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81492D" w14:textId="77777777" w:rsidR="006C220D" w:rsidRPr="009D0D5C" w:rsidRDefault="006C220D" w:rsidP="00E6619A">
      <w:pPr>
        <w:rPr>
          <w:rFonts w:ascii="Lato" w:hAnsi="Lato"/>
          <w:b/>
          <w:sz w:val="20"/>
          <w:szCs w:val="20"/>
        </w:rPr>
      </w:pPr>
    </w:p>
    <w:p w14:paraId="3ABF4CDF" w14:textId="77777777" w:rsidR="00F459D5" w:rsidRPr="009D0D5C" w:rsidRDefault="00F459D5" w:rsidP="00F459D5">
      <w:pPr>
        <w:spacing w:line="360" w:lineRule="auto"/>
        <w:jc w:val="center"/>
        <w:rPr>
          <w:rFonts w:ascii="Lato" w:hAnsi="Lato" w:cs="Arial"/>
          <w:b/>
          <w:sz w:val="20"/>
          <w:szCs w:val="20"/>
        </w:rPr>
      </w:pPr>
      <w:r w:rsidRPr="009D0D5C">
        <w:rPr>
          <w:rFonts w:ascii="Lato" w:hAnsi="Lato" w:cs="Arial"/>
          <w:b/>
          <w:sz w:val="20"/>
          <w:szCs w:val="20"/>
        </w:rPr>
        <w:t>Notas a los Estados Financieros</w:t>
      </w:r>
    </w:p>
    <w:p w14:paraId="57F4CBF2" w14:textId="1E58A993" w:rsidR="00F459D5" w:rsidRPr="009D0D5C" w:rsidRDefault="00F459D5" w:rsidP="00F459D5">
      <w:pPr>
        <w:spacing w:line="360" w:lineRule="auto"/>
        <w:jc w:val="center"/>
        <w:rPr>
          <w:rFonts w:ascii="Lato" w:hAnsi="Lato" w:cs="Arial"/>
          <w:b/>
          <w:sz w:val="20"/>
          <w:szCs w:val="20"/>
        </w:rPr>
      </w:pPr>
      <w:r w:rsidRPr="009D0D5C">
        <w:rPr>
          <w:rFonts w:ascii="Lato" w:hAnsi="Lato" w:cs="Arial"/>
          <w:b/>
          <w:sz w:val="20"/>
          <w:szCs w:val="20"/>
        </w:rPr>
        <w:t xml:space="preserve">Al </w:t>
      </w:r>
      <w:r w:rsidR="00FD69E5">
        <w:rPr>
          <w:rFonts w:ascii="Lato" w:hAnsi="Lato" w:cs="Arial"/>
          <w:b/>
          <w:sz w:val="20"/>
          <w:szCs w:val="20"/>
        </w:rPr>
        <w:t>31</w:t>
      </w:r>
      <w:r w:rsidRPr="009D0D5C">
        <w:rPr>
          <w:rFonts w:ascii="Lato" w:hAnsi="Lato" w:cs="Arial"/>
          <w:b/>
          <w:sz w:val="20"/>
          <w:szCs w:val="20"/>
        </w:rPr>
        <w:t xml:space="preserve"> de </w:t>
      </w:r>
      <w:r w:rsidR="00940BDD">
        <w:rPr>
          <w:rFonts w:ascii="Lato" w:hAnsi="Lato" w:cs="Arial"/>
          <w:b/>
          <w:sz w:val="20"/>
          <w:szCs w:val="20"/>
        </w:rPr>
        <w:t>marzo</w:t>
      </w:r>
      <w:r w:rsidRPr="009D0D5C">
        <w:rPr>
          <w:rFonts w:ascii="Lato" w:hAnsi="Lato" w:cs="Arial"/>
          <w:b/>
          <w:sz w:val="20"/>
          <w:szCs w:val="20"/>
        </w:rPr>
        <w:t xml:space="preserve"> de 202</w:t>
      </w:r>
      <w:r w:rsidR="000F2163" w:rsidRPr="009D0D5C">
        <w:rPr>
          <w:rFonts w:ascii="Lato" w:hAnsi="Lato" w:cs="Arial"/>
          <w:b/>
          <w:sz w:val="20"/>
          <w:szCs w:val="20"/>
        </w:rPr>
        <w:t>5</w:t>
      </w:r>
    </w:p>
    <w:p w14:paraId="6540E0F2" w14:textId="7A50A381" w:rsidR="00F459D5" w:rsidRDefault="00F459D5" w:rsidP="00F459D5">
      <w:pPr>
        <w:spacing w:line="360" w:lineRule="auto"/>
        <w:jc w:val="center"/>
        <w:rPr>
          <w:rFonts w:ascii="Lato" w:hAnsi="Lato" w:cs="Arial"/>
          <w:b/>
          <w:sz w:val="20"/>
          <w:szCs w:val="20"/>
        </w:rPr>
      </w:pPr>
      <w:r w:rsidRPr="009D0D5C">
        <w:rPr>
          <w:rFonts w:ascii="Lato" w:hAnsi="Lato" w:cs="Arial"/>
          <w:b/>
          <w:sz w:val="20"/>
          <w:szCs w:val="20"/>
        </w:rPr>
        <w:t>(Cifras en Pesos)</w:t>
      </w:r>
    </w:p>
    <w:p w14:paraId="6FE8475F" w14:textId="77777777" w:rsidR="00940BDD" w:rsidRPr="009D0D5C" w:rsidRDefault="00940BDD" w:rsidP="00940BDD">
      <w:pPr>
        <w:rPr>
          <w:rFonts w:ascii="Lato" w:hAnsi="Lato"/>
          <w:b/>
          <w:sz w:val="20"/>
          <w:szCs w:val="20"/>
        </w:rPr>
      </w:pPr>
      <w:r w:rsidRPr="009D0D5C">
        <w:rPr>
          <w:rFonts w:ascii="Lato" w:hAnsi="Lato" w:cs="Calibri"/>
          <w:b/>
          <w:bCs/>
          <w:sz w:val="20"/>
          <w:szCs w:val="20"/>
        </w:rPr>
        <w:t>E</w:t>
      </w:r>
      <w:r w:rsidRPr="009D0D5C">
        <w:rPr>
          <w:rFonts w:ascii="Lato" w:hAnsi="Lato" w:cs="Calibri"/>
          <w:b/>
          <w:bCs/>
          <w:spacing w:val="-1"/>
          <w:sz w:val="20"/>
          <w:szCs w:val="20"/>
        </w:rPr>
        <w:t>n</w:t>
      </w:r>
      <w:r w:rsidRPr="009D0D5C">
        <w:rPr>
          <w:rFonts w:ascii="Lato" w:hAnsi="Lato" w:cs="Calibri"/>
          <w:b/>
          <w:bCs/>
          <w:sz w:val="20"/>
          <w:szCs w:val="20"/>
        </w:rPr>
        <w:t>te</w:t>
      </w:r>
      <w:r w:rsidRPr="009D0D5C">
        <w:rPr>
          <w:rFonts w:ascii="Lato" w:hAnsi="Lato" w:cs="Calibri"/>
          <w:b/>
          <w:bCs/>
          <w:spacing w:val="-6"/>
          <w:sz w:val="20"/>
          <w:szCs w:val="20"/>
        </w:rPr>
        <w:t xml:space="preserve"> </w:t>
      </w:r>
      <w:r w:rsidRPr="009D0D5C">
        <w:rPr>
          <w:rFonts w:ascii="Lato" w:hAnsi="Lato" w:cs="Calibri"/>
          <w:b/>
          <w:bCs/>
          <w:sz w:val="20"/>
          <w:szCs w:val="20"/>
        </w:rPr>
        <w:t>P</w:t>
      </w:r>
      <w:r w:rsidRPr="009D0D5C">
        <w:rPr>
          <w:rFonts w:ascii="Lato" w:hAnsi="Lato" w:cs="Calibri"/>
          <w:b/>
          <w:bCs/>
          <w:spacing w:val="-1"/>
          <w:sz w:val="20"/>
          <w:szCs w:val="20"/>
        </w:rPr>
        <w:t>úbli</w:t>
      </w:r>
      <w:r w:rsidRPr="009D0D5C">
        <w:rPr>
          <w:rFonts w:ascii="Lato" w:hAnsi="Lato" w:cs="Calibri"/>
          <w:b/>
          <w:bCs/>
          <w:spacing w:val="1"/>
          <w:sz w:val="20"/>
          <w:szCs w:val="20"/>
        </w:rPr>
        <w:t>c</w:t>
      </w:r>
      <w:r w:rsidRPr="009D0D5C">
        <w:rPr>
          <w:rFonts w:ascii="Lato" w:hAnsi="Lato" w:cs="Calibri"/>
          <w:b/>
          <w:bCs/>
          <w:spacing w:val="-1"/>
          <w:sz w:val="20"/>
          <w:szCs w:val="20"/>
        </w:rPr>
        <w:t>o</w:t>
      </w:r>
      <w:r w:rsidRPr="009D0D5C">
        <w:rPr>
          <w:rFonts w:ascii="Lato" w:hAnsi="Lato" w:cs="Calibri"/>
          <w:b/>
          <w:bCs/>
          <w:sz w:val="20"/>
          <w:szCs w:val="20"/>
        </w:rPr>
        <w:t xml:space="preserve">: </w:t>
      </w:r>
      <w:r w:rsidRPr="009D0D5C">
        <w:rPr>
          <w:rFonts w:ascii="Lato" w:hAnsi="Lato" w:cs="Calibri"/>
          <w:b/>
          <w:bCs/>
          <w:spacing w:val="-10"/>
          <w:sz w:val="20"/>
          <w:szCs w:val="20"/>
        </w:rPr>
        <w:t>INSTITUTO ESTATAL DE TRANSPARENCIA, ACCESO A LA INFORMACIÓN PÚBLICA Y PROTECCIÓN DE DATOS PERSONALES</w:t>
      </w:r>
    </w:p>
    <w:p w14:paraId="029D8447" w14:textId="77777777" w:rsidR="00940BDD" w:rsidRPr="009D0D5C" w:rsidRDefault="00940BDD" w:rsidP="00F459D5">
      <w:pPr>
        <w:spacing w:line="360" w:lineRule="auto"/>
        <w:jc w:val="center"/>
        <w:rPr>
          <w:rFonts w:ascii="Lato" w:hAnsi="Lato" w:cs="Arial"/>
          <w:b/>
          <w:sz w:val="20"/>
          <w:szCs w:val="20"/>
        </w:rPr>
      </w:pPr>
    </w:p>
    <w:p w14:paraId="0502A28C" w14:textId="77777777" w:rsidR="00F459D5" w:rsidRPr="009D0D5C" w:rsidRDefault="00F459D5" w:rsidP="00F459D5">
      <w:pPr>
        <w:jc w:val="center"/>
        <w:rPr>
          <w:rFonts w:ascii="Lato" w:hAnsi="Lato" w:cs="Arial"/>
          <w:b/>
          <w:sz w:val="20"/>
          <w:szCs w:val="20"/>
        </w:rPr>
      </w:pPr>
    </w:p>
    <w:p w14:paraId="07C16B4C" w14:textId="7AEAB732" w:rsidR="000F1BA4" w:rsidRPr="009D0D5C" w:rsidRDefault="000F1BA4" w:rsidP="00AA7C88">
      <w:pPr>
        <w:jc w:val="both"/>
        <w:rPr>
          <w:rFonts w:ascii="Lato" w:hAnsi="Lato"/>
          <w:sz w:val="20"/>
          <w:szCs w:val="20"/>
        </w:rPr>
      </w:pPr>
      <w:r w:rsidRPr="009D0D5C">
        <w:rPr>
          <w:rFonts w:ascii="Lato" w:hAnsi="Lato"/>
          <w:sz w:val="20"/>
          <w:szCs w:val="20"/>
        </w:rPr>
        <w:t xml:space="preserve">Con el propósito de dar cumplimiento a los artículos 44,45,46,47,49,52, y 53 de la Ley General de Contabilidad Gubernamental, artículo 31 fracciones XXVI y XXXII del Código de Administración Pública de Yucatán y al artículo 59 fracciones XXV y XXVII del Reglamento del Código de la Administración Pública de Yucatán, y teniendo presente los postulados de revelación suficiente e importancia relativa con la finalidad, que la información sea de mayor utilidad para los usuarios; la Administración del INSTITUTO ESTATAL DE TRANSPARENCIA, ACCESO A LA INFORMACIÓN PÚBLICA Y PROTECCIÓN DE DATOS PERSONALES, ha preparado los Estados Financieros, incluyendo las operaciones efectuadas del periodo comprendido al </w:t>
      </w:r>
      <w:r w:rsidR="00FD69E5">
        <w:rPr>
          <w:rFonts w:ascii="Lato" w:hAnsi="Lato"/>
          <w:b/>
          <w:sz w:val="20"/>
          <w:szCs w:val="20"/>
        </w:rPr>
        <w:t>31</w:t>
      </w:r>
      <w:r w:rsidR="000F08E3" w:rsidRPr="009D0D5C">
        <w:rPr>
          <w:rFonts w:ascii="Lato" w:hAnsi="Lato"/>
          <w:b/>
          <w:sz w:val="20"/>
          <w:szCs w:val="20"/>
        </w:rPr>
        <w:t xml:space="preserve"> de </w:t>
      </w:r>
      <w:r w:rsidR="00FD69E5">
        <w:rPr>
          <w:rFonts w:ascii="Lato" w:hAnsi="Lato"/>
          <w:b/>
          <w:sz w:val="20"/>
          <w:szCs w:val="20"/>
        </w:rPr>
        <w:t>marzo</w:t>
      </w:r>
      <w:r w:rsidR="004C0298" w:rsidRPr="009D0D5C">
        <w:rPr>
          <w:rFonts w:ascii="Lato" w:hAnsi="Lato"/>
          <w:b/>
          <w:sz w:val="20"/>
          <w:szCs w:val="20"/>
        </w:rPr>
        <w:t xml:space="preserve"> </w:t>
      </w:r>
      <w:r w:rsidR="004B05F2" w:rsidRPr="009D0D5C">
        <w:rPr>
          <w:rFonts w:ascii="Lato" w:hAnsi="Lato"/>
          <w:b/>
          <w:sz w:val="20"/>
          <w:szCs w:val="20"/>
        </w:rPr>
        <w:t>de 202</w:t>
      </w:r>
      <w:r w:rsidR="000F2163" w:rsidRPr="009D0D5C">
        <w:rPr>
          <w:rFonts w:ascii="Lato" w:hAnsi="Lato"/>
          <w:b/>
          <w:sz w:val="20"/>
          <w:szCs w:val="20"/>
        </w:rPr>
        <w:t>5</w:t>
      </w:r>
      <w:r w:rsidR="004B05F2" w:rsidRPr="009D0D5C">
        <w:rPr>
          <w:rFonts w:ascii="Lato" w:hAnsi="Lato"/>
          <w:b/>
          <w:sz w:val="20"/>
          <w:szCs w:val="20"/>
        </w:rPr>
        <w:t>.</w:t>
      </w:r>
    </w:p>
    <w:p w14:paraId="50C374A3" w14:textId="77777777" w:rsidR="00514213" w:rsidRPr="009D0D5C" w:rsidRDefault="00514213" w:rsidP="000F1BA4">
      <w:pPr>
        <w:jc w:val="both"/>
        <w:rPr>
          <w:rFonts w:ascii="Lato" w:hAnsi="Lato"/>
          <w:b/>
          <w:sz w:val="20"/>
          <w:szCs w:val="20"/>
        </w:rPr>
      </w:pPr>
    </w:p>
    <w:p w14:paraId="31D1C2A5" w14:textId="5724F0A2" w:rsidR="000F1BA4" w:rsidRPr="009D0D5C" w:rsidRDefault="000F1BA4" w:rsidP="000F1BA4">
      <w:pPr>
        <w:jc w:val="center"/>
        <w:rPr>
          <w:rFonts w:ascii="Lato" w:hAnsi="Lato"/>
          <w:b/>
          <w:sz w:val="20"/>
          <w:szCs w:val="20"/>
        </w:rPr>
      </w:pPr>
    </w:p>
    <w:p w14:paraId="642E460A" w14:textId="77777777" w:rsidR="00D3463F" w:rsidRPr="009D0D5C" w:rsidRDefault="00D3463F" w:rsidP="00D3463F">
      <w:pPr>
        <w:jc w:val="both"/>
        <w:rPr>
          <w:rFonts w:ascii="Lato" w:hAnsi="Lato"/>
          <w:b/>
          <w:sz w:val="20"/>
          <w:szCs w:val="20"/>
          <w:u w:val="single"/>
          <w:lang w:val="es-ES"/>
        </w:rPr>
      </w:pPr>
    </w:p>
    <w:p w14:paraId="1804D2BD" w14:textId="06CACFD6" w:rsidR="00842AF2" w:rsidRPr="009D0D5C" w:rsidRDefault="00D3463F" w:rsidP="00713DC6">
      <w:pPr>
        <w:pStyle w:val="Prrafodelista"/>
        <w:numPr>
          <w:ilvl w:val="0"/>
          <w:numId w:val="9"/>
        </w:numPr>
        <w:jc w:val="center"/>
        <w:rPr>
          <w:rFonts w:ascii="Lato" w:hAnsi="Lato"/>
          <w:b/>
          <w:sz w:val="20"/>
          <w:szCs w:val="20"/>
          <w:lang w:val="es-ES"/>
        </w:rPr>
      </w:pPr>
      <w:r w:rsidRPr="009D0D5C">
        <w:rPr>
          <w:rFonts w:ascii="Lato" w:hAnsi="Lato"/>
          <w:b/>
          <w:sz w:val="20"/>
          <w:szCs w:val="20"/>
          <w:lang w:val="es-ES"/>
        </w:rPr>
        <w:t>NOTAS DE GESTIÓN ADMINISTRATIVA</w:t>
      </w:r>
    </w:p>
    <w:p w14:paraId="5AA32E01" w14:textId="46F8F483" w:rsidR="00842AF2" w:rsidRPr="009D0D5C" w:rsidRDefault="00842AF2" w:rsidP="00713DC6">
      <w:pPr>
        <w:pStyle w:val="Prrafodelista"/>
        <w:numPr>
          <w:ilvl w:val="0"/>
          <w:numId w:val="13"/>
        </w:numPr>
        <w:jc w:val="both"/>
        <w:rPr>
          <w:rFonts w:ascii="Lato" w:hAnsi="Lato"/>
          <w:sz w:val="20"/>
          <w:szCs w:val="20"/>
          <w:lang w:val="es-ES"/>
        </w:rPr>
      </w:pPr>
      <w:r w:rsidRPr="009D0D5C">
        <w:rPr>
          <w:rFonts w:ascii="Lato" w:hAnsi="Lato"/>
          <w:b/>
          <w:sz w:val="20"/>
          <w:szCs w:val="20"/>
          <w:lang w:val="es-ES"/>
        </w:rPr>
        <w:t>Autorización e Historia</w:t>
      </w:r>
      <w:r w:rsidRPr="009D0D5C">
        <w:rPr>
          <w:rFonts w:ascii="Lato" w:hAnsi="Lato"/>
          <w:sz w:val="20"/>
          <w:szCs w:val="20"/>
          <w:lang w:val="es-ES"/>
        </w:rPr>
        <w:t>:</w:t>
      </w:r>
    </w:p>
    <w:p w14:paraId="5A09ADA8" w14:textId="77777777" w:rsidR="007E2351" w:rsidRPr="009D0D5C" w:rsidRDefault="007E2351" w:rsidP="007E2351">
      <w:pPr>
        <w:pStyle w:val="Prrafodelista"/>
        <w:jc w:val="both"/>
        <w:rPr>
          <w:rFonts w:ascii="Lato" w:hAnsi="Lato"/>
          <w:sz w:val="20"/>
          <w:szCs w:val="20"/>
          <w:lang w:val="es-ES"/>
        </w:rPr>
      </w:pPr>
    </w:p>
    <w:p w14:paraId="0E3CEC19" w14:textId="77777777" w:rsidR="007E2351" w:rsidRPr="009D0D5C" w:rsidRDefault="007E2351" w:rsidP="00713DC6">
      <w:pPr>
        <w:pStyle w:val="Prrafodelista"/>
        <w:numPr>
          <w:ilvl w:val="0"/>
          <w:numId w:val="12"/>
        </w:numPr>
        <w:spacing w:after="0" w:line="240" w:lineRule="auto"/>
        <w:jc w:val="both"/>
        <w:rPr>
          <w:rFonts w:ascii="Lato" w:hAnsi="Lato" w:cstheme="minorHAnsi"/>
          <w:sz w:val="20"/>
          <w:szCs w:val="20"/>
        </w:rPr>
      </w:pPr>
      <w:r w:rsidRPr="009D0D5C">
        <w:rPr>
          <w:rFonts w:ascii="Lato" w:hAnsi="Lato" w:cstheme="minorHAnsi"/>
          <w:sz w:val="20"/>
          <w:szCs w:val="20"/>
        </w:rPr>
        <w:t>Fecha de creación del ente público:</w:t>
      </w:r>
    </w:p>
    <w:p w14:paraId="798568D5" w14:textId="77777777" w:rsidR="007E2351" w:rsidRPr="009D0D5C" w:rsidRDefault="007E2351" w:rsidP="007E2351">
      <w:pPr>
        <w:pStyle w:val="Prrafodelista"/>
        <w:spacing w:after="0" w:line="240" w:lineRule="auto"/>
        <w:ind w:left="1069"/>
        <w:jc w:val="both"/>
        <w:rPr>
          <w:rFonts w:ascii="Lato" w:hAnsi="Lato" w:cstheme="minorHAnsi"/>
          <w:sz w:val="20"/>
          <w:szCs w:val="20"/>
        </w:rPr>
      </w:pPr>
    </w:p>
    <w:p w14:paraId="15961716" w14:textId="13A31D29" w:rsidR="007E2351" w:rsidRPr="009D0D5C" w:rsidRDefault="007E2351" w:rsidP="007E2351">
      <w:pPr>
        <w:autoSpaceDE w:val="0"/>
        <w:autoSpaceDN w:val="0"/>
        <w:adjustRightInd w:val="0"/>
        <w:jc w:val="both"/>
        <w:rPr>
          <w:rFonts w:ascii="Lato" w:hAnsi="Lato"/>
          <w:sz w:val="20"/>
          <w:szCs w:val="20"/>
        </w:rPr>
      </w:pPr>
      <w:r w:rsidRPr="009D0D5C">
        <w:rPr>
          <w:rFonts w:ascii="Lato" w:hAnsi="Lato"/>
          <w:bCs/>
          <w:sz w:val="20"/>
          <w:szCs w:val="20"/>
        </w:rPr>
        <w:t xml:space="preserve">El </w:t>
      </w:r>
      <w:r w:rsidRPr="009D0D5C">
        <w:rPr>
          <w:rFonts w:ascii="Lato" w:hAnsi="Lato"/>
          <w:b/>
          <w:bCs/>
          <w:sz w:val="20"/>
          <w:szCs w:val="20"/>
        </w:rPr>
        <w:t xml:space="preserve">Instituto Estatal </w:t>
      </w:r>
      <w:r w:rsidR="00C61C94" w:rsidRPr="009D0D5C">
        <w:rPr>
          <w:rFonts w:ascii="Lato" w:hAnsi="Lato"/>
          <w:b/>
          <w:bCs/>
          <w:sz w:val="20"/>
          <w:szCs w:val="20"/>
        </w:rPr>
        <w:t>de Transparencia</w:t>
      </w:r>
      <w:r w:rsidR="00B25D87" w:rsidRPr="009D0D5C">
        <w:rPr>
          <w:rFonts w:ascii="Lato" w:hAnsi="Lato"/>
          <w:b/>
          <w:bCs/>
          <w:sz w:val="20"/>
          <w:szCs w:val="20"/>
        </w:rPr>
        <w:t xml:space="preserve">, </w:t>
      </w:r>
      <w:r w:rsidRPr="009D0D5C">
        <w:rPr>
          <w:rFonts w:ascii="Lato" w:hAnsi="Lato"/>
          <w:b/>
          <w:bCs/>
          <w:sz w:val="20"/>
          <w:szCs w:val="20"/>
        </w:rPr>
        <w:t>Acceso a la Información Pública</w:t>
      </w:r>
      <w:r w:rsidR="00B25D87" w:rsidRPr="009D0D5C">
        <w:rPr>
          <w:rFonts w:ascii="Lato" w:hAnsi="Lato"/>
          <w:b/>
          <w:bCs/>
          <w:sz w:val="20"/>
          <w:szCs w:val="20"/>
        </w:rPr>
        <w:t xml:space="preserve"> y Protección de Datos Personales</w:t>
      </w:r>
      <w:r w:rsidRPr="009D0D5C">
        <w:rPr>
          <w:rFonts w:ascii="Lato" w:hAnsi="Lato"/>
          <w:b/>
          <w:bCs/>
          <w:sz w:val="20"/>
          <w:szCs w:val="20"/>
        </w:rPr>
        <w:t xml:space="preserve">, </w:t>
      </w:r>
      <w:r w:rsidRPr="009D0D5C">
        <w:rPr>
          <w:rFonts w:ascii="Lato" w:hAnsi="Lato"/>
          <w:bCs/>
          <w:sz w:val="20"/>
          <w:szCs w:val="20"/>
        </w:rPr>
        <w:t>es un Organismo Público Autónomo,</w:t>
      </w:r>
      <w:r w:rsidRPr="009D0D5C">
        <w:rPr>
          <w:rFonts w:ascii="Lato" w:hAnsi="Lato"/>
          <w:sz w:val="20"/>
          <w:szCs w:val="20"/>
          <w:lang w:val="es-AR" w:eastAsia="es-AR"/>
        </w:rPr>
        <w:t xml:space="preserve"> especializado e imparcial,</w:t>
      </w:r>
      <w:r w:rsidRPr="009D0D5C">
        <w:rPr>
          <w:rFonts w:ascii="Lato" w:hAnsi="Lato"/>
          <w:sz w:val="20"/>
          <w:szCs w:val="20"/>
        </w:rPr>
        <w:t xml:space="preserve"> sin fines de lucro, con personalidad jurídica y patrimonio </w:t>
      </w:r>
      <w:r w:rsidR="00C61C94" w:rsidRPr="009D0D5C">
        <w:rPr>
          <w:rFonts w:ascii="Lato" w:hAnsi="Lato"/>
          <w:sz w:val="20"/>
          <w:szCs w:val="20"/>
        </w:rPr>
        <w:t xml:space="preserve">propios, </w:t>
      </w:r>
      <w:r w:rsidR="00C61C94" w:rsidRPr="009D0D5C">
        <w:rPr>
          <w:rFonts w:ascii="Lato" w:hAnsi="Lato"/>
          <w:sz w:val="20"/>
          <w:szCs w:val="20"/>
          <w:lang w:val="es-AR" w:eastAsia="es-AR"/>
        </w:rPr>
        <w:t>encargado</w:t>
      </w:r>
      <w:r w:rsidRPr="009D0D5C">
        <w:rPr>
          <w:rFonts w:ascii="Lato" w:hAnsi="Lato"/>
          <w:sz w:val="20"/>
          <w:szCs w:val="20"/>
          <w:lang w:val="es-AR" w:eastAsia="es-AR"/>
        </w:rPr>
        <w:t xml:space="preserve"> de garantizar el derecho de acceso a la información pública y protección de datos </w:t>
      </w:r>
      <w:r w:rsidR="00C61C94" w:rsidRPr="009D0D5C">
        <w:rPr>
          <w:rFonts w:ascii="Lato" w:hAnsi="Lato"/>
          <w:sz w:val="20"/>
          <w:szCs w:val="20"/>
          <w:lang w:val="es-AR" w:eastAsia="es-AR"/>
        </w:rPr>
        <w:t>personales</w:t>
      </w:r>
      <w:r w:rsidR="00C61C94" w:rsidRPr="009D0D5C">
        <w:rPr>
          <w:rFonts w:ascii="Lato" w:hAnsi="Lato"/>
          <w:sz w:val="20"/>
          <w:szCs w:val="20"/>
        </w:rPr>
        <w:t>, no</w:t>
      </w:r>
      <w:r w:rsidRPr="009D0D5C">
        <w:rPr>
          <w:rFonts w:ascii="Lato" w:hAnsi="Lato"/>
          <w:sz w:val="20"/>
          <w:szCs w:val="20"/>
        </w:rPr>
        <w:t xml:space="preserve"> sectorizado, con domicilio en la ciudad de Mérida, Yucatán. Su constitución, funcionamiento y operación se regulan por lo dispuesto en la Constitución Política del Estado de Yucatán, por la Ley de </w:t>
      </w:r>
      <w:r w:rsidRPr="009D0D5C">
        <w:rPr>
          <w:rFonts w:ascii="Lato" w:hAnsi="Lato"/>
          <w:bCs/>
          <w:sz w:val="20"/>
          <w:szCs w:val="20"/>
          <w:lang w:val="es-AR" w:eastAsia="es-AR"/>
        </w:rPr>
        <w:t xml:space="preserve">Acceso a la Información Pública para el </w:t>
      </w:r>
      <w:r w:rsidRPr="009D0D5C">
        <w:rPr>
          <w:rFonts w:ascii="Lato" w:hAnsi="Lato"/>
          <w:sz w:val="20"/>
          <w:szCs w:val="20"/>
        </w:rPr>
        <w:t xml:space="preserve">Estado </w:t>
      </w:r>
      <w:r w:rsidRPr="009D0D5C">
        <w:rPr>
          <w:rFonts w:ascii="Lato" w:hAnsi="Lato"/>
          <w:bCs/>
          <w:sz w:val="20"/>
          <w:szCs w:val="20"/>
          <w:lang w:val="es-AR" w:eastAsia="es-AR"/>
        </w:rPr>
        <w:t>y los Municipios</w:t>
      </w:r>
      <w:r w:rsidRPr="009D0D5C">
        <w:rPr>
          <w:rFonts w:ascii="Lato" w:hAnsi="Lato"/>
          <w:sz w:val="20"/>
          <w:szCs w:val="20"/>
        </w:rPr>
        <w:t xml:space="preserve"> de Yucatán (la Ley), por el Decreto </w:t>
      </w:r>
      <w:r w:rsidRPr="009D0D5C">
        <w:rPr>
          <w:rFonts w:ascii="Lato" w:hAnsi="Lato"/>
          <w:bCs/>
          <w:sz w:val="20"/>
          <w:szCs w:val="20"/>
        </w:rPr>
        <w:t>número 515 del 31 de mayo de 2004 que lo crea</w:t>
      </w:r>
      <w:r w:rsidRPr="009D0D5C">
        <w:rPr>
          <w:rFonts w:ascii="Lato" w:hAnsi="Lato"/>
          <w:sz w:val="20"/>
          <w:szCs w:val="20"/>
        </w:rPr>
        <w:t xml:space="preserve">, por el Decreto </w:t>
      </w:r>
      <w:r w:rsidRPr="009D0D5C">
        <w:rPr>
          <w:rFonts w:ascii="Lato" w:hAnsi="Lato"/>
          <w:bCs/>
          <w:sz w:val="20"/>
          <w:szCs w:val="20"/>
        </w:rPr>
        <w:t>número 108 del 18 de agosto de 2008 que lo modifi</w:t>
      </w:r>
      <w:r w:rsidR="00C24EF5" w:rsidRPr="009D0D5C">
        <w:rPr>
          <w:rFonts w:ascii="Lato" w:hAnsi="Lato"/>
          <w:bCs/>
          <w:sz w:val="20"/>
          <w:szCs w:val="20"/>
        </w:rPr>
        <w:t xml:space="preserve">ca y </w:t>
      </w:r>
      <w:r w:rsidR="00C24EF5" w:rsidRPr="009D0D5C">
        <w:rPr>
          <w:rFonts w:ascii="Lato" w:hAnsi="Lato"/>
          <w:sz w:val="20"/>
          <w:szCs w:val="20"/>
        </w:rPr>
        <w:t xml:space="preserve">el Decreto 388/2016 por el que se emite la Ley de Transparencia y Acceso a la Información Pública del Estado de Yucatán </w:t>
      </w:r>
      <w:r w:rsidRPr="009D0D5C">
        <w:rPr>
          <w:rFonts w:ascii="Lato" w:hAnsi="Lato"/>
          <w:sz w:val="20"/>
          <w:szCs w:val="20"/>
        </w:rPr>
        <w:t xml:space="preserve"> por su reglamento interior, así como por las demás leyes, decretos, acuerdos y convenios aplicables. </w:t>
      </w:r>
    </w:p>
    <w:p w14:paraId="571FEE73" w14:textId="485C3CD2" w:rsidR="007E2351" w:rsidRPr="009D0D5C" w:rsidRDefault="007E2351" w:rsidP="007E2351">
      <w:pPr>
        <w:autoSpaceDE w:val="0"/>
        <w:autoSpaceDN w:val="0"/>
        <w:adjustRightInd w:val="0"/>
        <w:jc w:val="both"/>
        <w:rPr>
          <w:rFonts w:ascii="Lato" w:hAnsi="Lato"/>
          <w:sz w:val="20"/>
          <w:szCs w:val="20"/>
        </w:rPr>
      </w:pPr>
    </w:p>
    <w:p w14:paraId="193AECFA" w14:textId="77777777" w:rsidR="007E2351" w:rsidRPr="009D0D5C" w:rsidRDefault="007E2351" w:rsidP="007E2351">
      <w:pPr>
        <w:autoSpaceDE w:val="0"/>
        <w:autoSpaceDN w:val="0"/>
        <w:adjustRightInd w:val="0"/>
        <w:jc w:val="both"/>
        <w:rPr>
          <w:rFonts w:ascii="Lato" w:hAnsi="Lato"/>
          <w:sz w:val="20"/>
          <w:szCs w:val="20"/>
        </w:rPr>
      </w:pPr>
    </w:p>
    <w:p w14:paraId="092DFD6A" w14:textId="187E6D73" w:rsidR="007E2351" w:rsidRPr="009D0D5C" w:rsidRDefault="007E2351" w:rsidP="00713DC6">
      <w:pPr>
        <w:pStyle w:val="Prrafodelista"/>
        <w:numPr>
          <w:ilvl w:val="0"/>
          <w:numId w:val="12"/>
        </w:numPr>
        <w:spacing w:after="0" w:line="240" w:lineRule="auto"/>
        <w:jc w:val="both"/>
        <w:rPr>
          <w:rFonts w:ascii="Lato" w:hAnsi="Lato" w:cstheme="minorHAnsi"/>
          <w:sz w:val="20"/>
          <w:szCs w:val="20"/>
        </w:rPr>
      </w:pPr>
      <w:r w:rsidRPr="009D0D5C">
        <w:rPr>
          <w:rFonts w:ascii="Lato" w:hAnsi="Lato" w:cstheme="minorHAnsi"/>
          <w:sz w:val="20"/>
          <w:szCs w:val="20"/>
        </w:rPr>
        <w:t>Principales cambios en su estructura.</w:t>
      </w:r>
    </w:p>
    <w:p w14:paraId="2360A6E4" w14:textId="77777777" w:rsidR="00C24EF5" w:rsidRPr="009D0D5C" w:rsidRDefault="00C24EF5" w:rsidP="00C24EF5">
      <w:pPr>
        <w:pStyle w:val="Prrafodelista"/>
        <w:spacing w:after="0" w:line="240" w:lineRule="auto"/>
        <w:ind w:left="1069"/>
        <w:jc w:val="both"/>
        <w:rPr>
          <w:rFonts w:ascii="Lato" w:hAnsi="Lato" w:cstheme="minorHAnsi"/>
          <w:sz w:val="20"/>
          <w:szCs w:val="20"/>
        </w:rPr>
      </w:pPr>
    </w:p>
    <w:p w14:paraId="58F9170E" w14:textId="38E2BB26" w:rsidR="00C24EF5" w:rsidRPr="009D0D5C" w:rsidRDefault="00C24EF5" w:rsidP="00C24EF5">
      <w:pPr>
        <w:autoSpaceDE w:val="0"/>
        <w:autoSpaceDN w:val="0"/>
        <w:adjustRightInd w:val="0"/>
        <w:jc w:val="both"/>
        <w:rPr>
          <w:rFonts w:ascii="Lato" w:hAnsi="Lato"/>
          <w:sz w:val="20"/>
          <w:szCs w:val="20"/>
        </w:rPr>
      </w:pPr>
      <w:r w:rsidRPr="009D0D5C">
        <w:rPr>
          <w:rFonts w:ascii="Lato" w:hAnsi="Lato"/>
          <w:sz w:val="20"/>
          <w:szCs w:val="20"/>
        </w:rPr>
        <w:t xml:space="preserve">En el mes </w:t>
      </w:r>
      <w:r w:rsidR="00C61C94" w:rsidRPr="009D0D5C">
        <w:rPr>
          <w:rFonts w:ascii="Lato" w:hAnsi="Lato"/>
          <w:sz w:val="20"/>
          <w:szCs w:val="20"/>
        </w:rPr>
        <w:t>de diciembre</w:t>
      </w:r>
      <w:r w:rsidRPr="009D0D5C">
        <w:rPr>
          <w:rFonts w:ascii="Lato" w:hAnsi="Lato"/>
          <w:sz w:val="20"/>
          <w:szCs w:val="20"/>
        </w:rPr>
        <w:t xml:space="preserve"> de 2023 se modificó el Manual de Organización del Instituto Estatal de Transparencia, Acceso a la Información Pública y Protección de Datos Personales en el acta 072/2023 del 21 de diciembre de 202</w:t>
      </w:r>
      <w:r w:rsidR="009C5DE9" w:rsidRPr="009D0D5C">
        <w:rPr>
          <w:rFonts w:ascii="Lato" w:hAnsi="Lato"/>
          <w:sz w:val="20"/>
          <w:szCs w:val="20"/>
        </w:rPr>
        <w:t>3</w:t>
      </w:r>
      <w:r w:rsidRPr="009D0D5C">
        <w:rPr>
          <w:rFonts w:ascii="Lato" w:hAnsi="Lato"/>
          <w:sz w:val="20"/>
          <w:szCs w:val="20"/>
        </w:rPr>
        <w:t>.</w:t>
      </w:r>
    </w:p>
    <w:p w14:paraId="744FB6B6" w14:textId="77777777" w:rsidR="007E2351" w:rsidRPr="009D0D5C" w:rsidRDefault="007E2351" w:rsidP="00842AF2">
      <w:pPr>
        <w:jc w:val="both"/>
        <w:rPr>
          <w:rFonts w:ascii="Lato" w:hAnsi="Lato"/>
          <w:sz w:val="20"/>
          <w:szCs w:val="20"/>
        </w:rPr>
      </w:pPr>
    </w:p>
    <w:p w14:paraId="4128C2CA" w14:textId="42B4F357" w:rsidR="00842AF2" w:rsidRPr="009D0D5C" w:rsidRDefault="00842AF2" w:rsidP="00842AF2">
      <w:pPr>
        <w:autoSpaceDE w:val="0"/>
        <w:autoSpaceDN w:val="0"/>
        <w:adjustRightInd w:val="0"/>
        <w:jc w:val="both"/>
        <w:rPr>
          <w:rFonts w:ascii="Lato" w:hAnsi="Lato"/>
          <w:sz w:val="20"/>
          <w:szCs w:val="20"/>
        </w:rPr>
      </w:pPr>
      <w:r w:rsidRPr="009D0D5C">
        <w:rPr>
          <w:rFonts w:ascii="Lato" w:hAnsi="Lato"/>
          <w:sz w:val="20"/>
          <w:szCs w:val="20"/>
        </w:rPr>
        <w:t xml:space="preserve">En el mes </w:t>
      </w:r>
      <w:r w:rsidR="00C61C94" w:rsidRPr="009D0D5C">
        <w:rPr>
          <w:rFonts w:ascii="Lato" w:hAnsi="Lato"/>
          <w:sz w:val="20"/>
          <w:szCs w:val="20"/>
        </w:rPr>
        <w:t>de diciembre</w:t>
      </w:r>
      <w:r w:rsidRPr="009D0D5C">
        <w:rPr>
          <w:rFonts w:ascii="Lato" w:hAnsi="Lato"/>
          <w:sz w:val="20"/>
          <w:szCs w:val="20"/>
        </w:rPr>
        <w:t xml:space="preserve"> de 2021 se aprobó el Manual de Organización del Instituto Estatal de Transparencia, Acceso a la Información Pública y Protección de Datos Personales en el acta 083/2021 del 21 de diciembre de 2021.</w:t>
      </w:r>
    </w:p>
    <w:p w14:paraId="53C5A4D6" w14:textId="77777777" w:rsidR="00842AF2" w:rsidRPr="009D0D5C" w:rsidRDefault="00842AF2" w:rsidP="00842AF2">
      <w:pPr>
        <w:jc w:val="both"/>
        <w:rPr>
          <w:rFonts w:ascii="Lato" w:hAnsi="Lato"/>
          <w:sz w:val="20"/>
          <w:szCs w:val="20"/>
          <w:lang w:val="es-ES"/>
        </w:rPr>
      </w:pPr>
    </w:p>
    <w:p w14:paraId="3181376D" w14:textId="044E594C" w:rsidR="00B939CF" w:rsidRPr="009D0D5C" w:rsidRDefault="00B939CF" w:rsidP="00B939CF">
      <w:pPr>
        <w:jc w:val="both"/>
        <w:rPr>
          <w:rFonts w:ascii="Lato" w:hAnsi="Lato"/>
          <w:sz w:val="20"/>
          <w:szCs w:val="20"/>
          <w:lang w:val="es-ES"/>
        </w:rPr>
      </w:pPr>
      <w:r w:rsidRPr="009D0D5C">
        <w:rPr>
          <w:rFonts w:ascii="Lato" w:hAnsi="Lato"/>
          <w:sz w:val="20"/>
          <w:szCs w:val="20"/>
          <w:lang w:val="es-ES"/>
        </w:rPr>
        <w:t xml:space="preserve">El 24 de </w:t>
      </w:r>
      <w:r w:rsidR="00C61C94" w:rsidRPr="009D0D5C">
        <w:rPr>
          <w:rFonts w:ascii="Lato" w:hAnsi="Lato"/>
          <w:sz w:val="20"/>
          <w:szCs w:val="20"/>
          <w:lang w:val="es-ES"/>
        </w:rPr>
        <w:t>diciembre de</w:t>
      </w:r>
      <w:r w:rsidRPr="009D0D5C">
        <w:rPr>
          <w:rFonts w:ascii="Lato" w:hAnsi="Lato"/>
          <w:sz w:val="20"/>
          <w:szCs w:val="20"/>
          <w:lang w:val="es-ES"/>
        </w:rPr>
        <w:t xml:space="preserve"> 2021 fue publicado </w:t>
      </w:r>
      <w:r w:rsidRPr="009D0D5C">
        <w:rPr>
          <w:rFonts w:ascii="Lato" w:hAnsi="Lato"/>
          <w:sz w:val="20"/>
          <w:szCs w:val="20"/>
        </w:rPr>
        <w:t xml:space="preserve">en el Diario Oficial del Gobierno del Estado de </w:t>
      </w:r>
      <w:r w:rsidR="00C61C94" w:rsidRPr="009D0D5C">
        <w:rPr>
          <w:rFonts w:ascii="Lato" w:hAnsi="Lato"/>
          <w:sz w:val="20"/>
          <w:szCs w:val="20"/>
        </w:rPr>
        <w:t>Yucatán la</w:t>
      </w:r>
      <w:r w:rsidRPr="009D0D5C">
        <w:rPr>
          <w:rFonts w:ascii="Lato" w:hAnsi="Lato"/>
          <w:sz w:val="20"/>
          <w:szCs w:val="20"/>
        </w:rPr>
        <w:t xml:space="preserve"> modificación </w:t>
      </w:r>
      <w:r w:rsidR="00C61C94" w:rsidRPr="009D0D5C">
        <w:rPr>
          <w:rFonts w:ascii="Lato" w:hAnsi="Lato"/>
          <w:sz w:val="20"/>
          <w:szCs w:val="20"/>
        </w:rPr>
        <w:t>al Reglamento</w:t>
      </w:r>
      <w:r w:rsidRPr="009D0D5C">
        <w:rPr>
          <w:rFonts w:ascii="Lato" w:hAnsi="Lato"/>
          <w:sz w:val="20"/>
          <w:szCs w:val="20"/>
        </w:rPr>
        <w:t xml:space="preserve"> Interior del Instituto Estatal de Transparencia, Acceso a la Información Pública y Protección de Datos Personales.</w:t>
      </w:r>
    </w:p>
    <w:p w14:paraId="0ED8E2CB" w14:textId="77777777" w:rsidR="00B939CF" w:rsidRPr="009D0D5C" w:rsidRDefault="00B939CF" w:rsidP="00842AF2">
      <w:pPr>
        <w:jc w:val="both"/>
        <w:rPr>
          <w:rFonts w:ascii="Lato" w:hAnsi="Lato"/>
          <w:sz w:val="20"/>
          <w:szCs w:val="20"/>
          <w:lang w:val="es-ES"/>
        </w:rPr>
      </w:pPr>
    </w:p>
    <w:p w14:paraId="60517D55" w14:textId="77777777" w:rsidR="00842AF2" w:rsidRPr="009D0D5C" w:rsidRDefault="00842AF2" w:rsidP="00842AF2">
      <w:pPr>
        <w:jc w:val="both"/>
        <w:rPr>
          <w:rFonts w:ascii="Lato" w:hAnsi="Lato"/>
          <w:sz w:val="20"/>
          <w:szCs w:val="20"/>
          <w:lang w:val="es-ES"/>
        </w:rPr>
      </w:pPr>
      <w:r w:rsidRPr="009D0D5C">
        <w:rPr>
          <w:rFonts w:ascii="Lato" w:hAnsi="Lato"/>
          <w:sz w:val="20"/>
          <w:szCs w:val="20"/>
          <w:lang w:val="es-ES"/>
        </w:rPr>
        <w:t xml:space="preserve"> El 9 de octubre de 2017 fue publicado </w:t>
      </w:r>
      <w:r w:rsidRPr="009D0D5C">
        <w:rPr>
          <w:rFonts w:ascii="Lato" w:hAnsi="Lato"/>
          <w:sz w:val="20"/>
          <w:szCs w:val="20"/>
        </w:rPr>
        <w:t>en el Diario Oficial del Gobierno del Estado de Yucatán el Reglamento Interior del Instituto Estatal de Transparencia, Acceso a la Información Pública y Protección de Datos Personales.</w:t>
      </w:r>
    </w:p>
    <w:p w14:paraId="4DED5124" w14:textId="77777777" w:rsidR="00842AF2" w:rsidRPr="009D0D5C" w:rsidRDefault="00842AF2" w:rsidP="00842AF2">
      <w:pPr>
        <w:autoSpaceDE w:val="0"/>
        <w:autoSpaceDN w:val="0"/>
        <w:adjustRightInd w:val="0"/>
        <w:jc w:val="both"/>
        <w:rPr>
          <w:rFonts w:ascii="Lato" w:hAnsi="Lato"/>
          <w:sz w:val="20"/>
          <w:szCs w:val="20"/>
        </w:rPr>
      </w:pPr>
      <w:r w:rsidRPr="009D0D5C">
        <w:rPr>
          <w:rFonts w:ascii="Lato" w:hAnsi="Lato"/>
          <w:sz w:val="20"/>
          <w:szCs w:val="20"/>
        </w:rPr>
        <w:t>El 2 de mayo de 2016 fue publicado el decreto 388/2016 por el que se emite la Ley de Transparencia y Acceso a la Información Pública del Estado de Yucatán y se modifica la Ley de Actos y Procedimientos Administrativos del Estado de Yucatán, la cual tiene por objeto establecer las bases para garantizar el derecho de cualquier persona al acceso a la información pública, contenidos en el artículo 6, apartado A, de la Constitución Política de los Estados Unidos Mexicanos y el artículo 75, de la Constitución Política del Estado de Yucatán.</w:t>
      </w:r>
    </w:p>
    <w:p w14:paraId="244EBB6E" w14:textId="77777777" w:rsidR="00842AF2" w:rsidRPr="009D0D5C" w:rsidRDefault="00842AF2" w:rsidP="00842AF2">
      <w:pPr>
        <w:jc w:val="both"/>
        <w:rPr>
          <w:rFonts w:ascii="Lato" w:hAnsi="Lato"/>
          <w:sz w:val="20"/>
          <w:szCs w:val="20"/>
        </w:rPr>
      </w:pPr>
    </w:p>
    <w:p w14:paraId="7B792D45" w14:textId="77777777" w:rsidR="00842AF2" w:rsidRPr="009D0D5C" w:rsidRDefault="00842AF2" w:rsidP="00842AF2">
      <w:pPr>
        <w:autoSpaceDE w:val="0"/>
        <w:autoSpaceDN w:val="0"/>
        <w:adjustRightInd w:val="0"/>
        <w:jc w:val="both"/>
        <w:rPr>
          <w:rFonts w:ascii="Lato" w:hAnsi="Lato"/>
          <w:b/>
          <w:sz w:val="20"/>
          <w:szCs w:val="20"/>
        </w:rPr>
      </w:pPr>
      <w:r w:rsidRPr="009D0D5C">
        <w:rPr>
          <w:rFonts w:ascii="Lato" w:hAnsi="Lato"/>
          <w:sz w:val="20"/>
          <w:szCs w:val="20"/>
        </w:rPr>
        <w:t xml:space="preserve">El 20 de abril de 2016 fue publicado el decreto 380/2016 en el Diario Oficial del Gobierno del Estado de Yucatán, por el que se modifica la Constitución Política del Estado de Yucatán, en materia de anticorrupción y transparencia y en el cual se modificó en todo el texto constitucional la denominación de este organismo público autónomo, Instituto Estatal de Acceso a la Información Pública, para quedar como </w:t>
      </w:r>
      <w:r w:rsidRPr="009D0D5C">
        <w:rPr>
          <w:rFonts w:ascii="Lato" w:hAnsi="Lato"/>
          <w:b/>
          <w:sz w:val="20"/>
          <w:szCs w:val="20"/>
        </w:rPr>
        <w:t>Instituto Estatal de Transparencia, Acceso a la Información Pública y Protección de Datos Personales.</w:t>
      </w:r>
    </w:p>
    <w:p w14:paraId="72CAA6C0" w14:textId="77777777" w:rsidR="00842AF2" w:rsidRPr="009D0D5C" w:rsidRDefault="00842AF2" w:rsidP="00842AF2">
      <w:pPr>
        <w:jc w:val="both"/>
        <w:rPr>
          <w:rFonts w:ascii="Lato" w:hAnsi="Lato"/>
          <w:sz w:val="20"/>
          <w:szCs w:val="20"/>
        </w:rPr>
      </w:pPr>
    </w:p>
    <w:p w14:paraId="636C0929" w14:textId="77777777" w:rsidR="00842AF2" w:rsidRPr="009D0D5C" w:rsidRDefault="00842AF2" w:rsidP="00842AF2">
      <w:pPr>
        <w:autoSpaceDE w:val="0"/>
        <w:autoSpaceDN w:val="0"/>
        <w:adjustRightInd w:val="0"/>
        <w:jc w:val="both"/>
        <w:rPr>
          <w:rFonts w:ascii="Lato" w:hAnsi="Lato"/>
          <w:sz w:val="20"/>
          <w:szCs w:val="20"/>
        </w:rPr>
      </w:pPr>
      <w:r w:rsidRPr="009D0D5C">
        <w:rPr>
          <w:rFonts w:ascii="Lato" w:hAnsi="Lato"/>
          <w:sz w:val="20"/>
          <w:szCs w:val="20"/>
        </w:rPr>
        <w:t>El 6 de enero de 2012 fue publicada una reforma a la Ley mencionada cambiando entre otras cosas la representación legal del Instituto, que quedó a favor del Consejero Presidente, pudiendo delegar ésta algunas de sus atribuciones.</w:t>
      </w:r>
    </w:p>
    <w:p w14:paraId="2C558C0F" w14:textId="77777777" w:rsidR="00842AF2" w:rsidRPr="009D0D5C" w:rsidRDefault="00842AF2" w:rsidP="00842AF2">
      <w:pPr>
        <w:autoSpaceDE w:val="0"/>
        <w:autoSpaceDN w:val="0"/>
        <w:adjustRightInd w:val="0"/>
        <w:jc w:val="both"/>
        <w:rPr>
          <w:rFonts w:ascii="Lato" w:hAnsi="Lato"/>
          <w:sz w:val="20"/>
          <w:szCs w:val="20"/>
        </w:rPr>
      </w:pPr>
    </w:p>
    <w:p w14:paraId="0C2A10C8" w14:textId="77777777" w:rsidR="00842AF2" w:rsidRPr="009D0D5C" w:rsidRDefault="00842AF2" w:rsidP="00D3463F">
      <w:pPr>
        <w:jc w:val="both"/>
        <w:rPr>
          <w:rFonts w:ascii="Lato" w:hAnsi="Lato"/>
          <w:sz w:val="20"/>
          <w:szCs w:val="20"/>
        </w:rPr>
      </w:pPr>
    </w:p>
    <w:p w14:paraId="75CBAD59" w14:textId="77777777" w:rsidR="009D5710" w:rsidRPr="009D0D5C" w:rsidRDefault="00D3463F" w:rsidP="00C61C94">
      <w:pPr>
        <w:pStyle w:val="Prrafodelista"/>
        <w:numPr>
          <w:ilvl w:val="0"/>
          <w:numId w:val="13"/>
        </w:numPr>
        <w:jc w:val="both"/>
        <w:rPr>
          <w:rFonts w:ascii="Lato" w:hAnsi="Lato"/>
          <w:sz w:val="20"/>
          <w:szCs w:val="20"/>
        </w:rPr>
      </w:pPr>
      <w:r w:rsidRPr="009D0D5C">
        <w:rPr>
          <w:rFonts w:ascii="Lato" w:hAnsi="Lato"/>
          <w:b/>
          <w:sz w:val="20"/>
          <w:szCs w:val="20"/>
          <w:lang w:val="es-ES"/>
        </w:rPr>
        <w:t>Panorama Económico y Financiero</w:t>
      </w:r>
    </w:p>
    <w:p w14:paraId="61168AA4" w14:textId="5F1CFABA" w:rsidR="00D3463F" w:rsidRPr="009D0D5C" w:rsidRDefault="009D5710" w:rsidP="009D5710">
      <w:pPr>
        <w:autoSpaceDE w:val="0"/>
        <w:autoSpaceDN w:val="0"/>
        <w:adjustRightInd w:val="0"/>
        <w:jc w:val="both"/>
        <w:rPr>
          <w:rFonts w:ascii="Lato" w:hAnsi="Lato"/>
          <w:sz w:val="20"/>
          <w:szCs w:val="20"/>
        </w:rPr>
      </w:pPr>
      <w:r w:rsidRPr="009D0D5C">
        <w:rPr>
          <w:rFonts w:ascii="Lato" w:hAnsi="Lato"/>
          <w:sz w:val="20"/>
          <w:szCs w:val="20"/>
        </w:rPr>
        <w:t xml:space="preserve">El INAIP se ha conducido durante el periodo que se informa, bajo las mismas variables económicas y financieras con las que operan tanto la Secretaría Administración y Finanzas del Estado de Yucatán así como las Entidades Federativas, buscando en todo momento dar cumplimiento a lo dispuesto por el </w:t>
      </w:r>
      <w:r w:rsidRPr="009D0D5C">
        <w:rPr>
          <w:rFonts w:ascii="Lato" w:hAnsi="Lato"/>
          <w:sz w:val="20"/>
          <w:szCs w:val="20"/>
        </w:rPr>
        <w:lastRenderedPageBreak/>
        <w:t>artículo 134 de la Constitución Política de los Estados Unidos Mexicanos, aplicando los principios de eficiencia, eficacia, economía, transparencia, honradez y considerando la operación del propio Instituto, con la intención de cumplir cabalmente con los objetivos establecidos en el acuerdo de creación.</w:t>
      </w:r>
    </w:p>
    <w:p w14:paraId="1BF3AFC6" w14:textId="77777777" w:rsidR="009D5710" w:rsidRPr="009D0D5C" w:rsidRDefault="009D5710" w:rsidP="009D5710">
      <w:pPr>
        <w:autoSpaceDE w:val="0"/>
        <w:autoSpaceDN w:val="0"/>
        <w:adjustRightInd w:val="0"/>
        <w:jc w:val="both"/>
        <w:rPr>
          <w:rFonts w:ascii="Lato" w:hAnsi="Lato"/>
          <w:sz w:val="20"/>
          <w:szCs w:val="20"/>
        </w:rPr>
      </w:pPr>
    </w:p>
    <w:p w14:paraId="67FE85C2" w14:textId="625A04A0"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Organización y Objeto Social:</w:t>
      </w:r>
    </w:p>
    <w:p w14:paraId="2A5E48D2" w14:textId="77777777" w:rsidR="00D3463F" w:rsidRPr="009D0D5C" w:rsidRDefault="00D3463F" w:rsidP="00D3463F">
      <w:pPr>
        <w:autoSpaceDE w:val="0"/>
        <w:autoSpaceDN w:val="0"/>
        <w:adjustRightInd w:val="0"/>
        <w:jc w:val="both"/>
        <w:rPr>
          <w:rFonts w:ascii="Lato" w:hAnsi="Lato"/>
          <w:sz w:val="20"/>
          <w:szCs w:val="20"/>
        </w:rPr>
      </w:pPr>
    </w:p>
    <w:p w14:paraId="65874C8C" w14:textId="6B214523"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Objeto social.</w:t>
      </w:r>
    </w:p>
    <w:p w14:paraId="1D318B28" w14:textId="77777777" w:rsidR="007D3C4A" w:rsidRPr="009D0D5C" w:rsidRDefault="007D3C4A" w:rsidP="007D3C4A">
      <w:pPr>
        <w:pStyle w:val="Prrafodelista"/>
        <w:autoSpaceDE w:val="0"/>
        <w:autoSpaceDN w:val="0"/>
        <w:adjustRightInd w:val="0"/>
        <w:jc w:val="both"/>
        <w:rPr>
          <w:rFonts w:ascii="Lato" w:hAnsi="Lato"/>
          <w:sz w:val="20"/>
          <w:szCs w:val="20"/>
        </w:rPr>
      </w:pPr>
    </w:p>
    <w:p w14:paraId="74DDDDC6" w14:textId="49A798FD" w:rsidR="00E60E6E" w:rsidRPr="009D0D5C" w:rsidRDefault="006B030B" w:rsidP="007D3C4A">
      <w:pPr>
        <w:pStyle w:val="Prrafodelista"/>
        <w:autoSpaceDE w:val="0"/>
        <w:autoSpaceDN w:val="0"/>
        <w:adjustRightInd w:val="0"/>
        <w:jc w:val="both"/>
        <w:rPr>
          <w:rFonts w:ascii="Lato" w:hAnsi="Lato"/>
          <w:sz w:val="20"/>
          <w:szCs w:val="20"/>
        </w:rPr>
      </w:pPr>
      <w:r w:rsidRPr="009D0D5C">
        <w:rPr>
          <w:rFonts w:ascii="Lato" w:hAnsi="Lato"/>
          <w:sz w:val="20"/>
          <w:szCs w:val="20"/>
        </w:rPr>
        <w:t>Contribuir a incrementar la transparencia y rendición de cuentas mediante la garantía de los Derechos de Acceso a la Información Pública y Protección de Datos Personales de los particulares y vigilar el cumplimiento de la Ley de los Sujetos Obligados.</w:t>
      </w:r>
    </w:p>
    <w:p w14:paraId="0E586A27" w14:textId="77777777" w:rsidR="007D3C4A" w:rsidRPr="009D0D5C" w:rsidRDefault="007D3C4A" w:rsidP="007D3C4A">
      <w:pPr>
        <w:pStyle w:val="Prrafodelista"/>
        <w:autoSpaceDE w:val="0"/>
        <w:autoSpaceDN w:val="0"/>
        <w:adjustRightInd w:val="0"/>
        <w:jc w:val="both"/>
        <w:rPr>
          <w:rFonts w:ascii="Lato" w:hAnsi="Lato"/>
          <w:sz w:val="20"/>
          <w:szCs w:val="20"/>
        </w:rPr>
      </w:pPr>
    </w:p>
    <w:p w14:paraId="7097340B" w14:textId="77777777"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Principal actividad.</w:t>
      </w:r>
    </w:p>
    <w:p w14:paraId="0AD48EEF" w14:textId="77777777" w:rsidR="00E60E6E" w:rsidRPr="009D0D5C" w:rsidRDefault="00E60E6E" w:rsidP="00E60E6E">
      <w:pPr>
        <w:pStyle w:val="Prrafodelista"/>
        <w:autoSpaceDE w:val="0"/>
        <w:autoSpaceDN w:val="0"/>
        <w:adjustRightInd w:val="0"/>
        <w:jc w:val="both"/>
        <w:rPr>
          <w:rFonts w:ascii="Lato" w:hAnsi="Lato"/>
          <w:sz w:val="20"/>
          <w:szCs w:val="20"/>
        </w:rPr>
      </w:pPr>
    </w:p>
    <w:p w14:paraId="54FC8A12" w14:textId="364F5FE3" w:rsidR="007D3C4A" w:rsidRPr="009D0D5C" w:rsidRDefault="00E60E6E" w:rsidP="00713DC6">
      <w:pPr>
        <w:pStyle w:val="Prrafodelista"/>
        <w:numPr>
          <w:ilvl w:val="0"/>
          <w:numId w:val="15"/>
        </w:numPr>
        <w:autoSpaceDE w:val="0"/>
        <w:autoSpaceDN w:val="0"/>
        <w:adjustRightInd w:val="0"/>
        <w:jc w:val="both"/>
        <w:rPr>
          <w:rFonts w:ascii="Lato" w:hAnsi="Lato"/>
          <w:sz w:val="20"/>
          <w:szCs w:val="20"/>
        </w:rPr>
      </w:pPr>
      <w:r w:rsidRPr="009D0D5C">
        <w:rPr>
          <w:rFonts w:ascii="Lato" w:hAnsi="Lato"/>
          <w:sz w:val="20"/>
          <w:szCs w:val="20"/>
          <w:lang w:val="es-AR" w:eastAsia="es-AR"/>
        </w:rPr>
        <w:t>V</w:t>
      </w:r>
      <w:r w:rsidR="007D3C4A" w:rsidRPr="009D0D5C">
        <w:rPr>
          <w:rFonts w:ascii="Lato" w:hAnsi="Lato"/>
          <w:sz w:val="20"/>
          <w:szCs w:val="20"/>
          <w:lang w:val="es-AR" w:eastAsia="es-AR"/>
        </w:rPr>
        <w:t>igilar el cumplimiento de la Ley;</w:t>
      </w:r>
      <w:r w:rsidR="007D3C4A" w:rsidRPr="009D0D5C">
        <w:rPr>
          <w:rFonts w:ascii="Lato" w:hAnsi="Lato"/>
          <w:sz w:val="20"/>
          <w:szCs w:val="20"/>
        </w:rPr>
        <w:t xml:space="preserve"> </w:t>
      </w:r>
    </w:p>
    <w:p w14:paraId="0D7D8DD3" w14:textId="0BC77EB2" w:rsidR="007D3C4A"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P</w:t>
      </w:r>
      <w:r w:rsidR="007D3C4A" w:rsidRPr="009D0D5C">
        <w:rPr>
          <w:rFonts w:ascii="Lato" w:hAnsi="Lato"/>
          <w:sz w:val="20"/>
          <w:szCs w:val="20"/>
          <w:lang w:val="es-AR" w:eastAsia="es-AR"/>
        </w:rPr>
        <w:t>romover en la sociedad el conocimiento, uso y aprovechamiento de</w:t>
      </w:r>
      <w:r w:rsidR="007D3C4A" w:rsidRPr="009D0D5C">
        <w:rPr>
          <w:rFonts w:ascii="Lato" w:hAnsi="Lato"/>
          <w:sz w:val="20"/>
          <w:szCs w:val="20"/>
        </w:rPr>
        <w:t xml:space="preserve"> </w:t>
      </w:r>
      <w:r w:rsidR="007D3C4A" w:rsidRPr="009D0D5C">
        <w:rPr>
          <w:rFonts w:ascii="Lato" w:hAnsi="Lato"/>
          <w:sz w:val="20"/>
          <w:szCs w:val="20"/>
          <w:lang w:val="es-AR" w:eastAsia="es-AR"/>
        </w:rPr>
        <w:t>la información pública, así como la capacitación y actualización de los</w:t>
      </w:r>
      <w:r w:rsidR="007D3C4A" w:rsidRPr="009D0D5C">
        <w:rPr>
          <w:rFonts w:ascii="Lato" w:hAnsi="Lato"/>
          <w:sz w:val="20"/>
          <w:szCs w:val="20"/>
        </w:rPr>
        <w:t xml:space="preserve"> </w:t>
      </w:r>
      <w:r w:rsidR="007D3C4A" w:rsidRPr="009D0D5C">
        <w:rPr>
          <w:rFonts w:ascii="Lato" w:hAnsi="Lato"/>
          <w:sz w:val="20"/>
          <w:szCs w:val="20"/>
          <w:lang w:val="es-AR" w:eastAsia="es-AR"/>
        </w:rPr>
        <w:t xml:space="preserve">servidores públicos en la cultura de acceso a la información pública y protección de datos personales; </w:t>
      </w:r>
    </w:p>
    <w:p w14:paraId="1A109FD7" w14:textId="5C0B5072" w:rsidR="007D3C4A"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G</w:t>
      </w:r>
      <w:r w:rsidR="007D3C4A" w:rsidRPr="009D0D5C">
        <w:rPr>
          <w:rFonts w:ascii="Lato" w:hAnsi="Lato"/>
          <w:sz w:val="20"/>
          <w:szCs w:val="20"/>
          <w:lang w:val="es-AR" w:eastAsia="es-AR"/>
        </w:rPr>
        <w:t>arantizar la protección de los datos personales;</w:t>
      </w:r>
      <w:r w:rsidR="007D3C4A" w:rsidRPr="009D0D5C">
        <w:rPr>
          <w:rFonts w:ascii="Lato" w:hAnsi="Lato"/>
          <w:sz w:val="20"/>
          <w:szCs w:val="20"/>
        </w:rPr>
        <w:t xml:space="preserve"> </w:t>
      </w:r>
    </w:p>
    <w:p w14:paraId="5E0554ED" w14:textId="361A2A02" w:rsidR="007D3C4A"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R</w:t>
      </w:r>
      <w:r w:rsidR="007D3C4A" w:rsidRPr="009D0D5C">
        <w:rPr>
          <w:rFonts w:ascii="Lato" w:hAnsi="Lato"/>
          <w:sz w:val="20"/>
          <w:szCs w:val="20"/>
          <w:lang w:val="es-AR" w:eastAsia="es-AR"/>
        </w:rPr>
        <w:t>ecibir fondos de organismos nacionales e internacionales para el</w:t>
      </w:r>
      <w:r w:rsidR="007D3C4A" w:rsidRPr="009D0D5C">
        <w:rPr>
          <w:rFonts w:ascii="Lato" w:hAnsi="Lato"/>
          <w:sz w:val="20"/>
          <w:szCs w:val="20"/>
        </w:rPr>
        <w:t xml:space="preserve"> </w:t>
      </w:r>
      <w:r w:rsidR="007D3C4A" w:rsidRPr="009D0D5C">
        <w:rPr>
          <w:rFonts w:ascii="Lato" w:hAnsi="Lato"/>
          <w:sz w:val="20"/>
          <w:szCs w:val="20"/>
          <w:lang w:val="es-AR" w:eastAsia="es-AR"/>
        </w:rPr>
        <w:t xml:space="preserve">mejor cumplimiento de sus atribuciones; </w:t>
      </w:r>
    </w:p>
    <w:p w14:paraId="56E0DDF3" w14:textId="711131C8" w:rsidR="007D3C4A"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P</w:t>
      </w:r>
      <w:r w:rsidR="007D3C4A" w:rsidRPr="009D0D5C">
        <w:rPr>
          <w:rFonts w:ascii="Lato" w:hAnsi="Lato"/>
          <w:sz w:val="20"/>
          <w:szCs w:val="20"/>
          <w:lang w:val="es-AR" w:eastAsia="es-AR"/>
        </w:rPr>
        <w:t>roponer a las autoridades educativas la inclusión en</w:t>
      </w:r>
      <w:r w:rsidR="007D3C4A" w:rsidRPr="009D0D5C">
        <w:rPr>
          <w:rFonts w:ascii="Lato" w:hAnsi="Lato"/>
          <w:sz w:val="20"/>
          <w:szCs w:val="20"/>
        </w:rPr>
        <w:t xml:space="preserve"> </w:t>
      </w:r>
      <w:r w:rsidR="007D3C4A" w:rsidRPr="009D0D5C">
        <w:rPr>
          <w:rFonts w:ascii="Lato" w:hAnsi="Lato"/>
          <w:sz w:val="20"/>
          <w:szCs w:val="20"/>
          <w:lang w:val="es-AR" w:eastAsia="es-AR"/>
        </w:rPr>
        <w:t>los programas de estudio de contenidos que versen sobre la importancia social</w:t>
      </w:r>
      <w:r w:rsidR="007D3C4A" w:rsidRPr="009D0D5C">
        <w:rPr>
          <w:rFonts w:ascii="Lato" w:hAnsi="Lato"/>
          <w:sz w:val="20"/>
          <w:szCs w:val="20"/>
        </w:rPr>
        <w:t xml:space="preserve"> </w:t>
      </w:r>
      <w:r w:rsidR="007D3C4A" w:rsidRPr="009D0D5C">
        <w:rPr>
          <w:rFonts w:ascii="Lato" w:hAnsi="Lato"/>
          <w:sz w:val="20"/>
          <w:szCs w:val="20"/>
          <w:lang w:val="es-AR" w:eastAsia="es-AR"/>
        </w:rPr>
        <w:t>del derecho de acceso a la información pública;</w:t>
      </w:r>
    </w:p>
    <w:p w14:paraId="0DFE79AD" w14:textId="36812CEE" w:rsidR="00E60E6E" w:rsidRPr="009D0D5C" w:rsidRDefault="007D3C4A"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Impulsar, conjuntamente con instituciones de educación superior, la investigación, difusión y docencia sobre el derecho de acceso a la información</w:t>
      </w:r>
      <w:r w:rsidRPr="009D0D5C">
        <w:rPr>
          <w:rFonts w:ascii="Lato" w:hAnsi="Lato"/>
          <w:sz w:val="20"/>
          <w:szCs w:val="20"/>
        </w:rPr>
        <w:t xml:space="preserve"> </w:t>
      </w:r>
      <w:r w:rsidRPr="009D0D5C">
        <w:rPr>
          <w:rFonts w:ascii="Lato" w:hAnsi="Lato"/>
          <w:sz w:val="20"/>
          <w:szCs w:val="20"/>
          <w:lang w:val="es-AR" w:eastAsia="es-AR"/>
        </w:rPr>
        <w:t>pública;</w:t>
      </w:r>
    </w:p>
    <w:p w14:paraId="2CA80D9B" w14:textId="5D4428E9" w:rsidR="00E60E6E"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D</w:t>
      </w:r>
      <w:r w:rsidR="007D3C4A" w:rsidRPr="009D0D5C">
        <w:rPr>
          <w:rFonts w:ascii="Lato" w:hAnsi="Lato"/>
          <w:sz w:val="20"/>
          <w:szCs w:val="20"/>
          <w:lang w:val="es-AR" w:eastAsia="es-AR"/>
        </w:rPr>
        <w:t xml:space="preserve">ifundir y ampliar el conocimiento sobre la materia de la Ley; </w:t>
      </w:r>
    </w:p>
    <w:p w14:paraId="170E6CC0" w14:textId="3EE120F1" w:rsidR="00E60E6E"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P</w:t>
      </w:r>
      <w:r w:rsidR="007D3C4A" w:rsidRPr="009D0D5C">
        <w:rPr>
          <w:rFonts w:ascii="Lato" w:hAnsi="Lato"/>
          <w:sz w:val="20"/>
          <w:szCs w:val="20"/>
          <w:lang w:val="es-AR" w:eastAsia="es-AR"/>
        </w:rPr>
        <w:t>rocurar la conciliación de los intereses de los particulares con los de los sujetos obligados cuando éstos entren en conflicto con motivo de la</w:t>
      </w:r>
      <w:r w:rsidR="007D3C4A" w:rsidRPr="009D0D5C">
        <w:rPr>
          <w:rFonts w:ascii="Lato" w:hAnsi="Lato"/>
          <w:sz w:val="20"/>
          <w:szCs w:val="20"/>
        </w:rPr>
        <w:t xml:space="preserve"> </w:t>
      </w:r>
      <w:r w:rsidR="003F1F38" w:rsidRPr="009D0D5C">
        <w:rPr>
          <w:rFonts w:ascii="Lato" w:hAnsi="Lato"/>
          <w:sz w:val="20"/>
          <w:szCs w:val="20"/>
          <w:lang w:val="es-AR" w:eastAsia="es-AR"/>
        </w:rPr>
        <w:t>aplicación de la Ley,</w:t>
      </w:r>
    </w:p>
    <w:p w14:paraId="73B48AA5" w14:textId="3BE3B6E7" w:rsidR="007D3C4A" w:rsidRPr="009D0D5C" w:rsidRDefault="00E60E6E" w:rsidP="00713DC6">
      <w:pPr>
        <w:pStyle w:val="Prrafodelista"/>
        <w:numPr>
          <w:ilvl w:val="0"/>
          <w:numId w:val="15"/>
        </w:numPr>
        <w:autoSpaceDE w:val="0"/>
        <w:autoSpaceDN w:val="0"/>
        <w:adjustRightInd w:val="0"/>
        <w:jc w:val="both"/>
        <w:rPr>
          <w:rFonts w:ascii="Lato" w:hAnsi="Lato"/>
          <w:sz w:val="20"/>
          <w:szCs w:val="20"/>
          <w:lang w:val="es-AR" w:eastAsia="es-AR"/>
        </w:rPr>
      </w:pPr>
      <w:r w:rsidRPr="009D0D5C">
        <w:rPr>
          <w:rFonts w:ascii="Lato" w:hAnsi="Lato"/>
          <w:sz w:val="20"/>
          <w:szCs w:val="20"/>
          <w:lang w:val="es-AR" w:eastAsia="es-AR"/>
        </w:rPr>
        <w:t>I</w:t>
      </w:r>
      <w:r w:rsidR="007D3C4A" w:rsidRPr="009D0D5C">
        <w:rPr>
          <w:rFonts w:ascii="Lato" w:hAnsi="Lato"/>
          <w:sz w:val="20"/>
          <w:szCs w:val="20"/>
          <w:lang w:val="es-AR" w:eastAsia="es-AR"/>
        </w:rPr>
        <w:t>mplementar un sistema electrónico para ejercer el derecho de acceso a la información. Y las atribuciones establecidas en el art 42 de la Ley General.</w:t>
      </w:r>
    </w:p>
    <w:p w14:paraId="4CD29715" w14:textId="10B45114" w:rsidR="007D3C4A" w:rsidRPr="009D0D5C" w:rsidRDefault="007D3C4A" w:rsidP="007D3C4A">
      <w:pPr>
        <w:pStyle w:val="Prrafodelista"/>
        <w:autoSpaceDE w:val="0"/>
        <w:autoSpaceDN w:val="0"/>
        <w:adjustRightInd w:val="0"/>
        <w:jc w:val="both"/>
        <w:rPr>
          <w:rFonts w:ascii="Lato" w:hAnsi="Lato"/>
          <w:sz w:val="20"/>
          <w:szCs w:val="20"/>
        </w:rPr>
      </w:pPr>
      <w:r w:rsidRPr="009D0D5C">
        <w:rPr>
          <w:rFonts w:ascii="Lato" w:hAnsi="Lato"/>
          <w:sz w:val="20"/>
          <w:szCs w:val="20"/>
        </w:rPr>
        <w:lastRenderedPageBreak/>
        <w:t xml:space="preserve"> </w:t>
      </w:r>
    </w:p>
    <w:p w14:paraId="45D80588" w14:textId="16DADE88"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 xml:space="preserve">Ejercicio fiscal. </w:t>
      </w:r>
    </w:p>
    <w:p w14:paraId="4EEA3329" w14:textId="77777777" w:rsidR="007D3C4A" w:rsidRPr="009D0D5C" w:rsidRDefault="007D3C4A" w:rsidP="00E518EA">
      <w:pPr>
        <w:pStyle w:val="Prrafodelista"/>
        <w:autoSpaceDE w:val="0"/>
        <w:autoSpaceDN w:val="0"/>
        <w:adjustRightInd w:val="0"/>
        <w:spacing w:after="0" w:line="240" w:lineRule="auto"/>
        <w:jc w:val="both"/>
        <w:rPr>
          <w:rFonts w:ascii="Lato" w:hAnsi="Lato"/>
          <w:sz w:val="20"/>
          <w:szCs w:val="20"/>
        </w:rPr>
      </w:pPr>
    </w:p>
    <w:p w14:paraId="728DAAEC" w14:textId="14BE2A21" w:rsidR="00E60E6E" w:rsidRPr="009D0D5C" w:rsidRDefault="00E60E6E" w:rsidP="00E60E6E">
      <w:pPr>
        <w:jc w:val="both"/>
        <w:rPr>
          <w:rFonts w:ascii="Lato" w:hAnsi="Lato"/>
          <w:sz w:val="20"/>
          <w:szCs w:val="20"/>
          <w:lang w:val="es-AR" w:eastAsia="es-AR"/>
        </w:rPr>
      </w:pPr>
      <w:r w:rsidRPr="009D0D5C">
        <w:rPr>
          <w:rFonts w:ascii="Lato" w:hAnsi="Lato"/>
          <w:sz w:val="20"/>
          <w:szCs w:val="20"/>
          <w:lang w:val="es-AR" w:eastAsia="es-AR"/>
        </w:rPr>
        <w:t xml:space="preserve">El ejercicio fiscal en curso es el </w:t>
      </w:r>
      <w:r w:rsidR="00C61C94" w:rsidRPr="009D0D5C">
        <w:rPr>
          <w:rFonts w:ascii="Lato" w:hAnsi="Lato"/>
          <w:sz w:val="20"/>
          <w:szCs w:val="20"/>
          <w:lang w:val="es-AR" w:eastAsia="es-AR"/>
        </w:rPr>
        <w:t>202</w:t>
      </w:r>
      <w:r w:rsidR="000F2163" w:rsidRPr="009D0D5C">
        <w:rPr>
          <w:rFonts w:ascii="Lato" w:hAnsi="Lato"/>
          <w:sz w:val="20"/>
          <w:szCs w:val="20"/>
          <w:lang w:val="es-AR" w:eastAsia="es-AR"/>
        </w:rPr>
        <w:t>5</w:t>
      </w:r>
      <w:r w:rsidR="00C61C94" w:rsidRPr="009D0D5C">
        <w:rPr>
          <w:rFonts w:ascii="Lato" w:hAnsi="Lato"/>
          <w:sz w:val="20"/>
          <w:szCs w:val="20"/>
          <w:lang w:val="es-AR" w:eastAsia="es-AR"/>
        </w:rPr>
        <w:t>.</w:t>
      </w:r>
    </w:p>
    <w:p w14:paraId="4DD153EE" w14:textId="77777777" w:rsidR="00E60E6E" w:rsidRPr="009D0D5C" w:rsidRDefault="00E60E6E" w:rsidP="00E518EA">
      <w:pPr>
        <w:autoSpaceDE w:val="0"/>
        <w:autoSpaceDN w:val="0"/>
        <w:adjustRightInd w:val="0"/>
        <w:jc w:val="both"/>
        <w:rPr>
          <w:rFonts w:ascii="Lato" w:hAnsi="Lato"/>
          <w:sz w:val="20"/>
          <w:szCs w:val="20"/>
        </w:rPr>
      </w:pPr>
    </w:p>
    <w:p w14:paraId="6FFB984B" w14:textId="0A4AD1DF"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 xml:space="preserve">Régimen jurídico.  </w:t>
      </w:r>
    </w:p>
    <w:p w14:paraId="18AB1BD0" w14:textId="77777777" w:rsidR="007D3C4A" w:rsidRPr="009D0D5C" w:rsidRDefault="007D3C4A" w:rsidP="007D3C4A">
      <w:pPr>
        <w:pStyle w:val="Prrafodelista"/>
        <w:rPr>
          <w:rFonts w:ascii="Lato" w:hAnsi="Lato"/>
          <w:sz w:val="20"/>
          <w:szCs w:val="20"/>
        </w:rPr>
      </w:pPr>
    </w:p>
    <w:p w14:paraId="439F4C87" w14:textId="498D5EDC" w:rsidR="006B030B" w:rsidRPr="009D0D5C" w:rsidRDefault="006B030B" w:rsidP="006B030B">
      <w:pPr>
        <w:autoSpaceDE w:val="0"/>
        <w:autoSpaceDN w:val="0"/>
        <w:adjustRightInd w:val="0"/>
        <w:jc w:val="both"/>
        <w:rPr>
          <w:rFonts w:ascii="Lato" w:hAnsi="Lato" w:cstheme="minorHAnsi"/>
          <w:sz w:val="20"/>
          <w:szCs w:val="20"/>
        </w:rPr>
      </w:pPr>
      <w:r w:rsidRPr="009D0D5C">
        <w:rPr>
          <w:rFonts w:ascii="Lato" w:hAnsi="Lato" w:cstheme="minorHAnsi"/>
          <w:sz w:val="20"/>
          <w:szCs w:val="20"/>
        </w:rPr>
        <w:t xml:space="preserve">El Instituto Estatal de Transparencia, Acceso a la Información Pública y Protección de Datos </w:t>
      </w:r>
      <w:r w:rsidR="00C61C94" w:rsidRPr="009D0D5C">
        <w:rPr>
          <w:rFonts w:ascii="Lato" w:hAnsi="Lato" w:cstheme="minorHAnsi"/>
          <w:sz w:val="20"/>
          <w:szCs w:val="20"/>
        </w:rPr>
        <w:t>Personales está</w:t>
      </w:r>
      <w:r w:rsidRPr="009D0D5C">
        <w:rPr>
          <w:rFonts w:ascii="Lato" w:hAnsi="Lato" w:cstheme="minorHAnsi"/>
          <w:sz w:val="20"/>
          <w:szCs w:val="20"/>
        </w:rPr>
        <w:t xml:space="preserve"> regulado por las siguientes leyes y disposiciones:</w:t>
      </w:r>
    </w:p>
    <w:p w14:paraId="7B07C130" w14:textId="77777777" w:rsidR="006B030B" w:rsidRPr="009D0D5C" w:rsidRDefault="006B030B" w:rsidP="007D3C4A">
      <w:pPr>
        <w:pStyle w:val="Prrafodelista"/>
        <w:rPr>
          <w:rFonts w:ascii="Lato" w:hAnsi="Lato"/>
          <w:sz w:val="20"/>
          <w:szCs w:val="20"/>
        </w:rPr>
      </w:pPr>
    </w:p>
    <w:p w14:paraId="6C08AE43" w14:textId="77777777" w:rsidR="006B030B" w:rsidRPr="009D0D5C" w:rsidRDefault="006B030B" w:rsidP="00713DC6">
      <w:pPr>
        <w:pStyle w:val="Prrafodelista"/>
        <w:numPr>
          <w:ilvl w:val="0"/>
          <w:numId w:val="16"/>
        </w:numPr>
        <w:spacing w:after="0" w:line="240" w:lineRule="auto"/>
        <w:jc w:val="both"/>
        <w:rPr>
          <w:rFonts w:ascii="Lato" w:hAnsi="Lato" w:cstheme="minorHAnsi"/>
          <w:sz w:val="20"/>
          <w:szCs w:val="20"/>
        </w:rPr>
      </w:pPr>
      <w:r w:rsidRPr="009D0D5C">
        <w:rPr>
          <w:rFonts w:ascii="Lato" w:hAnsi="Lato" w:cstheme="minorHAnsi"/>
          <w:sz w:val="20"/>
          <w:szCs w:val="20"/>
        </w:rPr>
        <w:t>Constitución Política de los Estados Unidos Mexicanos.</w:t>
      </w:r>
    </w:p>
    <w:p w14:paraId="24123AC6" w14:textId="77777777" w:rsidR="006B030B" w:rsidRPr="009D0D5C" w:rsidRDefault="006B030B" w:rsidP="00713DC6">
      <w:pPr>
        <w:pStyle w:val="Prrafodelista"/>
        <w:numPr>
          <w:ilvl w:val="0"/>
          <w:numId w:val="16"/>
        </w:numPr>
        <w:spacing w:after="0" w:line="240" w:lineRule="auto"/>
        <w:jc w:val="both"/>
        <w:rPr>
          <w:rFonts w:ascii="Lato" w:hAnsi="Lato" w:cstheme="minorHAnsi"/>
          <w:sz w:val="20"/>
          <w:szCs w:val="20"/>
        </w:rPr>
      </w:pPr>
      <w:r w:rsidRPr="009D0D5C">
        <w:rPr>
          <w:rFonts w:ascii="Lato" w:hAnsi="Lato" w:cstheme="minorHAnsi"/>
          <w:sz w:val="20"/>
          <w:szCs w:val="20"/>
        </w:rPr>
        <w:t>Constitución Política del Estado de Yucatán.</w:t>
      </w:r>
    </w:p>
    <w:p w14:paraId="7EA20D70" w14:textId="0B659641"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 xml:space="preserve">Ley de Transparencia y Acceso a la Información Pública del Estado de Yucatán. </w:t>
      </w:r>
    </w:p>
    <w:p w14:paraId="29EA869D"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de Protección de Datos Personales en Posesión de Sujetos Obligados del Estado de Yucatán.</w:t>
      </w:r>
    </w:p>
    <w:p w14:paraId="253AF181"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General de Archivos</w:t>
      </w:r>
    </w:p>
    <w:p w14:paraId="614FABBE"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Declaración Universal de los Derechos Humanos</w:t>
      </w:r>
    </w:p>
    <w:p w14:paraId="69B8B67D"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Código de Procedimientos Civiles</w:t>
      </w:r>
    </w:p>
    <w:p w14:paraId="6E3DCAED"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de Responsabilidades de los Servidores Públicos</w:t>
      </w:r>
    </w:p>
    <w:p w14:paraId="539EC70E"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General de Responsabilidades Administrativas</w:t>
      </w:r>
    </w:p>
    <w:p w14:paraId="0D473FBA"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de Responsabilidades Administrativas del Estado de Yucatán</w:t>
      </w:r>
    </w:p>
    <w:p w14:paraId="01647BAB"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de Responsabilidades Administrativas de los Servidores Públicos del Estado de Yucatán.</w:t>
      </w:r>
    </w:p>
    <w:p w14:paraId="06E91256" w14:textId="77777777" w:rsidR="00E518EA" w:rsidRPr="009D0D5C" w:rsidRDefault="00E518EA" w:rsidP="00713DC6">
      <w:pPr>
        <w:pStyle w:val="Prrafodelista"/>
        <w:numPr>
          <w:ilvl w:val="0"/>
          <w:numId w:val="16"/>
        </w:numPr>
        <w:jc w:val="both"/>
        <w:rPr>
          <w:rFonts w:ascii="Lato" w:hAnsi="Lato" w:cstheme="minorHAnsi"/>
          <w:sz w:val="20"/>
          <w:szCs w:val="20"/>
        </w:rPr>
      </w:pPr>
      <w:r w:rsidRPr="009D0D5C">
        <w:rPr>
          <w:rFonts w:ascii="Lato" w:hAnsi="Lato" w:cstheme="minorHAnsi"/>
          <w:sz w:val="20"/>
          <w:szCs w:val="20"/>
        </w:rPr>
        <w:t>Ley de lo Contencioso Administrativo del Estado</w:t>
      </w:r>
    </w:p>
    <w:p w14:paraId="3CBB62DB" w14:textId="092FD75C" w:rsidR="00E518EA" w:rsidRPr="009D0D5C" w:rsidRDefault="00E518EA" w:rsidP="00713DC6">
      <w:pPr>
        <w:pStyle w:val="Prrafodelista"/>
        <w:numPr>
          <w:ilvl w:val="0"/>
          <w:numId w:val="16"/>
        </w:numPr>
        <w:spacing w:after="0" w:line="240" w:lineRule="auto"/>
        <w:jc w:val="both"/>
        <w:rPr>
          <w:rFonts w:ascii="Lato" w:hAnsi="Lato" w:cstheme="minorHAnsi"/>
          <w:sz w:val="20"/>
          <w:szCs w:val="20"/>
        </w:rPr>
      </w:pPr>
      <w:r w:rsidRPr="009D0D5C">
        <w:rPr>
          <w:rFonts w:ascii="Lato" w:hAnsi="Lato" w:cstheme="minorHAnsi"/>
          <w:sz w:val="20"/>
          <w:szCs w:val="20"/>
        </w:rPr>
        <w:t>Ley de Responsabilidad Patrimonial del Estado de Yucatán</w:t>
      </w:r>
    </w:p>
    <w:p w14:paraId="30D773A8" w14:textId="3C39DBB9" w:rsidR="00E60E6E" w:rsidRPr="009D0D5C" w:rsidRDefault="00E60E6E" w:rsidP="00E60E6E">
      <w:pPr>
        <w:autoSpaceDE w:val="0"/>
        <w:autoSpaceDN w:val="0"/>
        <w:adjustRightInd w:val="0"/>
        <w:jc w:val="both"/>
        <w:rPr>
          <w:rFonts w:ascii="Lato" w:hAnsi="Lato"/>
          <w:sz w:val="20"/>
          <w:szCs w:val="20"/>
        </w:rPr>
      </w:pPr>
    </w:p>
    <w:p w14:paraId="2D43AF5C" w14:textId="77777777" w:rsidR="007D3C4A" w:rsidRPr="009D0D5C" w:rsidRDefault="007D3C4A" w:rsidP="006B030B">
      <w:pPr>
        <w:autoSpaceDE w:val="0"/>
        <w:autoSpaceDN w:val="0"/>
        <w:adjustRightInd w:val="0"/>
        <w:jc w:val="both"/>
        <w:rPr>
          <w:rFonts w:ascii="Lato" w:hAnsi="Lato"/>
          <w:sz w:val="20"/>
          <w:szCs w:val="20"/>
        </w:rPr>
      </w:pPr>
    </w:p>
    <w:p w14:paraId="25F2B62A" w14:textId="427335C5"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 xml:space="preserve">Consideraciones fiscales del ente: revelar el tipo de contribuciones que esté obligado a pagar o retener. </w:t>
      </w:r>
    </w:p>
    <w:p w14:paraId="342C4EBA" w14:textId="6D8453B2" w:rsidR="00E60E6E" w:rsidRPr="009D0D5C" w:rsidRDefault="00E60E6E" w:rsidP="00E60E6E">
      <w:pPr>
        <w:autoSpaceDE w:val="0"/>
        <w:autoSpaceDN w:val="0"/>
        <w:adjustRightInd w:val="0"/>
        <w:jc w:val="both"/>
        <w:rPr>
          <w:rFonts w:ascii="Lato" w:hAnsi="Lato"/>
          <w:sz w:val="20"/>
          <w:szCs w:val="20"/>
        </w:rPr>
      </w:pPr>
      <w:r w:rsidRPr="009D0D5C">
        <w:rPr>
          <w:rFonts w:ascii="Lato" w:hAnsi="Lato" w:cstheme="minorHAnsi"/>
          <w:sz w:val="20"/>
          <w:szCs w:val="20"/>
        </w:rPr>
        <w:lastRenderedPageBreak/>
        <w:t xml:space="preserve">Por su estructura jurídica y actividades de interés </w:t>
      </w:r>
      <w:r w:rsidR="00C61C94" w:rsidRPr="009D0D5C">
        <w:rPr>
          <w:rFonts w:ascii="Lato" w:hAnsi="Lato" w:cstheme="minorHAnsi"/>
          <w:sz w:val="20"/>
          <w:szCs w:val="20"/>
        </w:rPr>
        <w:t>social</w:t>
      </w:r>
      <w:r w:rsidR="00C61C94" w:rsidRPr="009D0D5C">
        <w:rPr>
          <w:rFonts w:ascii="Lato" w:hAnsi="Lato"/>
          <w:sz w:val="20"/>
          <w:szCs w:val="20"/>
        </w:rPr>
        <w:t xml:space="preserve"> es</w:t>
      </w:r>
      <w:r w:rsidR="00C81D98" w:rsidRPr="009D0D5C">
        <w:rPr>
          <w:rFonts w:ascii="Lato" w:hAnsi="Lato"/>
          <w:sz w:val="20"/>
          <w:szCs w:val="20"/>
        </w:rPr>
        <w:t xml:space="preserve"> un Organismo Público Autónomo con personalidad Jurídica y patrimonio propio </w:t>
      </w:r>
      <w:r w:rsidRPr="009D0D5C">
        <w:rPr>
          <w:rFonts w:ascii="Lato" w:hAnsi="Lato"/>
          <w:sz w:val="20"/>
          <w:szCs w:val="20"/>
        </w:rPr>
        <w:t>se encuentra registrada como entidad no lucrativa para efectos fiscales.</w:t>
      </w:r>
    </w:p>
    <w:p w14:paraId="600562B5" w14:textId="5271A6C3" w:rsidR="00E60E6E" w:rsidRPr="009D0D5C" w:rsidRDefault="00E60E6E" w:rsidP="00E60E6E">
      <w:pPr>
        <w:autoSpaceDE w:val="0"/>
        <w:autoSpaceDN w:val="0"/>
        <w:adjustRightInd w:val="0"/>
        <w:jc w:val="both"/>
        <w:rPr>
          <w:rFonts w:ascii="Lato" w:hAnsi="Lato"/>
          <w:sz w:val="20"/>
          <w:szCs w:val="20"/>
        </w:rPr>
      </w:pPr>
      <w:r w:rsidRPr="009D0D5C">
        <w:rPr>
          <w:rFonts w:ascii="Lato" w:hAnsi="Lato"/>
          <w:sz w:val="20"/>
          <w:szCs w:val="20"/>
        </w:rPr>
        <w:t xml:space="preserve">Es una persona moral no contribuyente del </w:t>
      </w:r>
      <w:r w:rsidRPr="009D0D5C">
        <w:rPr>
          <w:rFonts w:ascii="Lato" w:hAnsi="Lato" w:cstheme="minorHAnsi"/>
          <w:sz w:val="20"/>
          <w:szCs w:val="20"/>
        </w:rPr>
        <w:t xml:space="preserve">Impuesto Sobre la Renta (ISR) </w:t>
      </w:r>
      <w:r w:rsidRPr="009D0D5C">
        <w:rPr>
          <w:rFonts w:ascii="Lato" w:hAnsi="Lato"/>
          <w:sz w:val="20"/>
          <w:szCs w:val="20"/>
        </w:rPr>
        <w:t xml:space="preserve">que tiene como obligación retener y enterar Impuesto Sobre la Renta (ISR) e Impuesto al Valor Agregado (IVA) por los servicios de los empleados como asimilables a salarios, honorarios pagados, rentas pagadas y cualquier otro servicio que reciba sujeto a retención. A partir del mes de mayo de 2013 es causante del Impuesto al Valor Agregado por los servicios de certificación que </w:t>
      </w:r>
      <w:r w:rsidR="00C61C94" w:rsidRPr="009D0D5C">
        <w:rPr>
          <w:rFonts w:ascii="Lato" w:hAnsi="Lato"/>
          <w:sz w:val="20"/>
          <w:szCs w:val="20"/>
        </w:rPr>
        <w:t>presta, así</w:t>
      </w:r>
      <w:r w:rsidR="00C81D98" w:rsidRPr="009D0D5C">
        <w:rPr>
          <w:rFonts w:ascii="Lato" w:hAnsi="Lato"/>
          <w:sz w:val="20"/>
          <w:szCs w:val="20"/>
        </w:rPr>
        <w:t xml:space="preserve"> como el pago del impuesto estatal sobre nóminas</w:t>
      </w:r>
    </w:p>
    <w:p w14:paraId="65B6E2EB" w14:textId="77777777" w:rsidR="00E60E6E" w:rsidRPr="009D0D5C" w:rsidRDefault="00E60E6E" w:rsidP="00E518EA">
      <w:pPr>
        <w:pStyle w:val="Prrafodelista"/>
        <w:autoSpaceDE w:val="0"/>
        <w:autoSpaceDN w:val="0"/>
        <w:adjustRightInd w:val="0"/>
        <w:spacing w:after="0" w:line="240" w:lineRule="auto"/>
        <w:jc w:val="both"/>
        <w:rPr>
          <w:rFonts w:ascii="Lato" w:hAnsi="Lato"/>
          <w:sz w:val="20"/>
          <w:szCs w:val="20"/>
        </w:rPr>
      </w:pPr>
    </w:p>
    <w:p w14:paraId="2AAB60BB" w14:textId="6333FB71"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Estructura organizacional básica.</w:t>
      </w:r>
    </w:p>
    <w:p w14:paraId="49B28DED" w14:textId="77777777" w:rsidR="007D3C4A" w:rsidRPr="009D0D5C" w:rsidRDefault="007D3C4A" w:rsidP="00E518EA">
      <w:pPr>
        <w:pStyle w:val="Prrafodelista"/>
        <w:autoSpaceDE w:val="0"/>
        <w:autoSpaceDN w:val="0"/>
        <w:adjustRightInd w:val="0"/>
        <w:spacing w:after="0" w:line="240" w:lineRule="auto"/>
        <w:jc w:val="both"/>
        <w:rPr>
          <w:rFonts w:ascii="Lato" w:hAnsi="Lato"/>
          <w:sz w:val="20"/>
          <w:szCs w:val="20"/>
        </w:rPr>
      </w:pPr>
    </w:p>
    <w:p w14:paraId="68330281" w14:textId="77777777" w:rsidR="00E518EA" w:rsidRPr="009D0D5C" w:rsidRDefault="00E518EA" w:rsidP="00E518EA">
      <w:pPr>
        <w:autoSpaceDE w:val="0"/>
        <w:autoSpaceDN w:val="0"/>
        <w:adjustRightInd w:val="0"/>
        <w:jc w:val="both"/>
        <w:rPr>
          <w:rFonts w:ascii="Lato" w:hAnsi="Lato"/>
          <w:sz w:val="20"/>
          <w:szCs w:val="20"/>
        </w:rPr>
      </w:pPr>
      <w:r w:rsidRPr="009D0D5C">
        <w:rPr>
          <w:rFonts w:ascii="Lato" w:hAnsi="Lato"/>
          <w:sz w:val="20"/>
          <w:szCs w:val="20"/>
        </w:rPr>
        <w:t>La estructura organizacional básica está conformada de la siguiente manera:</w:t>
      </w:r>
    </w:p>
    <w:p w14:paraId="4F242A4B" w14:textId="77777777" w:rsidR="00E518EA" w:rsidRPr="009D0D5C" w:rsidRDefault="00E518EA" w:rsidP="00E518EA">
      <w:pPr>
        <w:autoSpaceDE w:val="0"/>
        <w:autoSpaceDN w:val="0"/>
        <w:adjustRightInd w:val="0"/>
        <w:jc w:val="both"/>
        <w:rPr>
          <w:rFonts w:ascii="Lato" w:hAnsi="Lato"/>
          <w:sz w:val="20"/>
          <w:szCs w:val="20"/>
        </w:rPr>
      </w:pPr>
    </w:p>
    <w:p w14:paraId="07F40567" w14:textId="4B45C85B" w:rsidR="00E518EA" w:rsidRPr="009D0D5C" w:rsidRDefault="00E518EA" w:rsidP="00713DC6">
      <w:pPr>
        <w:pStyle w:val="Prrafodelista"/>
        <w:numPr>
          <w:ilvl w:val="0"/>
          <w:numId w:val="17"/>
        </w:numPr>
        <w:autoSpaceDE w:val="0"/>
        <w:autoSpaceDN w:val="0"/>
        <w:adjustRightInd w:val="0"/>
        <w:jc w:val="both"/>
        <w:rPr>
          <w:rFonts w:ascii="Lato" w:hAnsi="Lato"/>
          <w:sz w:val="20"/>
          <w:szCs w:val="20"/>
        </w:rPr>
      </w:pPr>
      <w:r w:rsidRPr="009D0D5C">
        <w:rPr>
          <w:rFonts w:ascii="Lato" w:hAnsi="Lato"/>
          <w:sz w:val="20"/>
          <w:szCs w:val="20"/>
        </w:rPr>
        <w:t>Pleno</w:t>
      </w:r>
    </w:p>
    <w:p w14:paraId="37800188" w14:textId="77777777" w:rsidR="00E518EA" w:rsidRPr="009D0D5C" w:rsidRDefault="00E518EA" w:rsidP="00713DC6">
      <w:pPr>
        <w:pStyle w:val="Prrafodelista"/>
        <w:numPr>
          <w:ilvl w:val="0"/>
          <w:numId w:val="17"/>
        </w:numPr>
        <w:autoSpaceDE w:val="0"/>
        <w:autoSpaceDN w:val="0"/>
        <w:adjustRightInd w:val="0"/>
        <w:jc w:val="both"/>
        <w:rPr>
          <w:rFonts w:ascii="Lato" w:hAnsi="Lato"/>
          <w:sz w:val="20"/>
          <w:szCs w:val="20"/>
        </w:rPr>
      </w:pPr>
      <w:r w:rsidRPr="009D0D5C">
        <w:rPr>
          <w:rFonts w:ascii="Lato" w:hAnsi="Lato"/>
          <w:sz w:val="20"/>
          <w:szCs w:val="20"/>
        </w:rPr>
        <w:t xml:space="preserve">4 Direcciones Operativas </w:t>
      </w:r>
    </w:p>
    <w:p w14:paraId="44C79253" w14:textId="77777777" w:rsidR="00E518EA" w:rsidRPr="009D0D5C" w:rsidRDefault="00E518EA" w:rsidP="00713DC6">
      <w:pPr>
        <w:pStyle w:val="Prrafodelista"/>
        <w:numPr>
          <w:ilvl w:val="0"/>
          <w:numId w:val="17"/>
        </w:numPr>
        <w:autoSpaceDE w:val="0"/>
        <w:autoSpaceDN w:val="0"/>
        <w:adjustRightInd w:val="0"/>
        <w:jc w:val="both"/>
        <w:rPr>
          <w:rFonts w:ascii="Lato" w:hAnsi="Lato"/>
          <w:sz w:val="20"/>
          <w:szCs w:val="20"/>
        </w:rPr>
      </w:pPr>
      <w:r w:rsidRPr="009D0D5C">
        <w:rPr>
          <w:rFonts w:ascii="Lato" w:hAnsi="Lato"/>
          <w:sz w:val="20"/>
          <w:szCs w:val="20"/>
        </w:rPr>
        <w:t>Órgano de Control Interno</w:t>
      </w:r>
    </w:p>
    <w:p w14:paraId="374564C7" w14:textId="77777777" w:rsidR="00E518EA" w:rsidRPr="009D0D5C" w:rsidRDefault="00E518EA" w:rsidP="00E518EA">
      <w:pPr>
        <w:autoSpaceDE w:val="0"/>
        <w:autoSpaceDN w:val="0"/>
        <w:adjustRightInd w:val="0"/>
        <w:jc w:val="both"/>
        <w:rPr>
          <w:rFonts w:ascii="Lato" w:hAnsi="Lato"/>
          <w:sz w:val="20"/>
          <w:szCs w:val="20"/>
        </w:rPr>
      </w:pPr>
    </w:p>
    <w:p w14:paraId="7C37EBF9" w14:textId="37462977" w:rsidR="00E518EA" w:rsidRPr="009D0D5C" w:rsidRDefault="00E518EA" w:rsidP="00E518EA">
      <w:pPr>
        <w:autoSpaceDE w:val="0"/>
        <w:autoSpaceDN w:val="0"/>
        <w:adjustRightInd w:val="0"/>
        <w:jc w:val="both"/>
        <w:rPr>
          <w:rFonts w:ascii="Lato" w:hAnsi="Lato"/>
          <w:sz w:val="20"/>
          <w:szCs w:val="20"/>
        </w:rPr>
      </w:pPr>
      <w:r w:rsidRPr="009D0D5C">
        <w:rPr>
          <w:rFonts w:ascii="Lato" w:hAnsi="Lato"/>
          <w:sz w:val="20"/>
          <w:szCs w:val="20"/>
        </w:rPr>
        <w:t xml:space="preserve">En el mes </w:t>
      </w:r>
      <w:r w:rsidR="00C61C94" w:rsidRPr="009D0D5C">
        <w:rPr>
          <w:rFonts w:ascii="Lato" w:hAnsi="Lato"/>
          <w:sz w:val="20"/>
          <w:szCs w:val="20"/>
        </w:rPr>
        <w:t>de diciembre</w:t>
      </w:r>
      <w:r w:rsidRPr="009D0D5C">
        <w:rPr>
          <w:rFonts w:ascii="Lato" w:hAnsi="Lato"/>
          <w:sz w:val="20"/>
          <w:szCs w:val="20"/>
        </w:rPr>
        <w:t xml:space="preserve"> de 2021 se aprobó el Manual de Organización del Instituto Estatal de Transparencia, Acceso a la Información Pública y Protección de Datos Personales en el acta 083/2021 del 21 de diciembre de 2021.</w:t>
      </w:r>
    </w:p>
    <w:p w14:paraId="0864ACD1" w14:textId="77777777" w:rsidR="00E518EA" w:rsidRPr="009D0D5C" w:rsidRDefault="00E518EA" w:rsidP="00E518EA">
      <w:pPr>
        <w:autoSpaceDE w:val="0"/>
        <w:autoSpaceDN w:val="0"/>
        <w:adjustRightInd w:val="0"/>
        <w:jc w:val="both"/>
        <w:rPr>
          <w:rFonts w:ascii="Lato" w:hAnsi="Lato"/>
          <w:sz w:val="20"/>
          <w:szCs w:val="20"/>
        </w:rPr>
      </w:pPr>
    </w:p>
    <w:p w14:paraId="19467D0F" w14:textId="4DCC39BA" w:rsidR="00E518EA" w:rsidRPr="009D0D5C" w:rsidRDefault="00E518EA" w:rsidP="00E518EA">
      <w:pPr>
        <w:autoSpaceDE w:val="0"/>
        <w:autoSpaceDN w:val="0"/>
        <w:adjustRightInd w:val="0"/>
        <w:jc w:val="both"/>
        <w:rPr>
          <w:rFonts w:ascii="Lato" w:hAnsi="Lato"/>
          <w:sz w:val="20"/>
          <w:szCs w:val="20"/>
        </w:rPr>
      </w:pPr>
      <w:r w:rsidRPr="009D0D5C">
        <w:rPr>
          <w:rFonts w:ascii="Lato" w:hAnsi="Lato"/>
          <w:sz w:val="20"/>
          <w:szCs w:val="20"/>
        </w:rPr>
        <w:t xml:space="preserve">En el mes de junio de 2018 se aprobó el Manual de Organización del Instituto Estatal de Transparencia, Acceso a la Información Pública y Protección de Datos Personales en el acta 056/2018 </w:t>
      </w:r>
      <w:r w:rsidR="00C61C94" w:rsidRPr="009D0D5C">
        <w:rPr>
          <w:rFonts w:ascii="Lato" w:hAnsi="Lato"/>
          <w:sz w:val="20"/>
          <w:szCs w:val="20"/>
        </w:rPr>
        <w:t>del 22</w:t>
      </w:r>
      <w:r w:rsidRPr="009D0D5C">
        <w:rPr>
          <w:rFonts w:ascii="Lato" w:hAnsi="Lato"/>
          <w:sz w:val="20"/>
          <w:szCs w:val="20"/>
        </w:rPr>
        <w:t xml:space="preserve"> de junio de 2018.</w:t>
      </w:r>
    </w:p>
    <w:p w14:paraId="40386597" w14:textId="77777777" w:rsidR="00E518EA" w:rsidRPr="009D0D5C" w:rsidRDefault="00E518EA" w:rsidP="00E518EA">
      <w:pPr>
        <w:autoSpaceDE w:val="0"/>
        <w:autoSpaceDN w:val="0"/>
        <w:adjustRightInd w:val="0"/>
        <w:jc w:val="both"/>
        <w:rPr>
          <w:rFonts w:ascii="Lato" w:hAnsi="Lato"/>
          <w:sz w:val="20"/>
          <w:szCs w:val="20"/>
        </w:rPr>
      </w:pPr>
    </w:p>
    <w:p w14:paraId="4E9E3416" w14:textId="668C46A9" w:rsidR="00E518EA" w:rsidRPr="009D0D5C" w:rsidRDefault="00E518EA" w:rsidP="00E518EA">
      <w:pPr>
        <w:autoSpaceDE w:val="0"/>
        <w:autoSpaceDN w:val="0"/>
        <w:adjustRightInd w:val="0"/>
        <w:jc w:val="both"/>
        <w:rPr>
          <w:rFonts w:ascii="Lato" w:hAnsi="Lato"/>
          <w:sz w:val="20"/>
          <w:szCs w:val="20"/>
        </w:rPr>
      </w:pPr>
      <w:r w:rsidRPr="009D0D5C">
        <w:rPr>
          <w:rFonts w:ascii="Lato" w:hAnsi="Lato"/>
          <w:sz w:val="20"/>
          <w:szCs w:val="20"/>
        </w:rPr>
        <w:t xml:space="preserve">En el mes de octubre de 2017 se reformó el Reglamento Interior del </w:t>
      </w:r>
      <w:r w:rsidR="00C61C94" w:rsidRPr="009D0D5C">
        <w:rPr>
          <w:rFonts w:ascii="Lato" w:hAnsi="Lato"/>
          <w:sz w:val="20"/>
          <w:szCs w:val="20"/>
        </w:rPr>
        <w:t>Instituto cambiando</w:t>
      </w:r>
      <w:r w:rsidRPr="009D0D5C">
        <w:rPr>
          <w:rFonts w:ascii="Lato" w:hAnsi="Lato"/>
          <w:sz w:val="20"/>
          <w:szCs w:val="20"/>
        </w:rPr>
        <w:t xml:space="preserve"> el nombre de la Secretaría Ejecutiva a Dirección General Ejecutiva, el Centro de Formación en Transparencia, Acceso a la Información y Archivos Públicos cambió a Dirección de Capacitación, Cultura de la Transparencia y Estadística y la Dirección de Difusión y Vinculación a Dirección de Vinculación y Comunicación Social.</w:t>
      </w:r>
    </w:p>
    <w:p w14:paraId="26410EDA" w14:textId="77777777" w:rsidR="00E518EA" w:rsidRPr="009D0D5C" w:rsidRDefault="00E518EA" w:rsidP="00E518EA">
      <w:pPr>
        <w:autoSpaceDE w:val="0"/>
        <w:autoSpaceDN w:val="0"/>
        <w:adjustRightInd w:val="0"/>
        <w:jc w:val="both"/>
        <w:rPr>
          <w:rFonts w:ascii="Lato" w:hAnsi="Lato"/>
          <w:sz w:val="20"/>
          <w:szCs w:val="20"/>
        </w:rPr>
      </w:pPr>
    </w:p>
    <w:p w14:paraId="28E39963" w14:textId="77777777" w:rsidR="00E518EA" w:rsidRPr="009D0D5C" w:rsidRDefault="00E518EA" w:rsidP="00E518EA">
      <w:pPr>
        <w:autoSpaceDE w:val="0"/>
        <w:autoSpaceDN w:val="0"/>
        <w:adjustRightInd w:val="0"/>
        <w:jc w:val="both"/>
        <w:rPr>
          <w:rFonts w:ascii="Lato" w:hAnsi="Lato"/>
          <w:sz w:val="20"/>
          <w:szCs w:val="20"/>
        </w:rPr>
      </w:pPr>
      <w:r w:rsidRPr="009D0D5C">
        <w:rPr>
          <w:rFonts w:ascii="Lato" w:hAnsi="Lato"/>
          <w:sz w:val="20"/>
          <w:szCs w:val="20"/>
        </w:rPr>
        <w:t xml:space="preserve">En el mes de abril de 2015 se reformó el Reglamento Interior del Instituto desapareciendo la Dirección de Capacitación y Proyectos Educativos, y se creó el Centro de Formación en Transparencia, Acceso a la Información y Archivos Públicos según consta en el Acta 19/2015 del 1 de abril de 2015.  </w:t>
      </w:r>
    </w:p>
    <w:p w14:paraId="3E803CC9" w14:textId="77777777" w:rsidR="00E518EA" w:rsidRPr="009D0D5C" w:rsidRDefault="00E518EA" w:rsidP="00E518EA">
      <w:pPr>
        <w:autoSpaceDE w:val="0"/>
        <w:autoSpaceDN w:val="0"/>
        <w:adjustRightInd w:val="0"/>
        <w:jc w:val="both"/>
        <w:rPr>
          <w:rFonts w:ascii="Lato" w:hAnsi="Lato"/>
          <w:sz w:val="20"/>
          <w:szCs w:val="20"/>
        </w:rPr>
      </w:pPr>
    </w:p>
    <w:p w14:paraId="58A8D258" w14:textId="77777777" w:rsidR="00E518EA" w:rsidRPr="009D0D5C" w:rsidRDefault="00E518EA" w:rsidP="00E518EA">
      <w:pPr>
        <w:autoSpaceDE w:val="0"/>
        <w:autoSpaceDN w:val="0"/>
        <w:adjustRightInd w:val="0"/>
        <w:jc w:val="both"/>
        <w:rPr>
          <w:rFonts w:ascii="Lato" w:hAnsi="Lato"/>
          <w:sz w:val="20"/>
          <w:szCs w:val="20"/>
        </w:rPr>
      </w:pPr>
      <w:r w:rsidRPr="009D0D5C">
        <w:rPr>
          <w:rFonts w:ascii="Lato" w:hAnsi="Lato"/>
          <w:sz w:val="20"/>
          <w:szCs w:val="20"/>
        </w:rPr>
        <w:t>En el mes de marzo de 2014 se reformó el Reglamento Interior del Instituto desapareciendo la Dirección de Verificación y Evaluación, asumiendo sus funciones la Secretaría Ejecutiva.</w:t>
      </w:r>
    </w:p>
    <w:p w14:paraId="58E0FD4C" w14:textId="77777777" w:rsidR="006B030B" w:rsidRPr="009D0D5C" w:rsidRDefault="006B030B" w:rsidP="00E518EA">
      <w:pPr>
        <w:autoSpaceDE w:val="0"/>
        <w:autoSpaceDN w:val="0"/>
        <w:adjustRightInd w:val="0"/>
        <w:jc w:val="both"/>
        <w:rPr>
          <w:rFonts w:ascii="Lato" w:hAnsi="Lato"/>
          <w:sz w:val="20"/>
          <w:szCs w:val="20"/>
        </w:rPr>
      </w:pPr>
    </w:p>
    <w:p w14:paraId="1302F106" w14:textId="2052FC72" w:rsidR="007D3C4A" w:rsidRPr="009D0D5C" w:rsidRDefault="007D3C4A" w:rsidP="00713DC6">
      <w:pPr>
        <w:pStyle w:val="Prrafodelista"/>
        <w:numPr>
          <w:ilvl w:val="0"/>
          <w:numId w:val="14"/>
        </w:numPr>
        <w:autoSpaceDE w:val="0"/>
        <w:autoSpaceDN w:val="0"/>
        <w:adjustRightInd w:val="0"/>
        <w:jc w:val="both"/>
        <w:rPr>
          <w:rFonts w:ascii="Lato" w:hAnsi="Lato"/>
          <w:sz w:val="20"/>
          <w:szCs w:val="20"/>
        </w:rPr>
      </w:pPr>
      <w:r w:rsidRPr="009D0D5C">
        <w:rPr>
          <w:rFonts w:ascii="Lato" w:hAnsi="Lato"/>
          <w:sz w:val="20"/>
          <w:szCs w:val="20"/>
        </w:rPr>
        <w:t>Fideicomisos de los cuales es fideicomitente o fideicomisario, y contratos análogos, incluyendo mandatos de los cuales es parte.</w:t>
      </w:r>
    </w:p>
    <w:p w14:paraId="11941F4E" w14:textId="77777777" w:rsidR="00E518EA" w:rsidRPr="009D0D5C" w:rsidRDefault="00E518EA" w:rsidP="00D3463F">
      <w:pPr>
        <w:autoSpaceDE w:val="0"/>
        <w:autoSpaceDN w:val="0"/>
        <w:adjustRightInd w:val="0"/>
        <w:jc w:val="both"/>
        <w:rPr>
          <w:rFonts w:ascii="Lato" w:hAnsi="Lato"/>
          <w:sz w:val="20"/>
          <w:szCs w:val="20"/>
        </w:rPr>
      </w:pPr>
    </w:p>
    <w:p w14:paraId="5DBDB90B" w14:textId="72788730" w:rsidR="007D3C4A" w:rsidRPr="009D0D5C" w:rsidRDefault="00E518EA" w:rsidP="00D3463F">
      <w:pPr>
        <w:autoSpaceDE w:val="0"/>
        <w:autoSpaceDN w:val="0"/>
        <w:adjustRightInd w:val="0"/>
        <w:jc w:val="both"/>
        <w:rPr>
          <w:rFonts w:ascii="Lato" w:hAnsi="Lato"/>
          <w:sz w:val="20"/>
          <w:szCs w:val="20"/>
        </w:rPr>
      </w:pPr>
      <w:r w:rsidRPr="009D0D5C">
        <w:rPr>
          <w:rFonts w:ascii="Lato" w:hAnsi="Lato"/>
          <w:sz w:val="20"/>
          <w:szCs w:val="20"/>
        </w:rPr>
        <w:t xml:space="preserve">El instituto No </w:t>
      </w:r>
      <w:r w:rsidR="00C61C94" w:rsidRPr="009D0D5C">
        <w:rPr>
          <w:rFonts w:ascii="Lato" w:hAnsi="Lato"/>
          <w:sz w:val="20"/>
          <w:szCs w:val="20"/>
        </w:rPr>
        <w:t>cuenta con</w:t>
      </w:r>
      <w:r w:rsidRPr="009D0D5C">
        <w:rPr>
          <w:rFonts w:ascii="Lato" w:hAnsi="Lato"/>
          <w:sz w:val="20"/>
          <w:szCs w:val="20"/>
        </w:rPr>
        <w:t xml:space="preserve"> Fideicomisos de los cuales es fideicomitente o fideicomisario, y contratos análogos, incluyendo mandatos de los cuales es parte.</w:t>
      </w:r>
    </w:p>
    <w:p w14:paraId="00D68FB4" w14:textId="77777777" w:rsidR="00D3463F" w:rsidRPr="009D0D5C" w:rsidRDefault="00D3463F" w:rsidP="00D3463F">
      <w:pPr>
        <w:autoSpaceDE w:val="0"/>
        <w:autoSpaceDN w:val="0"/>
        <w:adjustRightInd w:val="0"/>
        <w:jc w:val="both"/>
        <w:rPr>
          <w:rFonts w:ascii="Lato" w:hAnsi="Lato"/>
          <w:sz w:val="20"/>
          <w:szCs w:val="20"/>
        </w:rPr>
      </w:pPr>
    </w:p>
    <w:p w14:paraId="53DE5619" w14:textId="77777777" w:rsidR="00D3463F" w:rsidRPr="009D0D5C" w:rsidRDefault="00D3463F" w:rsidP="00D3463F">
      <w:pPr>
        <w:autoSpaceDE w:val="0"/>
        <w:autoSpaceDN w:val="0"/>
        <w:adjustRightInd w:val="0"/>
        <w:jc w:val="both"/>
        <w:rPr>
          <w:rFonts w:ascii="Lato" w:hAnsi="Lato"/>
          <w:sz w:val="20"/>
          <w:szCs w:val="20"/>
        </w:rPr>
      </w:pPr>
    </w:p>
    <w:p w14:paraId="1399D247" w14:textId="0FDD3303"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Bases de preparación de los Estados financieros:</w:t>
      </w:r>
    </w:p>
    <w:p w14:paraId="0F24B56D" w14:textId="77777777" w:rsidR="00D3463F" w:rsidRPr="009D0D5C" w:rsidRDefault="00D3463F" w:rsidP="00D3463F">
      <w:pPr>
        <w:autoSpaceDE w:val="0"/>
        <w:autoSpaceDN w:val="0"/>
        <w:adjustRightInd w:val="0"/>
        <w:jc w:val="both"/>
        <w:rPr>
          <w:rFonts w:ascii="Lato" w:hAnsi="Lato"/>
          <w:b/>
          <w:sz w:val="20"/>
          <w:szCs w:val="20"/>
          <w:u w:val="single"/>
        </w:rPr>
      </w:pPr>
    </w:p>
    <w:p w14:paraId="0E50E2F4" w14:textId="77777777" w:rsidR="00D3463F" w:rsidRPr="009D0D5C" w:rsidRDefault="00D3463F" w:rsidP="00713DC6">
      <w:pPr>
        <w:pStyle w:val="Prrafodelista"/>
        <w:numPr>
          <w:ilvl w:val="0"/>
          <w:numId w:val="18"/>
        </w:numPr>
        <w:autoSpaceDE w:val="0"/>
        <w:autoSpaceDN w:val="0"/>
        <w:adjustRightInd w:val="0"/>
        <w:spacing w:after="0" w:line="240" w:lineRule="auto"/>
        <w:ind w:left="284" w:firstLine="0"/>
        <w:jc w:val="both"/>
        <w:rPr>
          <w:rFonts w:ascii="Lato" w:hAnsi="Lato"/>
          <w:sz w:val="20"/>
          <w:szCs w:val="20"/>
        </w:rPr>
      </w:pPr>
      <w:r w:rsidRPr="009D0D5C">
        <w:rPr>
          <w:rFonts w:ascii="Lato" w:hAnsi="Lato"/>
          <w:sz w:val="20"/>
          <w:szCs w:val="20"/>
        </w:rPr>
        <w:t>A la fecha de los estados financieros, para su presentación, se han aplicado las disposiciones  normativas emitidas por el CONAC, lo dispuesto en la Ley General de Contabilidad Gubernamental y la Ley de Presupuesto y Contabilidad del Estado de Yucatán, adecuándose la presentación de los estados financieros en el mes de diciembre de 2011 para presentarlos con base en lo dispuesto en el Manual de Contabilidad Gubernamental publicado por el CONAC, de tal manera que las cifras que se presentan en los Estados financieros ya están de acuerdo a lo señalado en el referido manual.</w:t>
      </w:r>
    </w:p>
    <w:p w14:paraId="0A8D8BFE" w14:textId="77777777" w:rsidR="00932C00" w:rsidRPr="009D0D5C" w:rsidRDefault="00932C00" w:rsidP="00932C00">
      <w:pPr>
        <w:pStyle w:val="Prrafodelista"/>
        <w:autoSpaceDE w:val="0"/>
        <w:autoSpaceDN w:val="0"/>
        <w:adjustRightInd w:val="0"/>
        <w:spacing w:after="0" w:line="240" w:lineRule="auto"/>
        <w:ind w:left="644"/>
        <w:jc w:val="both"/>
        <w:rPr>
          <w:rFonts w:ascii="Lato" w:hAnsi="Lato"/>
          <w:sz w:val="20"/>
          <w:szCs w:val="20"/>
        </w:rPr>
      </w:pPr>
    </w:p>
    <w:p w14:paraId="03B392F2" w14:textId="3EEFA4AE" w:rsidR="00932C00" w:rsidRPr="009D0D5C" w:rsidRDefault="00932C00" w:rsidP="00713DC6">
      <w:pPr>
        <w:pStyle w:val="Prrafodelista"/>
        <w:numPr>
          <w:ilvl w:val="0"/>
          <w:numId w:val="18"/>
        </w:numPr>
        <w:autoSpaceDE w:val="0"/>
        <w:autoSpaceDN w:val="0"/>
        <w:adjustRightInd w:val="0"/>
        <w:spacing w:after="0" w:line="240" w:lineRule="auto"/>
        <w:ind w:left="284" w:firstLine="0"/>
        <w:jc w:val="both"/>
        <w:rPr>
          <w:rFonts w:ascii="Lato" w:hAnsi="Lato"/>
          <w:sz w:val="20"/>
          <w:szCs w:val="20"/>
        </w:rPr>
      </w:pPr>
      <w:r w:rsidRPr="009D0D5C">
        <w:rPr>
          <w:rFonts w:ascii="Lato" w:hAnsi="Lato" w:cs="Arial"/>
          <w:sz w:val="20"/>
          <w:szCs w:val="20"/>
          <w:lang w:val="es-ES"/>
        </w:rPr>
        <w:t>Asimismo, la contabilidad se basa en un marco conceptual que representa los conceptos fundamentales para la elaboración de normas, la contabilización, valuación y presentación de la información financiera confiable y comparable para satisfacer las necesidades de los usuarios y permite ser reconocida e interpretada y aplica los postulados, que  tienen como objetivo sustentar técnicamente la contabilidad gubernamental, así como organizar la efectiva sistematización que permita la obtención de información veraz, clara y concisa.</w:t>
      </w:r>
    </w:p>
    <w:p w14:paraId="1B18F840" w14:textId="77777777" w:rsidR="00932C00" w:rsidRPr="009D0D5C" w:rsidRDefault="00932C00" w:rsidP="00932C00">
      <w:pPr>
        <w:pStyle w:val="Prrafodelista"/>
        <w:autoSpaceDE w:val="0"/>
        <w:autoSpaceDN w:val="0"/>
        <w:adjustRightInd w:val="0"/>
        <w:spacing w:after="0" w:line="240" w:lineRule="auto"/>
        <w:ind w:left="644"/>
        <w:jc w:val="both"/>
        <w:rPr>
          <w:rFonts w:ascii="Lato" w:hAnsi="Lato"/>
          <w:sz w:val="20"/>
          <w:szCs w:val="20"/>
        </w:rPr>
      </w:pPr>
    </w:p>
    <w:p w14:paraId="028B01BC" w14:textId="040E8859" w:rsidR="00932C00" w:rsidRPr="009D0D5C" w:rsidRDefault="00932C00" w:rsidP="00932C00">
      <w:pPr>
        <w:autoSpaceDE w:val="0"/>
        <w:autoSpaceDN w:val="0"/>
        <w:adjustRightInd w:val="0"/>
        <w:ind w:firstLine="709"/>
        <w:jc w:val="both"/>
        <w:rPr>
          <w:rFonts w:ascii="Lato" w:eastAsia="Calibri" w:hAnsi="Lato" w:cs="Arial"/>
          <w:sz w:val="20"/>
          <w:szCs w:val="20"/>
          <w:lang w:val="es-ES" w:eastAsia="en-US"/>
        </w:rPr>
      </w:pPr>
      <w:r w:rsidRPr="009D0D5C">
        <w:rPr>
          <w:rFonts w:ascii="Lato" w:eastAsia="Calibri" w:hAnsi="Lato" w:cs="Arial"/>
          <w:sz w:val="20"/>
          <w:szCs w:val="20"/>
          <w:lang w:val="es-ES" w:eastAsia="en-US"/>
        </w:rPr>
        <w:t xml:space="preserve">Las partidas de los estados financieros se reconocen sobre la base del devengado, sobre una base </w:t>
      </w:r>
      <w:r w:rsidR="00C61C94" w:rsidRPr="009D0D5C">
        <w:rPr>
          <w:rFonts w:ascii="Lato" w:eastAsia="Calibri" w:hAnsi="Lato" w:cs="Arial"/>
          <w:sz w:val="20"/>
          <w:szCs w:val="20"/>
          <w:lang w:val="es-ES" w:eastAsia="en-US"/>
        </w:rPr>
        <w:t>acumulativa y</w:t>
      </w:r>
      <w:r w:rsidRPr="009D0D5C">
        <w:rPr>
          <w:rFonts w:ascii="Lato" w:eastAsia="Calibri" w:hAnsi="Lato" w:cs="Arial"/>
          <w:sz w:val="20"/>
          <w:szCs w:val="20"/>
          <w:lang w:val="es-ES" w:eastAsia="en-US"/>
        </w:rPr>
        <w:t xml:space="preserve"> se registran a costos históricos. En el reconocimiento, valuación presentación y revelación de la información financiera se atiende a lo establecido en los postulados básicos establecidos en la Ley General de Contabilidad Gubernamental.</w:t>
      </w:r>
    </w:p>
    <w:p w14:paraId="29CE29D1" w14:textId="77777777" w:rsidR="00932C00" w:rsidRPr="009D0D5C" w:rsidRDefault="00932C00" w:rsidP="00932C00">
      <w:pPr>
        <w:autoSpaceDE w:val="0"/>
        <w:autoSpaceDN w:val="0"/>
        <w:adjustRightInd w:val="0"/>
        <w:jc w:val="both"/>
        <w:rPr>
          <w:rFonts w:ascii="Lato" w:eastAsia="Calibri" w:hAnsi="Lato" w:cs="Arial"/>
          <w:sz w:val="20"/>
          <w:szCs w:val="20"/>
          <w:lang w:val="es-ES" w:eastAsia="en-US"/>
        </w:rPr>
      </w:pPr>
    </w:p>
    <w:p w14:paraId="65270A52" w14:textId="717A9F87" w:rsidR="00932C00" w:rsidRPr="009D0D5C" w:rsidRDefault="00704A07" w:rsidP="00704A07">
      <w:pPr>
        <w:pStyle w:val="Prrafodelista"/>
        <w:autoSpaceDE w:val="0"/>
        <w:autoSpaceDN w:val="0"/>
        <w:adjustRightInd w:val="0"/>
        <w:spacing w:after="0" w:line="240" w:lineRule="auto"/>
        <w:ind w:left="284"/>
        <w:jc w:val="both"/>
        <w:rPr>
          <w:rFonts w:ascii="Lato" w:hAnsi="Lato" w:cs="Arial"/>
          <w:sz w:val="20"/>
          <w:szCs w:val="20"/>
          <w:lang w:val="es-ES"/>
        </w:rPr>
      </w:pPr>
      <w:r w:rsidRPr="009D0D5C">
        <w:rPr>
          <w:rFonts w:ascii="Lato" w:hAnsi="Lato" w:cs="Arial"/>
          <w:sz w:val="20"/>
          <w:szCs w:val="20"/>
          <w:lang w:val="es-ES"/>
        </w:rPr>
        <w:t>No ha tenido la necesidad de utilizar Normatividad supletoria para la elaboración de su información financiera</w:t>
      </w:r>
    </w:p>
    <w:p w14:paraId="6E182024" w14:textId="44DEA5F7" w:rsidR="00932C00" w:rsidRPr="009D0D5C" w:rsidRDefault="00932C00" w:rsidP="00704A07">
      <w:pPr>
        <w:autoSpaceDE w:val="0"/>
        <w:autoSpaceDN w:val="0"/>
        <w:adjustRightInd w:val="0"/>
        <w:jc w:val="both"/>
        <w:rPr>
          <w:rFonts w:ascii="Lato" w:hAnsi="Lato" w:cs="Arial"/>
          <w:sz w:val="20"/>
          <w:szCs w:val="20"/>
          <w:lang w:val="es-ES"/>
        </w:rPr>
      </w:pPr>
    </w:p>
    <w:p w14:paraId="449313AF" w14:textId="77777777" w:rsidR="00932C00" w:rsidRPr="009D0D5C" w:rsidRDefault="00932C00" w:rsidP="00932C00">
      <w:pPr>
        <w:autoSpaceDE w:val="0"/>
        <w:autoSpaceDN w:val="0"/>
        <w:adjustRightInd w:val="0"/>
        <w:jc w:val="both"/>
        <w:rPr>
          <w:rFonts w:ascii="Lato" w:hAnsi="Lato"/>
          <w:sz w:val="20"/>
          <w:szCs w:val="20"/>
        </w:rPr>
      </w:pPr>
    </w:p>
    <w:p w14:paraId="6364E121" w14:textId="007BFBFF" w:rsidR="0045442A" w:rsidRPr="009D0D5C" w:rsidRDefault="0045442A" w:rsidP="00932C00">
      <w:pPr>
        <w:autoSpaceDE w:val="0"/>
        <w:autoSpaceDN w:val="0"/>
        <w:adjustRightInd w:val="0"/>
        <w:ind w:firstLine="709"/>
        <w:jc w:val="both"/>
        <w:rPr>
          <w:rFonts w:ascii="Lato" w:hAnsi="Lato"/>
          <w:sz w:val="20"/>
          <w:szCs w:val="20"/>
        </w:rPr>
      </w:pPr>
      <w:r w:rsidRPr="009D0D5C">
        <w:rPr>
          <w:rFonts w:ascii="Lato" w:hAnsi="Lato"/>
          <w:sz w:val="20"/>
          <w:szCs w:val="20"/>
        </w:rPr>
        <w:t xml:space="preserve">En el mes de diciembre 2024 el Pleno del Instituto aprobó la actualización </w:t>
      </w:r>
      <w:proofErr w:type="gramStart"/>
      <w:r w:rsidRPr="009D0D5C">
        <w:rPr>
          <w:rFonts w:ascii="Lato" w:hAnsi="Lato"/>
          <w:sz w:val="20"/>
          <w:szCs w:val="20"/>
        </w:rPr>
        <w:t>del  manual</w:t>
      </w:r>
      <w:proofErr w:type="gramEnd"/>
      <w:r w:rsidRPr="009D0D5C">
        <w:rPr>
          <w:rFonts w:ascii="Lato" w:hAnsi="Lato"/>
          <w:sz w:val="20"/>
          <w:szCs w:val="20"/>
        </w:rPr>
        <w:t xml:space="preserve"> de Contabilidad Gubernamental.</w:t>
      </w:r>
    </w:p>
    <w:p w14:paraId="5966F937" w14:textId="3F4F61BA" w:rsidR="00932C00" w:rsidRPr="009D0D5C" w:rsidRDefault="00932C00" w:rsidP="00932C00">
      <w:pPr>
        <w:autoSpaceDE w:val="0"/>
        <w:autoSpaceDN w:val="0"/>
        <w:adjustRightInd w:val="0"/>
        <w:ind w:firstLine="709"/>
        <w:jc w:val="both"/>
        <w:rPr>
          <w:rFonts w:ascii="Lato" w:hAnsi="Lato"/>
          <w:sz w:val="20"/>
          <w:szCs w:val="20"/>
        </w:rPr>
      </w:pPr>
      <w:r w:rsidRPr="009D0D5C">
        <w:rPr>
          <w:rFonts w:ascii="Lato" w:hAnsi="Lato"/>
          <w:sz w:val="20"/>
          <w:szCs w:val="20"/>
        </w:rPr>
        <w:t xml:space="preserve">En el mes de diciembre 2014 el Consejo General aprobó el manual de Contabilidad Gubernamental propio del Instituto y que se está usando a partir del 1 </w:t>
      </w:r>
      <w:r w:rsidR="00C61C94" w:rsidRPr="009D0D5C">
        <w:rPr>
          <w:rFonts w:ascii="Lato" w:hAnsi="Lato"/>
          <w:sz w:val="20"/>
          <w:szCs w:val="20"/>
        </w:rPr>
        <w:t>enero</w:t>
      </w:r>
      <w:r w:rsidRPr="009D0D5C">
        <w:rPr>
          <w:rFonts w:ascii="Lato" w:hAnsi="Lato"/>
          <w:sz w:val="20"/>
          <w:szCs w:val="20"/>
        </w:rPr>
        <w:t xml:space="preserve"> del 2015 en el Sistema Automatizado de Administración y Contabilidad Gubernamental.</w:t>
      </w:r>
    </w:p>
    <w:p w14:paraId="1F7F35DB" w14:textId="77777777" w:rsidR="00932C00" w:rsidRPr="009D0D5C" w:rsidRDefault="00932C00" w:rsidP="00932C00">
      <w:pPr>
        <w:autoSpaceDE w:val="0"/>
        <w:autoSpaceDN w:val="0"/>
        <w:adjustRightInd w:val="0"/>
        <w:jc w:val="both"/>
        <w:rPr>
          <w:rFonts w:ascii="Lato" w:hAnsi="Lato"/>
          <w:sz w:val="20"/>
          <w:szCs w:val="20"/>
        </w:rPr>
      </w:pPr>
    </w:p>
    <w:p w14:paraId="5E73883F" w14:textId="6B5E6615" w:rsidR="00932C00" w:rsidRPr="009D0D5C" w:rsidRDefault="00932C00" w:rsidP="00932C00">
      <w:pPr>
        <w:autoSpaceDE w:val="0"/>
        <w:autoSpaceDN w:val="0"/>
        <w:adjustRightInd w:val="0"/>
        <w:jc w:val="both"/>
        <w:rPr>
          <w:rFonts w:ascii="Lato" w:hAnsi="Lato"/>
          <w:sz w:val="20"/>
          <w:szCs w:val="20"/>
        </w:rPr>
      </w:pPr>
      <w:r w:rsidRPr="009D0D5C">
        <w:rPr>
          <w:rFonts w:ascii="Lato" w:hAnsi="Lato"/>
          <w:sz w:val="20"/>
          <w:szCs w:val="20"/>
        </w:rPr>
        <w:lastRenderedPageBreak/>
        <w:t>El sistema de Contabilidad Gubernamental</w:t>
      </w:r>
    </w:p>
    <w:p w14:paraId="42795A89" w14:textId="77777777" w:rsidR="00932C00" w:rsidRPr="009D0D5C" w:rsidRDefault="00932C00" w:rsidP="00D3463F">
      <w:pPr>
        <w:autoSpaceDE w:val="0"/>
        <w:autoSpaceDN w:val="0"/>
        <w:adjustRightInd w:val="0"/>
        <w:jc w:val="both"/>
        <w:rPr>
          <w:rFonts w:ascii="Lato" w:hAnsi="Lato"/>
          <w:sz w:val="20"/>
          <w:szCs w:val="20"/>
        </w:rPr>
      </w:pPr>
    </w:p>
    <w:p w14:paraId="0AD0D252" w14:textId="77777777" w:rsidR="00932C00" w:rsidRPr="009D0D5C" w:rsidRDefault="00932C00" w:rsidP="00932C00">
      <w:pPr>
        <w:autoSpaceDE w:val="0"/>
        <w:autoSpaceDN w:val="0"/>
        <w:adjustRightInd w:val="0"/>
        <w:jc w:val="both"/>
        <w:rPr>
          <w:rFonts w:ascii="Lato" w:hAnsi="Lato"/>
          <w:sz w:val="20"/>
          <w:szCs w:val="20"/>
        </w:rPr>
      </w:pPr>
    </w:p>
    <w:p w14:paraId="08214E3D" w14:textId="77777777" w:rsidR="00932C00" w:rsidRPr="009D0D5C" w:rsidRDefault="00932C00" w:rsidP="00932C00">
      <w:pPr>
        <w:autoSpaceDE w:val="0"/>
        <w:autoSpaceDN w:val="0"/>
        <w:adjustRightInd w:val="0"/>
        <w:jc w:val="both"/>
        <w:rPr>
          <w:rFonts w:ascii="Lato" w:hAnsi="Lato" w:cs="Arial"/>
          <w:sz w:val="20"/>
          <w:szCs w:val="20"/>
          <w:lang w:val="es-ES"/>
        </w:rPr>
      </w:pPr>
      <w:r w:rsidRPr="009D0D5C">
        <w:rPr>
          <w:rFonts w:ascii="Lato" w:hAnsi="Lato"/>
          <w:sz w:val="20"/>
          <w:szCs w:val="20"/>
        </w:rPr>
        <w:t xml:space="preserve"> </w:t>
      </w:r>
      <w:r w:rsidRPr="009D0D5C">
        <w:rPr>
          <w:rFonts w:ascii="Lato" w:hAnsi="Lato" w:cs="Arial"/>
          <w:b/>
          <w:bCs/>
          <w:sz w:val="20"/>
          <w:szCs w:val="20"/>
          <w:lang w:val="es-ES"/>
        </w:rPr>
        <w:t xml:space="preserve">I. </w:t>
      </w:r>
      <w:r w:rsidRPr="009D0D5C">
        <w:rPr>
          <w:rFonts w:ascii="Lato" w:hAnsi="Lato" w:cs="Arial"/>
          <w:sz w:val="20"/>
          <w:szCs w:val="20"/>
          <w:lang w:val="es-ES"/>
        </w:rPr>
        <w:t>Refleja la aplicación de los principios, normas contables generales y específicas e instrumentos establecidos por el Consejo Nacional de Armonización Contable aplicables a la fecha de los estados financieros.</w:t>
      </w:r>
    </w:p>
    <w:p w14:paraId="00C3215A" w14:textId="77777777" w:rsidR="00932C00" w:rsidRPr="009D0D5C" w:rsidRDefault="00932C00" w:rsidP="00932C00">
      <w:pPr>
        <w:autoSpaceDE w:val="0"/>
        <w:autoSpaceDN w:val="0"/>
        <w:adjustRightInd w:val="0"/>
        <w:jc w:val="both"/>
        <w:rPr>
          <w:rFonts w:ascii="Lato" w:hAnsi="Lato" w:cs="Arial"/>
          <w:sz w:val="20"/>
          <w:szCs w:val="20"/>
          <w:lang w:val="es-ES"/>
        </w:rPr>
      </w:pPr>
      <w:r w:rsidRPr="009D0D5C">
        <w:rPr>
          <w:rFonts w:ascii="Lato" w:hAnsi="Lato" w:cs="Arial"/>
          <w:b/>
          <w:bCs/>
          <w:sz w:val="20"/>
          <w:szCs w:val="20"/>
          <w:lang w:val="es-ES"/>
        </w:rPr>
        <w:t xml:space="preserve">II. </w:t>
      </w:r>
      <w:r w:rsidRPr="009D0D5C">
        <w:rPr>
          <w:rFonts w:ascii="Lato" w:hAnsi="Lato" w:cs="Arial"/>
          <w:sz w:val="20"/>
          <w:szCs w:val="20"/>
          <w:lang w:val="es-ES"/>
        </w:rPr>
        <w:t>Facilita el reconocimiento de las operaciones de ingresos, gastos, activos, pasivos y patrimoniales.</w:t>
      </w:r>
    </w:p>
    <w:p w14:paraId="58E32D18" w14:textId="77777777" w:rsidR="00932C00" w:rsidRPr="009D0D5C" w:rsidRDefault="00932C00" w:rsidP="00932C00">
      <w:pPr>
        <w:autoSpaceDE w:val="0"/>
        <w:autoSpaceDN w:val="0"/>
        <w:adjustRightInd w:val="0"/>
        <w:jc w:val="both"/>
        <w:rPr>
          <w:rFonts w:ascii="Lato" w:hAnsi="Lato" w:cs="Arial"/>
          <w:sz w:val="20"/>
          <w:szCs w:val="20"/>
          <w:lang w:val="es-ES"/>
        </w:rPr>
      </w:pPr>
      <w:r w:rsidRPr="009D0D5C">
        <w:rPr>
          <w:rFonts w:ascii="Lato" w:hAnsi="Lato" w:cs="Arial"/>
          <w:b/>
          <w:bCs/>
          <w:sz w:val="20"/>
          <w:szCs w:val="20"/>
          <w:lang w:val="es-ES"/>
        </w:rPr>
        <w:t xml:space="preserve">III. </w:t>
      </w:r>
      <w:r w:rsidRPr="009D0D5C">
        <w:rPr>
          <w:rFonts w:ascii="Lato" w:hAnsi="Lato" w:cs="Arial"/>
          <w:sz w:val="20"/>
          <w:szCs w:val="20"/>
          <w:lang w:val="es-ES"/>
        </w:rPr>
        <w:t>Integra el ejercicio presupuestario con la operación contable, a partir de la utilización del gasto devengado;</w:t>
      </w:r>
    </w:p>
    <w:p w14:paraId="1E45E2CA" w14:textId="77777777" w:rsidR="00932C00" w:rsidRPr="009D0D5C" w:rsidRDefault="00932C00" w:rsidP="00932C00">
      <w:pPr>
        <w:autoSpaceDE w:val="0"/>
        <w:autoSpaceDN w:val="0"/>
        <w:adjustRightInd w:val="0"/>
        <w:jc w:val="both"/>
        <w:rPr>
          <w:rFonts w:ascii="Lato" w:hAnsi="Lato" w:cs="Arial"/>
          <w:sz w:val="20"/>
          <w:szCs w:val="20"/>
          <w:lang w:val="es-ES"/>
        </w:rPr>
      </w:pPr>
      <w:r w:rsidRPr="009D0D5C">
        <w:rPr>
          <w:rFonts w:ascii="Lato" w:hAnsi="Lato" w:cs="Arial"/>
          <w:b/>
          <w:bCs/>
          <w:sz w:val="20"/>
          <w:szCs w:val="20"/>
          <w:lang w:val="es-ES"/>
        </w:rPr>
        <w:t xml:space="preserve">IV. </w:t>
      </w:r>
      <w:r w:rsidRPr="009D0D5C">
        <w:rPr>
          <w:rFonts w:ascii="Lato" w:hAnsi="Lato" w:cs="Arial"/>
          <w:sz w:val="20"/>
          <w:szCs w:val="20"/>
          <w:lang w:val="es-ES"/>
        </w:rPr>
        <w:t>Permite que los registros se efectúen considerando la base acumulativa para la integración de la información presupuestaria y contable;</w:t>
      </w:r>
    </w:p>
    <w:p w14:paraId="7A1A21FE" w14:textId="77777777" w:rsidR="00932C00" w:rsidRPr="009D0D5C" w:rsidRDefault="00932C00" w:rsidP="00932C00">
      <w:pPr>
        <w:autoSpaceDE w:val="0"/>
        <w:autoSpaceDN w:val="0"/>
        <w:adjustRightInd w:val="0"/>
        <w:jc w:val="both"/>
        <w:rPr>
          <w:rFonts w:ascii="Lato" w:hAnsi="Lato" w:cs="Arial"/>
          <w:sz w:val="20"/>
          <w:szCs w:val="20"/>
          <w:lang w:val="es-ES"/>
        </w:rPr>
      </w:pPr>
      <w:r w:rsidRPr="009D0D5C">
        <w:rPr>
          <w:rFonts w:ascii="Lato" w:hAnsi="Lato" w:cs="Arial"/>
          <w:b/>
          <w:bCs/>
          <w:sz w:val="20"/>
          <w:szCs w:val="20"/>
          <w:lang w:val="es-ES"/>
        </w:rPr>
        <w:t xml:space="preserve">V. </w:t>
      </w:r>
      <w:r w:rsidRPr="009D0D5C">
        <w:rPr>
          <w:rFonts w:ascii="Lato" w:hAnsi="Lato" w:cs="Arial"/>
          <w:sz w:val="20"/>
          <w:szCs w:val="20"/>
          <w:lang w:val="es-ES"/>
        </w:rPr>
        <w:t>Refleja un registro congruente y ordenado de cada operación que genere derechos y obligaciones derivados de la gestión económico-financiera del Instituto;</w:t>
      </w:r>
    </w:p>
    <w:p w14:paraId="5796F978" w14:textId="77777777" w:rsidR="00932C00" w:rsidRPr="009D0D5C" w:rsidRDefault="00932C00" w:rsidP="00932C00">
      <w:pPr>
        <w:autoSpaceDE w:val="0"/>
        <w:autoSpaceDN w:val="0"/>
        <w:adjustRightInd w:val="0"/>
        <w:jc w:val="both"/>
        <w:rPr>
          <w:rFonts w:ascii="Lato" w:hAnsi="Lato" w:cs="Arial"/>
          <w:b/>
          <w:bCs/>
          <w:sz w:val="20"/>
          <w:szCs w:val="20"/>
          <w:lang w:val="es-ES"/>
        </w:rPr>
      </w:pPr>
    </w:p>
    <w:p w14:paraId="54603B53" w14:textId="77777777" w:rsidR="00932C00" w:rsidRPr="009D0D5C" w:rsidRDefault="00932C00" w:rsidP="00D3463F">
      <w:pPr>
        <w:autoSpaceDE w:val="0"/>
        <w:autoSpaceDN w:val="0"/>
        <w:adjustRightInd w:val="0"/>
        <w:jc w:val="both"/>
        <w:rPr>
          <w:rFonts w:ascii="Lato" w:hAnsi="Lato"/>
          <w:sz w:val="20"/>
          <w:szCs w:val="20"/>
        </w:rPr>
      </w:pPr>
    </w:p>
    <w:p w14:paraId="269FE3F2" w14:textId="77777777" w:rsidR="00747281" w:rsidRPr="009D0D5C" w:rsidRDefault="00747281" w:rsidP="00713DC6">
      <w:pPr>
        <w:pStyle w:val="Prrafodelista"/>
        <w:numPr>
          <w:ilvl w:val="0"/>
          <w:numId w:val="18"/>
        </w:numPr>
        <w:autoSpaceDE w:val="0"/>
        <w:autoSpaceDN w:val="0"/>
        <w:adjustRightInd w:val="0"/>
        <w:jc w:val="both"/>
        <w:rPr>
          <w:rFonts w:ascii="Lato" w:hAnsi="Lato" w:cstheme="minorHAnsi"/>
          <w:sz w:val="20"/>
          <w:szCs w:val="20"/>
        </w:rPr>
      </w:pPr>
      <w:r w:rsidRPr="009D0D5C">
        <w:rPr>
          <w:rFonts w:ascii="Lato" w:hAnsi="Lato" w:cstheme="minorHAnsi"/>
          <w:sz w:val="20"/>
          <w:szCs w:val="20"/>
        </w:rPr>
        <w:t>Postulados Básicos:</w:t>
      </w:r>
    </w:p>
    <w:p w14:paraId="3717A6FE" w14:textId="77777777" w:rsidR="00932C00" w:rsidRPr="009D0D5C" w:rsidRDefault="00932C00" w:rsidP="00932C00">
      <w:pPr>
        <w:pStyle w:val="Prrafodelista"/>
        <w:autoSpaceDE w:val="0"/>
        <w:autoSpaceDN w:val="0"/>
        <w:adjustRightInd w:val="0"/>
        <w:ind w:left="502"/>
        <w:jc w:val="both"/>
        <w:rPr>
          <w:rFonts w:ascii="Lato" w:hAnsi="Lato" w:cstheme="minorHAnsi"/>
          <w:sz w:val="20"/>
          <w:szCs w:val="20"/>
        </w:rPr>
      </w:pPr>
    </w:p>
    <w:p w14:paraId="5EF883F8"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Sustancia Económica</w:t>
      </w:r>
    </w:p>
    <w:p w14:paraId="7EEB9EC0"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Entes Públicos</w:t>
      </w:r>
    </w:p>
    <w:p w14:paraId="30362DE7"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Existencia Permanente</w:t>
      </w:r>
    </w:p>
    <w:p w14:paraId="298BBE07"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Revelación Suficiente</w:t>
      </w:r>
    </w:p>
    <w:p w14:paraId="7105D47A"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Importancia Relativa</w:t>
      </w:r>
    </w:p>
    <w:p w14:paraId="07B54688"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Registro E Integración Presupuestaria</w:t>
      </w:r>
    </w:p>
    <w:p w14:paraId="505F8CC6"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Consolidación De La Información Financiera</w:t>
      </w:r>
    </w:p>
    <w:p w14:paraId="7CA858B3"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Devengo Contable</w:t>
      </w:r>
    </w:p>
    <w:p w14:paraId="615FC3E3"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Valuación</w:t>
      </w:r>
    </w:p>
    <w:p w14:paraId="31EAB4DB"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Dualidad Económica</w:t>
      </w:r>
    </w:p>
    <w:p w14:paraId="142903C9" w14:textId="77777777" w:rsidR="00747281" w:rsidRPr="009D0D5C" w:rsidRDefault="00747281" w:rsidP="00713DC6">
      <w:pPr>
        <w:pStyle w:val="Prrafodelista"/>
        <w:numPr>
          <w:ilvl w:val="0"/>
          <w:numId w:val="19"/>
        </w:numPr>
        <w:spacing w:after="0" w:line="240" w:lineRule="auto"/>
        <w:jc w:val="both"/>
        <w:rPr>
          <w:rFonts w:ascii="Lato" w:hAnsi="Lato" w:cstheme="minorHAnsi"/>
          <w:sz w:val="20"/>
          <w:szCs w:val="20"/>
        </w:rPr>
      </w:pPr>
      <w:r w:rsidRPr="009D0D5C">
        <w:rPr>
          <w:rFonts w:ascii="Lato" w:hAnsi="Lato" w:cstheme="minorHAnsi"/>
          <w:sz w:val="20"/>
          <w:szCs w:val="20"/>
        </w:rPr>
        <w:t>Consistencia</w:t>
      </w:r>
    </w:p>
    <w:p w14:paraId="71D51028" w14:textId="77777777" w:rsidR="00747281" w:rsidRPr="009D0D5C" w:rsidRDefault="00747281" w:rsidP="00D3463F">
      <w:pPr>
        <w:autoSpaceDE w:val="0"/>
        <w:autoSpaceDN w:val="0"/>
        <w:adjustRightInd w:val="0"/>
        <w:jc w:val="both"/>
        <w:rPr>
          <w:rFonts w:ascii="Lato" w:hAnsi="Lato"/>
          <w:sz w:val="20"/>
          <w:szCs w:val="20"/>
        </w:rPr>
      </w:pPr>
    </w:p>
    <w:p w14:paraId="5D8F8EA1" w14:textId="77777777" w:rsidR="00747281" w:rsidRPr="009D0D5C" w:rsidRDefault="00747281" w:rsidP="00D3463F">
      <w:pPr>
        <w:autoSpaceDE w:val="0"/>
        <w:autoSpaceDN w:val="0"/>
        <w:adjustRightInd w:val="0"/>
        <w:jc w:val="both"/>
        <w:rPr>
          <w:rFonts w:ascii="Lato" w:hAnsi="Lato"/>
          <w:sz w:val="20"/>
          <w:szCs w:val="20"/>
        </w:rPr>
      </w:pPr>
    </w:p>
    <w:p w14:paraId="5A55BF7C" w14:textId="77777777" w:rsidR="00747281" w:rsidRPr="009D0D5C" w:rsidRDefault="00747281" w:rsidP="00D3463F">
      <w:pPr>
        <w:autoSpaceDE w:val="0"/>
        <w:autoSpaceDN w:val="0"/>
        <w:adjustRightInd w:val="0"/>
        <w:jc w:val="both"/>
        <w:rPr>
          <w:rFonts w:ascii="Lato" w:hAnsi="Lato"/>
          <w:sz w:val="20"/>
          <w:szCs w:val="20"/>
        </w:rPr>
      </w:pPr>
    </w:p>
    <w:p w14:paraId="34176D35" w14:textId="70C89961" w:rsidR="00932C00" w:rsidRPr="009D0D5C" w:rsidRDefault="006C1E27" w:rsidP="006C1E27">
      <w:pPr>
        <w:pStyle w:val="Prrafodelista"/>
        <w:ind w:left="0"/>
        <w:jc w:val="both"/>
        <w:rPr>
          <w:rFonts w:ascii="Lato" w:hAnsi="Lato"/>
          <w:sz w:val="20"/>
          <w:szCs w:val="20"/>
        </w:rPr>
      </w:pPr>
      <w:r w:rsidRPr="009D0D5C">
        <w:rPr>
          <w:rFonts w:ascii="Lato" w:hAnsi="Lato" w:cstheme="minorHAnsi"/>
          <w:sz w:val="20"/>
          <w:szCs w:val="20"/>
        </w:rPr>
        <w:t xml:space="preserve">No ha tenido la necesidad de utilizar Normatividad supletoria para la elaboración de su información </w:t>
      </w:r>
    </w:p>
    <w:p w14:paraId="08B56B66" w14:textId="77777777" w:rsidR="00932C00" w:rsidRPr="009D0D5C" w:rsidRDefault="00932C00" w:rsidP="00D3463F">
      <w:pPr>
        <w:autoSpaceDE w:val="0"/>
        <w:autoSpaceDN w:val="0"/>
        <w:adjustRightInd w:val="0"/>
        <w:jc w:val="both"/>
        <w:rPr>
          <w:rFonts w:ascii="Lato" w:hAnsi="Lato"/>
          <w:sz w:val="20"/>
          <w:szCs w:val="20"/>
        </w:rPr>
      </w:pPr>
    </w:p>
    <w:p w14:paraId="4E8190BD" w14:textId="77777777" w:rsidR="00D3463F" w:rsidRPr="009D0D5C" w:rsidRDefault="00D3463F" w:rsidP="00D3463F">
      <w:pPr>
        <w:autoSpaceDE w:val="0"/>
        <w:autoSpaceDN w:val="0"/>
        <w:adjustRightInd w:val="0"/>
        <w:jc w:val="both"/>
        <w:rPr>
          <w:rFonts w:ascii="Lato" w:hAnsi="Lato" w:cs="Arial"/>
          <w:sz w:val="20"/>
          <w:szCs w:val="20"/>
        </w:rPr>
      </w:pPr>
    </w:p>
    <w:p w14:paraId="06637D2A" w14:textId="77777777" w:rsidR="006C1E27" w:rsidRPr="009D0D5C" w:rsidRDefault="006C1E27" w:rsidP="00D3463F">
      <w:pPr>
        <w:autoSpaceDE w:val="0"/>
        <w:autoSpaceDN w:val="0"/>
        <w:adjustRightInd w:val="0"/>
        <w:jc w:val="both"/>
        <w:rPr>
          <w:rFonts w:ascii="Lato" w:hAnsi="Lato" w:cs="Arial"/>
          <w:sz w:val="20"/>
          <w:szCs w:val="20"/>
        </w:rPr>
      </w:pPr>
    </w:p>
    <w:p w14:paraId="7BD0787C" w14:textId="77777777" w:rsidR="006C1E27" w:rsidRPr="009D0D5C" w:rsidRDefault="006C1E27" w:rsidP="00D3463F">
      <w:pPr>
        <w:autoSpaceDE w:val="0"/>
        <w:autoSpaceDN w:val="0"/>
        <w:adjustRightInd w:val="0"/>
        <w:jc w:val="both"/>
        <w:rPr>
          <w:rFonts w:ascii="Lato" w:hAnsi="Lato" w:cs="Arial"/>
          <w:sz w:val="20"/>
          <w:szCs w:val="20"/>
        </w:rPr>
      </w:pPr>
    </w:p>
    <w:p w14:paraId="5B9A8F4E" w14:textId="6BCEC63B"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Políticas Contables Significativas</w:t>
      </w:r>
    </w:p>
    <w:p w14:paraId="53788BB6" w14:textId="77777777" w:rsidR="00D3463F" w:rsidRPr="009D0D5C" w:rsidRDefault="00D3463F" w:rsidP="00D3463F">
      <w:pPr>
        <w:autoSpaceDE w:val="0"/>
        <w:autoSpaceDN w:val="0"/>
        <w:adjustRightInd w:val="0"/>
        <w:jc w:val="both"/>
        <w:rPr>
          <w:rFonts w:ascii="Lato" w:hAnsi="Lato" w:cs="Arial"/>
          <w:sz w:val="20"/>
          <w:szCs w:val="20"/>
        </w:rPr>
      </w:pPr>
    </w:p>
    <w:p w14:paraId="52949FEE" w14:textId="77777777" w:rsidR="00D3463F" w:rsidRPr="009D0D5C" w:rsidRDefault="00D3463F" w:rsidP="00713DC6">
      <w:pPr>
        <w:pStyle w:val="Prrafodelista"/>
        <w:numPr>
          <w:ilvl w:val="0"/>
          <w:numId w:val="21"/>
        </w:numPr>
        <w:autoSpaceDE w:val="0"/>
        <w:autoSpaceDN w:val="0"/>
        <w:adjustRightInd w:val="0"/>
        <w:jc w:val="both"/>
        <w:rPr>
          <w:rFonts w:ascii="Lato" w:hAnsi="Lato" w:cs="Arial"/>
          <w:sz w:val="20"/>
          <w:szCs w:val="20"/>
        </w:rPr>
      </w:pPr>
      <w:r w:rsidRPr="009D0D5C">
        <w:rPr>
          <w:rFonts w:ascii="Lato" w:hAnsi="Lato" w:cs="Arial"/>
          <w:sz w:val="20"/>
          <w:szCs w:val="20"/>
        </w:rPr>
        <w:t>A la fecha de los estados financieros no se está aplicando actualización a ninguna cuenta de los estados financieros, ya que no existe una economía que se considere hiperinflacionaria.</w:t>
      </w:r>
    </w:p>
    <w:p w14:paraId="2AC84CFF" w14:textId="77777777" w:rsidR="00D3463F" w:rsidRPr="009D0D5C" w:rsidRDefault="00D3463F" w:rsidP="00D3463F">
      <w:pPr>
        <w:autoSpaceDE w:val="0"/>
        <w:autoSpaceDN w:val="0"/>
        <w:adjustRightInd w:val="0"/>
        <w:jc w:val="both"/>
        <w:rPr>
          <w:rFonts w:ascii="Lato" w:hAnsi="Lato" w:cs="Arial"/>
          <w:sz w:val="20"/>
          <w:szCs w:val="20"/>
        </w:rPr>
      </w:pPr>
    </w:p>
    <w:p w14:paraId="6FB275A0" w14:textId="41EB7B70" w:rsidR="005D27BE" w:rsidRPr="009D0D5C" w:rsidRDefault="00D3463F" w:rsidP="00713DC6">
      <w:pPr>
        <w:pStyle w:val="Prrafodelista"/>
        <w:numPr>
          <w:ilvl w:val="0"/>
          <w:numId w:val="21"/>
        </w:numPr>
        <w:autoSpaceDE w:val="0"/>
        <w:autoSpaceDN w:val="0"/>
        <w:adjustRightInd w:val="0"/>
        <w:jc w:val="both"/>
        <w:rPr>
          <w:rFonts w:ascii="Lato" w:hAnsi="Lato" w:cs="Arial"/>
          <w:sz w:val="20"/>
          <w:szCs w:val="20"/>
        </w:rPr>
      </w:pPr>
      <w:r w:rsidRPr="009D0D5C">
        <w:rPr>
          <w:rFonts w:ascii="Lato" w:hAnsi="Lato" w:cs="Arial"/>
          <w:sz w:val="20"/>
          <w:szCs w:val="20"/>
        </w:rPr>
        <w:t>No existen operaciones celebradas en el extranjero.</w:t>
      </w:r>
    </w:p>
    <w:p w14:paraId="090A6ADE" w14:textId="77777777" w:rsidR="005D27BE" w:rsidRPr="009D0D5C" w:rsidRDefault="005D27BE" w:rsidP="005D27BE">
      <w:pPr>
        <w:pStyle w:val="Prrafodelista"/>
        <w:rPr>
          <w:rFonts w:ascii="Lato" w:hAnsi="Lato" w:cs="Arial"/>
          <w:sz w:val="20"/>
          <w:szCs w:val="20"/>
        </w:rPr>
      </w:pPr>
    </w:p>
    <w:p w14:paraId="4D7EEA1A" w14:textId="4EB8710D" w:rsidR="005D27BE" w:rsidRPr="009D0D5C" w:rsidRDefault="005D27BE" w:rsidP="00713DC6">
      <w:pPr>
        <w:pStyle w:val="Prrafodelista"/>
        <w:numPr>
          <w:ilvl w:val="0"/>
          <w:numId w:val="21"/>
        </w:numPr>
        <w:spacing w:after="0" w:line="240" w:lineRule="auto"/>
        <w:jc w:val="both"/>
        <w:rPr>
          <w:rFonts w:ascii="Lato" w:hAnsi="Lato" w:cstheme="minorHAnsi"/>
          <w:sz w:val="20"/>
          <w:szCs w:val="20"/>
        </w:rPr>
      </w:pPr>
      <w:r w:rsidRPr="009D0D5C">
        <w:rPr>
          <w:rFonts w:ascii="Lato" w:hAnsi="Lato" w:cstheme="minorHAnsi"/>
          <w:sz w:val="20"/>
          <w:szCs w:val="20"/>
        </w:rPr>
        <w:t>El Instituto No tiene inversión en acciones para realizar método de valuación.</w:t>
      </w:r>
    </w:p>
    <w:p w14:paraId="18E7C33C" w14:textId="77777777" w:rsidR="005D27BE" w:rsidRPr="009D0D5C" w:rsidRDefault="005D27BE" w:rsidP="005D27BE">
      <w:pPr>
        <w:pStyle w:val="Prrafodelista"/>
        <w:rPr>
          <w:rFonts w:ascii="Lato" w:hAnsi="Lato" w:cstheme="minorHAnsi"/>
          <w:sz w:val="20"/>
          <w:szCs w:val="20"/>
        </w:rPr>
      </w:pPr>
    </w:p>
    <w:p w14:paraId="0E399BD5" w14:textId="4B722A48" w:rsidR="005D27BE" w:rsidRPr="009D0D5C" w:rsidRDefault="005D27BE" w:rsidP="00713DC6">
      <w:pPr>
        <w:pStyle w:val="Prrafodelista"/>
        <w:numPr>
          <w:ilvl w:val="0"/>
          <w:numId w:val="21"/>
        </w:numPr>
        <w:spacing w:after="0" w:line="240" w:lineRule="auto"/>
        <w:jc w:val="both"/>
        <w:rPr>
          <w:rFonts w:ascii="Lato" w:hAnsi="Lato" w:cstheme="minorHAnsi"/>
          <w:sz w:val="20"/>
          <w:szCs w:val="20"/>
        </w:rPr>
      </w:pPr>
      <w:r w:rsidRPr="009D0D5C">
        <w:rPr>
          <w:rFonts w:ascii="Lato" w:hAnsi="Lato" w:cstheme="minorHAnsi"/>
          <w:sz w:val="20"/>
          <w:szCs w:val="20"/>
        </w:rPr>
        <w:t>El Instituto No cuenta con inventarios de mercancías para la venta, por lo que no se cuenta con registro en almacenes.</w:t>
      </w:r>
    </w:p>
    <w:p w14:paraId="43A81ACC" w14:textId="77777777" w:rsidR="005D27BE" w:rsidRPr="009D0D5C" w:rsidRDefault="005D27BE" w:rsidP="005D27BE">
      <w:pPr>
        <w:pStyle w:val="Prrafodelista"/>
        <w:rPr>
          <w:rFonts w:ascii="Lato" w:hAnsi="Lato" w:cstheme="minorHAnsi"/>
          <w:sz w:val="20"/>
          <w:szCs w:val="20"/>
        </w:rPr>
      </w:pPr>
    </w:p>
    <w:p w14:paraId="56C224D9" w14:textId="3586F6C4" w:rsidR="005D27BE" w:rsidRPr="009D0D5C" w:rsidRDefault="005D27BE" w:rsidP="00713DC6">
      <w:pPr>
        <w:pStyle w:val="Prrafodelista"/>
        <w:numPr>
          <w:ilvl w:val="0"/>
          <w:numId w:val="21"/>
        </w:numPr>
        <w:ind w:left="357" w:firstLine="0"/>
        <w:jc w:val="both"/>
        <w:rPr>
          <w:rFonts w:ascii="Lato" w:hAnsi="Lato" w:cstheme="minorHAnsi"/>
          <w:sz w:val="20"/>
          <w:szCs w:val="20"/>
        </w:rPr>
      </w:pPr>
      <w:r w:rsidRPr="009D0D5C">
        <w:rPr>
          <w:rFonts w:ascii="Lato" w:hAnsi="Lato" w:cstheme="minorHAnsi"/>
          <w:sz w:val="20"/>
          <w:szCs w:val="20"/>
        </w:rPr>
        <w:t xml:space="preserve">Los compromisos en materia de pensiones al retiro de los trabajadores son </w:t>
      </w:r>
      <w:r w:rsidR="003F1F38" w:rsidRPr="009D0D5C">
        <w:rPr>
          <w:rFonts w:ascii="Lato" w:hAnsi="Lato" w:cstheme="minorHAnsi"/>
          <w:sz w:val="20"/>
          <w:szCs w:val="20"/>
        </w:rPr>
        <w:t>asumidos por</w:t>
      </w:r>
      <w:r w:rsidRPr="009D0D5C">
        <w:rPr>
          <w:rFonts w:ascii="Lato" w:hAnsi="Lato" w:cstheme="minorHAnsi"/>
          <w:sz w:val="20"/>
          <w:szCs w:val="20"/>
        </w:rPr>
        <w:t xml:space="preserve"> el Instituto de Seguridad Social para los Trabajadores del Estado de Yucatán (ISSTEY).</w:t>
      </w:r>
      <w:r w:rsidR="004E3722" w:rsidRPr="009D0D5C">
        <w:rPr>
          <w:rFonts w:ascii="Lato" w:hAnsi="Lato"/>
          <w:sz w:val="20"/>
          <w:szCs w:val="20"/>
        </w:rPr>
        <w:t xml:space="preserve"> </w:t>
      </w:r>
    </w:p>
    <w:p w14:paraId="3A5EB9A4" w14:textId="77777777" w:rsidR="004E3722" w:rsidRPr="009D0D5C" w:rsidRDefault="004E3722" w:rsidP="004E3722">
      <w:pPr>
        <w:pStyle w:val="Prrafodelista"/>
        <w:rPr>
          <w:rFonts w:ascii="Lato" w:hAnsi="Lato" w:cstheme="minorHAnsi"/>
          <w:sz w:val="20"/>
          <w:szCs w:val="20"/>
        </w:rPr>
      </w:pPr>
    </w:p>
    <w:p w14:paraId="05B636BE" w14:textId="4C47A80E" w:rsidR="004E3722" w:rsidRPr="009D0D5C" w:rsidRDefault="004E3722" w:rsidP="00713DC6">
      <w:pPr>
        <w:pStyle w:val="Prrafodelista"/>
        <w:numPr>
          <w:ilvl w:val="0"/>
          <w:numId w:val="21"/>
        </w:numPr>
        <w:ind w:left="357" w:firstLine="0"/>
        <w:jc w:val="both"/>
        <w:rPr>
          <w:rFonts w:ascii="Lato" w:hAnsi="Lato" w:cstheme="minorHAnsi"/>
          <w:sz w:val="20"/>
          <w:szCs w:val="20"/>
        </w:rPr>
      </w:pPr>
      <w:r w:rsidRPr="009D0D5C">
        <w:rPr>
          <w:rFonts w:ascii="Lato" w:hAnsi="Lato" w:cstheme="minorHAnsi"/>
          <w:sz w:val="20"/>
          <w:szCs w:val="20"/>
        </w:rPr>
        <w:t>Provisiones: Se encuentran provisionados en el Pasivo Circulante el importe Devengado al cierre de mes correspondiente: aguinaldo, prima vacacional, cuotas del ISSTEY patronales y obreras y otras prestaciones asociadas al capítulo 1000; retenciones realizadas sobre sueldos y salarios, honorarios, arrendamiento y régimen simplificado de confianza, así como el impuesto estatal sobre nóminas.</w:t>
      </w:r>
    </w:p>
    <w:p w14:paraId="116F148E" w14:textId="7BD92986" w:rsidR="005D27BE" w:rsidRPr="009D0D5C" w:rsidRDefault="005D27BE" w:rsidP="005D27BE">
      <w:pPr>
        <w:jc w:val="both"/>
        <w:rPr>
          <w:rFonts w:ascii="Lato" w:hAnsi="Lato" w:cstheme="minorHAnsi"/>
          <w:sz w:val="20"/>
          <w:szCs w:val="20"/>
        </w:rPr>
      </w:pPr>
      <w:r w:rsidRPr="009D0D5C">
        <w:rPr>
          <w:rFonts w:ascii="Lato" w:hAnsi="Lato" w:cstheme="minorHAnsi"/>
          <w:sz w:val="20"/>
          <w:szCs w:val="20"/>
        </w:rPr>
        <w:t xml:space="preserve">En julio 2022 se modificó la Ley del el Instituto de Seguridad Social para los Trabajadores del Estado de Yucatán (ISSTEY), se realizaron los trámites administrativos </w:t>
      </w:r>
      <w:r w:rsidR="00C61C94" w:rsidRPr="009D0D5C">
        <w:rPr>
          <w:rFonts w:ascii="Lato" w:hAnsi="Lato" w:cstheme="minorHAnsi"/>
          <w:sz w:val="20"/>
          <w:szCs w:val="20"/>
        </w:rPr>
        <w:t>correspondientes dispuestos</w:t>
      </w:r>
      <w:r w:rsidRPr="009D0D5C">
        <w:rPr>
          <w:rFonts w:ascii="Lato" w:hAnsi="Lato" w:cstheme="minorHAnsi"/>
          <w:sz w:val="20"/>
          <w:szCs w:val="20"/>
        </w:rPr>
        <w:t xml:space="preserve"> en </w:t>
      </w:r>
      <w:r w:rsidR="00C61C94" w:rsidRPr="009D0D5C">
        <w:rPr>
          <w:rFonts w:ascii="Lato" w:hAnsi="Lato" w:cstheme="minorHAnsi"/>
          <w:sz w:val="20"/>
          <w:szCs w:val="20"/>
        </w:rPr>
        <w:t>la nueva Ley</w:t>
      </w:r>
      <w:r w:rsidRPr="009D0D5C">
        <w:rPr>
          <w:rFonts w:ascii="Lato" w:hAnsi="Lato" w:cstheme="minorHAnsi"/>
          <w:sz w:val="20"/>
          <w:szCs w:val="20"/>
        </w:rPr>
        <w:t>.</w:t>
      </w:r>
    </w:p>
    <w:p w14:paraId="3FD97BEC" w14:textId="77777777" w:rsidR="005D27BE" w:rsidRPr="009D0D5C" w:rsidRDefault="005D27BE" w:rsidP="005D27BE">
      <w:pPr>
        <w:jc w:val="both"/>
        <w:rPr>
          <w:rFonts w:ascii="Lato" w:hAnsi="Lato" w:cstheme="minorHAnsi"/>
          <w:sz w:val="20"/>
          <w:szCs w:val="20"/>
        </w:rPr>
      </w:pPr>
    </w:p>
    <w:p w14:paraId="4F3BC958" w14:textId="05D7B8CE" w:rsidR="005D27BE" w:rsidRPr="009D0D5C" w:rsidRDefault="005D27BE" w:rsidP="005D27BE">
      <w:pPr>
        <w:jc w:val="both"/>
        <w:rPr>
          <w:rFonts w:ascii="Lato" w:hAnsi="Lato" w:cstheme="minorHAnsi"/>
          <w:sz w:val="20"/>
          <w:szCs w:val="20"/>
        </w:rPr>
      </w:pPr>
      <w:r w:rsidRPr="009D0D5C">
        <w:rPr>
          <w:rFonts w:ascii="Lato" w:hAnsi="Lato" w:cstheme="minorHAnsi"/>
          <w:sz w:val="20"/>
          <w:szCs w:val="20"/>
        </w:rPr>
        <w:t>Se realizan mensualmente provisiones de aguinaldo por pagar, prima vacacional por pagar y ajuste al calendario por pagar para reconocer los gastos devengados por estos conceptos y se cancelan al realizar los pagos en el propio ejercicio.</w:t>
      </w:r>
    </w:p>
    <w:p w14:paraId="531BF559" w14:textId="07FDD71E" w:rsidR="005D27BE" w:rsidRPr="009D0D5C" w:rsidRDefault="006972A0" w:rsidP="005D27BE">
      <w:pPr>
        <w:pStyle w:val="Prrafodelista"/>
        <w:rPr>
          <w:rFonts w:ascii="Lato" w:hAnsi="Lato" w:cstheme="minorHAnsi"/>
          <w:sz w:val="20"/>
          <w:szCs w:val="20"/>
        </w:rPr>
      </w:pPr>
      <w:r w:rsidRPr="009D0D5C">
        <w:rPr>
          <w:rFonts w:ascii="Lato" w:hAnsi="Lato"/>
          <w:sz w:val="20"/>
          <w:szCs w:val="20"/>
        </w:rPr>
        <w:t>.</w:t>
      </w:r>
    </w:p>
    <w:p w14:paraId="57786ED0" w14:textId="034DCEC1" w:rsidR="005D27BE" w:rsidRPr="009D0D5C" w:rsidRDefault="005D27BE" w:rsidP="00713DC6">
      <w:pPr>
        <w:pStyle w:val="Prrafodelista"/>
        <w:numPr>
          <w:ilvl w:val="0"/>
          <w:numId w:val="21"/>
        </w:numPr>
        <w:ind w:left="357" w:firstLine="0"/>
        <w:jc w:val="both"/>
        <w:rPr>
          <w:rFonts w:ascii="Lato" w:hAnsi="Lato" w:cs="Arial"/>
          <w:sz w:val="20"/>
          <w:szCs w:val="20"/>
        </w:rPr>
      </w:pPr>
      <w:r w:rsidRPr="009D0D5C">
        <w:rPr>
          <w:rFonts w:ascii="Lato" w:hAnsi="Lato" w:cs="Arial"/>
          <w:sz w:val="20"/>
          <w:szCs w:val="20"/>
        </w:rPr>
        <w:t xml:space="preserve">Los Estados Financieros presentan registros de creación o aumento de cuenta de orden de </w:t>
      </w:r>
      <w:r w:rsidR="00C61C94" w:rsidRPr="009D0D5C">
        <w:rPr>
          <w:rFonts w:ascii="Lato" w:hAnsi="Lato" w:cs="Arial"/>
          <w:sz w:val="20"/>
          <w:szCs w:val="20"/>
        </w:rPr>
        <w:t>provisiones.</w:t>
      </w:r>
    </w:p>
    <w:p w14:paraId="2DCE1CB0" w14:textId="14DEC3D6" w:rsidR="00D3463F" w:rsidRPr="009D0D5C" w:rsidRDefault="005D27BE" w:rsidP="00713DC6">
      <w:pPr>
        <w:pStyle w:val="Prrafodelista"/>
        <w:numPr>
          <w:ilvl w:val="0"/>
          <w:numId w:val="21"/>
        </w:numPr>
        <w:ind w:left="357" w:firstLine="0"/>
        <w:jc w:val="both"/>
        <w:rPr>
          <w:rFonts w:ascii="Lato" w:hAnsi="Lato" w:cs="Arial"/>
          <w:sz w:val="20"/>
          <w:szCs w:val="20"/>
        </w:rPr>
      </w:pPr>
      <w:r w:rsidRPr="009D0D5C">
        <w:rPr>
          <w:rFonts w:ascii="Lato" w:hAnsi="Lato" w:cs="Arial"/>
          <w:sz w:val="20"/>
          <w:szCs w:val="20"/>
        </w:rPr>
        <w:lastRenderedPageBreak/>
        <w:t>No existen reservas creadas en el Instituto.</w:t>
      </w:r>
    </w:p>
    <w:p w14:paraId="7899BDCD" w14:textId="77777777" w:rsidR="005D27BE" w:rsidRPr="009D0D5C" w:rsidRDefault="005D27BE" w:rsidP="005D27BE">
      <w:pPr>
        <w:jc w:val="both"/>
        <w:rPr>
          <w:rFonts w:ascii="Lato" w:hAnsi="Lato" w:cs="Arial"/>
          <w:sz w:val="20"/>
          <w:szCs w:val="20"/>
        </w:rPr>
      </w:pPr>
    </w:p>
    <w:p w14:paraId="55A8ECBF" w14:textId="4A484E1B" w:rsidR="00D3463F" w:rsidRPr="009D0D5C" w:rsidRDefault="00D3463F" w:rsidP="00713DC6">
      <w:pPr>
        <w:pStyle w:val="Prrafodelista"/>
        <w:numPr>
          <w:ilvl w:val="0"/>
          <w:numId w:val="21"/>
        </w:numPr>
        <w:ind w:left="357" w:firstLine="0"/>
        <w:jc w:val="both"/>
        <w:rPr>
          <w:rFonts w:ascii="Lato" w:hAnsi="Lato" w:cs="Arial"/>
          <w:sz w:val="20"/>
          <w:szCs w:val="20"/>
        </w:rPr>
      </w:pPr>
      <w:r w:rsidRPr="009D0D5C">
        <w:rPr>
          <w:rFonts w:ascii="Lato" w:hAnsi="Lato" w:cs="Arial"/>
          <w:sz w:val="20"/>
          <w:szCs w:val="20"/>
        </w:rPr>
        <w:t>Los inmuebles, maquinaria y equipo se registran a su costo histórico de adquisición y se deprecian a partir del año siguiente de su adquisición por el método de línea recta considerando la vida útil estimada</w:t>
      </w:r>
      <w:r w:rsidR="004E3722" w:rsidRPr="009D0D5C">
        <w:rPr>
          <w:rFonts w:ascii="Lato" w:hAnsi="Lato" w:cs="Arial"/>
          <w:sz w:val="20"/>
          <w:szCs w:val="20"/>
        </w:rPr>
        <w:t>.</w:t>
      </w:r>
    </w:p>
    <w:p w14:paraId="2D7B1DED" w14:textId="61E39536" w:rsidR="00D3463F" w:rsidRPr="009D0D5C" w:rsidRDefault="00D3463F" w:rsidP="00D3463F">
      <w:pPr>
        <w:autoSpaceDE w:val="0"/>
        <w:autoSpaceDN w:val="0"/>
        <w:adjustRightInd w:val="0"/>
        <w:jc w:val="both"/>
        <w:rPr>
          <w:rFonts w:ascii="Lato" w:hAnsi="Lato" w:cs="Arial"/>
          <w:sz w:val="20"/>
          <w:szCs w:val="20"/>
        </w:rPr>
      </w:pPr>
      <w:r w:rsidRPr="009D0D5C">
        <w:rPr>
          <w:rFonts w:ascii="Lato" w:hAnsi="Lato" w:cs="Arial"/>
          <w:sz w:val="20"/>
          <w:szCs w:val="20"/>
        </w:rPr>
        <w:t xml:space="preserve">Los activos intangibles se registran a su costo histórico de adquisición y se amortizan a partir del año siguiente de su adquisición por el método de línea recta, considerando la vida útil </w:t>
      </w:r>
      <w:r w:rsidR="00C61C94" w:rsidRPr="009D0D5C">
        <w:rPr>
          <w:rFonts w:ascii="Lato" w:hAnsi="Lato" w:cs="Arial"/>
          <w:sz w:val="20"/>
          <w:szCs w:val="20"/>
        </w:rPr>
        <w:t>estimada.</w:t>
      </w:r>
    </w:p>
    <w:p w14:paraId="6737C67E" w14:textId="77777777" w:rsidR="00D3463F" w:rsidRPr="009D0D5C" w:rsidRDefault="00D3463F" w:rsidP="00D3463F">
      <w:pPr>
        <w:autoSpaceDE w:val="0"/>
        <w:autoSpaceDN w:val="0"/>
        <w:adjustRightInd w:val="0"/>
        <w:jc w:val="both"/>
        <w:rPr>
          <w:rFonts w:ascii="Lato" w:hAnsi="Lato" w:cs="Arial"/>
          <w:sz w:val="20"/>
          <w:szCs w:val="20"/>
        </w:rPr>
      </w:pPr>
      <w:r w:rsidRPr="009D0D5C">
        <w:rPr>
          <w:rFonts w:ascii="Lato" w:hAnsi="Lato" w:cs="Arial"/>
          <w:sz w:val="20"/>
          <w:szCs w:val="20"/>
        </w:rPr>
        <w:t>No hay indicios de deterioro importante en los activos de larga duración.</w:t>
      </w:r>
    </w:p>
    <w:p w14:paraId="61C6AEDB" w14:textId="77777777" w:rsidR="00D3463F" w:rsidRPr="009D0D5C" w:rsidRDefault="00D3463F" w:rsidP="00D3463F">
      <w:pPr>
        <w:jc w:val="both"/>
        <w:rPr>
          <w:rFonts w:ascii="Lato" w:hAnsi="Lato" w:cs="Arial"/>
          <w:sz w:val="20"/>
          <w:szCs w:val="20"/>
        </w:rPr>
      </w:pPr>
    </w:p>
    <w:p w14:paraId="11F8E267" w14:textId="6E4112F0" w:rsidR="005D27BE" w:rsidRPr="009D0D5C" w:rsidRDefault="005D27BE" w:rsidP="00713DC6">
      <w:pPr>
        <w:pStyle w:val="Prrafodelista"/>
        <w:numPr>
          <w:ilvl w:val="0"/>
          <w:numId w:val="21"/>
        </w:numPr>
        <w:ind w:left="357" w:firstLine="0"/>
        <w:jc w:val="both"/>
        <w:rPr>
          <w:rFonts w:ascii="Lato" w:hAnsi="Lato" w:cs="Arial"/>
          <w:sz w:val="20"/>
          <w:szCs w:val="20"/>
        </w:rPr>
      </w:pPr>
      <w:r w:rsidRPr="009D0D5C">
        <w:rPr>
          <w:rFonts w:ascii="Lato" w:hAnsi="Lato" w:cs="Arial"/>
          <w:sz w:val="20"/>
          <w:szCs w:val="20"/>
        </w:rPr>
        <w:t xml:space="preserve">Al </w:t>
      </w:r>
      <w:r w:rsidR="00824DCD">
        <w:rPr>
          <w:rFonts w:ascii="Lato" w:hAnsi="Lato" w:cs="Arial"/>
          <w:sz w:val="20"/>
          <w:szCs w:val="20"/>
        </w:rPr>
        <w:t>31</w:t>
      </w:r>
      <w:r w:rsidRPr="009D0D5C">
        <w:rPr>
          <w:rFonts w:ascii="Lato" w:hAnsi="Lato" w:cs="Arial"/>
          <w:sz w:val="20"/>
          <w:szCs w:val="20"/>
        </w:rPr>
        <w:t xml:space="preserve"> de </w:t>
      </w:r>
      <w:proofErr w:type="gramStart"/>
      <w:r w:rsidR="00824DCD">
        <w:rPr>
          <w:rFonts w:ascii="Lato" w:hAnsi="Lato" w:cs="Arial"/>
          <w:sz w:val="20"/>
          <w:szCs w:val="20"/>
        </w:rPr>
        <w:t>Marzo</w:t>
      </w:r>
      <w:proofErr w:type="gramEnd"/>
      <w:r w:rsidRPr="009D0D5C">
        <w:rPr>
          <w:rFonts w:ascii="Lato" w:hAnsi="Lato" w:cs="Arial"/>
          <w:sz w:val="20"/>
          <w:szCs w:val="20"/>
        </w:rPr>
        <w:t xml:space="preserve"> del 202</w:t>
      </w:r>
      <w:r w:rsidR="000F2163" w:rsidRPr="009D0D5C">
        <w:rPr>
          <w:rFonts w:ascii="Lato" w:hAnsi="Lato" w:cs="Arial"/>
          <w:sz w:val="20"/>
          <w:szCs w:val="20"/>
        </w:rPr>
        <w:t>5</w:t>
      </w:r>
      <w:r w:rsidRPr="009D0D5C">
        <w:rPr>
          <w:rFonts w:ascii="Lato" w:hAnsi="Lato" w:cs="Arial"/>
          <w:sz w:val="20"/>
          <w:szCs w:val="20"/>
        </w:rPr>
        <w:t xml:space="preserve"> no se ha realizado reclasificaciones que afecte de manera significativa la información financiera del ejercicio en curso.</w:t>
      </w:r>
    </w:p>
    <w:p w14:paraId="0A6C967E" w14:textId="77777777" w:rsidR="00D3463F" w:rsidRPr="009D0D5C" w:rsidRDefault="00D3463F" w:rsidP="00D3463F">
      <w:pPr>
        <w:jc w:val="both"/>
        <w:rPr>
          <w:rFonts w:ascii="Lato" w:hAnsi="Lato" w:cs="Arial"/>
          <w:sz w:val="20"/>
          <w:szCs w:val="20"/>
        </w:rPr>
      </w:pPr>
    </w:p>
    <w:p w14:paraId="02D621DD" w14:textId="189A3D49" w:rsidR="00D3463F" w:rsidRPr="009D0D5C" w:rsidRDefault="005D27BE" w:rsidP="00713DC6">
      <w:pPr>
        <w:pStyle w:val="Prrafodelista"/>
        <w:numPr>
          <w:ilvl w:val="0"/>
          <w:numId w:val="21"/>
        </w:numPr>
        <w:rPr>
          <w:rFonts w:ascii="Lato" w:hAnsi="Lato" w:cs="Arial"/>
          <w:sz w:val="20"/>
          <w:szCs w:val="20"/>
        </w:rPr>
      </w:pPr>
      <w:r w:rsidRPr="009D0D5C">
        <w:rPr>
          <w:rFonts w:ascii="Lato" w:hAnsi="Lato" w:cs="Arial"/>
          <w:sz w:val="20"/>
          <w:szCs w:val="20"/>
        </w:rPr>
        <w:t xml:space="preserve">Al </w:t>
      </w:r>
      <w:r w:rsidR="00824DCD">
        <w:rPr>
          <w:rFonts w:ascii="Lato" w:hAnsi="Lato" w:cs="Arial"/>
          <w:sz w:val="20"/>
          <w:szCs w:val="20"/>
        </w:rPr>
        <w:t>31</w:t>
      </w:r>
      <w:r w:rsidRPr="009D0D5C">
        <w:rPr>
          <w:rFonts w:ascii="Lato" w:hAnsi="Lato" w:cs="Arial"/>
          <w:sz w:val="20"/>
          <w:szCs w:val="20"/>
        </w:rPr>
        <w:t xml:space="preserve"> de </w:t>
      </w:r>
      <w:proofErr w:type="gramStart"/>
      <w:r w:rsidR="00824DCD">
        <w:rPr>
          <w:rFonts w:ascii="Lato" w:hAnsi="Lato" w:cs="Arial"/>
          <w:sz w:val="20"/>
          <w:szCs w:val="20"/>
        </w:rPr>
        <w:t>Marzo</w:t>
      </w:r>
      <w:proofErr w:type="gramEnd"/>
      <w:r w:rsidRPr="009D0D5C">
        <w:rPr>
          <w:rFonts w:ascii="Lato" w:hAnsi="Lato" w:cs="Arial"/>
          <w:sz w:val="20"/>
          <w:szCs w:val="20"/>
        </w:rPr>
        <w:t xml:space="preserve"> del 202</w:t>
      </w:r>
      <w:r w:rsidR="000F2163" w:rsidRPr="009D0D5C">
        <w:rPr>
          <w:rFonts w:ascii="Lato" w:hAnsi="Lato" w:cs="Arial"/>
          <w:sz w:val="20"/>
          <w:szCs w:val="20"/>
        </w:rPr>
        <w:t>5</w:t>
      </w:r>
      <w:r w:rsidRPr="009D0D5C">
        <w:rPr>
          <w:rFonts w:ascii="Lato" w:hAnsi="Lato" w:cs="Arial"/>
          <w:sz w:val="20"/>
          <w:szCs w:val="20"/>
        </w:rPr>
        <w:t xml:space="preserve"> no se ha realizado cancelación o depuración de saldos que afecte de manera significativa la información financiera del ejercicio en curso.</w:t>
      </w:r>
    </w:p>
    <w:p w14:paraId="6BDDD6B3" w14:textId="77777777" w:rsidR="00D3463F" w:rsidRPr="009D0D5C" w:rsidRDefault="00D3463F" w:rsidP="00D3463F">
      <w:pPr>
        <w:pStyle w:val="Prrafodelista"/>
        <w:jc w:val="both"/>
        <w:rPr>
          <w:rFonts w:ascii="Lato" w:hAnsi="Lato"/>
          <w:b/>
          <w:sz w:val="20"/>
          <w:szCs w:val="20"/>
        </w:rPr>
      </w:pPr>
    </w:p>
    <w:p w14:paraId="0446CA79" w14:textId="45C67A6D"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Posición en Moneda Extranjera y Protección por Riesgo Cambiario</w:t>
      </w:r>
    </w:p>
    <w:p w14:paraId="4BDAAE6B" w14:textId="77777777" w:rsidR="005D27BE" w:rsidRPr="009D0D5C" w:rsidRDefault="005D27BE" w:rsidP="00D3463F">
      <w:pPr>
        <w:pStyle w:val="Prrafodelista"/>
        <w:ind w:left="0"/>
        <w:rPr>
          <w:rFonts w:ascii="Lato" w:hAnsi="Lato"/>
          <w:sz w:val="20"/>
          <w:szCs w:val="20"/>
        </w:rPr>
      </w:pPr>
    </w:p>
    <w:p w14:paraId="2AD22B12" w14:textId="5E1C700D" w:rsidR="00D3463F" w:rsidRPr="009D0D5C" w:rsidRDefault="00D3463F" w:rsidP="004E3722">
      <w:pPr>
        <w:pStyle w:val="Prrafodelista"/>
        <w:ind w:left="357"/>
        <w:jc w:val="both"/>
        <w:rPr>
          <w:rFonts w:ascii="Lato" w:hAnsi="Lato" w:cs="Arial"/>
          <w:sz w:val="20"/>
          <w:szCs w:val="20"/>
        </w:rPr>
      </w:pPr>
      <w:r w:rsidRPr="009D0D5C">
        <w:rPr>
          <w:rFonts w:ascii="Lato" w:hAnsi="Lato" w:cs="Arial"/>
          <w:sz w:val="20"/>
          <w:szCs w:val="20"/>
        </w:rPr>
        <w:t>No Aplica</w:t>
      </w:r>
      <w:r w:rsidR="004E3722" w:rsidRPr="009D0D5C">
        <w:rPr>
          <w:rFonts w:ascii="Lato" w:hAnsi="Lato" w:cs="Arial"/>
          <w:sz w:val="20"/>
          <w:szCs w:val="20"/>
        </w:rPr>
        <w:t xml:space="preserve"> en razón de que el INAIP no realiza operaciones con Moneda Extranjera y por lo mismo no está expuesto a Riesgo Cambiario.</w:t>
      </w:r>
    </w:p>
    <w:p w14:paraId="7C14D27B" w14:textId="77777777" w:rsidR="005D27BE" w:rsidRPr="009D0D5C" w:rsidRDefault="005D27BE" w:rsidP="00D3463F">
      <w:pPr>
        <w:pStyle w:val="Prrafodelista"/>
        <w:ind w:left="0"/>
        <w:rPr>
          <w:rFonts w:ascii="Lato" w:hAnsi="Lato"/>
          <w:sz w:val="20"/>
          <w:szCs w:val="20"/>
        </w:rPr>
      </w:pPr>
    </w:p>
    <w:p w14:paraId="5BCB2455" w14:textId="72C24120"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Reporte Analítico del activo</w:t>
      </w:r>
    </w:p>
    <w:p w14:paraId="1B3DC612" w14:textId="77777777" w:rsidR="00D3463F" w:rsidRPr="009D0D5C" w:rsidRDefault="00D3463F" w:rsidP="00D3463F">
      <w:pPr>
        <w:autoSpaceDE w:val="0"/>
        <w:autoSpaceDN w:val="0"/>
        <w:adjustRightInd w:val="0"/>
        <w:jc w:val="both"/>
        <w:rPr>
          <w:rFonts w:ascii="Lato" w:hAnsi="Lato" w:cs="Arial"/>
          <w:sz w:val="20"/>
          <w:szCs w:val="20"/>
        </w:rPr>
      </w:pPr>
    </w:p>
    <w:p w14:paraId="71F6696F" w14:textId="6DEB0CF2" w:rsidR="00D3463F" w:rsidRPr="009D0D5C" w:rsidRDefault="00D3463F" w:rsidP="005D27BE">
      <w:pPr>
        <w:jc w:val="both"/>
        <w:rPr>
          <w:rFonts w:ascii="Lato" w:hAnsi="Lato" w:cs="Arial"/>
          <w:sz w:val="20"/>
          <w:szCs w:val="20"/>
        </w:rPr>
      </w:pPr>
      <w:r w:rsidRPr="009D0D5C">
        <w:rPr>
          <w:rFonts w:ascii="Lato" w:hAnsi="Lato" w:cs="Arial"/>
          <w:sz w:val="20"/>
          <w:szCs w:val="20"/>
        </w:rPr>
        <w:t>Durante el ejercicio 202</w:t>
      </w:r>
      <w:r w:rsidR="000F2163" w:rsidRPr="009D0D5C">
        <w:rPr>
          <w:rFonts w:ascii="Lato" w:hAnsi="Lato" w:cs="Arial"/>
          <w:sz w:val="20"/>
          <w:szCs w:val="20"/>
        </w:rPr>
        <w:t>5</w:t>
      </w:r>
      <w:r w:rsidRPr="009D0D5C">
        <w:rPr>
          <w:rFonts w:ascii="Lato" w:hAnsi="Lato" w:cs="Arial"/>
          <w:sz w:val="20"/>
          <w:szCs w:val="20"/>
        </w:rPr>
        <w:t xml:space="preserve"> y 202</w:t>
      </w:r>
      <w:r w:rsidR="000F2163" w:rsidRPr="009D0D5C">
        <w:rPr>
          <w:rFonts w:ascii="Lato" w:hAnsi="Lato" w:cs="Arial"/>
          <w:sz w:val="20"/>
          <w:szCs w:val="20"/>
        </w:rPr>
        <w:t>4</w:t>
      </w:r>
      <w:r w:rsidRPr="009D0D5C">
        <w:rPr>
          <w:rFonts w:ascii="Lato" w:hAnsi="Lato" w:cs="Arial"/>
          <w:sz w:val="20"/>
          <w:szCs w:val="20"/>
        </w:rPr>
        <w:t xml:space="preserve"> no se efectuaron cambios en el porcentaje de depreciación o valor residual de los activos.</w:t>
      </w:r>
    </w:p>
    <w:p w14:paraId="1537AB35" w14:textId="77777777" w:rsidR="00D3463F" w:rsidRPr="009D0D5C" w:rsidRDefault="00D3463F" w:rsidP="005D27BE">
      <w:pPr>
        <w:jc w:val="both"/>
        <w:rPr>
          <w:rFonts w:ascii="Lato" w:hAnsi="Lato" w:cs="Arial"/>
          <w:sz w:val="20"/>
          <w:szCs w:val="20"/>
        </w:rPr>
      </w:pPr>
    </w:p>
    <w:p w14:paraId="13AFC8AE" w14:textId="77777777" w:rsidR="00D3463F" w:rsidRPr="009D0D5C" w:rsidRDefault="00D3463F" w:rsidP="005D27BE">
      <w:pPr>
        <w:jc w:val="both"/>
        <w:rPr>
          <w:rFonts w:ascii="Lato" w:hAnsi="Lato" w:cs="Arial"/>
          <w:sz w:val="20"/>
          <w:szCs w:val="20"/>
        </w:rPr>
      </w:pPr>
      <w:r w:rsidRPr="009D0D5C">
        <w:rPr>
          <w:rFonts w:ascii="Lato" w:hAnsi="Lato" w:cs="Arial"/>
          <w:sz w:val="20"/>
          <w:szCs w:val="20"/>
        </w:rPr>
        <w:t>No se encuentran registrados bienes inmuebles y obras en proceso al cierre del ejercicio. Los bienes inmuebles que se utilizan no son propiedad del Instituto.</w:t>
      </w:r>
    </w:p>
    <w:p w14:paraId="59B26612" w14:textId="77777777" w:rsidR="00D3463F" w:rsidRPr="009D0D5C" w:rsidRDefault="00D3463F" w:rsidP="005D27BE">
      <w:pPr>
        <w:jc w:val="both"/>
        <w:rPr>
          <w:rFonts w:ascii="Lato" w:hAnsi="Lato" w:cs="Arial"/>
          <w:sz w:val="20"/>
          <w:szCs w:val="20"/>
        </w:rPr>
      </w:pPr>
    </w:p>
    <w:p w14:paraId="2C02967C" w14:textId="119792FE" w:rsidR="00D3463F" w:rsidRPr="009D0D5C" w:rsidRDefault="00D3463F" w:rsidP="005D27BE">
      <w:pPr>
        <w:autoSpaceDE w:val="0"/>
        <w:autoSpaceDN w:val="0"/>
        <w:adjustRightInd w:val="0"/>
        <w:jc w:val="both"/>
        <w:rPr>
          <w:rFonts w:ascii="Lato" w:hAnsi="Lato" w:cs="Arial"/>
          <w:sz w:val="20"/>
          <w:szCs w:val="20"/>
        </w:rPr>
      </w:pPr>
      <w:r w:rsidRPr="009D0D5C">
        <w:rPr>
          <w:rFonts w:ascii="Lato" w:hAnsi="Lato" w:cs="Arial"/>
          <w:sz w:val="20"/>
          <w:szCs w:val="20"/>
        </w:rPr>
        <w:t xml:space="preserve">No existían al </w:t>
      </w:r>
      <w:r w:rsidR="00824DCD">
        <w:rPr>
          <w:rFonts w:ascii="Lato" w:hAnsi="Lato" w:cs="Arial"/>
          <w:b/>
          <w:sz w:val="20"/>
          <w:szCs w:val="20"/>
        </w:rPr>
        <w:t>31</w:t>
      </w:r>
      <w:r w:rsidRPr="009D0D5C">
        <w:rPr>
          <w:rFonts w:ascii="Lato" w:hAnsi="Lato" w:cs="Arial"/>
          <w:b/>
          <w:sz w:val="20"/>
          <w:szCs w:val="20"/>
        </w:rPr>
        <w:t xml:space="preserve"> de </w:t>
      </w:r>
      <w:proofErr w:type="gramStart"/>
      <w:r w:rsidR="00824DCD">
        <w:rPr>
          <w:rFonts w:ascii="Lato" w:hAnsi="Lato" w:cs="Arial"/>
          <w:b/>
          <w:sz w:val="20"/>
          <w:szCs w:val="20"/>
        </w:rPr>
        <w:t>Marzo</w:t>
      </w:r>
      <w:proofErr w:type="gramEnd"/>
      <w:r w:rsidRPr="009D0D5C">
        <w:rPr>
          <w:rFonts w:ascii="Lato" w:hAnsi="Lato" w:cs="Arial"/>
          <w:b/>
          <w:sz w:val="20"/>
          <w:szCs w:val="20"/>
        </w:rPr>
        <w:t xml:space="preserve"> de 202</w:t>
      </w:r>
      <w:r w:rsidR="000F2163" w:rsidRPr="009D0D5C">
        <w:rPr>
          <w:rFonts w:ascii="Lato" w:hAnsi="Lato" w:cs="Arial"/>
          <w:b/>
          <w:sz w:val="20"/>
          <w:szCs w:val="20"/>
        </w:rPr>
        <w:t>5</w:t>
      </w:r>
      <w:r w:rsidR="002F440F" w:rsidRPr="009D0D5C">
        <w:rPr>
          <w:rFonts w:ascii="Lato" w:hAnsi="Lato" w:cs="Arial"/>
          <w:sz w:val="20"/>
          <w:szCs w:val="20"/>
        </w:rPr>
        <w:t xml:space="preserve"> </w:t>
      </w:r>
      <w:r w:rsidR="00C61C94" w:rsidRPr="009D0D5C">
        <w:rPr>
          <w:rFonts w:ascii="Lato" w:hAnsi="Lato" w:cs="Arial"/>
          <w:sz w:val="20"/>
          <w:szCs w:val="20"/>
        </w:rPr>
        <w:t>y en</w:t>
      </w:r>
      <w:r w:rsidR="002F440F" w:rsidRPr="009D0D5C">
        <w:rPr>
          <w:rFonts w:ascii="Lato" w:hAnsi="Lato" w:cs="Arial"/>
          <w:sz w:val="20"/>
          <w:szCs w:val="20"/>
        </w:rPr>
        <w:t xml:space="preserve"> el ejercicio 202</w:t>
      </w:r>
      <w:r w:rsidR="000F2163" w:rsidRPr="009D0D5C">
        <w:rPr>
          <w:rFonts w:ascii="Lato" w:hAnsi="Lato" w:cs="Arial"/>
          <w:sz w:val="20"/>
          <w:szCs w:val="20"/>
        </w:rPr>
        <w:t>4</w:t>
      </w:r>
      <w:r w:rsidRPr="009D0D5C">
        <w:rPr>
          <w:rFonts w:ascii="Lato" w:hAnsi="Lato" w:cs="Arial"/>
          <w:sz w:val="20"/>
          <w:szCs w:val="20"/>
        </w:rPr>
        <w:t xml:space="preserve"> bienes en garantía, embargos ni litigios que afecten los activos del Instituto. Solamente están registrados los depósitos garantía otorgados a proveedores de servicios que se registran como otros derechos a recibir efectivo o equivalentes.</w:t>
      </w:r>
    </w:p>
    <w:p w14:paraId="7A53D3A2" w14:textId="77777777" w:rsidR="00D3463F" w:rsidRPr="009D0D5C" w:rsidRDefault="00D3463F" w:rsidP="005D27BE">
      <w:pPr>
        <w:jc w:val="both"/>
        <w:rPr>
          <w:rFonts w:ascii="Lato" w:hAnsi="Lato" w:cs="Arial"/>
          <w:sz w:val="20"/>
          <w:szCs w:val="20"/>
        </w:rPr>
      </w:pPr>
    </w:p>
    <w:p w14:paraId="7CEADDB7" w14:textId="77777777" w:rsidR="00D3463F" w:rsidRPr="009D0D5C" w:rsidRDefault="00D3463F" w:rsidP="005D27BE">
      <w:pPr>
        <w:jc w:val="both"/>
        <w:rPr>
          <w:rFonts w:ascii="Lato" w:hAnsi="Lato" w:cs="Arial"/>
          <w:sz w:val="20"/>
          <w:szCs w:val="20"/>
        </w:rPr>
      </w:pPr>
      <w:r w:rsidRPr="009D0D5C">
        <w:rPr>
          <w:rFonts w:ascii="Lato" w:hAnsi="Lato" w:cs="Arial"/>
          <w:sz w:val="20"/>
          <w:szCs w:val="20"/>
        </w:rPr>
        <w:t>No se ha realizado desmantelamientos de activos.</w:t>
      </w:r>
    </w:p>
    <w:p w14:paraId="5948BD06" w14:textId="0F83089C" w:rsidR="00D3463F" w:rsidRPr="009D0D5C" w:rsidRDefault="005914C4" w:rsidP="005D27BE">
      <w:pPr>
        <w:jc w:val="both"/>
        <w:rPr>
          <w:rFonts w:ascii="Lato" w:hAnsi="Lato" w:cs="Arial"/>
          <w:sz w:val="20"/>
          <w:szCs w:val="20"/>
        </w:rPr>
      </w:pPr>
      <w:r w:rsidRPr="009D0D5C">
        <w:rPr>
          <w:rFonts w:ascii="Lato" w:hAnsi="Lato" w:cs="Arial"/>
          <w:sz w:val="20"/>
          <w:szCs w:val="20"/>
        </w:rPr>
        <w:t>Adicionalmente se informa:</w:t>
      </w:r>
    </w:p>
    <w:p w14:paraId="33EC5B1E" w14:textId="532E9B92" w:rsidR="005914C4" w:rsidRPr="009D0D5C" w:rsidRDefault="005914C4" w:rsidP="005D27BE">
      <w:pPr>
        <w:jc w:val="both"/>
        <w:rPr>
          <w:rFonts w:ascii="Lato" w:hAnsi="Lato" w:cs="Arial"/>
          <w:sz w:val="20"/>
          <w:szCs w:val="20"/>
        </w:rPr>
      </w:pPr>
      <w:r w:rsidRPr="009D0D5C">
        <w:rPr>
          <w:rFonts w:ascii="Lato" w:hAnsi="Lato"/>
          <w:sz w:val="20"/>
          <w:szCs w:val="20"/>
        </w:rPr>
        <w:t xml:space="preserve"> </w:t>
      </w:r>
    </w:p>
    <w:p w14:paraId="56887FA5" w14:textId="3A869A53" w:rsidR="00D3463F" w:rsidRPr="009D0D5C" w:rsidRDefault="00D3463F" w:rsidP="005D27BE">
      <w:pPr>
        <w:jc w:val="both"/>
        <w:rPr>
          <w:rFonts w:ascii="Lato" w:hAnsi="Lato" w:cs="Arial"/>
          <w:sz w:val="20"/>
          <w:szCs w:val="20"/>
        </w:rPr>
      </w:pPr>
      <w:r w:rsidRPr="009D0D5C">
        <w:rPr>
          <w:rFonts w:ascii="Lato" w:hAnsi="Lato" w:cs="Arial"/>
          <w:sz w:val="20"/>
          <w:szCs w:val="20"/>
        </w:rPr>
        <w:t>Las inversiones en valores ascendieron a $</w:t>
      </w:r>
      <w:r w:rsidR="00824DCD">
        <w:rPr>
          <w:rFonts w:ascii="Lato" w:hAnsi="Lato" w:cs="Arial"/>
          <w:sz w:val="20"/>
          <w:szCs w:val="20"/>
        </w:rPr>
        <w:t>2</w:t>
      </w:r>
      <w:r w:rsidR="000F2163" w:rsidRPr="009D0D5C">
        <w:rPr>
          <w:rFonts w:ascii="Lato" w:hAnsi="Lato" w:cs="Arial"/>
          <w:sz w:val="20"/>
          <w:szCs w:val="20"/>
        </w:rPr>
        <w:t>,</w:t>
      </w:r>
      <w:r w:rsidR="00824DCD">
        <w:rPr>
          <w:rFonts w:ascii="Lato" w:hAnsi="Lato" w:cs="Arial"/>
          <w:sz w:val="20"/>
          <w:szCs w:val="20"/>
        </w:rPr>
        <w:t>15</w:t>
      </w:r>
      <w:r w:rsidR="002F440F" w:rsidRPr="009D0D5C">
        <w:rPr>
          <w:rFonts w:ascii="Lato" w:hAnsi="Lato" w:cs="Arial"/>
          <w:sz w:val="20"/>
          <w:szCs w:val="20"/>
        </w:rPr>
        <w:t xml:space="preserve">0,000 </w:t>
      </w:r>
      <w:r w:rsidRPr="009D0D5C">
        <w:rPr>
          <w:rFonts w:ascii="Lato" w:hAnsi="Lato" w:cs="Arial"/>
          <w:sz w:val="20"/>
          <w:szCs w:val="20"/>
        </w:rPr>
        <w:t xml:space="preserve">al </w:t>
      </w:r>
      <w:r w:rsidR="00824DCD">
        <w:rPr>
          <w:rFonts w:ascii="Lato" w:hAnsi="Lato" w:cs="Arial"/>
          <w:sz w:val="20"/>
          <w:szCs w:val="20"/>
        </w:rPr>
        <w:t>31</w:t>
      </w:r>
      <w:r w:rsidRPr="009D0D5C">
        <w:rPr>
          <w:rFonts w:ascii="Lato" w:hAnsi="Lato" w:cs="Arial"/>
          <w:sz w:val="20"/>
          <w:szCs w:val="20"/>
        </w:rPr>
        <w:t xml:space="preserve"> de </w:t>
      </w:r>
      <w:proofErr w:type="gramStart"/>
      <w:r w:rsidR="00824DCD">
        <w:rPr>
          <w:rFonts w:ascii="Lato" w:hAnsi="Lato" w:cs="Arial"/>
          <w:sz w:val="20"/>
          <w:szCs w:val="20"/>
        </w:rPr>
        <w:t>Marzo</w:t>
      </w:r>
      <w:proofErr w:type="gramEnd"/>
      <w:r w:rsidRPr="009D0D5C">
        <w:rPr>
          <w:rFonts w:ascii="Lato" w:hAnsi="Lato" w:cs="Arial"/>
          <w:sz w:val="20"/>
          <w:szCs w:val="20"/>
        </w:rPr>
        <w:t xml:space="preserve"> de 202</w:t>
      </w:r>
      <w:r w:rsidR="000F2163" w:rsidRPr="009D0D5C">
        <w:rPr>
          <w:rFonts w:ascii="Lato" w:hAnsi="Lato" w:cs="Arial"/>
          <w:sz w:val="20"/>
          <w:szCs w:val="20"/>
        </w:rPr>
        <w:t>5</w:t>
      </w:r>
      <w:r w:rsidRPr="009D0D5C">
        <w:rPr>
          <w:rFonts w:ascii="Lato" w:hAnsi="Lato" w:cs="Arial"/>
          <w:sz w:val="20"/>
          <w:szCs w:val="20"/>
        </w:rPr>
        <w:t>, el saldo se originó por diferencias temporales de efectivo provenientes, entre otros, de ahorros y de distintas disponibilidades temporales de efectivo.</w:t>
      </w:r>
    </w:p>
    <w:p w14:paraId="4D95CF6E" w14:textId="77777777" w:rsidR="00D3463F" w:rsidRPr="009D0D5C" w:rsidRDefault="00D3463F" w:rsidP="005D27BE">
      <w:pPr>
        <w:jc w:val="both"/>
        <w:rPr>
          <w:rFonts w:ascii="Lato" w:hAnsi="Lato" w:cs="Arial"/>
          <w:sz w:val="20"/>
          <w:szCs w:val="20"/>
        </w:rPr>
      </w:pPr>
    </w:p>
    <w:p w14:paraId="07439DC9" w14:textId="0ECF9940" w:rsidR="00D3463F" w:rsidRPr="009D0D5C" w:rsidRDefault="00D3463F" w:rsidP="005D27BE">
      <w:pPr>
        <w:jc w:val="both"/>
        <w:rPr>
          <w:rFonts w:ascii="Lato" w:hAnsi="Lato" w:cs="Arial"/>
          <w:sz w:val="20"/>
          <w:szCs w:val="20"/>
        </w:rPr>
      </w:pPr>
      <w:r w:rsidRPr="009D0D5C">
        <w:rPr>
          <w:rFonts w:ascii="Lato" w:hAnsi="Lato" w:cs="Arial"/>
          <w:sz w:val="20"/>
          <w:szCs w:val="20"/>
        </w:rPr>
        <w:t>Baja de bienes muebles:</w:t>
      </w:r>
    </w:p>
    <w:p w14:paraId="4D36E186" w14:textId="4D76B123" w:rsidR="00927F75" w:rsidRPr="009D0D5C" w:rsidRDefault="00927F75" w:rsidP="005D27BE">
      <w:pPr>
        <w:jc w:val="both"/>
        <w:rPr>
          <w:rFonts w:ascii="Lato" w:hAnsi="Lato" w:cs="Arial"/>
          <w:sz w:val="20"/>
          <w:szCs w:val="20"/>
        </w:rPr>
      </w:pPr>
    </w:p>
    <w:p w14:paraId="247E6F1A" w14:textId="34E9C844" w:rsidR="00927F75" w:rsidRPr="009D0D5C" w:rsidRDefault="00927F75" w:rsidP="00927F75">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Febrero</w:t>
      </w:r>
      <w:proofErr w:type="gramEnd"/>
      <w:r w:rsidRPr="009D0D5C">
        <w:rPr>
          <w:rFonts w:ascii="Lato" w:hAnsi="Lato"/>
          <w:sz w:val="20"/>
          <w:szCs w:val="20"/>
          <w:lang w:val="es-ES"/>
        </w:rPr>
        <w:t xml:space="preserve"> de 2025 se realizó por indemnización de tv siniestrada el día 14 de Febrero de 2025, la desincorporación de activo parte del patrimonio que tenían un valor de adquisición de $10,990.00, y fue dada de baja contablemente en el mes de Febrero 2025.</w:t>
      </w:r>
    </w:p>
    <w:p w14:paraId="06A74E63" w14:textId="77777777" w:rsidR="0026297F" w:rsidRPr="009D0D5C" w:rsidRDefault="0026297F" w:rsidP="005D27BE">
      <w:pPr>
        <w:jc w:val="both"/>
        <w:rPr>
          <w:rFonts w:ascii="Lato" w:hAnsi="Lato" w:cs="Arial"/>
          <w:sz w:val="20"/>
          <w:szCs w:val="20"/>
        </w:rPr>
      </w:pPr>
    </w:p>
    <w:p w14:paraId="34FB2E94" w14:textId="2D22A732" w:rsidR="0026297F" w:rsidRPr="009D0D5C" w:rsidRDefault="0026297F" w:rsidP="0026297F">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Diciembre</w:t>
      </w:r>
      <w:proofErr w:type="gramEnd"/>
      <w:r w:rsidRPr="009D0D5C">
        <w:rPr>
          <w:rFonts w:ascii="Lato" w:hAnsi="Lato"/>
          <w:sz w:val="20"/>
          <w:szCs w:val="20"/>
          <w:lang w:val="es-ES"/>
        </w:rPr>
        <w:t xml:space="preserve"> de 2024 se realizó mediante Acuerdo del Pleno del día 20 de Diciembre de 2024, la desincorporación</w:t>
      </w:r>
      <w:r w:rsidR="00804012" w:rsidRPr="009D0D5C">
        <w:rPr>
          <w:rFonts w:ascii="Lato" w:hAnsi="Lato"/>
          <w:sz w:val="20"/>
          <w:szCs w:val="20"/>
          <w:lang w:val="es-ES"/>
        </w:rPr>
        <w:t xml:space="preserve"> de activos </w:t>
      </w:r>
      <w:r w:rsidR="003F1F38" w:rsidRPr="009D0D5C">
        <w:rPr>
          <w:rFonts w:ascii="Lato" w:hAnsi="Lato"/>
          <w:sz w:val="20"/>
          <w:szCs w:val="20"/>
          <w:lang w:val="es-ES"/>
        </w:rPr>
        <w:t>parte del</w:t>
      </w:r>
      <w:r w:rsidRPr="009D0D5C">
        <w:rPr>
          <w:rFonts w:ascii="Lato" w:hAnsi="Lato"/>
          <w:sz w:val="20"/>
          <w:szCs w:val="20"/>
          <w:lang w:val="es-ES"/>
        </w:rPr>
        <w:t xml:space="preserve"> patrimonio que tenían un valor de adquisición de $73,650.04</w:t>
      </w:r>
      <w:r w:rsidR="003F1F38" w:rsidRPr="009D0D5C">
        <w:rPr>
          <w:rFonts w:ascii="Lato" w:hAnsi="Lato"/>
          <w:sz w:val="20"/>
          <w:szCs w:val="20"/>
          <w:lang w:val="es-ES"/>
        </w:rPr>
        <w:t>, y fueron</w:t>
      </w:r>
      <w:r w:rsidRPr="009D0D5C">
        <w:rPr>
          <w:rFonts w:ascii="Lato" w:hAnsi="Lato"/>
          <w:sz w:val="20"/>
          <w:szCs w:val="20"/>
          <w:lang w:val="es-ES"/>
        </w:rPr>
        <w:t xml:space="preserve"> dado</w:t>
      </w:r>
      <w:r w:rsidR="00804012" w:rsidRPr="009D0D5C">
        <w:rPr>
          <w:rFonts w:ascii="Lato" w:hAnsi="Lato"/>
          <w:sz w:val="20"/>
          <w:szCs w:val="20"/>
          <w:lang w:val="es-ES"/>
        </w:rPr>
        <w:t>s</w:t>
      </w:r>
      <w:r w:rsidRPr="009D0D5C">
        <w:rPr>
          <w:rFonts w:ascii="Lato" w:hAnsi="Lato"/>
          <w:sz w:val="20"/>
          <w:szCs w:val="20"/>
          <w:lang w:val="es-ES"/>
        </w:rPr>
        <w:t xml:space="preserve"> de baja </w:t>
      </w:r>
      <w:r w:rsidR="00804012" w:rsidRPr="009D0D5C">
        <w:rPr>
          <w:rFonts w:ascii="Lato" w:hAnsi="Lato"/>
          <w:sz w:val="20"/>
          <w:szCs w:val="20"/>
          <w:lang w:val="es-ES"/>
        </w:rPr>
        <w:t xml:space="preserve">contablemente en </w:t>
      </w:r>
      <w:r w:rsidR="003F1F38" w:rsidRPr="009D0D5C">
        <w:rPr>
          <w:rFonts w:ascii="Lato" w:hAnsi="Lato"/>
          <w:sz w:val="20"/>
          <w:szCs w:val="20"/>
          <w:lang w:val="es-ES"/>
        </w:rPr>
        <w:t>el mes</w:t>
      </w:r>
      <w:r w:rsidRPr="009D0D5C">
        <w:rPr>
          <w:rFonts w:ascii="Lato" w:hAnsi="Lato"/>
          <w:sz w:val="20"/>
          <w:szCs w:val="20"/>
          <w:lang w:val="es-ES"/>
        </w:rPr>
        <w:t xml:space="preserve"> de Diciembre</w:t>
      </w:r>
      <w:r w:rsidR="00804012" w:rsidRPr="009D0D5C">
        <w:rPr>
          <w:rFonts w:ascii="Lato" w:hAnsi="Lato"/>
          <w:sz w:val="20"/>
          <w:szCs w:val="20"/>
          <w:lang w:val="es-ES"/>
        </w:rPr>
        <w:t xml:space="preserve"> 2024.</w:t>
      </w:r>
    </w:p>
    <w:p w14:paraId="4808CDEF" w14:textId="77777777" w:rsidR="00D3463F" w:rsidRPr="009D0D5C" w:rsidRDefault="00D3463F" w:rsidP="005D27BE">
      <w:pPr>
        <w:jc w:val="both"/>
        <w:rPr>
          <w:rFonts w:ascii="Lato" w:hAnsi="Lato" w:cs="Arial"/>
          <w:sz w:val="20"/>
          <w:szCs w:val="20"/>
        </w:rPr>
      </w:pPr>
    </w:p>
    <w:p w14:paraId="14D12038" w14:textId="77777777" w:rsidR="00D3463F" w:rsidRPr="009D0D5C" w:rsidRDefault="00D3463F" w:rsidP="005D27BE">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Diciembre</w:t>
      </w:r>
      <w:proofErr w:type="gramEnd"/>
      <w:r w:rsidRPr="009D0D5C">
        <w:rPr>
          <w:rFonts w:ascii="Lato" w:hAnsi="Lato"/>
          <w:sz w:val="20"/>
          <w:szCs w:val="20"/>
          <w:lang w:val="es-ES"/>
        </w:rPr>
        <w:t xml:space="preserve"> de 2019 se realizó mediante Acuerdo del Pleno del día 20 de Diciembre de 2019, la desincorporación del patrimonio que tenían un valor de adquisición de $524,494, que fue dado de baja en el mes de Diciembre.</w:t>
      </w:r>
    </w:p>
    <w:p w14:paraId="35CDC861" w14:textId="77777777" w:rsidR="00D3463F" w:rsidRPr="009D0D5C" w:rsidRDefault="00D3463F" w:rsidP="005D27BE">
      <w:pPr>
        <w:ind w:left="708" w:hanging="708"/>
        <w:jc w:val="both"/>
        <w:rPr>
          <w:rFonts w:ascii="Lato" w:hAnsi="Lato" w:cs="Arial"/>
          <w:sz w:val="20"/>
          <w:szCs w:val="20"/>
        </w:rPr>
      </w:pPr>
    </w:p>
    <w:p w14:paraId="328D0862" w14:textId="77777777" w:rsidR="00D3463F" w:rsidRPr="009D0D5C" w:rsidRDefault="00D3463F" w:rsidP="005D27BE">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Octubre</w:t>
      </w:r>
      <w:proofErr w:type="gramEnd"/>
      <w:r w:rsidRPr="009D0D5C">
        <w:rPr>
          <w:rFonts w:ascii="Lato" w:hAnsi="Lato"/>
          <w:sz w:val="20"/>
          <w:szCs w:val="20"/>
          <w:lang w:val="es-ES"/>
        </w:rPr>
        <w:t xml:space="preserve"> de 2018 se realizó mediante Acuerdo del Pleno del día 31 de octubre del año 2018, la desincorporación del patrimonio que tenían un valor de adquisición de $500,192, que fue dado de baja en el mes de Noviembre.</w:t>
      </w:r>
    </w:p>
    <w:p w14:paraId="67875497" w14:textId="77777777" w:rsidR="00D3463F" w:rsidRPr="009D0D5C" w:rsidRDefault="00D3463F" w:rsidP="005D27BE">
      <w:pPr>
        <w:ind w:left="708" w:hanging="708"/>
        <w:jc w:val="both"/>
        <w:rPr>
          <w:rFonts w:ascii="Lato" w:hAnsi="Lato" w:cs="Arial"/>
          <w:sz w:val="20"/>
          <w:szCs w:val="20"/>
          <w:lang w:val="es-ES"/>
        </w:rPr>
      </w:pPr>
    </w:p>
    <w:p w14:paraId="4DC51F83" w14:textId="77777777" w:rsidR="00D3463F" w:rsidRPr="009D0D5C" w:rsidRDefault="00D3463F" w:rsidP="005D27BE">
      <w:pPr>
        <w:jc w:val="both"/>
        <w:rPr>
          <w:rFonts w:ascii="Lato" w:hAnsi="Lato" w:cs="Arial"/>
          <w:sz w:val="20"/>
          <w:szCs w:val="20"/>
        </w:rPr>
      </w:pPr>
      <w:r w:rsidRPr="009D0D5C">
        <w:rPr>
          <w:rFonts w:ascii="Lato" w:hAnsi="Lato" w:cs="Arial"/>
          <w:sz w:val="20"/>
          <w:szCs w:val="20"/>
        </w:rPr>
        <w:t>El Consejo General aprobó en el mes de abril de 2013, la baja de un vehículo y de equipo de cómputo en diciembre de 2014.</w:t>
      </w:r>
    </w:p>
    <w:p w14:paraId="1E56CBB2" w14:textId="77777777" w:rsidR="00D3463F" w:rsidRPr="009D0D5C" w:rsidRDefault="00D3463F" w:rsidP="00D3463F">
      <w:pPr>
        <w:jc w:val="both"/>
        <w:rPr>
          <w:rFonts w:ascii="Lato" w:hAnsi="Lato" w:cs="Arial"/>
          <w:sz w:val="20"/>
          <w:szCs w:val="20"/>
        </w:rPr>
      </w:pPr>
    </w:p>
    <w:p w14:paraId="3C33B9C4" w14:textId="727ECF0A" w:rsidR="005D27BE" w:rsidRPr="009D0D5C" w:rsidRDefault="005D27BE"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F</w:t>
      </w:r>
      <w:r w:rsidR="00D3463F" w:rsidRPr="009D0D5C">
        <w:rPr>
          <w:rFonts w:ascii="Lato" w:hAnsi="Lato"/>
          <w:b/>
          <w:sz w:val="20"/>
          <w:szCs w:val="20"/>
          <w:lang w:val="es-ES"/>
        </w:rPr>
        <w:t>ideicomiso, Mandatos y Análogos</w:t>
      </w:r>
    </w:p>
    <w:p w14:paraId="2B487DE4" w14:textId="07E0EC9A" w:rsidR="00D3463F" w:rsidRPr="009D0D5C" w:rsidRDefault="00D3463F" w:rsidP="00D3463F">
      <w:pPr>
        <w:jc w:val="both"/>
        <w:rPr>
          <w:rFonts w:ascii="Lato" w:hAnsi="Lato"/>
          <w:sz w:val="20"/>
          <w:szCs w:val="20"/>
          <w:lang w:val="es-ES"/>
        </w:rPr>
      </w:pPr>
      <w:r w:rsidRPr="009D0D5C">
        <w:rPr>
          <w:rFonts w:ascii="Lato" w:hAnsi="Lato"/>
          <w:sz w:val="20"/>
          <w:szCs w:val="20"/>
          <w:lang w:val="es-ES"/>
        </w:rPr>
        <w:t xml:space="preserve">No </w:t>
      </w:r>
      <w:r w:rsidR="00C61C94" w:rsidRPr="009D0D5C">
        <w:rPr>
          <w:rFonts w:ascii="Lato" w:hAnsi="Lato"/>
          <w:sz w:val="20"/>
          <w:szCs w:val="20"/>
          <w:lang w:val="es-ES"/>
        </w:rPr>
        <w:t>Aplica en</w:t>
      </w:r>
      <w:r w:rsidR="00BB47DB" w:rsidRPr="009D0D5C">
        <w:rPr>
          <w:rFonts w:ascii="Lato" w:hAnsi="Lato"/>
          <w:sz w:val="20"/>
          <w:szCs w:val="20"/>
          <w:lang w:val="es-ES"/>
        </w:rPr>
        <w:t xml:space="preserve"> razón de que el INAIP no cuenta con Fideicomisos, Mandatos o Contratos Análogos</w:t>
      </w:r>
    </w:p>
    <w:p w14:paraId="171257A5" w14:textId="77777777" w:rsidR="00D3463F" w:rsidRPr="009D0D5C" w:rsidRDefault="00D3463F" w:rsidP="00D3463F">
      <w:pPr>
        <w:jc w:val="both"/>
        <w:rPr>
          <w:rFonts w:ascii="Lato" w:hAnsi="Lato"/>
          <w:sz w:val="20"/>
          <w:szCs w:val="20"/>
          <w:lang w:val="es-ES"/>
        </w:rPr>
      </w:pPr>
    </w:p>
    <w:p w14:paraId="35B907D2" w14:textId="1C42EE10"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Reporte de recaudación:</w:t>
      </w:r>
    </w:p>
    <w:p w14:paraId="0BF4D8C4" w14:textId="1338078D" w:rsidR="00D3463F" w:rsidRPr="009D0D5C" w:rsidRDefault="00D3463F" w:rsidP="00713DC6">
      <w:pPr>
        <w:pStyle w:val="Prrafodelista"/>
        <w:numPr>
          <w:ilvl w:val="0"/>
          <w:numId w:val="23"/>
        </w:numPr>
        <w:jc w:val="both"/>
        <w:rPr>
          <w:rFonts w:ascii="Lato" w:hAnsi="Lato" w:cs="Arial"/>
          <w:b/>
          <w:sz w:val="20"/>
          <w:szCs w:val="20"/>
        </w:rPr>
      </w:pPr>
      <w:r w:rsidRPr="009D0D5C">
        <w:rPr>
          <w:rFonts w:ascii="Lato" w:hAnsi="Lato" w:cs="Arial"/>
          <w:b/>
          <w:sz w:val="20"/>
          <w:szCs w:val="20"/>
        </w:rPr>
        <w:t>Análisis del comportamiento de la recaudación</w:t>
      </w:r>
    </w:p>
    <w:p w14:paraId="4B2C7C11" w14:textId="77777777" w:rsidR="00D3463F" w:rsidRPr="009D0D5C" w:rsidRDefault="00D3463F" w:rsidP="00D3463F">
      <w:pPr>
        <w:autoSpaceDE w:val="0"/>
        <w:autoSpaceDN w:val="0"/>
        <w:adjustRightInd w:val="0"/>
        <w:jc w:val="both"/>
        <w:rPr>
          <w:rFonts w:ascii="Lato" w:hAnsi="Lato" w:cs="Arial"/>
          <w:sz w:val="20"/>
          <w:szCs w:val="20"/>
        </w:rPr>
      </w:pPr>
    </w:p>
    <w:p w14:paraId="04A0801B" w14:textId="2A9859A1" w:rsidR="00D3463F" w:rsidRPr="009D0D5C" w:rsidRDefault="00D3463F" w:rsidP="00D3463F">
      <w:pPr>
        <w:autoSpaceDE w:val="0"/>
        <w:autoSpaceDN w:val="0"/>
        <w:adjustRightInd w:val="0"/>
        <w:jc w:val="both"/>
        <w:rPr>
          <w:rFonts w:ascii="Lato" w:hAnsi="Lato" w:cs="Arial"/>
          <w:sz w:val="20"/>
          <w:szCs w:val="20"/>
        </w:rPr>
      </w:pPr>
      <w:r w:rsidRPr="009D0D5C">
        <w:rPr>
          <w:rFonts w:ascii="Lato" w:hAnsi="Lato" w:cs="Arial"/>
          <w:sz w:val="20"/>
          <w:szCs w:val="20"/>
        </w:rPr>
        <w:lastRenderedPageBreak/>
        <w:t xml:space="preserve">Al </w:t>
      </w:r>
      <w:r w:rsidR="00824DCD">
        <w:rPr>
          <w:rFonts w:ascii="Lato" w:hAnsi="Lato" w:cs="Arial"/>
          <w:sz w:val="20"/>
          <w:szCs w:val="20"/>
        </w:rPr>
        <w:t>31</w:t>
      </w:r>
      <w:r w:rsidRPr="009D0D5C">
        <w:rPr>
          <w:rFonts w:ascii="Lato" w:hAnsi="Lato" w:cs="Arial"/>
          <w:sz w:val="20"/>
          <w:szCs w:val="20"/>
        </w:rPr>
        <w:t xml:space="preserve"> de </w:t>
      </w:r>
      <w:proofErr w:type="gramStart"/>
      <w:r w:rsidR="00824DCD">
        <w:rPr>
          <w:rFonts w:ascii="Lato" w:hAnsi="Lato" w:cs="Arial"/>
          <w:sz w:val="20"/>
          <w:szCs w:val="20"/>
        </w:rPr>
        <w:t>Marzo</w:t>
      </w:r>
      <w:proofErr w:type="gramEnd"/>
      <w:r w:rsidRPr="009D0D5C">
        <w:rPr>
          <w:rFonts w:ascii="Lato" w:hAnsi="Lato" w:cs="Arial"/>
          <w:sz w:val="20"/>
          <w:szCs w:val="20"/>
        </w:rPr>
        <w:t xml:space="preserve"> de 202</w:t>
      </w:r>
      <w:r w:rsidR="000F2163" w:rsidRPr="009D0D5C">
        <w:rPr>
          <w:rFonts w:ascii="Lato" w:hAnsi="Lato" w:cs="Arial"/>
          <w:sz w:val="20"/>
          <w:szCs w:val="20"/>
        </w:rPr>
        <w:t>5</w:t>
      </w:r>
      <w:r w:rsidRPr="009D0D5C">
        <w:rPr>
          <w:rFonts w:ascii="Lato" w:hAnsi="Lato" w:cs="Arial"/>
          <w:sz w:val="20"/>
          <w:szCs w:val="20"/>
        </w:rPr>
        <w:t xml:space="preserve"> y 202</w:t>
      </w:r>
      <w:r w:rsidR="000F2163" w:rsidRPr="009D0D5C">
        <w:rPr>
          <w:rFonts w:ascii="Lato" w:hAnsi="Lato" w:cs="Arial"/>
          <w:sz w:val="20"/>
          <w:szCs w:val="20"/>
        </w:rPr>
        <w:t>4</w:t>
      </w:r>
      <w:r w:rsidRPr="009D0D5C">
        <w:rPr>
          <w:rFonts w:ascii="Lato" w:hAnsi="Lato" w:cs="Arial"/>
          <w:sz w:val="20"/>
          <w:szCs w:val="20"/>
        </w:rPr>
        <w:t xml:space="preserve"> la recaudación fue la siguiente:</w:t>
      </w:r>
    </w:p>
    <w:tbl>
      <w:tblPr>
        <w:tblW w:w="0" w:type="auto"/>
        <w:tblLook w:val="04A0" w:firstRow="1" w:lastRow="0" w:firstColumn="1" w:lastColumn="0" w:noHBand="0" w:noVBand="1"/>
      </w:tblPr>
      <w:tblGrid>
        <w:gridCol w:w="5376"/>
        <w:gridCol w:w="1117"/>
        <w:gridCol w:w="2080"/>
        <w:gridCol w:w="1166"/>
        <w:gridCol w:w="1187"/>
        <w:gridCol w:w="1187"/>
        <w:gridCol w:w="1177"/>
      </w:tblGrid>
      <w:tr w:rsidR="0042741E" w:rsidRPr="00940BDD" w14:paraId="32F47BAA" w14:textId="77777777" w:rsidTr="0042741E">
        <w:trPr>
          <w:trHeight w:val="276"/>
        </w:trPr>
        <w:tc>
          <w:tcPr>
            <w:tcW w:w="0" w:type="auto"/>
            <w:gridSpan w:val="7"/>
            <w:tcBorders>
              <w:top w:val="nil"/>
              <w:left w:val="nil"/>
              <w:bottom w:val="nil"/>
              <w:right w:val="nil"/>
            </w:tcBorders>
            <w:shd w:val="clear" w:color="000000" w:fill="FFFFFF"/>
            <w:noWrap/>
            <w:vAlign w:val="bottom"/>
            <w:hideMark/>
          </w:tcPr>
          <w:p w14:paraId="5A601438" w14:textId="77777777" w:rsidR="0042741E" w:rsidRPr="00940BDD" w:rsidRDefault="0042741E" w:rsidP="0042741E">
            <w:pPr>
              <w:jc w:val="center"/>
              <w:rPr>
                <w:rFonts w:cs="Arial"/>
                <w:b/>
                <w:bCs/>
                <w:sz w:val="18"/>
                <w:szCs w:val="18"/>
                <w:lang w:eastAsia="en-US"/>
              </w:rPr>
            </w:pPr>
            <w:r w:rsidRPr="00940BDD">
              <w:rPr>
                <w:rFonts w:cs="Arial"/>
                <w:b/>
                <w:bCs/>
                <w:sz w:val="18"/>
                <w:szCs w:val="18"/>
                <w:lang w:eastAsia="en-US"/>
              </w:rPr>
              <w:t>INSTITUTO ESTATAL DE TRANSPARENCIA, ACCESO A LA INFORMACIÓN PÚBLICA Y PROTECCIÓN DE DATOS PERSONALES</w:t>
            </w:r>
          </w:p>
        </w:tc>
      </w:tr>
      <w:tr w:rsidR="0042741E" w:rsidRPr="00940BDD" w14:paraId="6E0E7A49" w14:textId="77777777" w:rsidTr="0042741E">
        <w:trPr>
          <w:trHeight w:val="276"/>
        </w:trPr>
        <w:tc>
          <w:tcPr>
            <w:tcW w:w="0" w:type="auto"/>
            <w:gridSpan w:val="7"/>
            <w:tcBorders>
              <w:top w:val="nil"/>
              <w:left w:val="nil"/>
              <w:bottom w:val="nil"/>
              <w:right w:val="nil"/>
            </w:tcBorders>
            <w:shd w:val="clear" w:color="000000" w:fill="FFFFFF"/>
            <w:noWrap/>
            <w:vAlign w:val="bottom"/>
            <w:hideMark/>
          </w:tcPr>
          <w:p w14:paraId="683901FF" w14:textId="77777777" w:rsidR="0042741E" w:rsidRPr="00940BDD" w:rsidRDefault="0042741E" w:rsidP="0042741E">
            <w:pPr>
              <w:jc w:val="center"/>
              <w:rPr>
                <w:rFonts w:cs="Arial"/>
                <w:b/>
                <w:bCs/>
                <w:sz w:val="18"/>
                <w:szCs w:val="18"/>
                <w:lang w:val="en-US" w:eastAsia="en-US"/>
              </w:rPr>
            </w:pPr>
            <w:r w:rsidRPr="00940BDD">
              <w:rPr>
                <w:rFonts w:cs="Arial"/>
                <w:b/>
                <w:bCs/>
                <w:sz w:val="18"/>
                <w:szCs w:val="18"/>
                <w:lang w:val="en-US" w:eastAsia="en-US"/>
              </w:rPr>
              <w:t xml:space="preserve">Estado </w:t>
            </w:r>
            <w:proofErr w:type="spellStart"/>
            <w:r w:rsidRPr="00940BDD">
              <w:rPr>
                <w:rFonts w:cs="Arial"/>
                <w:b/>
                <w:bCs/>
                <w:sz w:val="18"/>
                <w:szCs w:val="18"/>
                <w:lang w:val="en-US" w:eastAsia="en-US"/>
              </w:rPr>
              <w:t>Analítico</w:t>
            </w:r>
            <w:proofErr w:type="spellEnd"/>
            <w:r w:rsidRPr="00940BDD">
              <w:rPr>
                <w:rFonts w:cs="Arial"/>
                <w:b/>
                <w:bCs/>
                <w:sz w:val="18"/>
                <w:szCs w:val="18"/>
                <w:lang w:val="en-US" w:eastAsia="en-US"/>
              </w:rPr>
              <w:t xml:space="preserve"> de </w:t>
            </w:r>
            <w:proofErr w:type="spellStart"/>
            <w:r w:rsidRPr="00940BDD">
              <w:rPr>
                <w:rFonts w:cs="Arial"/>
                <w:b/>
                <w:bCs/>
                <w:sz w:val="18"/>
                <w:szCs w:val="18"/>
                <w:lang w:val="en-US" w:eastAsia="en-US"/>
              </w:rPr>
              <w:t>Ingresos</w:t>
            </w:r>
            <w:proofErr w:type="spellEnd"/>
          </w:p>
        </w:tc>
      </w:tr>
      <w:tr w:rsidR="0042741E" w:rsidRPr="00940BDD" w14:paraId="1F0A4F0B" w14:textId="77777777" w:rsidTr="0042741E">
        <w:trPr>
          <w:trHeight w:val="276"/>
        </w:trPr>
        <w:tc>
          <w:tcPr>
            <w:tcW w:w="0" w:type="auto"/>
            <w:gridSpan w:val="7"/>
            <w:tcBorders>
              <w:top w:val="nil"/>
              <w:left w:val="nil"/>
              <w:bottom w:val="nil"/>
              <w:right w:val="nil"/>
            </w:tcBorders>
            <w:shd w:val="clear" w:color="000000" w:fill="FFFFFF"/>
            <w:noWrap/>
            <w:vAlign w:val="bottom"/>
            <w:hideMark/>
          </w:tcPr>
          <w:p w14:paraId="3C763CE1" w14:textId="77777777" w:rsidR="0042741E" w:rsidRPr="00940BDD" w:rsidRDefault="0042741E" w:rsidP="0042741E">
            <w:pPr>
              <w:jc w:val="center"/>
              <w:rPr>
                <w:rFonts w:cs="Arial"/>
                <w:b/>
                <w:bCs/>
                <w:sz w:val="18"/>
                <w:szCs w:val="18"/>
                <w:lang w:eastAsia="en-US"/>
              </w:rPr>
            </w:pPr>
            <w:r w:rsidRPr="00940BDD">
              <w:rPr>
                <w:rFonts w:cs="Arial"/>
                <w:b/>
                <w:bCs/>
                <w:sz w:val="18"/>
                <w:szCs w:val="18"/>
                <w:lang w:eastAsia="en-US"/>
              </w:rPr>
              <w:t>Del 1 de Enero al 31 de Marzo de 2025</w:t>
            </w:r>
          </w:p>
        </w:tc>
      </w:tr>
      <w:tr w:rsidR="0042741E" w:rsidRPr="00940BDD" w14:paraId="001E0B4B" w14:textId="77777777" w:rsidTr="0042741E">
        <w:trPr>
          <w:trHeight w:val="276"/>
        </w:trPr>
        <w:tc>
          <w:tcPr>
            <w:tcW w:w="0" w:type="auto"/>
            <w:gridSpan w:val="7"/>
            <w:tcBorders>
              <w:top w:val="nil"/>
              <w:left w:val="nil"/>
              <w:bottom w:val="nil"/>
              <w:right w:val="nil"/>
            </w:tcBorders>
            <w:shd w:val="clear" w:color="000000" w:fill="FFFFFF"/>
            <w:noWrap/>
            <w:vAlign w:val="bottom"/>
            <w:hideMark/>
          </w:tcPr>
          <w:p w14:paraId="69872186" w14:textId="77777777" w:rsidR="0042741E" w:rsidRPr="00940BDD" w:rsidRDefault="0042741E" w:rsidP="0042741E">
            <w:pPr>
              <w:jc w:val="center"/>
              <w:rPr>
                <w:rFonts w:cs="Arial"/>
                <w:b/>
                <w:bCs/>
                <w:sz w:val="18"/>
                <w:szCs w:val="18"/>
                <w:lang w:val="en-US" w:eastAsia="en-US"/>
              </w:rPr>
            </w:pPr>
            <w:r w:rsidRPr="00940BDD">
              <w:rPr>
                <w:rFonts w:cs="Arial"/>
                <w:b/>
                <w:bCs/>
                <w:sz w:val="18"/>
                <w:szCs w:val="18"/>
                <w:lang w:val="en-US" w:eastAsia="en-US"/>
              </w:rPr>
              <w:t>(</w:t>
            </w:r>
            <w:proofErr w:type="spellStart"/>
            <w:r w:rsidRPr="00940BDD">
              <w:rPr>
                <w:rFonts w:cs="Arial"/>
                <w:b/>
                <w:bCs/>
                <w:sz w:val="18"/>
                <w:szCs w:val="18"/>
                <w:lang w:val="en-US" w:eastAsia="en-US"/>
              </w:rPr>
              <w:t>Cifras</w:t>
            </w:r>
            <w:proofErr w:type="spellEnd"/>
            <w:r w:rsidRPr="00940BDD">
              <w:rPr>
                <w:rFonts w:cs="Arial"/>
                <w:b/>
                <w:bCs/>
                <w:sz w:val="18"/>
                <w:szCs w:val="18"/>
                <w:lang w:val="en-US" w:eastAsia="en-US"/>
              </w:rPr>
              <w:t xml:space="preserve"> </w:t>
            </w:r>
            <w:proofErr w:type="spellStart"/>
            <w:r w:rsidRPr="00940BDD">
              <w:rPr>
                <w:rFonts w:cs="Arial"/>
                <w:b/>
                <w:bCs/>
                <w:sz w:val="18"/>
                <w:szCs w:val="18"/>
                <w:lang w:val="en-US" w:eastAsia="en-US"/>
              </w:rPr>
              <w:t>en</w:t>
            </w:r>
            <w:proofErr w:type="spellEnd"/>
            <w:r w:rsidRPr="00940BDD">
              <w:rPr>
                <w:rFonts w:cs="Arial"/>
                <w:b/>
                <w:bCs/>
                <w:sz w:val="18"/>
                <w:szCs w:val="18"/>
                <w:lang w:val="en-US" w:eastAsia="en-US"/>
              </w:rPr>
              <w:t xml:space="preserve"> Pesos) </w:t>
            </w:r>
          </w:p>
        </w:tc>
      </w:tr>
      <w:tr w:rsidR="0042741E" w:rsidRPr="00940BDD" w14:paraId="625FE362" w14:textId="77777777" w:rsidTr="0042741E">
        <w:trPr>
          <w:trHeight w:val="276"/>
        </w:trPr>
        <w:tc>
          <w:tcPr>
            <w:tcW w:w="0" w:type="auto"/>
            <w:tcBorders>
              <w:top w:val="nil"/>
              <w:left w:val="nil"/>
              <w:bottom w:val="nil"/>
              <w:right w:val="nil"/>
            </w:tcBorders>
            <w:shd w:val="clear" w:color="000000" w:fill="FFFFFF"/>
            <w:noWrap/>
            <w:vAlign w:val="bottom"/>
            <w:hideMark/>
          </w:tcPr>
          <w:p w14:paraId="1BA3E828" w14:textId="77777777" w:rsidR="0042741E" w:rsidRPr="00940BDD" w:rsidRDefault="0042741E" w:rsidP="0042741E">
            <w:pPr>
              <w:rPr>
                <w:rFonts w:cs="Arial"/>
                <w:b/>
                <w:bCs/>
                <w:color w:val="000000"/>
                <w:sz w:val="18"/>
                <w:szCs w:val="18"/>
                <w:lang w:val="en-US" w:eastAsia="en-US"/>
              </w:rPr>
            </w:pPr>
            <w:r w:rsidRPr="00940BDD">
              <w:rPr>
                <w:rFonts w:cs="Arial"/>
                <w:b/>
                <w:bCs/>
                <w:color w:val="000000"/>
                <w:sz w:val="18"/>
                <w:szCs w:val="18"/>
                <w:lang w:val="en-US" w:eastAsia="en-US"/>
              </w:rPr>
              <w:t> </w:t>
            </w:r>
          </w:p>
        </w:tc>
        <w:tc>
          <w:tcPr>
            <w:tcW w:w="0" w:type="auto"/>
            <w:tcBorders>
              <w:top w:val="nil"/>
              <w:left w:val="nil"/>
              <w:bottom w:val="nil"/>
              <w:right w:val="nil"/>
            </w:tcBorders>
            <w:shd w:val="clear" w:color="000000" w:fill="FFFFFF"/>
            <w:noWrap/>
            <w:vAlign w:val="bottom"/>
            <w:hideMark/>
          </w:tcPr>
          <w:p w14:paraId="7A0E0AF0" w14:textId="77777777" w:rsidR="0042741E" w:rsidRPr="00940BDD" w:rsidRDefault="0042741E" w:rsidP="0042741E">
            <w:pPr>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nil"/>
              <w:right w:val="nil"/>
            </w:tcBorders>
            <w:shd w:val="clear" w:color="000000" w:fill="FFFFFF"/>
            <w:noWrap/>
            <w:vAlign w:val="bottom"/>
            <w:hideMark/>
          </w:tcPr>
          <w:p w14:paraId="07C6A190" w14:textId="77777777" w:rsidR="0042741E" w:rsidRPr="00940BDD" w:rsidRDefault="0042741E" w:rsidP="0042741E">
            <w:pPr>
              <w:jc w:val="center"/>
              <w:rPr>
                <w:rFonts w:cs="Arial"/>
                <w:b/>
                <w:bCs/>
                <w:color w:val="000000"/>
                <w:sz w:val="18"/>
                <w:szCs w:val="18"/>
                <w:lang w:val="en-US" w:eastAsia="en-US"/>
              </w:rPr>
            </w:pPr>
            <w:r w:rsidRPr="00940BDD">
              <w:rPr>
                <w:rFonts w:cs="Arial"/>
                <w:b/>
                <w:bCs/>
                <w:color w:val="000000"/>
                <w:sz w:val="18"/>
                <w:szCs w:val="18"/>
                <w:lang w:val="en-US" w:eastAsia="en-US"/>
              </w:rPr>
              <w:t> </w:t>
            </w:r>
          </w:p>
        </w:tc>
        <w:tc>
          <w:tcPr>
            <w:tcW w:w="0" w:type="auto"/>
            <w:tcBorders>
              <w:top w:val="nil"/>
              <w:left w:val="nil"/>
              <w:bottom w:val="nil"/>
              <w:right w:val="nil"/>
            </w:tcBorders>
            <w:shd w:val="clear" w:color="000000" w:fill="FFFFFF"/>
            <w:noWrap/>
            <w:vAlign w:val="bottom"/>
            <w:hideMark/>
          </w:tcPr>
          <w:p w14:paraId="6A30B4E7" w14:textId="77777777" w:rsidR="0042741E" w:rsidRPr="00940BDD" w:rsidRDefault="0042741E" w:rsidP="0042741E">
            <w:pPr>
              <w:jc w:val="center"/>
              <w:rPr>
                <w:rFonts w:cs="Arial"/>
                <w:b/>
                <w:bCs/>
                <w:color w:val="000000"/>
                <w:sz w:val="18"/>
                <w:szCs w:val="18"/>
                <w:lang w:val="en-US" w:eastAsia="en-US"/>
              </w:rPr>
            </w:pPr>
            <w:r w:rsidRPr="00940BDD">
              <w:rPr>
                <w:rFonts w:cs="Arial"/>
                <w:b/>
                <w:bCs/>
                <w:color w:val="000000"/>
                <w:sz w:val="18"/>
                <w:szCs w:val="18"/>
                <w:lang w:val="en-US" w:eastAsia="en-US"/>
              </w:rPr>
              <w:t> </w:t>
            </w:r>
          </w:p>
        </w:tc>
        <w:tc>
          <w:tcPr>
            <w:tcW w:w="0" w:type="auto"/>
            <w:tcBorders>
              <w:top w:val="nil"/>
              <w:left w:val="nil"/>
              <w:bottom w:val="nil"/>
              <w:right w:val="nil"/>
            </w:tcBorders>
            <w:shd w:val="clear" w:color="000000" w:fill="FFFFFF"/>
            <w:noWrap/>
            <w:vAlign w:val="bottom"/>
            <w:hideMark/>
          </w:tcPr>
          <w:p w14:paraId="6998E678" w14:textId="77777777" w:rsidR="0042741E" w:rsidRPr="00940BDD" w:rsidRDefault="0042741E" w:rsidP="0042741E">
            <w:pPr>
              <w:jc w:val="center"/>
              <w:rPr>
                <w:rFonts w:cs="Arial"/>
                <w:b/>
                <w:bCs/>
                <w:color w:val="000000"/>
                <w:sz w:val="18"/>
                <w:szCs w:val="18"/>
                <w:lang w:val="en-US" w:eastAsia="en-US"/>
              </w:rPr>
            </w:pPr>
            <w:r w:rsidRPr="00940BDD">
              <w:rPr>
                <w:rFonts w:cs="Arial"/>
                <w:b/>
                <w:bCs/>
                <w:color w:val="000000"/>
                <w:sz w:val="18"/>
                <w:szCs w:val="18"/>
                <w:lang w:val="en-US" w:eastAsia="en-US"/>
              </w:rPr>
              <w:t> </w:t>
            </w:r>
          </w:p>
        </w:tc>
        <w:tc>
          <w:tcPr>
            <w:tcW w:w="0" w:type="auto"/>
            <w:tcBorders>
              <w:top w:val="nil"/>
              <w:left w:val="nil"/>
              <w:bottom w:val="nil"/>
              <w:right w:val="nil"/>
            </w:tcBorders>
            <w:shd w:val="clear" w:color="000000" w:fill="FFFFFF"/>
            <w:noWrap/>
            <w:vAlign w:val="bottom"/>
            <w:hideMark/>
          </w:tcPr>
          <w:p w14:paraId="29CE80A8" w14:textId="77777777" w:rsidR="0042741E" w:rsidRPr="00940BDD" w:rsidRDefault="0042741E" w:rsidP="0042741E">
            <w:pPr>
              <w:jc w:val="center"/>
              <w:rPr>
                <w:rFonts w:cs="Arial"/>
                <w:b/>
                <w:bCs/>
                <w:color w:val="000000"/>
                <w:sz w:val="18"/>
                <w:szCs w:val="18"/>
                <w:lang w:val="en-US" w:eastAsia="en-US"/>
              </w:rPr>
            </w:pPr>
            <w:r w:rsidRPr="00940BDD">
              <w:rPr>
                <w:rFonts w:cs="Arial"/>
                <w:b/>
                <w:bCs/>
                <w:color w:val="000000"/>
                <w:sz w:val="18"/>
                <w:szCs w:val="18"/>
                <w:lang w:val="en-US" w:eastAsia="en-US"/>
              </w:rPr>
              <w:t> </w:t>
            </w:r>
          </w:p>
        </w:tc>
        <w:tc>
          <w:tcPr>
            <w:tcW w:w="0" w:type="auto"/>
            <w:tcBorders>
              <w:top w:val="nil"/>
              <w:left w:val="nil"/>
              <w:bottom w:val="nil"/>
              <w:right w:val="nil"/>
            </w:tcBorders>
            <w:shd w:val="clear" w:color="000000" w:fill="FFFFFF"/>
            <w:noWrap/>
            <w:vAlign w:val="bottom"/>
            <w:hideMark/>
          </w:tcPr>
          <w:p w14:paraId="722A788E" w14:textId="77777777" w:rsidR="0042741E" w:rsidRPr="00940BDD" w:rsidRDefault="0042741E" w:rsidP="0042741E">
            <w:pPr>
              <w:jc w:val="center"/>
              <w:rPr>
                <w:rFonts w:cs="Arial"/>
                <w:b/>
                <w:bCs/>
                <w:color w:val="000000"/>
                <w:sz w:val="18"/>
                <w:szCs w:val="18"/>
                <w:lang w:val="en-US" w:eastAsia="en-US"/>
              </w:rPr>
            </w:pPr>
            <w:r w:rsidRPr="00940BDD">
              <w:rPr>
                <w:rFonts w:cs="Arial"/>
                <w:b/>
                <w:bCs/>
                <w:color w:val="000000"/>
                <w:sz w:val="18"/>
                <w:szCs w:val="18"/>
                <w:lang w:val="en-US" w:eastAsia="en-US"/>
              </w:rPr>
              <w:t> </w:t>
            </w:r>
          </w:p>
        </w:tc>
      </w:tr>
      <w:tr w:rsidR="0042741E" w:rsidRPr="00940BDD" w14:paraId="1358FA9B" w14:textId="77777777" w:rsidTr="0042741E">
        <w:trPr>
          <w:trHeight w:val="34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339933"/>
            <w:vAlign w:val="center"/>
            <w:hideMark/>
          </w:tcPr>
          <w:p w14:paraId="13A313ED" w14:textId="77777777" w:rsidR="0042741E" w:rsidRPr="00940BDD" w:rsidRDefault="0042741E" w:rsidP="0042741E">
            <w:pPr>
              <w:jc w:val="center"/>
              <w:rPr>
                <w:rFonts w:cs="Arial"/>
                <w:b/>
                <w:bCs/>
                <w:color w:val="FFFFFF"/>
                <w:sz w:val="18"/>
                <w:szCs w:val="18"/>
                <w:lang w:eastAsia="en-US"/>
              </w:rPr>
            </w:pPr>
            <w:r w:rsidRPr="00940BDD">
              <w:rPr>
                <w:rFonts w:cs="Arial"/>
                <w:b/>
                <w:bCs/>
                <w:color w:val="FFFFFF"/>
                <w:sz w:val="18"/>
                <w:szCs w:val="18"/>
                <w:lang w:eastAsia="en-US"/>
              </w:rPr>
              <w:t>Rubro de Ingresos / Fuente de Financiamiento</w:t>
            </w:r>
          </w:p>
        </w:tc>
        <w:tc>
          <w:tcPr>
            <w:tcW w:w="0" w:type="auto"/>
            <w:gridSpan w:val="5"/>
            <w:tcBorders>
              <w:top w:val="single" w:sz="4" w:space="0" w:color="auto"/>
              <w:left w:val="nil"/>
              <w:bottom w:val="single" w:sz="4" w:space="0" w:color="auto"/>
              <w:right w:val="single" w:sz="4" w:space="0" w:color="000000"/>
            </w:tcBorders>
            <w:shd w:val="clear" w:color="000000" w:fill="339933"/>
            <w:noWrap/>
            <w:vAlign w:val="center"/>
            <w:hideMark/>
          </w:tcPr>
          <w:p w14:paraId="72401F18"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Ingreso</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339933"/>
            <w:vAlign w:val="center"/>
            <w:hideMark/>
          </w:tcPr>
          <w:p w14:paraId="20F5DE2C"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Diferencia</w:t>
            </w:r>
            <w:proofErr w:type="spellEnd"/>
          </w:p>
        </w:tc>
      </w:tr>
      <w:tr w:rsidR="0042741E" w:rsidRPr="00940BDD" w14:paraId="7D01B31E" w14:textId="77777777" w:rsidTr="0042741E">
        <w:trPr>
          <w:trHeight w:val="4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92BDC3" w14:textId="77777777" w:rsidR="0042741E" w:rsidRPr="00940BDD" w:rsidRDefault="0042741E" w:rsidP="0042741E">
            <w:pPr>
              <w:rPr>
                <w:rFonts w:cs="Arial"/>
                <w:b/>
                <w:bCs/>
                <w:color w:val="FFFFFF"/>
                <w:sz w:val="18"/>
                <w:szCs w:val="18"/>
                <w:lang w:val="en-US" w:eastAsia="en-US"/>
              </w:rPr>
            </w:pPr>
          </w:p>
        </w:tc>
        <w:tc>
          <w:tcPr>
            <w:tcW w:w="0" w:type="auto"/>
            <w:vMerge w:val="restart"/>
            <w:tcBorders>
              <w:top w:val="nil"/>
              <w:left w:val="single" w:sz="4" w:space="0" w:color="auto"/>
              <w:bottom w:val="single" w:sz="4" w:space="0" w:color="000000"/>
              <w:right w:val="single" w:sz="4" w:space="0" w:color="auto"/>
            </w:tcBorders>
            <w:shd w:val="clear" w:color="000000" w:fill="339933"/>
            <w:noWrap/>
            <w:vAlign w:val="center"/>
            <w:hideMark/>
          </w:tcPr>
          <w:p w14:paraId="3386B72F"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Estimado</w:t>
            </w:r>
            <w:proofErr w:type="spellEnd"/>
          </w:p>
        </w:tc>
        <w:tc>
          <w:tcPr>
            <w:tcW w:w="0" w:type="auto"/>
            <w:vMerge w:val="restart"/>
            <w:tcBorders>
              <w:top w:val="nil"/>
              <w:left w:val="single" w:sz="4" w:space="0" w:color="auto"/>
              <w:bottom w:val="single" w:sz="4" w:space="0" w:color="000000"/>
              <w:right w:val="single" w:sz="4" w:space="0" w:color="auto"/>
            </w:tcBorders>
            <w:shd w:val="clear" w:color="000000" w:fill="339933"/>
            <w:vAlign w:val="bottom"/>
            <w:hideMark/>
          </w:tcPr>
          <w:p w14:paraId="522E5BA4"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Ampliaciones</w:t>
            </w:r>
            <w:proofErr w:type="spellEnd"/>
            <w:r w:rsidRPr="00940BDD">
              <w:rPr>
                <w:rFonts w:cs="Arial"/>
                <w:b/>
                <w:bCs/>
                <w:color w:val="FFFFFF"/>
                <w:sz w:val="18"/>
                <w:szCs w:val="18"/>
                <w:lang w:val="en-US" w:eastAsia="en-US"/>
              </w:rPr>
              <w:t xml:space="preserve"> / (</w:t>
            </w:r>
            <w:proofErr w:type="spellStart"/>
            <w:r w:rsidRPr="00940BDD">
              <w:rPr>
                <w:rFonts w:cs="Arial"/>
                <w:b/>
                <w:bCs/>
                <w:color w:val="FFFFFF"/>
                <w:sz w:val="18"/>
                <w:szCs w:val="18"/>
                <w:lang w:val="en-US" w:eastAsia="en-US"/>
              </w:rPr>
              <w:t>Reducciones</w:t>
            </w:r>
            <w:proofErr w:type="spellEnd"/>
            <w:r w:rsidRPr="00940BDD">
              <w:rPr>
                <w:rFonts w:cs="Arial"/>
                <w:b/>
                <w:bCs/>
                <w:color w:val="FFFFFF"/>
                <w:sz w:val="18"/>
                <w:szCs w:val="18"/>
                <w:lang w:val="en-US" w:eastAsia="en-US"/>
              </w:rPr>
              <w:t>)</w:t>
            </w:r>
          </w:p>
        </w:tc>
        <w:tc>
          <w:tcPr>
            <w:tcW w:w="0" w:type="auto"/>
            <w:vMerge w:val="restart"/>
            <w:tcBorders>
              <w:top w:val="nil"/>
              <w:left w:val="single" w:sz="4" w:space="0" w:color="auto"/>
              <w:bottom w:val="single" w:sz="4" w:space="0" w:color="000000"/>
              <w:right w:val="single" w:sz="4" w:space="0" w:color="auto"/>
            </w:tcBorders>
            <w:shd w:val="clear" w:color="000000" w:fill="339933"/>
            <w:noWrap/>
            <w:vAlign w:val="center"/>
            <w:hideMark/>
          </w:tcPr>
          <w:p w14:paraId="577E8D0D"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Modificado</w:t>
            </w:r>
            <w:proofErr w:type="spellEnd"/>
          </w:p>
        </w:tc>
        <w:tc>
          <w:tcPr>
            <w:tcW w:w="0" w:type="auto"/>
            <w:vMerge w:val="restart"/>
            <w:tcBorders>
              <w:top w:val="nil"/>
              <w:left w:val="single" w:sz="4" w:space="0" w:color="auto"/>
              <w:bottom w:val="single" w:sz="4" w:space="0" w:color="000000"/>
              <w:right w:val="single" w:sz="4" w:space="0" w:color="auto"/>
            </w:tcBorders>
            <w:shd w:val="clear" w:color="000000" w:fill="339933"/>
            <w:noWrap/>
            <w:vAlign w:val="center"/>
            <w:hideMark/>
          </w:tcPr>
          <w:p w14:paraId="2CF609D6"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Devengado</w:t>
            </w:r>
            <w:proofErr w:type="spellEnd"/>
          </w:p>
        </w:tc>
        <w:tc>
          <w:tcPr>
            <w:tcW w:w="0" w:type="auto"/>
            <w:vMerge w:val="restart"/>
            <w:tcBorders>
              <w:top w:val="nil"/>
              <w:left w:val="single" w:sz="4" w:space="0" w:color="auto"/>
              <w:bottom w:val="single" w:sz="4" w:space="0" w:color="000000"/>
              <w:right w:val="single" w:sz="4" w:space="0" w:color="auto"/>
            </w:tcBorders>
            <w:shd w:val="clear" w:color="000000" w:fill="339933"/>
            <w:noWrap/>
            <w:vAlign w:val="center"/>
            <w:hideMark/>
          </w:tcPr>
          <w:p w14:paraId="75E40F9C" w14:textId="77777777" w:rsidR="0042741E" w:rsidRPr="00940BDD" w:rsidRDefault="0042741E" w:rsidP="0042741E">
            <w:pPr>
              <w:jc w:val="center"/>
              <w:rPr>
                <w:rFonts w:cs="Arial"/>
                <w:b/>
                <w:bCs/>
                <w:color w:val="FFFFFF"/>
                <w:sz w:val="18"/>
                <w:szCs w:val="18"/>
                <w:lang w:val="en-US" w:eastAsia="en-US"/>
              </w:rPr>
            </w:pPr>
            <w:proofErr w:type="spellStart"/>
            <w:r w:rsidRPr="00940BDD">
              <w:rPr>
                <w:rFonts w:cs="Arial"/>
                <w:b/>
                <w:bCs/>
                <w:color w:val="FFFFFF"/>
                <w:sz w:val="18"/>
                <w:szCs w:val="18"/>
                <w:lang w:val="en-US" w:eastAsia="en-US"/>
              </w:rPr>
              <w:t>Recaudado</w:t>
            </w:r>
            <w:proofErr w:type="spellEnd"/>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37CEB4" w14:textId="77777777" w:rsidR="0042741E" w:rsidRPr="00940BDD" w:rsidRDefault="0042741E" w:rsidP="0042741E">
            <w:pPr>
              <w:rPr>
                <w:rFonts w:cs="Arial"/>
                <w:b/>
                <w:bCs/>
                <w:color w:val="FFFFFF"/>
                <w:sz w:val="18"/>
                <w:szCs w:val="18"/>
                <w:lang w:val="en-US" w:eastAsia="en-US"/>
              </w:rPr>
            </w:pPr>
          </w:p>
        </w:tc>
      </w:tr>
      <w:tr w:rsidR="0042741E" w:rsidRPr="00940BDD" w14:paraId="5D417AAB" w14:textId="77777777" w:rsidTr="0042741E">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5417D09" w14:textId="77777777" w:rsidR="0042741E" w:rsidRPr="00940BDD" w:rsidRDefault="0042741E" w:rsidP="0042741E">
            <w:pPr>
              <w:rPr>
                <w:rFonts w:cs="Arial"/>
                <w:b/>
                <w:bCs/>
                <w:color w:val="FFFFFF"/>
                <w:sz w:val="18"/>
                <w:szCs w:val="18"/>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7C6694E9" w14:textId="77777777" w:rsidR="0042741E" w:rsidRPr="00940BDD" w:rsidRDefault="0042741E" w:rsidP="0042741E">
            <w:pPr>
              <w:rPr>
                <w:rFonts w:cs="Arial"/>
                <w:b/>
                <w:bCs/>
                <w:color w:val="FFFFFF"/>
                <w:sz w:val="18"/>
                <w:szCs w:val="18"/>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66BBC43" w14:textId="77777777" w:rsidR="0042741E" w:rsidRPr="00940BDD" w:rsidRDefault="0042741E" w:rsidP="0042741E">
            <w:pPr>
              <w:rPr>
                <w:rFonts w:cs="Arial"/>
                <w:b/>
                <w:bCs/>
                <w:color w:val="FFFFFF"/>
                <w:sz w:val="18"/>
                <w:szCs w:val="18"/>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6E221580" w14:textId="77777777" w:rsidR="0042741E" w:rsidRPr="00940BDD" w:rsidRDefault="0042741E" w:rsidP="0042741E">
            <w:pPr>
              <w:rPr>
                <w:rFonts w:cs="Arial"/>
                <w:b/>
                <w:bCs/>
                <w:color w:val="FFFFFF"/>
                <w:sz w:val="18"/>
                <w:szCs w:val="18"/>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2C9FD46D" w14:textId="77777777" w:rsidR="0042741E" w:rsidRPr="00940BDD" w:rsidRDefault="0042741E" w:rsidP="0042741E">
            <w:pPr>
              <w:rPr>
                <w:rFonts w:cs="Arial"/>
                <w:b/>
                <w:bCs/>
                <w:color w:val="FFFFFF"/>
                <w:sz w:val="18"/>
                <w:szCs w:val="18"/>
                <w:lang w:val="en-US" w:eastAsia="en-US"/>
              </w:rPr>
            </w:pPr>
          </w:p>
        </w:tc>
        <w:tc>
          <w:tcPr>
            <w:tcW w:w="0" w:type="auto"/>
            <w:vMerge/>
            <w:tcBorders>
              <w:top w:val="nil"/>
              <w:left w:val="single" w:sz="4" w:space="0" w:color="auto"/>
              <w:bottom w:val="single" w:sz="4" w:space="0" w:color="000000"/>
              <w:right w:val="single" w:sz="4" w:space="0" w:color="auto"/>
            </w:tcBorders>
            <w:vAlign w:val="center"/>
            <w:hideMark/>
          </w:tcPr>
          <w:p w14:paraId="0AA51612" w14:textId="77777777" w:rsidR="0042741E" w:rsidRPr="00940BDD" w:rsidRDefault="0042741E" w:rsidP="0042741E">
            <w:pPr>
              <w:rPr>
                <w:rFonts w:cs="Arial"/>
                <w:b/>
                <w:bCs/>
                <w:color w:val="FFFFFF"/>
                <w:sz w:val="18"/>
                <w:szCs w:val="18"/>
                <w:lang w:val="en-US"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4C540D" w14:textId="77777777" w:rsidR="0042741E" w:rsidRPr="00940BDD" w:rsidRDefault="0042741E" w:rsidP="0042741E">
            <w:pPr>
              <w:rPr>
                <w:rFonts w:cs="Arial"/>
                <w:b/>
                <w:bCs/>
                <w:color w:val="FFFFFF"/>
                <w:sz w:val="18"/>
                <w:szCs w:val="18"/>
                <w:lang w:val="en-US" w:eastAsia="en-US"/>
              </w:rPr>
            </w:pPr>
          </w:p>
        </w:tc>
      </w:tr>
      <w:tr w:rsidR="0042741E" w:rsidRPr="00940BDD" w14:paraId="279BF2AC"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340BED61" w14:textId="77777777" w:rsidR="0042741E" w:rsidRPr="00940BDD" w:rsidRDefault="0042741E" w:rsidP="0042741E">
            <w:pPr>
              <w:rPr>
                <w:rFonts w:cs="Arial"/>
                <w:color w:val="000000"/>
                <w:sz w:val="18"/>
                <w:szCs w:val="18"/>
                <w:lang w:val="en-US" w:eastAsia="en-US"/>
              </w:rPr>
            </w:pPr>
            <w:proofErr w:type="spellStart"/>
            <w:r w:rsidRPr="00940BDD">
              <w:rPr>
                <w:rFonts w:cs="Arial"/>
                <w:color w:val="000000"/>
                <w:sz w:val="18"/>
                <w:szCs w:val="18"/>
                <w:lang w:val="en-US" w:eastAsia="en-US"/>
              </w:rPr>
              <w:t>Impuestos</w:t>
            </w:r>
            <w:proofErr w:type="spellEnd"/>
          </w:p>
        </w:tc>
        <w:tc>
          <w:tcPr>
            <w:tcW w:w="0" w:type="auto"/>
            <w:tcBorders>
              <w:top w:val="nil"/>
              <w:left w:val="nil"/>
              <w:bottom w:val="nil"/>
              <w:right w:val="single" w:sz="4" w:space="0" w:color="auto"/>
            </w:tcBorders>
            <w:shd w:val="clear" w:color="000000" w:fill="FFFFFF"/>
            <w:noWrap/>
            <w:vAlign w:val="center"/>
            <w:hideMark/>
          </w:tcPr>
          <w:p w14:paraId="489E745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1E2CA4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47621D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2FD031B"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F6D1705"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7191087"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538BA85C"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24B96BFB" w14:textId="77777777" w:rsidR="0042741E" w:rsidRPr="00940BDD" w:rsidRDefault="0042741E" w:rsidP="0042741E">
            <w:pPr>
              <w:rPr>
                <w:rFonts w:cs="Arial"/>
                <w:color w:val="000000"/>
                <w:sz w:val="18"/>
                <w:szCs w:val="18"/>
                <w:lang w:eastAsia="en-US"/>
              </w:rPr>
            </w:pPr>
            <w:r w:rsidRPr="00940BDD">
              <w:rPr>
                <w:rFonts w:cs="Arial"/>
                <w:color w:val="000000"/>
                <w:sz w:val="18"/>
                <w:szCs w:val="18"/>
                <w:lang w:eastAsia="en-US"/>
              </w:rPr>
              <w:t>Cuotas y Aportaciones de Seguridad Social</w:t>
            </w:r>
          </w:p>
        </w:tc>
        <w:tc>
          <w:tcPr>
            <w:tcW w:w="0" w:type="auto"/>
            <w:tcBorders>
              <w:top w:val="nil"/>
              <w:left w:val="nil"/>
              <w:bottom w:val="nil"/>
              <w:right w:val="single" w:sz="4" w:space="0" w:color="auto"/>
            </w:tcBorders>
            <w:shd w:val="clear" w:color="000000" w:fill="FFFFFF"/>
            <w:noWrap/>
            <w:vAlign w:val="center"/>
            <w:hideMark/>
          </w:tcPr>
          <w:p w14:paraId="7870383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428E954"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308BE51A"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1E0E905"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C581EBD"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B9FFBC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21F114A2"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2FC6B6CD" w14:textId="77777777" w:rsidR="0042741E" w:rsidRPr="00940BDD" w:rsidRDefault="0042741E" w:rsidP="0042741E">
            <w:pPr>
              <w:rPr>
                <w:rFonts w:cs="Arial"/>
                <w:color w:val="000000"/>
                <w:sz w:val="18"/>
                <w:szCs w:val="18"/>
                <w:lang w:val="en-US" w:eastAsia="en-US"/>
              </w:rPr>
            </w:pPr>
            <w:proofErr w:type="spellStart"/>
            <w:r w:rsidRPr="00940BDD">
              <w:rPr>
                <w:rFonts w:cs="Arial"/>
                <w:color w:val="000000"/>
                <w:sz w:val="18"/>
                <w:szCs w:val="18"/>
                <w:lang w:val="en-US" w:eastAsia="en-US"/>
              </w:rPr>
              <w:t>Contribuciones</w:t>
            </w:r>
            <w:proofErr w:type="spellEnd"/>
            <w:r w:rsidRPr="00940BDD">
              <w:rPr>
                <w:rFonts w:cs="Arial"/>
                <w:color w:val="000000"/>
                <w:sz w:val="18"/>
                <w:szCs w:val="18"/>
                <w:lang w:val="en-US" w:eastAsia="en-US"/>
              </w:rPr>
              <w:t xml:space="preserve"> de </w:t>
            </w:r>
            <w:proofErr w:type="spellStart"/>
            <w:r w:rsidRPr="00940BDD">
              <w:rPr>
                <w:rFonts w:cs="Arial"/>
                <w:color w:val="000000"/>
                <w:sz w:val="18"/>
                <w:szCs w:val="18"/>
                <w:lang w:val="en-US" w:eastAsia="en-US"/>
              </w:rPr>
              <w:t>Mejoras</w:t>
            </w:r>
            <w:proofErr w:type="spellEnd"/>
          </w:p>
        </w:tc>
        <w:tc>
          <w:tcPr>
            <w:tcW w:w="0" w:type="auto"/>
            <w:tcBorders>
              <w:top w:val="nil"/>
              <w:left w:val="nil"/>
              <w:bottom w:val="nil"/>
              <w:right w:val="single" w:sz="4" w:space="0" w:color="auto"/>
            </w:tcBorders>
            <w:shd w:val="clear" w:color="000000" w:fill="FFFFFF"/>
            <w:noWrap/>
            <w:vAlign w:val="center"/>
            <w:hideMark/>
          </w:tcPr>
          <w:p w14:paraId="755FA718"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19A2EA4"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2FC2B3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5F12842B"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4653F62"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1B3D83A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0643FB3C"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38B158B4" w14:textId="77777777" w:rsidR="0042741E" w:rsidRPr="00940BDD" w:rsidRDefault="0042741E" w:rsidP="0042741E">
            <w:pPr>
              <w:rPr>
                <w:rFonts w:cs="Arial"/>
                <w:color w:val="000000"/>
                <w:sz w:val="18"/>
                <w:szCs w:val="18"/>
                <w:lang w:val="en-US" w:eastAsia="en-US"/>
              </w:rPr>
            </w:pPr>
            <w:r w:rsidRPr="00940BDD">
              <w:rPr>
                <w:rFonts w:cs="Arial"/>
                <w:color w:val="000000"/>
                <w:sz w:val="18"/>
                <w:szCs w:val="18"/>
                <w:lang w:val="en-US" w:eastAsia="en-US"/>
              </w:rPr>
              <w:t>Derechos</w:t>
            </w:r>
          </w:p>
        </w:tc>
        <w:tc>
          <w:tcPr>
            <w:tcW w:w="0" w:type="auto"/>
            <w:tcBorders>
              <w:top w:val="nil"/>
              <w:left w:val="nil"/>
              <w:bottom w:val="nil"/>
              <w:right w:val="single" w:sz="4" w:space="0" w:color="auto"/>
            </w:tcBorders>
            <w:shd w:val="clear" w:color="000000" w:fill="FFFFFF"/>
            <w:noWrap/>
            <w:vAlign w:val="center"/>
            <w:hideMark/>
          </w:tcPr>
          <w:p w14:paraId="06A4C0AB"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9801A5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27F5A9D"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AC41F2A"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0EC57D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5F294D1"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6887CB92"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7909D016" w14:textId="77777777" w:rsidR="0042741E" w:rsidRPr="00940BDD" w:rsidRDefault="0042741E" w:rsidP="0042741E">
            <w:pPr>
              <w:rPr>
                <w:rFonts w:cs="Arial"/>
                <w:color w:val="000000"/>
                <w:sz w:val="18"/>
                <w:szCs w:val="18"/>
                <w:lang w:val="en-US" w:eastAsia="en-US"/>
              </w:rPr>
            </w:pPr>
            <w:proofErr w:type="spellStart"/>
            <w:r w:rsidRPr="00940BDD">
              <w:rPr>
                <w:rFonts w:cs="Arial"/>
                <w:color w:val="000000"/>
                <w:sz w:val="18"/>
                <w:szCs w:val="18"/>
                <w:lang w:val="en-US" w:eastAsia="en-US"/>
              </w:rPr>
              <w:t>Productos</w:t>
            </w:r>
            <w:proofErr w:type="spellEnd"/>
          </w:p>
        </w:tc>
        <w:tc>
          <w:tcPr>
            <w:tcW w:w="0" w:type="auto"/>
            <w:tcBorders>
              <w:top w:val="nil"/>
              <w:left w:val="nil"/>
              <w:bottom w:val="nil"/>
              <w:right w:val="single" w:sz="4" w:space="0" w:color="auto"/>
            </w:tcBorders>
            <w:shd w:val="clear" w:color="000000" w:fill="FFFFFF"/>
            <w:noWrap/>
            <w:vAlign w:val="center"/>
            <w:hideMark/>
          </w:tcPr>
          <w:p w14:paraId="0880CB0A"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FF9F99A"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39,687</w:t>
            </w:r>
          </w:p>
        </w:tc>
        <w:tc>
          <w:tcPr>
            <w:tcW w:w="0" w:type="auto"/>
            <w:tcBorders>
              <w:top w:val="nil"/>
              <w:left w:val="nil"/>
              <w:bottom w:val="nil"/>
              <w:right w:val="single" w:sz="4" w:space="0" w:color="auto"/>
            </w:tcBorders>
            <w:shd w:val="clear" w:color="000000" w:fill="FFFFFF"/>
            <w:noWrap/>
            <w:vAlign w:val="center"/>
            <w:hideMark/>
          </w:tcPr>
          <w:p w14:paraId="43E960E9"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39,687</w:t>
            </w:r>
          </w:p>
        </w:tc>
        <w:tc>
          <w:tcPr>
            <w:tcW w:w="0" w:type="auto"/>
            <w:tcBorders>
              <w:top w:val="nil"/>
              <w:left w:val="nil"/>
              <w:bottom w:val="nil"/>
              <w:right w:val="single" w:sz="4" w:space="0" w:color="auto"/>
            </w:tcBorders>
            <w:shd w:val="clear" w:color="000000" w:fill="FFFFFF"/>
            <w:noWrap/>
            <w:vAlign w:val="center"/>
            <w:hideMark/>
          </w:tcPr>
          <w:p w14:paraId="6B37ADE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39,687</w:t>
            </w:r>
          </w:p>
        </w:tc>
        <w:tc>
          <w:tcPr>
            <w:tcW w:w="0" w:type="auto"/>
            <w:tcBorders>
              <w:top w:val="nil"/>
              <w:left w:val="nil"/>
              <w:bottom w:val="nil"/>
              <w:right w:val="single" w:sz="4" w:space="0" w:color="auto"/>
            </w:tcBorders>
            <w:shd w:val="clear" w:color="000000" w:fill="FFFFFF"/>
            <w:noWrap/>
            <w:vAlign w:val="center"/>
            <w:hideMark/>
          </w:tcPr>
          <w:p w14:paraId="52182A6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39,687</w:t>
            </w:r>
          </w:p>
        </w:tc>
        <w:tc>
          <w:tcPr>
            <w:tcW w:w="0" w:type="auto"/>
            <w:tcBorders>
              <w:top w:val="nil"/>
              <w:left w:val="nil"/>
              <w:bottom w:val="nil"/>
              <w:right w:val="single" w:sz="4" w:space="0" w:color="auto"/>
            </w:tcBorders>
            <w:shd w:val="clear" w:color="000000" w:fill="FFFFFF"/>
            <w:noWrap/>
            <w:vAlign w:val="center"/>
            <w:hideMark/>
          </w:tcPr>
          <w:p w14:paraId="04205C7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39,687</w:t>
            </w:r>
          </w:p>
        </w:tc>
      </w:tr>
      <w:tr w:rsidR="0042741E" w:rsidRPr="00940BDD" w14:paraId="20B89340"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3C997C6D" w14:textId="77777777" w:rsidR="0042741E" w:rsidRPr="00940BDD" w:rsidRDefault="0042741E" w:rsidP="0042741E">
            <w:pPr>
              <w:rPr>
                <w:rFonts w:cs="Arial"/>
                <w:color w:val="000000"/>
                <w:sz w:val="18"/>
                <w:szCs w:val="18"/>
                <w:lang w:val="en-US" w:eastAsia="en-US"/>
              </w:rPr>
            </w:pPr>
            <w:proofErr w:type="spellStart"/>
            <w:r w:rsidRPr="00940BDD">
              <w:rPr>
                <w:rFonts w:cs="Arial"/>
                <w:color w:val="000000"/>
                <w:sz w:val="18"/>
                <w:szCs w:val="18"/>
                <w:lang w:val="en-US" w:eastAsia="en-US"/>
              </w:rPr>
              <w:t>Aprovechamientos</w:t>
            </w:r>
            <w:proofErr w:type="spellEnd"/>
          </w:p>
        </w:tc>
        <w:tc>
          <w:tcPr>
            <w:tcW w:w="0" w:type="auto"/>
            <w:tcBorders>
              <w:top w:val="nil"/>
              <w:left w:val="nil"/>
              <w:bottom w:val="nil"/>
              <w:right w:val="single" w:sz="4" w:space="0" w:color="auto"/>
            </w:tcBorders>
            <w:shd w:val="clear" w:color="000000" w:fill="FFFFFF"/>
            <w:noWrap/>
            <w:vAlign w:val="center"/>
            <w:hideMark/>
          </w:tcPr>
          <w:p w14:paraId="67473A0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32896BD1"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5CFA0BE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FA6F0EE"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275E920"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07D4478"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662F72BF" w14:textId="77777777" w:rsidTr="0042741E">
        <w:trPr>
          <w:trHeight w:val="456"/>
        </w:trPr>
        <w:tc>
          <w:tcPr>
            <w:tcW w:w="0" w:type="auto"/>
            <w:tcBorders>
              <w:top w:val="nil"/>
              <w:left w:val="single" w:sz="4" w:space="0" w:color="auto"/>
              <w:bottom w:val="nil"/>
              <w:right w:val="single" w:sz="4" w:space="0" w:color="auto"/>
            </w:tcBorders>
            <w:shd w:val="clear" w:color="000000" w:fill="FFFFFF"/>
            <w:vAlign w:val="center"/>
            <w:hideMark/>
          </w:tcPr>
          <w:p w14:paraId="63F5C80D" w14:textId="77777777" w:rsidR="0042741E" w:rsidRPr="00940BDD" w:rsidRDefault="0042741E" w:rsidP="0042741E">
            <w:pPr>
              <w:rPr>
                <w:rFonts w:cs="Arial"/>
                <w:color w:val="000000"/>
                <w:sz w:val="18"/>
                <w:szCs w:val="18"/>
                <w:lang w:eastAsia="en-US"/>
              </w:rPr>
            </w:pPr>
            <w:r w:rsidRPr="00940BDD">
              <w:rPr>
                <w:rFonts w:cs="Arial"/>
                <w:color w:val="000000"/>
                <w:sz w:val="18"/>
                <w:szCs w:val="18"/>
                <w:lang w:eastAsia="en-US"/>
              </w:rPr>
              <w:t xml:space="preserve">Ingresos por Venta de Bienes, Prestación de Servicios y Otros Ingresos </w:t>
            </w:r>
          </w:p>
        </w:tc>
        <w:tc>
          <w:tcPr>
            <w:tcW w:w="0" w:type="auto"/>
            <w:tcBorders>
              <w:top w:val="nil"/>
              <w:left w:val="nil"/>
              <w:bottom w:val="nil"/>
              <w:right w:val="single" w:sz="4" w:space="0" w:color="auto"/>
            </w:tcBorders>
            <w:shd w:val="clear" w:color="000000" w:fill="FFFFFF"/>
            <w:noWrap/>
            <w:vAlign w:val="center"/>
            <w:hideMark/>
          </w:tcPr>
          <w:p w14:paraId="670897B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28,000</w:t>
            </w:r>
          </w:p>
        </w:tc>
        <w:tc>
          <w:tcPr>
            <w:tcW w:w="0" w:type="auto"/>
            <w:tcBorders>
              <w:top w:val="nil"/>
              <w:left w:val="nil"/>
              <w:bottom w:val="nil"/>
              <w:right w:val="single" w:sz="4" w:space="0" w:color="auto"/>
            </w:tcBorders>
            <w:shd w:val="clear" w:color="000000" w:fill="FFFFFF"/>
            <w:noWrap/>
            <w:vAlign w:val="center"/>
            <w:hideMark/>
          </w:tcPr>
          <w:p w14:paraId="4FB0AD54"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20,311</w:t>
            </w:r>
          </w:p>
        </w:tc>
        <w:tc>
          <w:tcPr>
            <w:tcW w:w="0" w:type="auto"/>
            <w:tcBorders>
              <w:top w:val="nil"/>
              <w:left w:val="nil"/>
              <w:bottom w:val="nil"/>
              <w:right w:val="single" w:sz="4" w:space="0" w:color="auto"/>
            </w:tcBorders>
            <w:shd w:val="clear" w:color="000000" w:fill="FFFFFF"/>
            <w:noWrap/>
            <w:vAlign w:val="center"/>
            <w:hideMark/>
          </w:tcPr>
          <w:p w14:paraId="47F660A8"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48,311</w:t>
            </w:r>
          </w:p>
        </w:tc>
        <w:tc>
          <w:tcPr>
            <w:tcW w:w="0" w:type="auto"/>
            <w:tcBorders>
              <w:top w:val="nil"/>
              <w:left w:val="nil"/>
              <w:bottom w:val="nil"/>
              <w:right w:val="single" w:sz="4" w:space="0" w:color="auto"/>
            </w:tcBorders>
            <w:shd w:val="clear" w:color="000000" w:fill="FFFFFF"/>
            <w:noWrap/>
            <w:vAlign w:val="center"/>
            <w:hideMark/>
          </w:tcPr>
          <w:p w14:paraId="51E6F182"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48,311</w:t>
            </w:r>
          </w:p>
        </w:tc>
        <w:tc>
          <w:tcPr>
            <w:tcW w:w="0" w:type="auto"/>
            <w:tcBorders>
              <w:top w:val="nil"/>
              <w:left w:val="nil"/>
              <w:bottom w:val="nil"/>
              <w:right w:val="single" w:sz="4" w:space="0" w:color="auto"/>
            </w:tcBorders>
            <w:shd w:val="clear" w:color="000000" w:fill="FFFFFF"/>
            <w:noWrap/>
            <w:vAlign w:val="center"/>
            <w:hideMark/>
          </w:tcPr>
          <w:p w14:paraId="23CBF852"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42,104</w:t>
            </w:r>
          </w:p>
        </w:tc>
        <w:tc>
          <w:tcPr>
            <w:tcW w:w="0" w:type="auto"/>
            <w:tcBorders>
              <w:top w:val="nil"/>
              <w:left w:val="nil"/>
              <w:bottom w:val="nil"/>
              <w:right w:val="single" w:sz="4" w:space="0" w:color="auto"/>
            </w:tcBorders>
            <w:shd w:val="clear" w:color="000000" w:fill="FFFFFF"/>
            <w:noWrap/>
            <w:vAlign w:val="center"/>
            <w:hideMark/>
          </w:tcPr>
          <w:p w14:paraId="63023170"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14,104</w:t>
            </w:r>
          </w:p>
        </w:tc>
      </w:tr>
      <w:tr w:rsidR="0042741E" w:rsidRPr="00940BDD" w14:paraId="75244100" w14:textId="77777777" w:rsidTr="0042741E">
        <w:trPr>
          <w:trHeight w:val="684"/>
        </w:trPr>
        <w:tc>
          <w:tcPr>
            <w:tcW w:w="0" w:type="auto"/>
            <w:tcBorders>
              <w:top w:val="nil"/>
              <w:left w:val="single" w:sz="4" w:space="0" w:color="auto"/>
              <w:bottom w:val="nil"/>
              <w:right w:val="single" w:sz="4" w:space="0" w:color="auto"/>
            </w:tcBorders>
            <w:shd w:val="clear" w:color="000000" w:fill="FFFFFF"/>
            <w:vAlign w:val="center"/>
            <w:hideMark/>
          </w:tcPr>
          <w:p w14:paraId="4551FA27" w14:textId="77777777" w:rsidR="0042741E" w:rsidRPr="00940BDD" w:rsidRDefault="0042741E" w:rsidP="0042741E">
            <w:pPr>
              <w:rPr>
                <w:rFonts w:cs="Arial"/>
                <w:color w:val="000000"/>
                <w:sz w:val="18"/>
                <w:szCs w:val="18"/>
                <w:lang w:eastAsia="en-US"/>
              </w:rPr>
            </w:pPr>
            <w:r w:rsidRPr="00940BDD">
              <w:rPr>
                <w:rFonts w:cs="Arial"/>
                <w:color w:val="000000"/>
                <w:sz w:val="18"/>
                <w:szCs w:val="18"/>
                <w:lang w:eastAsia="en-US"/>
              </w:rPr>
              <w:t>Participaciones, Aportaciones, Convenios, Incentivos Derivados de la Colaboración Fiscal y Fondos Distintos de Aportaciones</w:t>
            </w:r>
          </w:p>
        </w:tc>
        <w:tc>
          <w:tcPr>
            <w:tcW w:w="0" w:type="auto"/>
            <w:tcBorders>
              <w:top w:val="nil"/>
              <w:left w:val="nil"/>
              <w:bottom w:val="nil"/>
              <w:right w:val="single" w:sz="4" w:space="0" w:color="auto"/>
            </w:tcBorders>
            <w:shd w:val="clear" w:color="000000" w:fill="FFFFFF"/>
            <w:noWrap/>
            <w:vAlign w:val="center"/>
            <w:hideMark/>
          </w:tcPr>
          <w:p w14:paraId="74F6922A"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325259F5"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1C51D9DB"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B1F75D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50F84CF6"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0AD5860"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34960AAB" w14:textId="77777777" w:rsidTr="0042741E">
        <w:trPr>
          <w:trHeight w:val="456"/>
        </w:trPr>
        <w:tc>
          <w:tcPr>
            <w:tcW w:w="0" w:type="auto"/>
            <w:tcBorders>
              <w:top w:val="nil"/>
              <w:left w:val="single" w:sz="4" w:space="0" w:color="auto"/>
              <w:bottom w:val="nil"/>
              <w:right w:val="single" w:sz="4" w:space="0" w:color="auto"/>
            </w:tcBorders>
            <w:shd w:val="clear" w:color="000000" w:fill="FFFFFF"/>
            <w:vAlign w:val="center"/>
            <w:hideMark/>
          </w:tcPr>
          <w:p w14:paraId="0ADE8CF2" w14:textId="77777777" w:rsidR="0042741E" w:rsidRPr="00940BDD" w:rsidRDefault="0042741E" w:rsidP="0042741E">
            <w:pPr>
              <w:rPr>
                <w:rFonts w:cs="Arial"/>
                <w:color w:val="000000"/>
                <w:sz w:val="18"/>
                <w:szCs w:val="18"/>
                <w:lang w:eastAsia="en-US"/>
              </w:rPr>
            </w:pPr>
            <w:r w:rsidRPr="00940BDD">
              <w:rPr>
                <w:rFonts w:cs="Arial"/>
                <w:color w:val="000000"/>
                <w:sz w:val="18"/>
                <w:szCs w:val="18"/>
                <w:lang w:eastAsia="en-US"/>
              </w:rPr>
              <w:t xml:space="preserve">Transferencias, Asignaciones, Subsidios y Subvenciones, y Pensiones y Jubilaciones </w:t>
            </w:r>
          </w:p>
        </w:tc>
        <w:tc>
          <w:tcPr>
            <w:tcW w:w="0" w:type="auto"/>
            <w:tcBorders>
              <w:top w:val="nil"/>
              <w:left w:val="nil"/>
              <w:bottom w:val="nil"/>
              <w:right w:val="single" w:sz="4" w:space="0" w:color="auto"/>
            </w:tcBorders>
            <w:shd w:val="clear" w:color="000000" w:fill="FFFFFF"/>
            <w:noWrap/>
            <w:vAlign w:val="center"/>
            <w:hideMark/>
          </w:tcPr>
          <w:p w14:paraId="16D1E1C7"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26,471,180</w:t>
            </w:r>
          </w:p>
        </w:tc>
        <w:tc>
          <w:tcPr>
            <w:tcW w:w="0" w:type="auto"/>
            <w:tcBorders>
              <w:top w:val="nil"/>
              <w:left w:val="nil"/>
              <w:bottom w:val="nil"/>
              <w:right w:val="single" w:sz="4" w:space="0" w:color="auto"/>
            </w:tcBorders>
            <w:shd w:val="clear" w:color="000000" w:fill="FFFFFF"/>
            <w:noWrap/>
            <w:vAlign w:val="center"/>
            <w:hideMark/>
          </w:tcPr>
          <w:p w14:paraId="0CCF5C2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A0FC567"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26,471,180</w:t>
            </w:r>
          </w:p>
        </w:tc>
        <w:tc>
          <w:tcPr>
            <w:tcW w:w="0" w:type="auto"/>
            <w:tcBorders>
              <w:top w:val="nil"/>
              <w:left w:val="nil"/>
              <w:bottom w:val="nil"/>
              <w:right w:val="single" w:sz="4" w:space="0" w:color="auto"/>
            </w:tcBorders>
            <w:shd w:val="clear" w:color="000000" w:fill="FFFFFF"/>
            <w:noWrap/>
            <w:vAlign w:val="center"/>
            <w:hideMark/>
          </w:tcPr>
          <w:p w14:paraId="1A14A37D"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7,294,414</w:t>
            </w:r>
          </w:p>
        </w:tc>
        <w:tc>
          <w:tcPr>
            <w:tcW w:w="0" w:type="auto"/>
            <w:tcBorders>
              <w:top w:val="nil"/>
              <w:left w:val="nil"/>
              <w:bottom w:val="nil"/>
              <w:right w:val="single" w:sz="4" w:space="0" w:color="auto"/>
            </w:tcBorders>
            <w:shd w:val="clear" w:color="000000" w:fill="FFFFFF"/>
            <w:noWrap/>
            <w:vAlign w:val="center"/>
            <w:hideMark/>
          </w:tcPr>
          <w:p w14:paraId="24D0A630"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7,294,414</w:t>
            </w:r>
          </w:p>
        </w:tc>
        <w:tc>
          <w:tcPr>
            <w:tcW w:w="0" w:type="auto"/>
            <w:tcBorders>
              <w:top w:val="nil"/>
              <w:left w:val="nil"/>
              <w:bottom w:val="nil"/>
              <w:right w:val="single" w:sz="4" w:space="0" w:color="auto"/>
            </w:tcBorders>
            <w:shd w:val="clear" w:color="000000" w:fill="FFFFFF"/>
            <w:noWrap/>
            <w:vAlign w:val="center"/>
            <w:hideMark/>
          </w:tcPr>
          <w:p w14:paraId="7384469E"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-19,176,766</w:t>
            </w:r>
          </w:p>
        </w:tc>
      </w:tr>
      <w:tr w:rsidR="0042741E" w:rsidRPr="00940BDD" w14:paraId="2F52DEF7" w14:textId="77777777" w:rsidTr="0042741E">
        <w:trPr>
          <w:trHeight w:val="288"/>
        </w:trPr>
        <w:tc>
          <w:tcPr>
            <w:tcW w:w="0" w:type="auto"/>
            <w:tcBorders>
              <w:top w:val="nil"/>
              <w:left w:val="single" w:sz="4" w:space="0" w:color="auto"/>
              <w:bottom w:val="nil"/>
              <w:right w:val="single" w:sz="4" w:space="0" w:color="auto"/>
            </w:tcBorders>
            <w:shd w:val="clear" w:color="000000" w:fill="FFFFFF"/>
            <w:vAlign w:val="center"/>
            <w:hideMark/>
          </w:tcPr>
          <w:p w14:paraId="7B2411EB" w14:textId="77777777" w:rsidR="0042741E" w:rsidRPr="00940BDD" w:rsidRDefault="0042741E" w:rsidP="0042741E">
            <w:pPr>
              <w:rPr>
                <w:rFonts w:cs="Arial"/>
                <w:color w:val="000000"/>
                <w:sz w:val="18"/>
                <w:szCs w:val="18"/>
                <w:lang w:val="en-US" w:eastAsia="en-US"/>
              </w:rPr>
            </w:pPr>
            <w:proofErr w:type="spellStart"/>
            <w:r w:rsidRPr="00940BDD">
              <w:rPr>
                <w:rFonts w:cs="Arial"/>
                <w:color w:val="000000"/>
                <w:sz w:val="18"/>
                <w:szCs w:val="18"/>
                <w:lang w:val="en-US" w:eastAsia="en-US"/>
              </w:rPr>
              <w:t>Ingresos</w:t>
            </w:r>
            <w:proofErr w:type="spellEnd"/>
            <w:r w:rsidRPr="00940BDD">
              <w:rPr>
                <w:rFonts w:cs="Arial"/>
                <w:color w:val="000000"/>
                <w:sz w:val="18"/>
                <w:szCs w:val="18"/>
                <w:lang w:val="en-US" w:eastAsia="en-US"/>
              </w:rPr>
              <w:t xml:space="preserve"> </w:t>
            </w:r>
            <w:proofErr w:type="spellStart"/>
            <w:r w:rsidRPr="00940BDD">
              <w:rPr>
                <w:rFonts w:cs="Arial"/>
                <w:color w:val="000000"/>
                <w:sz w:val="18"/>
                <w:szCs w:val="18"/>
                <w:lang w:val="en-US" w:eastAsia="en-US"/>
              </w:rPr>
              <w:t>Derivados</w:t>
            </w:r>
            <w:proofErr w:type="spellEnd"/>
            <w:r w:rsidRPr="00940BDD">
              <w:rPr>
                <w:rFonts w:cs="Arial"/>
                <w:color w:val="000000"/>
                <w:sz w:val="18"/>
                <w:szCs w:val="18"/>
                <w:lang w:val="en-US" w:eastAsia="en-US"/>
              </w:rPr>
              <w:t xml:space="preserve"> de </w:t>
            </w:r>
            <w:proofErr w:type="spellStart"/>
            <w:r w:rsidRPr="00940BDD">
              <w:rPr>
                <w:rFonts w:cs="Arial"/>
                <w:color w:val="000000"/>
                <w:sz w:val="18"/>
                <w:szCs w:val="18"/>
                <w:lang w:val="en-US" w:eastAsia="en-US"/>
              </w:rPr>
              <w:t>Financiamientos</w:t>
            </w:r>
            <w:proofErr w:type="spellEnd"/>
          </w:p>
        </w:tc>
        <w:tc>
          <w:tcPr>
            <w:tcW w:w="0" w:type="auto"/>
            <w:tcBorders>
              <w:top w:val="nil"/>
              <w:left w:val="nil"/>
              <w:bottom w:val="nil"/>
              <w:right w:val="single" w:sz="4" w:space="0" w:color="auto"/>
            </w:tcBorders>
            <w:shd w:val="clear" w:color="000000" w:fill="FFFFFF"/>
            <w:noWrap/>
            <w:vAlign w:val="center"/>
            <w:hideMark/>
          </w:tcPr>
          <w:p w14:paraId="31D04F5F"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1F81B1AD"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D89FC3C"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19E6117"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3FF7A48"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B030E9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0</w:t>
            </w:r>
          </w:p>
        </w:tc>
      </w:tr>
      <w:tr w:rsidR="0042741E" w:rsidRPr="00940BDD" w14:paraId="52CFBBEB" w14:textId="77777777" w:rsidTr="0042741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408119" w14:textId="77777777" w:rsidR="0042741E" w:rsidRPr="00940BDD" w:rsidRDefault="0042741E" w:rsidP="0042741E">
            <w:pPr>
              <w:jc w:val="center"/>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nil"/>
              <w:right w:val="single" w:sz="4" w:space="0" w:color="auto"/>
            </w:tcBorders>
            <w:shd w:val="clear" w:color="000000" w:fill="FFFFFF"/>
            <w:noWrap/>
            <w:vAlign w:val="center"/>
            <w:hideMark/>
          </w:tcPr>
          <w:p w14:paraId="5AA56DFA"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778FE1E" w14:textId="77777777" w:rsidR="0042741E" w:rsidRPr="00940BDD" w:rsidRDefault="0042741E" w:rsidP="0042741E">
            <w:pPr>
              <w:jc w:val="center"/>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nil"/>
              <w:right w:val="single" w:sz="4" w:space="0" w:color="auto"/>
            </w:tcBorders>
            <w:shd w:val="clear" w:color="000000" w:fill="FFFFFF"/>
            <w:noWrap/>
            <w:vAlign w:val="center"/>
            <w:hideMark/>
          </w:tcPr>
          <w:p w14:paraId="17B986C3"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373B3B7" w14:textId="77777777" w:rsidR="0042741E" w:rsidRPr="00940BDD" w:rsidRDefault="0042741E" w:rsidP="0042741E">
            <w:pPr>
              <w:jc w:val="center"/>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8C25B42" w14:textId="77777777" w:rsidR="0042741E" w:rsidRPr="00940BDD" w:rsidRDefault="0042741E" w:rsidP="0042741E">
            <w:pPr>
              <w:jc w:val="center"/>
              <w:rPr>
                <w:rFonts w:cs="Arial"/>
                <w:color w:val="000000"/>
                <w:sz w:val="18"/>
                <w:szCs w:val="18"/>
                <w:lang w:val="en-US" w:eastAsia="en-US"/>
              </w:rPr>
            </w:pPr>
            <w:r w:rsidRPr="00940BDD">
              <w:rPr>
                <w:rFonts w:cs="Arial"/>
                <w:color w:val="000000"/>
                <w:sz w:val="18"/>
                <w:szCs w:val="18"/>
                <w:lang w:val="en-US" w:eastAsia="en-US"/>
              </w:rPr>
              <w:t> </w:t>
            </w:r>
          </w:p>
        </w:tc>
        <w:tc>
          <w:tcPr>
            <w:tcW w:w="0" w:type="auto"/>
            <w:tcBorders>
              <w:top w:val="nil"/>
              <w:left w:val="nil"/>
              <w:bottom w:val="nil"/>
              <w:right w:val="single" w:sz="4" w:space="0" w:color="auto"/>
            </w:tcBorders>
            <w:shd w:val="clear" w:color="000000" w:fill="FFFFFF"/>
            <w:noWrap/>
            <w:vAlign w:val="center"/>
            <w:hideMark/>
          </w:tcPr>
          <w:p w14:paraId="6333BC68" w14:textId="77777777" w:rsidR="0042741E" w:rsidRPr="00940BDD" w:rsidRDefault="0042741E" w:rsidP="0042741E">
            <w:pPr>
              <w:jc w:val="right"/>
              <w:rPr>
                <w:rFonts w:cs="Arial"/>
                <w:color w:val="000000"/>
                <w:sz w:val="18"/>
                <w:szCs w:val="18"/>
                <w:lang w:val="en-US" w:eastAsia="en-US"/>
              </w:rPr>
            </w:pPr>
            <w:r w:rsidRPr="00940BDD">
              <w:rPr>
                <w:rFonts w:cs="Arial"/>
                <w:color w:val="000000"/>
                <w:sz w:val="18"/>
                <w:szCs w:val="18"/>
                <w:lang w:val="en-US" w:eastAsia="en-US"/>
              </w:rPr>
              <w:t> </w:t>
            </w:r>
          </w:p>
        </w:tc>
      </w:tr>
      <w:tr w:rsidR="0042741E" w:rsidRPr="00940BDD" w14:paraId="25B8829D" w14:textId="77777777" w:rsidTr="0042741E">
        <w:trPr>
          <w:trHeight w:val="480"/>
        </w:trPr>
        <w:tc>
          <w:tcPr>
            <w:tcW w:w="0" w:type="auto"/>
            <w:tcBorders>
              <w:top w:val="nil"/>
              <w:left w:val="single" w:sz="4" w:space="0" w:color="auto"/>
              <w:bottom w:val="single" w:sz="4" w:space="0" w:color="auto"/>
              <w:right w:val="nil"/>
            </w:tcBorders>
            <w:shd w:val="clear" w:color="000000" w:fill="FFFFFF"/>
            <w:noWrap/>
            <w:vAlign w:val="center"/>
            <w:hideMark/>
          </w:tcPr>
          <w:p w14:paraId="066913EC" w14:textId="77777777" w:rsidR="0042741E" w:rsidRPr="00940BDD" w:rsidRDefault="0042741E" w:rsidP="0042741E">
            <w:pPr>
              <w:rPr>
                <w:rFonts w:cs="Arial"/>
                <w:b/>
                <w:bCs/>
                <w:color w:val="000000"/>
                <w:sz w:val="18"/>
                <w:szCs w:val="18"/>
                <w:lang w:val="en-US" w:eastAsia="en-US"/>
              </w:rPr>
            </w:pPr>
            <w:r w:rsidRPr="00940BDD">
              <w:rPr>
                <w:rFonts w:cs="Arial"/>
                <w:b/>
                <w:bCs/>
                <w:color w:val="000000"/>
                <w:sz w:val="18"/>
                <w:szCs w:val="18"/>
                <w:lang w:val="en-US" w:eastAsia="en-US"/>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2DE748" w14:textId="77777777" w:rsidR="0042741E" w:rsidRPr="00940BDD" w:rsidRDefault="0042741E" w:rsidP="0042741E">
            <w:pPr>
              <w:jc w:val="right"/>
              <w:rPr>
                <w:rFonts w:cs="Arial"/>
                <w:b/>
                <w:bCs/>
                <w:color w:val="000000"/>
                <w:sz w:val="18"/>
                <w:szCs w:val="18"/>
                <w:lang w:val="en-US" w:eastAsia="en-US"/>
              </w:rPr>
            </w:pPr>
            <w:r w:rsidRPr="00940BDD">
              <w:rPr>
                <w:rFonts w:cs="Arial"/>
                <w:b/>
                <w:bCs/>
                <w:color w:val="000000"/>
                <w:sz w:val="18"/>
                <w:szCs w:val="18"/>
                <w:lang w:val="en-US" w:eastAsia="en-US"/>
              </w:rPr>
              <w:t>26,499,180</w:t>
            </w:r>
          </w:p>
        </w:tc>
        <w:tc>
          <w:tcPr>
            <w:tcW w:w="0" w:type="auto"/>
            <w:tcBorders>
              <w:top w:val="nil"/>
              <w:left w:val="nil"/>
              <w:bottom w:val="single" w:sz="4" w:space="0" w:color="auto"/>
              <w:right w:val="single" w:sz="4" w:space="0" w:color="auto"/>
            </w:tcBorders>
            <w:shd w:val="clear" w:color="000000" w:fill="FFFFFF"/>
            <w:noWrap/>
            <w:vAlign w:val="center"/>
            <w:hideMark/>
          </w:tcPr>
          <w:p w14:paraId="640E5E84" w14:textId="77777777" w:rsidR="0042741E" w:rsidRPr="00940BDD" w:rsidRDefault="0042741E" w:rsidP="0042741E">
            <w:pPr>
              <w:jc w:val="right"/>
              <w:rPr>
                <w:rFonts w:cs="Arial"/>
                <w:b/>
                <w:bCs/>
                <w:color w:val="000000"/>
                <w:sz w:val="18"/>
                <w:szCs w:val="18"/>
                <w:lang w:val="en-US" w:eastAsia="en-US"/>
              </w:rPr>
            </w:pPr>
            <w:r w:rsidRPr="00940BDD">
              <w:rPr>
                <w:rFonts w:cs="Arial"/>
                <w:b/>
                <w:bCs/>
                <w:color w:val="000000"/>
                <w:sz w:val="18"/>
                <w:szCs w:val="18"/>
                <w:lang w:val="en-US" w:eastAsia="en-US"/>
              </w:rPr>
              <w:t>59,998</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14:paraId="164CD1FC" w14:textId="77777777" w:rsidR="0042741E" w:rsidRPr="00940BDD" w:rsidRDefault="0042741E" w:rsidP="0042741E">
            <w:pPr>
              <w:jc w:val="right"/>
              <w:rPr>
                <w:rFonts w:cs="Arial"/>
                <w:b/>
                <w:bCs/>
                <w:color w:val="000000"/>
                <w:sz w:val="18"/>
                <w:szCs w:val="18"/>
                <w:lang w:val="en-US" w:eastAsia="en-US"/>
              </w:rPr>
            </w:pPr>
            <w:r w:rsidRPr="00940BDD">
              <w:rPr>
                <w:rFonts w:cs="Arial"/>
                <w:b/>
                <w:bCs/>
                <w:color w:val="000000"/>
                <w:sz w:val="18"/>
                <w:szCs w:val="18"/>
                <w:lang w:val="en-US" w:eastAsia="en-US"/>
              </w:rPr>
              <w:t>26,559,178</w:t>
            </w:r>
          </w:p>
        </w:tc>
        <w:tc>
          <w:tcPr>
            <w:tcW w:w="0" w:type="auto"/>
            <w:tcBorders>
              <w:top w:val="nil"/>
              <w:left w:val="nil"/>
              <w:bottom w:val="single" w:sz="4" w:space="0" w:color="auto"/>
              <w:right w:val="single" w:sz="4" w:space="0" w:color="auto"/>
            </w:tcBorders>
            <w:shd w:val="clear" w:color="000000" w:fill="FFFFFF"/>
            <w:noWrap/>
            <w:vAlign w:val="center"/>
            <w:hideMark/>
          </w:tcPr>
          <w:p w14:paraId="1C2076D5" w14:textId="77777777" w:rsidR="0042741E" w:rsidRPr="00940BDD" w:rsidRDefault="0042741E" w:rsidP="0042741E">
            <w:pPr>
              <w:jc w:val="right"/>
              <w:rPr>
                <w:rFonts w:cs="Arial"/>
                <w:b/>
                <w:bCs/>
                <w:color w:val="000000"/>
                <w:sz w:val="18"/>
                <w:szCs w:val="18"/>
                <w:lang w:val="en-US" w:eastAsia="en-US"/>
              </w:rPr>
            </w:pPr>
            <w:r w:rsidRPr="00940BDD">
              <w:rPr>
                <w:rFonts w:cs="Arial"/>
                <w:b/>
                <w:bCs/>
                <w:color w:val="000000"/>
                <w:sz w:val="18"/>
                <w:szCs w:val="18"/>
                <w:lang w:val="en-US" w:eastAsia="en-US"/>
              </w:rPr>
              <w:t>7,382,412</w:t>
            </w:r>
          </w:p>
        </w:tc>
        <w:tc>
          <w:tcPr>
            <w:tcW w:w="0" w:type="auto"/>
            <w:tcBorders>
              <w:top w:val="nil"/>
              <w:left w:val="nil"/>
              <w:bottom w:val="single" w:sz="4" w:space="0" w:color="auto"/>
              <w:right w:val="nil"/>
            </w:tcBorders>
            <w:shd w:val="clear" w:color="000000" w:fill="FFFFFF"/>
            <w:noWrap/>
            <w:vAlign w:val="center"/>
            <w:hideMark/>
          </w:tcPr>
          <w:p w14:paraId="247B8B65" w14:textId="77777777" w:rsidR="0042741E" w:rsidRPr="00940BDD" w:rsidRDefault="0042741E" w:rsidP="0042741E">
            <w:pPr>
              <w:jc w:val="right"/>
              <w:rPr>
                <w:rFonts w:cs="Arial"/>
                <w:b/>
                <w:bCs/>
                <w:color w:val="000000"/>
                <w:sz w:val="18"/>
                <w:szCs w:val="18"/>
                <w:lang w:val="en-US" w:eastAsia="en-US"/>
              </w:rPr>
            </w:pPr>
            <w:r w:rsidRPr="00940BDD">
              <w:rPr>
                <w:rFonts w:cs="Arial"/>
                <w:b/>
                <w:bCs/>
                <w:color w:val="000000"/>
                <w:sz w:val="18"/>
                <w:szCs w:val="18"/>
                <w:lang w:val="en-US" w:eastAsia="en-US"/>
              </w:rPr>
              <w:t>7,376,205</w:t>
            </w:r>
          </w:p>
        </w:tc>
        <w:tc>
          <w:tcPr>
            <w:tcW w:w="0" w:type="auto"/>
            <w:tcBorders>
              <w:top w:val="single" w:sz="4" w:space="0" w:color="auto"/>
              <w:left w:val="single" w:sz="4" w:space="0" w:color="auto"/>
              <w:bottom w:val="nil"/>
              <w:right w:val="single" w:sz="4" w:space="0" w:color="auto"/>
            </w:tcBorders>
            <w:shd w:val="clear" w:color="000000" w:fill="FFFFFF"/>
            <w:noWrap/>
            <w:vAlign w:val="center"/>
            <w:hideMark/>
          </w:tcPr>
          <w:p w14:paraId="329F5624" w14:textId="77777777" w:rsidR="0042741E" w:rsidRPr="00940BDD" w:rsidRDefault="0042741E" w:rsidP="0042741E">
            <w:pPr>
              <w:rPr>
                <w:rFonts w:cs="Arial"/>
                <w:b/>
                <w:bCs/>
                <w:color w:val="000000"/>
                <w:sz w:val="18"/>
                <w:szCs w:val="18"/>
                <w:lang w:val="en-US" w:eastAsia="en-US"/>
              </w:rPr>
            </w:pPr>
            <w:r w:rsidRPr="00940BDD">
              <w:rPr>
                <w:rFonts w:cs="Arial"/>
                <w:b/>
                <w:bCs/>
                <w:color w:val="000000"/>
                <w:sz w:val="18"/>
                <w:szCs w:val="18"/>
                <w:lang w:val="en-US" w:eastAsia="en-US"/>
              </w:rPr>
              <w:t> </w:t>
            </w:r>
          </w:p>
        </w:tc>
      </w:tr>
      <w:tr w:rsidR="0042741E" w:rsidRPr="00940BDD" w14:paraId="41C647D7" w14:textId="77777777" w:rsidTr="0042741E">
        <w:trPr>
          <w:trHeight w:val="480"/>
        </w:trPr>
        <w:tc>
          <w:tcPr>
            <w:tcW w:w="0" w:type="auto"/>
            <w:tcBorders>
              <w:top w:val="nil"/>
              <w:left w:val="nil"/>
              <w:bottom w:val="nil"/>
              <w:right w:val="nil"/>
            </w:tcBorders>
            <w:shd w:val="clear" w:color="auto" w:fill="auto"/>
            <w:noWrap/>
            <w:vAlign w:val="center"/>
            <w:hideMark/>
          </w:tcPr>
          <w:p w14:paraId="32778B37" w14:textId="77777777" w:rsidR="0042741E" w:rsidRPr="00940BDD" w:rsidRDefault="0042741E" w:rsidP="0042741E">
            <w:pPr>
              <w:rPr>
                <w:rFonts w:cs="Arial"/>
                <w:b/>
                <w:bCs/>
                <w:color w:val="000000"/>
                <w:sz w:val="18"/>
                <w:szCs w:val="18"/>
                <w:lang w:val="en-US" w:eastAsia="en-US"/>
              </w:rPr>
            </w:pPr>
          </w:p>
        </w:tc>
        <w:tc>
          <w:tcPr>
            <w:tcW w:w="0" w:type="auto"/>
            <w:tcBorders>
              <w:top w:val="nil"/>
              <w:left w:val="nil"/>
              <w:bottom w:val="nil"/>
              <w:right w:val="nil"/>
            </w:tcBorders>
            <w:shd w:val="clear" w:color="auto" w:fill="auto"/>
            <w:noWrap/>
            <w:vAlign w:val="center"/>
            <w:hideMark/>
          </w:tcPr>
          <w:p w14:paraId="2F249014" w14:textId="77777777" w:rsidR="0042741E" w:rsidRPr="00940BDD" w:rsidRDefault="0042741E" w:rsidP="0042741E">
            <w:pPr>
              <w:rPr>
                <w:rFonts w:ascii="Times New Roman" w:hAnsi="Times New Roman"/>
                <w:sz w:val="18"/>
                <w:szCs w:val="18"/>
                <w:lang w:val="en-US" w:eastAsia="en-US"/>
              </w:rPr>
            </w:pPr>
          </w:p>
        </w:tc>
        <w:tc>
          <w:tcPr>
            <w:tcW w:w="0" w:type="auto"/>
            <w:tcBorders>
              <w:top w:val="nil"/>
              <w:left w:val="nil"/>
              <w:bottom w:val="nil"/>
              <w:right w:val="nil"/>
            </w:tcBorders>
            <w:shd w:val="clear" w:color="auto" w:fill="auto"/>
            <w:noWrap/>
            <w:vAlign w:val="center"/>
            <w:hideMark/>
          </w:tcPr>
          <w:p w14:paraId="28B8139A" w14:textId="77777777" w:rsidR="0042741E" w:rsidRPr="00940BDD" w:rsidRDefault="0042741E" w:rsidP="0042741E">
            <w:pPr>
              <w:rPr>
                <w:rFonts w:ascii="Times New Roman" w:hAnsi="Times New Roman"/>
                <w:sz w:val="18"/>
                <w:szCs w:val="18"/>
                <w:lang w:val="en-US" w:eastAsia="en-US"/>
              </w:rPr>
            </w:pPr>
          </w:p>
        </w:tc>
        <w:tc>
          <w:tcPr>
            <w:tcW w:w="0" w:type="auto"/>
            <w:tcBorders>
              <w:top w:val="nil"/>
              <w:left w:val="nil"/>
              <w:bottom w:val="nil"/>
              <w:right w:val="nil"/>
            </w:tcBorders>
            <w:shd w:val="clear" w:color="auto" w:fill="auto"/>
            <w:noWrap/>
            <w:vAlign w:val="center"/>
            <w:hideMark/>
          </w:tcPr>
          <w:p w14:paraId="38D4C799" w14:textId="77777777" w:rsidR="0042741E" w:rsidRPr="00940BDD" w:rsidRDefault="0042741E" w:rsidP="0042741E">
            <w:pPr>
              <w:rPr>
                <w:rFonts w:ascii="Times New Roman" w:hAnsi="Times New Roman"/>
                <w:sz w:val="18"/>
                <w:szCs w:val="18"/>
                <w:lang w:val="en-US" w:eastAsia="en-US"/>
              </w:rPr>
            </w:pPr>
          </w:p>
        </w:tc>
        <w:tc>
          <w:tcPr>
            <w:tcW w:w="0" w:type="auto"/>
            <w:gridSpan w:val="2"/>
            <w:tcBorders>
              <w:top w:val="single" w:sz="4" w:space="0" w:color="auto"/>
              <w:left w:val="single" w:sz="4" w:space="0" w:color="auto"/>
              <w:bottom w:val="single" w:sz="4" w:space="0" w:color="auto"/>
              <w:right w:val="nil"/>
            </w:tcBorders>
            <w:shd w:val="clear" w:color="auto" w:fill="auto"/>
            <w:vAlign w:val="center"/>
            <w:hideMark/>
          </w:tcPr>
          <w:p w14:paraId="55FA0B74" w14:textId="77777777" w:rsidR="0042741E" w:rsidRPr="00940BDD" w:rsidRDefault="0042741E" w:rsidP="0042741E">
            <w:pPr>
              <w:rPr>
                <w:rFonts w:cs="Arial"/>
                <w:b/>
                <w:bCs/>
                <w:sz w:val="18"/>
                <w:szCs w:val="18"/>
                <w:lang w:val="en-US" w:eastAsia="en-US"/>
              </w:rPr>
            </w:pPr>
            <w:proofErr w:type="spellStart"/>
            <w:r w:rsidRPr="00940BDD">
              <w:rPr>
                <w:rFonts w:cs="Arial"/>
                <w:b/>
                <w:bCs/>
                <w:sz w:val="18"/>
                <w:szCs w:val="18"/>
                <w:lang w:val="en-US" w:eastAsia="en-US"/>
              </w:rPr>
              <w:t>Ingresos</w:t>
            </w:r>
            <w:proofErr w:type="spellEnd"/>
            <w:r w:rsidRPr="00940BDD">
              <w:rPr>
                <w:rFonts w:cs="Arial"/>
                <w:b/>
                <w:bCs/>
                <w:sz w:val="18"/>
                <w:szCs w:val="18"/>
                <w:lang w:val="en-US" w:eastAsia="en-US"/>
              </w:rPr>
              <w:t xml:space="preserve"> </w:t>
            </w:r>
            <w:proofErr w:type="spellStart"/>
            <w:r w:rsidRPr="00940BDD">
              <w:rPr>
                <w:rFonts w:cs="Arial"/>
                <w:b/>
                <w:bCs/>
                <w:sz w:val="18"/>
                <w:szCs w:val="18"/>
                <w:lang w:val="en-US" w:eastAsia="en-US"/>
              </w:rPr>
              <w:t>excedentes</w:t>
            </w:r>
            <w:proofErr w:type="spell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9636EE" w14:textId="77777777" w:rsidR="0042741E" w:rsidRPr="00940BDD" w:rsidRDefault="0042741E" w:rsidP="0042741E">
            <w:pPr>
              <w:jc w:val="right"/>
              <w:rPr>
                <w:rFonts w:cs="Arial"/>
                <w:b/>
                <w:bCs/>
                <w:color w:val="000000"/>
                <w:sz w:val="18"/>
                <w:szCs w:val="18"/>
                <w:lang w:val="en-US" w:eastAsia="en-US"/>
              </w:rPr>
            </w:pPr>
            <w:r w:rsidRPr="00940BDD">
              <w:rPr>
                <w:rFonts w:cs="Arial"/>
                <w:b/>
                <w:bCs/>
                <w:color w:val="000000"/>
                <w:sz w:val="18"/>
                <w:szCs w:val="18"/>
                <w:lang w:val="en-US" w:eastAsia="en-US"/>
              </w:rPr>
              <w:t>-19,122,975</w:t>
            </w:r>
          </w:p>
        </w:tc>
      </w:tr>
    </w:tbl>
    <w:p w14:paraId="420C28E1" w14:textId="4B6FA745" w:rsidR="00C56032" w:rsidRPr="009D0D5C" w:rsidRDefault="00C56032" w:rsidP="00D3463F">
      <w:pPr>
        <w:autoSpaceDE w:val="0"/>
        <w:autoSpaceDN w:val="0"/>
        <w:adjustRightInd w:val="0"/>
        <w:jc w:val="both"/>
        <w:rPr>
          <w:rFonts w:ascii="Lato" w:hAnsi="Lato" w:cs="Arial"/>
          <w:sz w:val="20"/>
          <w:szCs w:val="20"/>
        </w:rPr>
      </w:pPr>
    </w:p>
    <w:p w14:paraId="1C5F3CD0" w14:textId="56EC1D28" w:rsidR="00D3463F" w:rsidRPr="009D0D5C" w:rsidRDefault="00D3463F" w:rsidP="00D3463F">
      <w:pPr>
        <w:autoSpaceDE w:val="0"/>
        <w:autoSpaceDN w:val="0"/>
        <w:adjustRightInd w:val="0"/>
        <w:jc w:val="both"/>
        <w:rPr>
          <w:rFonts w:ascii="Lato" w:hAnsi="Lato" w:cs="Arial"/>
          <w:b/>
          <w:sz w:val="20"/>
          <w:szCs w:val="20"/>
        </w:rPr>
      </w:pPr>
    </w:p>
    <w:tbl>
      <w:tblPr>
        <w:tblW w:w="0" w:type="auto"/>
        <w:tblLook w:val="04A0" w:firstRow="1" w:lastRow="0" w:firstColumn="1" w:lastColumn="0" w:noHBand="0" w:noVBand="1"/>
      </w:tblPr>
      <w:tblGrid>
        <w:gridCol w:w="5157"/>
        <w:gridCol w:w="1217"/>
        <w:gridCol w:w="1881"/>
        <w:gridCol w:w="1260"/>
        <w:gridCol w:w="1248"/>
        <w:gridCol w:w="1233"/>
        <w:gridCol w:w="1284"/>
      </w:tblGrid>
      <w:tr w:rsidR="00824DCD" w:rsidRPr="004E3425" w14:paraId="65BF513B" w14:textId="77777777" w:rsidTr="00824DCD">
        <w:trPr>
          <w:trHeight w:val="300"/>
        </w:trPr>
        <w:tc>
          <w:tcPr>
            <w:tcW w:w="0" w:type="auto"/>
            <w:gridSpan w:val="7"/>
            <w:tcBorders>
              <w:top w:val="single" w:sz="4" w:space="0" w:color="auto"/>
              <w:left w:val="single" w:sz="4" w:space="0" w:color="auto"/>
              <w:bottom w:val="nil"/>
              <w:right w:val="single" w:sz="4" w:space="0" w:color="000000"/>
            </w:tcBorders>
            <w:shd w:val="clear" w:color="000000" w:fill="00B050"/>
            <w:noWrap/>
            <w:vAlign w:val="center"/>
            <w:hideMark/>
          </w:tcPr>
          <w:p w14:paraId="0B5F6556" w14:textId="77777777" w:rsidR="00824DCD" w:rsidRPr="004E3425" w:rsidRDefault="00824DCD" w:rsidP="00382380">
            <w:pPr>
              <w:jc w:val="center"/>
              <w:rPr>
                <w:rFonts w:ascii="Calibri" w:hAnsi="Calibri" w:cs="Calibri"/>
                <w:b/>
                <w:bCs/>
                <w:color w:val="FFFFFF"/>
                <w:sz w:val="22"/>
                <w:szCs w:val="22"/>
                <w:lang w:eastAsia="en-US"/>
              </w:rPr>
            </w:pPr>
            <w:r w:rsidRPr="004E3425">
              <w:rPr>
                <w:rFonts w:ascii="Calibri" w:hAnsi="Calibri" w:cs="Calibri"/>
                <w:b/>
                <w:bCs/>
                <w:color w:val="FFFFFF"/>
                <w:sz w:val="22"/>
                <w:szCs w:val="22"/>
                <w:lang w:eastAsia="en-US"/>
              </w:rPr>
              <w:t>Instituto Estatal de Transparencia, Acceso a la Información Pública y Protección de Datos Personales</w:t>
            </w:r>
          </w:p>
        </w:tc>
      </w:tr>
      <w:tr w:rsidR="00824DCD" w:rsidRPr="004E3425" w14:paraId="402D3C75" w14:textId="77777777" w:rsidTr="00824DCD">
        <w:trPr>
          <w:trHeight w:val="300"/>
        </w:trPr>
        <w:tc>
          <w:tcPr>
            <w:tcW w:w="0" w:type="auto"/>
            <w:gridSpan w:val="7"/>
            <w:tcBorders>
              <w:top w:val="nil"/>
              <w:left w:val="single" w:sz="4" w:space="0" w:color="auto"/>
              <w:bottom w:val="nil"/>
              <w:right w:val="single" w:sz="4" w:space="0" w:color="000000"/>
            </w:tcBorders>
            <w:shd w:val="clear" w:color="000000" w:fill="00B050"/>
            <w:noWrap/>
            <w:vAlign w:val="center"/>
            <w:hideMark/>
          </w:tcPr>
          <w:p w14:paraId="779C3F17" w14:textId="77777777" w:rsidR="00824DCD" w:rsidRPr="004E3425" w:rsidRDefault="00824DCD" w:rsidP="00382380">
            <w:pPr>
              <w:jc w:val="center"/>
              <w:rPr>
                <w:rFonts w:ascii="Calibri" w:hAnsi="Calibri" w:cs="Calibri"/>
                <w:b/>
                <w:bCs/>
                <w:color w:val="FFFFFF"/>
                <w:sz w:val="22"/>
                <w:szCs w:val="22"/>
                <w:lang w:eastAsia="en-US"/>
              </w:rPr>
            </w:pPr>
          </w:p>
        </w:tc>
      </w:tr>
      <w:tr w:rsidR="00824DCD" w:rsidRPr="004E3425" w14:paraId="0423BBC8" w14:textId="77777777" w:rsidTr="00824DCD">
        <w:trPr>
          <w:trHeight w:val="300"/>
        </w:trPr>
        <w:tc>
          <w:tcPr>
            <w:tcW w:w="0" w:type="auto"/>
            <w:gridSpan w:val="7"/>
            <w:tcBorders>
              <w:top w:val="nil"/>
              <w:left w:val="single" w:sz="4" w:space="0" w:color="auto"/>
              <w:bottom w:val="single" w:sz="4" w:space="0" w:color="auto"/>
              <w:right w:val="single" w:sz="4" w:space="0" w:color="000000"/>
            </w:tcBorders>
            <w:shd w:val="clear" w:color="000000" w:fill="00B050"/>
            <w:noWrap/>
            <w:vAlign w:val="center"/>
            <w:hideMark/>
          </w:tcPr>
          <w:p w14:paraId="22752BF3" w14:textId="77777777" w:rsidR="00824DCD" w:rsidRPr="004E3425" w:rsidRDefault="00824DCD" w:rsidP="00382380">
            <w:pPr>
              <w:jc w:val="center"/>
              <w:rPr>
                <w:rFonts w:ascii="Calibri" w:hAnsi="Calibri" w:cs="Calibri"/>
                <w:b/>
                <w:bCs/>
                <w:color w:val="FFFFFF"/>
                <w:sz w:val="22"/>
                <w:szCs w:val="22"/>
                <w:lang w:eastAsia="en-US"/>
              </w:rPr>
            </w:pPr>
            <w:r w:rsidRPr="004E3425">
              <w:rPr>
                <w:rFonts w:ascii="Calibri" w:hAnsi="Calibri" w:cs="Calibri"/>
                <w:b/>
                <w:bCs/>
                <w:color w:val="FFFFFF"/>
                <w:sz w:val="22"/>
                <w:szCs w:val="22"/>
                <w:lang w:eastAsia="en-US"/>
              </w:rPr>
              <w:t>Del 01 de Enero al 31 de Marzo de 2024</w:t>
            </w:r>
          </w:p>
        </w:tc>
      </w:tr>
      <w:tr w:rsidR="00824DCD" w:rsidRPr="004E3425" w14:paraId="1CE81F8B" w14:textId="77777777" w:rsidTr="00824DCD">
        <w:trPr>
          <w:trHeight w:val="300"/>
        </w:trPr>
        <w:tc>
          <w:tcPr>
            <w:tcW w:w="0" w:type="auto"/>
            <w:vMerge w:val="restart"/>
            <w:tcBorders>
              <w:top w:val="nil"/>
              <w:left w:val="single" w:sz="4" w:space="0" w:color="auto"/>
              <w:bottom w:val="single" w:sz="4" w:space="0" w:color="000000"/>
              <w:right w:val="single" w:sz="4" w:space="0" w:color="auto"/>
            </w:tcBorders>
            <w:shd w:val="clear" w:color="000000" w:fill="00B050"/>
            <w:noWrap/>
            <w:vAlign w:val="center"/>
            <w:hideMark/>
          </w:tcPr>
          <w:p w14:paraId="69E7AB77"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Rubro</w:t>
            </w:r>
            <w:proofErr w:type="spellEnd"/>
            <w:r w:rsidRPr="004E3425">
              <w:rPr>
                <w:rFonts w:ascii="Calibri" w:hAnsi="Calibri" w:cs="Calibri"/>
                <w:b/>
                <w:bCs/>
                <w:color w:val="FFFFFF"/>
                <w:sz w:val="22"/>
                <w:szCs w:val="22"/>
                <w:lang w:val="en-US" w:eastAsia="en-US"/>
              </w:rPr>
              <w:t xml:space="preserve"> de </w:t>
            </w:r>
            <w:proofErr w:type="spellStart"/>
            <w:r w:rsidRPr="004E3425">
              <w:rPr>
                <w:rFonts w:ascii="Calibri" w:hAnsi="Calibri" w:cs="Calibri"/>
                <w:b/>
                <w:bCs/>
                <w:color w:val="FFFFFF"/>
                <w:sz w:val="22"/>
                <w:szCs w:val="22"/>
                <w:lang w:val="en-US" w:eastAsia="en-US"/>
              </w:rPr>
              <w:t>los</w:t>
            </w:r>
            <w:proofErr w:type="spellEnd"/>
            <w:r w:rsidRPr="004E3425">
              <w:rPr>
                <w:rFonts w:ascii="Calibri" w:hAnsi="Calibri" w:cs="Calibri"/>
                <w:b/>
                <w:bCs/>
                <w:color w:val="FFFFFF"/>
                <w:sz w:val="22"/>
                <w:szCs w:val="22"/>
                <w:lang w:val="en-US" w:eastAsia="en-US"/>
              </w:rPr>
              <w:t xml:space="preserve"> </w:t>
            </w:r>
            <w:proofErr w:type="spellStart"/>
            <w:r w:rsidRPr="004E3425">
              <w:rPr>
                <w:rFonts w:ascii="Calibri" w:hAnsi="Calibri" w:cs="Calibri"/>
                <w:b/>
                <w:bCs/>
                <w:color w:val="FFFFFF"/>
                <w:sz w:val="22"/>
                <w:szCs w:val="22"/>
                <w:lang w:val="en-US" w:eastAsia="en-US"/>
              </w:rPr>
              <w:t>Ingresos</w:t>
            </w:r>
            <w:proofErr w:type="spellEnd"/>
          </w:p>
        </w:tc>
        <w:tc>
          <w:tcPr>
            <w:tcW w:w="0" w:type="auto"/>
            <w:gridSpan w:val="5"/>
            <w:tcBorders>
              <w:top w:val="single" w:sz="4" w:space="0" w:color="auto"/>
              <w:left w:val="nil"/>
              <w:bottom w:val="single" w:sz="4" w:space="0" w:color="auto"/>
              <w:right w:val="single" w:sz="4" w:space="0" w:color="000000"/>
            </w:tcBorders>
            <w:shd w:val="clear" w:color="000000" w:fill="00B050"/>
            <w:noWrap/>
            <w:hideMark/>
          </w:tcPr>
          <w:p w14:paraId="77A9DCD4"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Ingresos</w:t>
            </w:r>
            <w:proofErr w:type="spellEnd"/>
          </w:p>
        </w:tc>
        <w:tc>
          <w:tcPr>
            <w:tcW w:w="0" w:type="auto"/>
            <w:vMerge w:val="restart"/>
            <w:tcBorders>
              <w:top w:val="nil"/>
              <w:left w:val="single" w:sz="4" w:space="0" w:color="auto"/>
              <w:bottom w:val="single" w:sz="4" w:space="0" w:color="000000"/>
              <w:right w:val="single" w:sz="4" w:space="0" w:color="auto"/>
            </w:tcBorders>
            <w:shd w:val="clear" w:color="000000" w:fill="00B050"/>
            <w:vAlign w:val="center"/>
            <w:hideMark/>
          </w:tcPr>
          <w:p w14:paraId="4A89A0BC"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Diferencia</w:t>
            </w:r>
            <w:proofErr w:type="spellEnd"/>
          </w:p>
        </w:tc>
      </w:tr>
      <w:tr w:rsidR="00824DCD" w:rsidRPr="004E3425" w14:paraId="78011E02" w14:textId="77777777" w:rsidTr="00824DCD">
        <w:trPr>
          <w:trHeight w:val="600"/>
        </w:trPr>
        <w:tc>
          <w:tcPr>
            <w:tcW w:w="0" w:type="auto"/>
            <w:vMerge/>
            <w:tcBorders>
              <w:top w:val="nil"/>
              <w:left w:val="single" w:sz="4" w:space="0" w:color="auto"/>
              <w:bottom w:val="single" w:sz="4" w:space="0" w:color="000000"/>
              <w:right w:val="single" w:sz="4" w:space="0" w:color="auto"/>
            </w:tcBorders>
            <w:vAlign w:val="center"/>
            <w:hideMark/>
          </w:tcPr>
          <w:p w14:paraId="100EE9C5" w14:textId="77777777" w:rsidR="00824DCD" w:rsidRPr="004E3425" w:rsidRDefault="00824DCD" w:rsidP="00382380">
            <w:pPr>
              <w:rPr>
                <w:rFonts w:ascii="Calibri" w:hAnsi="Calibri" w:cs="Calibri"/>
                <w:b/>
                <w:bCs/>
                <w:color w:val="FFFFFF"/>
                <w:sz w:val="22"/>
                <w:szCs w:val="22"/>
                <w:lang w:val="en-US" w:eastAsia="en-US"/>
              </w:rPr>
            </w:pPr>
          </w:p>
        </w:tc>
        <w:tc>
          <w:tcPr>
            <w:tcW w:w="0" w:type="auto"/>
            <w:tcBorders>
              <w:top w:val="nil"/>
              <w:left w:val="nil"/>
              <w:bottom w:val="single" w:sz="4" w:space="0" w:color="auto"/>
              <w:right w:val="single" w:sz="4" w:space="0" w:color="auto"/>
            </w:tcBorders>
            <w:shd w:val="clear" w:color="000000" w:fill="00B050"/>
            <w:vAlign w:val="center"/>
            <w:hideMark/>
          </w:tcPr>
          <w:p w14:paraId="272AEEFA"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Estimado</w:t>
            </w:r>
            <w:proofErr w:type="spellEnd"/>
            <w:r w:rsidRPr="004E3425">
              <w:rPr>
                <w:rFonts w:ascii="Calibri" w:hAnsi="Calibri" w:cs="Calibri"/>
                <w:b/>
                <w:bCs/>
                <w:color w:val="FFFFFF"/>
                <w:sz w:val="22"/>
                <w:szCs w:val="22"/>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351EC071"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Ampliaciones</w:t>
            </w:r>
            <w:proofErr w:type="spellEnd"/>
            <w:r w:rsidRPr="004E3425">
              <w:rPr>
                <w:rFonts w:ascii="Calibri" w:hAnsi="Calibri" w:cs="Calibri"/>
                <w:b/>
                <w:bCs/>
                <w:color w:val="FFFFFF"/>
                <w:sz w:val="22"/>
                <w:szCs w:val="22"/>
                <w:lang w:val="en-US" w:eastAsia="en-US"/>
              </w:rPr>
              <w:t xml:space="preserve"> y </w:t>
            </w:r>
            <w:proofErr w:type="spellStart"/>
            <w:r w:rsidRPr="004E3425">
              <w:rPr>
                <w:rFonts w:ascii="Calibri" w:hAnsi="Calibri" w:cs="Calibri"/>
                <w:b/>
                <w:bCs/>
                <w:color w:val="FFFFFF"/>
                <w:sz w:val="22"/>
                <w:szCs w:val="22"/>
                <w:lang w:val="en-US" w:eastAsia="en-US"/>
              </w:rPr>
              <w:t>Reducciones</w:t>
            </w:r>
            <w:proofErr w:type="spellEnd"/>
            <w:r w:rsidRPr="004E3425">
              <w:rPr>
                <w:rFonts w:ascii="Calibri" w:hAnsi="Calibri" w:cs="Calibri"/>
                <w:b/>
                <w:bCs/>
                <w:color w:val="FFFFFF"/>
                <w:sz w:val="22"/>
                <w:szCs w:val="22"/>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77C97DCC"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Modificado</w:t>
            </w:r>
            <w:proofErr w:type="spellEnd"/>
          </w:p>
        </w:tc>
        <w:tc>
          <w:tcPr>
            <w:tcW w:w="0" w:type="auto"/>
            <w:tcBorders>
              <w:top w:val="nil"/>
              <w:left w:val="nil"/>
              <w:bottom w:val="single" w:sz="4" w:space="0" w:color="auto"/>
              <w:right w:val="single" w:sz="4" w:space="0" w:color="auto"/>
            </w:tcBorders>
            <w:shd w:val="clear" w:color="000000" w:fill="00B050"/>
            <w:vAlign w:val="center"/>
            <w:hideMark/>
          </w:tcPr>
          <w:p w14:paraId="07EBF7A5"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Devengado</w:t>
            </w:r>
            <w:proofErr w:type="spellEnd"/>
            <w:r w:rsidRPr="004E3425">
              <w:rPr>
                <w:rFonts w:ascii="Calibri" w:hAnsi="Calibri" w:cs="Calibri"/>
                <w:b/>
                <w:bCs/>
                <w:color w:val="FFFFFF"/>
                <w:sz w:val="22"/>
                <w:szCs w:val="22"/>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0288243A" w14:textId="77777777" w:rsidR="00824DCD" w:rsidRPr="004E3425" w:rsidRDefault="00824DCD" w:rsidP="00382380">
            <w:pPr>
              <w:jc w:val="center"/>
              <w:rPr>
                <w:rFonts w:ascii="Calibri" w:hAnsi="Calibri" w:cs="Calibri"/>
                <w:b/>
                <w:bCs/>
                <w:color w:val="FFFFFF"/>
                <w:sz w:val="22"/>
                <w:szCs w:val="22"/>
                <w:lang w:val="en-US" w:eastAsia="en-US"/>
              </w:rPr>
            </w:pPr>
            <w:proofErr w:type="spellStart"/>
            <w:r w:rsidRPr="004E3425">
              <w:rPr>
                <w:rFonts w:ascii="Calibri" w:hAnsi="Calibri" w:cs="Calibri"/>
                <w:b/>
                <w:bCs/>
                <w:color w:val="FFFFFF"/>
                <w:sz w:val="22"/>
                <w:szCs w:val="22"/>
                <w:lang w:val="en-US" w:eastAsia="en-US"/>
              </w:rPr>
              <w:t>Recaudado</w:t>
            </w:r>
            <w:proofErr w:type="spellEnd"/>
          </w:p>
        </w:tc>
        <w:tc>
          <w:tcPr>
            <w:tcW w:w="0" w:type="auto"/>
            <w:vMerge/>
            <w:tcBorders>
              <w:top w:val="nil"/>
              <w:left w:val="single" w:sz="4" w:space="0" w:color="auto"/>
              <w:bottom w:val="single" w:sz="4" w:space="0" w:color="000000"/>
              <w:right w:val="single" w:sz="4" w:space="0" w:color="auto"/>
            </w:tcBorders>
            <w:vAlign w:val="center"/>
            <w:hideMark/>
          </w:tcPr>
          <w:p w14:paraId="3BE269C9" w14:textId="77777777" w:rsidR="00824DCD" w:rsidRPr="004E3425" w:rsidRDefault="00824DCD" w:rsidP="00382380">
            <w:pPr>
              <w:rPr>
                <w:rFonts w:ascii="Calibri" w:hAnsi="Calibri" w:cs="Calibri"/>
                <w:b/>
                <w:bCs/>
                <w:color w:val="FFFFFF"/>
                <w:sz w:val="22"/>
                <w:szCs w:val="22"/>
                <w:lang w:val="en-US" w:eastAsia="en-US"/>
              </w:rPr>
            </w:pPr>
          </w:p>
        </w:tc>
      </w:tr>
      <w:tr w:rsidR="00824DCD" w:rsidRPr="004E3425" w14:paraId="0D09F6E0" w14:textId="77777777" w:rsidTr="00824DCD">
        <w:trPr>
          <w:trHeight w:val="300"/>
        </w:trPr>
        <w:tc>
          <w:tcPr>
            <w:tcW w:w="0" w:type="auto"/>
            <w:vMerge/>
            <w:tcBorders>
              <w:top w:val="nil"/>
              <w:left w:val="single" w:sz="4" w:space="0" w:color="auto"/>
              <w:bottom w:val="single" w:sz="4" w:space="0" w:color="000000"/>
              <w:right w:val="single" w:sz="4" w:space="0" w:color="auto"/>
            </w:tcBorders>
            <w:vAlign w:val="center"/>
            <w:hideMark/>
          </w:tcPr>
          <w:p w14:paraId="5DE92956" w14:textId="77777777" w:rsidR="00824DCD" w:rsidRPr="004E3425" w:rsidRDefault="00824DCD" w:rsidP="00382380">
            <w:pPr>
              <w:rPr>
                <w:rFonts w:ascii="Calibri" w:hAnsi="Calibri" w:cs="Calibri"/>
                <w:b/>
                <w:bCs/>
                <w:color w:val="FFFFFF"/>
                <w:sz w:val="22"/>
                <w:szCs w:val="22"/>
                <w:lang w:val="en-US" w:eastAsia="en-US"/>
              </w:rPr>
            </w:pPr>
          </w:p>
        </w:tc>
        <w:tc>
          <w:tcPr>
            <w:tcW w:w="0" w:type="auto"/>
            <w:tcBorders>
              <w:top w:val="nil"/>
              <w:left w:val="nil"/>
              <w:bottom w:val="nil"/>
              <w:right w:val="single" w:sz="4" w:space="0" w:color="auto"/>
            </w:tcBorders>
            <w:shd w:val="clear" w:color="000000" w:fill="00B050"/>
            <w:vAlign w:val="center"/>
            <w:hideMark/>
          </w:tcPr>
          <w:p w14:paraId="54E3B6C3" w14:textId="77777777" w:rsidR="00824DCD" w:rsidRPr="004E3425" w:rsidRDefault="00824DCD" w:rsidP="00382380">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(1)</w:t>
            </w:r>
          </w:p>
        </w:tc>
        <w:tc>
          <w:tcPr>
            <w:tcW w:w="0" w:type="auto"/>
            <w:tcBorders>
              <w:top w:val="nil"/>
              <w:left w:val="nil"/>
              <w:bottom w:val="nil"/>
              <w:right w:val="nil"/>
            </w:tcBorders>
            <w:shd w:val="clear" w:color="000000" w:fill="00B050"/>
            <w:vAlign w:val="center"/>
            <w:hideMark/>
          </w:tcPr>
          <w:p w14:paraId="3EE72D9B" w14:textId="77777777" w:rsidR="00824DCD" w:rsidRPr="004E3425" w:rsidRDefault="00824DCD" w:rsidP="00382380">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(2)</w:t>
            </w:r>
          </w:p>
        </w:tc>
        <w:tc>
          <w:tcPr>
            <w:tcW w:w="0" w:type="auto"/>
            <w:tcBorders>
              <w:top w:val="nil"/>
              <w:left w:val="single" w:sz="4" w:space="0" w:color="auto"/>
              <w:bottom w:val="nil"/>
              <w:right w:val="nil"/>
            </w:tcBorders>
            <w:shd w:val="clear" w:color="000000" w:fill="00B050"/>
            <w:vAlign w:val="center"/>
            <w:hideMark/>
          </w:tcPr>
          <w:p w14:paraId="45CD7A2F" w14:textId="77777777" w:rsidR="00824DCD" w:rsidRPr="004E3425" w:rsidRDefault="00824DCD" w:rsidP="00382380">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(3 = 1 + 2)</w:t>
            </w:r>
          </w:p>
        </w:tc>
        <w:tc>
          <w:tcPr>
            <w:tcW w:w="0" w:type="auto"/>
            <w:tcBorders>
              <w:top w:val="nil"/>
              <w:left w:val="single" w:sz="4" w:space="0" w:color="auto"/>
              <w:bottom w:val="nil"/>
              <w:right w:val="single" w:sz="4" w:space="0" w:color="auto"/>
            </w:tcBorders>
            <w:shd w:val="clear" w:color="000000" w:fill="00B050"/>
            <w:vAlign w:val="center"/>
            <w:hideMark/>
          </w:tcPr>
          <w:p w14:paraId="76D545F9" w14:textId="77777777" w:rsidR="00824DCD" w:rsidRPr="004E3425" w:rsidRDefault="00824DCD" w:rsidP="00382380">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(4)</w:t>
            </w:r>
          </w:p>
        </w:tc>
        <w:tc>
          <w:tcPr>
            <w:tcW w:w="0" w:type="auto"/>
            <w:tcBorders>
              <w:top w:val="nil"/>
              <w:left w:val="nil"/>
              <w:bottom w:val="nil"/>
              <w:right w:val="single" w:sz="4" w:space="0" w:color="auto"/>
            </w:tcBorders>
            <w:shd w:val="clear" w:color="000000" w:fill="00B050"/>
            <w:vAlign w:val="center"/>
            <w:hideMark/>
          </w:tcPr>
          <w:p w14:paraId="6EEA46AF" w14:textId="77777777" w:rsidR="00824DCD" w:rsidRPr="004E3425" w:rsidRDefault="00824DCD" w:rsidP="00382380">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(5)</w:t>
            </w:r>
          </w:p>
        </w:tc>
        <w:tc>
          <w:tcPr>
            <w:tcW w:w="0" w:type="auto"/>
            <w:tcBorders>
              <w:top w:val="nil"/>
              <w:left w:val="nil"/>
              <w:bottom w:val="nil"/>
              <w:right w:val="single" w:sz="4" w:space="0" w:color="auto"/>
            </w:tcBorders>
            <w:shd w:val="clear" w:color="000000" w:fill="00B050"/>
            <w:vAlign w:val="center"/>
            <w:hideMark/>
          </w:tcPr>
          <w:p w14:paraId="2CA690B3" w14:textId="77777777" w:rsidR="00824DCD" w:rsidRPr="004E3425" w:rsidRDefault="00824DCD" w:rsidP="00382380">
            <w:pPr>
              <w:jc w:val="center"/>
              <w:rPr>
                <w:rFonts w:ascii="Calibri" w:hAnsi="Calibri" w:cs="Calibri"/>
                <w:b/>
                <w:bCs/>
                <w:color w:val="FFFFFF"/>
                <w:sz w:val="22"/>
                <w:szCs w:val="22"/>
                <w:lang w:val="en-US" w:eastAsia="en-US"/>
              </w:rPr>
            </w:pPr>
            <w:r w:rsidRPr="004E3425">
              <w:rPr>
                <w:rFonts w:ascii="Calibri" w:hAnsi="Calibri" w:cs="Calibri"/>
                <w:b/>
                <w:bCs/>
                <w:color w:val="FFFFFF"/>
                <w:sz w:val="22"/>
                <w:szCs w:val="22"/>
                <w:lang w:val="en-US" w:eastAsia="en-US"/>
              </w:rPr>
              <w:t>(6=5-1)</w:t>
            </w:r>
          </w:p>
        </w:tc>
      </w:tr>
      <w:tr w:rsidR="00824DCD" w:rsidRPr="004E3425" w14:paraId="3CD44C37" w14:textId="77777777" w:rsidTr="00824DCD">
        <w:trPr>
          <w:trHeight w:val="255"/>
        </w:trPr>
        <w:tc>
          <w:tcPr>
            <w:tcW w:w="0" w:type="auto"/>
            <w:tcBorders>
              <w:top w:val="nil"/>
              <w:left w:val="single" w:sz="4" w:space="0" w:color="auto"/>
              <w:bottom w:val="nil"/>
              <w:right w:val="nil"/>
            </w:tcBorders>
            <w:shd w:val="clear" w:color="000000" w:fill="FFFFFF"/>
            <w:noWrap/>
            <w:hideMark/>
          </w:tcPr>
          <w:p w14:paraId="5250ACAA"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7BFCE5EC" w14:textId="77777777" w:rsidR="00824DCD" w:rsidRPr="004E3425" w:rsidRDefault="00824DCD" w:rsidP="00382380">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single" w:sz="4" w:space="0" w:color="auto"/>
              <w:left w:val="nil"/>
              <w:bottom w:val="nil"/>
              <w:right w:val="nil"/>
            </w:tcBorders>
            <w:shd w:val="clear" w:color="000000" w:fill="FFFFFF"/>
            <w:noWrap/>
            <w:vAlign w:val="bottom"/>
            <w:hideMark/>
          </w:tcPr>
          <w:p w14:paraId="300D8BB7" w14:textId="77777777" w:rsidR="00824DCD" w:rsidRPr="004E3425" w:rsidRDefault="00824DCD" w:rsidP="00382380">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single" w:sz="4" w:space="0" w:color="auto"/>
              <w:left w:val="single" w:sz="4" w:space="0" w:color="auto"/>
              <w:bottom w:val="nil"/>
              <w:right w:val="nil"/>
            </w:tcBorders>
            <w:shd w:val="clear" w:color="000000" w:fill="FFFFFF"/>
            <w:noWrap/>
            <w:vAlign w:val="bottom"/>
            <w:hideMark/>
          </w:tcPr>
          <w:p w14:paraId="12B5C46C" w14:textId="77777777" w:rsidR="00824DCD" w:rsidRPr="004E3425" w:rsidRDefault="00824DCD" w:rsidP="00382380">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623D2E03" w14:textId="77777777" w:rsidR="00824DCD" w:rsidRPr="004E3425" w:rsidRDefault="00824DCD" w:rsidP="00382380">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601B0D91" w14:textId="77777777" w:rsidR="00824DCD" w:rsidRPr="004E3425" w:rsidRDefault="00824DCD" w:rsidP="00382380">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08E463C6" w14:textId="77777777" w:rsidR="00824DCD" w:rsidRPr="004E3425" w:rsidRDefault="00824DCD" w:rsidP="00382380">
            <w:pPr>
              <w:jc w:val="cente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r>
      <w:tr w:rsidR="00824DCD" w:rsidRPr="004E3425" w14:paraId="65D79B1B" w14:textId="77777777" w:rsidTr="00824DCD">
        <w:trPr>
          <w:trHeight w:val="300"/>
        </w:trPr>
        <w:tc>
          <w:tcPr>
            <w:tcW w:w="0" w:type="auto"/>
            <w:tcBorders>
              <w:top w:val="nil"/>
              <w:left w:val="single" w:sz="4" w:space="0" w:color="auto"/>
              <w:bottom w:val="nil"/>
              <w:right w:val="nil"/>
            </w:tcBorders>
            <w:shd w:val="clear" w:color="000000" w:fill="FFFFFF"/>
            <w:hideMark/>
          </w:tcPr>
          <w:p w14:paraId="377CB70B" w14:textId="77777777" w:rsidR="00824DCD" w:rsidRPr="004E3425" w:rsidRDefault="00824DCD" w:rsidP="00382380">
            <w:pPr>
              <w:rPr>
                <w:rFonts w:cs="Arial"/>
                <w:color w:val="000000"/>
                <w:sz w:val="20"/>
                <w:szCs w:val="20"/>
                <w:lang w:val="en-US" w:eastAsia="en-US"/>
              </w:rPr>
            </w:pPr>
            <w:proofErr w:type="spellStart"/>
            <w:r w:rsidRPr="004E3425">
              <w:rPr>
                <w:rFonts w:cs="Arial"/>
                <w:color w:val="000000"/>
                <w:sz w:val="20"/>
                <w:szCs w:val="20"/>
                <w:lang w:val="en-US" w:eastAsia="en-US"/>
              </w:rPr>
              <w:t>Impuestos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4686EB66"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101900E"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7400476B"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49C0C802"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3C5E38D"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59B73E2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591A0107" w14:textId="77777777" w:rsidTr="00824DCD">
        <w:trPr>
          <w:trHeight w:val="300"/>
        </w:trPr>
        <w:tc>
          <w:tcPr>
            <w:tcW w:w="0" w:type="auto"/>
            <w:tcBorders>
              <w:top w:val="nil"/>
              <w:left w:val="single" w:sz="4" w:space="0" w:color="auto"/>
              <w:bottom w:val="nil"/>
              <w:right w:val="nil"/>
            </w:tcBorders>
            <w:shd w:val="clear" w:color="000000" w:fill="FFFFFF"/>
            <w:hideMark/>
          </w:tcPr>
          <w:p w14:paraId="1B664536" w14:textId="77777777" w:rsidR="00824DCD" w:rsidRPr="004E3425" w:rsidRDefault="00824DCD" w:rsidP="00382380">
            <w:pPr>
              <w:rPr>
                <w:rFonts w:cs="Arial"/>
                <w:color w:val="000000"/>
                <w:sz w:val="20"/>
                <w:szCs w:val="20"/>
                <w:lang w:eastAsia="en-US"/>
              </w:rPr>
            </w:pPr>
            <w:r w:rsidRPr="004E3425">
              <w:rPr>
                <w:rFonts w:cs="Arial"/>
                <w:color w:val="000000"/>
                <w:sz w:val="20"/>
                <w:szCs w:val="20"/>
                <w:lang w:eastAsia="en-US"/>
              </w:rPr>
              <w:t>Cuotas y Aportaciones de Seguridad Social</w:t>
            </w:r>
          </w:p>
        </w:tc>
        <w:tc>
          <w:tcPr>
            <w:tcW w:w="0" w:type="auto"/>
            <w:tcBorders>
              <w:top w:val="nil"/>
              <w:left w:val="single" w:sz="4" w:space="0" w:color="auto"/>
              <w:bottom w:val="nil"/>
              <w:right w:val="single" w:sz="4" w:space="0" w:color="auto"/>
            </w:tcBorders>
            <w:shd w:val="clear" w:color="000000" w:fill="FFFFFF"/>
            <w:noWrap/>
            <w:vAlign w:val="center"/>
            <w:hideMark/>
          </w:tcPr>
          <w:p w14:paraId="3D79D965"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695DB0D"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3E012FA7"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4E8E00C5"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38C05D02"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6BCEE97"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556F044C" w14:textId="77777777" w:rsidTr="00824DCD">
        <w:trPr>
          <w:trHeight w:val="300"/>
        </w:trPr>
        <w:tc>
          <w:tcPr>
            <w:tcW w:w="0" w:type="auto"/>
            <w:tcBorders>
              <w:top w:val="nil"/>
              <w:left w:val="single" w:sz="4" w:space="0" w:color="auto"/>
              <w:bottom w:val="nil"/>
              <w:right w:val="nil"/>
            </w:tcBorders>
            <w:shd w:val="clear" w:color="000000" w:fill="FFFFFF"/>
            <w:hideMark/>
          </w:tcPr>
          <w:p w14:paraId="55A65224" w14:textId="77777777" w:rsidR="00824DCD" w:rsidRPr="004E3425" w:rsidRDefault="00824DCD" w:rsidP="00382380">
            <w:pPr>
              <w:rPr>
                <w:rFonts w:cs="Arial"/>
                <w:color w:val="000000"/>
                <w:sz w:val="20"/>
                <w:szCs w:val="20"/>
                <w:lang w:val="en-US" w:eastAsia="en-US"/>
              </w:rPr>
            </w:pPr>
            <w:proofErr w:type="spellStart"/>
            <w:r w:rsidRPr="004E3425">
              <w:rPr>
                <w:rFonts w:cs="Arial"/>
                <w:color w:val="000000"/>
                <w:sz w:val="20"/>
                <w:szCs w:val="20"/>
                <w:lang w:val="en-US" w:eastAsia="en-US"/>
              </w:rPr>
              <w:t>Contribuciones</w:t>
            </w:r>
            <w:proofErr w:type="spellEnd"/>
            <w:r w:rsidRPr="004E3425">
              <w:rPr>
                <w:rFonts w:cs="Arial"/>
                <w:color w:val="000000"/>
                <w:sz w:val="20"/>
                <w:szCs w:val="20"/>
                <w:lang w:val="en-US" w:eastAsia="en-US"/>
              </w:rPr>
              <w:t xml:space="preserve"> de </w:t>
            </w:r>
            <w:proofErr w:type="spellStart"/>
            <w:r w:rsidRPr="004E3425">
              <w:rPr>
                <w:rFonts w:cs="Arial"/>
                <w:color w:val="000000"/>
                <w:sz w:val="20"/>
                <w:szCs w:val="20"/>
                <w:lang w:val="en-US" w:eastAsia="en-US"/>
              </w:rPr>
              <w:t>Mejoras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68AA1ECB"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16C4B47"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1290D476"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59337B66"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711CB4D"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0B11B3E"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7828758C" w14:textId="77777777" w:rsidTr="00824DCD">
        <w:trPr>
          <w:trHeight w:val="300"/>
        </w:trPr>
        <w:tc>
          <w:tcPr>
            <w:tcW w:w="0" w:type="auto"/>
            <w:tcBorders>
              <w:top w:val="nil"/>
              <w:left w:val="single" w:sz="4" w:space="0" w:color="auto"/>
              <w:bottom w:val="nil"/>
              <w:right w:val="nil"/>
            </w:tcBorders>
            <w:shd w:val="clear" w:color="000000" w:fill="FFFFFF"/>
            <w:hideMark/>
          </w:tcPr>
          <w:p w14:paraId="1F04AB4E" w14:textId="77777777" w:rsidR="00824DCD" w:rsidRPr="004E3425" w:rsidRDefault="00824DCD" w:rsidP="00382380">
            <w:pPr>
              <w:rPr>
                <w:rFonts w:cs="Arial"/>
                <w:color w:val="000000"/>
                <w:sz w:val="20"/>
                <w:szCs w:val="20"/>
                <w:lang w:val="en-US" w:eastAsia="en-US"/>
              </w:rPr>
            </w:pPr>
            <w:r w:rsidRPr="004E3425">
              <w:rPr>
                <w:rFonts w:cs="Arial"/>
                <w:color w:val="000000"/>
                <w:sz w:val="20"/>
                <w:szCs w:val="20"/>
                <w:lang w:val="en-US" w:eastAsia="en-US"/>
              </w:rPr>
              <w:t>Derechos</w:t>
            </w:r>
          </w:p>
        </w:tc>
        <w:tc>
          <w:tcPr>
            <w:tcW w:w="0" w:type="auto"/>
            <w:tcBorders>
              <w:top w:val="nil"/>
              <w:left w:val="single" w:sz="4" w:space="0" w:color="auto"/>
              <w:bottom w:val="nil"/>
              <w:right w:val="single" w:sz="4" w:space="0" w:color="auto"/>
            </w:tcBorders>
            <w:shd w:val="clear" w:color="000000" w:fill="FFFFFF"/>
            <w:noWrap/>
            <w:vAlign w:val="center"/>
            <w:hideMark/>
          </w:tcPr>
          <w:p w14:paraId="112CA50F"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8C4DC21"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333DDA38"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66E9767A"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57301E2"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81C1397"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59BFA58A" w14:textId="77777777" w:rsidTr="00824DCD">
        <w:trPr>
          <w:trHeight w:val="300"/>
        </w:trPr>
        <w:tc>
          <w:tcPr>
            <w:tcW w:w="0" w:type="auto"/>
            <w:tcBorders>
              <w:top w:val="nil"/>
              <w:left w:val="single" w:sz="4" w:space="0" w:color="auto"/>
              <w:bottom w:val="nil"/>
              <w:right w:val="nil"/>
            </w:tcBorders>
            <w:shd w:val="clear" w:color="000000" w:fill="FFFFFF"/>
            <w:hideMark/>
          </w:tcPr>
          <w:p w14:paraId="43327911" w14:textId="77777777" w:rsidR="00824DCD" w:rsidRPr="004E3425" w:rsidRDefault="00824DCD" w:rsidP="00382380">
            <w:pPr>
              <w:rPr>
                <w:rFonts w:cs="Arial"/>
                <w:color w:val="000000"/>
                <w:sz w:val="20"/>
                <w:szCs w:val="20"/>
                <w:lang w:val="en-US" w:eastAsia="en-US"/>
              </w:rPr>
            </w:pPr>
            <w:proofErr w:type="spellStart"/>
            <w:r w:rsidRPr="004E3425">
              <w:rPr>
                <w:rFonts w:cs="Arial"/>
                <w:color w:val="000000"/>
                <w:sz w:val="20"/>
                <w:szCs w:val="20"/>
                <w:lang w:val="en-US" w:eastAsia="en-US"/>
              </w:rPr>
              <w:t>Productos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025B48BD"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30219AF"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33,791</w:t>
            </w:r>
          </w:p>
        </w:tc>
        <w:tc>
          <w:tcPr>
            <w:tcW w:w="0" w:type="auto"/>
            <w:tcBorders>
              <w:top w:val="nil"/>
              <w:left w:val="nil"/>
              <w:bottom w:val="nil"/>
              <w:right w:val="nil"/>
            </w:tcBorders>
            <w:shd w:val="clear" w:color="000000" w:fill="FFFFFF"/>
            <w:noWrap/>
            <w:vAlign w:val="center"/>
            <w:hideMark/>
          </w:tcPr>
          <w:p w14:paraId="02A009B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33,791</w:t>
            </w:r>
          </w:p>
        </w:tc>
        <w:tc>
          <w:tcPr>
            <w:tcW w:w="0" w:type="auto"/>
            <w:tcBorders>
              <w:top w:val="nil"/>
              <w:left w:val="single" w:sz="4" w:space="0" w:color="auto"/>
              <w:bottom w:val="nil"/>
              <w:right w:val="single" w:sz="4" w:space="0" w:color="auto"/>
            </w:tcBorders>
            <w:shd w:val="clear" w:color="000000" w:fill="FFFFFF"/>
            <w:noWrap/>
            <w:vAlign w:val="center"/>
            <w:hideMark/>
          </w:tcPr>
          <w:p w14:paraId="50A0C83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33,791</w:t>
            </w:r>
          </w:p>
        </w:tc>
        <w:tc>
          <w:tcPr>
            <w:tcW w:w="0" w:type="auto"/>
            <w:tcBorders>
              <w:top w:val="nil"/>
              <w:left w:val="nil"/>
              <w:bottom w:val="nil"/>
              <w:right w:val="single" w:sz="4" w:space="0" w:color="auto"/>
            </w:tcBorders>
            <w:shd w:val="clear" w:color="000000" w:fill="FFFFFF"/>
            <w:noWrap/>
            <w:vAlign w:val="center"/>
            <w:hideMark/>
          </w:tcPr>
          <w:p w14:paraId="432D3D3C"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33,791</w:t>
            </w:r>
          </w:p>
        </w:tc>
        <w:tc>
          <w:tcPr>
            <w:tcW w:w="0" w:type="auto"/>
            <w:tcBorders>
              <w:top w:val="nil"/>
              <w:left w:val="nil"/>
              <w:bottom w:val="nil"/>
              <w:right w:val="single" w:sz="4" w:space="0" w:color="auto"/>
            </w:tcBorders>
            <w:shd w:val="clear" w:color="000000" w:fill="FFFFFF"/>
            <w:noWrap/>
            <w:vAlign w:val="center"/>
            <w:hideMark/>
          </w:tcPr>
          <w:p w14:paraId="39930F5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33,791</w:t>
            </w:r>
          </w:p>
        </w:tc>
      </w:tr>
      <w:tr w:rsidR="00824DCD" w:rsidRPr="004E3425" w14:paraId="5A70D0D0" w14:textId="77777777" w:rsidTr="00824DCD">
        <w:trPr>
          <w:trHeight w:val="300"/>
        </w:trPr>
        <w:tc>
          <w:tcPr>
            <w:tcW w:w="0" w:type="auto"/>
            <w:tcBorders>
              <w:top w:val="nil"/>
              <w:left w:val="single" w:sz="4" w:space="0" w:color="auto"/>
              <w:bottom w:val="nil"/>
              <w:right w:val="nil"/>
            </w:tcBorders>
            <w:shd w:val="clear" w:color="000000" w:fill="FFFFFF"/>
            <w:hideMark/>
          </w:tcPr>
          <w:p w14:paraId="283E766D" w14:textId="77777777" w:rsidR="00824DCD" w:rsidRPr="004E3425" w:rsidRDefault="00824DCD" w:rsidP="00382380">
            <w:pPr>
              <w:rPr>
                <w:rFonts w:cs="Arial"/>
                <w:color w:val="000000"/>
                <w:sz w:val="20"/>
                <w:szCs w:val="20"/>
                <w:lang w:val="en-US" w:eastAsia="en-US"/>
              </w:rPr>
            </w:pPr>
            <w:proofErr w:type="spellStart"/>
            <w:r w:rsidRPr="004E3425">
              <w:rPr>
                <w:rFonts w:cs="Arial"/>
                <w:color w:val="000000"/>
                <w:sz w:val="20"/>
                <w:szCs w:val="20"/>
                <w:lang w:val="en-US" w:eastAsia="en-US"/>
              </w:rPr>
              <w:t>Aprovechamientos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7F51FE86"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79E4D19"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5F0079A5"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3047864F"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2F85699"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C1EF38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1770630A" w14:textId="77777777" w:rsidTr="00824DCD">
        <w:trPr>
          <w:trHeight w:val="300"/>
        </w:trPr>
        <w:tc>
          <w:tcPr>
            <w:tcW w:w="0" w:type="auto"/>
            <w:tcBorders>
              <w:top w:val="nil"/>
              <w:left w:val="single" w:sz="4" w:space="0" w:color="auto"/>
              <w:bottom w:val="nil"/>
              <w:right w:val="nil"/>
            </w:tcBorders>
            <w:shd w:val="clear" w:color="000000" w:fill="FFFFFF"/>
            <w:hideMark/>
          </w:tcPr>
          <w:p w14:paraId="3507AECE" w14:textId="77777777" w:rsidR="00824DCD" w:rsidRPr="004E3425" w:rsidRDefault="00824DCD" w:rsidP="00382380">
            <w:pPr>
              <w:rPr>
                <w:rFonts w:cs="Arial"/>
                <w:color w:val="000000"/>
                <w:sz w:val="20"/>
                <w:szCs w:val="20"/>
                <w:lang w:eastAsia="en-US"/>
              </w:rPr>
            </w:pPr>
            <w:r w:rsidRPr="004E3425">
              <w:rPr>
                <w:rFonts w:cs="Arial"/>
                <w:color w:val="000000"/>
                <w:sz w:val="20"/>
                <w:szCs w:val="20"/>
                <w:lang w:eastAsia="en-US"/>
              </w:rPr>
              <w:t>Ingresos por Venta de Bienes, Prestación de Servicios y Otros Ingresos</w:t>
            </w:r>
          </w:p>
        </w:tc>
        <w:tc>
          <w:tcPr>
            <w:tcW w:w="0" w:type="auto"/>
            <w:tcBorders>
              <w:top w:val="nil"/>
              <w:left w:val="single" w:sz="4" w:space="0" w:color="auto"/>
              <w:bottom w:val="nil"/>
              <w:right w:val="single" w:sz="4" w:space="0" w:color="auto"/>
            </w:tcBorders>
            <w:shd w:val="clear" w:color="000000" w:fill="FFFFFF"/>
            <w:noWrap/>
            <w:vAlign w:val="center"/>
            <w:hideMark/>
          </w:tcPr>
          <w:p w14:paraId="02C9D641"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25,850</w:t>
            </w:r>
          </w:p>
        </w:tc>
        <w:tc>
          <w:tcPr>
            <w:tcW w:w="0" w:type="auto"/>
            <w:tcBorders>
              <w:top w:val="nil"/>
              <w:left w:val="nil"/>
              <w:bottom w:val="nil"/>
              <w:right w:val="single" w:sz="4" w:space="0" w:color="auto"/>
            </w:tcBorders>
            <w:shd w:val="clear" w:color="000000" w:fill="FFFFFF"/>
            <w:noWrap/>
            <w:vAlign w:val="center"/>
            <w:hideMark/>
          </w:tcPr>
          <w:p w14:paraId="142D1EAF"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21FED35B"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25,850</w:t>
            </w:r>
          </w:p>
        </w:tc>
        <w:tc>
          <w:tcPr>
            <w:tcW w:w="0" w:type="auto"/>
            <w:tcBorders>
              <w:top w:val="nil"/>
              <w:left w:val="single" w:sz="4" w:space="0" w:color="auto"/>
              <w:bottom w:val="nil"/>
              <w:right w:val="single" w:sz="4" w:space="0" w:color="auto"/>
            </w:tcBorders>
            <w:shd w:val="clear" w:color="000000" w:fill="FFFFFF"/>
            <w:noWrap/>
            <w:vAlign w:val="center"/>
            <w:hideMark/>
          </w:tcPr>
          <w:p w14:paraId="47FF01E1"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8,450</w:t>
            </w:r>
          </w:p>
        </w:tc>
        <w:tc>
          <w:tcPr>
            <w:tcW w:w="0" w:type="auto"/>
            <w:tcBorders>
              <w:top w:val="nil"/>
              <w:left w:val="nil"/>
              <w:bottom w:val="nil"/>
              <w:right w:val="single" w:sz="4" w:space="0" w:color="auto"/>
            </w:tcBorders>
            <w:shd w:val="clear" w:color="000000" w:fill="FFFFFF"/>
            <w:noWrap/>
            <w:vAlign w:val="center"/>
            <w:hideMark/>
          </w:tcPr>
          <w:p w14:paraId="1CF7FAF1"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8,450</w:t>
            </w:r>
          </w:p>
        </w:tc>
        <w:tc>
          <w:tcPr>
            <w:tcW w:w="0" w:type="auto"/>
            <w:tcBorders>
              <w:top w:val="nil"/>
              <w:left w:val="nil"/>
              <w:bottom w:val="nil"/>
              <w:right w:val="single" w:sz="4" w:space="0" w:color="auto"/>
            </w:tcBorders>
            <w:shd w:val="clear" w:color="000000" w:fill="FFFFFF"/>
            <w:noWrap/>
            <w:vAlign w:val="center"/>
            <w:hideMark/>
          </w:tcPr>
          <w:p w14:paraId="7062C019"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-17,400</w:t>
            </w:r>
          </w:p>
        </w:tc>
      </w:tr>
      <w:tr w:rsidR="00824DCD" w:rsidRPr="004E3425" w14:paraId="63E25979" w14:textId="77777777" w:rsidTr="00824DCD">
        <w:trPr>
          <w:trHeight w:val="510"/>
        </w:trPr>
        <w:tc>
          <w:tcPr>
            <w:tcW w:w="0" w:type="auto"/>
            <w:tcBorders>
              <w:top w:val="nil"/>
              <w:left w:val="single" w:sz="4" w:space="0" w:color="auto"/>
              <w:bottom w:val="nil"/>
              <w:right w:val="nil"/>
            </w:tcBorders>
            <w:shd w:val="clear" w:color="000000" w:fill="FFFFFF"/>
            <w:hideMark/>
          </w:tcPr>
          <w:p w14:paraId="4D943619" w14:textId="77777777" w:rsidR="00824DCD" w:rsidRPr="004E3425" w:rsidRDefault="00824DCD" w:rsidP="00382380">
            <w:pPr>
              <w:rPr>
                <w:rFonts w:cs="Arial"/>
                <w:color w:val="000000"/>
                <w:sz w:val="20"/>
                <w:szCs w:val="20"/>
                <w:lang w:eastAsia="en-US"/>
              </w:rPr>
            </w:pPr>
            <w:r w:rsidRPr="004E3425">
              <w:rPr>
                <w:rFonts w:cs="Arial"/>
                <w:color w:val="000000"/>
                <w:sz w:val="20"/>
                <w:szCs w:val="20"/>
                <w:lang w:eastAsia="en-US"/>
              </w:rPr>
              <w:t xml:space="preserve">Participaciones, Aportaciones, Convenios, Incentivos Derivados de la Colaboración Fiscal y Fondos Distintos de Aportaciones </w:t>
            </w:r>
          </w:p>
        </w:tc>
        <w:tc>
          <w:tcPr>
            <w:tcW w:w="0" w:type="auto"/>
            <w:tcBorders>
              <w:top w:val="nil"/>
              <w:left w:val="single" w:sz="4" w:space="0" w:color="auto"/>
              <w:bottom w:val="nil"/>
              <w:right w:val="single" w:sz="4" w:space="0" w:color="auto"/>
            </w:tcBorders>
            <w:shd w:val="clear" w:color="000000" w:fill="FFFFFF"/>
            <w:noWrap/>
            <w:vAlign w:val="center"/>
            <w:hideMark/>
          </w:tcPr>
          <w:p w14:paraId="49EC3127"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526775E"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2FBE0E97"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29428E99"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96551F4"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3F05FDB2"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659C8797" w14:textId="77777777" w:rsidTr="00824DCD">
        <w:trPr>
          <w:trHeight w:val="510"/>
        </w:trPr>
        <w:tc>
          <w:tcPr>
            <w:tcW w:w="0" w:type="auto"/>
            <w:tcBorders>
              <w:top w:val="nil"/>
              <w:left w:val="single" w:sz="4" w:space="0" w:color="auto"/>
              <w:bottom w:val="nil"/>
              <w:right w:val="nil"/>
            </w:tcBorders>
            <w:shd w:val="clear" w:color="000000" w:fill="FFFFFF"/>
            <w:hideMark/>
          </w:tcPr>
          <w:p w14:paraId="7D8F5F8E" w14:textId="77777777" w:rsidR="00824DCD" w:rsidRPr="004E3425" w:rsidRDefault="00824DCD" w:rsidP="00382380">
            <w:pPr>
              <w:rPr>
                <w:rFonts w:cs="Arial"/>
                <w:color w:val="000000"/>
                <w:sz w:val="20"/>
                <w:szCs w:val="20"/>
                <w:lang w:eastAsia="en-US"/>
              </w:rPr>
            </w:pPr>
            <w:r w:rsidRPr="004E3425">
              <w:rPr>
                <w:rFonts w:cs="Arial"/>
                <w:color w:val="000000"/>
                <w:sz w:val="20"/>
                <w:szCs w:val="20"/>
                <w:lang w:eastAsia="en-US"/>
              </w:rPr>
              <w:t xml:space="preserve">Transferencias, Asignaciones, Subsidios y Subvenciones, y Pensiones y Jubilaciones </w:t>
            </w:r>
          </w:p>
        </w:tc>
        <w:tc>
          <w:tcPr>
            <w:tcW w:w="0" w:type="auto"/>
            <w:tcBorders>
              <w:top w:val="nil"/>
              <w:left w:val="single" w:sz="4" w:space="0" w:color="auto"/>
              <w:bottom w:val="nil"/>
              <w:right w:val="single" w:sz="4" w:space="0" w:color="auto"/>
            </w:tcBorders>
            <w:shd w:val="clear" w:color="000000" w:fill="FFFFFF"/>
            <w:noWrap/>
            <w:vAlign w:val="center"/>
            <w:hideMark/>
          </w:tcPr>
          <w:p w14:paraId="0051BA4F"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26,471,180</w:t>
            </w:r>
          </w:p>
        </w:tc>
        <w:tc>
          <w:tcPr>
            <w:tcW w:w="0" w:type="auto"/>
            <w:tcBorders>
              <w:top w:val="nil"/>
              <w:left w:val="nil"/>
              <w:bottom w:val="nil"/>
              <w:right w:val="single" w:sz="4" w:space="0" w:color="auto"/>
            </w:tcBorders>
            <w:shd w:val="clear" w:color="000000" w:fill="FFFFFF"/>
            <w:noWrap/>
            <w:vAlign w:val="center"/>
            <w:hideMark/>
          </w:tcPr>
          <w:p w14:paraId="5A651594"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72F9C766"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26,471,180</w:t>
            </w:r>
          </w:p>
        </w:tc>
        <w:tc>
          <w:tcPr>
            <w:tcW w:w="0" w:type="auto"/>
            <w:tcBorders>
              <w:top w:val="nil"/>
              <w:left w:val="single" w:sz="4" w:space="0" w:color="auto"/>
              <w:bottom w:val="nil"/>
              <w:right w:val="single" w:sz="4" w:space="0" w:color="auto"/>
            </w:tcBorders>
            <w:shd w:val="clear" w:color="000000" w:fill="FFFFFF"/>
            <w:noWrap/>
            <w:vAlign w:val="center"/>
            <w:hideMark/>
          </w:tcPr>
          <w:p w14:paraId="73638D36"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7,156,998</w:t>
            </w:r>
          </w:p>
        </w:tc>
        <w:tc>
          <w:tcPr>
            <w:tcW w:w="0" w:type="auto"/>
            <w:tcBorders>
              <w:top w:val="nil"/>
              <w:left w:val="nil"/>
              <w:bottom w:val="nil"/>
              <w:right w:val="single" w:sz="4" w:space="0" w:color="auto"/>
            </w:tcBorders>
            <w:shd w:val="clear" w:color="000000" w:fill="FFFFFF"/>
            <w:noWrap/>
            <w:vAlign w:val="center"/>
            <w:hideMark/>
          </w:tcPr>
          <w:p w14:paraId="4D2D45E1"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7,156,998</w:t>
            </w:r>
          </w:p>
        </w:tc>
        <w:tc>
          <w:tcPr>
            <w:tcW w:w="0" w:type="auto"/>
            <w:tcBorders>
              <w:top w:val="nil"/>
              <w:left w:val="nil"/>
              <w:bottom w:val="nil"/>
              <w:right w:val="single" w:sz="4" w:space="0" w:color="auto"/>
            </w:tcBorders>
            <w:shd w:val="clear" w:color="000000" w:fill="FFFFFF"/>
            <w:noWrap/>
            <w:vAlign w:val="center"/>
            <w:hideMark/>
          </w:tcPr>
          <w:p w14:paraId="5CDEACEA"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-19,314,182</w:t>
            </w:r>
          </w:p>
        </w:tc>
      </w:tr>
      <w:tr w:rsidR="00824DCD" w:rsidRPr="004E3425" w14:paraId="597A3A70" w14:textId="77777777" w:rsidTr="00824DCD">
        <w:trPr>
          <w:trHeight w:val="300"/>
        </w:trPr>
        <w:tc>
          <w:tcPr>
            <w:tcW w:w="0" w:type="auto"/>
            <w:tcBorders>
              <w:top w:val="nil"/>
              <w:left w:val="single" w:sz="4" w:space="0" w:color="auto"/>
              <w:bottom w:val="nil"/>
              <w:right w:val="nil"/>
            </w:tcBorders>
            <w:shd w:val="clear" w:color="000000" w:fill="FFFFFF"/>
            <w:hideMark/>
          </w:tcPr>
          <w:p w14:paraId="410A8BFD" w14:textId="77777777" w:rsidR="00824DCD" w:rsidRPr="004E3425" w:rsidRDefault="00824DCD" w:rsidP="00382380">
            <w:pPr>
              <w:rPr>
                <w:rFonts w:cs="Arial"/>
                <w:color w:val="000000"/>
                <w:sz w:val="20"/>
                <w:szCs w:val="20"/>
                <w:lang w:val="en-US" w:eastAsia="en-US"/>
              </w:rPr>
            </w:pPr>
            <w:proofErr w:type="spellStart"/>
            <w:r w:rsidRPr="004E3425">
              <w:rPr>
                <w:rFonts w:cs="Arial"/>
                <w:color w:val="000000"/>
                <w:sz w:val="20"/>
                <w:szCs w:val="20"/>
                <w:lang w:val="en-US" w:eastAsia="en-US"/>
              </w:rPr>
              <w:t>Ingresos</w:t>
            </w:r>
            <w:proofErr w:type="spellEnd"/>
            <w:r w:rsidRPr="004E3425">
              <w:rPr>
                <w:rFonts w:cs="Arial"/>
                <w:color w:val="000000"/>
                <w:sz w:val="20"/>
                <w:szCs w:val="20"/>
                <w:lang w:val="en-US" w:eastAsia="en-US"/>
              </w:rPr>
              <w:t xml:space="preserve"> </w:t>
            </w:r>
            <w:proofErr w:type="spellStart"/>
            <w:r w:rsidRPr="004E3425">
              <w:rPr>
                <w:rFonts w:cs="Arial"/>
                <w:color w:val="000000"/>
                <w:sz w:val="20"/>
                <w:szCs w:val="20"/>
                <w:lang w:val="en-US" w:eastAsia="en-US"/>
              </w:rPr>
              <w:t>Derivados</w:t>
            </w:r>
            <w:proofErr w:type="spellEnd"/>
            <w:r w:rsidRPr="004E3425">
              <w:rPr>
                <w:rFonts w:cs="Arial"/>
                <w:color w:val="000000"/>
                <w:sz w:val="20"/>
                <w:szCs w:val="20"/>
                <w:lang w:val="en-US" w:eastAsia="en-US"/>
              </w:rPr>
              <w:t xml:space="preserve"> de </w:t>
            </w:r>
            <w:proofErr w:type="spellStart"/>
            <w:r w:rsidRPr="004E3425">
              <w:rPr>
                <w:rFonts w:cs="Arial"/>
                <w:color w:val="000000"/>
                <w:sz w:val="20"/>
                <w:szCs w:val="20"/>
                <w:lang w:val="en-US" w:eastAsia="en-US"/>
              </w:rPr>
              <w:t>Financiamientos</w:t>
            </w:r>
            <w:proofErr w:type="spellEnd"/>
            <w:r w:rsidRPr="004E3425">
              <w:rPr>
                <w:rFonts w:cs="Arial"/>
                <w:color w:val="000000"/>
                <w:sz w:val="20"/>
                <w:szCs w:val="20"/>
                <w:lang w:val="en-US" w:eastAsia="en-US"/>
              </w:rPr>
              <w:t xml:space="preserve"> </w:t>
            </w:r>
          </w:p>
        </w:tc>
        <w:tc>
          <w:tcPr>
            <w:tcW w:w="0" w:type="auto"/>
            <w:tcBorders>
              <w:top w:val="nil"/>
              <w:left w:val="single" w:sz="4" w:space="0" w:color="auto"/>
              <w:bottom w:val="nil"/>
              <w:right w:val="single" w:sz="4" w:space="0" w:color="auto"/>
            </w:tcBorders>
            <w:shd w:val="clear" w:color="000000" w:fill="FFFFFF"/>
            <w:noWrap/>
            <w:vAlign w:val="center"/>
            <w:hideMark/>
          </w:tcPr>
          <w:p w14:paraId="4CA94479"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14B4AE7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c>
          <w:tcPr>
            <w:tcW w:w="0" w:type="auto"/>
            <w:tcBorders>
              <w:top w:val="nil"/>
              <w:left w:val="nil"/>
              <w:bottom w:val="nil"/>
              <w:right w:val="nil"/>
            </w:tcBorders>
            <w:shd w:val="clear" w:color="000000" w:fill="FFFFFF"/>
            <w:noWrap/>
            <w:vAlign w:val="center"/>
            <w:hideMark/>
          </w:tcPr>
          <w:p w14:paraId="7295391B"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61BCBE0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0D2670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2C6A379"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0</w:t>
            </w:r>
          </w:p>
        </w:tc>
      </w:tr>
      <w:tr w:rsidR="00824DCD" w:rsidRPr="004E3425" w14:paraId="60B06619" w14:textId="77777777" w:rsidTr="00824DCD">
        <w:trPr>
          <w:trHeight w:val="300"/>
        </w:trPr>
        <w:tc>
          <w:tcPr>
            <w:tcW w:w="0" w:type="auto"/>
            <w:tcBorders>
              <w:top w:val="nil"/>
              <w:left w:val="single" w:sz="4" w:space="0" w:color="auto"/>
              <w:bottom w:val="single" w:sz="4" w:space="0" w:color="auto"/>
              <w:right w:val="nil"/>
            </w:tcBorders>
            <w:shd w:val="clear" w:color="000000" w:fill="FFFFFF"/>
            <w:noWrap/>
            <w:hideMark/>
          </w:tcPr>
          <w:p w14:paraId="4120C097"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893BE5"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B8E44"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B1DAAE2"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1C317453"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0484DEC"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0E2324C" w14:textId="77777777" w:rsidR="00824DCD" w:rsidRPr="004E3425" w:rsidRDefault="00824DCD" w:rsidP="00382380">
            <w:pPr>
              <w:jc w:val="center"/>
              <w:rPr>
                <w:rFonts w:cs="Arial"/>
                <w:color w:val="000000"/>
                <w:sz w:val="20"/>
                <w:szCs w:val="20"/>
                <w:lang w:val="en-US" w:eastAsia="en-US"/>
              </w:rPr>
            </w:pPr>
            <w:r w:rsidRPr="004E3425">
              <w:rPr>
                <w:rFonts w:cs="Arial"/>
                <w:color w:val="000000"/>
                <w:sz w:val="20"/>
                <w:szCs w:val="20"/>
                <w:lang w:val="en-US" w:eastAsia="en-US"/>
              </w:rPr>
              <w:t> </w:t>
            </w:r>
          </w:p>
        </w:tc>
      </w:tr>
      <w:tr w:rsidR="00824DCD" w:rsidRPr="004E3425" w14:paraId="48767BE3" w14:textId="77777777" w:rsidTr="00824DCD">
        <w:trPr>
          <w:trHeight w:val="405"/>
        </w:trPr>
        <w:tc>
          <w:tcPr>
            <w:tcW w:w="0" w:type="auto"/>
            <w:tcBorders>
              <w:top w:val="nil"/>
              <w:left w:val="single" w:sz="4" w:space="0" w:color="auto"/>
              <w:bottom w:val="single" w:sz="4" w:space="0" w:color="auto"/>
              <w:right w:val="nil"/>
            </w:tcBorders>
            <w:shd w:val="clear" w:color="000000" w:fill="FFFFFF"/>
            <w:noWrap/>
            <w:hideMark/>
          </w:tcPr>
          <w:p w14:paraId="6A49BAC6"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TOTAL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8F3B23" w14:textId="77777777" w:rsidR="00824DCD" w:rsidRPr="004E3425" w:rsidRDefault="00824DCD" w:rsidP="00382380">
            <w:pPr>
              <w:jc w:val="center"/>
              <w:rPr>
                <w:rFonts w:cs="Arial"/>
                <w:b/>
                <w:bCs/>
                <w:color w:val="000000"/>
                <w:sz w:val="20"/>
                <w:szCs w:val="20"/>
                <w:lang w:val="en-US" w:eastAsia="en-US"/>
              </w:rPr>
            </w:pPr>
            <w:r w:rsidRPr="004E3425">
              <w:rPr>
                <w:rFonts w:cs="Arial"/>
                <w:b/>
                <w:bCs/>
                <w:color w:val="000000"/>
                <w:sz w:val="20"/>
                <w:szCs w:val="20"/>
                <w:lang w:val="en-US" w:eastAsia="en-US"/>
              </w:rPr>
              <w:t>26,497,030</w:t>
            </w:r>
          </w:p>
        </w:tc>
        <w:tc>
          <w:tcPr>
            <w:tcW w:w="0" w:type="auto"/>
            <w:tcBorders>
              <w:top w:val="nil"/>
              <w:left w:val="nil"/>
              <w:bottom w:val="single" w:sz="4" w:space="0" w:color="auto"/>
              <w:right w:val="single" w:sz="4" w:space="0" w:color="auto"/>
            </w:tcBorders>
            <w:shd w:val="clear" w:color="000000" w:fill="FFFFFF"/>
            <w:noWrap/>
            <w:vAlign w:val="center"/>
            <w:hideMark/>
          </w:tcPr>
          <w:p w14:paraId="76DC7532" w14:textId="77777777" w:rsidR="00824DCD" w:rsidRPr="004E3425" w:rsidRDefault="00824DCD" w:rsidP="00382380">
            <w:pPr>
              <w:jc w:val="center"/>
              <w:rPr>
                <w:rFonts w:cs="Arial"/>
                <w:b/>
                <w:bCs/>
                <w:color w:val="000000"/>
                <w:sz w:val="20"/>
                <w:szCs w:val="20"/>
                <w:lang w:val="en-US" w:eastAsia="en-US"/>
              </w:rPr>
            </w:pPr>
            <w:r w:rsidRPr="004E3425">
              <w:rPr>
                <w:rFonts w:cs="Arial"/>
                <w:b/>
                <w:bCs/>
                <w:color w:val="000000"/>
                <w:sz w:val="20"/>
                <w:szCs w:val="20"/>
                <w:lang w:val="en-US" w:eastAsia="en-US"/>
              </w:rPr>
              <w:t>33,791</w:t>
            </w:r>
          </w:p>
        </w:tc>
        <w:tc>
          <w:tcPr>
            <w:tcW w:w="0" w:type="auto"/>
            <w:tcBorders>
              <w:top w:val="nil"/>
              <w:left w:val="nil"/>
              <w:bottom w:val="single" w:sz="4" w:space="0" w:color="auto"/>
              <w:right w:val="single" w:sz="4" w:space="0" w:color="auto"/>
            </w:tcBorders>
            <w:shd w:val="clear" w:color="000000" w:fill="FFFFFF"/>
            <w:noWrap/>
            <w:vAlign w:val="center"/>
            <w:hideMark/>
          </w:tcPr>
          <w:p w14:paraId="0288E3F2" w14:textId="77777777" w:rsidR="00824DCD" w:rsidRPr="004E3425" w:rsidRDefault="00824DCD" w:rsidP="00382380">
            <w:pPr>
              <w:jc w:val="center"/>
              <w:rPr>
                <w:rFonts w:cs="Arial"/>
                <w:b/>
                <w:bCs/>
                <w:color w:val="000000"/>
                <w:sz w:val="20"/>
                <w:szCs w:val="20"/>
                <w:lang w:val="en-US" w:eastAsia="en-US"/>
              </w:rPr>
            </w:pPr>
            <w:r w:rsidRPr="004E3425">
              <w:rPr>
                <w:rFonts w:cs="Arial"/>
                <w:b/>
                <w:bCs/>
                <w:color w:val="000000"/>
                <w:sz w:val="20"/>
                <w:szCs w:val="20"/>
                <w:lang w:val="en-US" w:eastAsia="en-US"/>
              </w:rPr>
              <w:t>26,530,821</w:t>
            </w:r>
          </w:p>
        </w:tc>
        <w:tc>
          <w:tcPr>
            <w:tcW w:w="0" w:type="auto"/>
            <w:tcBorders>
              <w:top w:val="nil"/>
              <w:left w:val="nil"/>
              <w:bottom w:val="single" w:sz="4" w:space="0" w:color="auto"/>
              <w:right w:val="single" w:sz="4" w:space="0" w:color="auto"/>
            </w:tcBorders>
            <w:shd w:val="clear" w:color="000000" w:fill="FFFFFF"/>
            <w:noWrap/>
            <w:vAlign w:val="center"/>
            <w:hideMark/>
          </w:tcPr>
          <w:p w14:paraId="589D7A3A" w14:textId="77777777" w:rsidR="00824DCD" w:rsidRPr="004E3425" w:rsidRDefault="00824DCD" w:rsidP="00382380">
            <w:pPr>
              <w:jc w:val="center"/>
              <w:rPr>
                <w:rFonts w:cs="Arial"/>
                <w:b/>
                <w:bCs/>
                <w:color w:val="000000"/>
                <w:sz w:val="20"/>
                <w:szCs w:val="20"/>
                <w:lang w:val="en-US" w:eastAsia="en-US"/>
              </w:rPr>
            </w:pPr>
            <w:r w:rsidRPr="004E3425">
              <w:rPr>
                <w:rFonts w:cs="Arial"/>
                <w:b/>
                <w:bCs/>
                <w:color w:val="000000"/>
                <w:sz w:val="20"/>
                <w:szCs w:val="20"/>
                <w:lang w:val="en-US" w:eastAsia="en-US"/>
              </w:rPr>
              <w:t>7,199,239</w:t>
            </w:r>
          </w:p>
        </w:tc>
        <w:tc>
          <w:tcPr>
            <w:tcW w:w="0" w:type="auto"/>
            <w:tcBorders>
              <w:top w:val="nil"/>
              <w:left w:val="nil"/>
              <w:bottom w:val="single" w:sz="4" w:space="0" w:color="auto"/>
              <w:right w:val="single" w:sz="4" w:space="0" w:color="auto"/>
            </w:tcBorders>
            <w:shd w:val="clear" w:color="000000" w:fill="FFFFFF"/>
            <w:noWrap/>
            <w:vAlign w:val="center"/>
            <w:hideMark/>
          </w:tcPr>
          <w:p w14:paraId="2C66EF92" w14:textId="77777777" w:rsidR="00824DCD" w:rsidRPr="004E3425" w:rsidRDefault="00824DCD" w:rsidP="00382380">
            <w:pPr>
              <w:jc w:val="center"/>
              <w:rPr>
                <w:rFonts w:cs="Arial"/>
                <w:b/>
                <w:bCs/>
                <w:color w:val="000000"/>
                <w:sz w:val="20"/>
                <w:szCs w:val="20"/>
                <w:lang w:val="en-US" w:eastAsia="en-US"/>
              </w:rPr>
            </w:pPr>
            <w:r w:rsidRPr="004E3425">
              <w:rPr>
                <w:rFonts w:cs="Arial"/>
                <w:b/>
                <w:bCs/>
                <w:color w:val="000000"/>
                <w:sz w:val="20"/>
                <w:szCs w:val="20"/>
                <w:lang w:val="en-US" w:eastAsia="en-US"/>
              </w:rPr>
              <w:t>7,199,239</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017F1F" w14:textId="77777777" w:rsidR="00824DCD" w:rsidRPr="004E3425" w:rsidRDefault="00824DCD" w:rsidP="00382380">
            <w:pPr>
              <w:jc w:val="center"/>
              <w:rPr>
                <w:rFonts w:cs="Arial"/>
                <w:b/>
                <w:bCs/>
                <w:color w:val="000000"/>
                <w:sz w:val="20"/>
                <w:szCs w:val="20"/>
                <w:lang w:val="en-US" w:eastAsia="en-US"/>
              </w:rPr>
            </w:pPr>
            <w:r w:rsidRPr="004E3425">
              <w:rPr>
                <w:rFonts w:cs="Arial"/>
                <w:b/>
                <w:bCs/>
                <w:color w:val="000000"/>
                <w:sz w:val="20"/>
                <w:szCs w:val="20"/>
                <w:lang w:val="en-US" w:eastAsia="en-US"/>
              </w:rPr>
              <w:t>-19,297,791</w:t>
            </w:r>
          </w:p>
        </w:tc>
      </w:tr>
      <w:tr w:rsidR="00824DCD" w:rsidRPr="004E3425" w14:paraId="157700C2" w14:textId="77777777" w:rsidTr="00824DCD">
        <w:trPr>
          <w:trHeight w:val="255"/>
        </w:trPr>
        <w:tc>
          <w:tcPr>
            <w:tcW w:w="0" w:type="auto"/>
            <w:tcBorders>
              <w:top w:val="nil"/>
              <w:left w:val="nil"/>
              <w:bottom w:val="nil"/>
              <w:right w:val="nil"/>
            </w:tcBorders>
            <w:shd w:val="clear" w:color="000000" w:fill="FFFFFF"/>
            <w:noWrap/>
            <w:hideMark/>
          </w:tcPr>
          <w:p w14:paraId="047B9314"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nil"/>
              <w:left w:val="nil"/>
              <w:bottom w:val="nil"/>
              <w:right w:val="nil"/>
            </w:tcBorders>
            <w:shd w:val="clear" w:color="000000" w:fill="FFFFFF"/>
            <w:noWrap/>
            <w:hideMark/>
          </w:tcPr>
          <w:p w14:paraId="13C6110D"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nil"/>
              <w:left w:val="nil"/>
              <w:bottom w:val="nil"/>
              <w:right w:val="nil"/>
            </w:tcBorders>
            <w:shd w:val="clear" w:color="000000" w:fill="FFFFFF"/>
            <w:noWrap/>
            <w:hideMark/>
          </w:tcPr>
          <w:p w14:paraId="3088EEB3"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tcBorders>
              <w:top w:val="nil"/>
              <w:left w:val="nil"/>
              <w:bottom w:val="nil"/>
              <w:right w:val="nil"/>
            </w:tcBorders>
            <w:shd w:val="clear" w:color="000000" w:fill="FFFFFF"/>
            <w:noWrap/>
            <w:hideMark/>
          </w:tcPr>
          <w:p w14:paraId="103A0DBD" w14:textId="77777777" w:rsidR="00824DCD" w:rsidRPr="004E3425" w:rsidRDefault="00824DCD" w:rsidP="00382380">
            <w:pPr>
              <w:rPr>
                <w:rFonts w:ascii="Calibri" w:hAnsi="Calibri" w:cs="Calibri"/>
                <w:color w:val="000000"/>
                <w:sz w:val="22"/>
                <w:szCs w:val="22"/>
                <w:lang w:val="en-US" w:eastAsia="en-US"/>
              </w:rPr>
            </w:pPr>
            <w:r w:rsidRPr="004E3425">
              <w:rPr>
                <w:rFonts w:ascii="Calibri" w:hAnsi="Calibri" w:cs="Calibri"/>
                <w:color w:val="000000"/>
                <w:sz w:val="22"/>
                <w:szCs w:val="22"/>
                <w:lang w:val="en-US" w:eastAsia="en-US"/>
              </w:rPr>
              <w:t>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E2DD4CB" w14:textId="77777777" w:rsidR="00824DCD" w:rsidRPr="004E3425" w:rsidRDefault="00824DCD" w:rsidP="00382380">
            <w:pPr>
              <w:jc w:val="right"/>
              <w:rPr>
                <w:rFonts w:cs="Arial"/>
                <w:b/>
                <w:bCs/>
                <w:color w:val="000000"/>
                <w:sz w:val="20"/>
                <w:szCs w:val="20"/>
                <w:lang w:val="en-US" w:eastAsia="en-US"/>
              </w:rPr>
            </w:pPr>
            <w:proofErr w:type="spellStart"/>
            <w:r w:rsidRPr="004E3425">
              <w:rPr>
                <w:rFonts w:cs="Arial"/>
                <w:b/>
                <w:bCs/>
                <w:color w:val="000000"/>
                <w:sz w:val="20"/>
                <w:szCs w:val="20"/>
                <w:lang w:val="en-US" w:eastAsia="en-US"/>
              </w:rPr>
              <w:t>Ingresos</w:t>
            </w:r>
            <w:proofErr w:type="spellEnd"/>
            <w:r w:rsidRPr="004E3425">
              <w:rPr>
                <w:rFonts w:cs="Arial"/>
                <w:b/>
                <w:bCs/>
                <w:color w:val="000000"/>
                <w:sz w:val="20"/>
                <w:szCs w:val="20"/>
                <w:lang w:val="en-US" w:eastAsia="en-US"/>
              </w:rPr>
              <w:t xml:space="preserve"> </w:t>
            </w:r>
            <w:proofErr w:type="spellStart"/>
            <w:r w:rsidRPr="004E3425">
              <w:rPr>
                <w:rFonts w:cs="Arial"/>
                <w:b/>
                <w:bCs/>
                <w:color w:val="000000"/>
                <w:sz w:val="20"/>
                <w:szCs w:val="20"/>
                <w:lang w:val="en-US" w:eastAsia="en-US"/>
              </w:rPr>
              <w:t>Excedentes</w:t>
            </w:r>
            <w:proofErr w:type="spellEnd"/>
          </w:p>
        </w:tc>
        <w:tc>
          <w:tcPr>
            <w:tcW w:w="0" w:type="auto"/>
            <w:vMerge/>
            <w:tcBorders>
              <w:top w:val="nil"/>
              <w:left w:val="single" w:sz="4" w:space="0" w:color="auto"/>
              <w:bottom w:val="single" w:sz="4" w:space="0" w:color="000000"/>
              <w:right w:val="single" w:sz="4" w:space="0" w:color="auto"/>
            </w:tcBorders>
            <w:vAlign w:val="center"/>
            <w:hideMark/>
          </w:tcPr>
          <w:p w14:paraId="5F492E03" w14:textId="77777777" w:rsidR="00824DCD" w:rsidRPr="004E3425" w:rsidRDefault="00824DCD" w:rsidP="00382380">
            <w:pPr>
              <w:rPr>
                <w:rFonts w:cs="Arial"/>
                <w:b/>
                <w:bCs/>
                <w:color w:val="000000"/>
                <w:sz w:val="20"/>
                <w:szCs w:val="20"/>
                <w:lang w:val="en-US" w:eastAsia="en-US"/>
              </w:rPr>
            </w:pPr>
          </w:p>
        </w:tc>
      </w:tr>
    </w:tbl>
    <w:p w14:paraId="268F383A" w14:textId="77777777" w:rsidR="00675D49" w:rsidRPr="009D0D5C" w:rsidRDefault="00675D49" w:rsidP="006529F7">
      <w:pPr>
        <w:autoSpaceDE w:val="0"/>
        <w:autoSpaceDN w:val="0"/>
        <w:adjustRightInd w:val="0"/>
        <w:jc w:val="both"/>
        <w:rPr>
          <w:rFonts w:ascii="Lato" w:hAnsi="Lato" w:cs="Arial"/>
          <w:b/>
          <w:sz w:val="20"/>
          <w:szCs w:val="20"/>
        </w:rPr>
      </w:pPr>
    </w:p>
    <w:p w14:paraId="104798D6" w14:textId="0B0D8D81" w:rsidR="00D3463F" w:rsidRPr="009D0D5C" w:rsidRDefault="00D3463F" w:rsidP="00713DC6">
      <w:pPr>
        <w:pStyle w:val="Prrafodelista"/>
        <w:numPr>
          <w:ilvl w:val="0"/>
          <w:numId w:val="23"/>
        </w:numPr>
        <w:jc w:val="both"/>
        <w:rPr>
          <w:rFonts w:ascii="Lato" w:hAnsi="Lato"/>
          <w:b/>
          <w:sz w:val="20"/>
          <w:szCs w:val="20"/>
        </w:rPr>
      </w:pPr>
      <w:r w:rsidRPr="009D0D5C">
        <w:rPr>
          <w:rFonts w:ascii="Lato" w:hAnsi="Lato"/>
          <w:b/>
          <w:sz w:val="20"/>
          <w:szCs w:val="20"/>
        </w:rPr>
        <w:t>Proyección de la recaudación</w:t>
      </w:r>
    </w:p>
    <w:p w14:paraId="25BEFB32" w14:textId="48F59140" w:rsidR="00D3463F" w:rsidRPr="009D0D5C" w:rsidRDefault="00C65EB2" w:rsidP="00D3463F">
      <w:pPr>
        <w:jc w:val="both"/>
        <w:rPr>
          <w:rFonts w:ascii="Lato" w:hAnsi="Lato"/>
          <w:sz w:val="20"/>
          <w:szCs w:val="20"/>
          <w:lang w:val="es-ES"/>
        </w:rPr>
      </w:pPr>
      <w:r w:rsidRPr="009D0D5C">
        <w:rPr>
          <w:rFonts w:ascii="Lato" w:hAnsi="Lato"/>
          <w:sz w:val="20"/>
          <w:szCs w:val="20"/>
          <w:lang w:val="es-ES"/>
        </w:rPr>
        <w:t>Para el ejercicio 2025 el Instituto proyectó recibir ingresos por transferencias del Gobierno del Estado de Yucatán por un importe de $ $26,471,180 de ingresos propios por $28,000 resultando un total de $26,499,180 Asimismo, en Acuerdo del Pleno del mes de enero se realizó una ampliación de ingresos por $42,123</w:t>
      </w:r>
      <w:r w:rsidR="000E0276" w:rsidRPr="009D0D5C">
        <w:rPr>
          <w:rFonts w:ascii="Lato" w:hAnsi="Lato"/>
          <w:sz w:val="20"/>
          <w:szCs w:val="20"/>
          <w:lang w:val="es-ES"/>
        </w:rPr>
        <w:t>,</w:t>
      </w:r>
      <w:r w:rsidRPr="009D0D5C">
        <w:rPr>
          <w:rFonts w:ascii="Lato" w:hAnsi="Lato"/>
          <w:sz w:val="20"/>
          <w:szCs w:val="20"/>
          <w:lang w:val="es-ES"/>
        </w:rPr>
        <w:t xml:space="preserve">  derivado de recursos propios provenientes de remanentes de ejercicios anteriores por concepto de certificaciones y esp</w:t>
      </w:r>
      <w:r w:rsidR="00675D49" w:rsidRPr="009D0D5C">
        <w:rPr>
          <w:rFonts w:ascii="Lato" w:hAnsi="Lato"/>
          <w:sz w:val="20"/>
          <w:szCs w:val="20"/>
          <w:lang w:val="es-ES"/>
        </w:rPr>
        <w:t>ecializaciones en archivística, al cierre contable y presupuestal de enero 2025, se recaudó un ingreso excedente por concepto de rendimientos e intereses financieros de la cuenta productiva del INAIP por un importe de $</w:t>
      </w:r>
      <w:r w:rsidR="00E53054" w:rsidRPr="009D0D5C">
        <w:rPr>
          <w:rFonts w:ascii="Lato" w:hAnsi="Lato"/>
          <w:sz w:val="20"/>
          <w:szCs w:val="20"/>
          <w:lang w:val="es-ES"/>
        </w:rPr>
        <w:t>8</w:t>
      </w:r>
      <w:r w:rsidR="00675D49" w:rsidRPr="009D0D5C">
        <w:rPr>
          <w:rFonts w:ascii="Lato" w:hAnsi="Lato"/>
          <w:sz w:val="20"/>
          <w:szCs w:val="20"/>
          <w:lang w:val="es-ES"/>
        </w:rPr>
        <w:t>,</w:t>
      </w:r>
      <w:r w:rsidR="00E53054" w:rsidRPr="009D0D5C">
        <w:rPr>
          <w:rFonts w:ascii="Lato" w:hAnsi="Lato"/>
          <w:sz w:val="20"/>
          <w:szCs w:val="20"/>
          <w:lang w:val="es-ES"/>
        </w:rPr>
        <w:t>940</w:t>
      </w:r>
      <w:r w:rsidR="00675D49" w:rsidRPr="009D0D5C">
        <w:rPr>
          <w:rFonts w:ascii="Lato" w:hAnsi="Lato"/>
          <w:sz w:val="20"/>
          <w:szCs w:val="20"/>
          <w:lang w:val="es-ES"/>
        </w:rPr>
        <w:t>.</w:t>
      </w:r>
      <w:r w:rsidR="00E53054" w:rsidRPr="009D0D5C">
        <w:rPr>
          <w:rFonts w:ascii="Lato" w:hAnsi="Lato"/>
          <w:sz w:val="20"/>
          <w:szCs w:val="20"/>
          <w:lang w:val="es-ES"/>
        </w:rPr>
        <w:t>7</w:t>
      </w:r>
      <w:r w:rsidR="00675D49" w:rsidRPr="009D0D5C">
        <w:rPr>
          <w:rFonts w:ascii="Lato" w:hAnsi="Lato"/>
          <w:sz w:val="20"/>
          <w:szCs w:val="20"/>
          <w:lang w:val="es-ES"/>
        </w:rPr>
        <w:t xml:space="preserve">9 pesos, </w:t>
      </w:r>
      <w:r w:rsidR="00E53054" w:rsidRPr="009D0D5C">
        <w:rPr>
          <w:rFonts w:ascii="Lato" w:hAnsi="Lato"/>
          <w:sz w:val="20"/>
          <w:szCs w:val="20"/>
          <w:lang w:val="es-ES"/>
        </w:rPr>
        <w:t>al cierre contable y presupuestal del mes de febrero 2025, se recaudó un ingreso excedente por concepto de rendimientos e intereses financieros de la cuenta productiva del INAIP por un importe de $13,350.49 pesos, de igual forma en el mes de febrero se obtuvo un ingreso por indemnización de tv siniestrada por un importe de $3,635.96,</w:t>
      </w:r>
      <w:r w:rsidR="00382380" w:rsidRPr="00382380">
        <w:rPr>
          <w:rFonts w:ascii="Lato" w:hAnsi="Lato"/>
          <w:sz w:val="20"/>
          <w:szCs w:val="20"/>
          <w:lang w:val="es-ES"/>
        </w:rPr>
        <w:t xml:space="preserve"> </w:t>
      </w:r>
      <w:r w:rsidR="00382380" w:rsidRPr="009D0D5C">
        <w:rPr>
          <w:rFonts w:ascii="Lato" w:hAnsi="Lato"/>
          <w:sz w:val="20"/>
          <w:szCs w:val="20"/>
          <w:lang w:val="es-ES"/>
        </w:rPr>
        <w:t>al cierre con</w:t>
      </w:r>
      <w:r w:rsidR="00382380">
        <w:rPr>
          <w:rFonts w:ascii="Lato" w:hAnsi="Lato"/>
          <w:sz w:val="20"/>
          <w:szCs w:val="20"/>
          <w:lang w:val="es-ES"/>
        </w:rPr>
        <w:t>table y presupuestal del mes de marzo</w:t>
      </w:r>
      <w:r w:rsidR="00382380" w:rsidRPr="009D0D5C">
        <w:rPr>
          <w:rFonts w:ascii="Lato" w:hAnsi="Lato"/>
          <w:sz w:val="20"/>
          <w:szCs w:val="20"/>
          <w:lang w:val="es-ES"/>
        </w:rPr>
        <w:t xml:space="preserve"> 2025, se recaudó un ingreso excedente por concepto de rendimientos e intereses financieros de la cuenta productiva del INAIP por un importe de $1</w:t>
      </w:r>
      <w:r w:rsidR="00382380">
        <w:rPr>
          <w:rFonts w:ascii="Lato" w:hAnsi="Lato"/>
          <w:sz w:val="20"/>
          <w:szCs w:val="20"/>
          <w:lang w:val="es-ES"/>
        </w:rPr>
        <w:t>7</w:t>
      </w:r>
      <w:r w:rsidR="00382380" w:rsidRPr="009D0D5C">
        <w:rPr>
          <w:rFonts w:ascii="Lato" w:hAnsi="Lato"/>
          <w:sz w:val="20"/>
          <w:szCs w:val="20"/>
          <w:lang w:val="es-ES"/>
        </w:rPr>
        <w:t>,3</w:t>
      </w:r>
      <w:r w:rsidR="00382380">
        <w:rPr>
          <w:rFonts w:ascii="Lato" w:hAnsi="Lato"/>
          <w:sz w:val="20"/>
          <w:szCs w:val="20"/>
          <w:lang w:val="es-ES"/>
        </w:rPr>
        <w:t>95</w:t>
      </w:r>
      <w:r w:rsidR="00382380" w:rsidRPr="009D0D5C">
        <w:rPr>
          <w:rFonts w:ascii="Lato" w:hAnsi="Lato"/>
          <w:sz w:val="20"/>
          <w:szCs w:val="20"/>
          <w:lang w:val="es-ES"/>
        </w:rPr>
        <w:t>.</w:t>
      </w:r>
      <w:r w:rsidR="00382380">
        <w:rPr>
          <w:rFonts w:ascii="Lato" w:hAnsi="Lato"/>
          <w:sz w:val="20"/>
          <w:szCs w:val="20"/>
          <w:lang w:val="es-ES"/>
        </w:rPr>
        <w:t>70</w:t>
      </w:r>
      <w:r w:rsidR="00382380" w:rsidRPr="009D0D5C">
        <w:rPr>
          <w:rFonts w:ascii="Lato" w:hAnsi="Lato"/>
          <w:sz w:val="20"/>
          <w:szCs w:val="20"/>
          <w:lang w:val="es-ES"/>
        </w:rPr>
        <w:t xml:space="preserve"> pesos,</w:t>
      </w:r>
      <w:r w:rsidR="00E53054" w:rsidRPr="009D0D5C">
        <w:rPr>
          <w:rFonts w:ascii="Lato" w:hAnsi="Lato"/>
          <w:sz w:val="20"/>
          <w:szCs w:val="20"/>
          <w:lang w:val="es-ES"/>
        </w:rPr>
        <w:t xml:space="preserve"> </w:t>
      </w:r>
      <w:r w:rsidR="0042741E">
        <w:rPr>
          <w:rFonts w:ascii="Lato" w:hAnsi="Lato"/>
          <w:sz w:val="20"/>
          <w:szCs w:val="20"/>
          <w:lang w:val="es-ES"/>
        </w:rPr>
        <w:t>Se recaudó un ingreso excedente por el módulo de archivística por un importe de $16,674.80, c</w:t>
      </w:r>
      <w:r w:rsidRPr="009D0D5C">
        <w:rPr>
          <w:rFonts w:ascii="Lato" w:hAnsi="Lato"/>
          <w:sz w:val="20"/>
          <w:szCs w:val="20"/>
          <w:lang w:val="es-ES"/>
        </w:rPr>
        <w:t>on dicha ampliación el presupuesto a ejercer ascendió a la cantidad de $26,</w:t>
      </w:r>
      <w:r w:rsidR="0042741E">
        <w:rPr>
          <w:rFonts w:ascii="Lato" w:hAnsi="Lato"/>
          <w:sz w:val="20"/>
          <w:szCs w:val="20"/>
          <w:lang w:val="es-ES"/>
        </w:rPr>
        <w:t>601</w:t>
      </w:r>
      <w:r w:rsidRPr="009D0D5C">
        <w:rPr>
          <w:rFonts w:ascii="Lato" w:hAnsi="Lato"/>
          <w:sz w:val="20"/>
          <w:szCs w:val="20"/>
          <w:lang w:val="es-ES"/>
        </w:rPr>
        <w:t>,</w:t>
      </w:r>
      <w:r w:rsidR="0042741E">
        <w:rPr>
          <w:rFonts w:ascii="Lato" w:hAnsi="Lato"/>
          <w:sz w:val="20"/>
          <w:szCs w:val="20"/>
          <w:lang w:val="es-ES"/>
        </w:rPr>
        <w:t>300.7</w:t>
      </w:r>
      <w:r w:rsidR="00E53054" w:rsidRPr="009D0D5C">
        <w:rPr>
          <w:rFonts w:ascii="Lato" w:hAnsi="Lato"/>
          <w:sz w:val="20"/>
          <w:szCs w:val="20"/>
          <w:lang w:val="es-ES"/>
        </w:rPr>
        <w:t xml:space="preserve">4. </w:t>
      </w:r>
    </w:p>
    <w:p w14:paraId="78F5C57B" w14:textId="07A5EF8E" w:rsidR="00C65EB2" w:rsidRPr="009D0D5C" w:rsidRDefault="00C65EB2" w:rsidP="00D3463F">
      <w:pPr>
        <w:jc w:val="both"/>
        <w:rPr>
          <w:rFonts w:ascii="Lato" w:hAnsi="Lato"/>
          <w:sz w:val="20"/>
          <w:szCs w:val="20"/>
          <w:lang w:val="es-ES"/>
        </w:rPr>
      </w:pPr>
    </w:p>
    <w:p w14:paraId="2AB78282" w14:textId="1A6BD886" w:rsidR="00D3463F" w:rsidRPr="009D0D5C" w:rsidRDefault="00D3463F" w:rsidP="00D3463F">
      <w:pPr>
        <w:jc w:val="both"/>
        <w:rPr>
          <w:rFonts w:ascii="Lato" w:hAnsi="Lato"/>
          <w:sz w:val="20"/>
          <w:szCs w:val="20"/>
        </w:rPr>
      </w:pPr>
      <w:r w:rsidRPr="009D0D5C">
        <w:rPr>
          <w:rFonts w:ascii="Lato" w:hAnsi="Lato"/>
          <w:sz w:val="20"/>
          <w:szCs w:val="20"/>
          <w:lang w:val="es-ES"/>
        </w:rPr>
        <w:t>Para el ejercicio 202</w:t>
      </w:r>
      <w:r w:rsidR="00804680" w:rsidRPr="009D0D5C">
        <w:rPr>
          <w:rFonts w:ascii="Lato" w:hAnsi="Lato"/>
          <w:sz w:val="20"/>
          <w:szCs w:val="20"/>
          <w:lang w:val="es-ES"/>
        </w:rPr>
        <w:t>4</w:t>
      </w:r>
      <w:r w:rsidRPr="009D0D5C">
        <w:rPr>
          <w:rFonts w:ascii="Lato" w:hAnsi="Lato"/>
          <w:sz w:val="20"/>
          <w:szCs w:val="20"/>
          <w:lang w:val="es-ES"/>
        </w:rPr>
        <w:t xml:space="preserve"> el Instituto proyectó recibir ingresos por transferencias del Gobierno del Estado de Yucatán por </w:t>
      </w:r>
      <w:r w:rsidR="00804680" w:rsidRPr="009D0D5C">
        <w:rPr>
          <w:rFonts w:ascii="Lato" w:hAnsi="Lato"/>
          <w:sz w:val="20"/>
          <w:szCs w:val="20"/>
          <w:lang w:val="es-ES"/>
        </w:rPr>
        <w:t xml:space="preserve">un importe de </w:t>
      </w:r>
      <w:r w:rsidRPr="009D0D5C">
        <w:rPr>
          <w:rFonts w:ascii="Lato" w:hAnsi="Lato"/>
          <w:sz w:val="20"/>
          <w:szCs w:val="20"/>
          <w:lang w:val="es-ES"/>
        </w:rPr>
        <w:t>$2</w:t>
      </w:r>
      <w:r w:rsidR="00804680" w:rsidRPr="009D0D5C">
        <w:rPr>
          <w:rFonts w:ascii="Lato" w:hAnsi="Lato"/>
          <w:sz w:val="20"/>
          <w:szCs w:val="20"/>
          <w:lang w:val="es-ES"/>
        </w:rPr>
        <w:t>6</w:t>
      </w:r>
      <w:r w:rsidRPr="009D0D5C">
        <w:rPr>
          <w:rFonts w:ascii="Lato" w:hAnsi="Lato"/>
          <w:sz w:val="20"/>
          <w:szCs w:val="20"/>
          <w:lang w:val="es-ES"/>
        </w:rPr>
        <w:t>,</w:t>
      </w:r>
      <w:r w:rsidR="00804680" w:rsidRPr="009D0D5C">
        <w:rPr>
          <w:rFonts w:ascii="Lato" w:hAnsi="Lato"/>
          <w:sz w:val="20"/>
          <w:szCs w:val="20"/>
          <w:lang w:val="es-ES"/>
        </w:rPr>
        <w:t>471</w:t>
      </w:r>
      <w:r w:rsidRPr="009D0D5C">
        <w:rPr>
          <w:rFonts w:ascii="Lato" w:hAnsi="Lato"/>
          <w:sz w:val="20"/>
          <w:szCs w:val="20"/>
          <w:lang w:val="es-ES"/>
        </w:rPr>
        <w:t>,</w:t>
      </w:r>
      <w:r w:rsidR="00804680" w:rsidRPr="009D0D5C">
        <w:rPr>
          <w:rFonts w:ascii="Lato" w:hAnsi="Lato"/>
          <w:sz w:val="20"/>
          <w:szCs w:val="20"/>
          <w:lang w:val="es-ES"/>
        </w:rPr>
        <w:t>180</w:t>
      </w:r>
      <w:r w:rsidRPr="009D0D5C">
        <w:rPr>
          <w:rFonts w:ascii="Lato" w:hAnsi="Lato"/>
          <w:sz w:val="20"/>
          <w:szCs w:val="20"/>
          <w:lang w:val="es-ES"/>
        </w:rPr>
        <w:t xml:space="preserve"> </w:t>
      </w:r>
      <w:r w:rsidR="00221388" w:rsidRPr="009D0D5C">
        <w:rPr>
          <w:rFonts w:ascii="Lato" w:hAnsi="Lato"/>
          <w:sz w:val="20"/>
          <w:szCs w:val="20"/>
          <w:lang w:val="es-ES"/>
        </w:rPr>
        <w:t>de</w:t>
      </w:r>
      <w:r w:rsidRPr="009D0D5C">
        <w:rPr>
          <w:rFonts w:ascii="Lato" w:hAnsi="Lato"/>
          <w:sz w:val="20"/>
          <w:szCs w:val="20"/>
          <w:lang w:val="es-ES"/>
        </w:rPr>
        <w:t xml:space="preserve"> ingresos propios por $25,</w:t>
      </w:r>
      <w:r w:rsidR="00804680" w:rsidRPr="009D0D5C">
        <w:rPr>
          <w:rFonts w:ascii="Lato" w:hAnsi="Lato"/>
          <w:sz w:val="20"/>
          <w:szCs w:val="20"/>
          <w:lang w:val="es-ES"/>
        </w:rPr>
        <w:t>85</w:t>
      </w:r>
      <w:r w:rsidRPr="009D0D5C">
        <w:rPr>
          <w:rFonts w:ascii="Lato" w:hAnsi="Lato"/>
          <w:sz w:val="20"/>
          <w:szCs w:val="20"/>
          <w:lang w:val="es-ES"/>
        </w:rPr>
        <w:t>0 resultando un total de $26,</w:t>
      </w:r>
      <w:r w:rsidR="00A226DF" w:rsidRPr="009D0D5C">
        <w:rPr>
          <w:rFonts w:ascii="Lato" w:hAnsi="Lato"/>
          <w:sz w:val="20"/>
          <w:szCs w:val="20"/>
          <w:lang w:val="es-ES"/>
        </w:rPr>
        <w:t>497,0</w:t>
      </w:r>
      <w:r w:rsidR="00804680" w:rsidRPr="009D0D5C">
        <w:rPr>
          <w:rFonts w:ascii="Lato" w:hAnsi="Lato"/>
          <w:sz w:val="20"/>
          <w:szCs w:val="20"/>
          <w:lang w:val="es-ES"/>
        </w:rPr>
        <w:t>30</w:t>
      </w:r>
      <w:r w:rsidRPr="009D0D5C">
        <w:rPr>
          <w:rFonts w:ascii="Lato" w:hAnsi="Lato"/>
          <w:sz w:val="20"/>
          <w:szCs w:val="20"/>
          <w:lang w:val="es-ES"/>
        </w:rPr>
        <w:t xml:space="preserve"> Asimismo, en Acuerdo del Pleno del mes de enero se realizó una ampliación de ingresos por $1</w:t>
      </w:r>
      <w:r w:rsidR="006F580D" w:rsidRPr="009D0D5C">
        <w:rPr>
          <w:rFonts w:ascii="Lato" w:hAnsi="Lato"/>
          <w:sz w:val="20"/>
          <w:szCs w:val="20"/>
          <w:lang w:val="es-ES"/>
        </w:rPr>
        <w:t>41</w:t>
      </w:r>
      <w:r w:rsidRPr="009D0D5C">
        <w:rPr>
          <w:rFonts w:ascii="Lato" w:hAnsi="Lato"/>
          <w:sz w:val="20"/>
          <w:szCs w:val="20"/>
          <w:lang w:val="es-ES"/>
        </w:rPr>
        <w:t>,</w:t>
      </w:r>
      <w:r w:rsidR="006F580D" w:rsidRPr="009D0D5C">
        <w:rPr>
          <w:rFonts w:ascii="Lato" w:hAnsi="Lato"/>
          <w:sz w:val="20"/>
          <w:szCs w:val="20"/>
          <w:lang w:val="es-ES"/>
        </w:rPr>
        <w:t>664.28</w:t>
      </w:r>
      <w:r w:rsidRPr="009D0D5C">
        <w:rPr>
          <w:rFonts w:ascii="Lato" w:hAnsi="Lato"/>
          <w:sz w:val="20"/>
          <w:szCs w:val="20"/>
          <w:lang w:val="es-ES"/>
        </w:rPr>
        <w:t xml:space="preserve">  derivado</w:t>
      </w:r>
      <w:r w:rsidR="00AD7B01" w:rsidRPr="009D0D5C">
        <w:rPr>
          <w:rFonts w:ascii="Lato" w:hAnsi="Lato"/>
          <w:sz w:val="20"/>
          <w:szCs w:val="20"/>
          <w:lang w:val="es-ES"/>
        </w:rPr>
        <w:t xml:space="preserve"> de recursos propios</w:t>
      </w:r>
      <w:r w:rsidRPr="009D0D5C">
        <w:rPr>
          <w:rFonts w:ascii="Lato" w:hAnsi="Lato"/>
          <w:sz w:val="20"/>
          <w:szCs w:val="20"/>
          <w:lang w:val="es-ES"/>
        </w:rPr>
        <w:t xml:space="preserve"> </w:t>
      </w:r>
      <w:r w:rsidR="00AD7B01" w:rsidRPr="009D0D5C">
        <w:rPr>
          <w:rFonts w:ascii="Lato" w:hAnsi="Lato"/>
          <w:sz w:val="20"/>
          <w:szCs w:val="20"/>
          <w:lang w:val="es-ES"/>
        </w:rPr>
        <w:t>provenientes de</w:t>
      </w:r>
      <w:r w:rsidR="00264570" w:rsidRPr="009D0D5C">
        <w:rPr>
          <w:rFonts w:ascii="Lato" w:hAnsi="Lato"/>
          <w:sz w:val="20"/>
          <w:szCs w:val="20"/>
          <w:lang w:val="es-ES"/>
        </w:rPr>
        <w:t xml:space="preserve"> </w:t>
      </w:r>
      <w:r w:rsidRPr="009D0D5C">
        <w:rPr>
          <w:rFonts w:ascii="Lato" w:hAnsi="Lato"/>
          <w:sz w:val="20"/>
          <w:szCs w:val="20"/>
          <w:lang w:val="es-ES"/>
        </w:rPr>
        <w:t>rema</w:t>
      </w:r>
      <w:r w:rsidR="00AD7B01" w:rsidRPr="009D0D5C">
        <w:rPr>
          <w:rFonts w:ascii="Lato" w:hAnsi="Lato"/>
          <w:sz w:val="20"/>
          <w:szCs w:val="20"/>
          <w:lang w:val="es-ES"/>
        </w:rPr>
        <w:t>nentes de ejercicios anteriores</w:t>
      </w:r>
      <w:r w:rsidR="00221388" w:rsidRPr="009D0D5C">
        <w:rPr>
          <w:rFonts w:ascii="Lato" w:hAnsi="Lato"/>
          <w:sz w:val="20"/>
          <w:szCs w:val="20"/>
          <w:lang w:val="es-ES"/>
        </w:rPr>
        <w:t xml:space="preserve"> </w:t>
      </w:r>
      <w:r w:rsidR="001F6CCF" w:rsidRPr="009D0D5C">
        <w:rPr>
          <w:rFonts w:ascii="Lato" w:hAnsi="Lato"/>
          <w:sz w:val="20"/>
          <w:szCs w:val="20"/>
          <w:lang w:val="es-ES"/>
        </w:rPr>
        <w:t>por concepto de certificaciones y especializaciones en archivística,</w:t>
      </w:r>
      <w:r w:rsidR="00AD7B01" w:rsidRPr="009D0D5C">
        <w:rPr>
          <w:rFonts w:ascii="Lato" w:hAnsi="Lato"/>
          <w:sz w:val="20"/>
          <w:szCs w:val="20"/>
          <w:lang w:val="es-ES"/>
        </w:rPr>
        <w:t xml:space="preserve"> </w:t>
      </w:r>
      <w:r w:rsidRPr="009D0D5C">
        <w:rPr>
          <w:rFonts w:ascii="Lato" w:hAnsi="Lato"/>
          <w:sz w:val="20"/>
          <w:szCs w:val="20"/>
          <w:lang w:val="es-ES"/>
        </w:rPr>
        <w:t>con dicha ampliación el presupuesto a ejercer ascendió a la cantidad de $26,</w:t>
      </w:r>
      <w:r w:rsidR="006F580D" w:rsidRPr="009D0D5C">
        <w:rPr>
          <w:rFonts w:ascii="Lato" w:hAnsi="Lato"/>
          <w:sz w:val="20"/>
          <w:szCs w:val="20"/>
          <w:lang w:val="es-ES"/>
        </w:rPr>
        <w:t>638</w:t>
      </w:r>
      <w:r w:rsidRPr="009D0D5C">
        <w:rPr>
          <w:rFonts w:ascii="Lato" w:hAnsi="Lato"/>
          <w:sz w:val="20"/>
          <w:szCs w:val="20"/>
          <w:lang w:val="es-ES"/>
        </w:rPr>
        <w:t>,</w:t>
      </w:r>
      <w:r w:rsidR="006F580D" w:rsidRPr="009D0D5C">
        <w:rPr>
          <w:rFonts w:ascii="Lato" w:hAnsi="Lato"/>
          <w:sz w:val="20"/>
          <w:szCs w:val="20"/>
          <w:lang w:val="es-ES"/>
        </w:rPr>
        <w:t>694.28</w:t>
      </w:r>
      <w:r w:rsidR="00843832" w:rsidRPr="009D0D5C">
        <w:rPr>
          <w:rFonts w:ascii="Lato" w:hAnsi="Lato"/>
          <w:sz w:val="20"/>
          <w:szCs w:val="20"/>
          <w:lang w:val="es-ES"/>
        </w:rPr>
        <w:t>.</w:t>
      </w:r>
      <w:r w:rsidR="00B651A4" w:rsidRPr="009D0D5C">
        <w:rPr>
          <w:rFonts w:ascii="Lato" w:hAnsi="Lato"/>
          <w:sz w:val="20"/>
          <w:szCs w:val="20"/>
          <w:lang w:val="es-ES"/>
        </w:rPr>
        <w:t>Así mismo al cierre contable y presupuestal de enero 2024 se rec</w:t>
      </w:r>
      <w:r w:rsidR="004B0655" w:rsidRPr="009D0D5C">
        <w:rPr>
          <w:rFonts w:ascii="Lato" w:hAnsi="Lato"/>
          <w:sz w:val="20"/>
          <w:szCs w:val="20"/>
          <w:lang w:val="es-ES"/>
        </w:rPr>
        <w:t>a</w:t>
      </w:r>
      <w:r w:rsidR="00B651A4" w:rsidRPr="009D0D5C">
        <w:rPr>
          <w:rFonts w:ascii="Lato" w:hAnsi="Lato"/>
          <w:sz w:val="20"/>
          <w:szCs w:val="20"/>
          <w:lang w:val="es-ES"/>
        </w:rPr>
        <w:t>udó un ingreso excedente por concepto de ren</w:t>
      </w:r>
      <w:r w:rsidR="00202BF3" w:rsidRPr="009D0D5C">
        <w:rPr>
          <w:rFonts w:ascii="Lato" w:hAnsi="Lato"/>
          <w:sz w:val="20"/>
          <w:szCs w:val="20"/>
          <w:lang w:val="es-ES"/>
        </w:rPr>
        <w:t>d</w:t>
      </w:r>
      <w:r w:rsidR="00B651A4" w:rsidRPr="009D0D5C">
        <w:rPr>
          <w:rFonts w:ascii="Lato" w:hAnsi="Lato"/>
          <w:sz w:val="20"/>
          <w:szCs w:val="20"/>
          <w:lang w:val="es-ES"/>
        </w:rPr>
        <w:t>imientos financieros de la cu</w:t>
      </w:r>
      <w:r w:rsidR="00202BF3" w:rsidRPr="009D0D5C">
        <w:rPr>
          <w:rFonts w:ascii="Lato" w:hAnsi="Lato"/>
          <w:sz w:val="20"/>
          <w:szCs w:val="20"/>
          <w:lang w:val="es-ES"/>
        </w:rPr>
        <w:t>e</w:t>
      </w:r>
      <w:r w:rsidR="00B651A4" w:rsidRPr="009D0D5C">
        <w:rPr>
          <w:rFonts w:ascii="Lato" w:hAnsi="Lato"/>
          <w:sz w:val="20"/>
          <w:szCs w:val="20"/>
          <w:lang w:val="es-ES"/>
        </w:rPr>
        <w:t>nta productiva del INAIP por un importe de $</w:t>
      </w:r>
      <w:r w:rsidR="00FF0B3A" w:rsidRPr="009D0D5C">
        <w:rPr>
          <w:rFonts w:ascii="Lato" w:hAnsi="Lato"/>
          <w:sz w:val="20"/>
          <w:szCs w:val="20"/>
          <w:lang w:val="es-ES"/>
        </w:rPr>
        <w:t>1</w:t>
      </w:r>
      <w:r w:rsidR="00B651A4" w:rsidRPr="009D0D5C">
        <w:rPr>
          <w:rFonts w:ascii="Lato" w:hAnsi="Lato"/>
          <w:sz w:val="20"/>
          <w:szCs w:val="20"/>
          <w:lang w:val="es-ES"/>
        </w:rPr>
        <w:t>0,613</w:t>
      </w:r>
      <w:r w:rsidR="00923D48" w:rsidRPr="009D0D5C">
        <w:rPr>
          <w:rFonts w:ascii="Lato" w:hAnsi="Lato"/>
          <w:sz w:val="20"/>
          <w:szCs w:val="20"/>
          <w:lang w:val="es-ES"/>
        </w:rPr>
        <w:t>.49</w:t>
      </w:r>
      <w:r w:rsidR="00221388" w:rsidRPr="009D0D5C">
        <w:rPr>
          <w:rFonts w:ascii="Lato" w:hAnsi="Lato"/>
          <w:sz w:val="20"/>
          <w:szCs w:val="20"/>
          <w:lang w:val="es-ES"/>
        </w:rPr>
        <w:t xml:space="preserve"> pesos</w:t>
      </w:r>
      <w:r w:rsidR="00961567" w:rsidRPr="009D0D5C">
        <w:rPr>
          <w:rFonts w:ascii="Lato" w:hAnsi="Lato"/>
          <w:sz w:val="20"/>
          <w:szCs w:val="20"/>
          <w:lang w:val="es-ES"/>
        </w:rPr>
        <w:t>, de igual forma al cierre contable y presupuestal de febrero 2024 se recaudó un ingreso excedente por concepto de rendimientos financieros de la cuenta productiva del INAIP por un importe de $</w:t>
      </w:r>
      <w:r w:rsidR="00961567" w:rsidRPr="009D0D5C">
        <w:rPr>
          <w:rFonts w:ascii="Lato" w:hAnsi="Lato"/>
        </w:rPr>
        <w:t xml:space="preserve"> </w:t>
      </w:r>
      <w:r w:rsidR="00961567" w:rsidRPr="009D0D5C">
        <w:rPr>
          <w:rFonts w:ascii="Lato" w:hAnsi="Lato"/>
          <w:sz w:val="20"/>
          <w:szCs w:val="20"/>
          <w:lang w:val="es-ES"/>
        </w:rPr>
        <w:t>11</w:t>
      </w:r>
      <w:r w:rsidR="004E6373" w:rsidRPr="009D0D5C">
        <w:rPr>
          <w:rFonts w:ascii="Lato" w:hAnsi="Lato"/>
          <w:sz w:val="20"/>
          <w:szCs w:val="20"/>
          <w:lang w:val="es-ES"/>
        </w:rPr>
        <w:t>,</w:t>
      </w:r>
      <w:r w:rsidR="00961567" w:rsidRPr="009D0D5C">
        <w:rPr>
          <w:rFonts w:ascii="Lato" w:hAnsi="Lato"/>
          <w:sz w:val="20"/>
          <w:szCs w:val="20"/>
          <w:lang w:val="es-ES"/>
        </w:rPr>
        <w:t>240</w:t>
      </w:r>
      <w:r w:rsidR="00923D48" w:rsidRPr="009D0D5C">
        <w:rPr>
          <w:rFonts w:ascii="Lato" w:hAnsi="Lato"/>
          <w:sz w:val="20"/>
          <w:szCs w:val="20"/>
          <w:lang w:val="es-ES"/>
        </w:rPr>
        <w:t>.03</w:t>
      </w:r>
      <w:r w:rsidR="00961567" w:rsidRPr="009D0D5C">
        <w:rPr>
          <w:rFonts w:ascii="Lato" w:hAnsi="Lato"/>
          <w:sz w:val="20"/>
          <w:szCs w:val="20"/>
          <w:lang w:val="es-ES"/>
        </w:rPr>
        <w:t xml:space="preserve"> pesos</w:t>
      </w:r>
      <w:r w:rsidR="004E6373" w:rsidRPr="009D0D5C">
        <w:rPr>
          <w:rFonts w:ascii="Lato" w:hAnsi="Lato"/>
          <w:sz w:val="20"/>
          <w:szCs w:val="20"/>
          <w:lang w:val="es-ES"/>
        </w:rPr>
        <w:t>,</w:t>
      </w:r>
      <w:r w:rsidR="00CB5FF5" w:rsidRPr="009D0D5C">
        <w:rPr>
          <w:rFonts w:ascii="Lato" w:hAnsi="Lato"/>
          <w:sz w:val="20"/>
          <w:szCs w:val="20"/>
          <w:lang w:val="es-ES"/>
        </w:rPr>
        <w:t xml:space="preserve"> al cierre contable y presupuestal de marzo 2024 se recaudó un ingreso excedente por concepto de rendimientos financieros de la cuenta productiva del INAIP por un importe de $</w:t>
      </w:r>
      <w:r w:rsidR="00CB5FF5" w:rsidRPr="009D0D5C">
        <w:rPr>
          <w:rFonts w:ascii="Lato" w:hAnsi="Lato"/>
        </w:rPr>
        <w:t xml:space="preserve"> </w:t>
      </w:r>
      <w:r w:rsidR="00CB5FF5" w:rsidRPr="009D0D5C">
        <w:rPr>
          <w:rFonts w:ascii="Lato" w:hAnsi="Lato"/>
          <w:sz w:val="20"/>
          <w:szCs w:val="20"/>
          <w:lang w:val="es-ES"/>
        </w:rPr>
        <w:t>11,937.16 pesos,</w:t>
      </w:r>
      <w:r w:rsidR="00BD7A16" w:rsidRPr="009D0D5C">
        <w:rPr>
          <w:rFonts w:ascii="Lato" w:hAnsi="Lato"/>
          <w:sz w:val="20"/>
          <w:szCs w:val="20"/>
          <w:lang w:val="es-ES"/>
        </w:rPr>
        <w:t xml:space="preserve"> al cierre contable y presupuestal de abril 2024 se recaudó un ingreso excedente por concepto de rendimientos financieros de la cuenta productiva del INAIP por un importe de $</w:t>
      </w:r>
      <w:r w:rsidR="00BD7A16" w:rsidRPr="009D0D5C">
        <w:rPr>
          <w:rFonts w:ascii="Lato" w:hAnsi="Lato"/>
        </w:rPr>
        <w:t xml:space="preserve"> </w:t>
      </w:r>
      <w:r w:rsidR="00BD7A16" w:rsidRPr="009D0D5C">
        <w:rPr>
          <w:rFonts w:ascii="Lato" w:hAnsi="Lato"/>
          <w:sz w:val="20"/>
          <w:szCs w:val="20"/>
          <w:lang w:val="es-ES"/>
        </w:rPr>
        <w:t>27,697.97</w:t>
      </w:r>
      <w:r w:rsidR="007669A3" w:rsidRPr="009D0D5C">
        <w:rPr>
          <w:rFonts w:ascii="Lato" w:hAnsi="Lato"/>
          <w:sz w:val="20"/>
          <w:szCs w:val="20"/>
          <w:lang w:val="es-ES"/>
        </w:rPr>
        <w:t>, al cierre contable y presupuestal de mayo 2024 se recaudó un ingreso excedente por concepto de rendimientos financieros de la cuenta productiva del INAIP por un importe de $</w:t>
      </w:r>
      <w:r w:rsidR="007669A3" w:rsidRPr="009D0D5C">
        <w:rPr>
          <w:rFonts w:ascii="Lato" w:hAnsi="Lato"/>
        </w:rPr>
        <w:t xml:space="preserve"> </w:t>
      </w:r>
      <w:r w:rsidR="007669A3" w:rsidRPr="009D0D5C">
        <w:rPr>
          <w:rFonts w:ascii="Lato" w:hAnsi="Lato"/>
          <w:sz w:val="20"/>
          <w:szCs w:val="20"/>
          <w:lang w:val="es-ES"/>
        </w:rPr>
        <w:t>23,663.95</w:t>
      </w:r>
      <w:r w:rsidR="00BD7A16" w:rsidRPr="009D0D5C">
        <w:rPr>
          <w:rFonts w:ascii="Lato" w:hAnsi="Lato"/>
          <w:sz w:val="20"/>
          <w:szCs w:val="20"/>
          <w:lang w:val="es-ES"/>
        </w:rPr>
        <w:t xml:space="preserve"> pesos</w:t>
      </w:r>
      <w:r w:rsidR="00053EED" w:rsidRPr="009D0D5C">
        <w:rPr>
          <w:rFonts w:ascii="Lato" w:hAnsi="Lato"/>
          <w:sz w:val="20"/>
          <w:szCs w:val="20"/>
          <w:lang w:val="es-ES"/>
        </w:rPr>
        <w:t>, al cierre contable y presupuestal de junio 2024 se recaudó un ingreso excedente por concepto de rendimientos financieros de la cuenta productiva del INAIP por un importe de $</w:t>
      </w:r>
      <w:r w:rsidR="00053EED" w:rsidRPr="009D0D5C">
        <w:rPr>
          <w:rFonts w:ascii="Lato" w:hAnsi="Lato"/>
        </w:rPr>
        <w:t xml:space="preserve"> </w:t>
      </w:r>
      <w:r w:rsidR="00053EED" w:rsidRPr="009D0D5C">
        <w:rPr>
          <w:rFonts w:ascii="Lato" w:hAnsi="Lato"/>
          <w:sz w:val="20"/>
          <w:szCs w:val="20"/>
          <w:lang w:val="es-ES"/>
        </w:rPr>
        <w:t>2</w:t>
      </w:r>
      <w:r w:rsidR="000E3CF7" w:rsidRPr="009D0D5C">
        <w:rPr>
          <w:rFonts w:ascii="Lato" w:hAnsi="Lato"/>
          <w:sz w:val="20"/>
          <w:szCs w:val="20"/>
          <w:lang w:val="es-ES"/>
        </w:rPr>
        <w:t>6</w:t>
      </w:r>
      <w:r w:rsidR="00053EED" w:rsidRPr="009D0D5C">
        <w:rPr>
          <w:rFonts w:ascii="Lato" w:hAnsi="Lato"/>
          <w:sz w:val="20"/>
          <w:szCs w:val="20"/>
          <w:lang w:val="es-ES"/>
        </w:rPr>
        <w:t>,</w:t>
      </w:r>
      <w:r w:rsidR="000E3CF7" w:rsidRPr="009D0D5C">
        <w:rPr>
          <w:rFonts w:ascii="Lato" w:hAnsi="Lato"/>
          <w:sz w:val="20"/>
          <w:szCs w:val="20"/>
          <w:lang w:val="es-ES"/>
        </w:rPr>
        <w:t>924</w:t>
      </w:r>
      <w:r w:rsidR="00053EED" w:rsidRPr="009D0D5C">
        <w:rPr>
          <w:rFonts w:ascii="Lato" w:hAnsi="Lato"/>
          <w:sz w:val="20"/>
          <w:szCs w:val="20"/>
          <w:lang w:val="es-ES"/>
        </w:rPr>
        <w:t>.</w:t>
      </w:r>
      <w:r w:rsidR="000E3CF7" w:rsidRPr="009D0D5C">
        <w:rPr>
          <w:rFonts w:ascii="Lato" w:hAnsi="Lato"/>
          <w:sz w:val="20"/>
          <w:szCs w:val="20"/>
          <w:lang w:val="es-ES"/>
        </w:rPr>
        <w:t>70</w:t>
      </w:r>
      <w:r w:rsidR="00BA3AEE" w:rsidRPr="009D0D5C">
        <w:rPr>
          <w:rFonts w:ascii="Lato" w:hAnsi="Lato"/>
          <w:sz w:val="20"/>
          <w:szCs w:val="20"/>
          <w:lang w:val="es-ES"/>
        </w:rPr>
        <w:t>,</w:t>
      </w:r>
      <w:r w:rsidR="00C56032" w:rsidRPr="009D0D5C">
        <w:rPr>
          <w:rFonts w:ascii="Lato" w:hAnsi="Lato"/>
          <w:sz w:val="20"/>
          <w:szCs w:val="20"/>
          <w:lang w:val="es-ES"/>
        </w:rPr>
        <w:t xml:space="preserve"> al cierre contable y presupuestal de julio 2024 se recaudó un ingreso excedente por concepto de rendimientos financieros de la cuenta productiva del INAIP por un importe de $15,536.50,</w:t>
      </w:r>
      <w:r w:rsidR="00456816" w:rsidRPr="009D0D5C">
        <w:rPr>
          <w:rFonts w:ascii="Lato" w:hAnsi="Lato"/>
          <w:sz w:val="20"/>
          <w:szCs w:val="20"/>
          <w:lang w:val="es-ES"/>
        </w:rPr>
        <w:t xml:space="preserve"> al cierre contable y presupuestal de agosto 2024 se recaudó un ingreso excedente por concepto de rendimientos financieros de la cuenta productiva del INAIP por un importe de $</w:t>
      </w:r>
      <w:r w:rsidR="00456816" w:rsidRPr="009D0D5C">
        <w:rPr>
          <w:rFonts w:ascii="Lato" w:hAnsi="Lato"/>
        </w:rPr>
        <w:t xml:space="preserve"> </w:t>
      </w:r>
      <w:r w:rsidR="00456816" w:rsidRPr="009D0D5C">
        <w:rPr>
          <w:rFonts w:ascii="Lato" w:hAnsi="Lato"/>
          <w:sz w:val="20"/>
          <w:szCs w:val="20"/>
          <w:lang w:val="es-ES"/>
        </w:rPr>
        <w:t xml:space="preserve">35,981.44, de igual manera se </w:t>
      </w:r>
      <w:r w:rsidR="006D6C89" w:rsidRPr="009D0D5C">
        <w:rPr>
          <w:rFonts w:ascii="Lato" w:hAnsi="Lato"/>
          <w:sz w:val="20"/>
          <w:szCs w:val="20"/>
          <w:lang w:val="es-ES"/>
        </w:rPr>
        <w:t>realizó</w:t>
      </w:r>
      <w:r w:rsidR="00456816" w:rsidRPr="009D0D5C">
        <w:rPr>
          <w:rFonts w:ascii="Lato" w:hAnsi="Lato"/>
          <w:sz w:val="20"/>
          <w:szCs w:val="20"/>
          <w:lang w:val="es-ES"/>
        </w:rPr>
        <w:t xml:space="preserve"> u</w:t>
      </w:r>
      <w:r w:rsidR="006D6C89" w:rsidRPr="009D0D5C">
        <w:rPr>
          <w:rFonts w:ascii="Lato" w:hAnsi="Lato"/>
          <w:sz w:val="20"/>
          <w:szCs w:val="20"/>
          <w:lang w:val="es-ES"/>
        </w:rPr>
        <w:t>na ampliación de ingresos propi</w:t>
      </w:r>
      <w:r w:rsidR="00456816" w:rsidRPr="009D0D5C">
        <w:rPr>
          <w:rFonts w:ascii="Lato" w:hAnsi="Lato"/>
          <w:sz w:val="20"/>
          <w:szCs w:val="20"/>
          <w:lang w:val="es-ES"/>
        </w:rPr>
        <w:t>os</w:t>
      </w:r>
      <w:r w:rsidR="006D6C89" w:rsidRPr="009D0D5C">
        <w:rPr>
          <w:rFonts w:ascii="Lato" w:hAnsi="Lato"/>
          <w:sz w:val="20"/>
          <w:szCs w:val="20"/>
          <w:lang w:val="es-ES"/>
        </w:rPr>
        <w:t xml:space="preserve"> que resulto</w:t>
      </w:r>
      <w:r w:rsidR="00E52BF2" w:rsidRPr="009D0D5C">
        <w:rPr>
          <w:rFonts w:ascii="Lato" w:hAnsi="Lato"/>
          <w:sz w:val="20"/>
          <w:szCs w:val="20"/>
          <w:lang w:val="es-ES"/>
        </w:rPr>
        <w:t xml:space="preserve"> de las inscripciones a  la 3ra carrera</w:t>
      </w:r>
      <w:r w:rsidR="006D6C89" w:rsidRPr="009D0D5C">
        <w:rPr>
          <w:rFonts w:ascii="Lato" w:hAnsi="Lato"/>
          <w:sz w:val="20"/>
          <w:szCs w:val="20"/>
          <w:lang w:val="es-ES"/>
        </w:rPr>
        <w:t xml:space="preserve"> </w:t>
      </w:r>
      <w:r w:rsidR="00456816" w:rsidRPr="009D0D5C">
        <w:rPr>
          <w:rFonts w:ascii="Lato" w:hAnsi="Lato"/>
          <w:sz w:val="20"/>
          <w:szCs w:val="20"/>
          <w:lang w:val="es-ES"/>
        </w:rPr>
        <w:t xml:space="preserve"> por un importe de </w:t>
      </w:r>
      <w:r w:rsidR="006D6C89" w:rsidRPr="009D0D5C">
        <w:rPr>
          <w:rFonts w:ascii="Lato" w:hAnsi="Lato"/>
          <w:sz w:val="20"/>
          <w:szCs w:val="20"/>
          <w:lang w:val="es-ES"/>
        </w:rPr>
        <w:t>$69,756</w:t>
      </w:r>
      <w:r w:rsidR="006E5D64" w:rsidRPr="009D0D5C">
        <w:rPr>
          <w:rFonts w:ascii="Lato" w:hAnsi="Lato"/>
          <w:sz w:val="20"/>
          <w:szCs w:val="20"/>
          <w:lang w:val="es-ES"/>
        </w:rPr>
        <w:t>,</w:t>
      </w:r>
      <w:r w:rsidR="00C036B4" w:rsidRPr="009D0D5C">
        <w:rPr>
          <w:rFonts w:ascii="Lato" w:hAnsi="Lato"/>
          <w:sz w:val="20"/>
          <w:szCs w:val="20"/>
          <w:lang w:val="es-ES"/>
        </w:rPr>
        <w:t xml:space="preserve"> de igual forma cabe mencionar que la ministración que corresponde al mes de septiembre se devengo en el mes de agosto por un importe de $2,097,835 mas no se </w:t>
      </w:r>
      <w:r w:rsidR="009038D9" w:rsidRPr="009D0D5C">
        <w:rPr>
          <w:rFonts w:ascii="Lato" w:hAnsi="Lato"/>
          <w:sz w:val="20"/>
          <w:szCs w:val="20"/>
          <w:lang w:val="es-ES"/>
        </w:rPr>
        <w:t>recaudó</w:t>
      </w:r>
      <w:r w:rsidR="00C036B4" w:rsidRPr="009D0D5C">
        <w:rPr>
          <w:rFonts w:ascii="Lato" w:hAnsi="Lato"/>
          <w:sz w:val="20"/>
          <w:szCs w:val="20"/>
          <w:lang w:val="es-ES"/>
        </w:rPr>
        <w:t xml:space="preserve"> esto debido al cierre de la SAF, quedando nuestro importe en el estado de actividades en el apartado transferencias,</w:t>
      </w:r>
      <w:r w:rsidR="009038D9" w:rsidRPr="009D0D5C">
        <w:rPr>
          <w:rFonts w:ascii="Lato" w:hAnsi="Lato"/>
          <w:sz w:val="20"/>
          <w:szCs w:val="20"/>
          <w:lang w:val="es-ES"/>
        </w:rPr>
        <w:t xml:space="preserve"> </w:t>
      </w:r>
      <w:r w:rsidR="00C036B4" w:rsidRPr="009D0D5C">
        <w:rPr>
          <w:rFonts w:ascii="Lato" w:hAnsi="Lato"/>
          <w:sz w:val="20"/>
          <w:szCs w:val="20"/>
          <w:lang w:val="es-ES"/>
        </w:rPr>
        <w:t>asignaciones,</w:t>
      </w:r>
      <w:r w:rsidR="009038D9" w:rsidRPr="009D0D5C">
        <w:rPr>
          <w:rFonts w:ascii="Lato" w:hAnsi="Lato"/>
          <w:sz w:val="20"/>
          <w:szCs w:val="20"/>
          <w:lang w:val="es-ES"/>
        </w:rPr>
        <w:t xml:space="preserve"> </w:t>
      </w:r>
      <w:r w:rsidR="00C036B4" w:rsidRPr="009D0D5C">
        <w:rPr>
          <w:rFonts w:ascii="Lato" w:hAnsi="Lato"/>
          <w:sz w:val="20"/>
          <w:szCs w:val="20"/>
          <w:lang w:val="es-ES"/>
        </w:rPr>
        <w:t>subsidios y subvenciones</w:t>
      </w:r>
      <w:r w:rsidR="004010C5" w:rsidRPr="009D0D5C">
        <w:rPr>
          <w:rFonts w:ascii="Lato" w:hAnsi="Lato"/>
          <w:sz w:val="20"/>
          <w:szCs w:val="20"/>
          <w:lang w:val="es-ES"/>
        </w:rPr>
        <w:t xml:space="preserve"> y pensiones y jubilaciones por un importe total de $4,181,677,</w:t>
      </w:r>
      <w:r w:rsidR="00C036B4" w:rsidRPr="009D0D5C">
        <w:rPr>
          <w:rFonts w:ascii="Lato" w:hAnsi="Lato"/>
          <w:sz w:val="20"/>
          <w:szCs w:val="20"/>
          <w:lang w:val="es-ES"/>
        </w:rPr>
        <w:t xml:space="preserve"> por cambio de administración, </w:t>
      </w:r>
      <w:r w:rsidR="006E5D64" w:rsidRPr="009D0D5C">
        <w:rPr>
          <w:rFonts w:ascii="Lato" w:hAnsi="Lato"/>
          <w:sz w:val="20"/>
          <w:szCs w:val="20"/>
          <w:lang w:val="es-ES"/>
        </w:rPr>
        <w:t xml:space="preserve"> al cierre contable y presupuestal </w:t>
      </w:r>
      <w:r w:rsidR="006E5D64" w:rsidRPr="009D0D5C">
        <w:rPr>
          <w:rFonts w:ascii="Lato" w:hAnsi="Lato"/>
          <w:sz w:val="20"/>
          <w:szCs w:val="20"/>
          <w:lang w:val="es-ES"/>
        </w:rPr>
        <w:lastRenderedPageBreak/>
        <w:t>de septiembre 2024 se recaudó un ingreso excedente por concepto de rendimientos financieros de la cuenta productiva del INAIP por un importe de $</w:t>
      </w:r>
      <w:r w:rsidR="006E5D64" w:rsidRPr="009D0D5C">
        <w:rPr>
          <w:rFonts w:ascii="Lato" w:hAnsi="Lato"/>
        </w:rPr>
        <w:t xml:space="preserve"> </w:t>
      </w:r>
      <w:r w:rsidR="006E5D64" w:rsidRPr="009D0D5C">
        <w:rPr>
          <w:rFonts w:ascii="Lato" w:hAnsi="Lato"/>
          <w:sz w:val="20"/>
          <w:szCs w:val="20"/>
          <w:lang w:val="es-ES"/>
        </w:rPr>
        <w:t>25,360.08, de igual forma se recaudó un excedente de ingresos por venta de bienes y servicios por concepto de archivística y certificaciones por un importe de $481.28</w:t>
      </w:r>
      <w:r w:rsidR="006D6C89" w:rsidRPr="009D0D5C">
        <w:rPr>
          <w:rFonts w:ascii="Lato" w:hAnsi="Lato"/>
          <w:sz w:val="20"/>
          <w:szCs w:val="20"/>
          <w:lang w:val="es-ES"/>
        </w:rPr>
        <w:t xml:space="preserve"> </w:t>
      </w:r>
      <w:r w:rsidR="00456816" w:rsidRPr="009D0D5C">
        <w:rPr>
          <w:rFonts w:ascii="Lato" w:hAnsi="Lato"/>
          <w:sz w:val="20"/>
          <w:szCs w:val="20"/>
          <w:lang w:val="es-ES"/>
        </w:rPr>
        <w:t xml:space="preserve">  </w:t>
      </w:r>
      <w:r w:rsidR="00C56032" w:rsidRPr="009D0D5C">
        <w:rPr>
          <w:rFonts w:ascii="Lato" w:hAnsi="Lato"/>
          <w:sz w:val="20"/>
          <w:szCs w:val="20"/>
          <w:lang w:val="es-ES"/>
        </w:rPr>
        <w:t>quedando el presupuesto de egresos modificado con un importe de $26,</w:t>
      </w:r>
      <w:r w:rsidR="0009556D" w:rsidRPr="009D0D5C">
        <w:rPr>
          <w:rFonts w:ascii="Lato" w:hAnsi="Lato"/>
          <w:sz w:val="20"/>
          <w:szCs w:val="20"/>
          <w:lang w:val="es-ES"/>
        </w:rPr>
        <w:t>7</w:t>
      </w:r>
      <w:r w:rsidR="006E5D64" w:rsidRPr="009D0D5C">
        <w:rPr>
          <w:rFonts w:ascii="Lato" w:hAnsi="Lato"/>
          <w:sz w:val="20"/>
          <w:szCs w:val="20"/>
          <w:lang w:val="es-ES"/>
        </w:rPr>
        <w:t>56</w:t>
      </w:r>
      <w:r w:rsidR="0009556D" w:rsidRPr="009D0D5C">
        <w:rPr>
          <w:rFonts w:ascii="Lato" w:hAnsi="Lato"/>
          <w:sz w:val="20"/>
          <w:szCs w:val="20"/>
          <w:lang w:val="es-ES"/>
        </w:rPr>
        <w:t>,</w:t>
      </w:r>
      <w:r w:rsidR="006E5D64" w:rsidRPr="009D0D5C">
        <w:rPr>
          <w:rFonts w:ascii="Lato" w:hAnsi="Lato"/>
          <w:sz w:val="20"/>
          <w:szCs w:val="20"/>
          <w:lang w:val="es-ES"/>
        </w:rPr>
        <w:t>222.36</w:t>
      </w:r>
      <w:r w:rsidR="00C036B4" w:rsidRPr="009D0D5C">
        <w:rPr>
          <w:rFonts w:ascii="Lato" w:hAnsi="Lato"/>
          <w:sz w:val="20"/>
          <w:szCs w:val="20"/>
          <w:lang w:val="es-ES"/>
        </w:rPr>
        <w:t xml:space="preserve">, en el mes de septiembre se </w:t>
      </w:r>
      <w:r w:rsidR="009038D9" w:rsidRPr="009D0D5C">
        <w:rPr>
          <w:rFonts w:ascii="Lato" w:hAnsi="Lato"/>
          <w:sz w:val="20"/>
          <w:szCs w:val="20"/>
          <w:lang w:val="es-ES"/>
        </w:rPr>
        <w:t>recaudó</w:t>
      </w:r>
      <w:r w:rsidR="00C036B4" w:rsidRPr="009D0D5C">
        <w:rPr>
          <w:rFonts w:ascii="Lato" w:hAnsi="Lato"/>
          <w:sz w:val="20"/>
          <w:szCs w:val="20"/>
          <w:lang w:val="es-ES"/>
        </w:rPr>
        <w:t xml:space="preserve"> la ministración que corresponde al mes de septiembre que se encontraba en estatus de devengado en el mes anterior por un importe de $2,097,835</w:t>
      </w:r>
      <w:r w:rsidR="00284A41" w:rsidRPr="009D0D5C">
        <w:rPr>
          <w:rFonts w:ascii="Lato" w:hAnsi="Lato"/>
          <w:sz w:val="20"/>
          <w:szCs w:val="20"/>
          <w:lang w:val="es-ES"/>
        </w:rPr>
        <w:t>, al cierre contable y presupuestal de octubre 2024 se recaudó un ingreso excedente por concepto de rendimientos financieros de la cuenta productiva del INAIP por un importe de $</w:t>
      </w:r>
      <w:r w:rsidR="00284A41" w:rsidRPr="009D0D5C">
        <w:rPr>
          <w:rFonts w:ascii="Lato" w:hAnsi="Lato"/>
        </w:rPr>
        <w:t xml:space="preserve"> </w:t>
      </w:r>
      <w:r w:rsidR="00284A41" w:rsidRPr="009D0D5C">
        <w:rPr>
          <w:rFonts w:ascii="Lato" w:hAnsi="Lato"/>
          <w:sz w:val="20"/>
          <w:szCs w:val="20"/>
          <w:lang w:val="es-ES"/>
        </w:rPr>
        <w:t>27,678.06</w:t>
      </w:r>
      <w:r w:rsidR="00DA4D4B" w:rsidRPr="009D0D5C">
        <w:rPr>
          <w:rFonts w:ascii="Lato" w:hAnsi="Lato"/>
          <w:sz w:val="20"/>
          <w:szCs w:val="20"/>
          <w:lang w:val="es-ES"/>
        </w:rPr>
        <w:t>, al cierre contable y presupuestal de noviembre 2024 se recaudó un ingreso excedente por concepto de rendimientos financieros de la cuenta productiva del INAIP por un importe de $</w:t>
      </w:r>
      <w:r w:rsidR="00DA4D4B" w:rsidRPr="009D0D5C">
        <w:rPr>
          <w:rFonts w:ascii="Lato" w:hAnsi="Lato"/>
        </w:rPr>
        <w:t xml:space="preserve"> </w:t>
      </w:r>
      <w:r w:rsidR="00DA4D4B" w:rsidRPr="009D0D5C">
        <w:rPr>
          <w:rFonts w:ascii="Lato" w:hAnsi="Lato"/>
          <w:sz w:val="20"/>
          <w:szCs w:val="20"/>
          <w:lang w:val="es-ES"/>
        </w:rPr>
        <w:t>18,750.41,</w:t>
      </w:r>
      <w:r w:rsidR="00831070" w:rsidRPr="009D0D5C">
        <w:rPr>
          <w:rFonts w:ascii="Lato" w:hAnsi="Lato"/>
          <w:sz w:val="20"/>
          <w:szCs w:val="20"/>
          <w:lang w:val="es-ES"/>
        </w:rPr>
        <w:t xml:space="preserve"> al cierre contable y presupuestal de diciembre 2024 se recaudó un ingreso excedente por concepto de rendimientos financieros de la cuenta productiva del INAIP por un importe de $</w:t>
      </w:r>
      <w:r w:rsidR="00831070" w:rsidRPr="009D0D5C">
        <w:rPr>
          <w:rFonts w:ascii="Lato" w:hAnsi="Lato"/>
        </w:rPr>
        <w:t xml:space="preserve"> </w:t>
      </w:r>
      <w:r w:rsidR="00831070" w:rsidRPr="009D0D5C">
        <w:rPr>
          <w:rFonts w:ascii="Lato" w:hAnsi="Lato"/>
          <w:sz w:val="20"/>
          <w:szCs w:val="20"/>
          <w:lang w:val="es-ES"/>
        </w:rPr>
        <w:t xml:space="preserve">7,123.38, de igual forma se recaudó un excedente de ingresos por venta de bienes y servicios por concepto de archivística y certificaciones por un importe de $16,336.21 </w:t>
      </w:r>
      <w:r w:rsidR="00DA4D4B" w:rsidRPr="009D0D5C">
        <w:rPr>
          <w:rFonts w:ascii="Lato" w:hAnsi="Lato"/>
          <w:sz w:val="20"/>
          <w:szCs w:val="20"/>
          <w:lang w:val="es-ES"/>
        </w:rPr>
        <w:t xml:space="preserve"> </w:t>
      </w:r>
      <w:r w:rsidR="00284A41" w:rsidRPr="009D0D5C">
        <w:rPr>
          <w:rFonts w:ascii="Lato" w:hAnsi="Lato"/>
          <w:sz w:val="20"/>
          <w:szCs w:val="20"/>
          <w:lang w:val="es-ES"/>
        </w:rPr>
        <w:t>quedando el presupuesto de egresos modificado con un importe de $26,</w:t>
      </w:r>
      <w:r w:rsidR="00DA4D4B" w:rsidRPr="009D0D5C">
        <w:rPr>
          <w:rFonts w:ascii="Lato" w:hAnsi="Lato"/>
          <w:sz w:val="20"/>
          <w:szCs w:val="20"/>
          <w:lang w:val="es-ES"/>
        </w:rPr>
        <w:t>82</w:t>
      </w:r>
      <w:r w:rsidR="00831070" w:rsidRPr="009D0D5C">
        <w:rPr>
          <w:rFonts w:ascii="Lato" w:hAnsi="Lato"/>
          <w:sz w:val="20"/>
          <w:szCs w:val="20"/>
          <w:lang w:val="es-ES"/>
        </w:rPr>
        <w:t>6</w:t>
      </w:r>
      <w:r w:rsidR="00284A41" w:rsidRPr="009D0D5C">
        <w:rPr>
          <w:rFonts w:ascii="Lato" w:hAnsi="Lato"/>
          <w:sz w:val="20"/>
          <w:szCs w:val="20"/>
          <w:lang w:val="es-ES"/>
        </w:rPr>
        <w:t>,</w:t>
      </w:r>
      <w:r w:rsidR="00831070" w:rsidRPr="009D0D5C">
        <w:rPr>
          <w:rFonts w:ascii="Lato" w:hAnsi="Lato"/>
          <w:sz w:val="20"/>
          <w:szCs w:val="20"/>
          <w:lang w:val="es-ES"/>
        </w:rPr>
        <w:t>110</w:t>
      </w:r>
      <w:r w:rsidR="00284A41" w:rsidRPr="009D0D5C">
        <w:rPr>
          <w:rFonts w:ascii="Lato" w:hAnsi="Lato"/>
          <w:sz w:val="20"/>
          <w:szCs w:val="20"/>
          <w:lang w:val="es-ES"/>
        </w:rPr>
        <w:t>.</w:t>
      </w:r>
      <w:r w:rsidR="00831070" w:rsidRPr="009D0D5C">
        <w:rPr>
          <w:rFonts w:ascii="Lato" w:hAnsi="Lato"/>
          <w:sz w:val="20"/>
          <w:szCs w:val="20"/>
          <w:lang w:val="es-ES"/>
        </w:rPr>
        <w:t>42</w:t>
      </w:r>
      <w:r w:rsidR="00DA4D4B" w:rsidRPr="009D0D5C">
        <w:rPr>
          <w:rFonts w:ascii="Lato" w:hAnsi="Lato"/>
          <w:sz w:val="20"/>
          <w:szCs w:val="20"/>
          <w:lang w:val="es-ES"/>
        </w:rPr>
        <w:t>.</w:t>
      </w:r>
    </w:p>
    <w:p w14:paraId="5D168ACB" w14:textId="77777777" w:rsidR="00D3463F" w:rsidRPr="009D0D5C" w:rsidRDefault="00D3463F" w:rsidP="00D3463F">
      <w:pPr>
        <w:jc w:val="both"/>
        <w:rPr>
          <w:rFonts w:ascii="Lato" w:hAnsi="Lato"/>
          <w:sz w:val="20"/>
          <w:szCs w:val="20"/>
        </w:rPr>
      </w:pPr>
    </w:p>
    <w:p w14:paraId="0C17FE14" w14:textId="77777777" w:rsidR="00D3463F" w:rsidRPr="009D0D5C" w:rsidRDefault="00D3463F" w:rsidP="00D3463F">
      <w:pPr>
        <w:jc w:val="both"/>
        <w:rPr>
          <w:rFonts w:ascii="Lato" w:hAnsi="Lato"/>
          <w:b/>
          <w:sz w:val="20"/>
          <w:szCs w:val="20"/>
          <w:u w:val="single"/>
        </w:rPr>
      </w:pPr>
    </w:p>
    <w:p w14:paraId="0F7B081B" w14:textId="011AEF14"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1</w:t>
      </w:r>
      <w:r w:rsidR="00843832" w:rsidRPr="009D0D5C">
        <w:rPr>
          <w:rFonts w:ascii="Lato" w:hAnsi="Lato"/>
          <w:b/>
          <w:sz w:val="20"/>
          <w:szCs w:val="20"/>
          <w:lang w:val="es-ES"/>
        </w:rPr>
        <w:t>0</w:t>
      </w:r>
      <w:r w:rsidRPr="009D0D5C">
        <w:rPr>
          <w:rFonts w:ascii="Lato" w:hAnsi="Lato"/>
          <w:b/>
          <w:sz w:val="20"/>
          <w:szCs w:val="20"/>
          <w:lang w:val="es-ES"/>
        </w:rPr>
        <w:t>. Información sobre la Deuda y el Reporte de la Deuda</w:t>
      </w:r>
    </w:p>
    <w:p w14:paraId="7DF2A82E" w14:textId="4A8FC99A" w:rsidR="00D3463F" w:rsidRPr="009D0D5C" w:rsidRDefault="00D3463F" w:rsidP="00D3463F">
      <w:pPr>
        <w:jc w:val="both"/>
        <w:rPr>
          <w:rFonts w:ascii="Lato" w:hAnsi="Lato"/>
          <w:sz w:val="20"/>
          <w:szCs w:val="20"/>
        </w:rPr>
      </w:pPr>
      <w:r w:rsidRPr="009D0D5C">
        <w:rPr>
          <w:rFonts w:ascii="Lato" w:hAnsi="Lato"/>
          <w:sz w:val="20"/>
          <w:szCs w:val="20"/>
        </w:rPr>
        <w:t>No Aplica</w:t>
      </w:r>
      <w:r w:rsidR="00221388" w:rsidRPr="009D0D5C">
        <w:rPr>
          <w:rFonts w:ascii="Lato" w:hAnsi="Lato"/>
          <w:sz w:val="20"/>
          <w:szCs w:val="20"/>
        </w:rPr>
        <w:t xml:space="preserve"> en razón de que el INAIP no cuenta con deuda Pública</w:t>
      </w:r>
    </w:p>
    <w:p w14:paraId="612AEBA3" w14:textId="77777777" w:rsidR="00D3463F" w:rsidRPr="009D0D5C" w:rsidRDefault="00D3463F" w:rsidP="00D3463F">
      <w:pPr>
        <w:jc w:val="both"/>
        <w:rPr>
          <w:rFonts w:ascii="Lato" w:hAnsi="Lato"/>
          <w:b/>
          <w:sz w:val="20"/>
          <w:szCs w:val="20"/>
          <w:u w:val="single"/>
        </w:rPr>
      </w:pPr>
    </w:p>
    <w:p w14:paraId="469EC107" w14:textId="54E4A714" w:rsidR="00D3463F" w:rsidRPr="009D0D5C" w:rsidRDefault="00D3463F" w:rsidP="00713DC6">
      <w:pPr>
        <w:pStyle w:val="Prrafodelista"/>
        <w:numPr>
          <w:ilvl w:val="0"/>
          <w:numId w:val="13"/>
        </w:numPr>
        <w:jc w:val="both"/>
        <w:rPr>
          <w:rFonts w:ascii="Lato" w:hAnsi="Lato"/>
          <w:b/>
          <w:sz w:val="20"/>
          <w:szCs w:val="20"/>
          <w:lang w:val="es-ES"/>
        </w:rPr>
      </w:pPr>
      <w:r w:rsidRPr="009D0D5C">
        <w:rPr>
          <w:rFonts w:ascii="Lato" w:hAnsi="Lato"/>
          <w:b/>
          <w:sz w:val="20"/>
          <w:szCs w:val="20"/>
          <w:lang w:val="es-ES"/>
        </w:rPr>
        <w:t>1</w:t>
      </w:r>
      <w:r w:rsidR="00843832" w:rsidRPr="009D0D5C">
        <w:rPr>
          <w:rFonts w:ascii="Lato" w:hAnsi="Lato"/>
          <w:b/>
          <w:sz w:val="20"/>
          <w:szCs w:val="20"/>
          <w:lang w:val="es-ES"/>
        </w:rPr>
        <w:t>1</w:t>
      </w:r>
      <w:r w:rsidRPr="009D0D5C">
        <w:rPr>
          <w:rFonts w:ascii="Lato" w:hAnsi="Lato"/>
          <w:b/>
          <w:sz w:val="20"/>
          <w:szCs w:val="20"/>
          <w:lang w:val="es-ES"/>
        </w:rPr>
        <w:t>. Calificaciones otorgadas</w:t>
      </w:r>
    </w:p>
    <w:p w14:paraId="2A4BFD34" w14:textId="77777777" w:rsidR="00B253A7" w:rsidRPr="009D0D5C" w:rsidRDefault="00B253A7" w:rsidP="00D3463F">
      <w:pPr>
        <w:jc w:val="both"/>
        <w:rPr>
          <w:rFonts w:ascii="Lato" w:hAnsi="Lato"/>
          <w:sz w:val="20"/>
          <w:szCs w:val="20"/>
        </w:rPr>
      </w:pPr>
    </w:p>
    <w:p w14:paraId="53600A33" w14:textId="3D6644F6" w:rsidR="00D3463F" w:rsidRPr="009D0D5C" w:rsidRDefault="00D3463F" w:rsidP="00D3463F">
      <w:pPr>
        <w:jc w:val="both"/>
        <w:rPr>
          <w:rFonts w:ascii="Lato" w:hAnsi="Lato"/>
          <w:sz w:val="20"/>
          <w:szCs w:val="20"/>
        </w:rPr>
      </w:pPr>
      <w:r w:rsidRPr="009D0D5C">
        <w:rPr>
          <w:rFonts w:ascii="Lato" w:hAnsi="Lato"/>
          <w:sz w:val="20"/>
          <w:szCs w:val="20"/>
        </w:rPr>
        <w:t>No Aplica</w:t>
      </w:r>
      <w:r w:rsidR="00923D48" w:rsidRPr="009D0D5C">
        <w:rPr>
          <w:rFonts w:ascii="Lato" w:hAnsi="Lato"/>
          <w:sz w:val="20"/>
          <w:szCs w:val="20"/>
        </w:rPr>
        <w:t xml:space="preserve"> en razón de que el INAIP</w:t>
      </w:r>
      <w:r w:rsidR="00221388" w:rsidRPr="009D0D5C">
        <w:rPr>
          <w:rFonts w:ascii="Lato" w:hAnsi="Lato"/>
          <w:sz w:val="20"/>
          <w:szCs w:val="20"/>
        </w:rPr>
        <w:t xml:space="preserve"> no cuenta con calificaciones crediticias.</w:t>
      </w:r>
    </w:p>
    <w:p w14:paraId="26742C82" w14:textId="77777777" w:rsidR="00D3463F" w:rsidRPr="009D0D5C" w:rsidRDefault="00D3463F" w:rsidP="00D3463F">
      <w:pPr>
        <w:ind w:hanging="708"/>
        <w:jc w:val="both"/>
        <w:rPr>
          <w:rFonts w:ascii="Lato" w:hAnsi="Lato"/>
          <w:sz w:val="20"/>
          <w:szCs w:val="20"/>
        </w:rPr>
      </w:pPr>
      <w:r w:rsidRPr="009D0D5C">
        <w:rPr>
          <w:rFonts w:ascii="Lato" w:hAnsi="Lato"/>
          <w:sz w:val="20"/>
          <w:szCs w:val="20"/>
        </w:rPr>
        <w:t xml:space="preserve">             </w:t>
      </w:r>
    </w:p>
    <w:p w14:paraId="51DC32DE" w14:textId="4B6D8076" w:rsidR="00D3463F" w:rsidRPr="009D0D5C" w:rsidRDefault="00BD7A16" w:rsidP="00D3463F">
      <w:pPr>
        <w:ind w:hanging="709"/>
        <w:jc w:val="both"/>
        <w:rPr>
          <w:rFonts w:ascii="Lato" w:eastAsia="Calibri" w:hAnsi="Lato"/>
          <w:b/>
          <w:sz w:val="20"/>
          <w:szCs w:val="20"/>
          <w:lang w:val="es-ES" w:eastAsia="en-US"/>
        </w:rPr>
      </w:pPr>
      <w:r w:rsidRPr="009D0D5C">
        <w:rPr>
          <w:rFonts w:ascii="Lato" w:hAnsi="Lato"/>
          <w:sz w:val="20"/>
          <w:szCs w:val="20"/>
        </w:rPr>
        <w:t xml:space="preserve">      </w:t>
      </w:r>
      <w:r w:rsidR="00D3463F" w:rsidRPr="009D0D5C">
        <w:rPr>
          <w:rFonts w:ascii="Lato" w:hAnsi="Lato"/>
          <w:b/>
          <w:sz w:val="20"/>
          <w:szCs w:val="20"/>
        </w:rPr>
        <w:t>1</w:t>
      </w:r>
      <w:r w:rsidR="00843832" w:rsidRPr="009D0D5C">
        <w:rPr>
          <w:rFonts w:ascii="Lato" w:eastAsia="Calibri" w:hAnsi="Lato"/>
          <w:b/>
          <w:sz w:val="20"/>
          <w:szCs w:val="20"/>
          <w:lang w:val="es-ES" w:eastAsia="en-US"/>
        </w:rPr>
        <w:t>2</w:t>
      </w:r>
      <w:r w:rsidR="00D3463F" w:rsidRPr="009D0D5C">
        <w:rPr>
          <w:rFonts w:ascii="Lato" w:eastAsia="Calibri" w:hAnsi="Lato"/>
          <w:b/>
          <w:sz w:val="20"/>
          <w:szCs w:val="20"/>
          <w:lang w:val="es-ES" w:eastAsia="en-US"/>
        </w:rPr>
        <w:t>.- Proceso de mejora:</w:t>
      </w:r>
    </w:p>
    <w:p w14:paraId="2BF30014" w14:textId="0E5305EC" w:rsidR="00221388" w:rsidRPr="009D0D5C" w:rsidRDefault="00221388" w:rsidP="00971900">
      <w:pPr>
        <w:contextualSpacing/>
        <w:rPr>
          <w:rFonts w:ascii="Lato" w:hAnsi="Lato"/>
          <w:sz w:val="20"/>
          <w:szCs w:val="20"/>
        </w:rPr>
      </w:pPr>
      <w:r w:rsidRPr="009D0D5C">
        <w:rPr>
          <w:rFonts w:ascii="Lato" w:hAnsi="Lato"/>
          <w:sz w:val="20"/>
          <w:szCs w:val="20"/>
        </w:rPr>
        <w:t xml:space="preserve">Durante el periodo que se informa, el INAIP continúa operando con la plataforma SAACG.NET, misma que se ha ido ajustando para permitir generar </w:t>
      </w:r>
      <w:r w:rsidR="00971900" w:rsidRPr="009D0D5C">
        <w:rPr>
          <w:rFonts w:ascii="Lato" w:hAnsi="Lato"/>
          <w:sz w:val="20"/>
          <w:szCs w:val="20"/>
        </w:rPr>
        <w:t>la</w:t>
      </w:r>
    </w:p>
    <w:p w14:paraId="7B800E48" w14:textId="2235ACE4" w:rsidR="00D3463F" w:rsidRPr="009D0D5C" w:rsidRDefault="00221388" w:rsidP="00971900">
      <w:pPr>
        <w:contextualSpacing/>
        <w:rPr>
          <w:rFonts w:ascii="Lato" w:hAnsi="Lato"/>
          <w:sz w:val="20"/>
          <w:szCs w:val="20"/>
        </w:rPr>
      </w:pPr>
      <w:r w:rsidRPr="009D0D5C">
        <w:rPr>
          <w:rFonts w:ascii="Lato" w:hAnsi="Lato"/>
          <w:sz w:val="20"/>
          <w:szCs w:val="20"/>
        </w:rPr>
        <w:t xml:space="preserve">información financiera de acuerdo con la Ley General de Contabilidad Gubernamental y de los Acuerdos emitidos por el Consejo </w:t>
      </w:r>
      <w:r w:rsidR="00923D48" w:rsidRPr="009D0D5C">
        <w:rPr>
          <w:rFonts w:ascii="Lato" w:hAnsi="Lato"/>
          <w:sz w:val="20"/>
          <w:szCs w:val="20"/>
        </w:rPr>
        <w:t>Nacional y Estatal</w:t>
      </w:r>
      <w:r w:rsidR="00971900" w:rsidRPr="009D0D5C">
        <w:rPr>
          <w:rFonts w:ascii="Lato" w:hAnsi="Lato"/>
          <w:sz w:val="20"/>
          <w:szCs w:val="20"/>
        </w:rPr>
        <w:t xml:space="preserve"> </w:t>
      </w:r>
      <w:r w:rsidRPr="009D0D5C">
        <w:rPr>
          <w:rFonts w:ascii="Lato" w:hAnsi="Lato"/>
          <w:sz w:val="20"/>
          <w:szCs w:val="20"/>
        </w:rPr>
        <w:t>de Armonización Contable. Así mismo l</w:t>
      </w:r>
      <w:r w:rsidR="00D3463F" w:rsidRPr="009D0D5C">
        <w:rPr>
          <w:rFonts w:ascii="Lato" w:hAnsi="Lato"/>
          <w:sz w:val="20"/>
          <w:szCs w:val="20"/>
        </w:rPr>
        <w:t>as principales políticas de control interno son las siguientes:</w:t>
      </w:r>
    </w:p>
    <w:p w14:paraId="7AB0D737" w14:textId="77777777" w:rsidR="00D3463F" w:rsidRPr="009D0D5C" w:rsidRDefault="00D3463F" w:rsidP="00D3463F">
      <w:pPr>
        <w:jc w:val="both"/>
        <w:rPr>
          <w:rFonts w:ascii="Lato" w:hAnsi="Lato"/>
          <w:sz w:val="20"/>
          <w:szCs w:val="20"/>
        </w:rPr>
      </w:pPr>
    </w:p>
    <w:p w14:paraId="6D3D4AF2" w14:textId="19B6AE70" w:rsidR="00D3463F" w:rsidRPr="009D0D5C" w:rsidRDefault="00D3463F" w:rsidP="00D3463F">
      <w:pPr>
        <w:contextualSpacing/>
        <w:jc w:val="both"/>
        <w:rPr>
          <w:rFonts w:ascii="Lato" w:hAnsi="Lato"/>
          <w:sz w:val="20"/>
          <w:szCs w:val="20"/>
        </w:rPr>
      </w:pPr>
      <w:r w:rsidRPr="009D0D5C">
        <w:rPr>
          <w:rFonts w:ascii="Lato" w:hAnsi="Lato"/>
          <w:sz w:val="20"/>
          <w:szCs w:val="20"/>
        </w:rPr>
        <w:t xml:space="preserve">1.-Las adquisiciones de bienes o servicios son requeridas por las unidades administrativas y previo análisis de la disponibilidad presupuestal se autorizan por la Comisionada Presidenta y se emite la orden de compra correspondiente. Se registra el compromiso adquirido. Existen adquisiciones que son autorizadas expresamente por el Pleno del Instituto previo a su realización y las adquisiciones de activo cuentan con el Visto </w:t>
      </w:r>
      <w:r w:rsidR="00923D48" w:rsidRPr="009D0D5C">
        <w:rPr>
          <w:rFonts w:ascii="Lato" w:hAnsi="Lato"/>
          <w:sz w:val="20"/>
          <w:szCs w:val="20"/>
        </w:rPr>
        <w:t>Bueno y</w:t>
      </w:r>
      <w:r w:rsidRPr="009D0D5C">
        <w:rPr>
          <w:rFonts w:ascii="Lato" w:hAnsi="Lato"/>
          <w:sz w:val="20"/>
          <w:szCs w:val="20"/>
        </w:rPr>
        <w:t xml:space="preserve"> autorización de</w:t>
      </w:r>
      <w:r w:rsidR="00923D48" w:rsidRPr="009D0D5C">
        <w:rPr>
          <w:rFonts w:ascii="Lato" w:hAnsi="Lato"/>
          <w:sz w:val="20"/>
          <w:szCs w:val="20"/>
        </w:rPr>
        <w:t xml:space="preserve"> </w:t>
      </w:r>
      <w:r w:rsidRPr="009D0D5C">
        <w:rPr>
          <w:rFonts w:ascii="Lato" w:hAnsi="Lato"/>
          <w:sz w:val="20"/>
          <w:szCs w:val="20"/>
        </w:rPr>
        <w:t>l</w:t>
      </w:r>
      <w:r w:rsidR="00923D48" w:rsidRPr="009D0D5C">
        <w:rPr>
          <w:rFonts w:ascii="Lato" w:hAnsi="Lato"/>
          <w:sz w:val="20"/>
          <w:szCs w:val="20"/>
        </w:rPr>
        <w:t>a Comisionada</w:t>
      </w:r>
      <w:r w:rsidRPr="009D0D5C">
        <w:rPr>
          <w:rFonts w:ascii="Lato" w:hAnsi="Lato"/>
          <w:sz w:val="20"/>
          <w:szCs w:val="20"/>
        </w:rPr>
        <w:t xml:space="preserve"> President</w:t>
      </w:r>
      <w:r w:rsidR="00923D48" w:rsidRPr="009D0D5C">
        <w:rPr>
          <w:rFonts w:ascii="Lato" w:hAnsi="Lato"/>
          <w:sz w:val="20"/>
          <w:szCs w:val="20"/>
        </w:rPr>
        <w:t>a</w:t>
      </w:r>
    </w:p>
    <w:p w14:paraId="63710A64" w14:textId="77777777" w:rsidR="00D3463F" w:rsidRPr="009D0D5C" w:rsidRDefault="00D3463F" w:rsidP="00D3463F">
      <w:pPr>
        <w:contextualSpacing/>
        <w:jc w:val="both"/>
        <w:rPr>
          <w:rFonts w:ascii="Lato" w:hAnsi="Lato"/>
          <w:sz w:val="20"/>
          <w:szCs w:val="20"/>
        </w:rPr>
      </w:pPr>
      <w:r w:rsidRPr="009D0D5C">
        <w:rPr>
          <w:rFonts w:ascii="Lato" w:hAnsi="Lato"/>
          <w:sz w:val="20"/>
          <w:szCs w:val="20"/>
        </w:rPr>
        <w:t>2.- Los bienes o servicios solicitados se reciben y se registran en la contabilidad al considerarse devengados.</w:t>
      </w:r>
    </w:p>
    <w:p w14:paraId="02A88E80" w14:textId="77777777" w:rsidR="00D3463F" w:rsidRPr="009D0D5C" w:rsidRDefault="00D3463F" w:rsidP="00D3463F">
      <w:pPr>
        <w:contextualSpacing/>
        <w:jc w:val="both"/>
        <w:rPr>
          <w:rFonts w:ascii="Lato" w:hAnsi="Lato"/>
          <w:sz w:val="20"/>
          <w:szCs w:val="20"/>
        </w:rPr>
      </w:pPr>
      <w:r w:rsidRPr="009D0D5C">
        <w:rPr>
          <w:rFonts w:ascii="Lato" w:hAnsi="Lato"/>
          <w:sz w:val="20"/>
          <w:szCs w:val="20"/>
        </w:rPr>
        <w:t>3.-Se lleva un control de los bienes muebles adquiridos firmándose el resguardo correspondiente por el personal a quienes le son asignados.</w:t>
      </w:r>
    </w:p>
    <w:p w14:paraId="176F74C2" w14:textId="17D286F9" w:rsidR="00D3463F" w:rsidRPr="009D0D5C" w:rsidRDefault="00D3463F" w:rsidP="00D3463F">
      <w:pPr>
        <w:contextualSpacing/>
        <w:jc w:val="both"/>
        <w:rPr>
          <w:rFonts w:ascii="Lato" w:hAnsi="Lato"/>
          <w:sz w:val="20"/>
          <w:szCs w:val="20"/>
        </w:rPr>
      </w:pPr>
      <w:r w:rsidRPr="009D0D5C">
        <w:rPr>
          <w:rFonts w:ascii="Lato" w:hAnsi="Lato"/>
          <w:sz w:val="20"/>
          <w:szCs w:val="20"/>
        </w:rPr>
        <w:lastRenderedPageBreak/>
        <w:t xml:space="preserve">4.-Todas las remuneraciones a favor de los trabajadores se encuentran en </w:t>
      </w:r>
      <w:r w:rsidR="0098055B" w:rsidRPr="009D0D5C">
        <w:rPr>
          <w:rFonts w:ascii="Lato" w:hAnsi="Lato"/>
          <w:sz w:val="20"/>
          <w:szCs w:val="20"/>
        </w:rPr>
        <w:t xml:space="preserve">el </w:t>
      </w:r>
      <w:r w:rsidRPr="009D0D5C">
        <w:rPr>
          <w:rFonts w:ascii="Lato" w:hAnsi="Lato"/>
          <w:sz w:val="20"/>
          <w:szCs w:val="20"/>
        </w:rPr>
        <w:t>tabulador autorizado por el Pleno del Instituto. Los pagos de dichas remuneraciones son autorizadas por la Comisionada Presidenta previo a su realización.</w:t>
      </w:r>
    </w:p>
    <w:p w14:paraId="29DEE90F" w14:textId="38906635" w:rsidR="00D3463F" w:rsidRPr="009D0D5C" w:rsidRDefault="00D3463F" w:rsidP="00D3463F">
      <w:pPr>
        <w:contextualSpacing/>
        <w:jc w:val="both"/>
        <w:rPr>
          <w:rFonts w:ascii="Lato" w:hAnsi="Lato"/>
          <w:sz w:val="20"/>
          <w:szCs w:val="20"/>
        </w:rPr>
      </w:pPr>
      <w:r w:rsidRPr="009D0D5C">
        <w:rPr>
          <w:rFonts w:ascii="Lato" w:hAnsi="Lato"/>
          <w:sz w:val="20"/>
          <w:szCs w:val="20"/>
        </w:rPr>
        <w:t>5.-Se tienen establecidos diversos programas para medir el desempeño financiero y operativo de las unidades administrativas y se reportan a la Secretaría de Administración y Finanzas</w:t>
      </w:r>
      <w:r w:rsidR="0098055B" w:rsidRPr="009D0D5C">
        <w:rPr>
          <w:rFonts w:ascii="Lato" w:hAnsi="Lato"/>
          <w:sz w:val="20"/>
          <w:szCs w:val="20"/>
        </w:rPr>
        <w:t xml:space="preserve">, así </w:t>
      </w:r>
      <w:r w:rsidRPr="009D0D5C">
        <w:rPr>
          <w:rFonts w:ascii="Lato" w:hAnsi="Lato"/>
          <w:sz w:val="20"/>
          <w:szCs w:val="20"/>
        </w:rPr>
        <w:t>mismo se incluyen en el informe de avance semestral y en la cuenta pública.</w:t>
      </w:r>
    </w:p>
    <w:p w14:paraId="679F9FDE" w14:textId="217835BE" w:rsidR="00D3463F" w:rsidRPr="009D0D5C" w:rsidRDefault="00D3463F" w:rsidP="00D3463F">
      <w:pPr>
        <w:contextualSpacing/>
        <w:jc w:val="both"/>
        <w:rPr>
          <w:rFonts w:ascii="Lato" w:hAnsi="Lato"/>
          <w:sz w:val="20"/>
          <w:szCs w:val="20"/>
        </w:rPr>
      </w:pPr>
      <w:r w:rsidRPr="009D0D5C">
        <w:rPr>
          <w:rFonts w:ascii="Lato" w:hAnsi="Lato"/>
          <w:sz w:val="20"/>
          <w:szCs w:val="20"/>
        </w:rPr>
        <w:t>6.-</w:t>
      </w:r>
      <w:r w:rsidR="0098055B" w:rsidRPr="009D0D5C">
        <w:rPr>
          <w:rFonts w:ascii="Lato" w:hAnsi="Lato"/>
          <w:sz w:val="20"/>
          <w:szCs w:val="20"/>
        </w:rPr>
        <w:t xml:space="preserve"> Se realizan</w:t>
      </w:r>
      <w:r w:rsidRPr="009D0D5C">
        <w:rPr>
          <w:rFonts w:ascii="Lato" w:hAnsi="Lato"/>
          <w:sz w:val="20"/>
          <w:szCs w:val="20"/>
        </w:rPr>
        <w:t xml:space="preserve"> conciliacion</w:t>
      </w:r>
      <w:r w:rsidR="0098055B" w:rsidRPr="009D0D5C">
        <w:rPr>
          <w:rFonts w:ascii="Lato" w:hAnsi="Lato"/>
          <w:sz w:val="20"/>
          <w:szCs w:val="20"/>
        </w:rPr>
        <w:t>e</w:t>
      </w:r>
      <w:r w:rsidRPr="009D0D5C">
        <w:rPr>
          <w:rFonts w:ascii="Lato" w:hAnsi="Lato"/>
          <w:sz w:val="20"/>
          <w:szCs w:val="20"/>
        </w:rPr>
        <w:t xml:space="preserve">s bancarias, al menos una vez al mes, a fin de analizar los movimientos bancarios. </w:t>
      </w:r>
    </w:p>
    <w:p w14:paraId="0DF81013" w14:textId="4BC479E8" w:rsidR="00F636DB" w:rsidRPr="009D0D5C" w:rsidRDefault="00D3463F" w:rsidP="00D3463F">
      <w:pPr>
        <w:contextualSpacing/>
        <w:jc w:val="both"/>
        <w:rPr>
          <w:rFonts w:ascii="Lato" w:hAnsi="Lato"/>
          <w:sz w:val="20"/>
          <w:szCs w:val="20"/>
        </w:rPr>
      </w:pPr>
      <w:r w:rsidRPr="009D0D5C">
        <w:rPr>
          <w:rFonts w:ascii="Lato" w:hAnsi="Lato"/>
          <w:sz w:val="20"/>
          <w:szCs w:val="20"/>
        </w:rPr>
        <w:t>7.-</w:t>
      </w:r>
      <w:r w:rsidR="0098055B" w:rsidRPr="009D0D5C">
        <w:rPr>
          <w:rFonts w:ascii="Lato" w:hAnsi="Lato"/>
          <w:sz w:val="20"/>
          <w:szCs w:val="20"/>
        </w:rPr>
        <w:t xml:space="preserve"> Se cuenta </w:t>
      </w:r>
      <w:r w:rsidRPr="009D0D5C">
        <w:rPr>
          <w:rFonts w:ascii="Lato" w:hAnsi="Lato"/>
          <w:sz w:val="20"/>
          <w:szCs w:val="20"/>
        </w:rPr>
        <w:t xml:space="preserve">con firmas </w:t>
      </w:r>
      <w:r w:rsidR="00923D48" w:rsidRPr="009D0D5C">
        <w:rPr>
          <w:rFonts w:ascii="Lato" w:hAnsi="Lato"/>
          <w:sz w:val="20"/>
          <w:szCs w:val="20"/>
        </w:rPr>
        <w:t>mancomunadas para</w:t>
      </w:r>
      <w:r w:rsidRPr="009D0D5C">
        <w:rPr>
          <w:rFonts w:ascii="Lato" w:hAnsi="Lato"/>
          <w:sz w:val="20"/>
          <w:szCs w:val="20"/>
        </w:rPr>
        <w:t xml:space="preserve"> el uso de cuentas bancarias. </w:t>
      </w:r>
    </w:p>
    <w:p w14:paraId="2947A75E" w14:textId="77777777" w:rsidR="00D3463F" w:rsidRPr="009D0D5C" w:rsidRDefault="00D3463F" w:rsidP="00D3463F">
      <w:pPr>
        <w:jc w:val="both"/>
        <w:rPr>
          <w:rFonts w:ascii="Lato" w:hAnsi="Lato"/>
          <w:sz w:val="20"/>
          <w:szCs w:val="20"/>
        </w:rPr>
      </w:pPr>
      <w:r w:rsidRPr="009D0D5C">
        <w:rPr>
          <w:rFonts w:ascii="Lato" w:hAnsi="Lato"/>
          <w:sz w:val="20"/>
          <w:szCs w:val="20"/>
        </w:rPr>
        <w:t xml:space="preserve"> </w:t>
      </w:r>
      <w:r w:rsidRPr="009D0D5C">
        <w:rPr>
          <w:rFonts w:ascii="Lato" w:hAnsi="Lato"/>
          <w:sz w:val="20"/>
          <w:szCs w:val="20"/>
        </w:rPr>
        <w:tab/>
      </w:r>
    </w:p>
    <w:p w14:paraId="3CEC90CC" w14:textId="25EA9DC6" w:rsidR="00D3463F" w:rsidRPr="009D0D5C" w:rsidRDefault="00D3463F" w:rsidP="00D3463F">
      <w:pPr>
        <w:autoSpaceDE w:val="0"/>
        <w:autoSpaceDN w:val="0"/>
        <w:adjustRightInd w:val="0"/>
        <w:jc w:val="both"/>
        <w:rPr>
          <w:rFonts w:ascii="Lato" w:hAnsi="Lato"/>
          <w:b/>
          <w:sz w:val="20"/>
          <w:szCs w:val="20"/>
          <w:u w:val="single"/>
        </w:rPr>
      </w:pPr>
      <w:r w:rsidRPr="009D0D5C">
        <w:rPr>
          <w:rFonts w:ascii="Lato" w:hAnsi="Lato"/>
          <w:b/>
          <w:sz w:val="20"/>
          <w:szCs w:val="20"/>
          <w:u w:val="single"/>
        </w:rPr>
        <w:t>1</w:t>
      </w:r>
      <w:r w:rsidR="00843832" w:rsidRPr="009D0D5C">
        <w:rPr>
          <w:rFonts w:ascii="Lato" w:hAnsi="Lato"/>
          <w:b/>
          <w:sz w:val="20"/>
          <w:szCs w:val="20"/>
          <w:u w:val="single"/>
        </w:rPr>
        <w:t>3</w:t>
      </w:r>
      <w:r w:rsidRPr="009D0D5C">
        <w:rPr>
          <w:rFonts w:ascii="Lato" w:hAnsi="Lato"/>
          <w:b/>
          <w:sz w:val="20"/>
          <w:szCs w:val="20"/>
          <w:u w:val="single"/>
        </w:rPr>
        <w:t>. Información por Segmentos</w:t>
      </w:r>
    </w:p>
    <w:p w14:paraId="5A7BBF2B" w14:textId="7937F924" w:rsidR="00D3463F" w:rsidRPr="009D0D5C" w:rsidRDefault="00D3463F" w:rsidP="00971900">
      <w:pPr>
        <w:autoSpaceDE w:val="0"/>
        <w:autoSpaceDN w:val="0"/>
        <w:adjustRightInd w:val="0"/>
        <w:rPr>
          <w:rFonts w:ascii="Lato" w:hAnsi="Lato"/>
          <w:sz w:val="20"/>
          <w:szCs w:val="20"/>
        </w:rPr>
      </w:pPr>
      <w:r w:rsidRPr="009D0D5C">
        <w:rPr>
          <w:rFonts w:ascii="Lato" w:hAnsi="Lato"/>
          <w:sz w:val="20"/>
          <w:szCs w:val="20"/>
        </w:rPr>
        <w:t>No Aplica</w:t>
      </w:r>
      <w:r w:rsidR="00971900" w:rsidRPr="009D0D5C">
        <w:rPr>
          <w:rFonts w:ascii="Lato" w:hAnsi="Lato"/>
          <w:sz w:val="20"/>
          <w:szCs w:val="20"/>
        </w:rPr>
        <w:t xml:space="preserve"> en razón de que el INAIP no presenta información financiera por segmentos</w:t>
      </w:r>
      <w:r w:rsidR="00971900" w:rsidRPr="009D0D5C">
        <w:rPr>
          <w:rFonts w:ascii="Lato" w:hAnsi="Lato" w:cs="Arial"/>
          <w:sz w:val="18"/>
          <w:szCs w:val="18"/>
          <w:lang w:eastAsia="es-MX"/>
        </w:rPr>
        <w:t>.</w:t>
      </w:r>
    </w:p>
    <w:p w14:paraId="5861C563" w14:textId="77777777" w:rsidR="00D3463F" w:rsidRPr="009D0D5C" w:rsidRDefault="00D3463F" w:rsidP="00D3463F">
      <w:pPr>
        <w:jc w:val="both"/>
        <w:rPr>
          <w:rFonts w:ascii="Lato" w:hAnsi="Lato"/>
          <w:sz w:val="20"/>
          <w:szCs w:val="20"/>
        </w:rPr>
      </w:pPr>
    </w:p>
    <w:p w14:paraId="39DE4EF7" w14:textId="66569A4C" w:rsidR="00D3463F" w:rsidRPr="009D0D5C" w:rsidRDefault="00D3463F" w:rsidP="00D3463F">
      <w:pPr>
        <w:autoSpaceDE w:val="0"/>
        <w:autoSpaceDN w:val="0"/>
        <w:adjustRightInd w:val="0"/>
        <w:jc w:val="both"/>
        <w:rPr>
          <w:rFonts w:ascii="Lato" w:hAnsi="Lato"/>
          <w:b/>
          <w:sz w:val="20"/>
          <w:szCs w:val="20"/>
          <w:u w:val="single"/>
        </w:rPr>
      </w:pPr>
      <w:r w:rsidRPr="009D0D5C">
        <w:rPr>
          <w:rFonts w:ascii="Lato" w:hAnsi="Lato"/>
          <w:b/>
          <w:sz w:val="20"/>
          <w:szCs w:val="20"/>
        </w:rPr>
        <w:t>1</w:t>
      </w:r>
      <w:r w:rsidR="00843832" w:rsidRPr="009D0D5C">
        <w:rPr>
          <w:rFonts w:ascii="Lato" w:hAnsi="Lato"/>
          <w:b/>
          <w:sz w:val="20"/>
          <w:szCs w:val="20"/>
        </w:rPr>
        <w:t>4</w:t>
      </w:r>
      <w:r w:rsidRPr="009D0D5C">
        <w:rPr>
          <w:rFonts w:ascii="Lato" w:hAnsi="Lato"/>
          <w:b/>
          <w:sz w:val="20"/>
          <w:szCs w:val="20"/>
        </w:rPr>
        <w:t xml:space="preserve">.- </w:t>
      </w:r>
      <w:r w:rsidRPr="009D0D5C">
        <w:rPr>
          <w:rFonts w:ascii="Lato" w:hAnsi="Lato"/>
          <w:b/>
          <w:sz w:val="20"/>
          <w:szCs w:val="20"/>
          <w:u w:val="single"/>
        </w:rPr>
        <w:t>Eventos posteriores al cierre:</w:t>
      </w:r>
    </w:p>
    <w:p w14:paraId="20883811" w14:textId="77777777" w:rsidR="00D3463F" w:rsidRPr="009D0D5C" w:rsidRDefault="00D3463F" w:rsidP="00D3463F">
      <w:pPr>
        <w:autoSpaceDE w:val="0"/>
        <w:autoSpaceDN w:val="0"/>
        <w:adjustRightInd w:val="0"/>
        <w:jc w:val="both"/>
        <w:rPr>
          <w:rFonts w:ascii="Lato" w:hAnsi="Lato"/>
          <w:b/>
          <w:sz w:val="20"/>
          <w:szCs w:val="20"/>
        </w:rPr>
      </w:pPr>
    </w:p>
    <w:p w14:paraId="24DBB1F4" w14:textId="77777777" w:rsidR="00D3463F" w:rsidRPr="009D0D5C" w:rsidRDefault="00D3463F" w:rsidP="00D3463F">
      <w:pPr>
        <w:autoSpaceDE w:val="0"/>
        <w:autoSpaceDN w:val="0"/>
        <w:adjustRightInd w:val="0"/>
        <w:jc w:val="both"/>
        <w:rPr>
          <w:rFonts w:ascii="Lato" w:hAnsi="Lato"/>
          <w:sz w:val="20"/>
          <w:szCs w:val="20"/>
        </w:rPr>
      </w:pPr>
      <w:r w:rsidRPr="009D0D5C">
        <w:rPr>
          <w:rFonts w:ascii="Lato" w:hAnsi="Lato"/>
          <w:sz w:val="20"/>
          <w:szCs w:val="20"/>
        </w:rPr>
        <w:t>No existen eventos posteriores que modifiquen o afecten las cifras de los estados financieros.</w:t>
      </w:r>
    </w:p>
    <w:p w14:paraId="1B46A5F3" w14:textId="77777777" w:rsidR="00D3463F" w:rsidRPr="009D0D5C" w:rsidRDefault="00D3463F" w:rsidP="00D3463F">
      <w:pPr>
        <w:autoSpaceDE w:val="0"/>
        <w:autoSpaceDN w:val="0"/>
        <w:adjustRightInd w:val="0"/>
        <w:jc w:val="both"/>
        <w:rPr>
          <w:rFonts w:ascii="Lato" w:hAnsi="Lato"/>
          <w:sz w:val="20"/>
          <w:szCs w:val="20"/>
        </w:rPr>
      </w:pPr>
    </w:p>
    <w:p w14:paraId="0059199F" w14:textId="407C48F8" w:rsidR="00D3463F" w:rsidRPr="009D0D5C" w:rsidRDefault="00D3463F" w:rsidP="00D3463F">
      <w:pPr>
        <w:autoSpaceDE w:val="0"/>
        <w:autoSpaceDN w:val="0"/>
        <w:adjustRightInd w:val="0"/>
        <w:jc w:val="both"/>
        <w:rPr>
          <w:rFonts w:ascii="Lato" w:hAnsi="Lato"/>
          <w:b/>
          <w:sz w:val="20"/>
          <w:szCs w:val="20"/>
          <w:u w:val="single"/>
        </w:rPr>
      </w:pPr>
      <w:r w:rsidRPr="009D0D5C">
        <w:rPr>
          <w:rFonts w:ascii="Lato" w:hAnsi="Lato"/>
          <w:b/>
          <w:sz w:val="20"/>
          <w:szCs w:val="20"/>
        </w:rPr>
        <w:t>1</w:t>
      </w:r>
      <w:r w:rsidR="00843832" w:rsidRPr="009D0D5C">
        <w:rPr>
          <w:rFonts w:ascii="Lato" w:hAnsi="Lato"/>
          <w:b/>
          <w:sz w:val="20"/>
          <w:szCs w:val="20"/>
        </w:rPr>
        <w:t>5</w:t>
      </w:r>
      <w:r w:rsidRPr="009D0D5C">
        <w:rPr>
          <w:rFonts w:ascii="Lato" w:hAnsi="Lato"/>
          <w:b/>
          <w:sz w:val="20"/>
          <w:szCs w:val="20"/>
        </w:rPr>
        <w:t xml:space="preserve">.- </w:t>
      </w:r>
      <w:r w:rsidRPr="009D0D5C">
        <w:rPr>
          <w:rFonts w:ascii="Lato" w:hAnsi="Lato"/>
          <w:b/>
          <w:sz w:val="20"/>
          <w:szCs w:val="20"/>
          <w:u w:val="single"/>
        </w:rPr>
        <w:t>Partes relacionadas:</w:t>
      </w:r>
    </w:p>
    <w:p w14:paraId="7538A108" w14:textId="77777777" w:rsidR="00D3463F" w:rsidRPr="009D0D5C" w:rsidRDefault="00D3463F" w:rsidP="00D3463F">
      <w:pPr>
        <w:autoSpaceDE w:val="0"/>
        <w:autoSpaceDN w:val="0"/>
        <w:adjustRightInd w:val="0"/>
        <w:jc w:val="both"/>
        <w:rPr>
          <w:rFonts w:ascii="Lato" w:hAnsi="Lato"/>
          <w:b/>
          <w:sz w:val="20"/>
          <w:szCs w:val="20"/>
        </w:rPr>
      </w:pPr>
    </w:p>
    <w:p w14:paraId="1886998F" w14:textId="77777777" w:rsidR="00D3463F" w:rsidRPr="009D0D5C" w:rsidRDefault="00D3463F" w:rsidP="00D3463F">
      <w:pPr>
        <w:autoSpaceDE w:val="0"/>
        <w:autoSpaceDN w:val="0"/>
        <w:adjustRightInd w:val="0"/>
        <w:jc w:val="both"/>
        <w:rPr>
          <w:rFonts w:ascii="Lato" w:hAnsi="Lato"/>
          <w:sz w:val="20"/>
          <w:szCs w:val="20"/>
        </w:rPr>
      </w:pPr>
      <w:r w:rsidRPr="009D0D5C">
        <w:rPr>
          <w:rFonts w:ascii="Lato" w:hAnsi="Lato"/>
          <w:sz w:val="20"/>
          <w:szCs w:val="20"/>
        </w:rPr>
        <w:t>El Gobierno del Estado de Yucatán establece influencia significativa respecto al monto y el ejercicio del presupuesto al ser éste el que determina el monto final del presupuesto que se somete a aprobación del H. Congreso del Estado de Yucatán.</w:t>
      </w:r>
    </w:p>
    <w:p w14:paraId="7EBDC927" w14:textId="77777777" w:rsidR="00D3463F" w:rsidRPr="009D0D5C" w:rsidRDefault="00D3463F" w:rsidP="00D3463F">
      <w:pPr>
        <w:autoSpaceDE w:val="0"/>
        <w:autoSpaceDN w:val="0"/>
        <w:adjustRightInd w:val="0"/>
        <w:jc w:val="both"/>
        <w:rPr>
          <w:rFonts w:ascii="Lato" w:hAnsi="Lato"/>
          <w:b/>
          <w:sz w:val="20"/>
          <w:szCs w:val="20"/>
        </w:rPr>
      </w:pPr>
    </w:p>
    <w:p w14:paraId="51DAE4F0" w14:textId="77777777" w:rsidR="00D3463F" w:rsidRPr="009D0D5C" w:rsidRDefault="00D3463F" w:rsidP="00D3463F">
      <w:pPr>
        <w:autoSpaceDE w:val="0"/>
        <w:autoSpaceDN w:val="0"/>
        <w:adjustRightInd w:val="0"/>
        <w:jc w:val="both"/>
        <w:rPr>
          <w:rFonts w:ascii="Lato" w:hAnsi="Lato"/>
          <w:b/>
          <w:sz w:val="20"/>
          <w:szCs w:val="20"/>
        </w:rPr>
      </w:pPr>
    </w:p>
    <w:p w14:paraId="558DAA1F" w14:textId="77777777" w:rsidR="00D3463F" w:rsidRPr="009D0D5C" w:rsidRDefault="00D3463F" w:rsidP="00D3463F">
      <w:pPr>
        <w:autoSpaceDE w:val="0"/>
        <w:autoSpaceDN w:val="0"/>
        <w:adjustRightInd w:val="0"/>
        <w:jc w:val="both"/>
        <w:rPr>
          <w:rFonts w:ascii="Lato" w:hAnsi="Lato"/>
          <w:b/>
          <w:sz w:val="20"/>
          <w:szCs w:val="20"/>
          <w:u w:val="single"/>
        </w:rPr>
      </w:pPr>
      <w:r w:rsidRPr="009D0D5C">
        <w:rPr>
          <w:rFonts w:ascii="Lato" w:hAnsi="Lato"/>
          <w:b/>
          <w:sz w:val="20"/>
          <w:szCs w:val="20"/>
        </w:rPr>
        <w:t xml:space="preserve"> </w:t>
      </w:r>
      <w:r w:rsidRPr="009D0D5C">
        <w:rPr>
          <w:rFonts w:ascii="Lato" w:hAnsi="Lato"/>
          <w:b/>
          <w:sz w:val="20"/>
          <w:szCs w:val="20"/>
          <w:u w:val="single"/>
        </w:rPr>
        <w:t>Contrato plurianual de arrendamiento.</w:t>
      </w:r>
    </w:p>
    <w:p w14:paraId="36C4466C" w14:textId="5A705B58" w:rsidR="00D3463F" w:rsidRPr="009D0D5C" w:rsidRDefault="00D3463F" w:rsidP="00D3463F">
      <w:pPr>
        <w:autoSpaceDE w:val="0"/>
        <w:autoSpaceDN w:val="0"/>
        <w:adjustRightInd w:val="0"/>
        <w:jc w:val="both"/>
        <w:rPr>
          <w:rFonts w:ascii="Lato" w:hAnsi="Lato"/>
          <w:b/>
          <w:sz w:val="20"/>
          <w:szCs w:val="20"/>
          <w:u w:val="single"/>
        </w:rPr>
      </w:pPr>
    </w:p>
    <w:p w14:paraId="236D20D4" w14:textId="77777777" w:rsidR="002A3996" w:rsidRPr="009D0D5C" w:rsidRDefault="002A3996" w:rsidP="00D3463F">
      <w:pPr>
        <w:autoSpaceDE w:val="0"/>
        <w:autoSpaceDN w:val="0"/>
        <w:adjustRightInd w:val="0"/>
        <w:jc w:val="both"/>
        <w:rPr>
          <w:rFonts w:ascii="Lato" w:hAnsi="Lato"/>
          <w:b/>
          <w:sz w:val="20"/>
          <w:szCs w:val="20"/>
          <w:u w:val="single"/>
        </w:rPr>
      </w:pPr>
    </w:p>
    <w:p w14:paraId="0DA94349" w14:textId="42920453" w:rsidR="00A11971" w:rsidRDefault="002A3996" w:rsidP="00D3463F">
      <w:pPr>
        <w:shd w:val="clear" w:color="auto" w:fill="FFFFFF"/>
        <w:spacing w:after="160" w:line="235" w:lineRule="atLeast"/>
        <w:jc w:val="both"/>
        <w:rPr>
          <w:rFonts w:ascii="Lato" w:hAnsi="Lato"/>
          <w:sz w:val="20"/>
          <w:szCs w:val="20"/>
        </w:rPr>
      </w:pPr>
      <w:r w:rsidRPr="009D0D5C">
        <w:rPr>
          <w:rFonts w:ascii="Lato" w:hAnsi="Lato"/>
          <w:sz w:val="20"/>
          <w:szCs w:val="20"/>
        </w:rPr>
        <w:t xml:space="preserve">En el mes de </w:t>
      </w:r>
      <w:r w:rsidR="00A11971" w:rsidRPr="009D0D5C">
        <w:rPr>
          <w:rFonts w:ascii="Lato" w:hAnsi="Lato"/>
          <w:sz w:val="20"/>
          <w:szCs w:val="20"/>
        </w:rPr>
        <w:t>diciembre</w:t>
      </w:r>
      <w:r w:rsidRPr="009D0D5C">
        <w:rPr>
          <w:rFonts w:ascii="Lato" w:hAnsi="Lato"/>
          <w:sz w:val="20"/>
          <w:szCs w:val="20"/>
        </w:rPr>
        <w:t xml:space="preserve"> de 2023, el Pleno de este Instituto aprobó la </w:t>
      </w:r>
      <w:r w:rsidR="007E365D" w:rsidRPr="009D0D5C">
        <w:rPr>
          <w:rFonts w:ascii="Lato" w:hAnsi="Lato"/>
          <w:sz w:val="20"/>
          <w:szCs w:val="20"/>
        </w:rPr>
        <w:t>contratación del</w:t>
      </w:r>
      <w:r w:rsidR="00552AC3" w:rsidRPr="009D0D5C">
        <w:rPr>
          <w:rFonts w:ascii="Lato" w:hAnsi="Lato"/>
          <w:sz w:val="20"/>
          <w:szCs w:val="20"/>
        </w:rPr>
        <w:t xml:space="preserve"> arrendamiento </w:t>
      </w:r>
      <w:r w:rsidR="00970883" w:rsidRPr="009D0D5C">
        <w:rPr>
          <w:rFonts w:ascii="Lato" w:hAnsi="Lato"/>
          <w:sz w:val="20"/>
          <w:szCs w:val="20"/>
        </w:rPr>
        <w:t>plurianual de</w:t>
      </w:r>
      <w:r w:rsidRPr="009D0D5C">
        <w:rPr>
          <w:rFonts w:ascii="Lato" w:hAnsi="Lato"/>
          <w:sz w:val="20"/>
          <w:szCs w:val="20"/>
        </w:rPr>
        <w:t xml:space="preserve"> 1 vehículo</w:t>
      </w:r>
      <w:r w:rsidR="00552AC3" w:rsidRPr="009D0D5C">
        <w:rPr>
          <w:rFonts w:ascii="Lato" w:hAnsi="Lato"/>
          <w:sz w:val="20"/>
          <w:szCs w:val="20"/>
        </w:rPr>
        <w:t xml:space="preserve"> camioneta de 11 </w:t>
      </w:r>
      <w:r w:rsidR="00970883" w:rsidRPr="009D0D5C">
        <w:rPr>
          <w:rFonts w:ascii="Lato" w:hAnsi="Lato"/>
          <w:sz w:val="20"/>
          <w:szCs w:val="20"/>
        </w:rPr>
        <w:t>pasajeros NISSAN</w:t>
      </w:r>
      <w:r w:rsidR="00A11971" w:rsidRPr="009D0D5C">
        <w:rPr>
          <w:rFonts w:ascii="Lato" w:hAnsi="Lato"/>
          <w:sz w:val="20"/>
          <w:szCs w:val="20"/>
        </w:rPr>
        <w:t xml:space="preserve"> URVAN 2024</w:t>
      </w:r>
      <w:r w:rsidRPr="009D0D5C">
        <w:rPr>
          <w:rFonts w:ascii="Lato" w:hAnsi="Lato"/>
          <w:sz w:val="20"/>
          <w:szCs w:val="20"/>
        </w:rPr>
        <w:t xml:space="preserve">, hasta por un plazo de </w:t>
      </w:r>
      <w:r w:rsidR="00A11971" w:rsidRPr="009D0D5C">
        <w:rPr>
          <w:rFonts w:ascii="Lato" w:hAnsi="Lato"/>
          <w:sz w:val="20"/>
          <w:szCs w:val="20"/>
        </w:rPr>
        <w:t>48 meses</w:t>
      </w:r>
      <w:r w:rsidR="00D65DB5" w:rsidRPr="009D0D5C">
        <w:rPr>
          <w:rFonts w:ascii="Lato" w:hAnsi="Lato"/>
          <w:sz w:val="20"/>
          <w:szCs w:val="20"/>
        </w:rPr>
        <w:t>, quedando</w:t>
      </w:r>
      <w:r w:rsidR="00552AC3" w:rsidRPr="009D0D5C">
        <w:rPr>
          <w:rFonts w:ascii="Lato" w:hAnsi="Lato"/>
          <w:sz w:val="20"/>
          <w:szCs w:val="20"/>
        </w:rPr>
        <w:t xml:space="preserve"> la fecha de inicio del </w:t>
      </w:r>
      <w:r w:rsidR="00970883" w:rsidRPr="009D0D5C">
        <w:rPr>
          <w:rFonts w:ascii="Lato" w:hAnsi="Lato"/>
          <w:sz w:val="20"/>
          <w:szCs w:val="20"/>
        </w:rPr>
        <w:t>contrato de</w:t>
      </w:r>
      <w:r w:rsidR="00D65DB5" w:rsidRPr="009D0D5C">
        <w:rPr>
          <w:rFonts w:ascii="Lato" w:hAnsi="Lato"/>
          <w:sz w:val="20"/>
          <w:szCs w:val="20"/>
        </w:rPr>
        <w:t xml:space="preserve"> arrendamiento del 28 de febrero 2024 al 02 de marzo 2028</w:t>
      </w:r>
      <w:r w:rsidRPr="009D0D5C">
        <w:rPr>
          <w:rFonts w:ascii="Lato" w:hAnsi="Lato"/>
          <w:sz w:val="20"/>
          <w:szCs w:val="20"/>
        </w:rPr>
        <w:t>.</w:t>
      </w:r>
    </w:p>
    <w:p w14:paraId="76BCB4C6" w14:textId="77777777" w:rsidR="00940BDD" w:rsidRPr="009D0D5C" w:rsidRDefault="00940BDD" w:rsidP="00D3463F">
      <w:pPr>
        <w:shd w:val="clear" w:color="auto" w:fill="FFFFFF"/>
        <w:spacing w:after="160" w:line="235" w:lineRule="atLeast"/>
        <w:jc w:val="both"/>
        <w:rPr>
          <w:rFonts w:ascii="Lato" w:hAnsi="Lato"/>
          <w:sz w:val="20"/>
          <w:szCs w:val="20"/>
        </w:rPr>
      </w:pPr>
    </w:p>
    <w:p w14:paraId="056B2B9F" w14:textId="77777777" w:rsidR="00FE6A2A" w:rsidRPr="009D0D5C" w:rsidRDefault="00FE6A2A" w:rsidP="00D3463F">
      <w:pPr>
        <w:shd w:val="clear" w:color="auto" w:fill="FFFFFF"/>
        <w:spacing w:after="160" w:line="235" w:lineRule="atLeast"/>
        <w:jc w:val="both"/>
        <w:rPr>
          <w:rFonts w:ascii="Lato" w:hAnsi="Lato"/>
          <w:sz w:val="20"/>
          <w:szCs w:val="20"/>
        </w:rPr>
      </w:pPr>
    </w:p>
    <w:p w14:paraId="55F5BE9A" w14:textId="77777777" w:rsidR="00FE6A2A" w:rsidRPr="009D0D5C" w:rsidRDefault="00FE6A2A" w:rsidP="00D3463F">
      <w:pPr>
        <w:shd w:val="clear" w:color="auto" w:fill="FFFFFF"/>
        <w:spacing w:after="160" w:line="235" w:lineRule="atLeast"/>
        <w:jc w:val="both"/>
        <w:rPr>
          <w:rFonts w:ascii="Lato" w:hAnsi="Lato"/>
          <w:sz w:val="20"/>
          <w:szCs w:val="20"/>
        </w:rPr>
      </w:pPr>
    </w:p>
    <w:tbl>
      <w:tblPr>
        <w:tblW w:w="7971" w:type="dxa"/>
        <w:tblCellMar>
          <w:left w:w="70" w:type="dxa"/>
          <w:right w:w="70" w:type="dxa"/>
        </w:tblCellMar>
        <w:tblLook w:val="04A0" w:firstRow="1" w:lastRow="0" w:firstColumn="1" w:lastColumn="0" w:noHBand="0" w:noVBand="1"/>
      </w:tblPr>
      <w:tblGrid>
        <w:gridCol w:w="2080"/>
        <w:gridCol w:w="1161"/>
        <w:gridCol w:w="1045"/>
        <w:gridCol w:w="1161"/>
        <w:gridCol w:w="1780"/>
        <w:gridCol w:w="1277"/>
      </w:tblGrid>
      <w:tr w:rsidR="00D65DB5" w:rsidRPr="009D0D5C" w14:paraId="1C396057" w14:textId="77777777" w:rsidTr="00D65DB5">
        <w:trPr>
          <w:trHeight w:val="300"/>
        </w:trPr>
        <w:tc>
          <w:tcPr>
            <w:tcW w:w="2080" w:type="dxa"/>
            <w:vMerge w:val="restart"/>
            <w:tcBorders>
              <w:top w:val="nil"/>
              <w:left w:val="nil"/>
              <w:bottom w:val="nil"/>
              <w:right w:val="single" w:sz="4" w:space="0" w:color="auto"/>
            </w:tcBorders>
            <w:shd w:val="clear" w:color="auto" w:fill="auto"/>
            <w:noWrap/>
            <w:vAlign w:val="center"/>
          </w:tcPr>
          <w:p w14:paraId="7997CEF3" w14:textId="5711E454" w:rsidR="00D65DB5" w:rsidRPr="009D0D5C" w:rsidRDefault="00D65DB5" w:rsidP="00D65DB5">
            <w:pPr>
              <w:rPr>
                <w:rFonts w:ascii="Lato" w:hAnsi="Lato" w:cs="Arial"/>
                <w:b/>
                <w:bCs/>
                <w:color w:val="000000"/>
                <w:sz w:val="20"/>
                <w:szCs w:val="20"/>
                <w:lang w:val="es-ES"/>
              </w:rPr>
            </w:pPr>
            <w:r w:rsidRPr="009D0D5C">
              <w:rPr>
                <w:rFonts w:ascii="Lato" w:hAnsi="Lato" w:cs="Arial"/>
                <w:b/>
                <w:bCs/>
                <w:color w:val="000000"/>
                <w:sz w:val="20"/>
                <w:szCs w:val="20"/>
                <w:lang w:val="es-ES"/>
              </w:rPr>
              <w:lastRenderedPageBreak/>
              <w:t>RESUMEN DEL CONTRATO DE ARRENDAMIENTO DE  VEHICULO</w:t>
            </w:r>
          </w:p>
        </w:tc>
        <w:tc>
          <w:tcPr>
            <w:tcW w:w="1081"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14:paraId="4FEB3132" w14:textId="77777777" w:rsidR="00D65DB5" w:rsidRPr="009D0D5C" w:rsidRDefault="00D65DB5" w:rsidP="000B6A8D">
            <w:pPr>
              <w:jc w:val="center"/>
              <w:rPr>
                <w:rFonts w:ascii="Lato" w:hAnsi="Lato" w:cs="Arial"/>
                <w:b/>
                <w:bCs/>
                <w:color w:val="000000"/>
                <w:sz w:val="20"/>
                <w:szCs w:val="20"/>
                <w:lang w:val="es-ES"/>
              </w:rPr>
            </w:pPr>
            <w:r w:rsidRPr="009D0D5C">
              <w:rPr>
                <w:rFonts w:ascii="Lato" w:hAnsi="Lato" w:cs="Arial"/>
                <w:b/>
                <w:bCs/>
                <w:color w:val="000000"/>
                <w:sz w:val="20"/>
                <w:szCs w:val="20"/>
                <w:lang w:val="es-ES"/>
              </w:rPr>
              <w:t>IMPORTE RENTA</w:t>
            </w:r>
          </w:p>
        </w:tc>
        <w:tc>
          <w:tcPr>
            <w:tcW w:w="10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CCB1AD1" w14:textId="77777777" w:rsidR="00D65DB5" w:rsidRPr="009D0D5C" w:rsidRDefault="00D65DB5" w:rsidP="000B6A8D">
            <w:pPr>
              <w:jc w:val="center"/>
              <w:rPr>
                <w:rFonts w:ascii="Lato" w:hAnsi="Lato" w:cs="Arial"/>
                <w:b/>
                <w:bCs/>
                <w:color w:val="000000"/>
                <w:sz w:val="20"/>
                <w:szCs w:val="20"/>
                <w:lang w:val="es-ES"/>
              </w:rPr>
            </w:pPr>
            <w:r w:rsidRPr="009D0D5C">
              <w:rPr>
                <w:rFonts w:ascii="Lato" w:hAnsi="Lato" w:cs="Arial"/>
                <w:b/>
                <w:bCs/>
                <w:color w:val="000000"/>
                <w:sz w:val="20"/>
                <w:szCs w:val="20"/>
                <w:lang w:val="es-ES"/>
              </w:rPr>
              <w:t>IVA</w:t>
            </w:r>
          </w:p>
        </w:tc>
        <w:tc>
          <w:tcPr>
            <w:tcW w:w="105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6D07A9F" w14:textId="77777777" w:rsidR="00D65DB5" w:rsidRPr="009D0D5C" w:rsidRDefault="00D65DB5" w:rsidP="000B6A8D">
            <w:pPr>
              <w:jc w:val="center"/>
              <w:rPr>
                <w:rFonts w:ascii="Lato" w:hAnsi="Lato" w:cs="Arial"/>
                <w:b/>
                <w:bCs/>
                <w:color w:val="000000"/>
                <w:sz w:val="20"/>
                <w:szCs w:val="20"/>
                <w:lang w:val="es-ES"/>
              </w:rPr>
            </w:pPr>
            <w:r w:rsidRPr="009D0D5C">
              <w:rPr>
                <w:rFonts w:ascii="Lato" w:hAnsi="Lato" w:cs="Arial"/>
                <w:b/>
                <w:bCs/>
                <w:color w:val="000000"/>
                <w:sz w:val="20"/>
                <w:szCs w:val="20"/>
                <w:lang w:val="es-ES"/>
              </w:rPr>
              <w:t xml:space="preserve"> </w:t>
            </w:r>
          </w:p>
          <w:p w14:paraId="66FD1687" w14:textId="77777777" w:rsidR="00D65DB5" w:rsidRPr="009D0D5C" w:rsidRDefault="00D65DB5" w:rsidP="000B6A8D">
            <w:pPr>
              <w:jc w:val="center"/>
              <w:rPr>
                <w:rFonts w:ascii="Lato" w:hAnsi="Lato" w:cs="Arial"/>
                <w:b/>
                <w:bCs/>
                <w:color w:val="000000"/>
                <w:sz w:val="20"/>
                <w:szCs w:val="20"/>
                <w:lang w:val="es-ES"/>
              </w:rPr>
            </w:pPr>
            <w:r w:rsidRPr="009D0D5C">
              <w:rPr>
                <w:rFonts w:ascii="Lato" w:hAnsi="Lato" w:cs="Arial"/>
                <w:b/>
                <w:bCs/>
                <w:color w:val="000000"/>
                <w:sz w:val="20"/>
                <w:szCs w:val="20"/>
                <w:lang w:val="es-ES"/>
              </w:rPr>
              <w:t>TOTAL</w:t>
            </w:r>
          </w:p>
          <w:p w14:paraId="1656210C" w14:textId="77777777" w:rsidR="00D65DB5" w:rsidRPr="009D0D5C" w:rsidRDefault="00D65DB5" w:rsidP="000B6A8D">
            <w:pPr>
              <w:jc w:val="center"/>
              <w:rPr>
                <w:rFonts w:ascii="Lato" w:hAnsi="Lato" w:cs="Arial"/>
                <w:b/>
                <w:bCs/>
                <w:color w:val="000000"/>
                <w:sz w:val="20"/>
                <w:szCs w:val="20"/>
                <w:lang w:val="es-ES"/>
              </w:rPr>
            </w:pP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13E8156" w14:textId="511E3FF1" w:rsidR="00D65DB5" w:rsidRPr="009D0D5C" w:rsidRDefault="00D65DB5" w:rsidP="000B6A8D">
            <w:pPr>
              <w:jc w:val="center"/>
              <w:rPr>
                <w:rFonts w:ascii="Lato" w:hAnsi="Lato" w:cs="Arial"/>
                <w:b/>
                <w:bCs/>
                <w:color w:val="000000"/>
                <w:sz w:val="20"/>
                <w:szCs w:val="20"/>
                <w:lang w:val="es-ES"/>
              </w:rPr>
            </w:pPr>
            <w:r w:rsidRPr="009D0D5C">
              <w:rPr>
                <w:rFonts w:ascii="Lato" w:hAnsi="Lato" w:cs="Arial"/>
                <w:b/>
                <w:bCs/>
                <w:color w:val="000000"/>
                <w:sz w:val="20"/>
                <w:szCs w:val="20"/>
                <w:lang w:val="es-ES"/>
              </w:rPr>
              <w:t>MESES COMPRENDIDOS EN 202</w:t>
            </w:r>
            <w:r w:rsidR="00F636DB" w:rsidRPr="009D0D5C">
              <w:rPr>
                <w:rFonts w:ascii="Lato" w:hAnsi="Lato" w:cs="Arial"/>
                <w:b/>
                <w:bCs/>
                <w:color w:val="000000"/>
                <w:sz w:val="20"/>
                <w:szCs w:val="20"/>
                <w:lang w:val="es-ES"/>
              </w:rPr>
              <w:t>5</w:t>
            </w:r>
          </w:p>
        </w:tc>
        <w:tc>
          <w:tcPr>
            <w:tcW w:w="115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5F467A7" w14:textId="2BE8238A" w:rsidR="00D65DB5" w:rsidRPr="009D0D5C" w:rsidRDefault="00D65DB5" w:rsidP="00F636DB">
            <w:pPr>
              <w:jc w:val="center"/>
              <w:rPr>
                <w:rFonts w:ascii="Lato" w:hAnsi="Lato" w:cs="Arial"/>
                <w:b/>
                <w:bCs/>
                <w:color w:val="000000"/>
                <w:sz w:val="20"/>
                <w:szCs w:val="20"/>
                <w:lang w:val="es-ES"/>
              </w:rPr>
            </w:pPr>
            <w:r w:rsidRPr="009D0D5C">
              <w:rPr>
                <w:rFonts w:ascii="Lato" w:hAnsi="Lato" w:cs="Arial"/>
                <w:b/>
                <w:bCs/>
                <w:color w:val="000000"/>
                <w:sz w:val="20"/>
                <w:szCs w:val="20"/>
                <w:lang w:val="es-ES"/>
              </w:rPr>
              <w:t xml:space="preserve">IMPORTE DE </w:t>
            </w:r>
            <w:r w:rsidR="00F636DB" w:rsidRPr="009D0D5C">
              <w:rPr>
                <w:rFonts w:ascii="Lato" w:hAnsi="Lato" w:cs="Arial"/>
                <w:b/>
                <w:bCs/>
                <w:color w:val="000000"/>
                <w:sz w:val="20"/>
                <w:szCs w:val="20"/>
                <w:lang w:val="es-ES"/>
              </w:rPr>
              <w:t>ENERO</w:t>
            </w:r>
            <w:r w:rsidRPr="009D0D5C">
              <w:rPr>
                <w:rFonts w:ascii="Lato" w:hAnsi="Lato" w:cs="Arial"/>
                <w:b/>
                <w:bCs/>
                <w:color w:val="000000"/>
                <w:sz w:val="20"/>
                <w:szCs w:val="20"/>
                <w:lang w:val="es-ES"/>
              </w:rPr>
              <w:t xml:space="preserve"> A DICIEMBRE 202</w:t>
            </w:r>
            <w:r w:rsidR="00F636DB" w:rsidRPr="009D0D5C">
              <w:rPr>
                <w:rFonts w:ascii="Lato" w:hAnsi="Lato" w:cs="Arial"/>
                <w:b/>
                <w:bCs/>
                <w:color w:val="000000"/>
                <w:sz w:val="20"/>
                <w:szCs w:val="20"/>
                <w:lang w:val="es-ES"/>
              </w:rPr>
              <w:t>5</w:t>
            </w:r>
            <w:r w:rsidR="005A66EC" w:rsidRPr="009D0D5C">
              <w:rPr>
                <w:rFonts w:ascii="Lato" w:hAnsi="Lato" w:cs="Arial"/>
                <w:b/>
                <w:bCs/>
                <w:color w:val="000000"/>
                <w:sz w:val="20"/>
                <w:szCs w:val="20"/>
                <w:lang w:val="es-ES"/>
              </w:rPr>
              <w:t xml:space="preserve"> </w:t>
            </w:r>
            <w:r w:rsidRPr="009D0D5C">
              <w:rPr>
                <w:rFonts w:ascii="Lato" w:hAnsi="Lato" w:cs="Arial"/>
                <w:b/>
                <w:bCs/>
                <w:color w:val="000000"/>
                <w:sz w:val="20"/>
                <w:szCs w:val="20"/>
                <w:lang w:val="es-ES"/>
              </w:rPr>
              <w:t>(</w:t>
            </w:r>
            <w:r w:rsidR="00F636DB" w:rsidRPr="009D0D5C">
              <w:rPr>
                <w:rFonts w:ascii="Lato" w:hAnsi="Lato" w:cs="Arial"/>
                <w:b/>
                <w:bCs/>
                <w:color w:val="000000"/>
                <w:sz w:val="20"/>
                <w:szCs w:val="20"/>
                <w:lang w:val="es-ES"/>
              </w:rPr>
              <w:t>12</w:t>
            </w:r>
            <w:r w:rsidRPr="009D0D5C">
              <w:rPr>
                <w:rFonts w:ascii="Lato" w:hAnsi="Lato" w:cs="Arial"/>
                <w:b/>
                <w:bCs/>
                <w:color w:val="000000"/>
                <w:sz w:val="20"/>
                <w:szCs w:val="20"/>
                <w:lang w:val="es-ES"/>
              </w:rPr>
              <w:t xml:space="preserve"> MESES)</w:t>
            </w:r>
          </w:p>
        </w:tc>
      </w:tr>
      <w:tr w:rsidR="00D65DB5" w:rsidRPr="009D0D5C" w14:paraId="6FEFD791" w14:textId="77777777" w:rsidTr="00D65DB5">
        <w:trPr>
          <w:trHeight w:val="315"/>
        </w:trPr>
        <w:tc>
          <w:tcPr>
            <w:tcW w:w="2080" w:type="dxa"/>
            <w:vMerge/>
            <w:tcBorders>
              <w:top w:val="nil"/>
              <w:left w:val="nil"/>
              <w:bottom w:val="nil"/>
              <w:right w:val="single" w:sz="4" w:space="0" w:color="auto"/>
            </w:tcBorders>
            <w:vAlign w:val="center"/>
          </w:tcPr>
          <w:p w14:paraId="6031B368" w14:textId="77777777" w:rsidR="00D65DB5" w:rsidRPr="009D0D5C" w:rsidRDefault="00D65DB5" w:rsidP="000B6A8D">
            <w:pPr>
              <w:rPr>
                <w:rFonts w:ascii="Lato" w:hAnsi="Lato" w:cs="Arial"/>
                <w:b/>
                <w:bCs/>
                <w:color w:val="000000"/>
                <w:sz w:val="20"/>
                <w:szCs w:val="20"/>
                <w:lang w:val="es-ES"/>
              </w:rPr>
            </w:pPr>
          </w:p>
        </w:tc>
        <w:tc>
          <w:tcPr>
            <w:tcW w:w="1081" w:type="dxa"/>
            <w:vMerge/>
            <w:tcBorders>
              <w:top w:val="single" w:sz="8" w:space="0" w:color="auto"/>
              <w:left w:val="single" w:sz="4" w:space="0" w:color="auto"/>
              <w:bottom w:val="single" w:sz="8" w:space="0" w:color="000000"/>
              <w:right w:val="single" w:sz="8" w:space="0" w:color="auto"/>
            </w:tcBorders>
            <w:vAlign w:val="center"/>
          </w:tcPr>
          <w:p w14:paraId="6DBC99C2" w14:textId="77777777" w:rsidR="00D65DB5" w:rsidRPr="009D0D5C" w:rsidRDefault="00D65DB5" w:rsidP="000B6A8D">
            <w:pPr>
              <w:jc w:val="both"/>
              <w:rPr>
                <w:rFonts w:ascii="Lato" w:hAnsi="Lato" w:cs="Arial"/>
                <w:b/>
                <w:bCs/>
                <w:color w:val="000000"/>
                <w:sz w:val="20"/>
                <w:szCs w:val="20"/>
                <w:lang w:val="es-ES"/>
              </w:rPr>
            </w:pPr>
          </w:p>
        </w:tc>
        <w:tc>
          <w:tcPr>
            <w:tcW w:w="1056" w:type="dxa"/>
            <w:vMerge/>
            <w:tcBorders>
              <w:top w:val="single" w:sz="8" w:space="0" w:color="auto"/>
              <w:left w:val="single" w:sz="8" w:space="0" w:color="auto"/>
              <w:bottom w:val="single" w:sz="8" w:space="0" w:color="000000"/>
              <w:right w:val="single" w:sz="8" w:space="0" w:color="auto"/>
            </w:tcBorders>
            <w:vAlign w:val="center"/>
          </w:tcPr>
          <w:p w14:paraId="7763A6C7" w14:textId="77777777" w:rsidR="00D65DB5" w:rsidRPr="009D0D5C" w:rsidRDefault="00D65DB5" w:rsidP="000B6A8D">
            <w:pPr>
              <w:jc w:val="both"/>
              <w:rPr>
                <w:rFonts w:ascii="Lato" w:hAnsi="Lato" w:cs="Arial"/>
                <w:b/>
                <w:bCs/>
                <w:color w:val="000000"/>
                <w:sz w:val="20"/>
                <w:szCs w:val="20"/>
                <w:lang w:val="es-ES"/>
              </w:rPr>
            </w:pPr>
          </w:p>
        </w:tc>
        <w:tc>
          <w:tcPr>
            <w:tcW w:w="1056" w:type="dxa"/>
            <w:vMerge/>
            <w:tcBorders>
              <w:top w:val="single" w:sz="8" w:space="0" w:color="auto"/>
              <w:left w:val="single" w:sz="8" w:space="0" w:color="auto"/>
              <w:bottom w:val="single" w:sz="8" w:space="0" w:color="000000"/>
              <w:right w:val="single" w:sz="8" w:space="0" w:color="auto"/>
            </w:tcBorders>
            <w:vAlign w:val="center"/>
          </w:tcPr>
          <w:p w14:paraId="45021182" w14:textId="77777777" w:rsidR="00D65DB5" w:rsidRPr="009D0D5C" w:rsidRDefault="00D65DB5" w:rsidP="000B6A8D">
            <w:pPr>
              <w:jc w:val="both"/>
              <w:rPr>
                <w:rFonts w:ascii="Lato" w:hAnsi="Lato" w:cs="Arial"/>
                <w:b/>
                <w:bCs/>
                <w:color w:val="000000"/>
                <w:sz w:val="20"/>
                <w:szCs w:val="20"/>
                <w:lang w:val="es-ES"/>
              </w:rPr>
            </w:pPr>
          </w:p>
        </w:tc>
        <w:tc>
          <w:tcPr>
            <w:tcW w:w="1540" w:type="dxa"/>
            <w:vMerge/>
            <w:tcBorders>
              <w:top w:val="single" w:sz="8" w:space="0" w:color="auto"/>
              <w:left w:val="single" w:sz="8" w:space="0" w:color="auto"/>
              <w:bottom w:val="single" w:sz="8" w:space="0" w:color="000000"/>
              <w:right w:val="single" w:sz="8" w:space="0" w:color="auto"/>
            </w:tcBorders>
            <w:vAlign w:val="center"/>
          </w:tcPr>
          <w:p w14:paraId="7B6693BF" w14:textId="77777777" w:rsidR="00D65DB5" w:rsidRPr="009D0D5C" w:rsidRDefault="00D65DB5" w:rsidP="000B6A8D">
            <w:pPr>
              <w:jc w:val="both"/>
              <w:rPr>
                <w:rFonts w:ascii="Lato" w:hAnsi="Lato" w:cs="Arial"/>
                <w:b/>
                <w:bCs/>
                <w:color w:val="000000"/>
                <w:sz w:val="20"/>
                <w:szCs w:val="20"/>
                <w:lang w:val="es-ES"/>
              </w:rPr>
            </w:pPr>
          </w:p>
        </w:tc>
        <w:tc>
          <w:tcPr>
            <w:tcW w:w="1158" w:type="dxa"/>
            <w:vMerge/>
            <w:tcBorders>
              <w:top w:val="single" w:sz="8" w:space="0" w:color="auto"/>
              <w:left w:val="single" w:sz="8" w:space="0" w:color="auto"/>
              <w:bottom w:val="single" w:sz="8" w:space="0" w:color="000000"/>
              <w:right w:val="single" w:sz="8" w:space="0" w:color="auto"/>
            </w:tcBorders>
            <w:vAlign w:val="center"/>
          </w:tcPr>
          <w:p w14:paraId="293EF954" w14:textId="77777777" w:rsidR="00D65DB5" w:rsidRPr="009D0D5C" w:rsidRDefault="00D65DB5" w:rsidP="000B6A8D">
            <w:pPr>
              <w:jc w:val="center"/>
              <w:rPr>
                <w:rFonts w:ascii="Lato" w:hAnsi="Lato" w:cs="Arial"/>
                <w:b/>
                <w:bCs/>
                <w:color w:val="000000"/>
                <w:sz w:val="20"/>
                <w:szCs w:val="20"/>
                <w:lang w:val="es-ES"/>
              </w:rPr>
            </w:pPr>
          </w:p>
        </w:tc>
      </w:tr>
      <w:tr w:rsidR="00D65DB5" w:rsidRPr="009D0D5C" w14:paraId="7506063D" w14:textId="77777777" w:rsidTr="00D65DB5">
        <w:trPr>
          <w:trHeight w:val="315"/>
        </w:trPr>
        <w:tc>
          <w:tcPr>
            <w:tcW w:w="2080" w:type="dxa"/>
            <w:tcBorders>
              <w:top w:val="nil"/>
              <w:left w:val="nil"/>
              <w:bottom w:val="nil"/>
              <w:right w:val="single" w:sz="4" w:space="0" w:color="auto"/>
            </w:tcBorders>
            <w:shd w:val="clear" w:color="auto" w:fill="auto"/>
            <w:noWrap/>
            <w:vAlign w:val="center"/>
          </w:tcPr>
          <w:p w14:paraId="5F2DBD86" w14:textId="77777777" w:rsidR="00D65DB5" w:rsidRPr="009D0D5C" w:rsidRDefault="00D65DB5" w:rsidP="000B6A8D">
            <w:pPr>
              <w:rPr>
                <w:rFonts w:ascii="Lato" w:hAnsi="Lato" w:cs="Arial"/>
                <w:color w:val="000000"/>
                <w:sz w:val="20"/>
                <w:szCs w:val="20"/>
                <w:lang w:val="es-ES"/>
              </w:rPr>
            </w:pPr>
            <w:r w:rsidRPr="009D0D5C">
              <w:rPr>
                <w:rFonts w:ascii="Lato" w:hAnsi="Lato" w:cs="Arial"/>
                <w:color w:val="000000"/>
                <w:sz w:val="20"/>
                <w:szCs w:val="20"/>
                <w:lang w:val="es-ES"/>
              </w:rPr>
              <w:t> </w:t>
            </w:r>
          </w:p>
        </w:tc>
        <w:tc>
          <w:tcPr>
            <w:tcW w:w="1081" w:type="dxa"/>
            <w:tcBorders>
              <w:top w:val="nil"/>
              <w:left w:val="single" w:sz="4" w:space="0" w:color="auto"/>
              <w:bottom w:val="single" w:sz="8" w:space="0" w:color="auto"/>
              <w:right w:val="nil"/>
            </w:tcBorders>
            <w:shd w:val="clear" w:color="auto" w:fill="auto"/>
            <w:noWrap/>
            <w:vAlign w:val="center"/>
          </w:tcPr>
          <w:p w14:paraId="78CCB496" w14:textId="77777777" w:rsidR="00D65DB5" w:rsidRPr="009D0D5C" w:rsidRDefault="00D65DB5" w:rsidP="000B6A8D">
            <w:pPr>
              <w:jc w:val="both"/>
              <w:rPr>
                <w:rFonts w:ascii="Lato" w:hAnsi="Lato" w:cs="Arial"/>
                <w:color w:val="000000"/>
                <w:sz w:val="20"/>
                <w:szCs w:val="20"/>
                <w:lang w:val="es-ES"/>
              </w:rPr>
            </w:pPr>
            <w:r w:rsidRPr="009D0D5C">
              <w:rPr>
                <w:rFonts w:ascii="Lato" w:hAnsi="Lato" w:cs="Arial"/>
                <w:color w:val="000000"/>
                <w:sz w:val="20"/>
                <w:szCs w:val="20"/>
                <w:lang w:val="es-ES"/>
              </w:rPr>
              <w:t> </w:t>
            </w:r>
          </w:p>
        </w:tc>
        <w:tc>
          <w:tcPr>
            <w:tcW w:w="1056" w:type="dxa"/>
            <w:tcBorders>
              <w:top w:val="nil"/>
              <w:left w:val="nil"/>
              <w:bottom w:val="single" w:sz="8" w:space="0" w:color="auto"/>
              <w:right w:val="nil"/>
            </w:tcBorders>
            <w:shd w:val="clear" w:color="auto" w:fill="auto"/>
            <w:vAlign w:val="center"/>
          </w:tcPr>
          <w:p w14:paraId="6038E8CF" w14:textId="77777777" w:rsidR="00D65DB5" w:rsidRPr="009D0D5C" w:rsidRDefault="00D65DB5" w:rsidP="000B6A8D">
            <w:pPr>
              <w:jc w:val="both"/>
              <w:rPr>
                <w:rFonts w:ascii="Lato" w:hAnsi="Lato" w:cs="Arial"/>
                <w:color w:val="000000"/>
                <w:sz w:val="20"/>
                <w:szCs w:val="20"/>
                <w:lang w:val="es-ES"/>
              </w:rPr>
            </w:pPr>
            <w:r w:rsidRPr="009D0D5C">
              <w:rPr>
                <w:rFonts w:ascii="Lato" w:hAnsi="Lato" w:cs="Arial"/>
                <w:color w:val="000000"/>
                <w:sz w:val="20"/>
                <w:szCs w:val="20"/>
                <w:lang w:val="es-ES"/>
              </w:rPr>
              <w:t> </w:t>
            </w:r>
          </w:p>
        </w:tc>
        <w:tc>
          <w:tcPr>
            <w:tcW w:w="1056" w:type="dxa"/>
            <w:tcBorders>
              <w:top w:val="nil"/>
              <w:left w:val="nil"/>
              <w:bottom w:val="single" w:sz="8" w:space="0" w:color="auto"/>
              <w:right w:val="nil"/>
            </w:tcBorders>
            <w:shd w:val="clear" w:color="auto" w:fill="auto"/>
            <w:vAlign w:val="center"/>
          </w:tcPr>
          <w:p w14:paraId="02483308" w14:textId="77777777" w:rsidR="00D65DB5" w:rsidRPr="009D0D5C" w:rsidRDefault="00D65DB5" w:rsidP="000B6A8D">
            <w:pPr>
              <w:jc w:val="both"/>
              <w:rPr>
                <w:rFonts w:ascii="Lato" w:hAnsi="Lato" w:cs="Arial"/>
                <w:color w:val="000000"/>
                <w:sz w:val="20"/>
                <w:szCs w:val="20"/>
                <w:lang w:val="es-ES"/>
              </w:rPr>
            </w:pPr>
            <w:r w:rsidRPr="009D0D5C">
              <w:rPr>
                <w:rFonts w:ascii="Lato" w:hAnsi="Lato" w:cs="Arial"/>
                <w:color w:val="000000"/>
                <w:sz w:val="20"/>
                <w:szCs w:val="20"/>
                <w:lang w:val="es-ES"/>
              </w:rPr>
              <w:t> </w:t>
            </w:r>
          </w:p>
        </w:tc>
        <w:tc>
          <w:tcPr>
            <w:tcW w:w="1540" w:type="dxa"/>
            <w:tcBorders>
              <w:top w:val="nil"/>
              <w:left w:val="nil"/>
              <w:bottom w:val="single" w:sz="8" w:space="0" w:color="auto"/>
              <w:right w:val="nil"/>
            </w:tcBorders>
            <w:shd w:val="clear" w:color="auto" w:fill="auto"/>
            <w:noWrap/>
            <w:vAlign w:val="center"/>
          </w:tcPr>
          <w:p w14:paraId="26DA679D" w14:textId="77777777" w:rsidR="00D65DB5" w:rsidRPr="009D0D5C" w:rsidRDefault="00D65DB5" w:rsidP="000B6A8D">
            <w:pPr>
              <w:jc w:val="both"/>
              <w:rPr>
                <w:rFonts w:ascii="Lato" w:hAnsi="Lato" w:cs="Arial"/>
                <w:color w:val="000000"/>
                <w:sz w:val="20"/>
                <w:szCs w:val="20"/>
                <w:lang w:val="es-ES"/>
              </w:rPr>
            </w:pPr>
            <w:r w:rsidRPr="009D0D5C">
              <w:rPr>
                <w:rFonts w:ascii="Lato" w:hAnsi="Lato" w:cs="Arial"/>
                <w:color w:val="000000"/>
                <w:sz w:val="20"/>
                <w:szCs w:val="20"/>
                <w:lang w:val="es-ES"/>
              </w:rPr>
              <w:t> </w:t>
            </w:r>
          </w:p>
        </w:tc>
        <w:tc>
          <w:tcPr>
            <w:tcW w:w="1158" w:type="dxa"/>
            <w:tcBorders>
              <w:top w:val="nil"/>
              <w:left w:val="nil"/>
              <w:bottom w:val="single" w:sz="8" w:space="0" w:color="auto"/>
              <w:right w:val="single" w:sz="8" w:space="0" w:color="auto"/>
            </w:tcBorders>
            <w:shd w:val="clear" w:color="auto" w:fill="auto"/>
            <w:vAlign w:val="center"/>
          </w:tcPr>
          <w:p w14:paraId="23C5C43C" w14:textId="77777777" w:rsidR="00D65DB5" w:rsidRPr="009D0D5C" w:rsidRDefault="00D65DB5" w:rsidP="000B6A8D">
            <w:pPr>
              <w:jc w:val="center"/>
              <w:rPr>
                <w:rFonts w:ascii="Lato" w:hAnsi="Lato" w:cs="Arial"/>
                <w:b/>
                <w:bCs/>
                <w:color w:val="000000"/>
                <w:sz w:val="20"/>
                <w:szCs w:val="20"/>
                <w:lang w:val="es-ES"/>
              </w:rPr>
            </w:pPr>
            <w:r w:rsidRPr="009D0D5C">
              <w:rPr>
                <w:rFonts w:ascii="Lato" w:hAnsi="Lato" w:cs="Arial"/>
                <w:b/>
                <w:bCs/>
                <w:color w:val="000000"/>
                <w:sz w:val="20"/>
                <w:szCs w:val="20"/>
                <w:lang w:val="es-ES"/>
              </w:rPr>
              <w:t> </w:t>
            </w:r>
          </w:p>
        </w:tc>
      </w:tr>
      <w:tr w:rsidR="00D65DB5" w:rsidRPr="009D0D5C" w14:paraId="63CDC396" w14:textId="77777777" w:rsidTr="00D65DB5">
        <w:trPr>
          <w:trHeight w:val="712"/>
        </w:trPr>
        <w:tc>
          <w:tcPr>
            <w:tcW w:w="2080" w:type="dxa"/>
            <w:tcBorders>
              <w:top w:val="nil"/>
              <w:left w:val="nil"/>
              <w:right w:val="single" w:sz="4" w:space="0" w:color="auto"/>
            </w:tcBorders>
            <w:shd w:val="clear" w:color="auto" w:fill="auto"/>
            <w:noWrap/>
            <w:vAlign w:val="center"/>
          </w:tcPr>
          <w:p w14:paraId="032A4734" w14:textId="4F3162BA" w:rsidR="00D65DB5" w:rsidRPr="009D0D5C" w:rsidRDefault="00D65DB5" w:rsidP="000B6A8D">
            <w:pPr>
              <w:rPr>
                <w:rFonts w:ascii="Lato" w:hAnsi="Lato" w:cs="Arial"/>
                <w:b/>
                <w:bCs/>
                <w:color w:val="000000"/>
                <w:sz w:val="20"/>
                <w:szCs w:val="20"/>
                <w:lang w:val="es-ES"/>
              </w:rPr>
            </w:pPr>
            <w:r w:rsidRPr="009D0D5C">
              <w:rPr>
                <w:rFonts w:ascii="Lato" w:hAnsi="Lato" w:cs="Arial"/>
                <w:b/>
                <w:bCs/>
                <w:color w:val="000000"/>
                <w:sz w:val="20"/>
                <w:szCs w:val="20"/>
                <w:lang w:val="es-ES"/>
              </w:rPr>
              <w:t>RENTA NORMAL DEL VEHICULO (48 MESES)</w:t>
            </w:r>
          </w:p>
        </w:tc>
        <w:tc>
          <w:tcPr>
            <w:tcW w:w="1081" w:type="dxa"/>
            <w:tcBorders>
              <w:top w:val="nil"/>
              <w:left w:val="single" w:sz="4" w:space="0" w:color="auto"/>
              <w:bottom w:val="single" w:sz="4" w:space="0" w:color="auto"/>
              <w:right w:val="single" w:sz="8" w:space="0" w:color="auto"/>
            </w:tcBorders>
            <w:shd w:val="clear" w:color="auto" w:fill="auto"/>
            <w:noWrap/>
            <w:vAlign w:val="center"/>
          </w:tcPr>
          <w:p w14:paraId="07FA3EE1" w14:textId="55DEB5A1" w:rsidR="00D65DB5" w:rsidRPr="009D0D5C" w:rsidRDefault="00D65DB5" w:rsidP="00D65DB5">
            <w:pPr>
              <w:jc w:val="center"/>
              <w:rPr>
                <w:rFonts w:ascii="Lato" w:hAnsi="Lato" w:cs="Arial"/>
                <w:color w:val="000000"/>
                <w:sz w:val="20"/>
                <w:szCs w:val="20"/>
                <w:lang w:val="es-ES"/>
              </w:rPr>
            </w:pPr>
            <w:r w:rsidRPr="009D0D5C">
              <w:rPr>
                <w:rFonts w:ascii="Lato" w:hAnsi="Lato" w:cs="Arial"/>
                <w:color w:val="000000"/>
                <w:sz w:val="20"/>
                <w:szCs w:val="20"/>
                <w:lang w:val="es-ES"/>
              </w:rPr>
              <w:t>$15,561.61</w:t>
            </w:r>
          </w:p>
        </w:tc>
        <w:tc>
          <w:tcPr>
            <w:tcW w:w="1056" w:type="dxa"/>
            <w:tcBorders>
              <w:top w:val="nil"/>
              <w:left w:val="single" w:sz="8" w:space="0" w:color="auto"/>
              <w:bottom w:val="single" w:sz="4" w:space="0" w:color="auto"/>
              <w:right w:val="single" w:sz="8" w:space="0" w:color="auto"/>
            </w:tcBorders>
            <w:shd w:val="clear" w:color="auto" w:fill="auto"/>
            <w:vAlign w:val="center"/>
          </w:tcPr>
          <w:p w14:paraId="264AFEEE" w14:textId="116836A7" w:rsidR="00D65DB5" w:rsidRPr="009D0D5C" w:rsidRDefault="00D65DB5" w:rsidP="00D65DB5">
            <w:pPr>
              <w:jc w:val="center"/>
              <w:rPr>
                <w:rFonts w:ascii="Lato" w:hAnsi="Lato" w:cs="Arial"/>
                <w:color w:val="000000"/>
                <w:sz w:val="20"/>
                <w:szCs w:val="20"/>
                <w:lang w:val="es-ES"/>
              </w:rPr>
            </w:pPr>
            <w:r w:rsidRPr="009D0D5C">
              <w:rPr>
                <w:rFonts w:ascii="Lato" w:hAnsi="Lato" w:cs="Arial"/>
                <w:color w:val="000000"/>
                <w:sz w:val="20"/>
                <w:szCs w:val="20"/>
                <w:lang w:val="es-ES"/>
              </w:rPr>
              <w:t>$2,489.86</w:t>
            </w:r>
          </w:p>
        </w:tc>
        <w:tc>
          <w:tcPr>
            <w:tcW w:w="1056" w:type="dxa"/>
            <w:tcBorders>
              <w:top w:val="nil"/>
              <w:left w:val="single" w:sz="8" w:space="0" w:color="auto"/>
              <w:bottom w:val="single" w:sz="4" w:space="0" w:color="auto"/>
              <w:right w:val="single" w:sz="8" w:space="0" w:color="auto"/>
            </w:tcBorders>
            <w:shd w:val="clear" w:color="auto" w:fill="auto"/>
            <w:vAlign w:val="center"/>
          </w:tcPr>
          <w:p w14:paraId="2622BBFB" w14:textId="3956C508" w:rsidR="00D65DB5" w:rsidRPr="009D0D5C" w:rsidRDefault="00D65DB5" w:rsidP="00D65DB5">
            <w:pPr>
              <w:jc w:val="center"/>
              <w:rPr>
                <w:rFonts w:ascii="Lato" w:hAnsi="Lato" w:cs="Arial"/>
                <w:color w:val="000000"/>
                <w:sz w:val="20"/>
                <w:szCs w:val="20"/>
                <w:lang w:val="es-ES"/>
              </w:rPr>
            </w:pPr>
            <w:r w:rsidRPr="009D0D5C">
              <w:rPr>
                <w:rFonts w:ascii="Lato" w:hAnsi="Lato" w:cs="Arial"/>
                <w:color w:val="000000"/>
                <w:sz w:val="20"/>
                <w:szCs w:val="20"/>
                <w:lang w:val="es-ES"/>
              </w:rPr>
              <w:t>$18,051.47</w:t>
            </w:r>
          </w:p>
        </w:tc>
        <w:tc>
          <w:tcPr>
            <w:tcW w:w="1540" w:type="dxa"/>
            <w:tcBorders>
              <w:top w:val="nil"/>
              <w:left w:val="single" w:sz="8" w:space="0" w:color="auto"/>
              <w:bottom w:val="single" w:sz="4" w:space="0" w:color="auto"/>
              <w:right w:val="single" w:sz="8" w:space="0" w:color="auto"/>
            </w:tcBorders>
            <w:shd w:val="clear" w:color="auto" w:fill="auto"/>
            <w:noWrap/>
            <w:vAlign w:val="center"/>
          </w:tcPr>
          <w:p w14:paraId="1D925A60" w14:textId="37B14273" w:rsidR="00D65DB5" w:rsidRPr="009D0D5C" w:rsidRDefault="00F636DB" w:rsidP="000B6A8D">
            <w:pPr>
              <w:jc w:val="center"/>
              <w:rPr>
                <w:rFonts w:ascii="Lato" w:hAnsi="Lato" w:cs="Arial"/>
                <w:color w:val="000000"/>
                <w:sz w:val="20"/>
                <w:szCs w:val="20"/>
                <w:lang w:val="es-ES"/>
              </w:rPr>
            </w:pPr>
            <w:r w:rsidRPr="009D0D5C">
              <w:rPr>
                <w:rFonts w:ascii="Lato" w:hAnsi="Lato" w:cs="Arial"/>
                <w:color w:val="000000"/>
                <w:sz w:val="20"/>
                <w:szCs w:val="20"/>
                <w:lang w:val="es-ES"/>
              </w:rPr>
              <w:t>12</w:t>
            </w:r>
          </w:p>
        </w:tc>
        <w:tc>
          <w:tcPr>
            <w:tcW w:w="1158" w:type="dxa"/>
            <w:tcBorders>
              <w:top w:val="nil"/>
              <w:left w:val="nil"/>
              <w:bottom w:val="single" w:sz="4" w:space="0" w:color="auto"/>
              <w:right w:val="single" w:sz="8" w:space="0" w:color="auto"/>
            </w:tcBorders>
            <w:shd w:val="clear" w:color="auto" w:fill="auto"/>
            <w:vAlign w:val="center"/>
          </w:tcPr>
          <w:p w14:paraId="12A1C9F7" w14:textId="49454CC7" w:rsidR="00D65DB5" w:rsidRPr="009D0D5C" w:rsidRDefault="00D65DB5" w:rsidP="00F636DB">
            <w:pPr>
              <w:jc w:val="center"/>
              <w:rPr>
                <w:rFonts w:ascii="Lato" w:hAnsi="Lato" w:cs="Arial"/>
                <w:b/>
                <w:bCs/>
                <w:color w:val="000000"/>
                <w:sz w:val="20"/>
                <w:szCs w:val="20"/>
                <w:lang w:val="es-ES"/>
              </w:rPr>
            </w:pPr>
            <w:r w:rsidRPr="009D0D5C">
              <w:rPr>
                <w:rFonts w:ascii="Lato" w:hAnsi="Lato" w:cs="Arial"/>
                <w:bCs/>
                <w:color w:val="000000"/>
                <w:sz w:val="20"/>
                <w:szCs w:val="20"/>
                <w:lang w:val="es-ES"/>
              </w:rPr>
              <w:t>$</w:t>
            </w:r>
            <w:r w:rsidR="00F636DB" w:rsidRPr="009D0D5C">
              <w:rPr>
                <w:rFonts w:ascii="Lato" w:hAnsi="Lato" w:cs="Arial"/>
                <w:bCs/>
                <w:color w:val="000000"/>
                <w:sz w:val="20"/>
                <w:szCs w:val="20"/>
                <w:lang w:val="es-ES"/>
              </w:rPr>
              <w:t>216</w:t>
            </w:r>
            <w:r w:rsidR="00552AC3" w:rsidRPr="009D0D5C">
              <w:rPr>
                <w:rFonts w:ascii="Lato" w:hAnsi="Lato" w:cs="Arial"/>
                <w:bCs/>
                <w:color w:val="000000"/>
                <w:sz w:val="20"/>
                <w:szCs w:val="20"/>
                <w:lang w:val="es-ES"/>
              </w:rPr>
              <w:t>,</w:t>
            </w:r>
            <w:r w:rsidR="00F636DB" w:rsidRPr="009D0D5C">
              <w:rPr>
                <w:rFonts w:ascii="Lato" w:hAnsi="Lato" w:cs="Arial"/>
                <w:bCs/>
                <w:color w:val="000000"/>
                <w:sz w:val="20"/>
                <w:szCs w:val="20"/>
                <w:lang w:val="es-ES"/>
              </w:rPr>
              <w:t>617.64</w:t>
            </w:r>
          </w:p>
        </w:tc>
      </w:tr>
    </w:tbl>
    <w:p w14:paraId="0C82609E" w14:textId="77777777" w:rsidR="00713E40" w:rsidRPr="009D0D5C" w:rsidRDefault="00713E40" w:rsidP="00D3463F">
      <w:pPr>
        <w:shd w:val="clear" w:color="auto" w:fill="FFFFFF"/>
        <w:spacing w:after="160" w:line="235" w:lineRule="atLeast"/>
        <w:jc w:val="both"/>
        <w:rPr>
          <w:rFonts w:ascii="Lato" w:hAnsi="Lato"/>
          <w:sz w:val="20"/>
          <w:szCs w:val="20"/>
        </w:rPr>
      </w:pPr>
    </w:p>
    <w:p w14:paraId="2B509A3B" w14:textId="77777777" w:rsidR="008A15EE" w:rsidRPr="009D0D5C" w:rsidRDefault="008A15EE" w:rsidP="00D3463F">
      <w:pPr>
        <w:shd w:val="clear" w:color="auto" w:fill="FFFFFF"/>
        <w:spacing w:after="160" w:line="235" w:lineRule="atLeast"/>
        <w:jc w:val="both"/>
        <w:rPr>
          <w:rFonts w:ascii="Lato" w:hAnsi="Lato"/>
          <w:sz w:val="20"/>
          <w:szCs w:val="20"/>
        </w:rPr>
      </w:pPr>
    </w:p>
    <w:p w14:paraId="23D3493D" w14:textId="77777777" w:rsidR="00A11971" w:rsidRPr="009D0D5C" w:rsidRDefault="00A11971" w:rsidP="00D3463F">
      <w:pPr>
        <w:shd w:val="clear" w:color="auto" w:fill="FFFFFF"/>
        <w:spacing w:after="160" w:line="235" w:lineRule="atLeast"/>
        <w:jc w:val="both"/>
        <w:rPr>
          <w:rFonts w:ascii="Lato" w:hAnsi="Lato"/>
          <w:sz w:val="20"/>
          <w:szCs w:val="20"/>
        </w:rPr>
      </w:pPr>
    </w:p>
    <w:p w14:paraId="22CE6AF0" w14:textId="2F29D320" w:rsidR="00D3463F" w:rsidRPr="009D0D5C" w:rsidRDefault="00D3463F" w:rsidP="00D3463F">
      <w:pPr>
        <w:shd w:val="clear" w:color="auto" w:fill="FFFFFF"/>
        <w:spacing w:after="160" w:line="235" w:lineRule="atLeast"/>
        <w:jc w:val="both"/>
        <w:rPr>
          <w:rFonts w:ascii="Lato" w:hAnsi="Lato"/>
          <w:sz w:val="20"/>
          <w:szCs w:val="20"/>
        </w:rPr>
      </w:pPr>
      <w:r w:rsidRPr="009D0D5C">
        <w:rPr>
          <w:rFonts w:ascii="Lato" w:hAnsi="Lato"/>
          <w:sz w:val="20"/>
          <w:szCs w:val="20"/>
        </w:rPr>
        <w:t xml:space="preserve">En el mes de </w:t>
      </w:r>
      <w:r w:rsidR="00FE6A2A" w:rsidRPr="009D0D5C">
        <w:rPr>
          <w:rFonts w:ascii="Lato" w:hAnsi="Lato"/>
          <w:sz w:val="20"/>
          <w:szCs w:val="20"/>
        </w:rPr>
        <w:t>enero de</w:t>
      </w:r>
      <w:r w:rsidRPr="009D0D5C">
        <w:rPr>
          <w:rFonts w:ascii="Lato" w:hAnsi="Lato"/>
          <w:sz w:val="20"/>
          <w:szCs w:val="20"/>
        </w:rPr>
        <w:t xml:space="preserve"> 202</w:t>
      </w:r>
      <w:r w:rsidR="00FE6A2A" w:rsidRPr="009D0D5C">
        <w:rPr>
          <w:rFonts w:ascii="Lato" w:hAnsi="Lato"/>
          <w:sz w:val="20"/>
          <w:szCs w:val="20"/>
        </w:rPr>
        <w:t>5</w:t>
      </w:r>
      <w:r w:rsidRPr="009D0D5C">
        <w:rPr>
          <w:rFonts w:ascii="Lato" w:hAnsi="Lato"/>
          <w:sz w:val="20"/>
          <w:szCs w:val="20"/>
        </w:rPr>
        <w:t xml:space="preserve"> el Pleno del INAIP aprobó </w:t>
      </w:r>
      <w:r w:rsidR="00FE6A2A" w:rsidRPr="009D0D5C">
        <w:rPr>
          <w:rFonts w:ascii="Lato" w:hAnsi="Lato"/>
          <w:sz w:val="20"/>
          <w:szCs w:val="20"/>
        </w:rPr>
        <w:t xml:space="preserve">la renovación de </w:t>
      </w:r>
      <w:r w:rsidRPr="009D0D5C">
        <w:rPr>
          <w:rFonts w:ascii="Lato" w:hAnsi="Lato"/>
          <w:sz w:val="20"/>
          <w:szCs w:val="20"/>
        </w:rPr>
        <w:t xml:space="preserve">un contrato de arrendamiento del edificio ubicado en la avenida Colón número 185 x 10 y 12 de la Colonia García </w:t>
      </w:r>
      <w:proofErr w:type="spellStart"/>
      <w:r w:rsidRPr="009D0D5C">
        <w:rPr>
          <w:rFonts w:ascii="Lato" w:hAnsi="Lato"/>
          <w:sz w:val="20"/>
          <w:szCs w:val="20"/>
        </w:rPr>
        <w:t>Ginerés</w:t>
      </w:r>
      <w:proofErr w:type="spellEnd"/>
      <w:r w:rsidRPr="009D0D5C">
        <w:rPr>
          <w:rFonts w:ascii="Lato" w:hAnsi="Lato"/>
          <w:sz w:val="20"/>
          <w:szCs w:val="20"/>
        </w:rPr>
        <w:t xml:space="preserve"> de esta Ciudad de Mérida Yucatán autorizando el plazo del contrato por </w:t>
      </w:r>
      <w:r w:rsidR="00FE6A2A" w:rsidRPr="009D0D5C">
        <w:rPr>
          <w:rFonts w:ascii="Lato" w:hAnsi="Lato"/>
          <w:sz w:val="20"/>
          <w:szCs w:val="20"/>
        </w:rPr>
        <w:t>un año</w:t>
      </w:r>
      <w:r w:rsidRPr="009D0D5C">
        <w:rPr>
          <w:rFonts w:ascii="Lato" w:hAnsi="Lato"/>
          <w:sz w:val="20"/>
          <w:szCs w:val="20"/>
        </w:rPr>
        <w:t xml:space="preserve"> que tendrá la siguiente carga f</w:t>
      </w:r>
      <w:r w:rsidR="001F6CCF" w:rsidRPr="009D0D5C">
        <w:rPr>
          <w:rFonts w:ascii="Lato" w:hAnsi="Lato"/>
          <w:sz w:val="20"/>
          <w:szCs w:val="20"/>
        </w:rPr>
        <w:t>inanciera para el ejercicio 202</w:t>
      </w:r>
      <w:r w:rsidR="00FE6A2A" w:rsidRPr="009D0D5C">
        <w:rPr>
          <w:rFonts w:ascii="Lato" w:hAnsi="Lato"/>
          <w:sz w:val="20"/>
          <w:szCs w:val="20"/>
        </w:rPr>
        <w:t>5</w:t>
      </w:r>
      <w:r w:rsidRPr="009D0D5C">
        <w:rPr>
          <w:rFonts w:ascii="Lato" w:hAnsi="Lato"/>
          <w:sz w:val="20"/>
          <w:szCs w:val="20"/>
        </w:rPr>
        <w:t>.</w:t>
      </w:r>
    </w:p>
    <w:p w14:paraId="63E93A86" w14:textId="77777777" w:rsidR="00D3463F" w:rsidRPr="009D0D5C" w:rsidRDefault="00D3463F" w:rsidP="00D3463F">
      <w:pPr>
        <w:shd w:val="clear" w:color="auto" w:fill="FFFFFF"/>
        <w:spacing w:after="160" w:line="235" w:lineRule="atLeast"/>
        <w:jc w:val="both"/>
        <w:rPr>
          <w:rFonts w:ascii="Lato" w:hAnsi="Lato"/>
          <w:sz w:val="20"/>
          <w:szCs w:val="20"/>
        </w:rPr>
      </w:pPr>
    </w:p>
    <w:tbl>
      <w:tblPr>
        <w:tblW w:w="10196" w:type="dxa"/>
        <w:tblInd w:w="5" w:type="dxa"/>
        <w:shd w:val="clear" w:color="auto" w:fill="FFFFFF"/>
        <w:tblCellMar>
          <w:left w:w="0" w:type="dxa"/>
          <w:right w:w="0" w:type="dxa"/>
        </w:tblCellMar>
        <w:tblLook w:val="04A0" w:firstRow="1" w:lastRow="0" w:firstColumn="1" w:lastColumn="0" w:noHBand="0" w:noVBand="1"/>
      </w:tblPr>
      <w:tblGrid>
        <w:gridCol w:w="10196"/>
      </w:tblGrid>
      <w:tr w:rsidR="00E53054" w:rsidRPr="009D0D5C" w14:paraId="1F702B36" w14:textId="77777777" w:rsidTr="00AC1565">
        <w:trPr>
          <w:trHeight w:val="259"/>
        </w:trPr>
        <w:tc>
          <w:tcPr>
            <w:tcW w:w="10196" w:type="dxa"/>
            <w:shd w:val="clear" w:color="auto" w:fill="FFFFFF"/>
            <w:noWrap/>
            <w:tcMar>
              <w:top w:w="0" w:type="dxa"/>
              <w:left w:w="70" w:type="dxa"/>
              <w:bottom w:w="0" w:type="dxa"/>
              <w:right w:w="70" w:type="dxa"/>
            </w:tcMar>
            <w:vAlign w:val="bottom"/>
            <w:hideMark/>
          </w:tcPr>
          <w:p w14:paraId="7A4AB78A" w14:textId="77777777" w:rsidR="00E53054" w:rsidRPr="009D0D5C" w:rsidRDefault="00E53054" w:rsidP="0072144C">
            <w:pPr>
              <w:spacing w:after="160" w:line="235" w:lineRule="atLeast"/>
              <w:rPr>
                <w:rFonts w:ascii="Lato" w:hAnsi="Lato"/>
                <w:sz w:val="20"/>
                <w:szCs w:val="20"/>
              </w:rPr>
            </w:pPr>
            <w:r w:rsidRPr="009D0D5C">
              <w:rPr>
                <w:rFonts w:ascii="Lato" w:hAnsi="Lato"/>
                <w:sz w:val="20"/>
                <w:szCs w:val="20"/>
              </w:rPr>
              <w:t>RESUMEN DEL CONTRATO DE ARRENDAMIENTO</w:t>
            </w:r>
          </w:p>
        </w:tc>
      </w:tr>
      <w:tr w:rsidR="00E53054" w:rsidRPr="009D0D5C" w14:paraId="5C944A16" w14:textId="77777777" w:rsidTr="00AC1565">
        <w:trPr>
          <w:trHeight w:val="259"/>
        </w:trPr>
        <w:tc>
          <w:tcPr>
            <w:tcW w:w="10196" w:type="dxa"/>
            <w:shd w:val="clear" w:color="auto" w:fill="FFFFFF"/>
            <w:noWrap/>
            <w:tcMar>
              <w:top w:w="0" w:type="dxa"/>
              <w:left w:w="70" w:type="dxa"/>
              <w:bottom w:w="0" w:type="dxa"/>
              <w:right w:w="70" w:type="dxa"/>
            </w:tcMar>
            <w:vAlign w:val="bottom"/>
            <w:hideMark/>
          </w:tcPr>
          <w:p w14:paraId="2D3676AF" w14:textId="406FFADA" w:rsidR="00E53054" w:rsidRDefault="00E53054" w:rsidP="0072144C">
            <w:pPr>
              <w:spacing w:after="160" w:line="235" w:lineRule="atLeast"/>
              <w:rPr>
                <w:rFonts w:ascii="Lato" w:hAnsi="Lato"/>
                <w:sz w:val="20"/>
                <w:szCs w:val="20"/>
              </w:rPr>
            </w:pPr>
            <w:r w:rsidRPr="009D0D5C">
              <w:rPr>
                <w:rFonts w:ascii="Lato" w:hAnsi="Lato"/>
                <w:sz w:val="20"/>
                <w:szCs w:val="20"/>
              </w:rPr>
              <w:t xml:space="preserve">VIGENCIA 1 DE ENERO DE 2025 AL 30 DE </w:t>
            </w:r>
            <w:proofErr w:type="gramStart"/>
            <w:r w:rsidRPr="009D0D5C">
              <w:rPr>
                <w:rFonts w:ascii="Lato" w:hAnsi="Lato"/>
                <w:sz w:val="20"/>
                <w:szCs w:val="20"/>
              </w:rPr>
              <w:t>JUNIO  DE</w:t>
            </w:r>
            <w:proofErr w:type="gramEnd"/>
            <w:r w:rsidRPr="009D0D5C">
              <w:rPr>
                <w:rFonts w:ascii="Lato" w:hAnsi="Lato"/>
                <w:sz w:val="20"/>
                <w:szCs w:val="20"/>
              </w:rPr>
              <w:t xml:space="preserve"> 2025.</w:t>
            </w:r>
          </w:p>
          <w:p w14:paraId="22F75ED4" w14:textId="06FDB87F" w:rsidR="00940BDD" w:rsidRDefault="00940BDD" w:rsidP="0072144C">
            <w:pPr>
              <w:spacing w:after="160" w:line="235" w:lineRule="atLeast"/>
              <w:rPr>
                <w:rFonts w:ascii="Lato" w:hAnsi="Lato"/>
                <w:sz w:val="20"/>
                <w:szCs w:val="20"/>
              </w:rPr>
            </w:pPr>
          </w:p>
          <w:p w14:paraId="4E9B8C92" w14:textId="406C8BDD" w:rsidR="00940BDD" w:rsidRDefault="00940BDD" w:rsidP="0072144C">
            <w:pPr>
              <w:spacing w:after="160" w:line="235" w:lineRule="atLeast"/>
              <w:rPr>
                <w:rFonts w:ascii="Lato" w:hAnsi="Lato"/>
                <w:sz w:val="20"/>
                <w:szCs w:val="20"/>
              </w:rPr>
            </w:pPr>
          </w:p>
          <w:p w14:paraId="1F3E7A6C" w14:textId="77777777" w:rsidR="00940BDD" w:rsidRPr="009D0D5C" w:rsidRDefault="00940BDD" w:rsidP="0072144C">
            <w:pPr>
              <w:spacing w:after="160" w:line="235" w:lineRule="atLeast"/>
              <w:rPr>
                <w:rFonts w:ascii="Lato" w:hAnsi="Lato"/>
                <w:sz w:val="20"/>
                <w:szCs w:val="20"/>
              </w:rPr>
            </w:pPr>
          </w:p>
          <w:tbl>
            <w:tblPr>
              <w:tblpPr w:leftFromText="180" w:rightFromText="180" w:vertAnchor="text" w:horzAnchor="margin" w:tblpY="12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9"/>
              <w:gridCol w:w="2205"/>
              <w:gridCol w:w="1774"/>
              <w:gridCol w:w="1280"/>
              <w:gridCol w:w="1221"/>
              <w:gridCol w:w="1892"/>
            </w:tblGrid>
            <w:tr w:rsidR="00E53054" w:rsidRPr="009D0D5C" w14:paraId="6EB42E58" w14:textId="77777777" w:rsidTr="0072144C">
              <w:trPr>
                <w:trHeight w:val="925"/>
              </w:trPr>
              <w:tc>
                <w:tcPr>
                  <w:tcW w:w="1529" w:type="dxa"/>
                  <w:shd w:val="clear" w:color="auto" w:fill="D0CECE"/>
                  <w:tcMar>
                    <w:top w:w="0" w:type="dxa"/>
                    <w:left w:w="70" w:type="dxa"/>
                    <w:bottom w:w="0" w:type="dxa"/>
                    <w:right w:w="70" w:type="dxa"/>
                  </w:tcMar>
                  <w:vAlign w:val="bottom"/>
                  <w:hideMark/>
                </w:tcPr>
                <w:p w14:paraId="1D73D6AB"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lastRenderedPageBreak/>
                    <w:t>TIPO DEL CONTRATO</w:t>
                  </w:r>
                </w:p>
              </w:tc>
              <w:tc>
                <w:tcPr>
                  <w:tcW w:w="2205" w:type="dxa"/>
                  <w:shd w:val="clear" w:color="auto" w:fill="D0CECE"/>
                  <w:tcMar>
                    <w:top w:w="0" w:type="dxa"/>
                    <w:left w:w="70" w:type="dxa"/>
                    <w:bottom w:w="0" w:type="dxa"/>
                    <w:right w:w="70" w:type="dxa"/>
                  </w:tcMar>
                  <w:vAlign w:val="bottom"/>
                  <w:hideMark/>
                </w:tcPr>
                <w:p w14:paraId="7FFF0F58"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MONTO  MENSUAL CONTRATADO</w:t>
                  </w:r>
                </w:p>
              </w:tc>
              <w:tc>
                <w:tcPr>
                  <w:tcW w:w="1774" w:type="dxa"/>
                  <w:shd w:val="clear" w:color="auto" w:fill="D0CECE"/>
                  <w:tcMar>
                    <w:top w:w="0" w:type="dxa"/>
                    <w:left w:w="70" w:type="dxa"/>
                    <w:bottom w:w="0" w:type="dxa"/>
                    <w:right w:w="70" w:type="dxa"/>
                  </w:tcMar>
                  <w:vAlign w:val="bottom"/>
                  <w:hideMark/>
                </w:tcPr>
                <w:p w14:paraId="76FCB021"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DURACIÓN DEL CONTRATO</w:t>
                  </w:r>
                </w:p>
              </w:tc>
              <w:tc>
                <w:tcPr>
                  <w:tcW w:w="1280" w:type="dxa"/>
                  <w:shd w:val="clear" w:color="auto" w:fill="D0CECE"/>
                  <w:tcMar>
                    <w:top w:w="0" w:type="dxa"/>
                    <w:left w:w="70" w:type="dxa"/>
                    <w:bottom w:w="0" w:type="dxa"/>
                    <w:right w:w="70" w:type="dxa"/>
                  </w:tcMar>
                  <w:vAlign w:val="bottom"/>
                  <w:hideMark/>
                </w:tcPr>
                <w:p w14:paraId="56FDEA48"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TOTAL DE PAGOS DEL CONTRATO</w:t>
                  </w:r>
                </w:p>
              </w:tc>
              <w:tc>
                <w:tcPr>
                  <w:tcW w:w="1221" w:type="dxa"/>
                  <w:shd w:val="clear" w:color="auto" w:fill="D0CECE"/>
                  <w:tcMar>
                    <w:top w:w="0" w:type="dxa"/>
                    <w:left w:w="70" w:type="dxa"/>
                    <w:bottom w:w="0" w:type="dxa"/>
                    <w:right w:w="70" w:type="dxa"/>
                  </w:tcMar>
                  <w:vAlign w:val="bottom"/>
                  <w:hideMark/>
                </w:tcPr>
                <w:p w14:paraId="6611B594"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TOTAL DE PAGOS A REALIZAR EJERCICIO 2025</w:t>
                  </w:r>
                </w:p>
              </w:tc>
              <w:tc>
                <w:tcPr>
                  <w:tcW w:w="1892" w:type="dxa"/>
                  <w:shd w:val="clear" w:color="auto" w:fill="D0CECE"/>
                  <w:tcMar>
                    <w:top w:w="0" w:type="dxa"/>
                    <w:left w:w="70" w:type="dxa"/>
                    <w:bottom w:w="0" w:type="dxa"/>
                    <w:right w:w="70" w:type="dxa"/>
                  </w:tcMar>
                  <w:vAlign w:val="bottom"/>
                  <w:hideMark/>
                </w:tcPr>
                <w:p w14:paraId="506FDE68"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PAGOS A REALIZAR EN EJERCICIOS POSTERIORES</w:t>
                  </w:r>
                </w:p>
              </w:tc>
            </w:tr>
            <w:tr w:rsidR="00E53054" w:rsidRPr="009D0D5C" w14:paraId="0A16ED27" w14:textId="77777777" w:rsidTr="0072144C">
              <w:trPr>
                <w:trHeight w:val="1182"/>
              </w:trPr>
              <w:tc>
                <w:tcPr>
                  <w:tcW w:w="1529" w:type="dxa"/>
                  <w:shd w:val="clear" w:color="auto" w:fill="FFFFFF"/>
                  <w:tcMar>
                    <w:top w:w="0" w:type="dxa"/>
                    <w:left w:w="70" w:type="dxa"/>
                    <w:bottom w:w="0" w:type="dxa"/>
                    <w:right w:w="70" w:type="dxa"/>
                  </w:tcMar>
                  <w:vAlign w:val="bottom"/>
                  <w:hideMark/>
                </w:tcPr>
                <w:p w14:paraId="1162DBC2"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 xml:space="preserve">Contrato edificio  </w:t>
                  </w:r>
                  <w:proofErr w:type="spellStart"/>
                  <w:r w:rsidRPr="009D0D5C">
                    <w:rPr>
                      <w:rFonts w:ascii="Lato" w:hAnsi="Lato" w:cs="Calibri"/>
                      <w:color w:val="222222"/>
                      <w:sz w:val="22"/>
                      <w:szCs w:val="22"/>
                      <w:shd w:val="clear" w:color="auto" w:fill="FFFFFF"/>
                    </w:rPr>
                    <w:t>num</w:t>
                  </w:r>
                  <w:proofErr w:type="spellEnd"/>
                  <w:r w:rsidRPr="009D0D5C">
                    <w:rPr>
                      <w:rFonts w:ascii="Lato" w:hAnsi="Lato" w:cs="Calibri"/>
                      <w:color w:val="222222"/>
                      <w:sz w:val="22"/>
                      <w:szCs w:val="22"/>
                      <w:shd w:val="clear" w:color="auto" w:fill="FFFFFF"/>
                    </w:rPr>
                    <w:t xml:space="preserve">. 185 </w:t>
                  </w:r>
                  <w:proofErr w:type="spellStart"/>
                  <w:r w:rsidRPr="009D0D5C">
                    <w:rPr>
                      <w:rFonts w:ascii="Lato" w:hAnsi="Lato" w:cs="Calibri"/>
                      <w:color w:val="222222"/>
                      <w:sz w:val="22"/>
                      <w:szCs w:val="22"/>
                      <w:shd w:val="clear" w:color="auto" w:fill="FFFFFF"/>
                    </w:rPr>
                    <w:t>Inaip</w:t>
                  </w:r>
                  <w:proofErr w:type="spellEnd"/>
                  <w:r w:rsidRPr="009D0D5C">
                    <w:rPr>
                      <w:rFonts w:ascii="Lato" w:hAnsi="Lato" w:cs="Calibri"/>
                      <w:color w:val="222222"/>
                      <w:sz w:val="22"/>
                      <w:szCs w:val="22"/>
                      <w:shd w:val="clear" w:color="auto" w:fill="FFFFFF"/>
                    </w:rPr>
                    <w:t xml:space="preserve"> Yucatán</w:t>
                  </w:r>
                </w:p>
              </w:tc>
              <w:tc>
                <w:tcPr>
                  <w:tcW w:w="2205" w:type="dxa"/>
                  <w:shd w:val="clear" w:color="auto" w:fill="FFFFFF"/>
                  <w:tcMar>
                    <w:top w:w="0" w:type="dxa"/>
                    <w:left w:w="70" w:type="dxa"/>
                    <w:bottom w:w="0" w:type="dxa"/>
                    <w:right w:w="70" w:type="dxa"/>
                  </w:tcMar>
                  <w:vAlign w:val="bottom"/>
                  <w:hideMark/>
                </w:tcPr>
                <w:p w14:paraId="189569A3"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 xml:space="preserve">$50,349.65 más IVA menos retenciones </w:t>
                  </w:r>
                </w:p>
              </w:tc>
              <w:tc>
                <w:tcPr>
                  <w:tcW w:w="1774" w:type="dxa"/>
                  <w:shd w:val="clear" w:color="auto" w:fill="FFFFFF"/>
                  <w:tcMar>
                    <w:top w:w="0" w:type="dxa"/>
                    <w:left w:w="70" w:type="dxa"/>
                    <w:bottom w:w="0" w:type="dxa"/>
                    <w:right w:w="70" w:type="dxa"/>
                  </w:tcMar>
                  <w:vAlign w:val="bottom"/>
                  <w:hideMark/>
                </w:tcPr>
                <w:p w14:paraId="3702429F" w14:textId="77777777" w:rsidR="00E53054" w:rsidRPr="009D0D5C" w:rsidRDefault="00E53054" w:rsidP="0072144C">
                  <w:pP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Del 01 de enero de 2025 al 30 de junio de 2025</w:t>
                  </w:r>
                </w:p>
              </w:tc>
              <w:tc>
                <w:tcPr>
                  <w:tcW w:w="1280" w:type="dxa"/>
                  <w:shd w:val="clear" w:color="auto" w:fill="FFFFFF"/>
                  <w:noWrap/>
                  <w:tcMar>
                    <w:top w:w="0" w:type="dxa"/>
                    <w:left w:w="70" w:type="dxa"/>
                    <w:bottom w:w="0" w:type="dxa"/>
                    <w:right w:w="70" w:type="dxa"/>
                  </w:tcMar>
                  <w:vAlign w:val="bottom"/>
                  <w:hideMark/>
                </w:tcPr>
                <w:p w14:paraId="6CC28E46"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6 meses</w:t>
                  </w:r>
                </w:p>
              </w:tc>
              <w:tc>
                <w:tcPr>
                  <w:tcW w:w="1221" w:type="dxa"/>
                  <w:shd w:val="clear" w:color="auto" w:fill="FFFFFF"/>
                  <w:noWrap/>
                  <w:tcMar>
                    <w:top w:w="0" w:type="dxa"/>
                    <w:left w:w="70" w:type="dxa"/>
                    <w:bottom w:w="0" w:type="dxa"/>
                    <w:right w:w="70" w:type="dxa"/>
                  </w:tcMar>
                  <w:vAlign w:val="bottom"/>
                  <w:hideMark/>
                </w:tcPr>
                <w:p w14:paraId="7ED8FC53"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6 meses</w:t>
                  </w:r>
                </w:p>
              </w:tc>
              <w:tc>
                <w:tcPr>
                  <w:tcW w:w="1892" w:type="dxa"/>
                  <w:shd w:val="clear" w:color="auto" w:fill="FFFFFF"/>
                  <w:noWrap/>
                  <w:tcMar>
                    <w:top w:w="0" w:type="dxa"/>
                    <w:left w:w="70" w:type="dxa"/>
                    <w:bottom w:w="0" w:type="dxa"/>
                    <w:right w:w="70" w:type="dxa"/>
                  </w:tcMar>
                  <w:vAlign w:val="bottom"/>
                  <w:hideMark/>
                </w:tcPr>
                <w:p w14:paraId="655507BE" w14:textId="77777777" w:rsidR="00E53054" w:rsidRPr="009D0D5C" w:rsidRDefault="00E53054" w:rsidP="0072144C">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0 meses</w:t>
                  </w:r>
                </w:p>
              </w:tc>
            </w:tr>
          </w:tbl>
          <w:p w14:paraId="2C949E93" w14:textId="77777777" w:rsidR="00E53054" w:rsidRPr="009D0D5C" w:rsidRDefault="00E53054" w:rsidP="0072144C">
            <w:pPr>
              <w:spacing w:after="160" w:line="235" w:lineRule="atLeast"/>
              <w:rPr>
                <w:rFonts w:ascii="Lato" w:hAnsi="Lato"/>
                <w:sz w:val="20"/>
                <w:szCs w:val="20"/>
              </w:rPr>
            </w:pPr>
          </w:p>
        </w:tc>
      </w:tr>
      <w:tr w:rsidR="00D3463F" w:rsidRPr="009D0D5C" w14:paraId="1EE3E06F" w14:textId="77777777" w:rsidTr="00AC1565">
        <w:trPr>
          <w:trHeight w:val="259"/>
        </w:trPr>
        <w:tc>
          <w:tcPr>
            <w:tcW w:w="10196" w:type="dxa"/>
            <w:shd w:val="clear" w:color="auto" w:fill="FFFFFF"/>
            <w:noWrap/>
            <w:tcMar>
              <w:top w:w="0" w:type="dxa"/>
              <w:left w:w="70" w:type="dxa"/>
              <w:bottom w:w="0" w:type="dxa"/>
              <w:right w:w="70" w:type="dxa"/>
            </w:tcMar>
            <w:vAlign w:val="bottom"/>
          </w:tcPr>
          <w:p w14:paraId="5EA4F019" w14:textId="77777777" w:rsidR="00D3463F" w:rsidRPr="009D0D5C" w:rsidRDefault="00D3463F" w:rsidP="00D3463F">
            <w:pPr>
              <w:spacing w:after="160" w:line="235" w:lineRule="atLeast"/>
              <w:rPr>
                <w:rFonts w:ascii="Lato" w:hAnsi="Lato"/>
                <w:sz w:val="20"/>
                <w:szCs w:val="20"/>
              </w:rPr>
            </w:pPr>
          </w:p>
          <w:tbl>
            <w:tblPr>
              <w:tblW w:w="10051" w:type="dxa"/>
              <w:tblInd w:w="5" w:type="dxa"/>
              <w:shd w:val="clear" w:color="auto" w:fill="FFFFFF"/>
              <w:tblCellMar>
                <w:left w:w="0" w:type="dxa"/>
                <w:right w:w="0" w:type="dxa"/>
              </w:tblCellMar>
              <w:tblLook w:val="04A0" w:firstRow="1" w:lastRow="0" w:firstColumn="1" w:lastColumn="0" w:noHBand="0" w:noVBand="1"/>
            </w:tblPr>
            <w:tblGrid>
              <w:gridCol w:w="10051"/>
            </w:tblGrid>
            <w:tr w:rsidR="00AC1565" w:rsidRPr="009D0D5C" w14:paraId="01DA9A91" w14:textId="77777777" w:rsidTr="0072144C">
              <w:trPr>
                <w:trHeight w:val="259"/>
              </w:trPr>
              <w:tc>
                <w:tcPr>
                  <w:tcW w:w="10051" w:type="dxa"/>
                  <w:shd w:val="clear" w:color="auto" w:fill="FFFFFF"/>
                  <w:noWrap/>
                  <w:tcMar>
                    <w:top w:w="0" w:type="dxa"/>
                    <w:left w:w="70" w:type="dxa"/>
                    <w:bottom w:w="0" w:type="dxa"/>
                    <w:right w:w="70" w:type="dxa"/>
                  </w:tcMar>
                  <w:vAlign w:val="bottom"/>
                  <w:hideMark/>
                </w:tcPr>
                <w:p w14:paraId="789BD2E2" w14:textId="77777777" w:rsidR="00AC1565" w:rsidRPr="009D0D5C" w:rsidRDefault="00AC1565" w:rsidP="00AC1565">
                  <w:pPr>
                    <w:spacing w:after="160" w:line="235" w:lineRule="atLeast"/>
                    <w:rPr>
                      <w:rFonts w:ascii="Lato" w:hAnsi="Lato"/>
                      <w:sz w:val="20"/>
                      <w:szCs w:val="20"/>
                    </w:rPr>
                  </w:pPr>
                  <w:r w:rsidRPr="009D0D5C">
                    <w:rPr>
                      <w:rFonts w:ascii="Lato" w:hAnsi="Lato"/>
                      <w:sz w:val="20"/>
                      <w:szCs w:val="20"/>
                    </w:rPr>
                    <w:t xml:space="preserve">VIGENCIA 1 DE JULIO DE 2025 AL 31 DE </w:t>
                  </w:r>
                  <w:proofErr w:type="gramStart"/>
                  <w:r w:rsidRPr="009D0D5C">
                    <w:rPr>
                      <w:rFonts w:ascii="Lato" w:hAnsi="Lato"/>
                      <w:sz w:val="20"/>
                      <w:szCs w:val="20"/>
                    </w:rPr>
                    <w:t>DICIEMBRE  DE</w:t>
                  </w:r>
                  <w:proofErr w:type="gramEnd"/>
                  <w:r w:rsidRPr="009D0D5C">
                    <w:rPr>
                      <w:rFonts w:ascii="Lato" w:hAnsi="Lato"/>
                      <w:sz w:val="20"/>
                      <w:szCs w:val="20"/>
                    </w:rPr>
                    <w:t xml:space="preserve"> 2025.</w:t>
                  </w:r>
                </w:p>
                <w:tbl>
                  <w:tblPr>
                    <w:tblpPr w:leftFromText="180" w:rightFromText="180" w:vertAnchor="text" w:horzAnchor="margin" w:tblpY="12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29"/>
                    <w:gridCol w:w="2205"/>
                    <w:gridCol w:w="1774"/>
                    <w:gridCol w:w="1280"/>
                    <w:gridCol w:w="1221"/>
                    <w:gridCol w:w="1892"/>
                  </w:tblGrid>
                  <w:tr w:rsidR="00AC1565" w:rsidRPr="009D0D5C" w14:paraId="5B439671" w14:textId="77777777" w:rsidTr="0072144C">
                    <w:trPr>
                      <w:trHeight w:val="925"/>
                    </w:trPr>
                    <w:tc>
                      <w:tcPr>
                        <w:tcW w:w="1529" w:type="dxa"/>
                        <w:shd w:val="clear" w:color="auto" w:fill="D0CECE"/>
                        <w:tcMar>
                          <w:top w:w="0" w:type="dxa"/>
                          <w:left w:w="70" w:type="dxa"/>
                          <w:bottom w:w="0" w:type="dxa"/>
                          <w:right w:w="70" w:type="dxa"/>
                        </w:tcMar>
                        <w:vAlign w:val="bottom"/>
                        <w:hideMark/>
                      </w:tcPr>
                      <w:p w14:paraId="0CF62636"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TIPO DEL CONTRATO</w:t>
                        </w:r>
                      </w:p>
                    </w:tc>
                    <w:tc>
                      <w:tcPr>
                        <w:tcW w:w="2205" w:type="dxa"/>
                        <w:shd w:val="clear" w:color="auto" w:fill="D0CECE"/>
                        <w:tcMar>
                          <w:top w:w="0" w:type="dxa"/>
                          <w:left w:w="70" w:type="dxa"/>
                          <w:bottom w:w="0" w:type="dxa"/>
                          <w:right w:w="70" w:type="dxa"/>
                        </w:tcMar>
                        <w:vAlign w:val="bottom"/>
                        <w:hideMark/>
                      </w:tcPr>
                      <w:p w14:paraId="5A248DB4"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MONTO  MENSUAL CONTRATADO</w:t>
                        </w:r>
                      </w:p>
                    </w:tc>
                    <w:tc>
                      <w:tcPr>
                        <w:tcW w:w="1774" w:type="dxa"/>
                        <w:shd w:val="clear" w:color="auto" w:fill="D0CECE"/>
                        <w:tcMar>
                          <w:top w:w="0" w:type="dxa"/>
                          <w:left w:w="70" w:type="dxa"/>
                          <w:bottom w:w="0" w:type="dxa"/>
                          <w:right w:w="70" w:type="dxa"/>
                        </w:tcMar>
                        <w:vAlign w:val="bottom"/>
                        <w:hideMark/>
                      </w:tcPr>
                      <w:p w14:paraId="475D130C"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DURACIÓN DEL CONTRATO</w:t>
                        </w:r>
                      </w:p>
                    </w:tc>
                    <w:tc>
                      <w:tcPr>
                        <w:tcW w:w="1280" w:type="dxa"/>
                        <w:shd w:val="clear" w:color="auto" w:fill="D0CECE"/>
                        <w:tcMar>
                          <w:top w:w="0" w:type="dxa"/>
                          <w:left w:w="70" w:type="dxa"/>
                          <w:bottom w:w="0" w:type="dxa"/>
                          <w:right w:w="70" w:type="dxa"/>
                        </w:tcMar>
                        <w:vAlign w:val="bottom"/>
                        <w:hideMark/>
                      </w:tcPr>
                      <w:p w14:paraId="58B09956"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TOTAL DE PAGOS DEL CONTRATO</w:t>
                        </w:r>
                      </w:p>
                    </w:tc>
                    <w:tc>
                      <w:tcPr>
                        <w:tcW w:w="1221" w:type="dxa"/>
                        <w:shd w:val="clear" w:color="auto" w:fill="D0CECE"/>
                        <w:tcMar>
                          <w:top w:w="0" w:type="dxa"/>
                          <w:left w:w="70" w:type="dxa"/>
                          <w:bottom w:w="0" w:type="dxa"/>
                          <w:right w:w="70" w:type="dxa"/>
                        </w:tcMar>
                        <w:vAlign w:val="bottom"/>
                        <w:hideMark/>
                      </w:tcPr>
                      <w:p w14:paraId="09F75A41"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TOTAL DE PAGOS A REALIZAR EJERCICIO 2025</w:t>
                        </w:r>
                      </w:p>
                    </w:tc>
                    <w:tc>
                      <w:tcPr>
                        <w:tcW w:w="1892" w:type="dxa"/>
                        <w:shd w:val="clear" w:color="auto" w:fill="D0CECE"/>
                        <w:tcMar>
                          <w:top w:w="0" w:type="dxa"/>
                          <w:left w:w="70" w:type="dxa"/>
                          <w:bottom w:w="0" w:type="dxa"/>
                          <w:right w:w="70" w:type="dxa"/>
                        </w:tcMar>
                        <w:vAlign w:val="bottom"/>
                        <w:hideMark/>
                      </w:tcPr>
                      <w:p w14:paraId="714E1334"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PAGOS A REALIZAR EN EJERCICIOS POSTERIORES</w:t>
                        </w:r>
                      </w:p>
                    </w:tc>
                  </w:tr>
                  <w:tr w:rsidR="00AC1565" w:rsidRPr="009D0D5C" w14:paraId="6304710E" w14:textId="77777777" w:rsidTr="0072144C">
                    <w:trPr>
                      <w:trHeight w:val="1182"/>
                    </w:trPr>
                    <w:tc>
                      <w:tcPr>
                        <w:tcW w:w="1529" w:type="dxa"/>
                        <w:shd w:val="clear" w:color="auto" w:fill="FFFFFF"/>
                        <w:tcMar>
                          <w:top w:w="0" w:type="dxa"/>
                          <w:left w:w="70" w:type="dxa"/>
                          <w:bottom w:w="0" w:type="dxa"/>
                          <w:right w:w="70" w:type="dxa"/>
                        </w:tcMar>
                        <w:vAlign w:val="bottom"/>
                        <w:hideMark/>
                      </w:tcPr>
                      <w:p w14:paraId="4AEF6443"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 xml:space="preserve">Contrato edificio  </w:t>
                        </w:r>
                        <w:proofErr w:type="spellStart"/>
                        <w:r w:rsidRPr="009D0D5C">
                          <w:rPr>
                            <w:rFonts w:ascii="Lato" w:hAnsi="Lato" w:cs="Calibri"/>
                            <w:color w:val="222222"/>
                            <w:sz w:val="22"/>
                            <w:szCs w:val="22"/>
                            <w:shd w:val="clear" w:color="auto" w:fill="FFFFFF"/>
                          </w:rPr>
                          <w:t>num</w:t>
                        </w:r>
                        <w:proofErr w:type="spellEnd"/>
                        <w:r w:rsidRPr="009D0D5C">
                          <w:rPr>
                            <w:rFonts w:ascii="Lato" w:hAnsi="Lato" w:cs="Calibri"/>
                            <w:color w:val="222222"/>
                            <w:sz w:val="22"/>
                            <w:szCs w:val="22"/>
                            <w:shd w:val="clear" w:color="auto" w:fill="FFFFFF"/>
                          </w:rPr>
                          <w:t xml:space="preserve">. 185 </w:t>
                        </w:r>
                        <w:proofErr w:type="spellStart"/>
                        <w:r w:rsidRPr="009D0D5C">
                          <w:rPr>
                            <w:rFonts w:ascii="Lato" w:hAnsi="Lato" w:cs="Calibri"/>
                            <w:color w:val="222222"/>
                            <w:sz w:val="22"/>
                            <w:szCs w:val="22"/>
                            <w:shd w:val="clear" w:color="auto" w:fill="FFFFFF"/>
                          </w:rPr>
                          <w:t>Inaip</w:t>
                        </w:r>
                        <w:proofErr w:type="spellEnd"/>
                        <w:r w:rsidRPr="009D0D5C">
                          <w:rPr>
                            <w:rFonts w:ascii="Lato" w:hAnsi="Lato" w:cs="Calibri"/>
                            <w:color w:val="222222"/>
                            <w:sz w:val="22"/>
                            <w:szCs w:val="22"/>
                            <w:shd w:val="clear" w:color="auto" w:fill="FFFFFF"/>
                          </w:rPr>
                          <w:t xml:space="preserve"> Yucatán</w:t>
                        </w:r>
                      </w:p>
                    </w:tc>
                    <w:tc>
                      <w:tcPr>
                        <w:tcW w:w="2205" w:type="dxa"/>
                        <w:shd w:val="clear" w:color="auto" w:fill="FFFFFF"/>
                        <w:tcMar>
                          <w:top w:w="0" w:type="dxa"/>
                          <w:left w:w="70" w:type="dxa"/>
                          <w:bottom w:w="0" w:type="dxa"/>
                          <w:right w:w="70" w:type="dxa"/>
                        </w:tcMar>
                        <w:vAlign w:val="bottom"/>
                        <w:hideMark/>
                      </w:tcPr>
                      <w:p w14:paraId="5CE637CE"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 xml:space="preserve">$52,447.56 más IVA menos retenciones </w:t>
                        </w:r>
                      </w:p>
                    </w:tc>
                    <w:tc>
                      <w:tcPr>
                        <w:tcW w:w="1774" w:type="dxa"/>
                        <w:shd w:val="clear" w:color="auto" w:fill="FFFFFF"/>
                        <w:tcMar>
                          <w:top w:w="0" w:type="dxa"/>
                          <w:left w:w="70" w:type="dxa"/>
                          <w:bottom w:w="0" w:type="dxa"/>
                          <w:right w:w="70" w:type="dxa"/>
                        </w:tcMar>
                        <w:vAlign w:val="bottom"/>
                        <w:hideMark/>
                      </w:tcPr>
                      <w:p w14:paraId="06F7AF09" w14:textId="77777777" w:rsidR="00AC1565" w:rsidRPr="009D0D5C" w:rsidRDefault="00AC1565" w:rsidP="00AC1565">
                        <w:pP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Del 01 de julio de 2025 al 31 de Diciembre de 2025</w:t>
                        </w:r>
                      </w:p>
                    </w:tc>
                    <w:tc>
                      <w:tcPr>
                        <w:tcW w:w="1280" w:type="dxa"/>
                        <w:shd w:val="clear" w:color="auto" w:fill="FFFFFF"/>
                        <w:noWrap/>
                        <w:tcMar>
                          <w:top w:w="0" w:type="dxa"/>
                          <w:left w:w="70" w:type="dxa"/>
                          <w:bottom w:w="0" w:type="dxa"/>
                          <w:right w:w="70" w:type="dxa"/>
                        </w:tcMar>
                        <w:vAlign w:val="bottom"/>
                        <w:hideMark/>
                      </w:tcPr>
                      <w:p w14:paraId="67028D89"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6 meses</w:t>
                        </w:r>
                      </w:p>
                    </w:tc>
                    <w:tc>
                      <w:tcPr>
                        <w:tcW w:w="1221" w:type="dxa"/>
                        <w:shd w:val="clear" w:color="auto" w:fill="FFFFFF"/>
                        <w:noWrap/>
                        <w:tcMar>
                          <w:top w:w="0" w:type="dxa"/>
                          <w:left w:w="70" w:type="dxa"/>
                          <w:bottom w:w="0" w:type="dxa"/>
                          <w:right w:w="70" w:type="dxa"/>
                        </w:tcMar>
                        <w:vAlign w:val="bottom"/>
                        <w:hideMark/>
                      </w:tcPr>
                      <w:p w14:paraId="67FCB37C"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6 meses</w:t>
                        </w:r>
                      </w:p>
                    </w:tc>
                    <w:tc>
                      <w:tcPr>
                        <w:tcW w:w="1892" w:type="dxa"/>
                        <w:shd w:val="clear" w:color="auto" w:fill="FFFFFF"/>
                        <w:noWrap/>
                        <w:tcMar>
                          <w:top w:w="0" w:type="dxa"/>
                          <w:left w:w="70" w:type="dxa"/>
                          <w:bottom w:w="0" w:type="dxa"/>
                          <w:right w:w="70" w:type="dxa"/>
                        </w:tcMar>
                        <w:vAlign w:val="bottom"/>
                        <w:hideMark/>
                      </w:tcPr>
                      <w:p w14:paraId="647E7968" w14:textId="77777777" w:rsidR="00AC1565" w:rsidRPr="009D0D5C" w:rsidRDefault="00AC1565" w:rsidP="00AC1565">
                        <w:pPr>
                          <w:jc w:val="center"/>
                          <w:rPr>
                            <w:rFonts w:ascii="Lato" w:hAnsi="Lato" w:cstheme="minorHAnsi"/>
                            <w:color w:val="222222"/>
                            <w:sz w:val="20"/>
                            <w:szCs w:val="20"/>
                            <w:lang w:eastAsia="es-MX"/>
                          </w:rPr>
                        </w:pPr>
                        <w:r w:rsidRPr="009D0D5C">
                          <w:rPr>
                            <w:rFonts w:ascii="Lato" w:hAnsi="Lato" w:cs="Calibri"/>
                            <w:color w:val="222222"/>
                            <w:sz w:val="22"/>
                            <w:szCs w:val="22"/>
                            <w:shd w:val="clear" w:color="auto" w:fill="FFFFFF"/>
                          </w:rPr>
                          <w:t>0 meses</w:t>
                        </w:r>
                      </w:p>
                    </w:tc>
                  </w:tr>
                </w:tbl>
                <w:p w14:paraId="3C7223F7" w14:textId="77777777" w:rsidR="00AC1565" w:rsidRPr="009D0D5C" w:rsidRDefault="00AC1565" w:rsidP="00AC1565">
                  <w:pPr>
                    <w:spacing w:after="160" w:line="235" w:lineRule="atLeast"/>
                    <w:rPr>
                      <w:rFonts w:ascii="Lato" w:hAnsi="Lato"/>
                      <w:sz w:val="20"/>
                      <w:szCs w:val="20"/>
                    </w:rPr>
                  </w:pPr>
                </w:p>
              </w:tc>
            </w:tr>
          </w:tbl>
          <w:p w14:paraId="439AA620" w14:textId="2F6C0913" w:rsidR="00AC1565" w:rsidRPr="009D0D5C" w:rsidRDefault="00AC1565" w:rsidP="00D3463F">
            <w:pPr>
              <w:spacing w:after="160" w:line="235" w:lineRule="atLeast"/>
              <w:rPr>
                <w:rFonts w:ascii="Lato" w:hAnsi="Lato"/>
                <w:sz w:val="20"/>
                <w:szCs w:val="20"/>
              </w:rPr>
            </w:pPr>
          </w:p>
        </w:tc>
      </w:tr>
      <w:tr w:rsidR="00D3463F" w:rsidRPr="009D0D5C" w14:paraId="6E072B01" w14:textId="77777777" w:rsidTr="00AC1565">
        <w:trPr>
          <w:trHeight w:val="259"/>
        </w:trPr>
        <w:tc>
          <w:tcPr>
            <w:tcW w:w="10196" w:type="dxa"/>
            <w:shd w:val="clear" w:color="auto" w:fill="FFFFFF"/>
            <w:noWrap/>
            <w:tcMar>
              <w:top w:w="0" w:type="dxa"/>
              <w:left w:w="70" w:type="dxa"/>
              <w:bottom w:w="0" w:type="dxa"/>
              <w:right w:w="70" w:type="dxa"/>
            </w:tcMar>
            <w:vAlign w:val="bottom"/>
          </w:tcPr>
          <w:p w14:paraId="3F7B08A3" w14:textId="77777777" w:rsidR="00D3463F" w:rsidRPr="009D0D5C" w:rsidRDefault="00D3463F" w:rsidP="00D3463F">
            <w:pPr>
              <w:spacing w:after="160" w:line="235" w:lineRule="atLeast"/>
              <w:rPr>
                <w:rFonts w:ascii="Lato" w:hAnsi="Lato"/>
                <w:sz w:val="20"/>
                <w:szCs w:val="20"/>
                <w:highlight w:val="yellow"/>
              </w:rPr>
            </w:pPr>
          </w:p>
        </w:tc>
      </w:tr>
    </w:tbl>
    <w:p w14:paraId="145FB82D" w14:textId="6B708310" w:rsidR="00C32CB5" w:rsidRPr="009D0D5C" w:rsidRDefault="00AC1565" w:rsidP="00AC1565">
      <w:pPr>
        <w:shd w:val="clear" w:color="auto" w:fill="FFFFFF"/>
        <w:spacing w:after="160" w:line="235" w:lineRule="atLeast"/>
        <w:ind w:left="708"/>
        <w:rPr>
          <w:rFonts w:ascii="Lato" w:hAnsi="Lato"/>
          <w:sz w:val="20"/>
          <w:szCs w:val="20"/>
        </w:rPr>
      </w:pPr>
      <w:r w:rsidRPr="009D0D5C">
        <w:rPr>
          <w:rFonts w:ascii="Lato" w:hAnsi="Lato"/>
          <w:sz w:val="20"/>
          <w:szCs w:val="20"/>
        </w:rPr>
        <w:t xml:space="preserve">En el mes de junio de 2021 el Pleno del INAIP aprobó la contratación del arrendamiento de dos predios ubicados en la calle 17 número 172 x 8 y 10 y predio número 188ª de la calle 10 ambos de la Colonia García </w:t>
      </w:r>
      <w:proofErr w:type="spellStart"/>
      <w:r w:rsidRPr="009D0D5C">
        <w:rPr>
          <w:rFonts w:ascii="Lato" w:hAnsi="Lato"/>
          <w:sz w:val="20"/>
          <w:szCs w:val="20"/>
        </w:rPr>
        <w:t>Ginerés</w:t>
      </w:r>
      <w:proofErr w:type="spellEnd"/>
      <w:r w:rsidRPr="009D0D5C">
        <w:rPr>
          <w:rFonts w:ascii="Lato" w:hAnsi="Lato"/>
          <w:sz w:val="20"/>
          <w:szCs w:val="20"/>
        </w:rPr>
        <w:t xml:space="preserve"> de esta Ciudad de Mérida Yucatán autorizando el plazo del contrato por tres años. En el mes de junio de 2024 el Pleno del INAIP acordó la renovación del contrato del arrendamiento de estos dos predios por un plazo del contrato por tres años que tendrá la siguiente carga financiera para el ejercicio 2025:</w:t>
      </w:r>
    </w:p>
    <w:p w14:paraId="5660FAFE" w14:textId="6189B79D" w:rsidR="00AC1565" w:rsidRPr="009D0D5C" w:rsidRDefault="00AC1565" w:rsidP="00AC1565">
      <w:pPr>
        <w:shd w:val="clear" w:color="auto" w:fill="FFFFFF"/>
        <w:spacing w:after="160" w:line="235" w:lineRule="atLeast"/>
        <w:ind w:left="708"/>
        <w:rPr>
          <w:rFonts w:ascii="Lato" w:hAnsi="Lato"/>
          <w:sz w:val="20"/>
          <w:szCs w:val="20"/>
        </w:rPr>
      </w:pPr>
    </w:p>
    <w:tbl>
      <w:tblPr>
        <w:tblW w:w="11374" w:type="dxa"/>
        <w:tblInd w:w="5" w:type="dxa"/>
        <w:shd w:val="clear" w:color="auto" w:fill="FFFFFF"/>
        <w:tblCellMar>
          <w:left w:w="0" w:type="dxa"/>
          <w:right w:w="0" w:type="dxa"/>
        </w:tblCellMar>
        <w:tblLook w:val="04A0" w:firstRow="1" w:lastRow="0" w:firstColumn="1" w:lastColumn="0" w:noHBand="0" w:noVBand="1"/>
      </w:tblPr>
      <w:tblGrid>
        <w:gridCol w:w="46"/>
        <w:gridCol w:w="1473"/>
        <w:gridCol w:w="2729"/>
        <w:gridCol w:w="982"/>
        <w:gridCol w:w="1473"/>
        <w:gridCol w:w="1473"/>
        <w:gridCol w:w="422"/>
        <w:gridCol w:w="422"/>
        <w:gridCol w:w="1177"/>
        <w:gridCol w:w="1177"/>
      </w:tblGrid>
      <w:tr w:rsidR="00AC1565" w:rsidRPr="009D0D5C" w14:paraId="298E2A82" w14:textId="77777777" w:rsidTr="0072144C">
        <w:trPr>
          <w:trHeight w:val="259"/>
        </w:trPr>
        <w:tc>
          <w:tcPr>
            <w:tcW w:w="46" w:type="dxa"/>
            <w:tcBorders>
              <w:top w:val="nil"/>
              <w:left w:val="nil"/>
              <w:bottom w:val="nil"/>
              <w:right w:val="nil"/>
            </w:tcBorders>
            <w:shd w:val="clear" w:color="auto" w:fill="FFFFFF"/>
            <w:vAlign w:val="center"/>
            <w:hideMark/>
          </w:tcPr>
          <w:p w14:paraId="2CFCD734" w14:textId="77777777" w:rsidR="00AC1565" w:rsidRPr="009D0D5C" w:rsidRDefault="00AC1565" w:rsidP="0072144C">
            <w:pPr>
              <w:spacing w:after="160" w:line="235" w:lineRule="atLeast"/>
              <w:rPr>
                <w:rFonts w:ascii="Lato" w:hAnsi="Lato"/>
                <w:sz w:val="20"/>
                <w:szCs w:val="20"/>
              </w:rPr>
            </w:pPr>
          </w:p>
        </w:tc>
        <w:tc>
          <w:tcPr>
            <w:tcW w:w="4202" w:type="dxa"/>
            <w:gridSpan w:val="2"/>
            <w:shd w:val="clear" w:color="auto" w:fill="FFFFFF"/>
            <w:noWrap/>
            <w:tcMar>
              <w:top w:w="0" w:type="dxa"/>
              <w:left w:w="70" w:type="dxa"/>
              <w:bottom w:w="0" w:type="dxa"/>
              <w:right w:w="70" w:type="dxa"/>
            </w:tcMar>
            <w:vAlign w:val="bottom"/>
            <w:hideMark/>
          </w:tcPr>
          <w:p w14:paraId="7AD8C412" w14:textId="77777777" w:rsidR="00AC1565" w:rsidRPr="009D0D5C" w:rsidRDefault="00AC1565" w:rsidP="0072144C">
            <w:pPr>
              <w:spacing w:after="160" w:line="235" w:lineRule="atLeast"/>
              <w:rPr>
                <w:rFonts w:ascii="Lato" w:hAnsi="Lato"/>
                <w:sz w:val="20"/>
                <w:szCs w:val="20"/>
              </w:rPr>
            </w:pPr>
          </w:p>
          <w:p w14:paraId="68E6F31A" w14:textId="77777777" w:rsidR="00AC1565" w:rsidRPr="009D0D5C" w:rsidRDefault="00AC1565" w:rsidP="0072144C">
            <w:pPr>
              <w:spacing w:after="160" w:line="235" w:lineRule="atLeast"/>
              <w:rPr>
                <w:rFonts w:ascii="Lato" w:hAnsi="Lato"/>
                <w:sz w:val="20"/>
                <w:szCs w:val="20"/>
              </w:rPr>
            </w:pPr>
          </w:p>
        </w:tc>
        <w:tc>
          <w:tcPr>
            <w:tcW w:w="982" w:type="dxa"/>
            <w:shd w:val="clear" w:color="auto" w:fill="FFFFFF"/>
            <w:noWrap/>
            <w:tcMar>
              <w:top w:w="0" w:type="dxa"/>
              <w:left w:w="70" w:type="dxa"/>
              <w:bottom w:w="0" w:type="dxa"/>
              <w:right w:w="70" w:type="dxa"/>
            </w:tcMar>
            <w:vAlign w:val="bottom"/>
            <w:hideMark/>
          </w:tcPr>
          <w:p w14:paraId="7F09235A" w14:textId="77777777" w:rsidR="00AC1565" w:rsidRPr="009D0D5C" w:rsidRDefault="00AC1565" w:rsidP="0072144C">
            <w:pPr>
              <w:spacing w:after="160" w:line="235" w:lineRule="atLeast"/>
              <w:rPr>
                <w:rFonts w:ascii="Lato" w:hAnsi="Lato"/>
                <w:sz w:val="20"/>
                <w:szCs w:val="20"/>
              </w:rPr>
            </w:pPr>
            <w:r w:rsidRPr="009D0D5C">
              <w:rPr>
                <w:rFonts w:ascii="Lato" w:hAnsi="Lato"/>
                <w:sz w:val="20"/>
                <w:szCs w:val="20"/>
              </w:rPr>
              <w:t> </w:t>
            </w:r>
          </w:p>
        </w:tc>
        <w:tc>
          <w:tcPr>
            <w:tcW w:w="1473" w:type="dxa"/>
            <w:shd w:val="clear" w:color="auto" w:fill="FFFFFF"/>
          </w:tcPr>
          <w:p w14:paraId="1C9E3E04" w14:textId="77777777" w:rsidR="00AC1565" w:rsidRPr="009D0D5C" w:rsidRDefault="00AC1565" w:rsidP="0072144C">
            <w:pPr>
              <w:spacing w:after="160" w:line="235" w:lineRule="atLeast"/>
              <w:rPr>
                <w:rFonts w:ascii="Lato" w:hAnsi="Lato"/>
                <w:sz w:val="20"/>
                <w:szCs w:val="20"/>
              </w:rPr>
            </w:pPr>
          </w:p>
        </w:tc>
        <w:tc>
          <w:tcPr>
            <w:tcW w:w="1473" w:type="dxa"/>
            <w:shd w:val="clear" w:color="auto" w:fill="FFFFFF"/>
            <w:noWrap/>
            <w:tcMar>
              <w:top w:w="0" w:type="dxa"/>
              <w:left w:w="70" w:type="dxa"/>
              <w:bottom w:w="0" w:type="dxa"/>
              <w:right w:w="70" w:type="dxa"/>
            </w:tcMar>
            <w:vAlign w:val="bottom"/>
            <w:hideMark/>
          </w:tcPr>
          <w:p w14:paraId="7DBDDEEA" w14:textId="77777777" w:rsidR="00AC1565" w:rsidRPr="009D0D5C" w:rsidRDefault="00AC1565" w:rsidP="0072144C">
            <w:pPr>
              <w:spacing w:after="160" w:line="235" w:lineRule="atLeast"/>
              <w:rPr>
                <w:rFonts w:ascii="Lato" w:hAnsi="Lato"/>
                <w:sz w:val="20"/>
                <w:szCs w:val="20"/>
              </w:rPr>
            </w:pPr>
            <w:r w:rsidRPr="009D0D5C">
              <w:rPr>
                <w:rFonts w:ascii="Lato" w:hAnsi="Lato"/>
                <w:sz w:val="20"/>
                <w:szCs w:val="20"/>
              </w:rPr>
              <w:t> </w:t>
            </w:r>
          </w:p>
        </w:tc>
        <w:tc>
          <w:tcPr>
            <w:tcW w:w="844" w:type="dxa"/>
            <w:gridSpan w:val="2"/>
            <w:shd w:val="clear" w:color="auto" w:fill="FFFFFF"/>
            <w:noWrap/>
            <w:tcMar>
              <w:top w:w="0" w:type="dxa"/>
              <w:left w:w="70" w:type="dxa"/>
              <w:bottom w:w="0" w:type="dxa"/>
              <w:right w:w="70" w:type="dxa"/>
            </w:tcMar>
            <w:vAlign w:val="bottom"/>
            <w:hideMark/>
          </w:tcPr>
          <w:p w14:paraId="781DB170" w14:textId="77777777" w:rsidR="00AC1565" w:rsidRPr="009D0D5C" w:rsidRDefault="00AC1565" w:rsidP="0072144C">
            <w:pPr>
              <w:spacing w:after="160" w:line="235" w:lineRule="atLeast"/>
              <w:rPr>
                <w:rFonts w:ascii="Lato" w:hAnsi="Lato"/>
                <w:sz w:val="20"/>
                <w:szCs w:val="20"/>
              </w:rPr>
            </w:pPr>
            <w:r w:rsidRPr="009D0D5C">
              <w:rPr>
                <w:rFonts w:ascii="Lato" w:hAnsi="Lato"/>
                <w:sz w:val="20"/>
                <w:szCs w:val="20"/>
              </w:rPr>
              <w:t> </w:t>
            </w:r>
          </w:p>
        </w:tc>
        <w:tc>
          <w:tcPr>
            <w:tcW w:w="2354" w:type="dxa"/>
            <w:gridSpan w:val="2"/>
            <w:shd w:val="clear" w:color="auto" w:fill="FFFFFF"/>
            <w:noWrap/>
            <w:tcMar>
              <w:top w:w="0" w:type="dxa"/>
              <w:left w:w="70" w:type="dxa"/>
              <w:bottom w:w="0" w:type="dxa"/>
              <w:right w:w="70" w:type="dxa"/>
            </w:tcMar>
            <w:vAlign w:val="bottom"/>
            <w:hideMark/>
          </w:tcPr>
          <w:p w14:paraId="262D0E66" w14:textId="77777777" w:rsidR="00AC1565" w:rsidRPr="009D0D5C" w:rsidRDefault="00AC1565" w:rsidP="0072144C">
            <w:pPr>
              <w:spacing w:after="160" w:line="235" w:lineRule="atLeast"/>
              <w:rPr>
                <w:rFonts w:ascii="Lato" w:hAnsi="Lato"/>
                <w:sz w:val="20"/>
                <w:szCs w:val="20"/>
              </w:rPr>
            </w:pPr>
            <w:r w:rsidRPr="009D0D5C">
              <w:rPr>
                <w:rFonts w:ascii="Lato" w:hAnsi="Lato"/>
                <w:sz w:val="20"/>
                <w:szCs w:val="20"/>
              </w:rPr>
              <w:t> </w:t>
            </w:r>
          </w:p>
        </w:tc>
      </w:tr>
      <w:tr w:rsidR="00AC1565" w:rsidRPr="009D0D5C" w14:paraId="4D6E6B43" w14:textId="77777777" w:rsidTr="0072144C">
        <w:trPr>
          <w:trHeight w:val="259"/>
        </w:trPr>
        <w:tc>
          <w:tcPr>
            <w:tcW w:w="46" w:type="dxa"/>
            <w:tcBorders>
              <w:top w:val="nil"/>
              <w:left w:val="nil"/>
              <w:bottom w:val="single" w:sz="8" w:space="0" w:color="auto"/>
              <w:right w:val="nil"/>
            </w:tcBorders>
            <w:shd w:val="clear" w:color="auto" w:fill="FFFFFF"/>
            <w:vAlign w:val="center"/>
            <w:hideMark/>
          </w:tcPr>
          <w:p w14:paraId="4E0193B1" w14:textId="77777777" w:rsidR="00AC1565" w:rsidRPr="009D0D5C" w:rsidRDefault="00AC1565" w:rsidP="0072144C">
            <w:pPr>
              <w:spacing w:after="160" w:line="235" w:lineRule="atLeast"/>
              <w:rPr>
                <w:rFonts w:ascii="Lato" w:hAnsi="Lato"/>
                <w:sz w:val="20"/>
                <w:szCs w:val="20"/>
              </w:rPr>
            </w:pPr>
          </w:p>
        </w:tc>
        <w:tc>
          <w:tcPr>
            <w:tcW w:w="1473" w:type="dxa"/>
            <w:shd w:val="clear" w:color="auto" w:fill="FFFFFF"/>
          </w:tcPr>
          <w:p w14:paraId="2D8BDEAB" w14:textId="77777777" w:rsidR="00AC1565" w:rsidRPr="009D0D5C" w:rsidRDefault="00AC1565" w:rsidP="0072144C">
            <w:pPr>
              <w:spacing w:after="160" w:line="235" w:lineRule="atLeast"/>
              <w:rPr>
                <w:rFonts w:ascii="Lato" w:hAnsi="Lato"/>
                <w:sz w:val="20"/>
                <w:szCs w:val="20"/>
              </w:rPr>
            </w:pPr>
          </w:p>
        </w:tc>
        <w:tc>
          <w:tcPr>
            <w:tcW w:w="6657" w:type="dxa"/>
            <w:gridSpan w:val="4"/>
            <w:shd w:val="clear" w:color="auto" w:fill="FFFFFF"/>
            <w:noWrap/>
            <w:tcMar>
              <w:top w:w="0" w:type="dxa"/>
              <w:left w:w="70" w:type="dxa"/>
              <w:bottom w:w="0" w:type="dxa"/>
              <w:right w:w="70" w:type="dxa"/>
            </w:tcMar>
            <w:vAlign w:val="bottom"/>
            <w:hideMark/>
          </w:tcPr>
          <w:p w14:paraId="69EA1924" w14:textId="77777777" w:rsidR="00AC1565" w:rsidRPr="009D0D5C" w:rsidRDefault="00AC1565" w:rsidP="0072144C">
            <w:pPr>
              <w:spacing w:after="160" w:line="235" w:lineRule="atLeast"/>
              <w:rPr>
                <w:rFonts w:ascii="Lato" w:hAnsi="Lato"/>
                <w:sz w:val="20"/>
                <w:szCs w:val="20"/>
              </w:rPr>
            </w:pPr>
            <w:r w:rsidRPr="009D0D5C">
              <w:rPr>
                <w:rFonts w:ascii="Lato" w:hAnsi="Lato"/>
                <w:sz w:val="20"/>
                <w:szCs w:val="20"/>
              </w:rPr>
              <w:t>VIGENCIA 1 DE JULIO DE 2024 AL 30 DE JUNIO DE 2027.</w:t>
            </w:r>
          </w:p>
        </w:tc>
        <w:tc>
          <w:tcPr>
            <w:tcW w:w="0" w:type="auto"/>
            <w:shd w:val="clear" w:color="auto" w:fill="FFFFFF"/>
            <w:vAlign w:val="center"/>
            <w:hideMark/>
          </w:tcPr>
          <w:p w14:paraId="54D35DCF" w14:textId="77777777" w:rsidR="00AC1565" w:rsidRPr="009D0D5C" w:rsidRDefault="00AC1565" w:rsidP="0072144C">
            <w:pPr>
              <w:rPr>
                <w:rFonts w:ascii="Lato" w:hAnsi="Lato"/>
                <w:sz w:val="20"/>
                <w:szCs w:val="20"/>
              </w:rPr>
            </w:pPr>
          </w:p>
        </w:tc>
        <w:tc>
          <w:tcPr>
            <w:tcW w:w="0" w:type="auto"/>
            <w:shd w:val="clear" w:color="auto" w:fill="FFFFFF"/>
            <w:vAlign w:val="center"/>
            <w:hideMark/>
          </w:tcPr>
          <w:p w14:paraId="4BC29EF9" w14:textId="77777777" w:rsidR="00AC1565" w:rsidRPr="009D0D5C" w:rsidRDefault="00AC1565" w:rsidP="0072144C">
            <w:pPr>
              <w:rPr>
                <w:rFonts w:ascii="Lato" w:hAnsi="Lato"/>
                <w:sz w:val="20"/>
                <w:szCs w:val="20"/>
              </w:rPr>
            </w:pPr>
          </w:p>
        </w:tc>
        <w:tc>
          <w:tcPr>
            <w:tcW w:w="0" w:type="auto"/>
            <w:shd w:val="clear" w:color="auto" w:fill="FFFFFF"/>
            <w:vAlign w:val="center"/>
            <w:hideMark/>
          </w:tcPr>
          <w:p w14:paraId="045988F5" w14:textId="77777777" w:rsidR="00AC1565" w:rsidRPr="009D0D5C" w:rsidRDefault="00AC1565" w:rsidP="0072144C">
            <w:pPr>
              <w:rPr>
                <w:rFonts w:ascii="Lato" w:hAnsi="Lato"/>
                <w:sz w:val="20"/>
                <w:szCs w:val="20"/>
              </w:rPr>
            </w:pPr>
          </w:p>
        </w:tc>
        <w:tc>
          <w:tcPr>
            <w:tcW w:w="0" w:type="auto"/>
            <w:shd w:val="clear" w:color="auto" w:fill="FFFFFF"/>
            <w:vAlign w:val="center"/>
            <w:hideMark/>
          </w:tcPr>
          <w:p w14:paraId="79E7D1F4" w14:textId="77777777" w:rsidR="00AC1565" w:rsidRPr="009D0D5C" w:rsidRDefault="00AC1565" w:rsidP="0072144C">
            <w:pPr>
              <w:rPr>
                <w:rFonts w:ascii="Lato" w:hAnsi="Lato"/>
                <w:sz w:val="20"/>
                <w:szCs w:val="20"/>
              </w:rPr>
            </w:pPr>
          </w:p>
        </w:tc>
      </w:tr>
    </w:tbl>
    <w:p w14:paraId="2015B94A" w14:textId="77777777" w:rsidR="00AC1565" w:rsidRPr="009D0D5C" w:rsidRDefault="00AC1565" w:rsidP="00AC1565">
      <w:pPr>
        <w:tabs>
          <w:tab w:val="left" w:pos="3075"/>
        </w:tabs>
        <w:autoSpaceDE w:val="0"/>
        <w:autoSpaceDN w:val="0"/>
        <w:adjustRightInd w:val="0"/>
        <w:jc w:val="both"/>
        <w:rPr>
          <w:rFonts w:ascii="Lato" w:hAnsi="Lato"/>
          <w:sz w:val="20"/>
          <w:szCs w:val="20"/>
        </w:rPr>
      </w:pPr>
      <w:r w:rsidRPr="009D0D5C">
        <w:rPr>
          <w:rFonts w:ascii="Lato" w:hAnsi="Lato"/>
          <w:sz w:val="20"/>
          <w:szCs w:val="20"/>
        </w:rPr>
        <w:tab/>
      </w:r>
    </w:p>
    <w:tbl>
      <w:tblPr>
        <w:tblW w:w="90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75"/>
        <w:gridCol w:w="2040"/>
        <w:gridCol w:w="1543"/>
        <w:gridCol w:w="1258"/>
        <w:gridCol w:w="1130"/>
        <w:gridCol w:w="1735"/>
      </w:tblGrid>
      <w:tr w:rsidR="00AC1565" w:rsidRPr="009D0D5C" w14:paraId="7A82EFA4" w14:textId="77777777" w:rsidTr="0072144C">
        <w:trPr>
          <w:trHeight w:val="925"/>
        </w:trPr>
        <w:tc>
          <w:tcPr>
            <w:tcW w:w="1422" w:type="dxa"/>
            <w:shd w:val="clear" w:color="auto" w:fill="D0CECE"/>
            <w:tcMar>
              <w:top w:w="0" w:type="dxa"/>
              <w:left w:w="70" w:type="dxa"/>
              <w:bottom w:w="0" w:type="dxa"/>
              <w:right w:w="70" w:type="dxa"/>
            </w:tcMar>
            <w:vAlign w:val="bottom"/>
            <w:hideMark/>
          </w:tcPr>
          <w:p w14:paraId="7C721E73"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TIPO DEL CONTRATO</w:t>
            </w:r>
          </w:p>
        </w:tc>
        <w:tc>
          <w:tcPr>
            <w:tcW w:w="2045" w:type="dxa"/>
            <w:shd w:val="clear" w:color="auto" w:fill="D0CECE"/>
            <w:tcMar>
              <w:top w:w="0" w:type="dxa"/>
              <w:left w:w="70" w:type="dxa"/>
              <w:bottom w:w="0" w:type="dxa"/>
              <w:right w:w="70" w:type="dxa"/>
            </w:tcMar>
            <w:vAlign w:val="bottom"/>
            <w:hideMark/>
          </w:tcPr>
          <w:p w14:paraId="4107286C"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MONTO  MENSUAL CONTRATADO</w:t>
            </w:r>
          </w:p>
        </w:tc>
        <w:tc>
          <w:tcPr>
            <w:tcW w:w="1654" w:type="dxa"/>
            <w:shd w:val="clear" w:color="auto" w:fill="D0CECE"/>
            <w:tcMar>
              <w:top w:w="0" w:type="dxa"/>
              <w:left w:w="70" w:type="dxa"/>
              <w:bottom w:w="0" w:type="dxa"/>
              <w:right w:w="70" w:type="dxa"/>
            </w:tcMar>
            <w:vAlign w:val="bottom"/>
            <w:hideMark/>
          </w:tcPr>
          <w:p w14:paraId="4AA6A0CF"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DURACIÓN DEL CONTRATO</w:t>
            </w:r>
          </w:p>
        </w:tc>
        <w:tc>
          <w:tcPr>
            <w:tcW w:w="1174" w:type="dxa"/>
            <w:shd w:val="clear" w:color="auto" w:fill="D0CECE"/>
            <w:tcMar>
              <w:top w:w="0" w:type="dxa"/>
              <w:left w:w="70" w:type="dxa"/>
              <w:bottom w:w="0" w:type="dxa"/>
              <w:right w:w="70" w:type="dxa"/>
            </w:tcMar>
            <w:vAlign w:val="bottom"/>
            <w:hideMark/>
          </w:tcPr>
          <w:p w14:paraId="7573FC6A"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TOTAL DE PAGOS DEL CONTRATO</w:t>
            </w:r>
          </w:p>
        </w:tc>
        <w:tc>
          <w:tcPr>
            <w:tcW w:w="1051" w:type="dxa"/>
            <w:shd w:val="clear" w:color="auto" w:fill="D0CECE"/>
            <w:tcMar>
              <w:top w:w="0" w:type="dxa"/>
              <w:left w:w="70" w:type="dxa"/>
              <w:bottom w:w="0" w:type="dxa"/>
              <w:right w:w="70" w:type="dxa"/>
            </w:tcMar>
            <w:vAlign w:val="bottom"/>
            <w:hideMark/>
          </w:tcPr>
          <w:p w14:paraId="7DA758D4"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TOTAL DE PAGOS A REALIZAR EJERCICIO 2025</w:t>
            </w:r>
          </w:p>
        </w:tc>
        <w:tc>
          <w:tcPr>
            <w:tcW w:w="1735" w:type="dxa"/>
            <w:shd w:val="clear" w:color="auto" w:fill="D0CECE"/>
            <w:tcMar>
              <w:top w:w="0" w:type="dxa"/>
              <w:left w:w="70" w:type="dxa"/>
              <w:bottom w:w="0" w:type="dxa"/>
              <w:right w:w="70" w:type="dxa"/>
            </w:tcMar>
            <w:vAlign w:val="bottom"/>
            <w:hideMark/>
          </w:tcPr>
          <w:p w14:paraId="1807B3A1"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b/>
                <w:bCs/>
                <w:color w:val="000000"/>
                <w:sz w:val="20"/>
                <w:szCs w:val="20"/>
                <w:lang w:eastAsia="es-MX"/>
              </w:rPr>
              <w:t>PAGOS A REALIZAR EN EJERCICIOS POSTERIORES</w:t>
            </w:r>
          </w:p>
        </w:tc>
      </w:tr>
      <w:tr w:rsidR="00AC1565" w:rsidRPr="009D0D5C" w14:paraId="50715142" w14:textId="77777777" w:rsidTr="0072144C">
        <w:trPr>
          <w:trHeight w:val="1184"/>
        </w:trPr>
        <w:tc>
          <w:tcPr>
            <w:tcW w:w="1422" w:type="dxa"/>
            <w:shd w:val="clear" w:color="auto" w:fill="FFFFFF"/>
            <w:tcMar>
              <w:top w:w="0" w:type="dxa"/>
              <w:left w:w="70" w:type="dxa"/>
              <w:bottom w:w="0" w:type="dxa"/>
              <w:right w:w="70" w:type="dxa"/>
            </w:tcMar>
            <w:vAlign w:val="bottom"/>
            <w:hideMark/>
          </w:tcPr>
          <w:p w14:paraId="0C3063B6" w14:textId="77777777" w:rsidR="00AC1565" w:rsidRPr="009D0D5C" w:rsidRDefault="00AC1565" w:rsidP="0072144C">
            <w:pPr>
              <w:rPr>
                <w:rFonts w:ascii="Lato" w:hAnsi="Lato" w:cstheme="minorHAnsi"/>
                <w:color w:val="222222"/>
                <w:sz w:val="20"/>
                <w:szCs w:val="20"/>
                <w:lang w:eastAsia="es-MX"/>
              </w:rPr>
            </w:pPr>
            <w:r w:rsidRPr="009D0D5C">
              <w:rPr>
                <w:rFonts w:ascii="Lato" w:hAnsi="Lato" w:cstheme="minorHAnsi"/>
                <w:color w:val="000000"/>
                <w:sz w:val="20"/>
                <w:szCs w:val="20"/>
                <w:lang w:eastAsia="es-MX"/>
              </w:rPr>
              <w:t>CONTRATO EDIFICIOS INAIP</w:t>
            </w:r>
          </w:p>
        </w:tc>
        <w:tc>
          <w:tcPr>
            <w:tcW w:w="2045" w:type="dxa"/>
            <w:shd w:val="clear" w:color="auto" w:fill="FFFFFF"/>
            <w:tcMar>
              <w:top w:w="0" w:type="dxa"/>
              <w:left w:w="70" w:type="dxa"/>
              <w:bottom w:w="0" w:type="dxa"/>
              <w:right w:w="70" w:type="dxa"/>
            </w:tcMar>
            <w:vAlign w:val="bottom"/>
            <w:hideMark/>
          </w:tcPr>
          <w:p w14:paraId="376DFDC8" w14:textId="77777777" w:rsidR="00AC1565" w:rsidRPr="009D0D5C" w:rsidRDefault="00AC1565" w:rsidP="0072144C">
            <w:pPr>
              <w:rPr>
                <w:rFonts w:ascii="Lato" w:hAnsi="Lato" w:cstheme="minorHAnsi"/>
                <w:color w:val="222222"/>
                <w:sz w:val="20"/>
                <w:szCs w:val="20"/>
                <w:lang w:eastAsia="es-MX"/>
              </w:rPr>
            </w:pPr>
            <w:r w:rsidRPr="009D0D5C">
              <w:rPr>
                <w:rFonts w:ascii="Lato" w:hAnsi="Lato" w:cstheme="minorHAnsi"/>
                <w:color w:val="000000"/>
                <w:sz w:val="20"/>
                <w:szCs w:val="20"/>
                <w:lang w:eastAsia="es-MX"/>
              </w:rPr>
              <w:t>$16,785.30 MAS IVA MENOS RETENCIONES  MÁS INCREMENTO ESTABLECIDO DE 5% ANUAL</w:t>
            </w:r>
          </w:p>
        </w:tc>
        <w:tc>
          <w:tcPr>
            <w:tcW w:w="1654" w:type="dxa"/>
            <w:shd w:val="clear" w:color="auto" w:fill="FFFFFF"/>
            <w:tcMar>
              <w:top w:w="0" w:type="dxa"/>
              <w:left w:w="70" w:type="dxa"/>
              <w:bottom w:w="0" w:type="dxa"/>
              <w:right w:w="70" w:type="dxa"/>
            </w:tcMar>
            <w:vAlign w:val="bottom"/>
            <w:hideMark/>
          </w:tcPr>
          <w:p w14:paraId="11ADB222" w14:textId="77777777" w:rsidR="00AC1565" w:rsidRPr="009D0D5C" w:rsidRDefault="00AC1565" w:rsidP="0072144C">
            <w:pPr>
              <w:rPr>
                <w:rFonts w:ascii="Lato" w:hAnsi="Lato" w:cstheme="minorHAnsi"/>
                <w:color w:val="222222"/>
                <w:sz w:val="20"/>
                <w:szCs w:val="20"/>
                <w:lang w:eastAsia="es-MX"/>
              </w:rPr>
            </w:pPr>
            <w:r w:rsidRPr="009D0D5C">
              <w:rPr>
                <w:rFonts w:ascii="Lato" w:hAnsi="Lato" w:cstheme="minorHAnsi"/>
                <w:color w:val="000000"/>
                <w:sz w:val="20"/>
                <w:szCs w:val="20"/>
                <w:lang w:eastAsia="es-MX"/>
              </w:rPr>
              <w:t>DEL 1 DE JULIO DE 2024 AL 30 DE JUNIO  DE 2027</w:t>
            </w:r>
          </w:p>
        </w:tc>
        <w:tc>
          <w:tcPr>
            <w:tcW w:w="1174" w:type="dxa"/>
            <w:shd w:val="clear" w:color="auto" w:fill="FFFFFF"/>
            <w:noWrap/>
            <w:tcMar>
              <w:top w:w="0" w:type="dxa"/>
              <w:left w:w="70" w:type="dxa"/>
              <w:bottom w:w="0" w:type="dxa"/>
              <w:right w:w="70" w:type="dxa"/>
            </w:tcMar>
            <w:vAlign w:val="bottom"/>
            <w:hideMark/>
          </w:tcPr>
          <w:p w14:paraId="4F9778F9"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color w:val="222222"/>
                <w:sz w:val="20"/>
                <w:szCs w:val="20"/>
                <w:lang w:eastAsia="es-MX"/>
              </w:rPr>
              <w:t>36</w:t>
            </w:r>
          </w:p>
        </w:tc>
        <w:tc>
          <w:tcPr>
            <w:tcW w:w="1051" w:type="dxa"/>
            <w:shd w:val="clear" w:color="auto" w:fill="FFFFFF"/>
            <w:noWrap/>
            <w:tcMar>
              <w:top w:w="0" w:type="dxa"/>
              <w:left w:w="70" w:type="dxa"/>
              <w:bottom w:w="0" w:type="dxa"/>
              <w:right w:w="70" w:type="dxa"/>
            </w:tcMar>
            <w:vAlign w:val="bottom"/>
            <w:hideMark/>
          </w:tcPr>
          <w:p w14:paraId="0108D243"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color w:val="222222"/>
                <w:sz w:val="20"/>
                <w:szCs w:val="20"/>
                <w:lang w:eastAsia="es-MX"/>
              </w:rPr>
              <w:t>12</w:t>
            </w:r>
          </w:p>
        </w:tc>
        <w:tc>
          <w:tcPr>
            <w:tcW w:w="1735" w:type="dxa"/>
            <w:shd w:val="clear" w:color="auto" w:fill="FFFFFF"/>
            <w:noWrap/>
            <w:tcMar>
              <w:top w:w="0" w:type="dxa"/>
              <w:left w:w="70" w:type="dxa"/>
              <w:bottom w:w="0" w:type="dxa"/>
              <w:right w:w="70" w:type="dxa"/>
            </w:tcMar>
            <w:vAlign w:val="bottom"/>
            <w:hideMark/>
          </w:tcPr>
          <w:p w14:paraId="4A76F3BC" w14:textId="77777777" w:rsidR="00AC1565" w:rsidRPr="009D0D5C" w:rsidRDefault="00AC1565" w:rsidP="0072144C">
            <w:pPr>
              <w:jc w:val="center"/>
              <w:rPr>
                <w:rFonts w:ascii="Lato" w:hAnsi="Lato" w:cstheme="minorHAnsi"/>
                <w:color w:val="222222"/>
                <w:sz w:val="20"/>
                <w:szCs w:val="20"/>
                <w:lang w:eastAsia="es-MX"/>
              </w:rPr>
            </w:pPr>
            <w:r w:rsidRPr="009D0D5C">
              <w:rPr>
                <w:rFonts w:ascii="Lato" w:hAnsi="Lato" w:cstheme="minorHAnsi"/>
                <w:color w:val="222222"/>
                <w:sz w:val="20"/>
                <w:szCs w:val="20"/>
                <w:lang w:eastAsia="es-MX"/>
              </w:rPr>
              <w:t>24</w:t>
            </w:r>
          </w:p>
        </w:tc>
      </w:tr>
    </w:tbl>
    <w:p w14:paraId="7B55FDF7" w14:textId="77777777" w:rsidR="00AC1565" w:rsidRPr="009D0D5C" w:rsidRDefault="00AC1565" w:rsidP="00AC1565">
      <w:pPr>
        <w:shd w:val="clear" w:color="auto" w:fill="FFFFFF"/>
        <w:spacing w:after="160" w:line="235" w:lineRule="atLeast"/>
        <w:ind w:left="708"/>
        <w:rPr>
          <w:rFonts w:ascii="Lato" w:hAnsi="Lato"/>
          <w:sz w:val="20"/>
          <w:szCs w:val="20"/>
        </w:rPr>
      </w:pPr>
    </w:p>
    <w:p w14:paraId="42B32F58" w14:textId="77777777" w:rsidR="00642697" w:rsidRPr="009D0D5C" w:rsidRDefault="00642697" w:rsidP="00642697">
      <w:pPr>
        <w:autoSpaceDE w:val="0"/>
        <w:autoSpaceDN w:val="0"/>
        <w:adjustRightInd w:val="0"/>
        <w:jc w:val="both"/>
        <w:rPr>
          <w:rFonts w:ascii="Lato" w:hAnsi="Lato"/>
          <w:sz w:val="20"/>
          <w:szCs w:val="20"/>
        </w:rPr>
      </w:pPr>
    </w:p>
    <w:p w14:paraId="6F2C1F6D" w14:textId="3FCDC670" w:rsidR="00642697" w:rsidRPr="009D0D5C" w:rsidRDefault="00642697" w:rsidP="00642697">
      <w:pPr>
        <w:shd w:val="clear" w:color="auto" w:fill="FFFFFF"/>
        <w:spacing w:after="160" w:line="235" w:lineRule="atLeast"/>
        <w:jc w:val="both"/>
        <w:rPr>
          <w:rFonts w:ascii="Lato" w:hAnsi="Lato" w:cstheme="minorHAnsi"/>
          <w:color w:val="222222"/>
          <w:sz w:val="20"/>
          <w:szCs w:val="20"/>
          <w:lang w:eastAsia="es-MX"/>
        </w:rPr>
      </w:pPr>
      <w:r w:rsidRPr="009D0D5C">
        <w:rPr>
          <w:rFonts w:ascii="Lato" w:hAnsi="Lato" w:cstheme="minorHAnsi"/>
          <w:color w:val="222222"/>
          <w:sz w:val="20"/>
          <w:szCs w:val="20"/>
          <w:lang w:eastAsia="es-MX"/>
        </w:rPr>
        <w:t xml:space="preserve">El importe de </w:t>
      </w:r>
      <w:r w:rsidR="007E365D" w:rsidRPr="009D0D5C">
        <w:rPr>
          <w:rFonts w:ascii="Lato" w:hAnsi="Lato" w:cstheme="minorHAnsi"/>
          <w:color w:val="222222"/>
          <w:sz w:val="20"/>
          <w:szCs w:val="20"/>
          <w:lang w:eastAsia="es-MX"/>
        </w:rPr>
        <w:t>la renta</w:t>
      </w:r>
      <w:r w:rsidRPr="009D0D5C">
        <w:rPr>
          <w:rFonts w:ascii="Lato" w:hAnsi="Lato" w:cstheme="minorHAnsi"/>
          <w:color w:val="222222"/>
          <w:sz w:val="20"/>
          <w:szCs w:val="20"/>
          <w:lang w:eastAsia="es-MX"/>
        </w:rPr>
        <w:t xml:space="preserve"> se incrementará en cada aniversario del contrato en el cual se estipuló en un 5 % el incremento.</w:t>
      </w:r>
    </w:p>
    <w:p w14:paraId="0ABE9E59" w14:textId="5A92EAB4" w:rsidR="00642697" w:rsidRPr="009D0D5C" w:rsidRDefault="00642697" w:rsidP="00642697">
      <w:pPr>
        <w:shd w:val="clear" w:color="auto" w:fill="FFFFFF"/>
        <w:spacing w:after="160" w:line="235" w:lineRule="atLeast"/>
        <w:jc w:val="both"/>
        <w:rPr>
          <w:rFonts w:ascii="Lato" w:hAnsi="Lato" w:cstheme="minorHAnsi"/>
          <w:color w:val="222222"/>
          <w:sz w:val="20"/>
          <w:szCs w:val="20"/>
          <w:lang w:eastAsia="es-MX"/>
        </w:rPr>
      </w:pPr>
      <w:r w:rsidRPr="009D0D5C">
        <w:rPr>
          <w:rFonts w:ascii="Lato" w:hAnsi="Lato" w:cstheme="minorHAnsi"/>
          <w:color w:val="222222"/>
          <w:sz w:val="20"/>
          <w:szCs w:val="20"/>
          <w:lang w:eastAsia="es-MX"/>
        </w:rPr>
        <w:t> Con motivo de la suscripción del</w:t>
      </w:r>
      <w:r w:rsidR="00B057FC" w:rsidRPr="009D0D5C">
        <w:rPr>
          <w:rFonts w:ascii="Lato" w:hAnsi="Lato" w:cstheme="minorHAnsi"/>
          <w:color w:val="222222"/>
          <w:sz w:val="20"/>
          <w:szCs w:val="20"/>
          <w:lang w:eastAsia="es-MX"/>
        </w:rPr>
        <w:t xml:space="preserve"> primer</w:t>
      </w:r>
      <w:r w:rsidRPr="009D0D5C">
        <w:rPr>
          <w:rFonts w:ascii="Lato" w:hAnsi="Lato" w:cstheme="minorHAnsi"/>
          <w:color w:val="222222"/>
          <w:sz w:val="20"/>
          <w:szCs w:val="20"/>
          <w:lang w:eastAsia="es-MX"/>
        </w:rPr>
        <w:t xml:space="preserve"> contrato se constituyó depósito en garantía a favor de la arrendadora por la cantidad de $14,500.00 </w:t>
      </w:r>
      <w:r w:rsidR="007E365D" w:rsidRPr="009D0D5C">
        <w:rPr>
          <w:rFonts w:ascii="Lato" w:hAnsi="Lato" w:cstheme="minorHAnsi"/>
          <w:color w:val="222222"/>
          <w:sz w:val="20"/>
          <w:szCs w:val="20"/>
          <w:lang w:eastAsia="es-MX"/>
        </w:rPr>
        <w:t>más</w:t>
      </w:r>
      <w:r w:rsidRPr="009D0D5C">
        <w:rPr>
          <w:rFonts w:ascii="Lato" w:hAnsi="Lato" w:cstheme="minorHAnsi"/>
          <w:color w:val="222222"/>
          <w:sz w:val="20"/>
          <w:szCs w:val="20"/>
          <w:lang w:eastAsia="es-MX"/>
        </w:rPr>
        <w:t xml:space="preserve"> IVA menos retenciones.</w:t>
      </w:r>
    </w:p>
    <w:p w14:paraId="042B5139" w14:textId="77777777" w:rsidR="00642697" w:rsidRPr="009D0D5C" w:rsidRDefault="00642697" w:rsidP="00720975">
      <w:pPr>
        <w:autoSpaceDE w:val="0"/>
        <w:autoSpaceDN w:val="0"/>
        <w:adjustRightInd w:val="0"/>
        <w:jc w:val="both"/>
        <w:rPr>
          <w:rFonts w:ascii="Lato" w:hAnsi="Lato"/>
          <w:b/>
          <w:sz w:val="20"/>
          <w:szCs w:val="20"/>
          <w:u w:val="single"/>
        </w:rPr>
      </w:pPr>
    </w:p>
    <w:p w14:paraId="1628A601" w14:textId="00997C1B" w:rsidR="00720975" w:rsidRPr="009D0D5C" w:rsidRDefault="00720975" w:rsidP="00720975">
      <w:pPr>
        <w:autoSpaceDE w:val="0"/>
        <w:autoSpaceDN w:val="0"/>
        <w:adjustRightInd w:val="0"/>
        <w:jc w:val="both"/>
        <w:rPr>
          <w:rFonts w:ascii="Lato" w:hAnsi="Lato"/>
          <w:b/>
          <w:sz w:val="20"/>
          <w:szCs w:val="20"/>
          <w:u w:val="single"/>
        </w:rPr>
      </w:pPr>
      <w:r w:rsidRPr="009D0D5C">
        <w:rPr>
          <w:rFonts w:ascii="Lato" w:hAnsi="Lato"/>
          <w:b/>
          <w:sz w:val="20"/>
          <w:szCs w:val="20"/>
          <w:u w:val="single"/>
        </w:rPr>
        <w:t>16.- Responsabilidad sobre la presentación de los estados financieros</w:t>
      </w:r>
    </w:p>
    <w:p w14:paraId="307540CB" w14:textId="77777777" w:rsidR="00720975" w:rsidRPr="009D0D5C" w:rsidRDefault="00720975" w:rsidP="00720975">
      <w:pPr>
        <w:autoSpaceDE w:val="0"/>
        <w:autoSpaceDN w:val="0"/>
        <w:adjustRightInd w:val="0"/>
        <w:ind w:left="360"/>
        <w:jc w:val="both"/>
        <w:rPr>
          <w:rFonts w:ascii="Lato" w:hAnsi="Lato"/>
          <w:sz w:val="20"/>
          <w:szCs w:val="20"/>
        </w:rPr>
      </w:pPr>
    </w:p>
    <w:p w14:paraId="1D4369B7" w14:textId="77777777" w:rsidR="00720975" w:rsidRPr="009D0D5C" w:rsidRDefault="00720975" w:rsidP="00720975">
      <w:pPr>
        <w:autoSpaceDE w:val="0"/>
        <w:autoSpaceDN w:val="0"/>
        <w:adjustRightInd w:val="0"/>
        <w:jc w:val="both"/>
        <w:rPr>
          <w:rFonts w:ascii="Lato" w:hAnsi="Lato"/>
          <w:sz w:val="20"/>
          <w:szCs w:val="20"/>
        </w:rPr>
      </w:pPr>
      <w:r w:rsidRPr="009D0D5C">
        <w:rPr>
          <w:rFonts w:ascii="Lato" w:hAnsi="Lato"/>
          <w:sz w:val="20"/>
          <w:szCs w:val="20"/>
        </w:rPr>
        <w:t>Bajo protesta de decir verdad declaramos que los estados financieros y sus notas, son razonablemente correctos y son responsabilidad del emisor.</w:t>
      </w:r>
    </w:p>
    <w:p w14:paraId="3319906A" w14:textId="38538FAE" w:rsidR="00543168" w:rsidRPr="009D0D5C" w:rsidRDefault="00543168" w:rsidP="00514213">
      <w:pPr>
        <w:jc w:val="center"/>
        <w:rPr>
          <w:rFonts w:ascii="Lato" w:hAnsi="Lato"/>
          <w:b/>
          <w:sz w:val="20"/>
          <w:szCs w:val="20"/>
        </w:rPr>
      </w:pPr>
    </w:p>
    <w:p w14:paraId="5E1A8F4A" w14:textId="77777777" w:rsidR="00720975" w:rsidRPr="009D0D5C" w:rsidRDefault="00720975" w:rsidP="00514213">
      <w:pPr>
        <w:jc w:val="center"/>
        <w:rPr>
          <w:rFonts w:ascii="Lato" w:hAnsi="Lato"/>
          <w:b/>
          <w:sz w:val="20"/>
          <w:szCs w:val="20"/>
        </w:rPr>
      </w:pPr>
    </w:p>
    <w:p w14:paraId="257E7365" w14:textId="77777777" w:rsidR="00543168" w:rsidRPr="009D0D5C" w:rsidRDefault="00543168" w:rsidP="00514213">
      <w:pPr>
        <w:jc w:val="center"/>
        <w:rPr>
          <w:rFonts w:ascii="Lato" w:hAnsi="Lato"/>
          <w:b/>
          <w:sz w:val="20"/>
          <w:szCs w:val="20"/>
        </w:rPr>
      </w:pPr>
    </w:p>
    <w:p w14:paraId="3FE08D80" w14:textId="4B0AA64A" w:rsidR="00A44480" w:rsidRPr="009D0D5C" w:rsidRDefault="00133338" w:rsidP="00713DC6">
      <w:pPr>
        <w:pStyle w:val="Prrafodelista"/>
        <w:numPr>
          <w:ilvl w:val="0"/>
          <w:numId w:val="9"/>
        </w:numPr>
        <w:jc w:val="center"/>
        <w:rPr>
          <w:rFonts w:ascii="Lato" w:hAnsi="Lato"/>
          <w:b/>
          <w:sz w:val="20"/>
          <w:szCs w:val="20"/>
        </w:rPr>
      </w:pPr>
      <w:r w:rsidRPr="009D0D5C">
        <w:rPr>
          <w:rFonts w:ascii="Lato" w:hAnsi="Lato"/>
          <w:b/>
          <w:sz w:val="20"/>
          <w:szCs w:val="20"/>
        </w:rPr>
        <w:lastRenderedPageBreak/>
        <w:t>NOTAS DE DESGLOSE</w:t>
      </w:r>
    </w:p>
    <w:p w14:paraId="729A38A6" w14:textId="4706832B" w:rsidR="005168B2" w:rsidRPr="009D0D5C" w:rsidRDefault="005168B2" w:rsidP="005168B2">
      <w:pPr>
        <w:jc w:val="center"/>
        <w:rPr>
          <w:rFonts w:ascii="Lato" w:hAnsi="Lato"/>
          <w:b/>
          <w:sz w:val="20"/>
          <w:szCs w:val="20"/>
        </w:rPr>
      </w:pPr>
    </w:p>
    <w:p w14:paraId="78C48C33" w14:textId="585E24B0" w:rsidR="005168B2" w:rsidRPr="009D0D5C" w:rsidRDefault="005168B2" w:rsidP="005168B2">
      <w:pPr>
        <w:jc w:val="both"/>
        <w:rPr>
          <w:rFonts w:ascii="Lato" w:hAnsi="Lato"/>
          <w:b/>
          <w:sz w:val="20"/>
          <w:szCs w:val="20"/>
        </w:rPr>
      </w:pPr>
      <w:r w:rsidRPr="009D0D5C">
        <w:rPr>
          <w:rFonts w:ascii="Lato" w:hAnsi="Lato"/>
          <w:b/>
          <w:sz w:val="20"/>
          <w:szCs w:val="20"/>
        </w:rPr>
        <w:tab/>
      </w:r>
      <w:r w:rsidR="00923D48" w:rsidRPr="009D0D5C">
        <w:rPr>
          <w:rFonts w:ascii="Lato" w:hAnsi="Lato"/>
          <w:b/>
          <w:sz w:val="20"/>
          <w:szCs w:val="20"/>
        </w:rPr>
        <w:t>I). -</w:t>
      </w:r>
      <w:r w:rsidRPr="009D0D5C">
        <w:rPr>
          <w:rFonts w:ascii="Lato" w:hAnsi="Lato"/>
          <w:b/>
          <w:sz w:val="20"/>
          <w:szCs w:val="20"/>
        </w:rPr>
        <w:t>NOTAS AL ESTADO DE ACTIVIDADES.</w:t>
      </w:r>
    </w:p>
    <w:p w14:paraId="27437558" w14:textId="77777777" w:rsidR="005168B2" w:rsidRPr="009D0D5C" w:rsidRDefault="005168B2" w:rsidP="005168B2">
      <w:pPr>
        <w:jc w:val="both"/>
        <w:rPr>
          <w:rFonts w:ascii="Lato" w:hAnsi="Lato"/>
          <w:b/>
          <w:sz w:val="20"/>
          <w:szCs w:val="20"/>
        </w:rPr>
      </w:pPr>
    </w:p>
    <w:p w14:paraId="61F96B56" w14:textId="77777777" w:rsidR="005168B2" w:rsidRPr="009D0D5C" w:rsidRDefault="005168B2" w:rsidP="005168B2">
      <w:pPr>
        <w:jc w:val="both"/>
        <w:rPr>
          <w:rFonts w:ascii="Lato" w:hAnsi="Lato"/>
          <w:b/>
          <w:sz w:val="20"/>
          <w:szCs w:val="20"/>
        </w:rPr>
      </w:pPr>
      <w:r w:rsidRPr="009D0D5C">
        <w:rPr>
          <w:rFonts w:ascii="Lato" w:hAnsi="Lato"/>
          <w:b/>
          <w:sz w:val="20"/>
          <w:szCs w:val="20"/>
        </w:rPr>
        <w:t>Ingresos de gestión</w:t>
      </w:r>
    </w:p>
    <w:p w14:paraId="3897AF30" w14:textId="77777777" w:rsidR="005168B2" w:rsidRPr="009D0D5C" w:rsidRDefault="005168B2" w:rsidP="005168B2">
      <w:pPr>
        <w:jc w:val="both"/>
        <w:rPr>
          <w:rFonts w:ascii="Lato" w:hAnsi="Lato"/>
          <w:b/>
          <w:sz w:val="20"/>
          <w:szCs w:val="20"/>
        </w:rPr>
      </w:pPr>
    </w:p>
    <w:p w14:paraId="2E28A253" w14:textId="77777777" w:rsidR="005168B2" w:rsidRPr="009D0D5C" w:rsidRDefault="005168B2" w:rsidP="005168B2">
      <w:pPr>
        <w:jc w:val="both"/>
        <w:rPr>
          <w:rFonts w:ascii="Lato" w:hAnsi="Lato"/>
          <w:sz w:val="20"/>
          <w:szCs w:val="20"/>
        </w:rPr>
      </w:pPr>
    </w:p>
    <w:p w14:paraId="67E8147B" w14:textId="1553D231" w:rsidR="005168B2" w:rsidRPr="009D0D5C" w:rsidRDefault="005168B2" w:rsidP="00713DC6">
      <w:pPr>
        <w:pStyle w:val="Prrafodelista"/>
        <w:widowControl w:val="0"/>
        <w:numPr>
          <w:ilvl w:val="0"/>
          <w:numId w:val="8"/>
        </w:numPr>
        <w:tabs>
          <w:tab w:val="left" w:pos="1215"/>
        </w:tabs>
        <w:autoSpaceDE w:val="0"/>
        <w:autoSpaceDN w:val="0"/>
        <w:ind w:left="142" w:hanging="284"/>
        <w:rPr>
          <w:rFonts w:ascii="Lato" w:hAnsi="Lato"/>
          <w:sz w:val="20"/>
          <w:szCs w:val="20"/>
        </w:rPr>
      </w:pPr>
      <w:r w:rsidRPr="009D0D5C">
        <w:rPr>
          <w:rFonts w:ascii="Lato" w:hAnsi="Lato"/>
          <w:sz w:val="20"/>
          <w:szCs w:val="20"/>
        </w:rPr>
        <w:t xml:space="preserve">El saldo de este rubro de los estados financieros se encuentra integrado al </w:t>
      </w:r>
      <w:r w:rsidR="00EE2DC3">
        <w:rPr>
          <w:rFonts w:ascii="Lato" w:hAnsi="Lato"/>
          <w:sz w:val="20"/>
          <w:szCs w:val="20"/>
        </w:rPr>
        <w:t>31</w:t>
      </w:r>
      <w:r w:rsidR="007E365D" w:rsidRPr="009D0D5C">
        <w:rPr>
          <w:rFonts w:ascii="Lato" w:hAnsi="Lato"/>
          <w:sz w:val="20"/>
          <w:szCs w:val="20"/>
        </w:rPr>
        <w:t xml:space="preserve"> de </w:t>
      </w:r>
      <w:r w:rsidR="00EE2DC3">
        <w:rPr>
          <w:rFonts w:ascii="Lato" w:hAnsi="Lato"/>
          <w:sz w:val="20"/>
          <w:szCs w:val="20"/>
        </w:rPr>
        <w:t>marz</w:t>
      </w:r>
      <w:r w:rsidR="00AC1565" w:rsidRPr="009D0D5C">
        <w:rPr>
          <w:rFonts w:ascii="Lato" w:hAnsi="Lato"/>
          <w:sz w:val="20"/>
          <w:szCs w:val="20"/>
        </w:rPr>
        <w:t>o</w:t>
      </w:r>
      <w:r w:rsidRPr="009D0D5C">
        <w:rPr>
          <w:rFonts w:ascii="Lato" w:hAnsi="Lato"/>
          <w:sz w:val="20"/>
          <w:szCs w:val="20"/>
        </w:rPr>
        <w:t xml:space="preserve"> de 202</w:t>
      </w:r>
      <w:r w:rsidR="00F636DB" w:rsidRPr="009D0D5C">
        <w:rPr>
          <w:rFonts w:ascii="Lato" w:hAnsi="Lato"/>
          <w:sz w:val="20"/>
          <w:szCs w:val="20"/>
        </w:rPr>
        <w:t>5</w:t>
      </w:r>
      <w:r w:rsidRPr="009D0D5C">
        <w:rPr>
          <w:rFonts w:ascii="Lato" w:hAnsi="Lato"/>
          <w:sz w:val="20"/>
          <w:szCs w:val="20"/>
        </w:rPr>
        <w:t>.</w:t>
      </w:r>
    </w:p>
    <w:p w14:paraId="4D6693B7" w14:textId="66F6593B" w:rsidR="005168B2" w:rsidRPr="009D0D5C" w:rsidRDefault="005168B2" w:rsidP="005168B2">
      <w:pPr>
        <w:jc w:val="both"/>
        <w:rPr>
          <w:rFonts w:ascii="Lato" w:hAnsi="Lato"/>
          <w:sz w:val="20"/>
          <w:szCs w:val="20"/>
        </w:rPr>
      </w:pPr>
      <w:r w:rsidRPr="009D0D5C">
        <w:rPr>
          <w:rFonts w:ascii="Lato" w:hAnsi="Lato"/>
          <w:sz w:val="20"/>
          <w:szCs w:val="20"/>
        </w:rPr>
        <w:t>Los ingresos por venta de bienes y servicios, se integran de la siguiente manera:</w:t>
      </w:r>
    </w:p>
    <w:p w14:paraId="13CA0B72" w14:textId="77777777" w:rsidR="005168B2" w:rsidRPr="009D0D5C" w:rsidRDefault="005168B2" w:rsidP="005168B2">
      <w:pPr>
        <w:jc w:val="both"/>
        <w:rPr>
          <w:rFonts w:ascii="Lato" w:hAnsi="Lato"/>
          <w:sz w:val="20"/>
          <w:szCs w:val="20"/>
        </w:rPr>
      </w:pPr>
    </w:p>
    <w:p w14:paraId="733DB5EF" w14:textId="77777777" w:rsidR="005168B2" w:rsidRPr="009D0D5C" w:rsidRDefault="005168B2" w:rsidP="005168B2">
      <w:pPr>
        <w:jc w:val="both"/>
        <w:rPr>
          <w:rFonts w:ascii="Lato" w:hAnsi="Lato"/>
          <w:sz w:val="20"/>
          <w:szCs w:val="20"/>
        </w:rPr>
      </w:pPr>
    </w:p>
    <w:p w14:paraId="21798597" w14:textId="77777777" w:rsidR="005168B2" w:rsidRPr="009D0D5C" w:rsidRDefault="005168B2" w:rsidP="005168B2">
      <w:pPr>
        <w:jc w:val="both"/>
        <w:rPr>
          <w:rFonts w:ascii="Lato" w:hAnsi="Lato"/>
          <w:sz w:val="20"/>
          <w:szCs w:val="20"/>
        </w:rPr>
      </w:pPr>
    </w:p>
    <w:tbl>
      <w:tblPr>
        <w:tblW w:w="0" w:type="auto"/>
        <w:tblInd w:w="439" w:type="dxa"/>
        <w:tblLook w:val="04A0" w:firstRow="1" w:lastRow="0" w:firstColumn="1" w:lastColumn="0" w:noHBand="0" w:noVBand="1"/>
      </w:tblPr>
      <w:tblGrid>
        <w:gridCol w:w="5623"/>
        <w:gridCol w:w="2268"/>
      </w:tblGrid>
      <w:tr w:rsidR="005168B2" w:rsidRPr="009D0D5C" w14:paraId="7231F5F7"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4E06BDC2" w14:textId="77777777" w:rsidR="005168B2" w:rsidRPr="009D0D5C" w:rsidRDefault="005168B2" w:rsidP="00A95420">
            <w:pPr>
              <w:jc w:val="both"/>
              <w:rPr>
                <w:rFonts w:ascii="Lato" w:hAnsi="Lato"/>
                <w:b/>
                <w:sz w:val="20"/>
                <w:szCs w:val="20"/>
                <w:lang w:val="es-ES"/>
              </w:rPr>
            </w:pPr>
            <w:r w:rsidRPr="009D0D5C">
              <w:rPr>
                <w:rFonts w:ascii="Lato" w:hAnsi="Lato"/>
                <w:b/>
                <w:sz w:val="20"/>
                <w:szCs w:val="20"/>
                <w:lang w:val="es-ES"/>
              </w:rPr>
              <w:t>Concepto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AA9563" w14:textId="77777777" w:rsidR="005168B2" w:rsidRPr="009D0D5C" w:rsidRDefault="005168B2" w:rsidP="00A95420">
            <w:pPr>
              <w:jc w:val="center"/>
              <w:rPr>
                <w:rFonts w:ascii="Lato" w:hAnsi="Lato"/>
                <w:b/>
                <w:sz w:val="20"/>
                <w:szCs w:val="20"/>
                <w:u w:val="single"/>
                <w:lang w:val="es-ES"/>
              </w:rPr>
            </w:pPr>
            <w:r w:rsidRPr="009D0D5C">
              <w:rPr>
                <w:rFonts w:ascii="Lato" w:hAnsi="Lato"/>
                <w:b/>
                <w:sz w:val="20"/>
                <w:szCs w:val="20"/>
                <w:u w:val="single"/>
                <w:lang w:val="es-ES"/>
              </w:rPr>
              <w:t>Importe</w:t>
            </w:r>
          </w:p>
        </w:tc>
      </w:tr>
      <w:tr w:rsidR="005168B2" w:rsidRPr="009D0D5C" w14:paraId="1035EDF6" w14:textId="77777777" w:rsidTr="00A95420">
        <w:trPr>
          <w:trHeight w:val="43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01B60071" w14:textId="77777777" w:rsidR="005168B2" w:rsidRPr="009D0D5C" w:rsidRDefault="005168B2" w:rsidP="00A95420">
            <w:pPr>
              <w:jc w:val="both"/>
              <w:rPr>
                <w:rFonts w:ascii="Lato" w:hAnsi="Lato"/>
                <w:sz w:val="20"/>
                <w:szCs w:val="20"/>
                <w:lang w:val="es-ES"/>
              </w:rPr>
            </w:pPr>
            <w:r w:rsidRPr="009D0D5C">
              <w:rPr>
                <w:rFonts w:ascii="Lato" w:hAnsi="Lato"/>
                <w:sz w:val="20"/>
                <w:szCs w:val="20"/>
              </w:rPr>
              <w:t xml:space="preserve">Productos de tipo corriente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3B9E55" w14:textId="6AC8531F" w:rsidR="00C45197" w:rsidRPr="009D0D5C" w:rsidRDefault="00682E62" w:rsidP="00AC1565">
            <w:pPr>
              <w:jc w:val="both"/>
              <w:rPr>
                <w:rFonts w:ascii="Lato" w:hAnsi="Lato"/>
                <w:sz w:val="20"/>
                <w:szCs w:val="20"/>
                <w:lang w:val="es-ES"/>
              </w:rPr>
            </w:pPr>
            <w:r w:rsidRPr="009D0D5C">
              <w:rPr>
                <w:rFonts w:ascii="Lato" w:hAnsi="Lato"/>
                <w:sz w:val="20"/>
                <w:szCs w:val="20"/>
                <w:lang w:val="es-ES"/>
              </w:rPr>
              <w:t>$</w:t>
            </w:r>
            <w:r w:rsidR="002D535A" w:rsidRPr="009D0D5C">
              <w:rPr>
                <w:rFonts w:ascii="Lato" w:hAnsi="Lato"/>
              </w:rPr>
              <w:t xml:space="preserve"> </w:t>
            </w:r>
            <w:r w:rsidR="00805B67">
              <w:rPr>
                <w:rFonts w:ascii="Lato" w:hAnsi="Lato"/>
                <w:sz w:val="20"/>
                <w:szCs w:val="20"/>
                <w:lang w:val="es-ES"/>
              </w:rPr>
              <w:t>39,687</w:t>
            </w:r>
          </w:p>
        </w:tc>
      </w:tr>
      <w:tr w:rsidR="005168B2" w:rsidRPr="009D0D5C" w14:paraId="750A2FC1" w14:textId="77777777" w:rsidTr="00A95420">
        <w:trPr>
          <w:trHeight w:val="766"/>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7FF6C0FE" w14:textId="77777777" w:rsidR="005168B2" w:rsidRPr="009D0D5C" w:rsidRDefault="005168B2" w:rsidP="00A95420">
            <w:pPr>
              <w:jc w:val="both"/>
              <w:rPr>
                <w:rFonts w:ascii="Lato" w:hAnsi="Lato"/>
                <w:sz w:val="20"/>
                <w:szCs w:val="20"/>
              </w:rPr>
            </w:pPr>
            <w:r w:rsidRPr="009D0D5C">
              <w:rPr>
                <w:rFonts w:ascii="Lato" w:hAnsi="Lato"/>
                <w:sz w:val="20"/>
                <w:szCs w:val="20"/>
              </w:rPr>
              <w:t>Ingresos por venta de bienes y prestación de servicios de los poderes legislativo y judicial y de los organismos autónomos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56CD2E" w14:textId="10CB1095" w:rsidR="005168B2" w:rsidRPr="009D0D5C" w:rsidRDefault="009D45E7" w:rsidP="000E3CF7">
            <w:pPr>
              <w:jc w:val="both"/>
              <w:rPr>
                <w:rFonts w:ascii="Lato" w:hAnsi="Lato"/>
                <w:sz w:val="20"/>
                <w:szCs w:val="20"/>
                <w:lang w:val="es-ES"/>
              </w:rPr>
            </w:pPr>
            <w:r w:rsidRPr="009D0D5C">
              <w:rPr>
                <w:rFonts w:ascii="Lato" w:hAnsi="Lato"/>
                <w:sz w:val="20"/>
                <w:szCs w:val="20"/>
                <w:lang w:val="es-ES"/>
              </w:rPr>
              <w:t>$</w:t>
            </w:r>
            <w:r w:rsidR="007669A3" w:rsidRPr="009D0D5C">
              <w:rPr>
                <w:rFonts w:ascii="Lato" w:hAnsi="Lato"/>
                <w:sz w:val="20"/>
                <w:szCs w:val="20"/>
                <w:lang w:val="es-ES"/>
              </w:rPr>
              <w:t xml:space="preserve"> </w:t>
            </w:r>
            <w:r w:rsidR="00E5662A" w:rsidRPr="009D0D5C">
              <w:rPr>
                <w:rFonts w:ascii="Lato" w:hAnsi="Lato"/>
                <w:sz w:val="20"/>
                <w:szCs w:val="20"/>
                <w:lang w:val="es-ES"/>
              </w:rPr>
              <w:t xml:space="preserve"> </w:t>
            </w:r>
            <w:r w:rsidR="00805B67">
              <w:rPr>
                <w:rFonts w:ascii="Lato" w:hAnsi="Lato"/>
                <w:sz w:val="20"/>
                <w:szCs w:val="20"/>
                <w:lang w:val="es-ES"/>
              </w:rPr>
              <w:t>44,483</w:t>
            </w:r>
          </w:p>
        </w:tc>
      </w:tr>
      <w:tr w:rsidR="003E38B8" w:rsidRPr="009D0D5C" w14:paraId="44D5A037"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09729138" w14:textId="02E9C873" w:rsidR="003E38B8" w:rsidRPr="009D0D5C" w:rsidRDefault="003E38B8" w:rsidP="00A95420">
            <w:pPr>
              <w:jc w:val="both"/>
              <w:rPr>
                <w:rFonts w:ascii="Lato" w:hAnsi="Lato"/>
                <w:sz w:val="20"/>
                <w:szCs w:val="20"/>
              </w:rPr>
            </w:pPr>
            <w:r w:rsidRPr="009D0D5C">
              <w:rPr>
                <w:rFonts w:ascii="Lato" w:hAnsi="Lato"/>
                <w:sz w:val="20"/>
                <w:szCs w:val="20"/>
              </w:rPr>
              <w:t>Otros Ingresos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39D60E" w14:textId="17BA798C" w:rsidR="003E38B8" w:rsidRPr="009D0D5C" w:rsidRDefault="003E38B8" w:rsidP="00AC1565">
            <w:pPr>
              <w:jc w:val="both"/>
              <w:rPr>
                <w:rFonts w:ascii="Lato" w:hAnsi="Lato"/>
                <w:sz w:val="20"/>
                <w:szCs w:val="20"/>
                <w:lang w:val="es-ES"/>
              </w:rPr>
            </w:pPr>
            <w:r w:rsidRPr="009D0D5C">
              <w:rPr>
                <w:rFonts w:ascii="Lato" w:hAnsi="Lato"/>
                <w:sz w:val="20"/>
                <w:szCs w:val="20"/>
                <w:lang w:val="es-ES"/>
              </w:rPr>
              <w:t xml:space="preserve">$ </w:t>
            </w:r>
            <w:r w:rsidR="00805B67" w:rsidRPr="00805B67">
              <w:rPr>
                <w:rFonts w:ascii="Lato" w:hAnsi="Lato"/>
                <w:sz w:val="20"/>
                <w:szCs w:val="20"/>
                <w:lang w:val="es-ES"/>
              </w:rPr>
              <w:t>3</w:t>
            </w:r>
            <w:r w:rsidR="00805B67">
              <w:rPr>
                <w:rFonts w:ascii="Lato" w:hAnsi="Lato"/>
                <w:sz w:val="20"/>
                <w:szCs w:val="20"/>
                <w:lang w:val="es-ES"/>
              </w:rPr>
              <w:t>,</w:t>
            </w:r>
            <w:r w:rsidR="00805B67" w:rsidRPr="00805B67">
              <w:rPr>
                <w:rFonts w:ascii="Lato" w:hAnsi="Lato"/>
                <w:sz w:val="20"/>
                <w:szCs w:val="20"/>
                <w:lang w:val="es-ES"/>
              </w:rPr>
              <w:t>828</w:t>
            </w:r>
          </w:p>
        </w:tc>
      </w:tr>
      <w:tr w:rsidR="005168B2" w:rsidRPr="009D0D5C" w14:paraId="2C09A3B1"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22D6FB59" w14:textId="77777777" w:rsidR="005168B2" w:rsidRPr="009D0D5C" w:rsidRDefault="005168B2" w:rsidP="00A95420">
            <w:pPr>
              <w:jc w:val="both"/>
              <w:rPr>
                <w:rFonts w:ascii="Lato" w:hAnsi="Lato"/>
                <w:sz w:val="20"/>
                <w:szCs w:val="20"/>
              </w:rPr>
            </w:pPr>
            <w:r w:rsidRPr="009D0D5C">
              <w:rPr>
                <w:rFonts w:ascii="Lato" w:hAnsi="Lato"/>
                <w:sz w:val="20"/>
                <w:szCs w:val="20"/>
              </w:rPr>
              <w:t xml:space="preserve">Ingresos por Venta de Bienes y </w:t>
            </w:r>
          </w:p>
          <w:p w14:paraId="2C753F1A" w14:textId="77777777" w:rsidR="005168B2" w:rsidRPr="009D0D5C" w:rsidRDefault="005168B2" w:rsidP="00A95420">
            <w:pPr>
              <w:jc w:val="both"/>
              <w:rPr>
                <w:rFonts w:ascii="Lato" w:hAnsi="Lato"/>
                <w:sz w:val="20"/>
                <w:szCs w:val="20"/>
              </w:rPr>
            </w:pPr>
            <w:r w:rsidRPr="009D0D5C">
              <w:rPr>
                <w:rFonts w:ascii="Lato" w:hAnsi="Lato"/>
                <w:sz w:val="20"/>
                <w:szCs w:val="20"/>
              </w:rPr>
              <w:t xml:space="preserve">Prestación de Servicios de Entidades </w:t>
            </w:r>
          </w:p>
          <w:p w14:paraId="2902A402" w14:textId="77777777" w:rsidR="005168B2" w:rsidRPr="009D0D5C" w:rsidRDefault="005168B2" w:rsidP="00A95420">
            <w:pPr>
              <w:jc w:val="both"/>
              <w:rPr>
                <w:rFonts w:ascii="Lato" w:hAnsi="Lato"/>
                <w:sz w:val="20"/>
                <w:szCs w:val="20"/>
              </w:rPr>
            </w:pPr>
            <w:r w:rsidRPr="009D0D5C">
              <w:rPr>
                <w:rFonts w:ascii="Lato" w:hAnsi="Lato"/>
                <w:sz w:val="20"/>
                <w:szCs w:val="20"/>
              </w:rPr>
              <w:t>Paraestatales y Fideicomisos No Empresariales y No Financieros</w:t>
            </w:r>
          </w:p>
          <w:p w14:paraId="655AB937" w14:textId="77777777" w:rsidR="005168B2" w:rsidRPr="009D0D5C" w:rsidRDefault="005168B2" w:rsidP="00A95420">
            <w:pPr>
              <w:jc w:val="both"/>
              <w:rPr>
                <w:rFonts w:ascii="Lato" w:hAnsi="Lato"/>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8060AC" w14:textId="5C18FDFE" w:rsidR="005168B2" w:rsidRPr="009D0D5C" w:rsidRDefault="005168B2" w:rsidP="00411A18">
            <w:pPr>
              <w:jc w:val="both"/>
              <w:rPr>
                <w:rFonts w:ascii="Lato" w:hAnsi="Lato"/>
                <w:sz w:val="20"/>
                <w:szCs w:val="20"/>
                <w:lang w:val="es-ES"/>
              </w:rPr>
            </w:pPr>
            <w:r w:rsidRPr="009D0D5C">
              <w:rPr>
                <w:rFonts w:ascii="Lato" w:hAnsi="Lato"/>
                <w:sz w:val="20"/>
                <w:szCs w:val="20"/>
                <w:lang w:val="es-ES"/>
              </w:rPr>
              <w:t>$</w:t>
            </w:r>
            <w:r w:rsidR="003E38B8" w:rsidRPr="009D0D5C">
              <w:rPr>
                <w:rFonts w:ascii="Lato" w:hAnsi="Lato"/>
                <w:sz w:val="20"/>
                <w:szCs w:val="20"/>
                <w:lang w:val="es-ES"/>
              </w:rPr>
              <w:t xml:space="preserve"> </w:t>
            </w:r>
            <w:r w:rsidRPr="009D0D5C">
              <w:rPr>
                <w:rFonts w:ascii="Lato" w:hAnsi="Lato"/>
                <w:sz w:val="20"/>
                <w:szCs w:val="20"/>
                <w:lang w:val="es-ES"/>
              </w:rPr>
              <w:t xml:space="preserve">0               </w:t>
            </w:r>
          </w:p>
        </w:tc>
      </w:tr>
      <w:tr w:rsidR="005168B2" w:rsidRPr="009D0D5C" w14:paraId="5BBA74ED"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08D984C9" w14:textId="77777777" w:rsidR="005168B2" w:rsidRPr="009D0D5C" w:rsidRDefault="005168B2" w:rsidP="00A95420">
            <w:pPr>
              <w:jc w:val="both"/>
              <w:rPr>
                <w:rFonts w:ascii="Lato" w:hAnsi="Lato"/>
                <w:b/>
                <w:sz w:val="20"/>
                <w:szCs w:val="20"/>
                <w:lang w:val="es-ES"/>
              </w:rPr>
            </w:pPr>
            <w:r w:rsidRPr="009D0D5C">
              <w:rPr>
                <w:rFonts w:ascii="Lato" w:hAnsi="Lato"/>
                <w:b/>
                <w:sz w:val="20"/>
                <w:szCs w:val="20"/>
              </w:rPr>
              <w:t>Total de Ingresos de Gestión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C7D170" w14:textId="6CC88FE2" w:rsidR="005168B2" w:rsidRPr="009D0D5C" w:rsidRDefault="005168B2" w:rsidP="00805B67">
            <w:pPr>
              <w:jc w:val="both"/>
              <w:rPr>
                <w:rFonts w:ascii="Lato" w:hAnsi="Lato"/>
                <w:b/>
                <w:sz w:val="20"/>
                <w:szCs w:val="20"/>
                <w:lang w:val="es-ES"/>
              </w:rPr>
            </w:pPr>
            <w:r w:rsidRPr="009D0D5C">
              <w:rPr>
                <w:rFonts w:ascii="Lato" w:hAnsi="Lato"/>
                <w:b/>
                <w:sz w:val="20"/>
                <w:szCs w:val="20"/>
                <w:lang w:val="es-ES"/>
              </w:rPr>
              <w:t>$</w:t>
            </w:r>
            <w:r w:rsidR="00E5662A" w:rsidRPr="009D0D5C">
              <w:rPr>
                <w:rFonts w:ascii="Lato" w:hAnsi="Lato"/>
                <w:b/>
                <w:sz w:val="20"/>
                <w:szCs w:val="20"/>
                <w:lang w:val="es-ES"/>
              </w:rPr>
              <w:t xml:space="preserve"> </w:t>
            </w:r>
            <w:r w:rsidR="00805B67">
              <w:rPr>
                <w:rFonts w:ascii="Lato" w:hAnsi="Lato"/>
                <w:b/>
                <w:sz w:val="20"/>
                <w:szCs w:val="20"/>
                <w:lang w:val="es-ES"/>
              </w:rPr>
              <w:t>87</w:t>
            </w:r>
            <w:r w:rsidR="00E5662A" w:rsidRPr="009D0D5C">
              <w:rPr>
                <w:rFonts w:ascii="Lato" w:hAnsi="Lato"/>
                <w:b/>
                <w:sz w:val="20"/>
                <w:szCs w:val="20"/>
                <w:lang w:val="es-ES"/>
              </w:rPr>
              <w:t>,</w:t>
            </w:r>
            <w:r w:rsidR="00805B67">
              <w:rPr>
                <w:rFonts w:ascii="Lato" w:hAnsi="Lato"/>
                <w:b/>
                <w:sz w:val="20"/>
                <w:szCs w:val="20"/>
                <w:lang w:val="es-ES"/>
              </w:rPr>
              <w:t>99</w:t>
            </w:r>
            <w:r w:rsidR="00E5662A" w:rsidRPr="009D0D5C">
              <w:rPr>
                <w:rFonts w:ascii="Lato" w:hAnsi="Lato"/>
                <w:b/>
                <w:sz w:val="20"/>
                <w:szCs w:val="20"/>
                <w:lang w:val="es-ES"/>
              </w:rPr>
              <w:t>8</w:t>
            </w:r>
          </w:p>
        </w:tc>
      </w:tr>
    </w:tbl>
    <w:p w14:paraId="1B248DA1" w14:textId="77777777" w:rsidR="005168B2" w:rsidRPr="009D0D5C" w:rsidRDefault="005168B2" w:rsidP="005168B2">
      <w:pPr>
        <w:jc w:val="both"/>
        <w:rPr>
          <w:rFonts w:ascii="Lato" w:hAnsi="Lato"/>
          <w:sz w:val="20"/>
          <w:szCs w:val="20"/>
        </w:rPr>
      </w:pPr>
    </w:p>
    <w:p w14:paraId="645A11AF" w14:textId="77777777" w:rsidR="005168B2" w:rsidRPr="009D0D5C" w:rsidRDefault="005168B2" w:rsidP="005168B2">
      <w:pPr>
        <w:jc w:val="both"/>
        <w:rPr>
          <w:rFonts w:ascii="Lato" w:hAnsi="Lato"/>
          <w:sz w:val="20"/>
          <w:szCs w:val="20"/>
        </w:rPr>
      </w:pPr>
    </w:p>
    <w:p w14:paraId="6E654941" w14:textId="5316E38C" w:rsidR="005168B2" w:rsidRDefault="005168B2" w:rsidP="005168B2">
      <w:pPr>
        <w:jc w:val="both"/>
        <w:rPr>
          <w:rFonts w:ascii="Lato" w:hAnsi="Lato"/>
          <w:sz w:val="20"/>
          <w:szCs w:val="20"/>
        </w:rPr>
      </w:pPr>
      <w:r w:rsidRPr="009D0D5C">
        <w:rPr>
          <w:rFonts w:ascii="Lato" w:hAnsi="Lato"/>
          <w:b/>
          <w:sz w:val="20"/>
          <w:szCs w:val="20"/>
        </w:rPr>
        <w:t xml:space="preserve">2   </w:t>
      </w:r>
      <w:r w:rsidRPr="009D0D5C">
        <w:rPr>
          <w:rFonts w:ascii="Lato" w:hAnsi="Lato"/>
          <w:sz w:val="20"/>
          <w:szCs w:val="20"/>
        </w:rPr>
        <w:t>Los ingresos por venta de bienes y prestación de servicios de los poderes legislativo y judicial y de los organismos autónomos, se integran de la siguiente manera:</w:t>
      </w:r>
    </w:p>
    <w:p w14:paraId="30244255" w14:textId="77777777" w:rsidR="00805B67" w:rsidRPr="009D0D5C" w:rsidRDefault="00805B67" w:rsidP="005168B2">
      <w:pPr>
        <w:jc w:val="both"/>
        <w:rPr>
          <w:rFonts w:ascii="Lato" w:hAnsi="Lato"/>
          <w:sz w:val="20"/>
          <w:szCs w:val="20"/>
        </w:rPr>
      </w:pPr>
    </w:p>
    <w:p w14:paraId="396D3133" w14:textId="77777777" w:rsidR="005168B2" w:rsidRPr="009D0D5C" w:rsidRDefault="005168B2" w:rsidP="005168B2">
      <w:pPr>
        <w:jc w:val="both"/>
        <w:rPr>
          <w:rFonts w:ascii="Lato" w:hAnsi="Lato"/>
          <w:sz w:val="20"/>
          <w:szCs w:val="20"/>
        </w:rPr>
      </w:pPr>
    </w:p>
    <w:tbl>
      <w:tblPr>
        <w:tblW w:w="0" w:type="auto"/>
        <w:tblInd w:w="439" w:type="dxa"/>
        <w:tblLook w:val="04A0" w:firstRow="1" w:lastRow="0" w:firstColumn="1" w:lastColumn="0" w:noHBand="0" w:noVBand="1"/>
      </w:tblPr>
      <w:tblGrid>
        <w:gridCol w:w="5623"/>
        <w:gridCol w:w="2268"/>
      </w:tblGrid>
      <w:tr w:rsidR="005168B2" w:rsidRPr="009D0D5C" w14:paraId="7D954618"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2D054599" w14:textId="77777777" w:rsidR="005168B2" w:rsidRPr="009D0D5C" w:rsidRDefault="005168B2" w:rsidP="00A95420">
            <w:pPr>
              <w:jc w:val="both"/>
              <w:rPr>
                <w:rFonts w:ascii="Lato" w:hAnsi="Lato"/>
                <w:b/>
                <w:sz w:val="20"/>
                <w:szCs w:val="20"/>
                <w:lang w:val="es-ES"/>
              </w:rPr>
            </w:pPr>
            <w:r w:rsidRPr="009D0D5C">
              <w:rPr>
                <w:rFonts w:ascii="Lato" w:hAnsi="Lato"/>
                <w:b/>
                <w:sz w:val="20"/>
                <w:szCs w:val="20"/>
                <w:lang w:val="es-ES"/>
              </w:rPr>
              <w:t>Concepto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4BD0C7" w14:textId="77777777" w:rsidR="005168B2" w:rsidRPr="009D0D5C" w:rsidRDefault="005168B2" w:rsidP="00A95420">
            <w:pPr>
              <w:jc w:val="center"/>
              <w:rPr>
                <w:rFonts w:ascii="Lato" w:hAnsi="Lato"/>
                <w:b/>
                <w:sz w:val="20"/>
                <w:szCs w:val="20"/>
                <w:u w:val="single"/>
                <w:lang w:val="es-ES"/>
              </w:rPr>
            </w:pPr>
            <w:r w:rsidRPr="009D0D5C">
              <w:rPr>
                <w:rFonts w:ascii="Lato" w:hAnsi="Lato"/>
                <w:b/>
                <w:sz w:val="20"/>
                <w:szCs w:val="20"/>
                <w:u w:val="single"/>
                <w:lang w:val="es-ES"/>
              </w:rPr>
              <w:t>Importe</w:t>
            </w:r>
          </w:p>
        </w:tc>
      </w:tr>
      <w:tr w:rsidR="005168B2" w:rsidRPr="009D0D5C" w14:paraId="3FC0831A" w14:textId="77777777" w:rsidTr="00A95420">
        <w:trPr>
          <w:trHeight w:val="351"/>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62AF04D2" w14:textId="11A9CFCA" w:rsidR="005168B2" w:rsidRPr="009D0D5C" w:rsidRDefault="005168B2" w:rsidP="00A95420">
            <w:pPr>
              <w:jc w:val="both"/>
              <w:rPr>
                <w:rFonts w:ascii="Lato" w:hAnsi="Lato"/>
                <w:sz w:val="20"/>
                <w:szCs w:val="20"/>
                <w:lang w:val="es-ES"/>
              </w:rPr>
            </w:pPr>
            <w:r w:rsidRPr="009D0D5C">
              <w:rPr>
                <w:rFonts w:ascii="Lato" w:hAnsi="Lato"/>
                <w:sz w:val="20"/>
                <w:szCs w:val="20"/>
              </w:rPr>
              <w:t>Archivística</w:t>
            </w:r>
            <w:r w:rsidR="002D535A" w:rsidRPr="009D0D5C">
              <w:rPr>
                <w:rFonts w:ascii="Lato" w:hAnsi="Lato"/>
                <w:sz w:val="20"/>
                <w:szCs w:val="20"/>
              </w:rPr>
              <w:t xml:space="preserve"> y Certificaciones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58E11A" w14:textId="7BAE6773" w:rsidR="005168B2" w:rsidRPr="009D0D5C" w:rsidRDefault="005168B2" w:rsidP="008F2E34">
            <w:pPr>
              <w:jc w:val="both"/>
              <w:rPr>
                <w:rFonts w:ascii="Lato" w:hAnsi="Lato"/>
                <w:sz w:val="20"/>
                <w:szCs w:val="20"/>
                <w:lang w:val="es-ES"/>
              </w:rPr>
            </w:pPr>
            <w:r w:rsidRPr="009D0D5C">
              <w:rPr>
                <w:rFonts w:ascii="Lato" w:hAnsi="Lato"/>
                <w:sz w:val="20"/>
                <w:szCs w:val="20"/>
                <w:lang w:val="es-ES"/>
              </w:rPr>
              <w:t>$</w:t>
            </w:r>
            <w:r w:rsidR="00C45197" w:rsidRPr="009D0D5C">
              <w:rPr>
                <w:rFonts w:ascii="Lato" w:hAnsi="Lato"/>
              </w:rPr>
              <w:t xml:space="preserve"> </w:t>
            </w:r>
            <w:r w:rsidR="00805B67" w:rsidRPr="00805B67">
              <w:rPr>
                <w:rFonts w:ascii="Lato" w:hAnsi="Lato"/>
                <w:sz w:val="20"/>
                <w:szCs w:val="20"/>
                <w:lang w:val="es-ES"/>
              </w:rPr>
              <w:t>4</w:t>
            </w:r>
            <w:r w:rsidR="008F2E34">
              <w:rPr>
                <w:rFonts w:ascii="Lato" w:hAnsi="Lato"/>
                <w:sz w:val="20"/>
                <w:szCs w:val="20"/>
                <w:lang w:val="es-ES"/>
              </w:rPr>
              <w:t>4</w:t>
            </w:r>
            <w:r w:rsidR="00805B67">
              <w:rPr>
                <w:rFonts w:ascii="Lato" w:hAnsi="Lato"/>
                <w:sz w:val="20"/>
                <w:szCs w:val="20"/>
                <w:lang w:val="es-ES"/>
              </w:rPr>
              <w:t>,</w:t>
            </w:r>
            <w:r w:rsidR="00805B67" w:rsidRPr="00805B67">
              <w:rPr>
                <w:rFonts w:ascii="Lato" w:hAnsi="Lato"/>
                <w:sz w:val="20"/>
                <w:szCs w:val="20"/>
                <w:lang w:val="es-ES"/>
              </w:rPr>
              <w:t>48</w:t>
            </w:r>
            <w:r w:rsidR="008F2E34">
              <w:rPr>
                <w:rFonts w:ascii="Lato" w:hAnsi="Lato"/>
                <w:sz w:val="20"/>
                <w:szCs w:val="20"/>
                <w:lang w:val="es-ES"/>
              </w:rPr>
              <w:t>3</w:t>
            </w:r>
          </w:p>
        </w:tc>
      </w:tr>
      <w:tr w:rsidR="002D535A" w:rsidRPr="009D0D5C" w14:paraId="5AE10742" w14:textId="77777777" w:rsidTr="00A95420">
        <w:trPr>
          <w:trHeight w:val="271"/>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57726292" w14:textId="27F8E679" w:rsidR="002D535A" w:rsidRPr="009D0D5C" w:rsidRDefault="002D535A" w:rsidP="00A95420">
            <w:pPr>
              <w:jc w:val="both"/>
              <w:rPr>
                <w:rFonts w:ascii="Lato" w:hAnsi="Lato"/>
                <w:sz w:val="20"/>
                <w:szCs w:val="20"/>
              </w:rPr>
            </w:pPr>
            <w:r w:rsidRPr="009D0D5C">
              <w:rPr>
                <w:rFonts w:ascii="Lato" w:hAnsi="Lato"/>
                <w:b/>
                <w:sz w:val="20"/>
                <w:szCs w:val="20"/>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3C6AFB" w14:textId="3655F429" w:rsidR="002D535A" w:rsidRPr="009D0D5C" w:rsidRDefault="002D535A" w:rsidP="00222CAD">
            <w:pPr>
              <w:jc w:val="both"/>
              <w:rPr>
                <w:rFonts w:ascii="Lato" w:hAnsi="Lato"/>
                <w:sz w:val="20"/>
                <w:szCs w:val="20"/>
                <w:lang w:val="es-ES"/>
              </w:rPr>
            </w:pPr>
            <w:r w:rsidRPr="009D0D5C">
              <w:rPr>
                <w:rFonts w:ascii="Lato" w:hAnsi="Lato"/>
                <w:b/>
                <w:sz w:val="20"/>
                <w:szCs w:val="20"/>
                <w:lang w:val="es-ES"/>
              </w:rPr>
              <w:t>$</w:t>
            </w:r>
            <w:r w:rsidR="00D21A30" w:rsidRPr="009D0D5C">
              <w:rPr>
                <w:rFonts w:ascii="Lato" w:hAnsi="Lato"/>
                <w:b/>
                <w:sz w:val="20"/>
                <w:szCs w:val="20"/>
                <w:lang w:val="es-ES"/>
              </w:rPr>
              <w:t xml:space="preserve"> </w:t>
            </w:r>
            <w:r w:rsidR="00805B67">
              <w:rPr>
                <w:rFonts w:ascii="Lato" w:hAnsi="Lato"/>
                <w:b/>
                <w:sz w:val="20"/>
                <w:szCs w:val="20"/>
                <w:lang w:val="es-ES"/>
              </w:rPr>
              <w:t>4</w:t>
            </w:r>
            <w:r w:rsidR="00222CAD">
              <w:rPr>
                <w:rFonts w:ascii="Lato" w:hAnsi="Lato"/>
                <w:b/>
                <w:sz w:val="20"/>
                <w:szCs w:val="20"/>
                <w:lang w:val="es-ES"/>
              </w:rPr>
              <w:t>4</w:t>
            </w:r>
            <w:r w:rsidR="00E5662A" w:rsidRPr="009D0D5C">
              <w:rPr>
                <w:rFonts w:ascii="Lato" w:hAnsi="Lato"/>
                <w:b/>
                <w:sz w:val="20"/>
                <w:szCs w:val="20"/>
                <w:lang w:val="es-ES"/>
              </w:rPr>
              <w:t>,</w:t>
            </w:r>
            <w:r w:rsidR="008F2E34">
              <w:rPr>
                <w:rFonts w:ascii="Lato" w:hAnsi="Lato"/>
                <w:b/>
                <w:sz w:val="20"/>
                <w:szCs w:val="20"/>
                <w:lang w:val="es-ES"/>
              </w:rPr>
              <w:t>483</w:t>
            </w:r>
          </w:p>
        </w:tc>
      </w:tr>
    </w:tbl>
    <w:p w14:paraId="7550DEB4" w14:textId="77777777" w:rsidR="005168B2" w:rsidRPr="009D0D5C" w:rsidRDefault="005168B2" w:rsidP="005168B2">
      <w:pPr>
        <w:jc w:val="both"/>
        <w:rPr>
          <w:rFonts w:ascii="Lato" w:hAnsi="Lato"/>
          <w:sz w:val="20"/>
          <w:szCs w:val="20"/>
        </w:rPr>
      </w:pPr>
    </w:p>
    <w:p w14:paraId="3A7C8FC9" w14:textId="77777777" w:rsidR="005168B2" w:rsidRPr="009D0D5C" w:rsidRDefault="005168B2" w:rsidP="005168B2">
      <w:pPr>
        <w:jc w:val="both"/>
        <w:rPr>
          <w:rFonts w:ascii="Lato" w:hAnsi="Lato"/>
          <w:sz w:val="20"/>
          <w:szCs w:val="20"/>
        </w:rPr>
      </w:pPr>
    </w:p>
    <w:p w14:paraId="57A4D72D" w14:textId="77777777" w:rsidR="005168B2" w:rsidRPr="009D0D5C" w:rsidRDefault="005168B2" w:rsidP="005168B2">
      <w:pPr>
        <w:jc w:val="both"/>
        <w:rPr>
          <w:rFonts w:ascii="Lato" w:hAnsi="Lato"/>
          <w:sz w:val="20"/>
          <w:szCs w:val="20"/>
        </w:rPr>
      </w:pPr>
    </w:p>
    <w:p w14:paraId="69DFCC49" w14:textId="2F52FE1B" w:rsidR="005168B2" w:rsidRPr="009D0D5C" w:rsidRDefault="00923D48" w:rsidP="005168B2">
      <w:pPr>
        <w:jc w:val="both"/>
        <w:rPr>
          <w:rFonts w:ascii="Lato" w:hAnsi="Lato"/>
          <w:sz w:val="20"/>
          <w:szCs w:val="20"/>
        </w:rPr>
      </w:pPr>
      <w:r w:rsidRPr="009D0D5C">
        <w:rPr>
          <w:rFonts w:ascii="Lato" w:hAnsi="Lato"/>
          <w:b/>
          <w:sz w:val="20"/>
          <w:szCs w:val="20"/>
        </w:rPr>
        <w:t>3</w:t>
      </w:r>
      <w:r w:rsidRPr="009D0D5C">
        <w:rPr>
          <w:rFonts w:ascii="Lato" w:hAnsi="Lato"/>
          <w:sz w:val="20"/>
          <w:szCs w:val="20"/>
        </w:rPr>
        <w:t xml:space="preserve"> Los</w:t>
      </w:r>
      <w:r w:rsidR="005168B2" w:rsidRPr="009D0D5C">
        <w:rPr>
          <w:rFonts w:ascii="Lato" w:hAnsi="Lato"/>
          <w:sz w:val="20"/>
          <w:szCs w:val="20"/>
        </w:rPr>
        <w:t xml:space="preserve"> ingresos por transferencias, asignaciones y subsidios, se integran de la siguiente manera:</w:t>
      </w:r>
    </w:p>
    <w:p w14:paraId="49ACFEC9" w14:textId="77777777" w:rsidR="005168B2" w:rsidRPr="009D0D5C" w:rsidRDefault="005168B2" w:rsidP="005168B2">
      <w:pPr>
        <w:jc w:val="both"/>
        <w:rPr>
          <w:rFonts w:ascii="Lato" w:hAnsi="Lato"/>
          <w:sz w:val="20"/>
          <w:szCs w:val="20"/>
        </w:rPr>
      </w:pPr>
    </w:p>
    <w:tbl>
      <w:tblPr>
        <w:tblW w:w="0" w:type="auto"/>
        <w:tblInd w:w="439" w:type="dxa"/>
        <w:tblLook w:val="04A0" w:firstRow="1" w:lastRow="0" w:firstColumn="1" w:lastColumn="0" w:noHBand="0" w:noVBand="1"/>
      </w:tblPr>
      <w:tblGrid>
        <w:gridCol w:w="5623"/>
        <w:gridCol w:w="2551"/>
      </w:tblGrid>
      <w:tr w:rsidR="005168B2" w:rsidRPr="009D0D5C" w14:paraId="3B87BD80" w14:textId="77777777" w:rsidTr="00A95420">
        <w:tc>
          <w:tcPr>
            <w:tcW w:w="5623" w:type="dxa"/>
            <w:tcBorders>
              <w:top w:val="single" w:sz="4" w:space="0" w:color="auto"/>
              <w:left w:val="single" w:sz="4" w:space="0" w:color="auto"/>
              <w:bottom w:val="single" w:sz="4" w:space="0" w:color="auto"/>
              <w:right w:val="single" w:sz="4" w:space="0" w:color="auto"/>
            </w:tcBorders>
            <w:shd w:val="clear" w:color="auto" w:fill="auto"/>
          </w:tcPr>
          <w:p w14:paraId="0CB73EF0" w14:textId="77777777" w:rsidR="005168B2" w:rsidRPr="009D0D5C" w:rsidRDefault="005168B2" w:rsidP="00A95420">
            <w:pPr>
              <w:jc w:val="both"/>
              <w:rPr>
                <w:rFonts w:ascii="Lato" w:hAnsi="Lato"/>
                <w:b/>
                <w:sz w:val="20"/>
                <w:szCs w:val="20"/>
                <w:lang w:val="es-ES"/>
              </w:rPr>
            </w:pPr>
            <w:r w:rsidRPr="009D0D5C">
              <w:rPr>
                <w:rFonts w:ascii="Lato" w:hAnsi="Lato"/>
                <w:b/>
                <w:sz w:val="20"/>
                <w:szCs w:val="20"/>
                <w:lang w:val="es-ES"/>
              </w:rPr>
              <w:t>Concepto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CF62F76" w14:textId="77777777" w:rsidR="005168B2" w:rsidRPr="009D0D5C" w:rsidRDefault="005168B2" w:rsidP="00A95420">
            <w:pPr>
              <w:jc w:val="center"/>
              <w:rPr>
                <w:rFonts w:ascii="Lato" w:hAnsi="Lato"/>
                <w:b/>
                <w:sz w:val="20"/>
                <w:szCs w:val="20"/>
                <w:u w:val="single"/>
                <w:lang w:val="es-ES"/>
              </w:rPr>
            </w:pPr>
            <w:r w:rsidRPr="009D0D5C">
              <w:rPr>
                <w:rFonts w:ascii="Lato" w:hAnsi="Lato"/>
                <w:b/>
                <w:sz w:val="20"/>
                <w:szCs w:val="20"/>
                <w:u w:val="single"/>
                <w:lang w:val="es-ES"/>
              </w:rPr>
              <w:t>Importe</w:t>
            </w:r>
          </w:p>
        </w:tc>
      </w:tr>
      <w:tr w:rsidR="005168B2" w:rsidRPr="009D0D5C" w14:paraId="6FA5CD5D" w14:textId="77777777" w:rsidTr="00A95420">
        <w:trPr>
          <w:trHeight w:val="48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617DA63F" w14:textId="77777777" w:rsidR="005168B2" w:rsidRPr="009D0D5C" w:rsidRDefault="005168B2" w:rsidP="00A95420">
            <w:pPr>
              <w:jc w:val="both"/>
              <w:rPr>
                <w:rFonts w:ascii="Lato" w:hAnsi="Lato"/>
                <w:sz w:val="20"/>
                <w:szCs w:val="20"/>
                <w:lang w:val="es-ES"/>
              </w:rPr>
            </w:pPr>
            <w:r w:rsidRPr="009D0D5C">
              <w:rPr>
                <w:rFonts w:ascii="Lato" w:hAnsi="Lato"/>
                <w:sz w:val="20"/>
                <w:szCs w:val="20"/>
              </w:rPr>
              <w:t>Transferencias internas y asignaciones al sector público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5FBB6B" w14:textId="51E0C71A" w:rsidR="005168B2" w:rsidRPr="009D0D5C" w:rsidRDefault="005168B2" w:rsidP="00C45197">
            <w:pPr>
              <w:jc w:val="both"/>
              <w:rPr>
                <w:rFonts w:ascii="Lato" w:hAnsi="Lato"/>
                <w:sz w:val="20"/>
                <w:szCs w:val="20"/>
                <w:lang w:val="es-ES"/>
              </w:rPr>
            </w:pPr>
            <w:r w:rsidRPr="009D0D5C">
              <w:rPr>
                <w:rFonts w:ascii="Lato" w:hAnsi="Lato"/>
                <w:sz w:val="20"/>
                <w:szCs w:val="20"/>
                <w:lang w:val="es-ES"/>
              </w:rPr>
              <w:t>$</w:t>
            </w:r>
            <w:r w:rsidR="001972F4" w:rsidRPr="009D0D5C">
              <w:rPr>
                <w:rFonts w:ascii="Lato" w:hAnsi="Lato"/>
              </w:rPr>
              <w:t xml:space="preserve"> </w:t>
            </w:r>
            <w:r w:rsidR="00740A76" w:rsidRPr="00740A76">
              <w:rPr>
                <w:rFonts w:ascii="Lato" w:hAnsi="Lato"/>
                <w:sz w:val="20"/>
                <w:szCs w:val="20"/>
                <w:lang w:val="es-ES"/>
              </w:rPr>
              <w:t>7</w:t>
            </w:r>
            <w:r w:rsidR="00740A76">
              <w:rPr>
                <w:rFonts w:ascii="Lato" w:hAnsi="Lato"/>
                <w:sz w:val="20"/>
                <w:szCs w:val="20"/>
                <w:lang w:val="es-ES"/>
              </w:rPr>
              <w:t>,</w:t>
            </w:r>
            <w:r w:rsidR="00740A76" w:rsidRPr="00740A76">
              <w:rPr>
                <w:rFonts w:ascii="Lato" w:hAnsi="Lato"/>
                <w:sz w:val="20"/>
                <w:szCs w:val="20"/>
                <w:lang w:val="es-ES"/>
              </w:rPr>
              <w:t>294</w:t>
            </w:r>
            <w:r w:rsidR="00740A76">
              <w:rPr>
                <w:rFonts w:ascii="Lato" w:hAnsi="Lato"/>
                <w:sz w:val="20"/>
                <w:szCs w:val="20"/>
                <w:lang w:val="es-ES"/>
              </w:rPr>
              <w:t>,</w:t>
            </w:r>
            <w:r w:rsidR="00740A76" w:rsidRPr="00740A76">
              <w:rPr>
                <w:rFonts w:ascii="Lato" w:hAnsi="Lato"/>
                <w:sz w:val="20"/>
                <w:szCs w:val="20"/>
                <w:lang w:val="es-ES"/>
              </w:rPr>
              <w:t>414</w:t>
            </w:r>
          </w:p>
        </w:tc>
      </w:tr>
    </w:tbl>
    <w:p w14:paraId="46C44C4A" w14:textId="069CC4BA" w:rsidR="005168B2" w:rsidRPr="009D0D5C" w:rsidRDefault="005168B2" w:rsidP="005168B2">
      <w:pPr>
        <w:ind w:left="708" w:hanging="708"/>
        <w:jc w:val="both"/>
        <w:rPr>
          <w:rFonts w:ascii="Lato" w:hAnsi="Lato"/>
          <w:sz w:val="20"/>
          <w:szCs w:val="20"/>
        </w:rPr>
      </w:pPr>
    </w:p>
    <w:p w14:paraId="29D4F89C" w14:textId="5196B016" w:rsidR="00A43A4D" w:rsidRPr="009D0D5C" w:rsidRDefault="00A43A4D" w:rsidP="00A43A4D">
      <w:pPr>
        <w:jc w:val="both"/>
        <w:rPr>
          <w:rFonts w:ascii="Lato" w:hAnsi="Lato"/>
          <w:sz w:val="20"/>
          <w:szCs w:val="20"/>
        </w:rPr>
      </w:pPr>
      <w:r w:rsidRPr="009D0D5C">
        <w:rPr>
          <w:rFonts w:ascii="Lato" w:hAnsi="Lato"/>
          <w:b/>
          <w:sz w:val="20"/>
          <w:szCs w:val="20"/>
        </w:rPr>
        <w:t>4</w:t>
      </w:r>
      <w:r w:rsidRPr="009D0D5C">
        <w:rPr>
          <w:rFonts w:ascii="Lato" w:hAnsi="Lato"/>
          <w:sz w:val="20"/>
          <w:szCs w:val="20"/>
        </w:rPr>
        <w:t xml:space="preserve"> Los otros ingresos y beneficios, se integran de la siguiente manera:</w:t>
      </w:r>
    </w:p>
    <w:p w14:paraId="6A523968" w14:textId="77777777" w:rsidR="00A43A4D" w:rsidRPr="009D0D5C" w:rsidRDefault="00A43A4D" w:rsidP="00A43A4D">
      <w:pPr>
        <w:jc w:val="both"/>
        <w:rPr>
          <w:rFonts w:ascii="Lato" w:hAnsi="Lato"/>
          <w:sz w:val="20"/>
          <w:szCs w:val="20"/>
        </w:rPr>
      </w:pPr>
    </w:p>
    <w:tbl>
      <w:tblPr>
        <w:tblW w:w="0" w:type="auto"/>
        <w:tblInd w:w="439" w:type="dxa"/>
        <w:tblLook w:val="04A0" w:firstRow="1" w:lastRow="0" w:firstColumn="1" w:lastColumn="0" w:noHBand="0" w:noVBand="1"/>
      </w:tblPr>
      <w:tblGrid>
        <w:gridCol w:w="5623"/>
        <w:gridCol w:w="2551"/>
      </w:tblGrid>
      <w:tr w:rsidR="00A43A4D" w:rsidRPr="009D0D5C" w14:paraId="0F5B3C63" w14:textId="77777777" w:rsidTr="00AA0F7B">
        <w:tc>
          <w:tcPr>
            <w:tcW w:w="5623" w:type="dxa"/>
            <w:tcBorders>
              <w:top w:val="single" w:sz="4" w:space="0" w:color="auto"/>
              <w:left w:val="single" w:sz="4" w:space="0" w:color="auto"/>
              <w:bottom w:val="single" w:sz="4" w:space="0" w:color="auto"/>
              <w:right w:val="single" w:sz="4" w:space="0" w:color="auto"/>
            </w:tcBorders>
            <w:shd w:val="clear" w:color="auto" w:fill="auto"/>
          </w:tcPr>
          <w:p w14:paraId="6F714895" w14:textId="77777777" w:rsidR="00A43A4D" w:rsidRPr="009D0D5C" w:rsidRDefault="00A43A4D" w:rsidP="00AA0F7B">
            <w:pPr>
              <w:jc w:val="both"/>
              <w:rPr>
                <w:rFonts w:ascii="Lato" w:hAnsi="Lato"/>
                <w:b/>
                <w:sz w:val="20"/>
                <w:szCs w:val="20"/>
                <w:lang w:val="es-ES"/>
              </w:rPr>
            </w:pPr>
            <w:r w:rsidRPr="009D0D5C">
              <w:rPr>
                <w:rFonts w:ascii="Lato" w:hAnsi="Lato"/>
                <w:b/>
                <w:sz w:val="20"/>
                <w:szCs w:val="20"/>
                <w:lang w:val="es-ES"/>
              </w:rPr>
              <w:t>Concepto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FA7B5B" w14:textId="77777777" w:rsidR="00A43A4D" w:rsidRPr="009D0D5C" w:rsidRDefault="00A43A4D" w:rsidP="00AA0F7B">
            <w:pPr>
              <w:jc w:val="center"/>
              <w:rPr>
                <w:rFonts w:ascii="Lato" w:hAnsi="Lato"/>
                <w:b/>
                <w:sz w:val="20"/>
                <w:szCs w:val="20"/>
                <w:u w:val="single"/>
                <w:lang w:val="es-ES"/>
              </w:rPr>
            </w:pPr>
            <w:r w:rsidRPr="009D0D5C">
              <w:rPr>
                <w:rFonts w:ascii="Lato" w:hAnsi="Lato"/>
                <w:b/>
                <w:sz w:val="20"/>
                <w:szCs w:val="20"/>
                <w:u w:val="single"/>
                <w:lang w:val="es-ES"/>
              </w:rPr>
              <w:t>Importe</w:t>
            </w:r>
          </w:p>
        </w:tc>
      </w:tr>
      <w:tr w:rsidR="00A43A4D" w:rsidRPr="009D0D5C" w14:paraId="2967B3B4" w14:textId="77777777" w:rsidTr="00AA0F7B">
        <w:trPr>
          <w:trHeight w:val="48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3A284BC7" w14:textId="66BDA8BB" w:rsidR="00A43A4D" w:rsidRPr="009D0D5C" w:rsidRDefault="00A43A4D" w:rsidP="00AA0F7B">
            <w:pPr>
              <w:jc w:val="both"/>
              <w:rPr>
                <w:rFonts w:ascii="Lato" w:hAnsi="Lato"/>
                <w:sz w:val="20"/>
                <w:szCs w:val="20"/>
                <w:lang w:val="es-ES"/>
              </w:rPr>
            </w:pPr>
            <w:r w:rsidRPr="009D0D5C">
              <w:rPr>
                <w:rFonts w:ascii="Lato" w:hAnsi="Lato"/>
                <w:sz w:val="20"/>
                <w:szCs w:val="20"/>
              </w:rPr>
              <w:t>Otros Ingresos y Beneficios Varios</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6EFD268" w14:textId="5AB4F849" w:rsidR="00A43A4D" w:rsidRPr="009D0D5C" w:rsidRDefault="00A43A4D" w:rsidP="00740A76">
            <w:pPr>
              <w:jc w:val="both"/>
              <w:rPr>
                <w:rFonts w:ascii="Lato" w:hAnsi="Lato"/>
                <w:sz w:val="20"/>
                <w:szCs w:val="20"/>
                <w:lang w:val="es-ES"/>
              </w:rPr>
            </w:pPr>
            <w:r w:rsidRPr="009D0D5C">
              <w:rPr>
                <w:rFonts w:ascii="Lato" w:hAnsi="Lato"/>
                <w:sz w:val="20"/>
                <w:szCs w:val="20"/>
                <w:lang w:val="es-ES"/>
              </w:rPr>
              <w:t>$</w:t>
            </w:r>
            <w:r w:rsidRPr="009D0D5C">
              <w:rPr>
                <w:rFonts w:ascii="Lato" w:hAnsi="Lato"/>
              </w:rPr>
              <w:t xml:space="preserve"> </w:t>
            </w:r>
            <w:r w:rsidR="00E5662A" w:rsidRPr="009D0D5C">
              <w:rPr>
                <w:rFonts w:ascii="Lato" w:hAnsi="Lato"/>
                <w:sz w:val="20"/>
                <w:szCs w:val="20"/>
                <w:lang w:val="es-ES"/>
              </w:rPr>
              <w:t>3,</w:t>
            </w:r>
            <w:r w:rsidR="00740A76">
              <w:rPr>
                <w:rFonts w:ascii="Lato" w:hAnsi="Lato"/>
                <w:sz w:val="20"/>
                <w:szCs w:val="20"/>
                <w:lang w:val="es-ES"/>
              </w:rPr>
              <w:t>828</w:t>
            </w:r>
          </w:p>
        </w:tc>
      </w:tr>
    </w:tbl>
    <w:p w14:paraId="4733D090" w14:textId="77777777" w:rsidR="00A43A4D" w:rsidRPr="009D0D5C" w:rsidRDefault="00A43A4D" w:rsidP="005168B2">
      <w:pPr>
        <w:ind w:left="708" w:hanging="708"/>
        <w:jc w:val="both"/>
        <w:rPr>
          <w:rFonts w:ascii="Lato" w:hAnsi="Lato"/>
          <w:sz w:val="20"/>
          <w:szCs w:val="20"/>
        </w:rPr>
      </w:pPr>
    </w:p>
    <w:p w14:paraId="73AF951C" w14:textId="77777777" w:rsidR="005168B2" w:rsidRPr="009D0D5C" w:rsidRDefault="005168B2" w:rsidP="005168B2">
      <w:pPr>
        <w:jc w:val="both"/>
        <w:rPr>
          <w:rFonts w:ascii="Lato" w:hAnsi="Lato"/>
          <w:sz w:val="20"/>
          <w:szCs w:val="20"/>
        </w:rPr>
      </w:pPr>
    </w:p>
    <w:p w14:paraId="31F85865" w14:textId="77777777" w:rsidR="005168B2" w:rsidRPr="009D0D5C" w:rsidRDefault="005168B2" w:rsidP="005168B2">
      <w:pPr>
        <w:jc w:val="both"/>
        <w:rPr>
          <w:rFonts w:ascii="Lato" w:hAnsi="Lato"/>
          <w:b/>
          <w:sz w:val="20"/>
          <w:szCs w:val="20"/>
        </w:rPr>
      </w:pPr>
      <w:r w:rsidRPr="009D0D5C">
        <w:rPr>
          <w:rFonts w:ascii="Lato" w:hAnsi="Lato"/>
          <w:b/>
          <w:sz w:val="20"/>
          <w:szCs w:val="20"/>
        </w:rPr>
        <w:t>Gastos y otras pérdidas.</w:t>
      </w:r>
    </w:p>
    <w:p w14:paraId="1F63F309" w14:textId="77777777" w:rsidR="005168B2" w:rsidRPr="009D0D5C" w:rsidRDefault="005168B2" w:rsidP="005168B2">
      <w:pPr>
        <w:jc w:val="both"/>
        <w:rPr>
          <w:rFonts w:ascii="Lato" w:hAnsi="Lato"/>
          <w:sz w:val="20"/>
          <w:szCs w:val="20"/>
        </w:rPr>
      </w:pPr>
    </w:p>
    <w:p w14:paraId="586F59AA" w14:textId="3A5B8A2A" w:rsidR="005168B2" w:rsidRPr="009D0D5C" w:rsidRDefault="005168B2" w:rsidP="005168B2">
      <w:pPr>
        <w:spacing w:before="1"/>
        <w:rPr>
          <w:rFonts w:ascii="Lato" w:hAnsi="Lato"/>
          <w:sz w:val="20"/>
          <w:szCs w:val="20"/>
        </w:rPr>
      </w:pPr>
      <w:r w:rsidRPr="009D0D5C">
        <w:rPr>
          <w:rFonts w:ascii="Lato" w:hAnsi="Lato"/>
          <w:b/>
          <w:sz w:val="20"/>
          <w:szCs w:val="20"/>
        </w:rPr>
        <w:t>1</w:t>
      </w:r>
      <w:r w:rsidRPr="009D0D5C">
        <w:rPr>
          <w:rFonts w:ascii="Lato" w:hAnsi="Lato"/>
          <w:sz w:val="20"/>
          <w:szCs w:val="20"/>
        </w:rPr>
        <w:t xml:space="preserve"> Los Gastos del Instituto Estatal de Transparencia, Acceso a la Información Pública y Protección de Datos Personales se reconocen y cuantifican de conformidad con lo establecido en las NIFS, su saldo se integra al </w:t>
      </w:r>
      <w:r w:rsidR="00EE2DC3">
        <w:rPr>
          <w:rFonts w:ascii="Lato" w:hAnsi="Lato"/>
          <w:b/>
          <w:sz w:val="20"/>
          <w:szCs w:val="20"/>
        </w:rPr>
        <w:t>31</w:t>
      </w:r>
      <w:r w:rsidR="002D535A" w:rsidRPr="009D0D5C">
        <w:rPr>
          <w:rFonts w:ascii="Lato" w:hAnsi="Lato"/>
          <w:b/>
          <w:sz w:val="20"/>
          <w:szCs w:val="20"/>
        </w:rPr>
        <w:t xml:space="preserve"> de </w:t>
      </w:r>
      <w:r w:rsidR="00EE2DC3">
        <w:rPr>
          <w:rFonts w:ascii="Lato" w:hAnsi="Lato"/>
          <w:b/>
          <w:sz w:val="20"/>
          <w:szCs w:val="20"/>
        </w:rPr>
        <w:t>marz</w:t>
      </w:r>
      <w:r w:rsidR="00E5662A" w:rsidRPr="009D0D5C">
        <w:rPr>
          <w:rFonts w:ascii="Lato" w:hAnsi="Lato"/>
          <w:b/>
          <w:sz w:val="20"/>
          <w:szCs w:val="20"/>
        </w:rPr>
        <w:t>o</w:t>
      </w:r>
      <w:r w:rsidRPr="009D0D5C">
        <w:rPr>
          <w:rFonts w:ascii="Lato" w:hAnsi="Lato"/>
          <w:b/>
          <w:sz w:val="20"/>
          <w:szCs w:val="20"/>
        </w:rPr>
        <w:t xml:space="preserve"> de 202</w:t>
      </w:r>
      <w:r w:rsidR="00530FDE" w:rsidRPr="009D0D5C">
        <w:rPr>
          <w:rFonts w:ascii="Lato" w:hAnsi="Lato"/>
          <w:b/>
          <w:sz w:val="20"/>
          <w:szCs w:val="20"/>
        </w:rPr>
        <w:t>5</w:t>
      </w:r>
      <w:r w:rsidRPr="009D0D5C">
        <w:rPr>
          <w:rFonts w:ascii="Lato" w:hAnsi="Lato"/>
          <w:sz w:val="20"/>
          <w:szCs w:val="20"/>
        </w:rPr>
        <w:t>.</w:t>
      </w:r>
    </w:p>
    <w:p w14:paraId="42CFADD8" w14:textId="3AEB529B" w:rsidR="005168B2" w:rsidRDefault="005168B2" w:rsidP="005168B2">
      <w:pPr>
        <w:rPr>
          <w:rFonts w:ascii="Lato" w:hAnsi="Lato"/>
          <w:b/>
        </w:rPr>
      </w:pPr>
    </w:p>
    <w:p w14:paraId="70CCE82F" w14:textId="77777777" w:rsidR="00940BDD" w:rsidRPr="009D0D5C" w:rsidRDefault="00940BDD" w:rsidP="005168B2">
      <w:pPr>
        <w:rPr>
          <w:rFonts w:ascii="Lato" w:hAnsi="Lato"/>
          <w:b/>
        </w:rPr>
      </w:pPr>
    </w:p>
    <w:p w14:paraId="344CFE34" w14:textId="77777777" w:rsidR="005168B2" w:rsidRPr="009D0D5C" w:rsidRDefault="005168B2" w:rsidP="005168B2">
      <w:pPr>
        <w:rPr>
          <w:rFonts w:ascii="Lato" w:hAnsi="Lato"/>
          <w:b/>
        </w:rPr>
      </w:pPr>
      <w:r w:rsidRPr="009D0D5C">
        <w:rPr>
          <w:rFonts w:ascii="Lato" w:hAnsi="Lato"/>
          <w:b/>
        </w:rPr>
        <w:t>Gastos:</w:t>
      </w:r>
    </w:p>
    <w:p w14:paraId="08C0D65A" w14:textId="77777777" w:rsidR="005168B2" w:rsidRPr="009D0D5C" w:rsidRDefault="005168B2" w:rsidP="005168B2">
      <w:pPr>
        <w:rPr>
          <w:rFonts w:ascii="Lato" w:hAnsi="Lato"/>
          <w:b/>
          <w:u w:val="single"/>
        </w:rPr>
      </w:pPr>
    </w:p>
    <w:tbl>
      <w:tblPr>
        <w:tblW w:w="8379" w:type="dxa"/>
        <w:tblInd w:w="55" w:type="dxa"/>
        <w:tblCellMar>
          <w:left w:w="70" w:type="dxa"/>
          <w:right w:w="70" w:type="dxa"/>
        </w:tblCellMar>
        <w:tblLook w:val="04A0" w:firstRow="1" w:lastRow="0" w:firstColumn="1" w:lastColumn="0" w:noHBand="0" w:noVBand="1"/>
      </w:tblPr>
      <w:tblGrid>
        <w:gridCol w:w="5544"/>
        <w:gridCol w:w="2835"/>
      </w:tblGrid>
      <w:tr w:rsidR="005168B2" w:rsidRPr="009D0D5C" w14:paraId="745FB219" w14:textId="77777777" w:rsidTr="00A95420">
        <w:trPr>
          <w:trHeight w:val="315"/>
        </w:trPr>
        <w:tc>
          <w:tcPr>
            <w:tcW w:w="554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8EBFCC8" w14:textId="77777777" w:rsidR="005168B2" w:rsidRPr="009D0D5C" w:rsidRDefault="005168B2" w:rsidP="00A95420">
            <w:pPr>
              <w:rPr>
                <w:rFonts w:ascii="Lato" w:hAnsi="Lato"/>
                <w:b/>
                <w:bCs/>
                <w:color w:val="000000"/>
                <w:sz w:val="20"/>
                <w:szCs w:val="20"/>
                <w:lang w:eastAsia="es-MX"/>
              </w:rPr>
            </w:pPr>
            <w:r w:rsidRPr="009D0D5C">
              <w:rPr>
                <w:rFonts w:ascii="Lato" w:hAnsi="Lato"/>
                <w:b/>
                <w:bCs/>
                <w:color w:val="000000"/>
                <w:sz w:val="20"/>
                <w:szCs w:val="20"/>
                <w:lang w:eastAsia="es-MX"/>
              </w:rPr>
              <w:lastRenderedPageBreak/>
              <w:t>Concepto</w:t>
            </w:r>
          </w:p>
        </w:tc>
        <w:tc>
          <w:tcPr>
            <w:tcW w:w="2835" w:type="dxa"/>
            <w:tcBorders>
              <w:top w:val="single" w:sz="8" w:space="0" w:color="auto"/>
              <w:left w:val="nil"/>
              <w:bottom w:val="single" w:sz="8" w:space="0" w:color="auto"/>
              <w:right w:val="single" w:sz="8" w:space="0" w:color="auto"/>
            </w:tcBorders>
            <w:shd w:val="clear" w:color="000000" w:fill="FFFFFF"/>
            <w:noWrap/>
            <w:vAlign w:val="center"/>
            <w:hideMark/>
          </w:tcPr>
          <w:p w14:paraId="404D6670" w14:textId="77777777" w:rsidR="005168B2" w:rsidRPr="009D0D5C" w:rsidRDefault="005168B2" w:rsidP="00A95420">
            <w:pPr>
              <w:jc w:val="center"/>
              <w:rPr>
                <w:rFonts w:ascii="Lato" w:hAnsi="Lato"/>
                <w:b/>
                <w:bCs/>
                <w:color w:val="000000"/>
                <w:sz w:val="20"/>
                <w:szCs w:val="20"/>
                <w:lang w:eastAsia="es-MX"/>
              </w:rPr>
            </w:pPr>
            <w:r w:rsidRPr="009D0D5C">
              <w:rPr>
                <w:rFonts w:ascii="Lato" w:hAnsi="Lato"/>
                <w:b/>
                <w:bCs/>
                <w:color w:val="000000"/>
                <w:sz w:val="20"/>
                <w:szCs w:val="20"/>
                <w:lang w:eastAsia="es-MX"/>
              </w:rPr>
              <w:t>Importe</w:t>
            </w:r>
          </w:p>
        </w:tc>
      </w:tr>
      <w:tr w:rsidR="005168B2" w:rsidRPr="009D0D5C" w14:paraId="767F9A5D" w14:textId="77777777" w:rsidTr="00A95420">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16405A00" w14:textId="77777777" w:rsidR="005168B2" w:rsidRPr="009D0D5C" w:rsidRDefault="005168B2" w:rsidP="00A95420">
            <w:pPr>
              <w:rPr>
                <w:rFonts w:ascii="Lato" w:hAnsi="Lato"/>
                <w:b/>
                <w:bCs/>
                <w:color w:val="000000"/>
                <w:sz w:val="20"/>
                <w:szCs w:val="20"/>
                <w:lang w:eastAsia="es-MX"/>
              </w:rPr>
            </w:pPr>
            <w:r w:rsidRPr="009D0D5C">
              <w:rPr>
                <w:rFonts w:ascii="Lato" w:hAnsi="Lato"/>
                <w:b/>
                <w:bCs/>
                <w:color w:val="000000"/>
                <w:sz w:val="20"/>
                <w:szCs w:val="20"/>
                <w:lang w:eastAsia="es-MX"/>
              </w:rPr>
              <w:t>GASTOS DE FUNCIONAMIENTO</w:t>
            </w:r>
          </w:p>
        </w:tc>
        <w:tc>
          <w:tcPr>
            <w:tcW w:w="2835" w:type="dxa"/>
            <w:tcBorders>
              <w:top w:val="nil"/>
              <w:left w:val="nil"/>
              <w:bottom w:val="single" w:sz="8" w:space="0" w:color="auto"/>
              <w:right w:val="single" w:sz="8" w:space="0" w:color="auto"/>
            </w:tcBorders>
            <w:shd w:val="clear" w:color="000000" w:fill="FFFFFF"/>
            <w:noWrap/>
            <w:vAlign w:val="center"/>
          </w:tcPr>
          <w:p w14:paraId="3DC981A6" w14:textId="2FF56B08" w:rsidR="000E3CF7" w:rsidRPr="009D0D5C" w:rsidRDefault="005168B2" w:rsidP="00425331">
            <w:pPr>
              <w:rPr>
                <w:rFonts w:ascii="Lato" w:hAnsi="Lato"/>
                <w:b/>
                <w:bCs/>
                <w:color w:val="000000"/>
                <w:sz w:val="20"/>
                <w:szCs w:val="20"/>
                <w:lang w:eastAsia="es-MX"/>
              </w:rPr>
            </w:pPr>
            <w:r w:rsidRPr="009D0D5C">
              <w:rPr>
                <w:rFonts w:ascii="Lato" w:hAnsi="Lato"/>
                <w:b/>
                <w:bCs/>
                <w:color w:val="000000"/>
                <w:sz w:val="20"/>
                <w:szCs w:val="20"/>
                <w:lang w:eastAsia="es-MX"/>
              </w:rPr>
              <w:t>$</w:t>
            </w:r>
            <w:r w:rsidR="002D535A" w:rsidRPr="009D0D5C">
              <w:rPr>
                <w:rFonts w:ascii="Lato" w:hAnsi="Lato"/>
              </w:rPr>
              <w:t xml:space="preserve"> </w:t>
            </w:r>
            <w:r w:rsidR="008272F6" w:rsidRPr="008272F6">
              <w:rPr>
                <w:rFonts w:ascii="Lato" w:hAnsi="Lato"/>
                <w:b/>
                <w:bCs/>
                <w:color w:val="000000"/>
                <w:sz w:val="20"/>
                <w:szCs w:val="20"/>
                <w:lang w:eastAsia="es-MX"/>
              </w:rPr>
              <w:t>6</w:t>
            </w:r>
            <w:r w:rsidR="008272F6">
              <w:rPr>
                <w:rFonts w:ascii="Lato" w:hAnsi="Lato"/>
                <w:b/>
                <w:bCs/>
                <w:color w:val="000000"/>
                <w:sz w:val="20"/>
                <w:szCs w:val="20"/>
                <w:lang w:eastAsia="es-MX"/>
              </w:rPr>
              <w:t>,</w:t>
            </w:r>
            <w:r w:rsidR="008272F6" w:rsidRPr="008272F6">
              <w:rPr>
                <w:rFonts w:ascii="Lato" w:hAnsi="Lato"/>
                <w:b/>
                <w:bCs/>
                <w:color w:val="000000"/>
                <w:sz w:val="20"/>
                <w:szCs w:val="20"/>
                <w:lang w:eastAsia="es-MX"/>
              </w:rPr>
              <w:t>185</w:t>
            </w:r>
            <w:r w:rsidR="008272F6">
              <w:rPr>
                <w:rFonts w:ascii="Lato" w:hAnsi="Lato"/>
                <w:b/>
                <w:bCs/>
                <w:color w:val="000000"/>
                <w:sz w:val="20"/>
                <w:szCs w:val="20"/>
                <w:lang w:eastAsia="es-MX"/>
              </w:rPr>
              <w:t>,</w:t>
            </w:r>
            <w:r w:rsidR="008272F6" w:rsidRPr="008272F6">
              <w:rPr>
                <w:rFonts w:ascii="Lato" w:hAnsi="Lato"/>
                <w:b/>
                <w:bCs/>
                <w:color w:val="000000"/>
                <w:sz w:val="20"/>
                <w:szCs w:val="20"/>
                <w:lang w:eastAsia="es-MX"/>
              </w:rPr>
              <w:t>19</w:t>
            </w:r>
            <w:r w:rsidR="006360B7">
              <w:rPr>
                <w:rFonts w:ascii="Lato" w:hAnsi="Lato"/>
                <w:b/>
                <w:bCs/>
                <w:color w:val="000000"/>
                <w:sz w:val="20"/>
                <w:szCs w:val="20"/>
                <w:lang w:eastAsia="es-MX"/>
              </w:rPr>
              <w:t>0</w:t>
            </w:r>
          </w:p>
        </w:tc>
      </w:tr>
      <w:tr w:rsidR="005168B2" w:rsidRPr="009D0D5C" w14:paraId="32136FEA" w14:textId="77777777" w:rsidTr="00A95420">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1851D28E" w14:textId="77777777" w:rsidR="005168B2" w:rsidRPr="009D0D5C" w:rsidRDefault="005168B2" w:rsidP="00A95420">
            <w:pPr>
              <w:rPr>
                <w:rFonts w:ascii="Lato" w:hAnsi="Lato"/>
                <w:b/>
                <w:bCs/>
                <w:color w:val="000000"/>
                <w:sz w:val="20"/>
                <w:szCs w:val="20"/>
                <w:lang w:eastAsia="es-MX"/>
              </w:rPr>
            </w:pPr>
            <w:r w:rsidRPr="009D0D5C">
              <w:rPr>
                <w:rFonts w:ascii="Lato" w:hAnsi="Lato"/>
                <w:b/>
                <w:bCs/>
                <w:color w:val="000000"/>
                <w:sz w:val="20"/>
                <w:szCs w:val="20"/>
                <w:lang w:eastAsia="es-MX"/>
              </w:rPr>
              <w:t>TRANSFERENCIAS, ASIGNACIONES, SUBSIDIOS Y OTRAS AYUDAS</w:t>
            </w:r>
          </w:p>
        </w:tc>
        <w:tc>
          <w:tcPr>
            <w:tcW w:w="2835" w:type="dxa"/>
            <w:tcBorders>
              <w:top w:val="nil"/>
              <w:left w:val="nil"/>
              <w:bottom w:val="single" w:sz="8" w:space="0" w:color="auto"/>
              <w:right w:val="single" w:sz="8" w:space="0" w:color="auto"/>
            </w:tcBorders>
            <w:shd w:val="clear" w:color="000000" w:fill="FFFFFF"/>
            <w:noWrap/>
            <w:vAlign w:val="center"/>
          </w:tcPr>
          <w:p w14:paraId="1607534D" w14:textId="0455EE85" w:rsidR="005168B2" w:rsidRPr="009D0D5C" w:rsidRDefault="005168B2" w:rsidP="005E6EC3">
            <w:pPr>
              <w:rPr>
                <w:rFonts w:ascii="Lato" w:hAnsi="Lato"/>
                <w:b/>
                <w:bCs/>
                <w:color w:val="000000"/>
                <w:sz w:val="20"/>
                <w:szCs w:val="20"/>
                <w:lang w:eastAsia="es-MX"/>
              </w:rPr>
            </w:pPr>
            <w:r w:rsidRPr="009D0D5C">
              <w:rPr>
                <w:rFonts w:ascii="Lato" w:hAnsi="Lato"/>
                <w:b/>
                <w:bCs/>
                <w:color w:val="000000"/>
                <w:sz w:val="20"/>
                <w:szCs w:val="20"/>
                <w:lang w:eastAsia="es-MX"/>
              </w:rPr>
              <w:t>$</w:t>
            </w:r>
            <w:r w:rsidR="001972F4" w:rsidRPr="009D0D5C">
              <w:rPr>
                <w:rFonts w:ascii="Lato" w:hAnsi="Lato"/>
              </w:rPr>
              <w:t xml:space="preserve"> </w:t>
            </w:r>
            <w:r w:rsidR="005E6EC3" w:rsidRPr="009D0D5C">
              <w:rPr>
                <w:rFonts w:ascii="Lato" w:hAnsi="Lato"/>
                <w:b/>
                <w:bCs/>
                <w:color w:val="000000"/>
                <w:sz w:val="20"/>
                <w:szCs w:val="20"/>
                <w:lang w:eastAsia="es-MX"/>
              </w:rPr>
              <w:t>0</w:t>
            </w:r>
          </w:p>
        </w:tc>
      </w:tr>
      <w:tr w:rsidR="005168B2" w:rsidRPr="009D0D5C" w14:paraId="1E6CF8DF" w14:textId="77777777" w:rsidTr="00A95420">
        <w:trPr>
          <w:trHeight w:val="315"/>
        </w:trPr>
        <w:tc>
          <w:tcPr>
            <w:tcW w:w="5544" w:type="dxa"/>
            <w:tcBorders>
              <w:top w:val="nil"/>
              <w:left w:val="single" w:sz="8" w:space="0" w:color="auto"/>
              <w:bottom w:val="single" w:sz="4" w:space="0" w:color="auto"/>
              <w:right w:val="single" w:sz="8" w:space="0" w:color="auto"/>
            </w:tcBorders>
            <w:shd w:val="clear" w:color="auto" w:fill="auto"/>
            <w:noWrap/>
            <w:vAlign w:val="center"/>
            <w:hideMark/>
          </w:tcPr>
          <w:p w14:paraId="2EB92DAA" w14:textId="77777777" w:rsidR="005168B2" w:rsidRPr="009D0D5C" w:rsidRDefault="005168B2" w:rsidP="00A95420">
            <w:pPr>
              <w:rPr>
                <w:rFonts w:ascii="Lato" w:hAnsi="Lato"/>
                <w:b/>
                <w:bCs/>
                <w:color w:val="000000"/>
                <w:sz w:val="20"/>
                <w:szCs w:val="20"/>
                <w:lang w:eastAsia="es-MX"/>
              </w:rPr>
            </w:pPr>
            <w:r w:rsidRPr="009D0D5C">
              <w:rPr>
                <w:rFonts w:ascii="Lato" w:hAnsi="Lato"/>
                <w:b/>
                <w:bCs/>
                <w:color w:val="000000"/>
                <w:sz w:val="20"/>
                <w:szCs w:val="20"/>
                <w:lang w:eastAsia="es-MX"/>
              </w:rPr>
              <w:t>OTROS GASTOS Y PÉRDIDAS EXTRAORDINARIAS</w:t>
            </w:r>
          </w:p>
        </w:tc>
        <w:tc>
          <w:tcPr>
            <w:tcW w:w="2835" w:type="dxa"/>
            <w:tcBorders>
              <w:top w:val="nil"/>
              <w:left w:val="nil"/>
              <w:bottom w:val="single" w:sz="4" w:space="0" w:color="auto"/>
              <w:right w:val="single" w:sz="8" w:space="0" w:color="auto"/>
            </w:tcBorders>
            <w:shd w:val="clear" w:color="000000" w:fill="FFFFFF"/>
            <w:noWrap/>
            <w:vAlign w:val="center"/>
          </w:tcPr>
          <w:p w14:paraId="11199B71" w14:textId="4512991C" w:rsidR="005168B2" w:rsidRPr="009D0D5C" w:rsidRDefault="005168B2" w:rsidP="008272F6">
            <w:pPr>
              <w:rPr>
                <w:rFonts w:ascii="Lato" w:hAnsi="Lato"/>
                <w:b/>
                <w:bCs/>
                <w:color w:val="000000"/>
                <w:sz w:val="20"/>
                <w:szCs w:val="20"/>
                <w:lang w:eastAsia="es-MX"/>
              </w:rPr>
            </w:pPr>
            <w:r w:rsidRPr="009D0D5C">
              <w:rPr>
                <w:rFonts w:ascii="Lato" w:hAnsi="Lato"/>
                <w:b/>
                <w:bCs/>
                <w:color w:val="000000"/>
                <w:sz w:val="20"/>
                <w:szCs w:val="20"/>
                <w:lang w:eastAsia="es-MX"/>
              </w:rPr>
              <w:t>$</w:t>
            </w:r>
            <w:r w:rsidR="000E3CF7" w:rsidRPr="009D0D5C">
              <w:rPr>
                <w:rFonts w:ascii="Lato" w:hAnsi="Lato"/>
                <w:b/>
                <w:bCs/>
                <w:color w:val="000000"/>
                <w:sz w:val="20"/>
                <w:szCs w:val="20"/>
                <w:lang w:eastAsia="es-MX"/>
              </w:rPr>
              <w:t xml:space="preserve"> </w:t>
            </w:r>
            <w:r w:rsidR="008272F6" w:rsidRPr="008272F6">
              <w:rPr>
                <w:rFonts w:ascii="Lato" w:hAnsi="Lato"/>
                <w:b/>
                <w:bCs/>
                <w:color w:val="000000"/>
                <w:sz w:val="20"/>
                <w:szCs w:val="20"/>
                <w:lang w:eastAsia="es-MX"/>
              </w:rPr>
              <w:t>67</w:t>
            </w:r>
            <w:r w:rsidR="008272F6">
              <w:rPr>
                <w:rFonts w:ascii="Lato" w:hAnsi="Lato"/>
                <w:b/>
                <w:bCs/>
                <w:color w:val="000000"/>
                <w:sz w:val="20"/>
                <w:szCs w:val="20"/>
                <w:lang w:eastAsia="es-MX"/>
              </w:rPr>
              <w:t>,</w:t>
            </w:r>
            <w:r w:rsidR="008272F6" w:rsidRPr="008272F6">
              <w:rPr>
                <w:rFonts w:ascii="Lato" w:hAnsi="Lato"/>
                <w:b/>
                <w:bCs/>
                <w:color w:val="000000"/>
                <w:sz w:val="20"/>
                <w:szCs w:val="20"/>
                <w:lang w:eastAsia="es-MX"/>
              </w:rPr>
              <w:t>12</w:t>
            </w:r>
            <w:r w:rsidR="008272F6">
              <w:rPr>
                <w:rFonts w:ascii="Lato" w:hAnsi="Lato"/>
                <w:b/>
                <w:bCs/>
                <w:color w:val="000000"/>
                <w:sz w:val="20"/>
                <w:szCs w:val="20"/>
                <w:lang w:eastAsia="es-MX"/>
              </w:rPr>
              <w:t>6</w:t>
            </w:r>
          </w:p>
        </w:tc>
      </w:tr>
      <w:tr w:rsidR="005168B2" w:rsidRPr="009D0D5C" w14:paraId="347B1F1C" w14:textId="77777777" w:rsidTr="00A95420">
        <w:trPr>
          <w:trHeight w:val="315"/>
        </w:trPr>
        <w:tc>
          <w:tcPr>
            <w:tcW w:w="5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4D0A" w14:textId="77777777" w:rsidR="005168B2" w:rsidRPr="009D0D5C" w:rsidRDefault="005168B2" w:rsidP="00A95420">
            <w:pPr>
              <w:rPr>
                <w:rFonts w:ascii="Lato" w:hAnsi="Lato"/>
                <w:b/>
                <w:bCs/>
                <w:color w:val="000000"/>
                <w:sz w:val="18"/>
                <w:szCs w:val="18"/>
                <w:lang w:eastAsia="es-MX"/>
              </w:rPr>
            </w:pPr>
            <w:r w:rsidRPr="009D0D5C">
              <w:rPr>
                <w:rFonts w:ascii="Lato" w:hAnsi="Lato"/>
                <w:b/>
                <w:bCs/>
                <w:color w:val="000000"/>
                <w:sz w:val="20"/>
                <w:szCs w:val="20"/>
                <w:lang w:eastAsia="es-MX"/>
              </w:rPr>
              <w:t>TOTAL DE GASTOS Y OTRAS PERDIDAS</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C6428" w14:textId="1F9DEDAB" w:rsidR="008272F6" w:rsidRPr="009D0D5C" w:rsidRDefault="005168B2" w:rsidP="008272F6">
            <w:pPr>
              <w:rPr>
                <w:rFonts w:ascii="Lato" w:hAnsi="Lato"/>
                <w:b/>
                <w:bCs/>
                <w:color w:val="000000"/>
                <w:sz w:val="20"/>
                <w:szCs w:val="20"/>
                <w:lang w:eastAsia="es-MX"/>
              </w:rPr>
            </w:pPr>
            <w:r w:rsidRPr="009D0D5C">
              <w:rPr>
                <w:rFonts w:ascii="Lato" w:hAnsi="Lato"/>
                <w:b/>
                <w:bCs/>
                <w:color w:val="000000"/>
                <w:sz w:val="20"/>
                <w:szCs w:val="20"/>
                <w:lang w:eastAsia="es-MX"/>
              </w:rPr>
              <w:t>$</w:t>
            </w:r>
            <w:r w:rsidR="000E3CF7" w:rsidRPr="009D0D5C">
              <w:rPr>
                <w:rFonts w:ascii="Lato" w:hAnsi="Lato"/>
                <w:b/>
                <w:bCs/>
                <w:color w:val="000000"/>
                <w:sz w:val="20"/>
                <w:szCs w:val="20"/>
                <w:lang w:eastAsia="es-MX"/>
              </w:rPr>
              <w:t xml:space="preserve"> </w:t>
            </w:r>
            <w:r w:rsidR="008272F6">
              <w:rPr>
                <w:rFonts w:ascii="Lato" w:hAnsi="Lato"/>
                <w:b/>
                <w:bCs/>
                <w:color w:val="000000"/>
                <w:sz w:val="20"/>
                <w:szCs w:val="20"/>
                <w:lang w:eastAsia="es-MX"/>
              </w:rPr>
              <w:t>6,252,31</w:t>
            </w:r>
            <w:r w:rsidR="006360B7">
              <w:rPr>
                <w:rFonts w:ascii="Lato" w:hAnsi="Lato"/>
                <w:b/>
                <w:bCs/>
                <w:color w:val="000000"/>
                <w:sz w:val="20"/>
                <w:szCs w:val="20"/>
                <w:lang w:eastAsia="es-MX"/>
              </w:rPr>
              <w:t>6</w:t>
            </w:r>
          </w:p>
        </w:tc>
      </w:tr>
    </w:tbl>
    <w:p w14:paraId="72654112" w14:textId="77777777" w:rsidR="005168B2" w:rsidRPr="009D0D5C" w:rsidRDefault="005168B2" w:rsidP="005168B2">
      <w:pPr>
        <w:rPr>
          <w:rFonts w:ascii="Lato" w:hAnsi="Lato"/>
          <w:b/>
          <w:u w:val="single"/>
        </w:rPr>
      </w:pPr>
    </w:p>
    <w:tbl>
      <w:tblPr>
        <w:tblW w:w="10417" w:type="dxa"/>
        <w:tblInd w:w="70" w:type="dxa"/>
        <w:tblCellMar>
          <w:left w:w="70" w:type="dxa"/>
          <w:right w:w="70" w:type="dxa"/>
        </w:tblCellMar>
        <w:tblLook w:val="04A0" w:firstRow="1" w:lastRow="0" w:firstColumn="1" w:lastColumn="0" w:noHBand="0" w:noVBand="1"/>
      </w:tblPr>
      <w:tblGrid>
        <w:gridCol w:w="8538"/>
        <w:gridCol w:w="837"/>
        <w:gridCol w:w="1042"/>
      </w:tblGrid>
      <w:tr w:rsidR="005168B2" w:rsidRPr="009D0D5C" w14:paraId="687BF3E0" w14:textId="77777777" w:rsidTr="00A95420">
        <w:trPr>
          <w:gridAfter w:val="1"/>
          <w:wAfter w:w="1042" w:type="dxa"/>
          <w:trHeight w:val="300"/>
        </w:trPr>
        <w:tc>
          <w:tcPr>
            <w:tcW w:w="8538" w:type="dxa"/>
            <w:tcBorders>
              <w:top w:val="nil"/>
              <w:left w:val="nil"/>
              <w:bottom w:val="nil"/>
              <w:right w:val="nil"/>
            </w:tcBorders>
            <w:shd w:val="clear" w:color="000000" w:fill="FFFFFF"/>
            <w:vAlign w:val="center"/>
            <w:hideMark/>
          </w:tcPr>
          <w:p w14:paraId="317E4FD1" w14:textId="77777777" w:rsidR="005168B2" w:rsidRPr="009D0D5C" w:rsidRDefault="005168B2" w:rsidP="00A95420">
            <w:pPr>
              <w:rPr>
                <w:rFonts w:ascii="Lato" w:hAnsi="Lato"/>
                <w:b/>
                <w:bCs/>
                <w:color w:val="000000"/>
                <w:sz w:val="20"/>
                <w:szCs w:val="20"/>
                <w:lang w:eastAsia="es-MX"/>
              </w:rPr>
            </w:pPr>
          </w:p>
          <w:p w14:paraId="55C8DD91" w14:textId="1F8D77B3" w:rsidR="005168B2" w:rsidRPr="009D0D5C" w:rsidRDefault="005168B2" w:rsidP="00A95420">
            <w:pPr>
              <w:rPr>
                <w:rFonts w:ascii="Lato" w:hAnsi="Lato"/>
                <w:b/>
                <w:bCs/>
                <w:color w:val="000000"/>
                <w:sz w:val="20"/>
                <w:szCs w:val="20"/>
                <w:lang w:eastAsia="es-MX"/>
              </w:rPr>
            </w:pPr>
          </w:p>
          <w:p w14:paraId="1135CF71" w14:textId="77777777" w:rsidR="0052235D" w:rsidRPr="009D0D5C" w:rsidRDefault="0052235D" w:rsidP="00A95420">
            <w:pPr>
              <w:rPr>
                <w:rFonts w:ascii="Lato" w:hAnsi="Lato"/>
                <w:b/>
                <w:bCs/>
                <w:color w:val="000000"/>
                <w:sz w:val="20"/>
                <w:szCs w:val="20"/>
                <w:lang w:eastAsia="es-MX"/>
              </w:rPr>
            </w:pPr>
          </w:p>
          <w:p w14:paraId="15E8D8F2" w14:textId="77777777" w:rsidR="005168B2" w:rsidRPr="009D0D5C" w:rsidRDefault="005168B2" w:rsidP="00A95420">
            <w:pPr>
              <w:pStyle w:val="Ttulo6"/>
              <w:spacing w:before="152"/>
              <w:ind w:left="1241" w:hanging="1316"/>
              <w:rPr>
                <w:rFonts w:ascii="Lato" w:hAnsi="Lato" w:cstheme="minorHAnsi"/>
                <w:sz w:val="20"/>
                <w:szCs w:val="20"/>
              </w:rPr>
            </w:pPr>
            <w:r w:rsidRPr="009D0D5C">
              <w:rPr>
                <w:rFonts w:ascii="Lato" w:eastAsia="Times New Roman" w:hAnsi="Lato" w:cs="Times New Roman"/>
                <w:sz w:val="20"/>
                <w:szCs w:val="20"/>
                <w:lang w:val="es-MX" w:eastAsia="es-ES"/>
              </w:rPr>
              <w:t xml:space="preserve">A su vez se integran aquellos rubros </w:t>
            </w:r>
            <w:r w:rsidRPr="009D0D5C">
              <w:rPr>
                <w:rFonts w:ascii="Lato" w:eastAsia="Times New Roman" w:hAnsi="Lato" w:cstheme="minorHAnsi"/>
                <w:sz w:val="20"/>
                <w:szCs w:val="20"/>
                <w:lang w:val="es-MX" w:eastAsia="es-ES"/>
              </w:rPr>
              <w:t>por el t</w:t>
            </w:r>
            <w:proofErr w:type="spellStart"/>
            <w:r w:rsidRPr="009D0D5C">
              <w:rPr>
                <w:rFonts w:ascii="Lato" w:hAnsi="Lato" w:cstheme="minorHAnsi"/>
                <w:w w:val="95"/>
                <w:sz w:val="20"/>
                <w:szCs w:val="20"/>
              </w:rPr>
              <w:t>otal</w:t>
            </w:r>
            <w:proofErr w:type="spellEnd"/>
            <w:r w:rsidRPr="009D0D5C">
              <w:rPr>
                <w:rFonts w:ascii="Lato" w:hAnsi="Lato" w:cstheme="minorHAnsi"/>
                <w:spacing w:val="9"/>
                <w:w w:val="95"/>
                <w:sz w:val="20"/>
                <w:szCs w:val="20"/>
              </w:rPr>
              <w:t xml:space="preserve"> </w:t>
            </w:r>
            <w:r w:rsidRPr="009D0D5C">
              <w:rPr>
                <w:rFonts w:ascii="Lato" w:hAnsi="Lato" w:cstheme="minorHAnsi"/>
                <w:w w:val="95"/>
                <w:sz w:val="20"/>
                <w:szCs w:val="20"/>
              </w:rPr>
              <w:t>de</w:t>
            </w:r>
            <w:r w:rsidRPr="009D0D5C">
              <w:rPr>
                <w:rFonts w:ascii="Lato" w:hAnsi="Lato" w:cstheme="minorHAnsi"/>
                <w:spacing w:val="9"/>
                <w:w w:val="95"/>
                <w:sz w:val="20"/>
                <w:szCs w:val="20"/>
              </w:rPr>
              <w:t xml:space="preserve"> </w:t>
            </w:r>
            <w:r w:rsidRPr="009D0D5C">
              <w:rPr>
                <w:rFonts w:ascii="Lato" w:hAnsi="Lato" w:cstheme="minorHAnsi"/>
                <w:w w:val="95"/>
                <w:sz w:val="20"/>
                <w:szCs w:val="20"/>
              </w:rPr>
              <w:t>los</w:t>
            </w:r>
            <w:r w:rsidRPr="009D0D5C">
              <w:rPr>
                <w:rFonts w:ascii="Lato" w:hAnsi="Lato" w:cstheme="minorHAnsi"/>
                <w:spacing w:val="9"/>
                <w:w w:val="95"/>
                <w:sz w:val="20"/>
                <w:szCs w:val="20"/>
              </w:rPr>
              <w:t xml:space="preserve"> </w:t>
            </w:r>
            <w:r w:rsidRPr="009D0D5C">
              <w:rPr>
                <w:rFonts w:ascii="Lato" w:hAnsi="Lato" w:cstheme="minorHAnsi"/>
                <w:w w:val="95"/>
                <w:sz w:val="20"/>
                <w:szCs w:val="20"/>
              </w:rPr>
              <w:t>gastos.</w:t>
            </w:r>
          </w:p>
          <w:p w14:paraId="20D78A84" w14:textId="77777777" w:rsidR="005168B2" w:rsidRPr="009D0D5C" w:rsidRDefault="005168B2" w:rsidP="00A95420">
            <w:pPr>
              <w:rPr>
                <w:rFonts w:ascii="Lato" w:hAnsi="Lato" w:cs="Arial"/>
                <w:sz w:val="18"/>
                <w:szCs w:val="18"/>
                <w:lang w:eastAsia="es-MX"/>
              </w:rPr>
            </w:pPr>
          </w:p>
          <w:p w14:paraId="07E9B230" w14:textId="77777777" w:rsidR="005168B2" w:rsidRPr="009D0D5C" w:rsidRDefault="005168B2" w:rsidP="00A95420">
            <w:pPr>
              <w:rPr>
                <w:rFonts w:ascii="Lato" w:hAnsi="Lato" w:cs="Arial"/>
                <w:sz w:val="18"/>
                <w:szCs w:val="18"/>
                <w:lang w:eastAsia="es-MX"/>
              </w:rPr>
            </w:pPr>
          </w:p>
          <w:tbl>
            <w:tblPr>
              <w:tblW w:w="8328" w:type="dxa"/>
              <w:tblInd w:w="55" w:type="dxa"/>
              <w:tblCellMar>
                <w:left w:w="70" w:type="dxa"/>
                <w:right w:w="70" w:type="dxa"/>
              </w:tblCellMar>
              <w:tblLook w:val="04A0" w:firstRow="1" w:lastRow="0" w:firstColumn="1" w:lastColumn="0" w:noHBand="0" w:noVBand="1"/>
            </w:tblPr>
            <w:tblGrid>
              <w:gridCol w:w="4534"/>
              <w:gridCol w:w="2414"/>
              <w:gridCol w:w="1380"/>
            </w:tblGrid>
            <w:tr w:rsidR="005168B2" w:rsidRPr="009D0D5C" w14:paraId="752E20C9" w14:textId="77777777" w:rsidTr="00A95420">
              <w:trPr>
                <w:trHeight w:val="315"/>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B6592D0" w14:textId="77777777" w:rsidR="005168B2" w:rsidRPr="009D0D5C" w:rsidRDefault="005168B2" w:rsidP="00A95420">
                  <w:pPr>
                    <w:rPr>
                      <w:rFonts w:ascii="Lato" w:hAnsi="Lato" w:cstheme="minorHAnsi"/>
                      <w:b/>
                      <w:bCs/>
                      <w:color w:val="000000"/>
                      <w:sz w:val="20"/>
                      <w:szCs w:val="20"/>
                      <w:lang w:eastAsia="es-MX"/>
                    </w:rPr>
                  </w:pPr>
                  <w:r w:rsidRPr="009D0D5C">
                    <w:rPr>
                      <w:rFonts w:ascii="Lato" w:hAnsi="Lato" w:cstheme="minorHAnsi"/>
                      <w:b/>
                      <w:bCs/>
                      <w:color w:val="000000"/>
                      <w:sz w:val="20"/>
                      <w:szCs w:val="20"/>
                      <w:lang w:eastAsia="es-MX"/>
                    </w:rPr>
                    <w:t>Concepto</w:t>
                  </w:r>
                </w:p>
              </w:tc>
              <w:tc>
                <w:tcPr>
                  <w:tcW w:w="2414" w:type="dxa"/>
                  <w:tcBorders>
                    <w:top w:val="single" w:sz="8" w:space="0" w:color="auto"/>
                    <w:left w:val="nil"/>
                    <w:bottom w:val="single" w:sz="8" w:space="0" w:color="auto"/>
                    <w:right w:val="single" w:sz="4" w:space="0" w:color="auto"/>
                  </w:tcBorders>
                  <w:shd w:val="clear" w:color="000000" w:fill="FFFFFF"/>
                  <w:noWrap/>
                  <w:vAlign w:val="center"/>
                  <w:hideMark/>
                </w:tcPr>
                <w:p w14:paraId="72BDF1F4" w14:textId="1E84CC8B" w:rsidR="005168B2" w:rsidRPr="009D0D5C" w:rsidRDefault="0072539F" w:rsidP="00EE2DC3">
                  <w:pPr>
                    <w:jc w:val="center"/>
                    <w:rPr>
                      <w:rFonts w:ascii="Lato" w:hAnsi="Lato" w:cstheme="minorHAnsi"/>
                      <w:b/>
                      <w:bCs/>
                      <w:color w:val="000000"/>
                      <w:sz w:val="20"/>
                      <w:szCs w:val="20"/>
                      <w:lang w:eastAsia="es-MX"/>
                    </w:rPr>
                  </w:pPr>
                  <w:r w:rsidRPr="009D0D5C">
                    <w:rPr>
                      <w:rFonts w:ascii="Lato" w:hAnsi="Lato" w:cstheme="minorHAnsi"/>
                      <w:b/>
                      <w:bCs/>
                      <w:color w:val="000000"/>
                      <w:sz w:val="20"/>
                      <w:szCs w:val="20"/>
                      <w:lang w:eastAsia="es-MX"/>
                    </w:rPr>
                    <w:t xml:space="preserve">   </w:t>
                  </w:r>
                  <w:r w:rsidR="00EE2DC3">
                    <w:rPr>
                      <w:rFonts w:ascii="Lato" w:hAnsi="Lato" w:cstheme="minorHAnsi"/>
                      <w:b/>
                      <w:bCs/>
                      <w:color w:val="000000"/>
                      <w:sz w:val="20"/>
                      <w:szCs w:val="20"/>
                      <w:lang w:eastAsia="es-MX"/>
                    </w:rPr>
                    <w:t>31</w:t>
                  </w:r>
                  <w:r w:rsidR="000E1BA3" w:rsidRPr="009D0D5C">
                    <w:rPr>
                      <w:rFonts w:ascii="Lato" w:hAnsi="Lato" w:cstheme="minorHAnsi"/>
                      <w:b/>
                      <w:bCs/>
                      <w:color w:val="000000"/>
                      <w:sz w:val="20"/>
                      <w:szCs w:val="20"/>
                      <w:lang w:eastAsia="es-MX"/>
                    </w:rPr>
                    <w:t>/</w:t>
                  </w:r>
                  <w:r w:rsidR="005E6EC3" w:rsidRPr="009D0D5C">
                    <w:rPr>
                      <w:rFonts w:ascii="Lato" w:hAnsi="Lato" w:cstheme="minorHAnsi"/>
                      <w:b/>
                      <w:bCs/>
                      <w:color w:val="000000"/>
                      <w:sz w:val="20"/>
                      <w:szCs w:val="20"/>
                      <w:lang w:eastAsia="es-MX"/>
                    </w:rPr>
                    <w:t>0</w:t>
                  </w:r>
                  <w:r w:rsidR="00EE2DC3">
                    <w:rPr>
                      <w:rFonts w:ascii="Lato" w:hAnsi="Lato" w:cstheme="minorHAnsi"/>
                      <w:b/>
                      <w:bCs/>
                      <w:color w:val="000000"/>
                      <w:sz w:val="20"/>
                      <w:szCs w:val="20"/>
                      <w:lang w:eastAsia="es-MX"/>
                    </w:rPr>
                    <w:t>3</w:t>
                  </w:r>
                  <w:r w:rsidR="005168B2" w:rsidRPr="009D0D5C">
                    <w:rPr>
                      <w:rFonts w:ascii="Lato" w:hAnsi="Lato" w:cstheme="minorHAnsi"/>
                      <w:b/>
                      <w:bCs/>
                      <w:color w:val="000000"/>
                      <w:sz w:val="20"/>
                      <w:szCs w:val="20"/>
                      <w:lang w:eastAsia="es-MX"/>
                    </w:rPr>
                    <w:t>/202</w:t>
                  </w:r>
                  <w:r w:rsidR="005E6EC3" w:rsidRPr="009D0D5C">
                    <w:rPr>
                      <w:rFonts w:ascii="Lato" w:hAnsi="Lato" w:cstheme="minorHAnsi"/>
                      <w:b/>
                      <w:bCs/>
                      <w:color w:val="000000"/>
                      <w:sz w:val="20"/>
                      <w:szCs w:val="20"/>
                      <w:lang w:eastAsia="es-MX"/>
                    </w:rPr>
                    <w:t>5</w:t>
                  </w:r>
                </w:p>
              </w:tc>
              <w:tc>
                <w:tcPr>
                  <w:tcW w:w="1380" w:type="dxa"/>
                  <w:tcBorders>
                    <w:top w:val="single" w:sz="8" w:space="0" w:color="auto"/>
                    <w:left w:val="nil"/>
                    <w:bottom w:val="single" w:sz="8" w:space="0" w:color="auto"/>
                    <w:right w:val="single" w:sz="4" w:space="0" w:color="auto"/>
                  </w:tcBorders>
                  <w:shd w:val="clear" w:color="000000" w:fill="FFFFFF"/>
                </w:tcPr>
                <w:p w14:paraId="7BF806E9" w14:textId="77777777" w:rsidR="005168B2" w:rsidRPr="009D0D5C" w:rsidRDefault="005168B2" w:rsidP="00A95420">
                  <w:pPr>
                    <w:jc w:val="center"/>
                    <w:rPr>
                      <w:rFonts w:ascii="Lato" w:hAnsi="Lato" w:cstheme="minorHAnsi"/>
                      <w:b/>
                      <w:bCs/>
                      <w:color w:val="000000"/>
                      <w:sz w:val="20"/>
                      <w:szCs w:val="20"/>
                      <w:lang w:eastAsia="es-MX"/>
                    </w:rPr>
                  </w:pPr>
                  <w:r w:rsidRPr="009D0D5C">
                    <w:rPr>
                      <w:rFonts w:ascii="Lato" w:hAnsi="Lato" w:cstheme="minorHAnsi"/>
                      <w:b/>
                      <w:bCs/>
                      <w:color w:val="000000"/>
                      <w:sz w:val="20"/>
                      <w:szCs w:val="20"/>
                      <w:lang w:eastAsia="es-MX"/>
                    </w:rPr>
                    <w:t>%</w:t>
                  </w:r>
                </w:p>
              </w:tc>
            </w:tr>
            <w:tr w:rsidR="005168B2" w:rsidRPr="009D0D5C" w14:paraId="66C1CE10"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05ACC0E0" w14:textId="77777777" w:rsidR="005168B2" w:rsidRPr="009D0D5C" w:rsidRDefault="005168B2" w:rsidP="00A95420">
                  <w:pPr>
                    <w:rPr>
                      <w:rFonts w:ascii="Lato" w:hAnsi="Lato" w:cstheme="minorHAnsi"/>
                      <w:b/>
                      <w:bCs/>
                      <w:color w:val="000000"/>
                      <w:sz w:val="20"/>
                      <w:szCs w:val="20"/>
                      <w:lang w:eastAsia="es-MX"/>
                    </w:rPr>
                  </w:pPr>
                  <w:r w:rsidRPr="009D0D5C">
                    <w:rPr>
                      <w:rFonts w:ascii="Lato" w:hAnsi="Lato" w:cstheme="minorHAnsi"/>
                      <w:sz w:val="20"/>
                      <w:szCs w:val="20"/>
                      <w:lang w:eastAsia="es-MX"/>
                    </w:rPr>
                    <w:t xml:space="preserve">Servicios Personales  </w:t>
                  </w:r>
                </w:p>
              </w:tc>
              <w:tc>
                <w:tcPr>
                  <w:tcW w:w="2414" w:type="dxa"/>
                  <w:tcBorders>
                    <w:top w:val="nil"/>
                    <w:left w:val="nil"/>
                    <w:bottom w:val="single" w:sz="8" w:space="0" w:color="auto"/>
                    <w:right w:val="single" w:sz="4" w:space="0" w:color="auto"/>
                  </w:tcBorders>
                  <w:shd w:val="clear" w:color="000000" w:fill="FFFFFF"/>
                  <w:noWrap/>
                  <w:vAlign w:val="center"/>
                </w:tcPr>
                <w:p w14:paraId="4F6FFC9C" w14:textId="793EF669" w:rsidR="005168B2" w:rsidRPr="009D0D5C" w:rsidRDefault="005168B2" w:rsidP="004F332A">
                  <w:pP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w:t>
                  </w:r>
                  <w:r w:rsidR="000E1BA3" w:rsidRPr="009D0D5C">
                    <w:rPr>
                      <w:rFonts w:ascii="Lato" w:hAnsi="Lato"/>
                    </w:rPr>
                    <w:t xml:space="preserve"> </w:t>
                  </w:r>
                  <w:r w:rsidR="006360B7" w:rsidRPr="006360B7">
                    <w:rPr>
                      <w:rFonts w:ascii="Lato" w:hAnsi="Lato" w:cstheme="minorHAnsi"/>
                      <w:bCs/>
                      <w:color w:val="000000"/>
                      <w:sz w:val="20"/>
                      <w:szCs w:val="20"/>
                      <w:lang w:eastAsia="es-MX"/>
                    </w:rPr>
                    <w:t>5,619,569</w:t>
                  </w:r>
                </w:p>
              </w:tc>
              <w:tc>
                <w:tcPr>
                  <w:tcW w:w="1380" w:type="dxa"/>
                  <w:tcBorders>
                    <w:top w:val="nil"/>
                    <w:left w:val="nil"/>
                    <w:bottom w:val="single" w:sz="8" w:space="0" w:color="auto"/>
                    <w:right w:val="single" w:sz="4" w:space="0" w:color="auto"/>
                  </w:tcBorders>
                  <w:shd w:val="clear" w:color="000000" w:fill="FFFFFF"/>
                </w:tcPr>
                <w:p w14:paraId="163ABF19" w14:textId="77777777" w:rsidR="005168B2" w:rsidRPr="009D0D5C" w:rsidRDefault="005168B2" w:rsidP="00A95420">
                  <w:pPr>
                    <w:jc w:val="cente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88%</w:t>
                  </w:r>
                </w:p>
              </w:tc>
            </w:tr>
            <w:tr w:rsidR="005168B2" w:rsidRPr="009D0D5C" w14:paraId="4C0C108B"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hideMark/>
                </w:tcPr>
                <w:p w14:paraId="340B2D8E" w14:textId="77777777" w:rsidR="005168B2" w:rsidRPr="009D0D5C" w:rsidRDefault="005168B2" w:rsidP="00A95420">
                  <w:pPr>
                    <w:rPr>
                      <w:rFonts w:ascii="Lato" w:hAnsi="Lato" w:cstheme="minorHAnsi"/>
                      <w:b/>
                      <w:bCs/>
                      <w:color w:val="000000"/>
                      <w:sz w:val="20"/>
                      <w:szCs w:val="20"/>
                      <w:lang w:eastAsia="es-MX"/>
                    </w:rPr>
                  </w:pPr>
                  <w:r w:rsidRPr="009D0D5C">
                    <w:rPr>
                      <w:rFonts w:ascii="Lato" w:hAnsi="Lato" w:cstheme="minorHAnsi"/>
                      <w:sz w:val="20"/>
                      <w:szCs w:val="20"/>
                      <w:lang w:eastAsia="es-MX"/>
                    </w:rPr>
                    <w:t>Materiales y Suministros</w:t>
                  </w:r>
                </w:p>
              </w:tc>
              <w:tc>
                <w:tcPr>
                  <w:tcW w:w="2414" w:type="dxa"/>
                  <w:tcBorders>
                    <w:top w:val="nil"/>
                    <w:left w:val="nil"/>
                    <w:bottom w:val="single" w:sz="8" w:space="0" w:color="auto"/>
                    <w:right w:val="single" w:sz="4" w:space="0" w:color="auto"/>
                  </w:tcBorders>
                  <w:shd w:val="clear" w:color="000000" w:fill="FFFFFF"/>
                  <w:noWrap/>
                </w:tcPr>
                <w:p w14:paraId="2BDF7016" w14:textId="6B9F551D" w:rsidR="005168B2" w:rsidRPr="009D0D5C" w:rsidRDefault="005168B2" w:rsidP="000E1D0F">
                  <w:pP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w:t>
                  </w:r>
                  <w:r w:rsidR="00D77B82" w:rsidRPr="009D0D5C">
                    <w:rPr>
                      <w:rFonts w:ascii="Lato" w:hAnsi="Lato" w:cstheme="minorHAnsi"/>
                      <w:bCs/>
                      <w:color w:val="000000"/>
                      <w:sz w:val="20"/>
                      <w:szCs w:val="20"/>
                      <w:lang w:eastAsia="es-MX"/>
                    </w:rPr>
                    <w:t xml:space="preserve">  </w:t>
                  </w:r>
                  <w:r w:rsidR="00005A59" w:rsidRPr="009D0D5C">
                    <w:rPr>
                      <w:rFonts w:ascii="Lato" w:hAnsi="Lato" w:cstheme="minorHAnsi"/>
                      <w:bCs/>
                      <w:color w:val="000000"/>
                      <w:sz w:val="20"/>
                      <w:szCs w:val="20"/>
                      <w:lang w:eastAsia="es-MX"/>
                    </w:rPr>
                    <w:t xml:space="preserve">   </w:t>
                  </w:r>
                  <w:r w:rsidR="00836941" w:rsidRPr="009D0D5C">
                    <w:rPr>
                      <w:rFonts w:ascii="Lato" w:hAnsi="Lato" w:cstheme="minorHAnsi"/>
                      <w:bCs/>
                      <w:color w:val="000000"/>
                      <w:sz w:val="20"/>
                      <w:szCs w:val="20"/>
                      <w:lang w:eastAsia="es-MX"/>
                    </w:rPr>
                    <w:t xml:space="preserve"> </w:t>
                  </w:r>
                  <w:r w:rsidR="006360B7" w:rsidRPr="006360B7">
                    <w:rPr>
                      <w:rFonts w:ascii="Lato" w:hAnsi="Lato" w:cstheme="minorHAnsi"/>
                      <w:bCs/>
                      <w:color w:val="000000"/>
                      <w:sz w:val="20"/>
                      <w:szCs w:val="20"/>
                      <w:lang w:eastAsia="es-MX"/>
                    </w:rPr>
                    <w:t>46,438</w:t>
                  </w:r>
                </w:p>
              </w:tc>
              <w:tc>
                <w:tcPr>
                  <w:tcW w:w="1380" w:type="dxa"/>
                  <w:tcBorders>
                    <w:top w:val="nil"/>
                    <w:left w:val="nil"/>
                    <w:bottom w:val="single" w:sz="8" w:space="0" w:color="auto"/>
                    <w:right w:val="single" w:sz="4" w:space="0" w:color="auto"/>
                  </w:tcBorders>
                  <w:shd w:val="clear" w:color="000000" w:fill="FFFFFF"/>
                </w:tcPr>
                <w:p w14:paraId="35DBCB1E" w14:textId="77777777" w:rsidR="005168B2" w:rsidRPr="009D0D5C" w:rsidRDefault="005168B2" w:rsidP="00A95420">
                  <w:pPr>
                    <w:jc w:val="center"/>
                    <w:rPr>
                      <w:rFonts w:ascii="Lato" w:hAnsi="Lato" w:cstheme="minorHAnsi"/>
                      <w:sz w:val="20"/>
                      <w:szCs w:val="20"/>
                      <w:lang w:eastAsia="es-MX"/>
                    </w:rPr>
                  </w:pPr>
                  <w:r w:rsidRPr="009D0D5C">
                    <w:rPr>
                      <w:rFonts w:ascii="Lato" w:hAnsi="Lato" w:cstheme="minorHAnsi"/>
                      <w:sz w:val="20"/>
                      <w:szCs w:val="20"/>
                      <w:lang w:eastAsia="es-MX"/>
                    </w:rPr>
                    <w:t>1%</w:t>
                  </w:r>
                </w:p>
              </w:tc>
            </w:tr>
            <w:tr w:rsidR="005168B2" w:rsidRPr="009D0D5C" w14:paraId="258FF794"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tcPr>
                <w:p w14:paraId="05E38BC0" w14:textId="77777777" w:rsidR="005168B2" w:rsidRPr="009D0D5C" w:rsidRDefault="005168B2" w:rsidP="00A95420">
                  <w:pPr>
                    <w:rPr>
                      <w:rFonts w:ascii="Lato" w:hAnsi="Lato" w:cstheme="minorHAnsi"/>
                      <w:sz w:val="20"/>
                      <w:szCs w:val="20"/>
                      <w:lang w:eastAsia="es-MX"/>
                    </w:rPr>
                  </w:pPr>
                  <w:r w:rsidRPr="009D0D5C">
                    <w:rPr>
                      <w:rFonts w:ascii="Lato" w:hAnsi="Lato" w:cstheme="minorHAnsi"/>
                      <w:sz w:val="20"/>
                      <w:szCs w:val="20"/>
                      <w:lang w:eastAsia="es-MX"/>
                    </w:rPr>
                    <w:t>Servicios Generales</w:t>
                  </w:r>
                </w:p>
              </w:tc>
              <w:tc>
                <w:tcPr>
                  <w:tcW w:w="2414" w:type="dxa"/>
                  <w:tcBorders>
                    <w:top w:val="nil"/>
                    <w:left w:val="nil"/>
                    <w:bottom w:val="single" w:sz="8" w:space="0" w:color="auto"/>
                    <w:right w:val="single" w:sz="4" w:space="0" w:color="auto"/>
                  </w:tcBorders>
                  <w:shd w:val="clear" w:color="000000" w:fill="FFFFFF"/>
                  <w:noWrap/>
                </w:tcPr>
                <w:p w14:paraId="057503C5" w14:textId="3043A2A2" w:rsidR="005168B2" w:rsidRPr="009D0D5C" w:rsidRDefault="005168B2" w:rsidP="000E1D0F">
                  <w:pP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w:t>
                  </w:r>
                  <w:r w:rsidR="00D77B82" w:rsidRPr="009D0D5C">
                    <w:rPr>
                      <w:rFonts w:ascii="Lato" w:hAnsi="Lato" w:cstheme="minorHAnsi"/>
                      <w:bCs/>
                      <w:color w:val="000000"/>
                      <w:sz w:val="20"/>
                      <w:szCs w:val="20"/>
                      <w:lang w:eastAsia="es-MX"/>
                    </w:rPr>
                    <w:t xml:space="preserve">  </w:t>
                  </w:r>
                  <w:r w:rsidR="00836941" w:rsidRPr="009D0D5C">
                    <w:rPr>
                      <w:rFonts w:ascii="Lato" w:hAnsi="Lato" w:cstheme="minorHAnsi"/>
                      <w:bCs/>
                      <w:color w:val="000000"/>
                      <w:sz w:val="20"/>
                      <w:szCs w:val="20"/>
                      <w:lang w:eastAsia="es-MX"/>
                    </w:rPr>
                    <w:t xml:space="preserve">  </w:t>
                  </w:r>
                  <w:r w:rsidR="006360B7" w:rsidRPr="006360B7">
                    <w:rPr>
                      <w:rFonts w:ascii="Lato" w:hAnsi="Lato" w:cstheme="minorHAnsi"/>
                      <w:bCs/>
                      <w:color w:val="000000"/>
                      <w:sz w:val="20"/>
                      <w:szCs w:val="20"/>
                      <w:lang w:eastAsia="es-MX"/>
                    </w:rPr>
                    <w:t>519,184</w:t>
                  </w:r>
                </w:p>
              </w:tc>
              <w:tc>
                <w:tcPr>
                  <w:tcW w:w="1380" w:type="dxa"/>
                  <w:tcBorders>
                    <w:top w:val="nil"/>
                    <w:left w:val="nil"/>
                    <w:bottom w:val="single" w:sz="8" w:space="0" w:color="auto"/>
                    <w:right w:val="single" w:sz="4" w:space="0" w:color="auto"/>
                  </w:tcBorders>
                  <w:shd w:val="clear" w:color="000000" w:fill="FFFFFF"/>
                </w:tcPr>
                <w:p w14:paraId="751E46D3" w14:textId="77777777" w:rsidR="005168B2" w:rsidRPr="009D0D5C" w:rsidRDefault="005168B2" w:rsidP="00A95420">
                  <w:pPr>
                    <w:jc w:val="center"/>
                    <w:rPr>
                      <w:rFonts w:ascii="Lato" w:hAnsi="Lato" w:cstheme="minorHAnsi"/>
                      <w:sz w:val="20"/>
                      <w:szCs w:val="20"/>
                      <w:lang w:eastAsia="es-MX"/>
                    </w:rPr>
                  </w:pPr>
                  <w:r w:rsidRPr="009D0D5C">
                    <w:rPr>
                      <w:rFonts w:ascii="Lato" w:hAnsi="Lato" w:cstheme="minorHAnsi"/>
                      <w:sz w:val="20"/>
                      <w:szCs w:val="20"/>
                      <w:lang w:eastAsia="es-MX"/>
                    </w:rPr>
                    <w:t>9%</w:t>
                  </w:r>
                </w:p>
              </w:tc>
            </w:tr>
            <w:tr w:rsidR="005168B2" w:rsidRPr="009D0D5C" w14:paraId="79D84DE5" w14:textId="77777777" w:rsidTr="00A95420">
              <w:trPr>
                <w:trHeight w:val="315"/>
              </w:trPr>
              <w:tc>
                <w:tcPr>
                  <w:tcW w:w="4534" w:type="dxa"/>
                  <w:tcBorders>
                    <w:top w:val="nil"/>
                    <w:left w:val="single" w:sz="8" w:space="0" w:color="auto"/>
                    <w:bottom w:val="single" w:sz="4" w:space="0" w:color="auto"/>
                    <w:right w:val="single" w:sz="8" w:space="0" w:color="auto"/>
                  </w:tcBorders>
                  <w:shd w:val="clear" w:color="auto" w:fill="auto"/>
                  <w:noWrap/>
                  <w:vAlign w:val="center"/>
                </w:tcPr>
                <w:p w14:paraId="1F19A409" w14:textId="77777777" w:rsidR="005168B2" w:rsidRPr="009D0D5C" w:rsidRDefault="005168B2" w:rsidP="00A95420">
                  <w:pPr>
                    <w:rPr>
                      <w:rFonts w:ascii="Lato" w:hAnsi="Lato" w:cstheme="minorHAnsi"/>
                      <w:sz w:val="20"/>
                      <w:szCs w:val="20"/>
                      <w:lang w:eastAsia="es-MX"/>
                    </w:rPr>
                  </w:pPr>
                  <w:r w:rsidRPr="009D0D5C">
                    <w:rPr>
                      <w:rFonts w:ascii="Lato" w:hAnsi="Lato" w:cstheme="minorHAnsi"/>
                      <w:sz w:val="20"/>
                      <w:szCs w:val="20"/>
                      <w:lang w:eastAsia="es-MX"/>
                    </w:rPr>
                    <w:t>Transferencias, asignaciones, subsidios y otras ayudas</w:t>
                  </w:r>
                </w:p>
              </w:tc>
              <w:tc>
                <w:tcPr>
                  <w:tcW w:w="2414" w:type="dxa"/>
                  <w:tcBorders>
                    <w:top w:val="nil"/>
                    <w:left w:val="nil"/>
                    <w:bottom w:val="single" w:sz="4" w:space="0" w:color="auto"/>
                    <w:right w:val="single" w:sz="4" w:space="0" w:color="auto"/>
                  </w:tcBorders>
                  <w:shd w:val="clear" w:color="000000" w:fill="FFFFFF"/>
                  <w:noWrap/>
                  <w:vAlign w:val="center"/>
                </w:tcPr>
                <w:p w14:paraId="35B6BABF" w14:textId="5AC51280" w:rsidR="005168B2" w:rsidRPr="009D0D5C" w:rsidRDefault="005168B2" w:rsidP="000E1BA3">
                  <w:pP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w:t>
                  </w:r>
                  <w:r w:rsidR="005E6EC3" w:rsidRPr="009D0D5C">
                    <w:rPr>
                      <w:rFonts w:ascii="Lato" w:hAnsi="Lato" w:cstheme="minorHAnsi"/>
                      <w:bCs/>
                      <w:color w:val="000000"/>
                      <w:sz w:val="20"/>
                      <w:szCs w:val="20"/>
                      <w:lang w:eastAsia="es-MX"/>
                    </w:rPr>
                    <w:t xml:space="preserve">       0</w:t>
                  </w:r>
                </w:p>
              </w:tc>
              <w:tc>
                <w:tcPr>
                  <w:tcW w:w="1380" w:type="dxa"/>
                  <w:tcBorders>
                    <w:top w:val="nil"/>
                    <w:left w:val="nil"/>
                    <w:bottom w:val="single" w:sz="4" w:space="0" w:color="auto"/>
                    <w:right w:val="single" w:sz="4" w:space="0" w:color="auto"/>
                  </w:tcBorders>
                  <w:shd w:val="clear" w:color="000000" w:fill="FFFFFF"/>
                </w:tcPr>
                <w:p w14:paraId="3E27042F" w14:textId="77777777" w:rsidR="005168B2" w:rsidRPr="009D0D5C" w:rsidRDefault="005168B2" w:rsidP="00A95420">
                  <w:pPr>
                    <w:jc w:val="cente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0%</w:t>
                  </w:r>
                </w:p>
              </w:tc>
            </w:tr>
            <w:tr w:rsidR="005168B2" w:rsidRPr="009D0D5C" w14:paraId="47E8AA41" w14:textId="77777777" w:rsidTr="00A95420">
              <w:trPr>
                <w:trHeight w:val="315"/>
              </w:trPr>
              <w:tc>
                <w:tcPr>
                  <w:tcW w:w="4534" w:type="dxa"/>
                  <w:tcBorders>
                    <w:top w:val="nil"/>
                    <w:left w:val="single" w:sz="8" w:space="0" w:color="auto"/>
                    <w:bottom w:val="single" w:sz="4" w:space="0" w:color="auto"/>
                    <w:right w:val="single" w:sz="8" w:space="0" w:color="auto"/>
                  </w:tcBorders>
                  <w:shd w:val="clear" w:color="auto" w:fill="auto"/>
                  <w:noWrap/>
                  <w:vAlign w:val="center"/>
                  <w:hideMark/>
                </w:tcPr>
                <w:p w14:paraId="7A314DB0" w14:textId="77777777" w:rsidR="005168B2" w:rsidRPr="009D0D5C" w:rsidRDefault="005168B2" w:rsidP="00A95420">
                  <w:pPr>
                    <w:rPr>
                      <w:rFonts w:ascii="Lato" w:hAnsi="Lato" w:cstheme="minorHAnsi"/>
                      <w:b/>
                      <w:bCs/>
                      <w:color w:val="000000"/>
                      <w:sz w:val="20"/>
                      <w:szCs w:val="20"/>
                      <w:lang w:eastAsia="es-MX"/>
                    </w:rPr>
                  </w:pPr>
                  <w:r w:rsidRPr="009D0D5C">
                    <w:rPr>
                      <w:rFonts w:ascii="Lato" w:hAnsi="Lato" w:cstheme="minorHAnsi"/>
                      <w:sz w:val="20"/>
                      <w:szCs w:val="20"/>
                      <w:lang w:eastAsia="es-MX"/>
                    </w:rPr>
                    <w:t>Estimaciones, Depreciaciones, Deterioros, Obsolescencia y Amortizaciones</w:t>
                  </w:r>
                </w:p>
              </w:tc>
              <w:tc>
                <w:tcPr>
                  <w:tcW w:w="2414" w:type="dxa"/>
                  <w:tcBorders>
                    <w:top w:val="nil"/>
                    <w:left w:val="nil"/>
                    <w:bottom w:val="single" w:sz="4" w:space="0" w:color="auto"/>
                    <w:right w:val="single" w:sz="4" w:space="0" w:color="auto"/>
                  </w:tcBorders>
                  <w:shd w:val="clear" w:color="000000" w:fill="FFFFFF"/>
                  <w:noWrap/>
                  <w:vAlign w:val="center"/>
                </w:tcPr>
                <w:p w14:paraId="507E50BF" w14:textId="499EBCB5" w:rsidR="005168B2" w:rsidRPr="009D0D5C" w:rsidRDefault="00704C70" w:rsidP="006360B7">
                  <w:pP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w:t>
                  </w:r>
                  <w:r w:rsidR="001F7B77" w:rsidRPr="009D0D5C">
                    <w:rPr>
                      <w:rFonts w:ascii="Lato" w:hAnsi="Lato" w:cstheme="minorHAnsi"/>
                      <w:bCs/>
                      <w:color w:val="000000"/>
                      <w:sz w:val="20"/>
                      <w:szCs w:val="20"/>
                      <w:lang w:eastAsia="es-MX"/>
                    </w:rPr>
                    <w:t xml:space="preserve"> </w:t>
                  </w:r>
                  <w:r w:rsidR="006360B7">
                    <w:rPr>
                      <w:rFonts w:ascii="Lato" w:hAnsi="Lato" w:cstheme="minorHAnsi"/>
                      <w:bCs/>
                      <w:color w:val="000000"/>
                      <w:sz w:val="20"/>
                      <w:szCs w:val="20"/>
                      <w:lang w:eastAsia="es-MX"/>
                    </w:rPr>
                    <w:t>67,126</w:t>
                  </w:r>
                </w:p>
              </w:tc>
              <w:tc>
                <w:tcPr>
                  <w:tcW w:w="1380" w:type="dxa"/>
                  <w:tcBorders>
                    <w:top w:val="nil"/>
                    <w:left w:val="nil"/>
                    <w:bottom w:val="single" w:sz="4" w:space="0" w:color="auto"/>
                    <w:right w:val="single" w:sz="4" w:space="0" w:color="auto"/>
                  </w:tcBorders>
                  <w:shd w:val="clear" w:color="000000" w:fill="FFFFFF"/>
                </w:tcPr>
                <w:p w14:paraId="18EC9A50" w14:textId="77777777" w:rsidR="005168B2" w:rsidRPr="009D0D5C" w:rsidRDefault="005168B2" w:rsidP="00A95420">
                  <w:pPr>
                    <w:jc w:val="center"/>
                    <w:rPr>
                      <w:rFonts w:ascii="Lato" w:hAnsi="Lato" w:cstheme="minorHAnsi"/>
                      <w:bCs/>
                      <w:color w:val="000000"/>
                      <w:sz w:val="20"/>
                      <w:szCs w:val="20"/>
                      <w:lang w:eastAsia="es-MX"/>
                    </w:rPr>
                  </w:pPr>
                  <w:r w:rsidRPr="009D0D5C">
                    <w:rPr>
                      <w:rFonts w:ascii="Lato" w:hAnsi="Lato" w:cstheme="minorHAnsi"/>
                      <w:bCs/>
                      <w:color w:val="000000"/>
                      <w:sz w:val="20"/>
                      <w:szCs w:val="20"/>
                      <w:lang w:eastAsia="es-MX"/>
                    </w:rPr>
                    <w:t>2%</w:t>
                  </w:r>
                </w:p>
              </w:tc>
            </w:tr>
            <w:tr w:rsidR="005168B2" w:rsidRPr="009D0D5C" w14:paraId="1F9D2E5F" w14:textId="77777777" w:rsidTr="00A95420">
              <w:trPr>
                <w:trHeight w:val="315"/>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86C7C" w14:textId="77777777" w:rsidR="005168B2" w:rsidRPr="009D0D5C" w:rsidRDefault="005168B2" w:rsidP="00A95420">
                  <w:pPr>
                    <w:rPr>
                      <w:rFonts w:ascii="Lato" w:hAnsi="Lato" w:cstheme="minorHAnsi"/>
                      <w:b/>
                      <w:bCs/>
                      <w:color w:val="000000"/>
                      <w:sz w:val="20"/>
                      <w:szCs w:val="20"/>
                      <w:lang w:eastAsia="es-MX"/>
                    </w:rPr>
                  </w:pPr>
                  <w:r w:rsidRPr="009D0D5C">
                    <w:rPr>
                      <w:rFonts w:ascii="Lato" w:hAnsi="Lato" w:cstheme="minorHAnsi"/>
                      <w:b/>
                      <w:bCs/>
                      <w:color w:val="000000"/>
                      <w:sz w:val="20"/>
                      <w:szCs w:val="20"/>
                      <w:lang w:eastAsia="es-MX"/>
                    </w:rPr>
                    <w:t>TOTAL DE GASTOS Y OTRAS PERDIDAS</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6A7F6" w14:textId="458E4CE0" w:rsidR="005168B2" w:rsidRPr="009D0D5C" w:rsidRDefault="005168B2" w:rsidP="00181CA8">
                  <w:pPr>
                    <w:rPr>
                      <w:rFonts w:ascii="Lato" w:hAnsi="Lato" w:cstheme="minorHAnsi"/>
                      <w:b/>
                      <w:bCs/>
                      <w:color w:val="000000"/>
                      <w:sz w:val="20"/>
                      <w:szCs w:val="20"/>
                      <w:lang w:eastAsia="es-MX"/>
                    </w:rPr>
                  </w:pPr>
                  <w:r w:rsidRPr="009D0D5C">
                    <w:rPr>
                      <w:rFonts w:ascii="Lato" w:hAnsi="Lato"/>
                      <w:b/>
                      <w:bCs/>
                      <w:color w:val="000000"/>
                      <w:sz w:val="20"/>
                      <w:szCs w:val="20"/>
                      <w:lang w:eastAsia="es-MX"/>
                    </w:rPr>
                    <w:t xml:space="preserve"> $</w:t>
                  </w:r>
                  <w:r w:rsidR="008A3079" w:rsidRPr="009D0D5C">
                    <w:rPr>
                      <w:rFonts w:ascii="Lato" w:hAnsi="Lato"/>
                      <w:b/>
                      <w:bCs/>
                      <w:color w:val="000000"/>
                      <w:sz w:val="20"/>
                      <w:szCs w:val="20"/>
                      <w:lang w:eastAsia="es-MX"/>
                    </w:rPr>
                    <w:t xml:space="preserve"> </w:t>
                  </w:r>
                  <w:r w:rsidR="006360B7" w:rsidRPr="006360B7">
                    <w:rPr>
                      <w:rFonts w:ascii="Lato" w:hAnsi="Lato"/>
                      <w:b/>
                      <w:bCs/>
                      <w:color w:val="000000"/>
                      <w:sz w:val="20"/>
                      <w:szCs w:val="20"/>
                      <w:lang w:eastAsia="es-MX"/>
                    </w:rPr>
                    <w:t>6,252,316</w:t>
                  </w:r>
                </w:p>
              </w:tc>
              <w:tc>
                <w:tcPr>
                  <w:tcW w:w="1380" w:type="dxa"/>
                  <w:tcBorders>
                    <w:top w:val="single" w:sz="4" w:space="0" w:color="auto"/>
                    <w:left w:val="single" w:sz="4" w:space="0" w:color="auto"/>
                    <w:bottom w:val="single" w:sz="4" w:space="0" w:color="auto"/>
                    <w:right w:val="single" w:sz="4" w:space="0" w:color="auto"/>
                  </w:tcBorders>
                  <w:shd w:val="clear" w:color="000000" w:fill="FFFFFF"/>
                </w:tcPr>
                <w:p w14:paraId="40267D2E" w14:textId="77777777" w:rsidR="005168B2" w:rsidRPr="009D0D5C" w:rsidRDefault="005168B2" w:rsidP="00A95420">
                  <w:pPr>
                    <w:jc w:val="center"/>
                    <w:rPr>
                      <w:rFonts w:ascii="Lato" w:hAnsi="Lato" w:cstheme="minorHAnsi"/>
                      <w:b/>
                      <w:bCs/>
                      <w:color w:val="000000"/>
                      <w:sz w:val="20"/>
                      <w:szCs w:val="20"/>
                      <w:lang w:eastAsia="es-MX"/>
                    </w:rPr>
                  </w:pPr>
                  <w:r w:rsidRPr="009D0D5C">
                    <w:rPr>
                      <w:rFonts w:ascii="Lato" w:hAnsi="Lato" w:cstheme="minorHAnsi"/>
                      <w:b/>
                      <w:bCs/>
                      <w:color w:val="000000"/>
                      <w:sz w:val="20"/>
                      <w:szCs w:val="20"/>
                      <w:lang w:eastAsia="es-MX"/>
                    </w:rPr>
                    <w:t>100%</w:t>
                  </w:r>
                </w:p>
              </w:tc>
            </w:tr>
          </w:tbl>
          <w:p w14:paraId="6C08B220" w14:textId="77777777" w:rsidR="005168B2" w:rsidRPr="009D0D5C" w:rsidRDefault="005168B2" w:rsidP="00A95420">
            <w:pPr>
              <w:rPr>
                <w:rFonts w:ascii="Lato" w:hAnsi="Lato" w:cs="Arial"/>
                <w:sz w:val="18"/>
                <w:szCs w:val="18"/>
                <w:lang w:eastAsia="es-MX"/>
              </w:rPr>
            </w:pPr>
          </w:p>
          <w:p w14:paraId="1C7CABCF" w14:textId="77777777" w:rsidR="005168B2" w:rsidRPr="009D0D5C" w:rsidRDefault="005168B2" w:rsidP="00A95420">
            <w:pPr>
              <w:rPr>
                <w:rFonts w:ascii="Lato" w:hAnsi="Lato" w:cs="Arial"/>
                <w:sz w:val="18"/>
                <w:szCs w:val="18"/>
                <w:lang w:eastAsia="es-MX"/>
              </w:rPr>
            </w:pPr>
          </w:p>
        </w:tc>
        <w:tc>
          <w:tcPr>
            <w:tcW w:w="837" w:type="dxa"/>
            <w:tcBorders>
              <w:top w:val="nil"/>
              <w:left w:val="nil"/>
              <w:bottom w:val="nil"/>
              <w:right w:val="nil"/>
            </w:tcBorders>
            <w:shd w:val="clear" w:color="000000" w:fill="FFFFFF"/>
            <w:noWrap/>
            <w:vAlign w:val="center"/>
            <w:hideMark/>
          </w:tcPr>
          <w:p w14:paraId="75D7E263" w14:textId="77777777" w:rsidR="005168B2" w:rsidRPr="009D0D5C" w:rsidRDefault="005168B2" w:rsidP="00A95420">
            <w:pPr>
              <w:jc w:val="center"/>
              <w:rPr>
                <w:rFonts w:ascii="Lato" w:hAnsi="Lato" w:cs="Arial"/>
                <w:sz w:val="18"/>
                <w:szCs w:val="18"/>
                <w:lang w:eastAsia="es-MX"/>
              </w:rPr>
            </w:pPr>
            <w:r w:rsidRPr="009D0D5C">
              <w:rPr>
                <w:rFonts w:ascii="Lato" w:hAnsi="Lato" w:cs="Arial"/>
                <w:sz w:val="18"/>
                <w:szCs w:val="18"/>
                <w:lang w:eastAsia="es-MX"/>
              </w:rPr>
              <w:t xml:space="preserve">            </w:t>
            </w:r>
          </w:p>
          <w:p w14:paraId="7614E706" w14:textId="77777777" w:rsidR="005168B2" w:rsidRPr="009D0D5C" w:rsidRDefault="005168B2" w:rsidP="00A95420">
            <w:pPr>
              <w:rPr>
                <w:rFonts w:ascii="Lato" w:hAnsi="Lato" w:cs="Arial"/>
                <w:sz w:val="18"/>
                <w:szCs w:val="18"/>
                <w:lang w:eastAsia="es-MX"/>
              </w:rPr>
            </w:pPr>
            <w:r w:rsidRPr="009D0D5C">
              <w:rPr>
                <w:rFonts w:ascii="Lato" w:hAnsi="Lato" w:cs="Arial"/>
                <w:sz w:val="18"/>
                <w:szCs w:val="18"/>
                <w:lang w:eastAsia="es-MX"/>
              </w:rPr>
              <w:t xml:space="preserve">          </w:t>
            </w:r>
          </w:p>
          <w:p w14:paraId="1AEFC326" w14:textId="77777777" w:rsidR="005168B2" w:rsidRPr="009D0D5C" w:rsidRDefault="005168B2" w:rsidP="00A95420">
            <w:pPr>
              <w:rPr>
                <w:rFonts w:ascii="Lato" w:hAnsi="Lato" w:cs="Arial"/>
                <w:sz w:val="18"/>
                <w:szCs w:val="18"/>
                <w:lang w:eastAsia="es-MX"/>
              </w:rPr>
            </w:pPr>
          </w:p>
          <w:p w14:paraId="7B1E46EB" w14:textId="77777777" w:rsidR="005168B2" w:rsidRPr="009D0D5C" w:rsidRDefault="005168B2" w:rsidP="00A95420">
            <w:pPr>
              <w:rPr>
                <w:rFonts w:ascii="Lato" w:hAnsi="Lato" w:cs="Arial"/>
                <w:sz w:val="18"/>
                <w:szCs w:val="18"/>
                <w:lang w:eastAsia="es-MX"/>
              </w:rPr>
            </w:pPr>
          </w:p>
          <w:p w14:paraId="53939577" w14:textId="77777777" w:rsidR="005168B2" w:rsidRPr="009D0D5C" w:rsidRDefault="005168B2" w:rsidP="00A95420">
            <w:pPr>
              <w:rPr>
                <w:rFonts w:ascii="Lato" w:hAnsi="Lato" w:cs="Arial"/>
                <w:sz w:val="18"/>
                <w:szCs w:val="18"/>
                <w:lang w:eastAsia="es-MX"/>
              </w:rPr>
            </w:pPr>
          </w:p>
          <w:p w14:paraId="5FD9C5E1" w14:textId="77777777" w:rsidR="005168B2" w:rsidRPr="009D0D5C" w:rsidRDefault="005168B2" w:rsidP="00A95420">
            <w:pPr>
              <w:rPr>
                <w:rFonts w:ascii="Lato" w:hAnsi="Lato" w:cs="Arial"/>
                <w:sz w:val="18"/>
                <w:szCs w:val="18"/>
                <w:lang w:eastAsia="es-MX"/>
              </w:rPr>
            </w:pPr>
          </w:p>
          <w:p w14:paraId="408925CD" w14:textId="77777777" w:rsidR="005168B2" w:rsidRPr="009D0D5C" w:rsidRDefault="005168B2" w:rsidP="00A95420">
            <w:pPr>
              <w:rPr>
                <w:rFonts w:ascii="Lato" w:hAnsi="Lato" w:cs="Arial"/>
                <w:sz w:val="18"/>
                <w:szCs w:val="18"/>
                <w:lang w:eastAsia="es-MX"/>
              </w:rPr>
            </w:pPr>
            <w:r w:rsidRPr="009D0D5C">
              <w:rPr>
                <w:rFonts w:ascii="Lato" w:hAnsi="Lato" w:cs="Arial"/>
                <w:sz w:val="18"/>
                <w:szCs w:val="18"/>
                <w:lang w:eastAsia="es-MX"/>
              </w:rPr>
              <w:t xml:space="preserve">  </w:t>
            </w:r>
          </w:p>
        </w:tc>
      </w:tr>
      <w:tr w:rsidR="005168B2" w:rsidRPr="009D0D5C" w14:paraId="16B74278" w14:textId="77777777" w:rsidTr="00971900">
        <w:trPr>
          <w:trHeight w:val="144"/>
        </w:trPr>
        <w:tc>
          <w:tcPr>
            <w:tcW w:w="8538" w:type="dxa"/>
            <w:tcBorders>
              <w:top w:val="nil"/>
              <w:left w:val="nil"/>
              <w:bottom w:val="nil"/>
              <w:right w:val="nil"/>
            </w:tcBorders>
            <w:shd w:val="clear" w:color="000000" w:fill="FFFFFF"/>
            <w:vAlign w:val="center"/>
          </w:tcPr>
          <w:p w14:paraId="7647C05F" w14:textId="77777777" w:rsidR="005168B2" w:rsidRPr="009D0D5C" w:rsidRDefault="005168B2" w:rsidP="00A95420">
            <w:pPr>
              <w:rPr>
                <w:rFonts w:ascii="Lato" w:hAnsi="Lato"/>
                <w:b/>
                <w:bCs/>
                <w:color w:val="000000"/>
                <w:sz w:val="20"/>
                <w:szCs w:val="20"/>
                <w:lang w:eastAsia="es-MX"/>
              </w:rPr>
            </w:pPr>
          </w:p>
        </w:tc>
        <w:tc>
          <w:tcPr>
            <w:tcW w:w="1879" w:type="dxa"/>
            <w:gridSpan w:val="2"/>
            <w:tcBorders>
              <w:top w:val="nil"/>
              <w:left w:val="nil"/>
              <w:bottom w:val="nil"/>
              <w:right w:val="nil"/>
            </w:tcBorders>
            <w:shd w:val="clear" w:color="000000" w:fill="FFFFFF"/>
            <w:noWrap/>
            <w:vAlign w:val="center"/>
          </w:tcPr>
          <w:p w14:paraId="39AC0136" w14:textId="77777777" w:rsidR="005168B2" w:rsidRPr="009D0D5C" w:rsidRDefault="005168B2" w:rsidP="00A95420">
            <w:pPr>
              <w:jc w:val="center"/>
              <w:rPr>
                <w:rFonts w:ascii="Lato" w:hAnsi="Lato" w:cs="Arial"/>
                <w:sz w:val="18"/>
                <w:szCs w:val="18"/>
                <w:lang w:eastAsia="es-MX"/>
              </w:rPr>
            </w:pPr>
          </w:p>
        </w:tc>
      </w:tr>
    </w:tbl>
    <w:p w14:paraId="32959915" w14:textId="7FF45825" w:rsidR="00543168" w:rsidRDefault="00543168" w:rsidP="00514213">
      <w:pPr>
        <w:pStyle w:val="Prrafodelista"/>
        <w:rPr>
          <w:rFonts w:ascii="Lato" w:hAnsi="Lato"/>
          <w:b/>
          <w:sz w:val="20"/>
          <w:szCs w:val="20"/>
        </w:rPr>
      </w:pPr>
    </w:p>
    <w:p w14:paraId="5BE6740F" w14:textId="77777777" w:rsidR="00940BDD" w:rsidRPr="009D0D5C" w:rsidRDefault="00940BDD" w:rsidP="00514213">
      <w:pPr>
        <w:pStyle w:val="Prrafodelista"/>
        <w:rPr>
          <w:rFonts w:ascii="Lato" w:hAnsi="Lato"/>
          <w:b/>
          <w:sz w:val="20"/>
          <w:szCs w:val="20"/>
        </w:rPr>
      </w:pPr>
    </w:p>
    <w:p w14:paraId="57BC4AA4" w14:textId="092A69C8" w:rsidR="00A44480" w:rsidRPr="009D0D5C" w:rsidRDefault="00722DCE" w:rsidP="00713DC6">
      <w:pPr>
        <w:pStyle w:val="Prrafodelista"/>
        <w:numPr>
          <w:ilvl w:val="0"/>
          <w:numId w:val="11"/>
        </w:numPr>
        <w:tabs>
          <w:tab w:val="left" w:pos="709"/>
        </w:tabs>
        <w:jc w:val="both"/>
        <w:rPr>
          <w:rFonts w:ascii="Lato" w:hAnsi="Lato"/>
          <w:b/>
          <w:sz w:val="20"/>
          <w:szCs w:val="20"/>
        </w:rPr>
      </w:pPr>
      <w:r w:rsidRPr="009D0D5C">
        <w:rPr>
          <w:rFonts w:ascii="Lato" w:hAnsi="Lato"/>
          <w:b/>
          <w:sz w:val="20"/>
          <w:szCs w:val="20"/>
        </w:rPr>
        <w:lastRenderedPageBreak/>
        <w:t>NOTAS AL ESTADO DE SITUACION FINANCIERA</w:t>
      </w:r>
      <w:r w:rsidR="002631B0" w:rsidRPr="009D0D5C">
        <w:rPr>
          <w:rFonts w:ascii="Lato" w:hAnsi="Lato"/>
          <w:b/>
          <w:sz w:val="20"/>
          <w:szCs w:val="20"/>
        </w:rPr>
        <w:tab/>
      </w:r>
    </w:p>
    <w:p w14:paraId="6D8858B5" w14:textId="77777777" w:rsidR="00722DCE" w:rsidRPr="009D0D5C" w:rsidRDefault="00722DCE" w:rsidP="008C70A0">
      <w:pPr>
        <w:jc w:val="both"/>
        <w:rPr>
          <w:rFonts w:ascii="Lato" w:hAnsi="Lato"/>
          <w:sz w:val="20"/>
          <w:szCs w:val="20"/>
        </w:rPr>
      </w:pPr>
    </w:p>
    <w:p w14:paraId="22BFFD82" w14:textId="77777777" w:rsidR="006D3661" w:rsidRPr="009D0D5C" w:rsidRDefault="00A44480" w:rsidP="00514213">
      <w:pPr>
        <w:ind w:left="720"/>
        <w:jc w:val="both"/>
        <w:rPr>
          <w:rFonts w:ascii="Lato" w:hAnsi="Lato"/>
          <w:b/>
          <w:sz w:val="20"/>
          <w:szCs w:val="20"/>
        </w:rPr>
      </w:pPr>
      <w:r w:rsidRPr="009D0D5C">
        <w:rPr>
          <w:rFonts w:ascii="Lato" w:hAnsi="Lato"/>
          <w:b/>
          <w:sz w:val="20"/>
          <w:szCs w:val="20"/>
        </w:rPr>
        <w:t>A</w:t>
      </w:r>
      <w:r w:rsidR="008C70A0" w:rsidRPr="009D0D5C">
        <w:rPr>
          <w:rFonts w:ascii="Lato" w:hAnsi="Lato"/>
          <w:b/>
          <w:sz w:val="20"/>
          <w:szCs w:val="20"/>
        </w:rPr>
        <w:t>CTIVO</w:t>
      </w:r>
    </w:p>
    <w:p w14:paraId="3A6D317A" w14:textId="77777777" w:rsidR="006D3661" w:rsidRPr="009D0D5C" w:rsidRDefault="006D3661" w:rsidP="008C70A0">
      <w:pPr>
        <w:jc w:val="both"/>
        <w:rPr>
          <w:rFonts w:ascii="Lato" w:hAnsi="Lato"/>
          <w:b/>
          <w:sz w:val="20"/>
          <w:szCs w:val="20"/>
        </w:rPr>
      </w:pPr>
    </w:p>
    <w:p w14:paraId="0A0FF994" w14:textId="2E63331D" w:rsidR="006D3661" w:rsidRPr="009D0D5C" w:rsidRDefault="008C70A0" w:rsidP="00713DC6">
      <w:pPr>
        <w:pStyle w:val="Prrafodelista"/>
        <w:numPr>
          <w:ilvl w:val="0"/>
          <w:numId w:val="4"/>
        </w:numPr>
        <w:jc w:val="both"/>
        <w:rPr>
          <w:rFonts w:ascii="Lato" w:hAnsi="Lato"/>
          <w:b/>
          <w:sz w:val="20"/>
          <w:szCs w:val="20"/>
          <w:u w:val="single"/>
        </w:rPr>
      </w:pPr>
      <w:r w:rsidRPr="009D0D5C">
        <w:rPr>
          <w:rFonts w:ascii="Lato" w:hAnsi="Lato"/>
          <w:b/>
          <w:sz w:val="20"/>
          <w:szCs w:val="20"/>
          <w:u w:val="single"/>
        </w:rPr>
        <w:t>EFECTIVO Y EQUIVALENTES</w:t>
      </w:r>
    </w:p>
    <w:p w14:paraId="2EACB5C7" w14:textId="32C66FC1" w:rsidR="00514213" w:rsidRPr="009D0D5C" w:rsidRDefault="00514213" w:rsidP="00514213">
      <w:pPr>
        <w:pStyle w:val="Prrafodelista"/>
        <w:jc w:val="both"/>
        <w:rPr>
          <w:rFonts w:ascii="Lato" w:hAnsi="Lato"/>
          <w:b/>
          <w:sz w:val="20"/>
          <w:szCs w:val="20"/>
          <w:u w:val="single"/>
        </w:rPr>
      </w:pPr>
    </w:p>
    <w:p w14:paraId="1CBB17DF" w14:textId="376C7BB9" w:rsidR="006D3661" w:rsidRPr="009D0D5C" w:rsidRDefault="00514213" w:rsidP="00713DC6">
      <w:pPr>
        <w:pStyle w:val="Prrafodelista"/>
        <w:numPr>
          <w:ilvl w:val="0"/>
          <w:numId w:val="5"/>
        </w:numPr>
        <w:jc w:val="both"/>
        <w:rPr>
          <w:rFonts w:ascii="Lato" w:hAnsi="Lato"/>
          <w:sz w:val="20"/>
          <w:szCs w:val="20"/>
        </w:rPr>
      </w:pPr>
      <w:r w:rsidRPr="009D0D5C">
        <w:rPr>
          <w:rStyle w:val="fontstyle01"/>
          <w:rFonts w:ascii="Lato" w:hAnsi="Lato" w:cstheme="minorHAnsi"/>
          <w:i w:val="0"/>
          <w:iCs w:val="0"/>
          <w:sz w:val="20"/>
          <w:szCs w:val="20"/>
        </w:rPr>
        <w:t>El saldo de este rubro de los estados financieros se encuentra integrado al</w:t>
      </w:r>
      <w:r w:rsidR="00E1748E" w:rsidRPr="009D0D5C">
        <w:rPr>
          <w:rFonts w:ascii="Lato" w:hAnsi="Lato"/>
          <w:sz w:val="20"/>
          <w:szCs w:val="20"/>
        </w:rPr>
        <w:t xml:space="preserve"> </w:t>
      </w:r>
      <w:r w:rsidR="00A06D48" w:rsidRPr="009D0D5C">
        <w:rPr>
          <w:rFonts w:ascii="Lato" w:hAnsi="Lato"/>
          <w:sz w:val="20"/>
          <w:szCs w:val="20"/>
        </w:rPr>
        <w:t>3</w:t>
      </w:r>
      <w:r w:rsidR="00181CA8" w:rsidRPr="009D0D5C">
        <w:rPr>
          <w:rFonts w:ascii="Lato" w:hAnsi="Lato"/>
          <w:sz w:val="20"/>
          <w:szCs w:val="20"/>
        </w:rPr>
        <w:t>1</w:t>
      </w:r>
      <w:r w:rsidR="00780136" w:rsidRPr="009D0D5C">
        <w:rPr>
          <w:rFonts w:ascii="Lato" w:hAnsi="Lato"/>
          <w:sz w:val="20"/>
          <w:szCs w:val="20"/>
        </w:rPr>
        <w:t xml:space="preserve"> de</w:t>
      </w:r>
      <w:r w:rsidR="00660C0A" w:rsidRPr="009D0D5C">
        <w:rPr>
          <w:rFonts w:ascii="Lato" w:hAnsi="Lato"/>
          <w:sz w:val="20"/>
          <w:szCs w:val="20"/>
        </w:rPr>
        <w:t xml:space="preserve"> </w:t>
      </w:r>
      <w:proofErr w:type="gramStart"/>
      <w:r w:rsidR="00EE2DC3">
        <w:rPr>
          <w:rFonts w:ascii="Lato" w:hAnsi="Lato"/>
          <w:sz w:val="20"/>
          <w:szCs w:val="20"/>
        </w:rPr>
        <w:t>Marzo</w:t>
      </w:r>
      <w:proofErr w:type="gramEnd"/>
      <w:r w:rsidR="00780136" w:rsidRPr="009D0D5C">
        <w:rPr>
          <w:rFonts w:ascii="Lato" w:hAnsi="Lato"/>
          <w:sz w:val="20"/>
          <w:szCs w:val="20"/>
        </w:rPr>
        <w:t xml:space="preserve"> </w:t>
      </w:r>
      <w:r w:rsidR="004B05F2" w:rsidRPr="009D0D5C">
        <w:rPr>
          <w:rFonts w:ascii="Lato" w:hAnsi="Lato"/>
          <w:sz w:val="20"/>
          <w:szCs w:val="20"/>
        </w:rPr>
        <w:t>de 202</w:t>
      </w:r>
      <w:r w:rsidR="005E6EC3" w:rsidRPr="009D0D5C">
        <w:rPr>
          <w:rFonts w:ascii="Lato" w:hAnsi="Lato"/>
          <w:sz w:val="20"/>
          <w:szCs w:val="20"/>
        </w:rPr>
        <w:t>5</w:t>
      </w:r>
      <w:r w:rsidRPr="009D0D5C">
        <w:rPr>
          <w:rStyle w:val="fontstyle01"/>
          <w:rFonts w:ascii="Lato" w:hAnsi="Lato" w:cstheme="minorHAnsi"/>
          <w:i w:val="0"/>
          <w:iCs w:val="0"/>
          <w:sz w:val="20"/>
          <w:szCs w:val="20"/>
        </w:rPr>
        <w:t>. I</w:t>
      </w:r>
      <w:r w:rsidR="006D3661" w:rsidRPr="009D0D5C">
        <w:rPr>
          <w:rFonts w:ascii="Lato" w:hAnsi="Lato"/>
          <w:sz w:val="20"/>
          <w:szCs w:val="20"/>
        </w:rPr>
        <w:t>ncluye inversiones</w:t>
      </w:r>
      <w:r w:rsidRPr="009D0D5C">
        <w:rPr>
          <w:rFonts w:ascii="Lato" w:hAnsi="Lato"/>
          <w:sz w:val="20"/>
          <w:szCs w:val="20"/>
        </w:rPr>
        <w:t xml:space="preserve"> </w:t>
      </w:r>
      <w:r w:rsidR="006D3661" w:rsidRPr="009D0D5C">
        <w:rPr>
          <w:rFonts w:ascii="Lato" w:hAnsi="Lato"/>
          <w:sz w:val="20"/>
          <w:szCs w:val="20"/>
        </w:rPr>
        <w:t xml:space="preserve">temporales en instrumentos financieros de renta fija en instituciones bancarias con vencimiento normal </w:t>
      </w:r>
      <w:r w:rsidR="007F24D2" w:rsidRPr="009D0D5C">
        <w:rPr>
          <w:rFonts w:ascii="Lato" w:hAnsi="Lato"/>
          <w:sz w:val="20"/>
          <w:szCs w:val="20"/>
        </w:rPr>
        <w:t xml:space="preserve">de </w:t>
      </w:r>
      <w:r w:rsidR="006D3661" w:rsidRPr="009D0D5C">
        <w:rPr>
          <w:rFonts w:ascii="Lato" w:hAnsi="Lato"/>
          <w:sz w:val="20"/>
          <w:szCs w:val="20"/>
        </w:rPr>
        <w:t xml:space="preserve">siete </w:t>
      </w:r>
      <w:r w:rsidR="00245535" w:rsidRPr="009D0D5C">
        <w:rPr>
          <w:rFonts w:ascii="Lato" w:hAnsi="Lato"/>
          <w:sz w:val="20"/>
          <w:szCs w:val="20"/>
        </w:rPr>
        <w:t>y</w:t>
      </w:r>
      <w:r w:rsidR="007F24D2" w:rsidRPr="009D0D5C">
        <w:rPr>
          <w:rFonts w:ascii="Lato" w:hAnsi="Lato"/>
          <w:sz w:val="20"/>
          <w:szCs w:val="20"/>
        </w:rPr>
        <w:t xml:space="preserve"> hasta </w:t>
      </w:r>
      <w:r w:rsidR="00F90ECA" w:rsidRPr="009D0D5C">
        <w:rPr>
          <w:rFonts w:ascii="Lato" w:hAnsi="Lato"/>
          <w:sz w:val="20"/>
          <w:szCs w:val="20"/>
        </w:rPr>
        <w:t>21</w:t>
      </w:r>
      <w:r w:rsidR="007F24D2" w:rsidRPr="009D0D5C">
        <w:rPr>
          <w:rFonts w:ascii="Lato" w:hAnsi="Lato"/>
          <w:sz w:val="20"/>
          <w:szCs w:val="20"/>
        </w:rPr>
        <w:t xml:space="preserve"> días</w:t>
      </w:r>
      <w:r w:rsidR="006D3661" w:rsidRPr="009D0D5C">
        <w:rPr>
          <w:rFonts w:ascii="Lato" w:hAnsi="Lato"/>
          <w:sz w:val="20"/>
          <w:szCs w:val="20"/>
        </w:rPr>
        <w:t>. El saldo se presenta de la siguiente manera:</w:t>
      </w:r>
    </w:p>
    <w:p w14:paraId="743A73EB" w14:textId="77777777" w:rsidR="008A3079" w:rsidRPr="009D0D5C" w:rsidRDefault="008A3079" w:rsidP="008A3079">
      <w:pPr>
        <w:pStyle w:val="Prrafodelista"/>
        <w:ind w:left="502"/>
        <w:jc w:val="both"/>
        <w:rPr>
          <w:rFonts w:ascii="Lato" w:hAnsi="Lato"/>
          <w:sz w:val="20"/>
          <w:szCs w:val="20"/>
        </w:rPr>
      </w:pPr>
    </w:p>
    <w:tbl>
      <w:tblPr>
        <w:tblW w:w="7651" w:type="dxa"/>
        <w:jc w:val="center"/>
        <w:tblCellMar>
          <w:left w:w="70" w:type="dxa"/>
          <w:right w:w="70" w:type="dxa"/>
        </w:tblCellMar>
        <w:tblLook w:val="04A0" w:firstRow="1" w:lastRow="0" w:firstColumn="1" w:lastColumn="0" w:noHBand="0" w:noVBand="1"/>
      </w:tblPr>
      <w:tblGrid>
        <w:gridCol w:w="3580"/>
        <w:gridCol w:w="1718"/>
        <w:gridCol w:w="2353"/>
      </w:tblGrid>
      <w:tr w:rsidR="004833E5" w:rsidRPr="009D0D5C" w14:paraId="4CC179ED" w14:textId="77777777" w:rsidTr="006E3C48">
        <w:trPr>
          <w:trHeight w:val="298"/>
          <w:jc w:val="center"/>
        </w:trPr>
        <w:tc>
          <w:tcPr>
            <w:tcW w:w="3580" w:type="dxa"/>
            <w:vMerge w:val="restart"/>
            <w:tcBorders>
              <w:top w:val="nil"/>
              <w:left w:val="nil"/>
              <w:bottom w:val="nil"/>
              <w:right w:val="nil"/>
            </w:tcBorders>
            <w:shd w:val="clear" w:color="000000" w:fill="FFFFFF"/>
            <w:vAlign w:val="center"/>
          </w:tcPr>
          <w:p w14:paraId="508F7B96" w14:textId="77777777" w:rsidR="004833E5" w:rsidRPr="009D0D5C" w:rsidRDefault="004833E5" w:rsidP="00A937FB">
            <w:pPr>
              <w:jc w:val="center"/>
              <w:rPr>
                <w:rFonts w:ascii="Lato" w:hAnsi="Lato" w:cs="Arial"/>
                <w:b/>
                <w:bCs/>
                <w:color w:val="000000"/>
                <w:sz w:val="20"/>
                <w:szCs w:val="20"/>
              </w:rPr>
            </w:pPr>
            <w:r w:rsidRPr="009D0D5C">
              <w:rPr>
                <w:rFonts w:ascii="Lato" w:hAnsi="Lato" w:cs="Arial"/>
                <w:b/>
                <w:bCs/>
                <w:color w:val="000000"/>
                <w:sz w:val="20"/>
                <w:szCs w:val="20"/>
              </w:rPr>
              <w:t> </w:t>
            </w:r>
          </w:p>
          <w:p w14:paraId="2B84FE76" w14:textId="77777777" w:rsidR="004833E5" w:rsidRPr="009D0D5C" w:rsidRDefault="004833E5" w:rsidP="00A937FB">
            <w:pPr>
              <w:jc w:val="center"/>
              <w:rPr>
                <w:rFonts w:ascii="Lato" w:hAnsi="Lato" w:cs="Arial"/>
                <w:b/>
                <w:bCs/>
                <w:color w:val="000000"/>
                <w:sz w:val="20"/>
                <w:szCs w:val="20"/>
              </w:rPr>
            </w:pPr>
          </w:p>
          <w:p w14:paraId="2822CDF5" w14:textId="77777777" w:rsidR="004833E5" w:rsidRPr="009D0D5C" w:rsidRDefault="004833E5" w:rsidP="00A937FB">
            <w:pPr>
              <w:jc w:val="center"/>
              <w:rPr>
                <w:rFonts w:ascii="Lato" w:hAnsi="Lato" w:cs="Arial"/>
                <w:b/>
                <w:bCs/>
                <w:color w:val="000000"/>
                <w:sz w:val="20"/>
                <w:szCs w:val="20"/>
              </w:rPr>
            </w:pPr>
          </w:p>
          <w:p w14:paraId="5A4408B8" w14:textId="77777777" w:rsidR="004833E5" w:rsidRPr="009D0D5C" w:rsidRDefault="004833E5" w:rsidP="00A937FB">
            <w:pPr>
              <w:jc w:val="center"/>
              <w:rPr>
                <w:rFonts w:ascii="Lato" w:hAnsi="Lato" w:cs="Arial"/>
                <w:b/>
                <w:bCs/>
                <w:color w:val="000000"/>
                <w:sz w:val="20"/>
                <w:szCs w:val="20"/>
                <w:lang w:val="es-ES"/>
              </w:rPr>
            </w:pPr>
          </w:p>
        </w:tc>
        <w:tc>
          <w:tcPr>
            <w:tcW w:w="1718" w:type="dxa"/>
            <w:vMerge w:val="restart"/>
            <w:tcBorders>
              <w:top w:val="nil"/>
              <w:left w:val="nil"/>
              <w:bottom w:val="nil"/>
              <w:right w:val="nil"/>
            </w:tcBorders>
            <w:shd w:val="clear" w:color="000000" w:fill="FFFFFF"/>
            <w:vAlign w:val="center"/>
          </w:tcPr>
          <w:p w14:paraId="7F0F5714" w14:textId="046638C1" w:rsidR="004833E5" w:rsidRPr="009D0D5C" w:rsidRDefault="00514213" w:rsidP="005E6EC3">
            <w:pPr>
              <w:jc w:val="center"/>
              <w:rPr>
                <w:rFonts w:ascii="Lato" w:hAnsi="Lato"/>
                <w:b/>
                <w:sz w:val="20"/>
                <w:szCs w:val="20"/>
                <w:u w:val="single"/>
              </w:rPr>
            </w:pPr>
            <w:r w:rsidRPr="009D0D5C">
              <w:rPr>
                <w:rFonts w:ascii="Lato" w:hAnsi="Lato"/>
                <w:b/>
                <w:sz w:val="20"/>
                <w:szCs w:val="20"/>
                <w:u w:val="single"/>
              </w:rPr>
              <w:t>202</w:t>
            </w:r>
            <w:r w:rsidR="005E6EC3" w:rsidRPr="009D0D5C">
              <w:rPr>
                <w:rFonts w:ascii="Lato" w:hAnsi="Lato"/>
                <w:b/>
                <w:sz w:val="20"/>
                <w:szCs w:val="20"/>
                <w:u w:val="single"/>
              </w:rPr>
              <w:t>5</w:t>
            </w:r>
          </w:p>
        </w:tc>
        <w:tc>
          <w:tcPr>
            <w:tcW w:w="2353" w:type="dxa"/>
            <w:vMerge w:val="restart"/>
            <w:tcBorders>
              <w:top w:val="nil"/>
              <w:left w:val="nil"/>
              <w:bottom w:val="nil"/>
              <w:right w:val="nil"/>
            </w:tcBorders>
            <w:shd w:val="clear" w:color="000000" w:fill="FFFFFF"/>
            <w:vAlign w:val="center"/>
          </w:tcPr>
          <w:p w14:paraId="0A8C8B1C" w14:textId="768D290C" w:rsidR="004833E5" w:rsidRPr="009D0D5C" w:rsidRDefault="00C35B60" w:rsidP="005E6EC3">
            <w:pPr>
              <w:jc w:val="center"/>
              <w:rPr>
                <w:rFonts w:ascii="Lato" w:hAnsi="Lato"/>
                <w:b/>
                <w:sz w:val="20"/>
                <w:szCs w:val="20"/>
                <w:u w:val="single"/>
              </w:rPr>
            </w:pPr>
            <w:r w:rsidRPr="009D0D5C">
              <w:rPr>
                <w:rFonts w:ascii="Lato" w:hAnsi="Lato"/>
                <w:b/>
                <w:sz w:val="20"/>
                <w:szCs w:val="20"/>
                <w:u w:val="single"/>
              </w:rPr>
              <w:t>202</w:t>
            </w:r>
            <w:r w:rsidR="005E6EC3" w:rsidRPr="009D0D5C">
              <w:rPr>
                <w:rFonts w:ascii="Lato" w:hAnsi="Lato"/>
                <w:b/>
                <w:sz w:val="20"/>
                <w:szCs w:val="20"/>
                <w:u w:val="single"/>
              </w:rPr>
              <w:t>4</w:t>
            </w:r>
          </w:p>
        </w:tc>
      </w:tr>
      <w:tr w:rsidR="004833E5" w:rsidRPr="009D0D5C" w14:paraId="6BE53103" w14:textId="77777777" w:rsidTr="006E3C48">
        <w:trPr>
          <w:trHeight w:val="298"/>
          <w:jc w:val="center"/>
        </w:trPr>
        <w:tc>
          <w:tcPr>
            <w:tcW w:w="3580" w:type="dxa"/>
            <w:vMerge/>
            <w:tcBorders>
              <w:top w:val="nil"/>
              <w:left w:val="nil"/>
              <w:bottom w:val="single" w:sz="4" w:space="0" w:color="auto"/>
              <w:right w:val="nil"/>
            </w:tcBorders>
            <w:vAlign w:val="center"/>
          </w:tcPr>
          <w:p w14:paraId="356F6140" w14:textId="77777777" w:rsidR="004833E5" w:rsidRPr="009D0D5C" w:rsidRDefault="004833E5" w:rsidP="00A937FB">
            <w:pPr>
              <w:rPr>
                <w:rFonts w:ascii="Lato" w:hAnsi="Lato" w:cs="Arial"/>
                <w:b/>
                <w:bCs/>
                <w:color w:val="000000"/>
                <w:sz w:val="20"/>
                <w:szCs w:val="20"/>
                <w:lang w:val="es-ES"/>
              </w:rPr>
            </w:pPr>
          </w:p>
        </w:tc>
        <w:tc>
          <w:tcPr>
            <w:tcW w:w="1718" w:type="dxa"/>
            <w:vMerge/>
            <w:tcBorders>
              <w:top w:val="nil"/>
              <w:left w:val="nil"/>
              <w:bottom w:val="single" w:sz="4" w:space="0" w:color="auto"/>
              <w:right w:val="nil"/>
            </w:tcBorders>
            <w:vAlign w:val="center"/>
          </w:tcPr>
          <w:p w14:paraId="0CF29A29" w14:textId="77777777" w:rsidR="004833E5" w:rsidRPr="009D0D5C" w:rsidRDefault="004833E5" w:rsidP="00A937FB">
            <w:pPr>
              <w:rPr>
                <w:rFonts w:ascii="Lato" w:hAnsi="Lato" w:cs="Arial"/>
                <w:b/>
                <w:bCs/>
                <w:color w:val="000000"/>
                <w:sz w:val="20"/>
                <w:szCs w:val="20"/>
                <w:u w:val="single"/>
                <w:lang w:val="es-ES"/>
              </w:rPr>
            </w:pPr>
          </w:p>
        </w:tc>
        <w:tc>
          <w:tcPr>
            <w:tcW w:w="2353" w:type="dxa"/>
            <w:vMerge/>
            <w:tcBorders>
              <w:top w:val="nil"/>
              <w:left w:val="nil"/>
              <w:bottom w:val="single" w:sz="4" w:space="0" w:color="auto"/>
              <w:right w:val="nil"/>
            </w:tcBorders>
            <w:vAlign w:val="center"/>
          </w:tcPr>
          <w:p w14:paraId="5210DC6D" w14:textId="77777777" w:rsidR="004833E5" w:rsidRPr="009D0D5C" w:rsidRDefault="004833E5" w:rsidP="004833E5">
            <w:pPr>
              <w:jc w:val="right"/>
              <w:rPr>
                <w:rFonts w:ascii="Lato" w:hAnsi="Lato" w:cs="Arial"/>
                <w:b/>
                <w:bCs/>
                <w:color w:val="000000"/>
                <w:sz w:val="20"/>
                <w:szCs w:val="20"/>
                <w:u w:val="single"/>
                <w:lang w:val="es-ES"/>
              </w:rPr>
            </w:pPr>
          </w:p>
        </w:tc>
      </w:tr>
      <w:tr w:rsidR="000B470B" w:rsidRPr="009D0D5C" w14:paraId="5BE8E330" w14:textId="77777777" w:rsidTr="006E3C48">
        <w:trPr>
          <w:trHeight w:val="255"/>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96441D"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rPr>
              <w:t>Efectivo</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BFE878" w14:textId="750B9090" w:rsidR="000B470B" w:rsidRPr="009D0D5C" w:rsidRDefault="000B470B" w:rsidP="000B470B">
            <w:pPr>
              <w:jc w:val="both"/>
              <w:rPr>
                <w:rFonts w:ascii="Lato" w:hAnsi="Lato" w:cs="Arial"/>
                <w:color w:val="000000"/>
                <w:sz w:val="20"/>
                <w:szCs w:val="20"/>
                <w:lang w:val="es-ES"/>
              </w:rPr>
            </w:pPr>
            <w:r w:rsidRPr="009D0D5C">
              <w:rPr>
                <w:rFonts w:ascii="Lato" w:hAnsi="Lato" w:cs="Arial"/>
                <w:color w:val="000000"/>
                <w:sz w:val="20"/>
                <w:szCs w:val="20"/>
                <w:lang w:val="es-ES"/>
              </w:rPr>
              <w:t xml:space="preserve"> $     10,000</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463EEE" w14:textId="4F0ED3AD" w:rsidR="000B470B" w:rsidRPr="009D0D5C" w:rsidRDefault="000B470B" w:rsidP="000B470B">
            <w:pPr>
              <w:rPr>
                <w:rFonts w:ascii="Lato" w:hAnsi="Lato" w:cs="Arial"/>
                <w:color w:val="000000"/>
                <w:sz w:val="20"/>
                <w:szCs w:val="20"/>
                <w:lang w:val="es-ES"/>
              </w:rPr>
            </w:pPr>
            <w:r w:rsidRPr="00E6619A">
              <w:rPr>
                <w:rFonts w:ascii="Barlow" w:hAnsi="Barlow" w:cs="Arial"/>
                <w:color w:val="000000"/>
                <w:sz w:val="20"/>
                <w:szCs w:val="20"/>
                <w:lang w:val="es-ES"/>
              </w:rPr>
              <w:t xml:space="preserve"> $     10,000</w:t>
            </w:r>
          </w:p>
        </w:tc>
      </w:tr>
      <w:tr w:rsidR="000B470B" w:rsidRPr="009D0D5C" w14:paraId="4F548861" w14:textId="77777777" w:rsidTr="006E3C48">
        <w:trPr>
          <w:trHeight w:val="255"/>
          <w:jc w:val="center"/>
        </w:trPr>
        <w:tc>
          <w:tcPr>
            <w:tcW w:w="3580" w:type="dxa"/>
            <w:vMerge/>
            <w:tcBorders>
              <w:top w:val="single" w:sz="4" w:space="0" w:color="auto"/>
              <w:left w:val="single" w:sz="4" w:space="0" w:color="auto"/>
              <w:bottom w:val="single" w:sz="4" w:space="0" w:color="auto"/>
              <w:right w:val="single" w:sz="4" w:space="0" w:color="auto"/>
            </w:tcBorders>
            <w:vAlign w:val="center"/>
          </w:tcPr>
          <w:p w14:paraId="10608128" w14:textId="77777777" w:rsidR="000B470B" w:rsidRPr="009D0D5C" w:rsidRDefault="000B470B" w:rsidP="000B470B">
            <w:pPr>
              <w:rPr>
                <w:rFonts w:ascii="Lato" w:hAnsi="Lato" w:cs="Arial"/>
                <w:color w:val="000000"/>
                <w:sz w:val="20"/>
                <w:szCs w:val="20"/>
                <w:lang w:val="es-ES"/>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6147A868" w14:textId="77777777" w:rsidR="000B470B" w:rsidRPr="009D0D5C" w:rsidRDefault="000B470B" w:rsidP="000B470B">
            <w:pPr>
              <w:jc w:val="both"/>
              <w:rPr>
                <w:rFonts w:ascii="Lato" w:hAnsi="Lato" w:cs="Arial"/>
                <w:color w:val="000000"/>
                <w:sz w:val="20"/>
                <w:szCs w:val="20"/>
                <w:lang w:val="es-ES"/>
              </w:rPr>
            </w:pPr>
          </w:p>
        </w:tc>
        <w:tc>
          <w:tcPr>
            <w:tcW w:w="2353" w:type="dxa"/>
            <w:vMerge/>
            <w:tcBorders>
              <w:top w:val="single" w:sz="4" w:space="0" w:color="auto"/>
              <w:left w:val="single" w:sz="4" w:space="0" w:color="auto"/>
              <w:bottom w:val="single" w:sz="4" w:space="0" w:color="auto"/>
              <w:right w:val="single" w:sz="4" w:space="0" w:color="auto"/>
            </w:tcBorders>
            <w:vAlign w:val="center"/>
          </w:tcPr>
          <w:p w14:paraId="1514858F" w14:textId="77777777" w:rsidR="000B470B" w:rsidRPr="009D0D5C" w:rsidRDefault="000B470B" w:rsidP="000B470B">
            <w:pPr>
              <w:jc w:val="center"/>
              <w:rPr>
                <w:rFonts w:ascii="Lato" w:hAnsi="Lato" w:cs="Arial"/>
                <w:color w:val="000000"/>
                <w:sz w:val="20"/>
                <w:szCs w:val="20"/>
                <w:lang w:val="es-ES"/>
              </w:rPr>
            </w:pPr>
          </w:p>
        </w:tc>
      </w:tr>
      <w:tr w:rsidR="000B470B" w:rsidRPr="009D0D5C" w14:paraId="0CDFCC8F" w14:textId="77777777" w:rsidTr="006E3C48">
        <w:trPr>
          <w:trHeight w:val="361"/>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00CB60"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rPr>
              <w:t xml:space="preserve">Bancos, dependencias y otros                           </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E676B4B" w14:textId="349C37D1" w:rsidR="000B470B" w:rsidRPr="009D0D5C" w:rsidRDefault="000B470B" w:rsidP="000B470B">
            <w:pPr>
              <w:jc w:val="both"/>
              <w:rPr>
                <w:rFonts w:ascii="Lato" w:hAnsi="Lato" w:cs="Arial"/>
                <w:color w:val="000000"/>
                <w:sz w:val="20"/>
                <w:szCs w:val="20"/>
                <w:lang w:val="es-ES"/>
              </w:rPr>
            </w:pPr>
            <w:r w:rsidRPr="009D0D5C">
              <w:rPr>
                <w:rFonts w:ascii="Lato" w:hAnsi="Lato" w:cs="Calibri"/>
                <w:sz w:val="20"/>
                <w:szCs w:val="20"/>
                <w:lang w:eastAsia="es-MX"/>
              </w:rPr>
              <w:t xml:space="preserve">$     </w:t>
            </w:r>
            <w:r w:rsidR="006360B7" w:rsidRPr="006360B7">
              <w:rPr>
                <w:rFonts w:ascii="Lato" w:hAnsi="Lato" w:cs="Calibri"/>
                <w:sz w:val="20"/>
                <w:szCs w:val="20"/>
                <w:lang w:eastAsia="es-MX"/>
              </w:rPr>
              <w:t>505</w:t>
            </w:r>
            <w:r w:rsidR="006360B7">
              <w:rPr>
                <w:rFonts w:ascii="Lato" w:hAnsi="Lato" w:cs="Calibri"/>
                <w:sz w:val="20"/>
                <w:szCs w:val="20"/>
                <w:lang w:eastAsia="es-MX"/>
              </w:rPr>
              <w:t>,</w:t>
            </w:r>
            <w:r w:rsidR="006360B7" w:rsidRPr="006360B7">
              <w:rPr>
                <w:rFonts w:ascii="Lato" w:hAnsi="Lato" w:cs="Calibri"/>
                <w:sz w:val="20"/>
                <w:szCs w:val="20"/>
                <w:lang w:eastAsia="es-MX"/>
              </w:rPr>
              <w:t>317</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04528D" w14:textId="2E58E497" w:rsidR="000B470B" w:rsidRPr="009D0D5C" w:rsidRDefault="000B470B" w:rsidP="000B470B">
            <w:pPr>
              <w:rPr>
                <w:rFonts w:ascii="Lato" w:hAnsi="Lato" w:cs="Arial"/>
                <w:color w:val="000000"/>
                <w:sz w:val="20"/>
                <w:szCs w:val="20"/>
                <w:lang w:val="es-ES"/>
              </w:rPr>
            </w:pPr>
            <w:r>
              <w:rPr>
                <w:rFonts w:ascii="Barlow" w:hAnsi="Barlow" w:cs="Arial"/>
                <w:color w:val="000000"/>
                <w:sz w:val="20"/>
                <w:szCs w:val="20"/>
                <w:lang w:val="es-ES"/>
              </w:rPr>
              <w:t xml:space="preserve"> </w:t>
            </w:r>
            <w:r w:rsidRPr="00E6619A">
              <w:rPr>
                <w:rFonts w:ascii="Barlow" w:hAnsi="Barlow" w:cs="Arial"/>
                <w:color w:val="000000"/>
                <w:sz w:val="20"/>
                <w:szCs w:val="20"/>
                <w:lang w:val="es-ES"/>
              </w:rPr>
              <w:t xml:space="preserve">$     </w:t>
            </w:r>
            <w:r w:rsidRPr="00A06D48">
              <w:rPr>
                <w:rFonts w:ascii="Barlow" w:hAnsi="Barlow" w:cs="Arial"/>
                <w:color w:val="000000"/>
                <w:sz w:val="20"/>
                <w:szCs w:val="20"/>
                <w:lang w:val="es-ES"/>
              </w:rPr>
              <w:t>364</w:t>
            </w:r>
            <w:r>
              <w:rPr>
                <w:rFonts w:ascii="Barlow" w:hAnsi="Barlow" w:cs="Arial"/>
                <w:color w:val="000000"/>
                <w:sz w:val="20"/>
                <w:szCs w:val="20"/>
                <w:lang w:val="es-ES"/>
              </w:rPr>
              <w:t>,</w:t>
            </w:r>
            <w:r w:rsidRPr="00A06D48">
              <w:rPr>
                <w:rFonts w:ascii="Barlow" w:hAnsi="Barlow" w:cs="Arial"/>
                <w:color w:val="000000"/>
                <w:sz w:val="20"/>
                <w:szCs w:val="20"/>
                <w:lang w:val="es-ES"/>
              </w:rPr>
              <w:t>975</w:t>
            </w:r>
          </w:p>
        </w:tc>
      </w:tr>
      <w:tr w:rsidR="000B470B" w:rsidRPr="009D0D5C" w14:paraId="6C21CD29" w14:textId="77777777" w:rsidTr="006E3C48">
        <w:trPr>
          <w:trHeight w:val="244"/>
          <w:jc w:val="center"/>
        </w:trPr>
        <w:tc>
          <w:tcPr>
            <w:tcW w:w="3580" w:type="dxa"/>
            <w:vMerge/>
            <w:tcBorders>
              <w:top w:val="single" w:sz="4" w:space="0" w:color="auto"/>
              <w:left w:val="single" w:sz="4" w:space="0" w:color="auto"/>
              <w:bottom w:val="single" w:sz="4" w:space="0" w:color="auto"/>
              <w:right w:val="single" w:sz="4" w:space="0" w:color="auto"/>
            </w:tcBorders>
            <w:vAlign w:val="center"/>
          </w:tcPr>
          <w:p w14:paraId="00B73B8E" w14:textId="77777777" w:rsidR="000B470B" w:rsidRPr="009D0D5C" w:rsidRDefault="000B470B" w:rsidP="000B470B">
            <w:pPr>
              <w:rPr>
                <w:rFonts w:ascii="Lato" w:hAnsi="Lato" w:cs="Arial"/>
                <w:color w:val="000000"/>
                <w:sz w:val="20"/>
                <w:szCs w:val="20"/>
                <w:lang w:val="es-ES"/>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10747382" w14:textId="77777777" w:rsidR="000B470B" w:rsidRPr="009D0D5C" w:rsidRDefault="000B470B" w:rsidP="000B470B">
            <w:pPr>
              <w:jc w:val="both"/>
              <w:rPr>
                <w:rFonts w:ascii="Lato" w:hAnsi="Lato" w:cs="Arial"/>
                <w:color w:val="000000"/>
                <w:sz w:val="20"/>
                <w:szCs w:val="20"/>
                <w:lang w:val="es-ES"/>
              </w:rPr>
            </w:pPr>
          </w:p>
        </w:tc>
        <w:tc>
          <w:tcPr>
            <w:tcW w:w="2353" w:type="dxa"/>
            <w:vMerge/>
            <w:tcBorders>
              <w:top w:val="single" w:sz="4" w:space="0" w:color="auto"/>
              <w:left w:val="single" w:sz="4" w:space="0" w:color="auto"/>
              <w:bottom w:val="single" w:sz="4" w:space="0" w:color="auto"/>
              <w:right w:val="single" w:sz="4" w:space="0" w:color="auto"/>
            </w:tcBorders>
            <w:vAlign w:val="center"/>
          </w:tcPr>
          <w:p w14:paraId="5E7FE930" w14:textId="77777777" w:rsidR="000B470B" w:rsidRPr="009D0D5C" w:rsidRDefault="000B470B" w:rsidP="000B470B">
            <w:pPr>
              <w:jc w:val="center"/>
              <w:rPr>
                <w:rFonts w:ascii="Lato" w:hAnsi="Lato" w:cs="Arial"/>
                <w:color w:val="000000"/>
                <w:sz w:val="20"/>
                <w:szCs w:val="20"/>
                <w:lang w:val="es-ES"/>
              </w:rPr>
            </w:pPr>
          </w:p>
        </w:tc>
      </w:tr>
      <w:tr w:rsidR="000B470B" w:rsidRPr="009D0D5C" w14:paraId="6389164B" w14:textId="77777777" w:rsidTr="006E3C48">
        <w:trPr>
          <w:trHeight w:val="497"/>
          <w:jc w:val="center"/>
        </w:trPr>
        <w:tc>
          <w:tcPr>
            <w:tcW w:w="3580" w:type="dxa"/>
            <w:tcBorders>
              <w:top w:val="single" w:sz="4" w:space="0" w:color="auto"/>
              <w:left w:val="single" w:sz="4" w:space="0" w:color="auto"/>
              <w:bottom w:val="single" w:sz="4" w:space="0" w:color="auto"/>
              <w:right w:val="single" w:sz="4" w:space="0" w:color="auto"/>
            </w:tcBorders>
            <w:shd w:val="clear" w:color="000000" w:fill="FFFFFF"/>
            <w:vAlign w:val="center"/>
          </w:tcPr>
          <w:p w14:paraId="67C883A5"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rPr>
              <w:t>Inversiones temporales</w:t>
            </w:r>
          </w:p>
        </w:tc>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tcPr>
          <w:p w14:paraId="126F448F" w14:textId="4CF294EF" w:rsidR="000B470B" w:rsidRPr="009D0D5C" w:rsidRDefault="000B470B" w:rsidP="006360B7">
            <w:pPr>
              <w:jc w:val="both"/>
              <w:rPr>
                <w:rFonts w:ascii="Lato" w:hAnsi="Lato" w:cs="Arial"/>
                <w:color w:val="000000"/>
                <w:sz w:val="20"/>
                <w:szCs w:val="20"/>
                <w:lang w:val="es-ES"/>
              </w:rPr>
            </w:pPr>
            <w:r w:rsidRPr="009D0D5C">
              <w:rPr>
                <w:rFonts w:ascii="Lato" w:hAnsi="Lato" w:cs="Arial"/>
                <w:color w:val="000000"/>
                <w:sz w:val="20"/>
                <w:szCs w:val="20"/>
                <w:lang w:val="es-ES"/>
              </w:rPr>
              <w:t xml:space="preserve">$    </w:t>
            </w:r>
            <w:r w:rsidR="006360B7">
              <w:rPr>
                <w:rFonts w:ascii="Lato" w:hAnsi="Lato" w:cs="Arial"/>
                <w:color w:val="000000"/>
                <w:sz w:val="20"/>
                <w:szCs w:val="20"/>
                <w:lang w:val="es-ES"/>
              </w:rPr>
              <w:t>2</w:t>
            </w:r>
            <w:r w:rsidRPr="009D0D5C">
              <w:rPr>
                <w:rFonts w:ascii="Lato" w:hAnsi="Lato" w:cs="Arial"/>
                <w:color w:val="000000"/>
                <w:sz w:val="20"/>
                <w:szCs w:val="20"/>
                <w:lang w:val="es-ES"/>
              </w:rPr>
              <w:t>,</w:t>
            </w:r>
            <w:r w:rsidR="006360B7">
              <w:rPr>
                <w:rFonts w:ascii="Lato" w:hAnsi="Lato" w:cs="Arial"/>
                <w:color w:val="000000"/>
                <w:sz w:val="20"/>
                <w:szCs w:val="20"/>
                <w:lang w:val="es-ES"/>
              </w:rPr>
              <w:t>15</w:t>
            </w:r>
            <w:r w:rsidRPr="009D0D5C">
              <w:rPr>
                <w:rFonts w:ascii="Lato" w:hAnsi="Lato" w:cs="Arial"/>
                <w:color w:val="000000"/>
                <w:sz w:val="20"/>
                <w:szCs w:val="20"/>
                <w:lang w:val="es-ES"/>
              </w:rPr>
              <w:t>0,000</w:t>
            </w:r>
          </w:p>
        </w:tc>
        <w:tc>
          <w:tcPr>
            <w:tcW w:w="2353" w:type="dxa"/>
            <w:tcBorders>
              <w:top w:val="single" w:sz="4" w:space="0" w:color="auto"/>
              <w:left w:val="single" w:sz="4" w:space="0" w:color="auto"/>
              <w:bottom w:val="single" w:sz="4" w:space="0" w:color="auto"/>
              <w:right w:val="single" w:sz="4" w:space="0" w:color="auto"/>
            </w:tcBorders>
            <w:shd w:val="clear" w:color="000000" w:fill="FFFFFF"/>
            <w:vAlign w:val="center"/>
          </w:tcPr>
          <w:p w14:paraId="51A5DFD7" w14:textId="57DBFBA6" w:rsidR="000B470B" w:rsidRPr="009D0D5C" w:rsidRDefault="000B470B" w:rsidP="000B470B">
            <w:pPr>
              <w:rPr>
                <w:rFonts w:ascii="Lato" w:hAnsi="Lato" w:cs="Arial"/>
                <w:color w:val="000000"/>
                <w:sz w:val="20"/>
                <w:szCs w:val="20"/>
                <w:lang w:val="es-ES"/>
              </w:rPr>
            </w:pPr>
            <w:r>
              <w:rPr>
                <w:rFonts w:ascii="Barlow" w:hAnsi="Barlow" w:cs="Arial"/>
                <w:color w:val="000000"/>
                <w:sz w:val="20"/>
                <w:szCs w:val="20"/>
                <w:lang w:val="es-ES"/>
              </w:rPr>
              <w:t>$    2,1</w:t>
            </w:r>
            <w:r w:rsidRPr="00742A3D">
              <w:rPr>
                <w:rFonts w:ascii="Barlow" w:hAnsi="Barlow" w:cs="Arial"/>
                <w:color w:val="000000"/>
                <w:sz w:val="20"/>
                <w:szCs w:val="20"/>
                <w:lang w:val="es-ES"/>
              </w:rPr>
              <w:t>00</w:t>
            </w:r>
            <w:r>
              <w:rPr>
                <w:rFonts w:ascii="Barlow" w:hAnsi="Barlow" w:cs="Arial"/>
                <w:color w:val="000000"/>
                <w:sz w:val="20"/>
                <w:szCs w:val="20"/>
                <w:lang w:val="es-ES"/>
              </w:rPr>
              <w:t>,</w:t>
            </w:r>
            <w:r w:rsidRPr="00742A3D">
              <w:rPr>
                <w:rFonts w:ascii="Barlow" w:hAnsi="Barlow" w:cs="Arial"/>
                <w:color w:val="000000"/>
                <w:sz w:val="20"/>
                <w:szCs w:val="20"/>
                <w:lang w:val="es-ES"/>
              </w:rPr>
              <w:t>000</w:t>
            </w:r>
          </w:p>
        </w:tc>
      </w:tr>
      <w:tr w:rsidR="000B470B" w:rsidRPr="009D0D5C" w14:paraId="493AEAE9" w14:textId="77777777" w:rsidTr="007332D8">
        <w:trPr>
          <w:trHeight w:val="255"/>
          <w:jc w:val="center"/>
        </w:trPr>
        <w:tc>
          <w:tcPr>
            <w:tcW w:w="3580" w:type="dxa"/>
            <w:tcBorders>
              <w:top w:val="single" w:sz="4" w:space="0" w:color="auto"/>
              <w:left w:val="nil"/>
              <w:bottom w:val="nil"/>
              <w:right w:val="nil"/>
            </w:tcBorders>
            <w:shd w:val="clear" w:color="000000" w:fill="FFFFFF"/>
            <w:vAlign w:val="center"/>
          </w:tcPr>
          <w:p w14:paraId="1D291743" w14:textId="77777777" w:rsidR="000B470B" w:rsidRPr="009D0D5C" w:rsidRDefault="000B470B" w:rsidP="000B470B">
            <w:pPr>
              <w:rPr>
                <w:rFonts w:ascii="Lato" w:hAnsi="Lato" w:cs="Arial"/>
                <w:b/>
                <w:bCs/>
                <w:color w:val="000000"/>
                <w:sz w:val="20"/>
                <w:szCs w:val="20"/>
              </w:rPr>
            </w:pPr>
            <w:r w:rsidRPr="009D0D5C">
              <w:rPr>
                <w:rFonts w:ascii="Lato" w:hAnsi="Lato" w:cs="Arial"/>
                <w:b/>
                <w:bCs/>
                <w:color w:val="000000"/>
                <w:sz w:val="20"/>
                <w:szCs w:val="20"/>
              </w:rPr>
              <w:t>Total</w:t>
            </w:r>
          </w:p>
        </w:tc>
        <w:tc>
          <w:tcPr>
            <w:tcW w:w="1718" w:type="dxa"/>
            <w:tcBorders>
              <w:top w:val="single" w:sz="4" w:space="0" w:color="auto"/>
              <w:left w:val="nil"/>
              <w:bottom w:val="nil"/>
              <w:right w:val="nil"/>
            </w:tcBorders>
            <w:shd w:val="clear" w:color="000000" w:fill="FFFFFF"/>
            <w:vAlign w:val="center"/>
          </w:tcPr>
          <w:p w14:paraId="4C6E1AEA" w14:textId="6CB6587E" w:rsidR="000B470B" w:rsidRPr="009D0D5C" w:rsidRDefault="000B470B" w:rsidP="000B470B">
            <w:pPr>
              <w:jc w:val="both"/>
              <w:rPr>
                <w:rFonts w:ascii="Lato" w:hAnsi="Lato" w:cs="Arial"/>
                <w:b/>
                <w:bCs/>
                <w:color w:val="000000"/>
                <w:sz w:val="20"/>
                <w:szCs w:val="20"/>
              </w:rPr>
            </w:pPr>
            <w:r w:rsidRPr="009D0D5C">
              <w:rPr>
                <w:rFonts w:ascii="Lato" w:hAnsi="Lato" w:cs="Arial"/>
                <w:b/>
                <w:color w:val="000000"/>
                <w:sz w:val="20"/>
                <w:szCs w:val="20"/>
                <w:lang w:val="es-ES"/>
              </w:rPr>
              <w:t xml:space="preserve">$   </w:t>
            </w:r>
            <w:r w:rsidR="006360B7" w:rsidRPr="006360B7">
              <w:rPr>
                <w:rFonts w:ascii="Lato" w:hAnsi="Lato" w:cs="Arial"/>
                <w:b/>
                <w:color w:val="000000"/>
                <w:sz w:val="20"/>
                <w:szCs w:val="20"/>
                <w:lang w:val="es-ES"/>
              </w:rPr>
              <w:t>2</w:t>
            </w:r>
            <w:r w:rsidR="006360B7">
              <w:rPr>
                <w:rFonts w:ascii="Lato" w:hAnsi="Lato" w:cs="Arial"/>
                <w:b/>
                <w:color w:val="000000"/>
                <w:sz w:val="20"/>
                <w:szCs w:val="20"/>
                <w:lang w:val="es-ES"/>
              </w:rPr>
              <w:t>,</w:t>
            </w:r>
            <w:r w:rsidR="006360B7" w:rsidRPr="006360B7">
              <w:rPr>
                <w:rFonts w:ascii="Lato" w:hAnsi="Lato" w:cs="Arial"/>
                <w:b/>
                <w:color w:val="000000"/>
                <w:sz w:val="20"/>
                <w:szCs w:val="20"/>
                <w:lang w:val="es-ES"/>
              </w:rPr>
              <w:t>665</w:t>
            </w:r>
            <w:r w:rsidR="006360B7">
              <w:rPr>
                <w:rFonts w:ascii="Lato" w:hAnsi="Lato" w:cs="Arial"/>
                <w:b/>
                <w:color w:val="000000"/>
                <w:sz w:val="20"/>
                <w:szCs w:val="20"/>
                <w:lang w:val="es-ES"/>
              </w:rPr>
              <w:t>,</w:t>
            </w:r>
            <w:r w:rsidR="006360B7" w:rsidRPr="006360B7">
              <w:rPr>
                <w:rFonts w:ascii="Lato" w:hAnsi="Lato" w:cs="Arial"/>
                <w:b/>
                <w:color w:val="000000"/>
                <w:sz w:val="20"/>
                <w:szCs w:val="20"/>
                <w:lang w:val="es-ES"/>
              </w:rPr>
              <w:t>317</w:t>
            </w:r>
          </w:p>
        </w:tc>
        <w:tc>
          <w:tcPr>
            <w:tcW w:w="2353" w:type="dxa"/>
            <w:tcBorders>
              <w:top w:val="single" w:sz="4" w:space="0" w:color="auto"/>
              <w:left w:val="nil"/>
              <w:bottom w:val="nil"/>
              <w:right w:val="nil"/>
            </w:tcBorders>
            <w:shd w:val="clear" w:color="000000" w:fill="FFFFFF"/>
            <w:vAlign w:val="center"/>
          </w:tcPr>
          <w:p w14:paraId="370B57FA" w14:textId="3E1E9770" w:rsidR="000B470B" w:rsidRPr="009D0D5C" w:rsidRDefault="000B470B" w:rsidP="000B470B">
            <w:pPr>
              <w:rPr>
                <w:rFonts w:ascii="Lato" w:hAnsi="Lato" w:cs="Arial"/>
                <w:b/>
                <w:bCs/>
                <w:color w:val="000000"/>
                <w:sz w:val="20"/>
                <w:szCs w:val="20"/>
              </w:rPr>
            </w:pPr>
            <w:r w:rsidRPr="00E6619A">
              <w:rPr>
                <w:rFonts w:ascii="Barlow" w:hAnsi="Barlow" w:cs="Arial"/>
                <w:b/>
                <w:color w:val="000000"/>
                <w:sz w:val="20"/>
                <w:szCs w:val="20"/>
                <w:lang w:val="es-ES"/>
              </w:rPr>
              <w:t xml:space="preserve">$ </w:t>
            </w:r>
            <w:r>
              <w:rPr>
                <w:rFonts w:ascii="Barlow" w:hAnsi="Barlow" w:cs="Arial"/>
                <w:b/>
                <w:color w:val="000000"/>
                <w:sz w:val="20"/>
                <w:szCs w:val="20"/>
                <w:lang w:val="es-ES"/>
              </w:rPr>
              <w:t xml:space="preserve">   2,474,975</w:t>
            </w:r>
          </w:p>
        </w:tc>
      </w:tr>
      <w:tr w:rsidR="00E86B7C" w:rsidRPr="009D0D5C" w14:paraId="7D9A28D9" w14:textId="77777777" w:rsidTr="006E3C48">
        <w:trPr>
          <w:trHeight w:val="305"/>
          <w:jc w:val="center"/>
        </w:trPr>
        <w:tc>
          <w:tcPr>
            <w:tcW w:w="3580" w:type="dxa"/>
            <w:tcBorders>
              <w:top w:val="nil"/>
              <w:left w:val="nil"/>
              <w:bottom w:val="nil"/>
              <w:right w:val="nil"/>
            </w:tcBorders>
            <w:vAlign w:val="center"/>
          </w:tcPr>
          <w:p w14:paraId="7452C55B" w14:textId="77777777" w:rsidR="00E86B7C" w:rsidRPr="009D0D5C" w:rsidRDefault="00E86B7C" w:rsidP="00E86B7C">
            <w:pPr>
              <w:rPr>
                <w:rFonts w:ascii="Lato" w:hAnsi="Lato" w:cs="Arial"/>
                <w:b/>
                <w:bCs/>
                <w:color w:val="000000"/>
                <w:sz w:val="20"/>
                <w:szCs w:val="20"/>
                <w:lang w:val="es-ES"/>
              </w:rPr>
            </w:pPr>
          </w:p>
        </w:tc>
        <w:tc>
          <w:tcPr>
            <w:tcW w:w="1718" w:type="dxa"/>
            <w:tcBorders>
              <w:top w:val="nil"/>
              <w:left w:val="nil"/>
              <w:bottom w:val="nil"/>
              <w:right w:val="nil"/>
            </w:tcBorders>
            <w:vAlign w:val="center"/>
          </w:tcPr>
          <w:p w14:paraId="266A36A9" w14:textId="77777777" w:rsidR="00E86B7C" w:rsidRPr="009D0D5C" w:rsidRDefault="00E86B7C" w:rsidP="00E86B7C">
            <w:pPr>
              <w:rPr>
                <w:rFonts w:ascii="Lato" w:hAnsi="Lato" w:cs="Arial"/>
                <w:b/>
                <w:bCs/>
                <w:color w:val="000000"/>
                <w:sz w:val="20"/>
                <w:szCs w:val="20"/>
                <w:lang w:val="es-ES"/>
              </w:rPr>
            </w:pPr>
          </w:p>
        </w:tc>
        <w:tc>
          <w:tcPr>
            <w:tcW w:w="2353" w:type="dxa"/>
            <w:tcBorders>
              <w:top w:val="nil"/>
              <w:left w:val="nil"/>
              <w:bottom w:val="nil"/>
              <w:right w:val="nil"/>
            </w:tcBorders>
            <w:vAlign w:val="center"/>
          </w:tcPr>
          <w:p w14:paraId="53BFBBF3" w14:textId="77777777" w:rsidR="00E86B7C" w:rsidRPr="009D0D5C" w:rsidRDefault="00E86B7C" w:rsidP="00E86B7C">
            <w:pPr>
              <w:jc w:val="center"/>
              <w:rPr>
                <w:rFonts w:ascii="Lato" w:hAnsi="Lato" w:cs="Arial"/>
                <w:b/>
                <w:bCs/>
                <w:color w:val="000000"/>
                <w:sz w:val="20"/>
                <w:szCs w:val="20"/>
                <w:lang w:val="es-ES"/>
              </w:rPr>
            </w:pPr>
          </w:p>
        </w:tc>
      </w:tr>
    </w:tbl>
    <w:p w14:paraId="1E1E094A" w14:textId="77777777" w:rsidR="00A937FB" w:rsidRPr="009D0D5C" w:rsidRDefault="00D2306B" w:rsidP="009B3173">
      <w:pPr>
        <w:rPr>
          <w:rFonts w:ascii="Lato" w:hAnsi="Lato"/>
          <w:b/>
          <w:sz w:val="20"/>
          <w:szCs w:val="20"/>
        </w:rPr>
      </w:pPr>
      <w:r w:rsidRPr="009D0D5C">
        <w:rPr>
          <w:rFonts w:ascii="Lato" w:hAnsi="Lato"/>
          <w:b/>
          <w:sz w:val="20"/>
          <w:szCs w:val="20"/>
        </w:rPr>
        <w:t>Bancos/Tesorería</w:t>
      </w:r>
    </w:p>
    <w:p w14:paraId="01572A7D" w14:textId="77777777" w:rsidR="00F3250E" w:rsidRPr="009D0D5C" w:rsidRDefault="00F3250E" w:rsidP="009B3173">
      <w:pPr>
        <w:rPr>
          <w:rFonts w:ascii="Lato" w:hAnsi="Lato"/>
          <w:b/>
          <w:sz w:val="20"/>
          <w:szCs w:val="20"/>
        </w:rPr>
      </w:pPr>
    </w:p>
    <w:p w14:paraId="08059F48" w14:textId="698FB219" w:rsidR="00D2306B" w:rsidRPr="009D0D5C" w:rsidRDefault="00514213" w:rsidP="009B3173">
      <w:pPr>
        <w:rPr>
          <w:rFonts w:ascii="Lato" w:hAnsi="Lato"/>
          <w:sz w:val="20"/>
          <w:szCs w:val="20"/>
        </w:rPr>
      </w:pPr>
      <w:r w:rsidRPr="009D0D5C">
        <w:rPr>
          <w:rFonts w:ascii="Lato" w:hAnsi="Lato"/>
          <w:sz w:val="20"/>
          <w:szCs w:val="20"/>
        </w:rPr>
        <w:t>Representa el m</w:t>
      </w:r>
      <w:r w:rsidR="00D2306B" w:rsidRPr="009D0D5C">
        <w:rPr>
          <w:rFonts w:ascii="Lato" w:hAnsi="Lato"/>
          <w:sz w:val="20"/>
          <w:szCs w:val="20"/>
        </w:rPr>
        <w:t>onto de efectivo disponible propiedad del Instituto</w:t>
      </w:r>
      <w:r w:rsidR="00877C70" w:rsidRPr="009D0D5C">
        <w:rPr>
          <w:rFonts w:ascii="Lato" w:hAnsi="Lato"/>
          <w:sz w:val="20"/>
          <w:szCs w:val="20"/>
        </w:rPr>
        <w:t xml:space="preserve"> Estatal de Transparencia, Acceso a la Información Pública y Protección de Datos Personales</w:t>
      </w:r>
      <w:r w:rsidR="00D2306B" w:rsidRPr="009D0D5C">
        <w:rPr>
          <w:rFonts w:ascii="Lato" w:hAnsi="Lato"/>
          <w:sz w:val="20"/>
          <w:szCs w:val="20"/>
        </w:rPr>
        <w:t>, en instituciones bancarias, se integra su importe por:</w:t>
      </w:r>
    </w:p>
    <w:p w14:paraId="5ABC4487" w14:textId="32FF3D97" w:rsidR="00D2306B" w:rsidRDefault="00D2306B" w:rsidP="009B3173">
      <w:pPr>
        <w:rPr>
          <w:rFonts w:ascii="Lato" w:hAnsi="Lato"/>
          <w:sz w:val="20"/>
          <w:szCs w:val="20"/>
        </w:rPr>
      </w:pPr>
    </w:p>
    <w:p w14:paraId="04EA910B" w14:textId="77777777" w:rsidR="00940BDD" w:rsidRPr="009D0D5C" w:rsidRDefault="00940BDD" w:rsidP="009B3173">
      <w:pPr>
        <w:rPr>
          <w:rFonts w:ascii="Lato" w:hAnsi="Lato"/>
          <w:sz w:val="20"/>
          <w:szCs w:val="20"/>
        </w:rPr>
      </w:pPr>
    </w:p>
    <w:p w14:paraId="039DDD4E" w14:textId="77777777" w:rsidR="00D2306B" w:rsidRPr="009D0D5C" w:rsidRDefault="00D2306B" w:rsidP="009B3173">
      <w:pPr>
        <w:rPr>
          <w:rFonts w:ascii="Lato" w:hAnsi="Lato"/>
          <w:b/>
          <w:sz w:val="20"/>
          <w:szCs w:val="20"/>
        </w:rPr>
      </w:pPr>
      <w:r w:rsidRPr="009D0D5C">
        <w:rPr>
          <w:rFonts w:ascii="Lato" w:hAnsi="Lato"/>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D2306B" w:rsidRPr="009D0D5C" w14:paraId="6310E252" w14:textId="77777777" w:rsidTr="00FA11BC">
        <w:tc>
          <w:tcPr>
            <w:tcW w:w="3448" w:type="dxa"/>
            <w:shd w:val="clear" w:color="auto" w:fill="auto"/>
          </w:tcPr>
          <w:p w14:paraId="5A3FA47E" w14:textId="77777777" w:rsidR="00D2306B" w:rsidRPr="009D0D5C" w:rsidRDefault="00D2306B" w:rsidP="009B3173">
            <w:pPr>
              <w:rPr>
                <w:rFonts w:ascii="Lato" w:hAnsi="Lato" w:cs="Arial"/>
                <w:b/>
                <w:sz w:val="20"/>
                <w:szCs w:val="20"/>
              </w:rPr>
            </w:pPr>
            <w:r w:rsidRPr="009D0D5C">
              <w:rPr>
                <w:rFonts w:ascii="Lato" w:hAnsi="Lato" w:cs="Arial"/>
                <w:b/>
                <w:sz w:val="20"/>
                <w:szCs w:val="20"/>
              </w:rPr>
              <w:lastRenderedPageBreak/>
              <w:t xml:space="preserve">       Banco</w:t>
            </w:r>
          </w:p>
        </w:tc>
        <w:tc>
          <w:tcPr>
            <w:tcW w:w="3448" w:type="dxa"/>
            <w:shd w:val="clear" w:color="auto" w:fill="auto"/>
          </w:tcPr>
          <w:p w14:paraId="56966797" w14:textId="77777777" w:rsidR="00D2306B" w:rsidRPr="009D0D5C" w:rsidRDefault="00D2306B" w:rsidP="009B3173">
            <w:pPr>
              <w:rPr>
                <w:rFonts w:ascii="Lato" w:hAnsi="Lato" w:cs="Arial"/>
                <w:b/>
                <w:sz w:val="20"/>
                <w:szCs w:val="20"/>
              </w:rPr>
            </w:pPr>
            <w:r w:rsidRPr="009D0D5C">
              <w:rPr>
                <w:rFonts w:ascii="Lato" w:hAnsi="Lato" w:cs="Arial"/>
                <w:b/>
                <w:sz w:val="20"/>
                <w:szCs w:val="20"/>
              </w:rPr>
              <w:t>Importe</w:t>
            </w:r>
          </w:p>
        </w:tc>
      </w:tr>
      <w:tr w:rsidR="00D2306B" w:rsidRPr="009D0D5C" w14:paraId="0E40AEF5" w14:textId="77777777" w:rsidTr="00FA11BC">
        <w:tc>
          <w:tcPr>
            <w:tcW w:w="3448" w:type="dxa"/>
            <w:shd w:val="clear" w:color="auto" w:fill="auto"/>
          </w:tcPr>
          <w:p w14:paraId="19C75529" w14:textId="77777777" w:rsidR="00D2306B" w:rsidRPr="009D0D5C" w:rsidRDefault="00D2306B" w:rsidP="009B3173">
            <w:pPr>
              <w:rPr>
                <w:rFonts w:ascii="Lato" w:hAnsi="Lato"/>
                <w:b/>
                <w:sz w:val="20"/>
                <w:szCs w:val="20"/>
              </w:rPr>
            </w:pPr>
            <w:r w:rsidRPr="009D0D5C">
              <w:rPr>
                <w:rFonts w:ascii="Lato" w:hAnsi="Lato" w:cs="Arial"/>
                <w:color w:val="000000"/>
                <w:sz w:val="20"/>
                <w:szCs w:val="20"/>
              </w:rPr>
              <w:t>BANORTE</w:t>
            </w:r>
          </w:p>
        </w:tc>
        <w:tc>
          <w:tcPr>
            <w:tcW w:w="3448" w:type="dxa"/>
            <w:shd w:val="clear" w:color="auto" w:fill="auto"/>
          </w:tcPr>
          <w:p w14:paraId="0F1AB28E" w14:textId="08E6BC2B" w:rsidR="00D2306B" w:rsidRPr="009D0D5C" w:rsidRDefault="00881958" w:rsidP="00D21B2C">
            <w:pPr>
              <w:rPr>
                <w:rFonts w:ascii="Lato" w:hAnsi="Lato" w:cs="Calibri"/>
                <w:sz w:val="20"/>
                <w:szCs w:val="20"/>
              </w:rPr>
            </w:pPr>
            <w:r w:rsidRPr="009D0D5C">
              <w:rPr>
                <w:rFonts w:ascii="Lato" w:hAnsi="Lato" w:cs="Calibri"/>
                <w:sz w:val="20"/>
                <w:szCs w:val="20"/>
              </w:rPr>
              <w:t>$</w:t>
            </w:r>
            <w:r w:rsidR="0009207F" w:rsidRPr="009D0D5C">
              <w:rPr>
                <w:rFonts w:ascii="Lato" w:hAnsi="Lato" w:cs="Calibri"/>
                <w:sz w:val="20"/>
                <w:szCs w:val="20"/>
                <w:lang w:eastAsia="es-MX"/>
              </w:rPr>
              <w:t xml:space="preserve"> </w:t>
            </w:r>
            <w:r w:rsidR="006360B7" w:rsidRPr="006360B7">
              <w:rPr>
                <w:rFonts w:ascii="Lato" w:hAnsi="Lato" w:cs="Calibri"/>
                <w:sz w:val="20"/>
                <w:szCs w:val="20"/>
                <w:lang w:eastAsia="es-MX"/>
              </w:rPr>
              <w:t>505</w:t>
            </w:r>
            <w:r w:rsidR="006360B7">
              <w:rPr>
                <w:rFonts w:ascii="Lato" w:hAnsi="Lato" w:cs="Calibri"/>
                <w:sz w:val="20"/>
                <w:szCs w:val="20"/>
                <w:lang w:eastAsia="es-MX"/>
              </w:rPr>
              <w:t>,</w:t>
            </w:r>
            <w:r w:rsidR="006360B7" w:rsidRPr="006360B7">
              <w:rPr>
                <w:rFonts w:ascii="Lato" w:hAnsi="Lato" w:cs="Calibri"/>
                <w:sz w:val="20"/>
                <w:szCs w:val="20"/>
                <w:lang w:eastAsia="es-MX"/>
              </w:rPr>
              <w:t>317</w:t>
            </w:r>
          </w:p>
        </w:tc>
      </w:tr>
    </w:tbl>
    <w:p w14:paraId="62849769" w14:textId="77777777" w:rsidR="00D2306B" w:rsidRPr="009D0D5C" w:rsidRDefault="00D2306B" w:rsidP="009B3173">
      <w:pPr>
        <w:rPr>
          <w:rFonts w:ascii="Lato" w:hAnsi="Lato"/>
          <w:b/>
          <w:u w:val="single"/>
        </w:rPr>
      </w:pPr>
    </w:p>
    <w:p w14:paraId="3042E408" w14:textId="77777777" w:rsidR="00877C70" w:rsidRPr="009D0D5C" w:rsidRDefault="00877C70" w:rsidP="009B3173">
      <w:pPr>
        <w:rPr>
          <w:rFonts w:ascii="Lato" w:hAnsi="Lato"/>
          <w:b/>
          <w:sz w:val="20"/>
          <w:szCs w:val="20"/>
        </w:rPr>
      </w:pPr>
    </w:p>
    <w:p w14:paraId="13B19002" w14:textId="48B05893" w:rsidR="00D213D2" w:rsidRPr="009D0D5C" w:rsidRDefault="00D213D2" w:rsidP="009B3173">
      <w:pPr>
        <w:rPr>
          <w:rFonts w:ascii="Lato" w:hAnsi="Lato"/>
          <w:b/>
          <w:sz w:val="20"/>
          <w:szCs w:val="20"/>
        </w:rPr>
      </w:pPr>
      <w:r w:rsidRPr="009D0D5C">
        <w:rPr>
          <w:rFonts w:ascii="Lato" w:hAnsi="Lato"/>
          <w:b/>
          <w:sz w:val="20"/>
          <w:szCs w:val="20"/>
        </w:rPr>
        <w:t>Inversiones Temporales</w:t>
      </w:r>
    </w:p>
    <w:p w14:paraId="1DEE4FAE" w14:textId="77777777" w:rsidR="00715BD2" w:rsidRPr="009D0D5C" w:rsidRDefault="00715BD2" w:rsidP="009B3173">
      <w:pPr>
        <w:rPr>
          <w:rFonts w:ascii="Lato" w:hAnsi="Lato"/>
          <w:b/>
          <w:sz w:val="20"/>
          <w:szCs w:val="20"/>
        </w:rPr>
      </w:pPr>
    </w:p>
    <w:p w14:paraId="5A738D77" w14:textId="628205A9" w:rsidR="00D9398E" w:rsidRPr="009D0D5C" w:rsidRDefault="0004608B" w:rsidP="009B3173">
      <w:pPr>
        <w:rPr>
          <w:rFonts w:ascii="Lato" w:hAnsi="Lato"/>
          <w:b/>
          <w:sz w:val="20"/>
          <w:szCs w:val="20"/>
        </w:rPr>
      </w:pPr>
      <w:r w:rsidRPr="009D0D5C">
        <w:rPr>
          <w:rFonts w:ascii="Lato" w:hAnsi="Lato"/>
          <w:sz w:val="20"/>
          <w:szCs w:val="20"/>
        </w:rPr>
        <w:t>El Instituto Estatal de Transparencia, Acceso a la Información Pública y Protección de Datos Personales tiene registrado i</w:t>
      </w:r>
      <w:r w:rsidR="00D9398E" w:rsidRPr="009D0D5C">
        <w:rPr>
          <w:rFonts w:ascii="Lato" w:hAnsi="Lato"/>
          <w:sz w:val="20"/>
          <w:szCs w:val="20"/>
        </w:rPr>
        <w:t>nversiones temporales en instrumentos financieros de renta fija en instituciones bancarias con vencimiento normal de siete y hasta 21 días.</w:t>
      </w:r>
    </w:p>
    <w:p w14:paraId="1E070478" w14:textId="77777777" w:rsidR="00D213D2" w:rsidRPr="009D0D5C" w:rsidRDefault="00D9398E" w:rsidP="009B3173">
      <w:pPr>
        <w:rPr>
          <w:rFonts w:ascii="Lato" w:hAnsi="Lato"/>
          <w:b/>
          <w:sz w:val="20"/>
          <w:szCs w:val="20"/>
        </w:rPr>
      </w:pPr>
      <w:r w:rsidRPr="009D0D5C">
        <w:rPr>
          <w:rFonts w:ascii="Lato" w:hAnsi="Lato"/>
          <w:b/>
          <w:sz w:val="20"/>
          <w:szCs w:val="20"/>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D213D2" w:rsidRPr="009D0D5C" w14:paraId="526E90CD" w14:textId="77777777" w:rsidTr="00FA11BC">
        <w:tc>
          <w:tcPr>
            <w:tcW w:w="3448" w:type="dxa"/>
            <w:shd w:val="clear" w:color="auto" w:fill="auto"/>
          </w:tcPr>
          <w:p w14:paraId="0E433B33" w14:textId="77777777" w:rsidR="00D213D2" w:rsidRPr="009D0D5C" w:rsidRDefault="00D213D2" w:rsidP="00FA11BC">
            <w:pPr>
              <w:rPr>
                <w:rFonts w:ascii="Lato" w:hAnsi="Lato"/>
                <w:b/>
                <w:sz w:val="20"/>
                <w:szCs w:val="20"/>
              </w:rPr>
            </w:pPr>
            <w:r w:rsidRPr="009D0D5C">
              <w:rPr>
                <w:rFonts w:ascii="Lato" w:hAnsi="Lato"/>
                <w:b/>
                <w:sz w:val="20"/>
                <w:szCs w:val="20"/>
              </w:rPr>
              <w:t xml:space="preserve">       </w:t>
            </w:r>
            <w:r w:rsidR="00050355" w:rsidRPr="009D0D5C">
              <w:rPr>
                <w:rFonts w:ascii="Lato" w:hAnsi="Lato"/>
                <w:b/>
                <w:sz w:val="20"/>
                <w:szCs w:val="20"/>
              </w:rPr>
              <w:t>Banco</w:t>
            </w:r>
          </w:p>
        </w:tc>
        <w:tc>
          <w:tcPr>
            <w:tcW w:w="3448" w:type="dxa"/>
            <w:shd w:val="clear" w:color="auto" w:fill="auto"/>
          </w:tcPr>
          <w:p w14:paraId="4442D191" w14:textId="77777777" w:rsidR="00D213D2" w:rsidRPr="009D0D5C" w:rsidRDefault="00D213D2" w:rsidP="00FA11BC">
            <w:pPr>
              <w:rPr>
                <w:rFonts w:ascii="Lato" w:hAnsi="Lato"/>
                <w:b/>
                <w:sz w:val="20"/>
                <w:szCs w:val="20"/>
              </w:rPr>
            </w:pPr>
            <w:r w:rsidRPr="009D0D5C">
              <w:rPr>
                <w:rFonts w:ascii="Lato" w:hAnsi="Lato"/>
                <w:b/>
                <w:sz w:val="20"/>
                <w:szCs w:val="20"/>
              </w:rPr>
              <w:t>Importe</w:t>
            </w:r>
          </w:p>
        </w:tc>
      </w:tr>
      <w:tr w:rsidR="00D213D2" w:rsidRPr="009D0D5C" w14:paraId="5820CC9E" w14:textId="77777777" w:rsidTr="00FA11BC">
        <w:tc>
          <w:tcPr>
            <w:tcW w:w="3448" w:type="dxa"/>
            <w:shd w:val="clear" w:color="auto" w:fill="auto"/>
          </w:tcPr>
          <w:p w14:paraId="76B5DC3D" w14:textId="77777777" w:rsidR="00D213D2" w:rsidRPr="009D0D5C" w:rsidRDefault="00152108" w:rsidP="00FA11BC">
            <w:pPr>
              <w:rPr>
                <w:rFonts w:ascii="Lato" w:hAnsi="Lato" w:cs="Calibri"/>
              </w:rPr>
            </w:pPr>
            <w:r w:rsidRPr="009D0D5C">
              <w:rPr>
                <w:rFonts w:ascii="Lato" w:hAnsi="Lato" w:cs="Calibri"/>
                <w:sz w:val="20"/>
              </w:rPr>
              <w:t>BANORTE</w:t>
            </w:r>
          </w:p>
        </w:tc>
        <w:tc>
          <w:tcPr>
            <w:tcW w:w="3448" w:type="dxa"/>
            <w:shd w:val="clear" w:color="auto" w:fill="auto"/>
          </w:tcPr>
          <w:p w14:paraId="39CF1336" w14:textId="14690737" w:rsidR="00D213D2" w:rsidRPr="009D0D5C" w:rsidRDefault="00881958" w:rsidP="006360B7">
            <w:pPr>
              <w:rPr>
                <w:rFonts w:ascii="Lato" w:hAnsi="Lato" w:cs="Calibri"/>
                <w:sz w:val="20"/>
                <w:szCs w:val="20"/>
              </w:rPr>
            </w:pPr>
            <w:r w:rsidRPr="009D0D5C">
              <w:rPr>
                <w:rFonts w:ascii="Lato" w:hAnsi="Lato" w:cs="Calibri"/>
                <w:sz w:val="20"/>
                <w:szCs w:val="20"/>
              </w:rPr>
              <w:t>$</w:t>
            </w:r>
            <w:r w:rsidR="006360B7">
              <w:rPr>
                <w:rFonts w:ascii="Lato" w:hAnsi="Lato" w:cs="Calibri"/>
                <w:sz w:val="20"/>
                <w:szCs w:val="20"/>
              </w:rPr>
              <w:t>2</w:t>
            </w:r>
            <w:r w:rsidR="0009207F" w:rsidRPr="009D0D5C">
              <w:rPr>
                <w:rFonts w:ascii="Lato" w:hAnsi="Lato" w:cs="Calibri"/>
                <w:sz w:val="20"/>
                <w:szCs w:val="20"/>
              </w:rPr>
              <w:t>,</w:t>
            </w:r>
            <w:r w:rsidR="006360B7">
              <w:rPr>
                <w:rFonts w:ascii="Lato" w:hAnsi="Lato" w:cs="Calibri"/>
                <w:sz w:val="20"/>
                <w:szCs w:val="20"/>
              </w:rPr>
              <w:t>15</w:t>
            </w:r>
            <w:r w:rsidR="00742A3D" w:rsidRPr="009D0D5C">
              <w:rPr>
                <w:rFonts w:ascii="Lato" w:hAnsi="Lato" w:cs="Arial"/>
                <w:color w:val="000000"/>
                <w:sz w:val="20"/>
                <w:szCs w:val="20"/>
                <w:lang w:val="es-ES"/>
              </w:rPr>
              <w:t>0,000</w:t>
            </w:r>
          </w:p>
        </w:tc>
      </w:tr>
    </w:tbl>
    <w:p w14:paraId="7D56A69B" w14:textId="77777777" w:rsidR="00D213D2" w:rsidRPr="009D0D5C" w:rsidRDefault="00D213D2" w:rsidP="009B3173">
      <w:pPr>
        <w:rPr>
          <w:rFonts w:ascii="Lato" w:hAnsi="Lato"/>
          <w:b/>
          <w:sz w:val="20"/>
          <w:szCs w:val="20"/>
        </w:rPr>
      </w:pPr>
    </w:p>
    <w:p w14:paraId="00428704" w14:textId="77777777" w:rsidR="00D213D2" w:rsidRPr="009D0D5C" w:rsidRDefault="00D213D2" w:rsidP="009B3173">
      <w:pPr>
        <w:rPr>
          <w:rFonts w:ascii="Lato" w:hAnsi="Lato"/>
          <w:b/>
          <w:sz w:val="20"/>
          <w:szCs w:val="20"/>
        </w:rPr>
      </w:pPr>
    </w:p>
    <w:p w14:paraId="13425DED" w14:textId="77777777" w:rsidR="00D9398E" w:rsidRPr="009D0D5C" w:rsidRDefault="00D9398E" w:rsidP="009B3173">
      <w:pPr>
        <w:rPr>
          <w:rFonts w:ascii="Lato" w:hAnsi="Lato"/>
          <w:b/>
          <w:sz w:val="20"/>
          <w:szCs w:val="20"/>
        </w:rPr>
      </w:pPr>
    </w:p>
    <w:p w14:paraId="741A0CC9" w14:textId="77777777" w:rsidR="00521FD6" w:rsidRPr="009D0D5C" w:rsidRDefault="00521FD6" w:rsidP="009B3173">
      <w:pPr>
        <w:rPr>
          <w:rFonts w:ascii="Lato" w:hAnsi="Lato"/>
          <w:sz w:val="20"/>
          <w:szCs w:val="20"/>
        </w:rPr>
      </w:pPr>
    </w:p>
    <w:p w14:paraId="2669725D" w14:textId="3120135D" w:rsidR="009B3173" w:rsidRPr="009D0D5C" w:rsidRDefault="00521FD6" w:rsidP="009B3173">
      <w:pPr>
        <w:rPr>
          <w:rFonts w:ascii="Lato" w:hAnsi="Lato"/>
          <w:b/>
          <w:sz w:val="20"/>
          <w:szCs w:val="20"/>
        </w:rPr>
      </w:pPr>
      <w:r w:rsidRPr="009D0D5C">
        <w:rPr>
          <w:rFonts w:ascii="Lato" w:hAnsi="Lato"/>
          <w:b/>
          <w:sz w:val="20"/>
          <w:szCs w:val="20"/>
        </w:rPr>
        <w:t>Fondos con afectación específica</w:t>
      </w:r>
    </w:p>
    <w:p w14:paraId="3693B100" w14:textId="6D6A3FBD" w:rsidR="0004608B" w:rsidRPr="009D0D5C" w:rsidRDefault="0004608B" w:rsidP="009B3173">
      <w:pPr>
        <w:rPr>
          <w:rFonts w:ascii="Lato" w:hAnsi="Lato"/>
          <w:b/>
          <w:sz w:val="20"/>
          <w:szCs w:val="20"/>
        </w:rPr>
      </w:pPr>
    </w:p>
    <w:p w14:paraId="708B47A9" w14:textId="12CBFEE5" w:rsidR="0004608B" w:rsidRPr="009D0D5C" w:rsidRDefault="0004608B" w:rsidP="00AA7C88">
      <w:pPr>
        <w:spacing w:before="95"/>
        <w:rPr>
          <w:rFonts w:ascii="Lato" w:hAnsi="Lato"/>
          <w:sz w:val="20"/>
          <w:szCs w:val="20"/>
        </w:rPr>
      </w:pPr>
      <w:r w:rsidRPr="009D0D5C">
        <w:rPr>
          <w:rFonts w:ascii="Lato" w:hAnsi="Lato"/>
          <w:sz w:val="20"/>
          <w:szCs w:val="20"/>
        </w:rPr>
        <w:t xml:space="preserve">El Instituto Estatal de Transparencia, Acceso a la Información Pública y Protección de Datos Personales, no tiene Fondos con </w:t>
      </w:r>
      <w:r w:rsidR="008816FF" w:rsidRPr="009D0D5C">
        <w:rPr>
          <w:rFonts w:ascii="Lato" w:hAnsi="Lato"/>
          <w:sz w:val="20"/>
          <w:szCs w:val="20"/>
        </w:rPr>
        <w:t>a</w:t>
      </w:r>
      <w:r w:rsidRPr="009D0D5C">
        <w:rPr>
          <w:rFonts w:ascii="Lato" w:hAnsi="Lato"/>
          <w:sz w:val="20"/>
          <w:szCs w:val="20"/>
        </w:rPr>
        <w:t xml:space="preserve">fectación </w:t>
      </w:r>
      <w:r w:rsidR="008816FF" w:rsidRPr="009D0D5C">
        <w:rPr>
          <w:rFonts w:ascii="Lato" w:hAnsi="Lato"/>
          <w:sz w:val="20"/>
          <w:szCs w:val="20"/>
        </w:rPr>
        <w:t>e</w:t>
      </w:r>
      <w:r w:rsidRPr="009D0D5C">
        <w:rPr>
          <w:rFonts w:ascii="Lato" w:hAnsi="Lato"/>
          <w:sz w:val="20"/>
          <w:szCs w:val="20"/>
        </w:rPr>
        <w:t>spec</w:t>
      </w:r>
      <w:r w:rsidR="00D13F68" w:rsidRPr="009D0D5C">
        <w:rPr>
          <w:rFonts w:ascii="Lato" w:hAnsi="Lato"/>
          <w:sz w:val="20"/>
          <w:szCs w:val="20"/>
        </w:rPr>
        <w:t>í</w:t>
      </w:r>
      <w:r w:rsidRPr="009D0D5C">
        <w:rPr>
          <w:rFonts w:ascii="Lato" w:hAnsi="Lato"/>
          <w:sz w:val="20"/>
          <w:szCs w:val="20"/>
        </w:rPr>
        <w:t xml:space="preserve">fica al </w:t>
      </w:r>
      <w:r w:rsidR="00EE2DC3">
        <w:rPr>
          <w:rFonts w:ascii="Lato" w:hAnsi="Lato"/>
          <w:b/>
          <w:sz w:val="20"/>
          <w:szCs w:val="20"/>
        </w:rPr>
        <w:t>31</w:t>
      </w:r>
      <w:r w:rsidR="00CA38EE" w:rsidRPr="009D0D5C">
        <w:rPr>
          <w:rFonts w:ascii="Lato" w:hAnsi="Lato"/>
          <w:b/>
          <w:sz w:val="20"/>
          <w:szCs w:val="20"/>
        </w:rPr>
        <w:t xml:space="preserve"> de </w:t>
      </w:r>
      <w:proofErr w:type="gramStart"/>
      <w:r w:rsidR="00EE2DC3">
        <w:rPr>
          <w:rFonts w:ascii="Lato" w:hAnsi="Lato"/>
          <w:b/>
          <w:sz w:val="20"/>
          <w:szCs w:val="20"/>
        </w:rPr>
        <w:t>Marzo</w:t>
      </w:r>
      <w:proofErr w:type="gramEnd"/>
      <w:r w:rsidR="00D37506" w:rsidRPr="009D0D5C">
        <w:rPr>
          <w:rFonts w:ascii="Lato" w:hAnsi="Lato"/>
          <w:b/>
          <w:sz w:val="20"/>
          <w:szCs w:val="20"/>
        </w:rPr>
        <w:t xml:space="preserve"> </w:t>
      </w:r>
      <w:r w:rsidR="007165F3" w:rsidRPr="009D0D5C">
        <w:rPr>
          <w:rFonts w:ascii="Lato" w:hAnsi="Lato"/>
          <w:b/>
          <w:sz w:val="20"/>
          <w:szCs w:val="20"/>
        </w:rPr>
        <w:t>de 202</w:t>
      </w:r>
      <w:r w:rsidR="0009207F" w:rsidRPr="009D0D5C">
        <w:rPr>
          <w:rFonts w:ascii="Lato" w:hAnsi="Lato"/>
          <w:b/>
          <w:sz w:val="20"/>
          <w:szCs w:val="20"/>
        </w:rPr>
        <w:t>5</w:t>
      </w:r>
      <w:r w:rsidR="007165F3" w:rsidRPr="009D0D5C">
        <w:rPr>
          <w:rFonts w:ascii="Lato" w:hAnsi="Lato"/>
          <w:b/>
          <w:sz w:val="20"/>
          <w:szCs w:val="20"/>
        </w:rPr>
        <w:t>.</w:t>
      </w:r>
    </w:p>
    <w:p w14:paraId="201C162C" w14:textId="77777777" w:rsidR="0004608B" w:rsidRPr="009D0D5C" w:rsidRDefault="0004608B" w:rsidP="009B3173">
      <w:pPr>
        <w:rPr>
          <w:rFonts w:ascii="Lato" w:hAnsi="Lato"/>
          <w:sz w:val="20"/>
          <w:szCs w:val="20"/>
        </w:rPr>
      </w:pPr>
    </w:p>
    <w:p w14:paraId="365522B1" w14:textId="77777777" w:rsidR="00521FD6" w:rsidRPr="009D0D5C" w:rsidRDefault="00521FD6" w:rsidP="009B3173">
      <w:pPr>
        <w:rPr>
          <w:rFonts w:ascii="Lato" w:hAnsi="Lato"/>
          <w:b/>
          <w:sz w:val="20"/>
          <w:szCs w:val="20"/>
        </w:rPr>
      </w:pPr>
    </w:p>
    <w:tbl>
      <w:tblPr>
        <w:tblpPr w:leftFromText="141" w:rightFromText="141" w:vertAnchor="text" w:horzAnchor="page" w:tblpX="29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902"/>
      </w:tblGrid>
      <w:tr w:rsidR="00AA7C88" w:rsidRPr="009D0D5C" w14:paraId="7B2BA595" w14:textId="77777777" w:rsidTr="00AA7C88">
        <w:trPr>
          <w:trHeight w:val="274"/>
        </w:trPr>
        <w:tc>
          <w:tcPr>
            <w:tcW w:w="950" w:type="dxa"/>
            <w:shd w:val="clear" w:color="auto" w:fill="auto"/>
          </w:tcPr>
          <w:p w14:paraId="39182EE5" w14:textId="77777777" w:rsidR="00AA7C88" w:rsidRPr="009D0D5C" w:rsidRDefault="00AA7C88" w:rsidP="00AA7C88">
            <w:pPr>
              <w:jc w:val="center"/>
              <w:rPr>
                <w:rFonts w:ascii="Lato" w:hAnsi="Lato"/>
                <w:b/>
                <w:sz w:val="20"/>
                <w:szCs w:val="20"/>
              </w:rPr>
            </w:pPr>
            <w:r w:rsidRPr="009D0D5C">
              <w:rPr>
                <w:rFonts w:ascii="Lato" w:hAnsi="Lato"/>
                <w:b/>
                <w:sz w:val="20"/>
                <w:szCs w:val="20"/>
              </w:rPr>
              <w:t>Banco</w:t>
            </w:r>
          </w:p>
        </w:tc>
        <w:tc>
          <w:tcPr>
            <w:tcW w:w="3902" w:type="dxa"/>
            <w:shd w:val="clear" w:color="auto" w:fill="auto"/>
          </w:tcPr>
          <w:p w14:paraId="6FCBDEB4" w14:textId="77777777" w:rsidR="00AA7C88" w:rsidRPr="009D0D5C" w:rsidRDefault="00AA7C88" w:rsidP="00AA7C88">
            <w:pPr>
              <w:jc w:val="center"/>
              <w:rPr>
                <w:rFonts w:ascii="Lato" w:hAnsi="Lato"/>
                <w:b/>
                <w:sz w:val="20"/>
                <w:szCs w:val="20"/>
              </w:rPr>
            </w:pPr>
            <w:r w:rsidRPr="009D0D5C">
              <w:rPr>
                <w:rFonts w:ascii="Lato" w:hAnsi="Lato"/>
                <w:b/>
                <w:sz w:val="20"/>
                <w:szCs w:val="20"/>
              </w:rPr>
              <w:t>Importe</w:t>
            </w:r>
          </w:p>
        </w:tc>
      </w:tr>
      <w:tr w:rsidR="00AA7C88" w:rsidRPr="009D0D5C" w14:paraId="7320738C" w14:textId="77777777" w:rsidTr="00AA7C88">
        <w:trPr>
          <w:trHeight w:val="318"/>
        </w:trPr>
        <w:tc>
          <w:tcPr>
            <w:tcW w:w="950" w:type="dxa"/>
            <w:shd w:val="clear" w:color="auto" w:fill="auto"/>
          </w:tcPr>
          <w:p w14:paraId="547C519E" w14:textId="77777777" w:rsidR="00AA7C88" w:rsidRPr="009D0D5C" w:rsidRDefault="00AA7C88" w:rsidP="00AA7C88">
            <w:pPr>
              <w:rPr>
                <w:rFonts w:ascii="Lato" w:hAnsi="Lato"/>
                <w:b/>
              </w:rPr>
            </w:pPr>
          </w:p>
        </w:tc>
        <w:tc>
          <w:tcPr>
            <w:tcW w:w="3902" w:type="dxa"/>
            <w:shd w:val="clear" w:color="auto" w:fill="auto"/>
          </w:tcPr>
          <w:p w14:paraId="40540A6B" w14:textId="77777777" w:rsidR="00AA7C88" w:rsidRPr="009D0D5C" w:rsidRDefault="00AA7C88" w:rsidP="00836EFC">
            <w:pPr>
              <w:jc w:val="center"/>
              <w:rPr>
                <w:rFonts w:ascii="Lato" w:hAnsi="Lato"/>
                <w:sz w:val="20"/>
                <w:szCs w:val="20"/>
              </w:rPr>
            </w:pPr>
            <w:r w:rsidRPr="009D0D5C">
              <w:rPr>
                <w:rFonts w:ascii="Lato" w:hAnsi="Lato"/>
                <w:sz w:val="20"/>
                <w:szCs w:val="20"/>
              </w:rPr>
              <w:t>$0</w:t>
            </w:r>
          </w:p>
        </w:tc>
      </w:tr>
    </w:tbl>
    <w:p w14:paraId="4CA5F847" w14:textId="77777777" w:rsidR="00521FD6" w:rsidRPr="009D0D5C" w:rsidRDefault="00521FD6" w:rsidP="009B3173">
      <w:pPr>
        <w:rPr>
          <w:rFonts w:ascii="Lato" w:hAnsi="Lato"/>
          <w:b/>
          <w:sz w:val="20"/>
          <w:szCs w:val="20"/>
        </w:rPr>
      </w:pPr>
    </w:p>
    <w:p w14:paraId="1632A0A6" w14:textId="77777777" w:rsidR="00521FD6" w:rsidRPr="009D0D5C" w:rsidRDefault="00521FD6" w:rsidP="009B3173">
      <w:pPr>
        <w:rPr>
          <w:rFonts w:ascii="Lato" w:hAnsi="Lato"/>
          <w:b/>
          <w:sz w:val="20"/>
          <w:szCs w:val="20"/>
        </w:rPr>
      </w:pPr>
    </w:p>
    <w:p w14:paraId="630156CC" w14:textId="3BEEA84F" w:rsidR="00023FF9" w:rsidRPr="009D0D5C" w:rsidRDefault="00023FF9" w:rsidP="00E86B7C">
      <w:pPr>
        <w:pStyle w:val="Prrafodelista"/>
        <w:rPr>
          <w:rFonts w:ascii="Lato" w:hAnsi="Lato"/>
          <w:b/>
          <w:sz w:val="20"/>
          <w:szCs w:val="20"/>
          <w:u w:val="single"/>
        </w:rPr>
      </w:pPr>
    </w:p>
    <w:p w14:paraId="4DBBB9BD" w14:textId="77777777" w:rsidR="00E86B7C" w:rsidRPr="009D0D5C" w:rsidRDefault="00E86B7C" w:rsidP="00E86B7C">
      <w:pPr>
        <w:pStyle w:val="Prrafodelista"/>
        <w:rPr>
          <w:rFonts w:ascii="Lato" w:hAnsi="Lato"/>
          <w:b/>
          <w:sz w:val="20"/>
          <w:szCs w:val="20"/>
          <w:u w:val="single"/>
        </w:rPr>
      </w:pPr>
    </w:p>
    <w:p w14:paraId="78E7DF3A" w14:textId="305C60FB" w:rsidR="008C70A0" w:rsidRPr="009D0D5C" w:rsidRDefault="008C70A0" w:rsidP="00713DC6">
      <w:pPr>
        <w:pStyle w:val="Prrafodelista"/>
        <w:numPr>
          <w:ilvl w:val="0"/>
          <w:numId w:val="4"/>
        </w:numPr>
        <w:rPr>
          <w:rFonts w:ascii="Lato" w:hAnsi="Lato"/>
          <w:b/>
          <w:sz w:val="20"/>
          <w:szCs w:val="20"/>
          <w:u w:val="single"/>
        </w:rPr>
      </w:pPr>
      <w:r w:rsidRPr="009D0D5C">
        <w:rPr>
          <w:rFonts w:ascii="Lato" w:hAnsi="Lato"/>
          <w:b/>
          <w:sz w:val="20"/>
          <w:szCs w:val="20"/>
          <w:u w:val="single"/>
        </w:rPr>
        <w:t>DERECHOS A</w:t>
      </w:r>
      <w:r w:rsidR="009B6B45" w:rsidRPr="009D0D5C">
        <w:rPr>
          <w:rFonts w:ascii="Lato" w:hAnsi="Lato"/>
          <w:b/>
          <w:sz w:val="20"/>
          <w:szCs w:val="20"/>
          <w:u w:val="single"/>
        </w:rPr>
        <w:t xml:space="preserve"> RECIBIR EFECT</w:t>
      </w:r>
      <w:r w:rsidR="002017D7" w:rsidRPr="009D0D5C">
        <w:rPr>
          <w:rFonts w:ascii="Lato" w:hAnsi="Lato"/>
          <w:b/>
          <w:sz w:val="20"/>
          <w:szCs w:val="20"/>
          <w:u w:val="single"/>
        </w:rPr>
        <w:t>IVO Y EQUIVALENTE Y BIENES O</w:t>
      </w:r>
      <w:r w:rsidR="009B6B45" w:rsidRPr="009D0D5C">
        <w:rPr>
          <w:rFonts w:ascii="Lato" w:hAnsi="Lato"/>
          <w:b/>
          <w:sz w:val="20"/>
          <w:szCs w:val="20"/>
          <w:u w:val="single"/>
        </w:rPr>
        <w:t xml:space="preserve"> SERVICIOS A RECIBIR</w:t>
      </w:r>
    </w:p>
    <w:p w14:paraId="726B9BC5" w14:textId="77777777" w:rsidR="00DD5197" w:rsidRPr="009D0D5C" w:rsidRDefault="00DD5197">
      <w:pPr>
        <w:rPr>
          <w:rFonts w:ascii="Lato" w:hAnsi="Lato"/>
          <w:b/>
          <w:sz w:val="20"/>
          <w:szCs w:val="20"/>
          <w:u w:val="single"/>
        </w:rPr>
      </w:pPr>
    </w:p>
    <w:p w14:paraId="2543BD65" w14:textId="2AB2EAA4" w:rsidR="00AF7916" w:rsidRPr="009D0D5C" w:rsidRDefault="0004608B" w:rsidP="00713DC6">
      <w:pPr>
        <w:pStyle w:val="Prrafodelista"/>
        <w:numPr>
          <w:ilvl w:val="0"/>
          <w:numId w:val="5"/>
        </w:numPr>
        <w:spacing w:line="240" w:lineRule="auto"/>
        <w:rPr>
          <w:rFonts w:ascii="Lato" w:hAnsi="Lato"/>
          <w:sz w:val="20"/>
          <w:szCs w:val="20"/>
        </w:rPr>
      </w:pPr>
      <w:r w:rsidRPr="009D0D5C">
        <w:rPr>
          <w:rFonts w:ascii="Lato" w:hAnsi="Lato"/>
          <w:sz w:val="20"/>
          <w:szCs w:val="20"/>
        </w:rPr>
        <w:t xml:space="preserve">El saldo de este rubro de los estados financieros se encuentra integrado al </w:t>
      </w:r>
      <w:r w:rsidR="00EE2DC3">
        <w:rPr>
          <w:rFonts w:ascii="Lato" w:hAnsi="Lato"/>
          <w:b/>
          <w:sz w:val="20"/>
          <w:szCs w:val="20"/>
        </w:rPr>
        <w:t>31</w:t>
      </w:r>
      <w:r w:rsidR="00E42137" w:rsidRPr="009D0D5C">
        <w:rPr>
          <w:rFonts w:ascii="Lato" w:hAnsi="Lato"/>
          <w:b/>
          <w:sz w:val="20"/>
          <w:szCs w:val="20"/>
        </w:rPr>
        <w:t xml:space="preserve"> de </w:t>
      </w:r>
      <w:proofErr w:type="gramStart"/>
      <w:r w:rsidR="00EE2DC3">
        <w:rPr>
          <w:rFonts w:ascii="Lato" w:hAnsi="Lato"/>
          <w:b/>
          <w:sz w:val="20"/>
          <w:szCs w:val="20"/>
        </w:rPr>
        <w:t>Marzo</w:t>
      </w:r>
      <w:proofErr w:type="gramEnd"/>
      <w:r w:rsidR="00C6338A" w:rsidRPr="009D0D5C">
        <w:rPr>
          <w:rFonts w:ascii="Lato" w:hAnsi="Lato"/>
          <w:b/>
          <w:sz w:val="20"/>
          <w:szCs w:val="20"/>
        </w:rPr>
        <w:t xml:space="preserve"> </w:t>
      </w:r>
      <w:r w:rsidR="00BB5A3E" w:rsidRPr="009D0D5C">
        <w:rPr>
          <w:rFonts w:ascii="Lato" w:hAnsi="Lato"/>
          <w:b/>
          <w:sz w:val="20"/>
          <w:szCs w:val="20"/>
        </w:rPr>
        <w:t>de 202</w:t>
      </w:r>
      <w:r w:rsidR="00EB161B" w:rsidRPr="009D0D5C">
        <w:rPr>
          <w:rFonts w:ascii="Lato" w:hAnsi="Lato"/>
          <w:b/>
          <w:sz w:val="20"/>
          <w:szCs w:val="20"/>
        </w:rPr>
        <w:t>5</w:t>
      </w:r>
      <w:r w:rsidRPr="009D0D5C">
        <w:rPr>
          <w:rFonts w:ascii="Lato" w:hAnsi="Lato"/>
          <w:i/>
          <w:w w:val="95"/>
          <w:sz w:val="16"/>
        </w:rPr>
        <w:t>.</w:t>
      </w:r>
    </w:p>
    <w:p w14:paraId="32C583AA" w14:textId="77777777" w:rsidR="00F3250E" w:rsidRPr="009D0D5C" w:rsidRDefault="00F3250E">
      <w:pPr>
        <w:rPr>
          <w:rFonts w:ascii="Lato" w:hAnsi="Lato"/>
          <w:sz w:val="20"/>
          <w:szCs w:val="2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3"/>
        <w:gridCol w:w="3114"/>
        <w:gridCol w:w="2262"/>
      </w:tblGrid>
      <w:tr w:rsidR="000B470B" w:rsidRPr="009D0D5C" w14:paraId="1A4DE7F2" w14:textId="77777777" w:rsidTr="000B470B">
        <w:trPr>
          <w:trHeight w:val="105"/>
          <w:jc w:val="center"/>
        </w:trPr>
        <w:tc>
          <w:tcPr>
            <w:tcW w:w="4553" w:type="dxa"/>
            <w:shd w:val="clear" w:color="000000" w:fill="FFFFFF"/>
            <w:noWrap/>
            <w:vAlign w:val="bottom"/>
          </w:tcPr>
          <w:p w14:paraId="5E58DE88" w14:textId="77777777" w:rsidR="000B470B" w:rsidRPr="009D0D5C" w:rsidRDefault="000B470B" w:rsidP="000B470B">
            <w:pPr>
              <w:rPr>
                <w:rFonts w:ascii="Lato" w:hAnsi="Lato"/>
                <w:b/>
                <w:color w:val="000000"/>
                <w:sz w:val="20"/>
                <w:szCs w:val="20"/>
                <w:lang w:val="es-ES"/>
              </w:rPr>
            </w:pPr>
            <w:r w:rsidRPr="009D0D5C">
              <w:rPr>
                <w:rFonts w:ascii="Lato" w:hAnsi="Lato"/>
                <w:b/>
                <w:color w:val="000000"/>
                <w:sz w:val="20"/>
                <w:szCs w:val="20"/>
                <w:lang w:val="es-ES"/>
              </w:rPr>
              <w:t> Concepto</w:t>
            </w:r>
          </w:p>
        </w:tc>
        <w:tc>
          <w:tcPr>
            <w:tcW w:w="3114" w:type="dxa"/>
            <w:shd w:val="clear" w:color="000000" w:fill="FFFFFF"/>
            <w:vAlign w:val="center"/>
          </w:tcPr>
          <w:p w14:paraId="125DF614" w14:textId="77D313FD" w:rsidR="000B470B" w:rsidRPr="009D0D5C" w:rsidRDefault="000B470B" w:rsidP="000B470B">
            <w:pPr>
              <w:jc w:val="center"/>
              <w:rPr>
                <w:rFonts w:ascii="Lato" w:hAnsi="Lato"/>
                <w:b/>
                <w:sz w:val="20"/>
                <w:szCs w:val="20"/>
                <w:u w:val="single"/>
              </w:rPr>
            </w:pPr>
            <w:r w:rsidRPr="009D0D5C">
              <w:rPr>
                <w:rFonts w:ascii="Lato" w:hAnsi="Lato"/>
                <w:b/>
                <w:sz w:val="20"/>
                <w:szCs w:val="20"/>
                <w:u w:val="single"/>
              </w:rPr>
              <w:t>2025</w:t>
            </w:r>
          </w:p>
        </w:tc>
        <w:tc>
          <w:tcPr>
            <w:tcW w:w="2262" w:type="dxa"/>
            <w:shd w:val="clear" w:color="000000" w:fill="FFFFFF"/>
            <w:vAlign w:val="center"/>
          </w:tcPr>
          <w:p w14:paraId="78B79C51" w14:textId="0F528B68" w:rsidR="000B470B" w:rsidRPr="009D0D5C" w:rsidRDefault="000B470B" w:rsidP="000B470B">
            <w:pPr>
              <w:jc w:val="center"/>
              <w:rPr>
                <w:rFonts w:ascii="Lato" w:hAnsi="Lato"/>
                <w:b/>
                <w:sz w:val="20"/>
                <w:szCs w:val="20"/>
                <w:u w:val="single"/>
              </w:rPr>
            </w:pPr>
            <w:r w:rsidRPr="00E6619A">
              <w:rPr>
                <w:rFonts w:ascii="Barlow" w:hAnsi="Barlow"/>
                <w:b/>
                <w:sz w:val="20"/>
                <w:szCs w:val="20"/>
                <w:u w:val="single"/>
              </w:rPr>
              <w:t>202</w:t>
            </w:r>
            <w:r>
              <w:rPr>
                <w:rFonts w:ascii="Barlow" w:hAnsi="Barlow"/>
                <w:b/>
                <w:sz w:val="20"/>
                <w:szCs w:val="20"/>
                <w:u w:val="single"/>
              </w:rPr>
              <w:t>4</w:t>
            </w:r>
          </w:p>
        </w:tc>
      </w:tr>
      <w:tr w:rsidR="000B470B" w:rsidRPr="009D0D5C" w14:paraId="2044E257" w14:textId="77777777" w:rsidTr="000B470B">
        <w:trPr>
          <w:trHeight w:val="105"/>
          <w:jc w:val="center"/>
        </w:trPr>
        <w:tc>
          <w:tcPr>
            <w:tcW w:w="4553" w:type="dxa"/>
            <w:shd w:val="clear" w:color="000000" w:fill="FFFFFF"/>
            <w:noWrap/>
            <w:vAlign w:val="bottom"/>
          </w:tcPr>
          <w:p w14:paraId="39C7F233"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lang w:val="es-ES"/>
              </w:rPr>
              <w:t>Cuentas por cobrar a corto plazo</w:t>
            </w:r>
          </w:p>
        </w:tc>
        <w:tc>
          <w:tcPr>
            <w:tcW w:w="3114" w:type="dxa"/>
            <w:shd w:val="clear" w:color="000000" w:fill="FFFFFF"/>
            <w:noWrap/>
            <w:vAlign w:val="center"/>
          </w:tcPr>
          <w:p w14:paraId="46A36CB6" w14:textId="773B6080" w:rsidR="000B470B" w:rsidRPr="009D0D5C" w:rsidRDefault="000B470B" w:rsidP="006360B7">
            <w:pPr>
              <w:ind w:right="112"/>
              <w:rPr>
                <w:rFonts w:ascii="Lato" w:hAnsi="Lato" w:cs="Arial"/>
                <w:sz w:val="20"/>
                <w:szCs w:val="20"/>
              </w:rPr>
            </w:pPr>
            <w:r w:rsidRPr="009D0D5C">
              <w:rPr>
                <w:rFonts w:ascii="Lato" w:hAnsi="Lato" w:cs="Arial"/>
                <w:sz w:val="20"/>
                <w:szCs w:val="20"/>
              </w:rPr>
              <w:t xml:space="preserve">                        $      </w:t>
            </w:r>
            <w:r w:rsidR="006360B7">
              <w:rPr>
                <w:rFonts w:ascii="Lato" w:hAnsi="Lato" w:cs="Arial"/>
                <w:sz w:val="20"/>
                <w:szCs w:val="20"/>
              </w:rPr>
              <w:t>7</w:t>
            </w:r>
            <w:r w:rsidRPr="009D0D5C">
              <w:rPr>
                <w:rFonts w:ascii="Lato" w:hAnsi="Lato" w:cs="Arial"/>
                <w:sz w:val="20"/>
                <w:szCs w:val="20"/>
              </w:rPr>
              <w:t>,</w:t>
            </w:r>
            <w:r w:rsidR="006360B7">
              <w:rPr>
                <w:rFonts w:ascii="Lato" w:hAnsi="Lato" w:cs="Arial"/>
                <w:sz w:val="20"/>
                <w:szCs w:val="20"/>
              </w:rPr>
              <w:t>2</w:t>
            </w:r>
            <w:r w:rsidRPr="009D0D5C">
              <w:rPr>
                <w:rFonts w:ascii="Lato" w:hAnsi="Lato" w:cs="Arial"/>
                <w:sz w:val="20"/>
                <w:szCs w:val="20"/>
              </w:rPr>
              <w:t>00</w:t>
            </w:r>
          </w:p>
        </w:tc>
        <w:tc>
          <w:tcPr>
            <w:tcW w:w="2262" w:type="dxa"/>
            <w:shd w:val="clear" w:color="000000" w:fill="FFFFFF"/>
            <w:vAlign w:val="center"/>
          </w:tcPr>
          <w:p w14:paraId="654A6DC9" w14:textId="6CBACDF3" w:rsidR="000B470B" w:rsidRPr="009D0D5C" w:rsidRDefault="000B470B" w:rsidP="000B470B">
            <w:pPr>
              <w:ind w:right="112"/>
              <w:rPr>
                <w:rFonts w:ascii="Lato" w:hAnsi="Lato" w:cs="Arial"/>
                <w:sz w:val="20"/>
                <w:szCs w:val="20"/>
              </w:rPr>
            </w:pPr>
            <w:r w:rsidRPr="00E6619A">
              <w:rPr>
                <w:rFonts w:ascii="Barlow" w:hAnsi="Barlow" w:cs="Arial"/>
                <w:sz w:val="20"/>
                <w:szCs w:val="20"/>
              </w:rPr>
              <w:t xml:space="preserve">                        $ </w:t>
            </w:r>
            <w:r>
              <w:rPr>
                <w:rFonts w:ascii="Barlow" w:hAnsi="Barlow" w:cs="Arial"/>
                <w:sz w:val="20"/>
                <w:szCs w:val="20"/>
              </w:rPr>
              <w:t xml:space="preserve">    0</w:t>
            </w:r>
          </w:p>
        </w:tc>
      </w:tr>
      <w:tr w:rsidR="000B470B" w:rsidRPr="009D0D5C" w14:paraId="5A1E2262" w14:textId="77777777" w:rsidTr="000B470B">
        <w:trPr>
          <w:trHeight w:val="281"/>
          <w:jc w:val="center"/>
        </w:trPr>
        <w:tc>
          <w:tcPr>
            <w:tcW w:w="4553" w:type="dxa"/>
            <w:shd w:val="clear" w:color="000000" w:fill="FFFFFF"/>
            <w:noWrap/>
            <w:vAlign w:val="bottom"/>
          </w:tcPr>
          <w:p w14:paraId="0DABE133"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lang w:val="es-ES"/>
              </w:rPr>
              <w:lastRenderedPageBreak/>
              <w:t>Préstamos por cobrar a corto plazo</w:t>
            </w:r>
          </w:p>
        </w:tc>
        <w:tc>
          <w:tcPr>
            <w:tcW w:w="3114" w:type="dxa"/>
            <w:shd w:val="clear" w:color="000000" w:fill="FFFFFF"/>
            <w:noWrap/>
            <w:vAlign w:val="center"/>
          </w:tcPr>
          <w:p w14:paraId="15EB20D8" w14:textId="3DCE6604" w:rsidR="000B470B" w:rsidRPr="009D0D5C" w:rsidRDefault="000B470B" w:rsidP="000B470B">
            <w:pPr>
              <w:ind w:right="112"/>
              <w:rPr>
                <w:rFonts w:ascii="Lato" w:hAnsi="Lato" w:cs="Arial"/>
                <w:sz w:val="20"/>
                <w:szCs w:val="20"/>
              </w:rPr>
            </w:pPr>
            <w:r w:rsidRPr="009D0D5C">
              <w:rPr>
                <w:rFonts w:ascii="Lato" w:hAnsi="Lato" w:cs="Arial"/>
                <w:sz w:val="20"/>
                <w:szCs w:val="20"/>
              </w:rPr>
              <w:t xml:space="preserve">                        $          0</w:t>
            </w:r>
          </w:p>
        </w:tc>
        <w:tc>
          <w:tcPr>
            <w:tcW w:w="2262" w:type="dxa"/>
            <w:shd w:val="clear" w:color="000000" w:fill="FFFFFF"/>
            <w:vAlign w:val="center"/>
          </w:tcPr>
          <w:p w14:paraId="2D1CD610" w14:textId="557BD3D2" w:rsidR="000B470B" w:rsidRPr="009D0D5C" w:rsidRDefault="000B470B" w:rsidP="000B470B">
            <w:pPr>
              <w:ind w:right="112"/>
              <w:rPr>
                <w:rFonts w:ascii="Lato" w:hAnsi="Lato" w:cs="Arial"/>
                <w:sz w:val="20"/>
                <w:szCs w:val="20"/>
              </w:rPr>
            </w:pPr>
            <w:r w:rsidRPr="000409E4">
              <w:rPr>
                <w:rFonts w:ascii="Barlow" w:hAnsi="Barlow" w:cs="Arial"/>
                <w:sz w:val="20"/>
                <w:szCs w:val="20"/>
              </w:rPr>
              <w:t xml:space="preserve">                        $     </w:t>
            </w:r>
            <w:r>
              <w:rPr>
                <w:rFonts w:ascii="Barlow" w:hAnsi="Barlow" w:cs="Arial"/>
                <w:sz w:val="20"/>
                <w:szCs w:val="20"/>
              </w:rPr>
              <w:t>9,80</w:t>
            </w:r>
            <w:r w:rsidRPr="000409E4">
              <w:rPr>
                <w:rFonts w:ascii="Barlow" w:hAnsi="Barlow" w:cs="Arial"/>
                <w:sz w:val="20"/>
                <w:szCs w:val="20"/>
              </w:rPr>
              <w:t>0</w:t>
            </w:r>
          </w:p>
        </w:tc>
      </w:tr>
      <w:tr w:rsidR="000B470B" w:rsidRPr="009D0D5C" w14:paraId="0078CDF4" w14:textId="77777777" w:rsidTr="000B470B">
        <w:trPr>
          <w:trHeight w:val="105"/>
          <w:jc w:val="center"/>
        </w:trPr>
        <w:tc>
          <w:tcPr>
            <w:tcW w:w="4553" w:type="dxa"/>
            <w:shd w:val="clear" w:color="000000" w:fill="FFFFFF"/>
            <w:noWrap/>
            <w:vAlign w:val="bottom"/>
          </w:tcPr>
          <w:p w14:paraId="5119ECBB"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lang w:val="es-ES"/>
              </w:rPr>
              <w:t>Deudores diversos por cobrar</w:t>
            </w:r>
          </w:p>
        </w:tc>
        <w:tc>
          <w:tcPr>
            <w:tcW w:w="3114" w:type="dxa"/>
            <w:shd w:val="clear" w:color="000000" w:fill="FFFFFF"/>
            <w:noWrap/>
            <w:vAlign w:val="center"/>
          </w:tcPr>
          <w:p w14:paraId="6A9BA7AF" w14:textId="4EDA9058" w:rsidR="000B470B" w:rsidRPr="009D0D5C" w:rsidRDefault="000B470B" w:rsidP="006360B7">
            <w:pPr>
              <w:ind w:right="112"/>
              <w:rPr>
                <w:rFonts w:ascii="Lato" w:hAnsi="Lato" w:cs="Arial"/>
                <w:sz w:val="20"/>
                <w:szCs w:val="20"/>
              </w:rPr>
            </w:pPr>
            <w:r w:rsidRPr="009D0D5C">
              <w:rPr>
                <w:rFonts w:ascii="Lato" w:hAnsi="Lato" w:cs="Arial"/>
                <w:sz w:val="20"/>
                <w:szCs w:val="20"/>
              </w:rPr>
              <w:t xml:space="preserve">                    -   $       4.3</w:t>
            </w:r>
            <w:r w:rsidR="006360B7">
              <w:rPr>
                <w:rFonts w:ascii="Lato" w:hAnsi="Lato" w:cs="Arial"/>
                <w:sz w:val="20"/>
                <w:szCs w:val="20"/>
              </w:rPr>
              <w:t>5</w:t>
            </w:r>
          </w:p>
        </w:tc>
        <w:tc>
          <w:tcPr>
            <w:tcW w:w="2262" w:type="dxa"/>
            <w:shd w:val="clear" w:color="000000" w:fill="FFFFFF"/>
            <w:vAlign w:val="center"/>
          </w:tcPr>
          <w:p w14:paraId="0F2529F4" w14:textId="48870983" w:rsidR="000B470B" w:rsidRPr="009D0D5C" w:rsidRDefault="000B470B" w:rsidP="000B470B">
            <w:pPr>
              <w:ind w:right="112"/>
              <w:rPr>
                <w:rFonts w:ascii="Lato" w:hAnsi="Lato" w:cs="Arial"/>
                <w:sz w:val="20"/>
                <w:szCs w:val="20"/>
              </w:rPr>
            </w:pPr>
            <w:r>
              <w:rPr>
                <w:rFonts w:ascii="Barlow" w:hAnsi="Barlow" w:cs="Arial"/>
                <w:sz w:val="20"/>
                <w:szCs w:val="20"/>
              </w:rPr>
              <w:t xml:space="preserve">                        </w:t>
            </w:r>
            <w:r w:rsidRPr="00E6619A">
              <w:rPr>
                <w:rFonts w:ascii="Barlow" w:hAnsi="Barlow" w:cs="Arial"/>
                <w:sz w:val="20"/>
                <w:szCs w:val="20"/>
              </w:rPr>
              <w:t>$</w:t>
            </w:r>
            <w:r>
              <w:rPr>
                <w:rFonts w:ascii="Barlow" w:hAnsi="Barlow" w:cs="Arial"/>
                <w:sz w:val="20"/>
                <w:szCs w:val="20"/>
              </w:rPr>
              <w:t xml:space="preserve">     1.14</w:t>
            </w:r>
          </w:p>
        </w:tc>
      </w:tr>
      <w:tr w:rsidR="000B470B" w:rsidRPr="009D0D5C" w14:paraId="2D0F435B" w14:textId="77777777" w:rsidTr="000B470B">
        <w:trPr>
          <w:trHeight w:val="105"/>
          <w:jc w:val="center"/>
        </w:trPr>
        <w:tc>
          <w:tcPr>
            <w:tcW w:w="4553" w:type="dxa"/>
            <w:shd w:val="clear" w:color="000000" w:fill="FFFFFF"/>
            <w:noWrap/>
            <w:vAlign w:val="bottom"/>
          </w:tcPr>
          <w:p w14:paraId="3581C6B5" w14:textId="77777777"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lang w:val="es-ES"/>
              </w:rPr>
              <w:t>Ingresos por recuperar a corto plazo</w:t>
            </w:r>
          </w:p>
        </w:tc>
        <w:tc>
          <w:tcPr>
            <w:tcW w:w="3114" w:type="dxa"/>
            <w:shd w:val="clear" w:color="000000" w:fill="FFFFFF"/>
            <w:noWrap/>
            <w:vAlign w:val="center"/>
          </w:tcPr>
          <w:p w14:paraId="4EB0E904" w14:textId="4D54667A" w:rsidR="000B470B" w:rsidRPr="009D0D5C" w:rsidRDefault="000B470B" w:rsidP="000B470B">
            <w:pPr>
              <w:ind w:right="112"/>
              <w:rPr>
                <w:rFonts w:ascii="Lato" w:hAnsi="Lato" w:cs="Arial"/>
                <w:sz w:val="20"/>
                <w:szCs w:val="20"/>
              </w:rPr>
            </w:pPr>
            <w:r w:rsidRPr="009D0D5C">
              <w:rPr>
                <w:rFonts w:ascii="Lato" w:hAnsi="Lato" w:cs="Arial"/>
                <w:sz w:val="20"/>
                <w:szCs w:val="20"/>
              </w:rPr>
              <w:t xml:space="preserve">  </w:t>
            </w:r>
            <w:r w:rsidR="006360B7">
              <w:rPr>
                <w:rFonts w:ascii="Lato" w:hAnsi="Lato" w:cs="Arial"/>
                <w:sz w:val="20"/>
                <w:szCs w:val="20"/>
              </w:rPr>
              <w:t xml:space="preserve">                      $     5,327</w:t>
            </w:r>
          </w:p>
        </w:tc>
        <w:tc>
          <w:tcPr>
            <w:tcW w:w="2262" w:type="dxa"/>
            <w:shd w:val="clear" w:color="000000" w:fill="FFFFFF"/>
            <w:vAlign w:val="center"/>
          </w:tcPr>
          <w:p w14:paraId="34E34832" w14:textId="035A440B" w:rsidR="000B470B" w:rsidRPr="009D0D5C" w:rsidRDefault="000B470B" w:rsidP="000B470B">
            <w:pPr>
              <w:ind w:right="112"/>
              <w:rPr>
                <w:rFonts w:ascii="Lato" w:hAnsi="Lato" w:cs="Arial"/>
                <w:sz w:val="20"/>
                <w:szCs w:val="20"/>
              </w:rPr>
            </w:pPr>
            <w:r w:rsidRPr="00E6619A">
              <w:rPr>
                <w:rFonts w:ascii="Barlow" w:hAnsi="Barlow" w:cs="Arial"/>
                <w:sz w:val="20"/>
                <w:szCs w:val="20"/>
              </w:rPr>
              <w:t xml:space="preserve">                        $</w:t>
            </w:r>
            <w:r>
              <w:rPr>
                <w:rFonts w:ascii="Barlow" w:hAnsi="Barlow" w:cs="Arial"/>
                <w:sz w:val="20"/>
                <w:szCs w:val="20"/>
              </w:rPr>
              <w:t xml:space="preserve">     </w:t>
            </w:r>
            <w:r w:rsidRPr="00E6619A">
              <w:rPr>
                <w:rFonts w:ascii="Barlow" w:hAnsi="Barlow" w:cs="Arial"/>
                <w:sz w:val="20"/>
                <w:szCs w:val="20"/>
              </w:rPr>
              <w:t>5,398</w:t>
            </w:r>
          </w:p>
        </w:tc>
      </w:tr>
      <w:tr w:rsidR="000B470B" w:rsidRPr="009D0D5C" w14:paraId="58DDFA9C" w14:textId="77777777" w:rsidTr="000B470B">
        <w:trPr>
          <w:trHeight w:val="105"/>
          <w:jc w:val="center"/>
        </w:trPr>
        <w:tc>
          <w:tcPr>
            <w:tcW w:w="4553" w:type="dxa"/>
            <w:shd w:val="clear" w:color="000000" w:fill="FFFFFF"/>
            <w:noWrap/>
            <w:vAlign w:val="bottom"/>
          </w:tcPr>
          <w:p w14:paraId="5D818478" w14:textId="4140452B" w:rsidR="000B470B" w:rsidRPr="009D0D5C" w:rsidRDefault="000B470B" w:rsidP="000B470B">
            <w:pPr>
              <w:rPr>
                <w:rFonts w:ascii="Lato" w:hAnsi="Lato" w:cs="Arial"/>
                <w:color w:val="000000"/>
                <w:sz w:val="20"/>
                <w:szCs w:val="20"/>
                <w:lang w:val="es-ES"/>
              </w:rPr>
            </w:pPr>
            <w:r w:rsidRPr="009D0D5C">
              <w:rPr>
                <w:rFonts w:ascii="Lato" w:hAnsi="Lato" w:cs="Arial"/>
                <w:color w:val="000000"/>
                <w:sz w:val="20"/>
                <w:szCs w:val="20"/>
                <w:lang w:val="es-ES"/>
              </w:rPr>
              <w:t>Otros derechos a recibir bienes o servicios a corto plazo</w:t>
            </w:r>
          </w:p>
        </w:tc>
        <w:tc>
          <w:tcPr>
            <w:tcW w:w="3114" w:type="dxa"/>
            <w:shd w:val="clear" w:color="000000" w:fill="FFFFFF"/>
            <w:noWrap/>
            <w:vAlign w:val="center"/>
          </w:tcPr>
          <w:p w14:paraId="4CC3D3FF" w14:textId="253EC572" w:rsidR="000B470B" w:rsidRPr="009D0D5C" w:rsidRDefault="000B470B" w:rsidP="000B470B">
            <w:pPr>
              <w:ind w:right="112"/>
              <w:rPr>
                <w:rFonts w:ascii="Lato" w:hAnsi="Lato" w:cs="Arial"/>
                <w:sz w:val="20"/>
                <w:szCs w:val="20"/>
              </w:rPr>
            </w:pPr>
            <w:r w:rsidRPr="009D0D5C">
              <w:rPr>
                <w:rFonts w:ascii="Lato" w:hAnsi="Lato" w:cs="Arial"/>
                <w:sz w:val="20"/>
                <w:szCs w:val="20"/>
              </w:rPr>
              <w:t xml:space="preserve">                        $    15,571</w:t>
            </w:r>
          </w:p>
        </w:tc>
        <w:tc>
          <w:tcPr>
            <w:tcW w:w="2262" w:type="dxa"/>
            <w:shd w:val="clear" w:color="000000" w:fill="FFFFFF"/>
            <w:vAlign w:val="center"/>
          </w:tcPr>
          <w:p w14:paraId="7DFD5BFC" w14:textId="234E974D" w:rsidR="000B470B" w:rsidRPr="009D0D5C" w:rsidRDefault="000B470B" w:rsidP="000B470B">
            <w:pPr>
              <w:ind w:right="112"/>
              <w:rPr>
                <w:rFonts w:ascii="Lato" w:hAnsi="Lato" w:cs="Arial"/>
                <w:sz w:val="20"/>
                <w:szCs w:val="20"/>
              </w:rPr>
            </w:pPr>
            <w:r w:rsidRPr="00E6619A">
              <w:rPr>
                <w:rFonts w:ascii="Barlow" w:hAnsi="Barlow" w:cs="Arial"/>
                <w:sz w:val="20"/>
                <w:szCs w:val="20"/>
              </w:rPr>
              <w:t xml:space="preserve">                        </w:t>
            </w:r>
            <w:r>
              <w:rPr>
                <w:rFonts w:ascii="Barlow" w:hAnsi="Barlow" w:cs="Arial"/>
                <w:sz w:val="20"/>
                <w:szCs w:val="20"/>
              </w:rPr>
              <w:t xml:space="preserve">$   </w:t>
            </w:r>
            <w:r w:rsidRPr="00E6619A">
              <w:rPr>
                <w:rFonts w:ascii="Barlow" w:hAnsi="Barlow" w:cs="Arial"/>
                <w:sz w:val="20"/>
                <w:szCs w:val="20"/>
              </w:rPr>
              <w:t>15,571</w:t>
            </w:r>
          </w:p>
        </w:tc>
      </w:tr>
      <w:tr w:rsidR="000B470B" w:rsidRPr="009D0D5C" w14:paraId="7431B5E9" w14:textId="77777777" w:rsidTr="000B470B">
        <w:trPr>
          <w:trHeight w:val="100"/>
          <w:jc w:val="center"/>
        </w:trPr>
        <w:tc>
          <w:tcPr>
            <w:tcW w:w="4553" w:type="dxa"/>
            <w:shd w:val="clear" w:color="000000" w:fill="FFFFFF"/>
            <w:noWrap/>
            <w:vAlign w:val="bottom"/>
          </w:tcPr>
          <w:p w14:paraId="3D97BEC5" w14:textId="783391C1" w:rsidR="000B470B" w:rsidRPr="009D0D5C" w:rsidRDefault="000B470B" w:rsidP="000B470B">
            <w:pPr>
              <w:rPr>
                <w:rFonts w:ascii="Lato" w:hAnsi="Lato" w:cs="Arial"/>
                <w:b/>
                <w:color w:val="000000"/>
                <w:sz w:val="20"/>
                <w:szCs w:val="20"/>
                <w:lang w:val="es-ES"/>
              </w:rPr>
            </w:pPr>
            <w:r w:rsidRPr="009D0D5C">
              <w:rPr>
                <w:rFonts w:ascii="Lato" w:hAnsi="Lato" w:cs="Arial"/>
                <w:b/>
                <w:color w:val="000000"/>
                <w:sz w:val="20"/>
                <w:szCs w:val="20"/>
                <w:lang w:val="es-ES"/>
              </w:rPr>
              <w:t> </w:t>
            </w:r>
            <w:r w:rsidRPr="009D0D5C">
              <w:rPr>
                <w:rFonts w:ascii="Lato" w:hAnsi="Lato"/>
                <w:b/>
                <w:sz w:val="20"/>
                <w:szCs w:val="20"/>
              </w:rPr>
              <w:t>Total</w:t>
            </w:r>
          </w:p>
        </w:tc>
        <w:tc>
          <w:tcPr>
            <w:tcW w:w="3114" w:type="dxa"/>
            <w:shd w:val="clear" w:color="000000" w:fill="FFFFFF"/>
            <w:noWrap/>
            <w:vAlign w:val="center"/>
          </w:tcPr>
          <w:p w14:paraId="017E54B3" w14:textId="7D3DBBB4" w:rsidR="000B470B" w:rsidRPr="009D0D5C" w:rsidRDefault="000B470B" w:rsidP="000B470B">
            <w:pPr>
              <w:ind w:right="112"/>
              <w:rPr>
                <w:rFonts w:ascii="Lato" w:hAnsi="Lato" w:cs="Arial"/>
                <w:b/>
                <w:sz w:val="20"/>
                <w:szCs w:val="20"/>
              </w:rPr>
            </w:pPr>
            <w:r w:rsidRPr="009D0D5C">
              <w:rPr>
                <w:rFonts w:ascii="Lato" w:hAnsi="Lato" w:cs="Arial"/>
                <w:b/>
                <w:sz w:val="20"/>
                <w:szCs w:val="20"/>
              </w:rPr>
              <w:t xml:space="preserve"> </w:t>
            </w:r>
            <w:r w:rsidR="006360B7">
              <w:rPr>
                <w:rFonts w:ascii="Lato" w:hAnsi="Lato" w:cs="Arial"/>
                <w:b/>
                <w:sz w:val="20"/>
                <w:szCs w:val="20"/>
              </w:rPr>
              <w:t xml:space="preserve">                       $   28,094</w:t>
            </w:r>
          </w:p>
        </w:tc>
        <w:tc>
          <w:tcPr>
            <w:tcW w:w="2262" w:type="dxa"/>
            <w:shd w:val="clear" w:color="000000" w:fill="FFFFFF"/>
            <w:vAlign w:val="center"/>
          </w:tcPr>
          <w:p w14:paraId="61CD6B53" w14:textId="2F659796" w:rsidR="000B470B" w:rsidRPr="009D0D5C" w:rsidRDefault="000B470B" w:rsidP="000B470B">
            <w:pPr>
              <w:ind w:right="112"/>
              <w:rPr>
                <w:rFonts w:ascii="Lato" w:hAnsi="Lato" w:cs="Arial"/>
                <w:b/>
                <w:sz w:val="20"/>
                <w:szCs w:val="20"/>
              </w:rPr>
            </w:pPr>
            <w:r w:rsidRPr="00E6619A">
              <w:rPr>
                <w:rFonts w:ascii="Barlow" w:hAnsi="Barlow" w:cs="Arial"/>
                <w:b/>
                <w:sz w:val="20"/>
                <w:szCs w:val="20"/>
              </w:rPr>
              <w:t xml:space="preserve">                       </w:t>
            </w:r>
            <w:r>
              <w:rPr>
                <w:rFonts w:ascii="Barlow" w:hAnsi="Barlow" w:cs="Arial"/>
                <w:b/>
                <w:sz w:val="20"/>
                <w:szCs w:val="20"/>
              </w:rPr>
              <w:t xml:space="preserve"> $   30</w:t>
            </w:r>
            <w:r w:rsidRPr="00E6619A">
              <w:rPr>
                <w:rFonts w:ascii="Barlow" w:hAnsi="Barlow" w:cs="Arial"/>
                <w:b/>
                <w:sz w:val="20"/>
                <w:szCs w:val="20"/>
              </w:rPr>
              <w:t>,</w:t>
            </w:r>
            <w:r>
              <w:rPr>
                <w:rFonts w:ascii="Barlow" w:hAnsi="Barlow" w:cs="Arial"/>
                <w:b/>
                <w:sz w:val="20"/>
                <w:szCs w:val="20"/>
              </w:rPr>
              <w:t>770</w:t>
            </w:r>
          </w:p>
        </w:tc>
      </w:tr>
    </w:tbl>
    <w:p w14:paraId="321CA4E1" w14:textId="6808DF31" w:rsidR="00693931" w:rsidRPr="009D0D5C" w:rsidRDefault="00693931" w:rsidP="002E1EC1">
      <w:pPr>
        <w:jc w:val="both"/>
        <w:rPr>
          <w:rFonts w:ascii="Lato" w:hAnsi="Lato"/>
          <w:sz w:val="20"/>
          <w:szCs w:val="20"/>
        </w:rPr>
      </w:pPr>
    </w:p>
    <w:p w14:paraId="0FEE21AF" w14:textId="71AC5B05" w:rsidR="00C746DD" w:rsidRPr="009D0D5C" w:rsidRDefault="00C746DD" w:rsidP="007A74F3">
      <w:pPr>
        <w:ind w:right="609"/>
        <w:jc w:val="both"/>
        <w:rPr>
          <w:rFonts w:ascii="Lato" w:hAnsi="Lato" w:cs="Arial"/>
          <w:sz w:val="20"/>
          <w:szCs w:val="20"/>
        </w:rPr>
      </w:pPr>
    </w:p>
    <w:p w14:paraId="6B46B30E" w14:textId="77777777" w:rsidR="00A72DDF" w:rsidRPr="009D0D5C" w:rsidRDefault="00A72DDF" w:rsidP="007A74F3">
      <w:pPr>
        <w:ind w:right="609"/>
        <w:jc w:val="both"/>
        <w:rPr>
          <w:rFonts w:ascii="Lato" w:hAnsi="Lato" w:cs="Arial"/>
          <w:sz w:val="20"/>
          <w:szCs w:val="20"/>
        </w:rPr>
      </w:pPr>
    </w:p>
    <w:p w14:paraId="6A082B4B" w14:textId="771B98A0" w:rsidR="004F23B4" w:rsidRPr="009D0D5C" w:rsidRDefault="00A30CF2" w:rsidP="004F23B4">
      <w:pPr>
        <w:ind w:right="609"/>
        <w:jc w:val="both"/>
        <w:rPr>
          <w:rFonts w:ascii="Lato" w:hAnsi="Lato" w:cs="Arial"/>
          <w:sz w:val="20"/>
          <w:szCs w:val="20"/>
        </w:rPr>
      </w:pPr>
      <w:r w:rsidRPr="009D0D5C">
        <w:rPr>
          <w:rFonts w:ascii="Lato" w:hAnsi="Lato" w:cs="Arial"/>
          <w:sz w:val="20"/>
          <w:szCs w:val="20"/>
        </w:rPr>
        <w:t xml:space="preserve">Los Deudores diversos por cobrar </w:t>
      </w:r>
      <w:r w:rsidR="00BE72E8" w:rsidRPr="009D0D5C">
        <w:rPr>
          <w:rFonts w:ascii="Lato" w:hAnsi="Lato" w:cs="Arial"/>
          <w:color w:val="000000"/>
          <w:sz w:val="20"/>
          <w:szCs w:val="20"/>
          <w:lang w:val="es-ES"/>
        </w:rPr>
        <w:t>representan</w:t>
      </w:r>
      <w:r w:rsidR="004F23B4" w:rsidRPr="009D0D5C">
        <w:rPr>
          <w:rFonts w:ascii="Lato" w:hAnsi="Lato" w:cs="Arial"/>
          <w:color w:val="000000"/>
          <w:sz w:val="20"/>
          <w:szCs w:val="20"/>
          <w:lang w:val="es-ES"/>
        </w:rPr>
        <w:t xml:space="preserve"> el monto de los derechos de cobro a favor del ente público por diferencias de impuestos laborales de trabajadores principalmente.</w:t>
      </w:r>
      <w:r w:rsidR="004F23B4" w:rsidRPr="009D0D5C">
        <w:rPr>
          <w:rFonts w:ascii="Lato" w:hAnsi="Lato" w:cs="Arial"/>
          <w:sz w:val="20"/>
          <w:szCs w:val="20"/>
        </w:rPr>
        <w:t xml:space="preserve"> Se integran por:</w:t>
      </w:r>
    </w:p>
    <w:p w14:paraId="6466C3D5" w14:textId="5573B445" w:rsidR="00A30CF2" w:rsidRPr="009D0D5C" w:rsidRDefault="00A30CF2" w:rsidP="007A74F3">
      <w:pPr>
        <w:ind w:right="609"/>
        <w:jc w:val="both"/>
        <w:rPr>
          <w:rFonts w:ascii="Lato" w:hAnsi="Lato"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A30CF2" w:rsidRPr="009D0D5C" w14:paraId="54CE6417" w14:textId="77777777" w:rsidTr="00C536A2">
        <w:trPr>
          <w:trHeight w:val="105"/>
          <w:jc w:val="center"/>
        </w:trPr>
        <w:tc>
          <w:tcPr>
            <w:tcW w:w="5109" w:type="dxa"/>
            <w:shd w:val="clear" w:color="000000" w:fill="FFFFFF"/>
            <w:noWrap/>
            <w:vAlign w:val="bottom"/>
          </w:tcPr>
          <w:p w14:paraId="74FA196E" w14:textId="77777777" w:rsidR="00A30CF2" w:rsidRPr="009D0D5C" w:rsidRDefault="00A30CF2" w:rsidP="00C536A2">
            <w:pPr>
              <w:rPr>
                <w:rFonts w:ascii="Lato" w:hAnsi="Lato"/>
                <w:b/>
                <w:color w:val="000000"/>
                <w:sz w:val="20"/>
                <w:szCs w:val="20"/>
                <w:lang w:val="es-ES"/>
              </w:rPr>
            </w:pPr>
            <w:r w:rsidRPr="009D0D5C">
              <w:rPr>
                <w:rFonts w:ascii="Lato" w:hAnsi="Lato"/>
                <w:b/>
                <w:color w:val="000000"/>
                <w:sz w:val="20"/>
                <w:szCs w:val="20"/>
                <w:lang w:val="es-ES"/>
              </w:rPr>
              <w:t> Concepto</w:t>
            </w:r>
          </w:p>
        </w:tc>
        <w:tc>
          <w:tcPr>
            <w:tcW w:w="2558" w:type="dxa"/>
            <w:shd w:val="clear" w:color="000000" w:fill="FFFFFF"/>
            <w:vAlign w:val="center"/>
          </w:tcPr>
          <w:p w14:paraId="39AE895F" w14:textId="1E5BEA89" w:rsidR="00A30CF2" w:rsidRPr="009D0D5C" w:rsidRDefault="00A30CF2" w:rsidP="00C536A2">
            <w:pPr>
              <w:jc w:val="center"/>
              <w:rPr>
                <w:rFonts w:ascii="Lato" w:hAnsi="Lato"/>
                <w:b/>
                <w:sz w:val="20"/>
                <w:szCs w:val="20"/>
                <w:u w:val="single"/>
              </w:rPr>
            </w:pPr>
            <w:r w:rsidRPr="009D0D5C">
              <w:rPr>
                <w:rFonts w:ascii="Lato" w:hAnsi="Lato"/>
                <w:b/>
                <w:sz w:val="20"/>
                <w:szCs w:val="20"/>
                <w:u w:val="single"/>
              </w:rPr>
              <w:t>202</w:t>
            </w:r>
            <w:r w:rsidR="00EB161B" w:rsidRPr="009D0D5C">
              <w:rPr>
                <w:rFonts w:ascii="Lato" w:hAnsi="Lato"/>
                <w:b/>
                <w:sz w:val="20"/>
                <w:szCs w:val="20"/>
                <w:u w:val="single"/>
              </w:rPr>
              <w:t>5</w:t>
            </w:r>
          </w:p>
        </w:tc>
        <w:tc>
          <w:tcPr>
            <w:tcW w:w="2420" w:type="dxa"/>
            <w:shd w:val="clear" w:color="000000" w:fill="FFFFFF"/>
            <w:vAlign w:val="center"/>
          </w:tcPr>
          <w:p w14:paraId="77D8D774" w14:textId="20DED999" w:rsidR="00A30CF2" w:rsidRPr="009D0D5C" w:rsidRDefault="006F7B38" w:rsidP="00EB161B">
            <w:pPr>
              <w:jc w:val="center"/>
              <w:rPr>
                <w:rFonts w:ascii="Lato" w:hAnsi="Lato"/>
                <w:b/>
                <w:sz w:val="20"/>
                <w:szCs w:val="20"/>
                <w:u w:val="single"/>
              </w:rPr>
            </w:pPr>
            <w:r w:rsidRPr="009D0D5C">
              <w:rPr>
                <w:rFonts w:ascii="Lato" w:hAnsi="Lato"/>
                <w:b/>
                <w:sz w:val="20"/>
                <w:szCs w:val="20"/>
                <w:u w:val="single"/>
              </w:rPr>
              <w:t>202</w:t>
            </w:r>
            <w:r w:rsidR="00EB161B" w:rsidRPr="009D0D5C">
              <w:rPr>
                <w:rFonts w:ascii="Lato" w:hAnsi="Lato"/>
                <w:b/>
                <w:sz w:val="20"/>
                <w:szCs w:val="20"/>
                <w:u w:val="single"/>
              </w:rPr>
              <w:t>4</w:t>
            </w:r>
          </w:p>
        </w:tc>
      </w:tr>
      <w:tr w:rsidR="007165F3" w:rsidRPr="009D0D5C" w14:paraId="553428AB" w14:textId="77777777" w:rsidTr="00C536A2">
        <w:trPr>
          <w:trHeight w:val="105"/>
          <w:jc w:val="center"/>
        </w:trPr>
        <w:tc>
          <w:tcPr>
            <w:tcW w:w="5109" w:type="dxa"/>
            <w:shd w:val="clear" w:color="000000" w:fill="FFFFFF"/>
            <w:noWrap/>
            <w:vAlign w:val="bottom"/>
          </w:tcPr>
          <w:p w14:paraId="0CE2B660" w14:textId="1C9F4381" w:rsidR="007165F3" w:rsidRPr="009D0D5C" w:rsidRDefault="007165F3" w:rsidP="007165F3">
            <w:pPr>
              <w:rPr>
                <w:rFonts w:ascii="Lato" w:hAnsi="Lato" w:cs="Arial"/>
                <w:color w:val="000000"/>
                <w:sz w:val="20"/>
                <w:szCs w:val="20"/>
                <w:lang w:val="es-ES"/>
              </w:rPr>
            </w:pPr>
            <w:r w:rsidRPr="009D0D5C">
              <w:rPr>
                <w:rFonts w:ascii="Lato" w:hAnsi="Lato" w:cs="Arial"/>
                <w:color w:val="000000"/>
                <w:sz w:val="20"/>
                <w:szCs w:val="20"/>
                <w:lang w:val="es-ES"/>
              </w:rPr>
              <w:t>Diferencias por redondeo</w:t>
            </w:r>
          </w:p>
        </w:tc>
        <w:tc>
          <w:tcPr>
            <w:tcW w:w="2558" w:type="dxa"/>
            <w:shd w:val="clear" w:color="000000" w:fill="FFFFFF"/>
            <w:noWrap/>
            <w:vAlign w:val="center"/>
          </w:tcPr>
          <w:p w14:paraId="707B498E" w14:textId="3B4B3185" w:rsidR="007165F3" w:rsidRPr="009D0D5C" w:rsidRDefault="000F56C5" w:rsidP="00110B8C">
            <w:pPr>
              <w:ind w:right="112"/>
              <w:rPr>
                <w:rFonts w:ascii="Lato" w:hAnsi="Lato" w:cs="Arial"/>
                <w:sz w:val="20"/>
                <w:szCs w:val="20"/>
              </w:rPr>
            </w:pPr>
            <w:r w:rsidRPr="009D0D5C">
              <w:rPr>
                <w:rFonts w:ascii="Lato" w:hAnsi="Lato" w:cs="Arial"/>
                <w:sz w:val="20"/>
                <w:szCs w:val="20"/>
              </w:rPr>
              <w:t>-</w:t>
            </w:r>
            <w:r w:rsidR="007165F3" w:rsidRPr="009D0D5C">
              <w:rPr>
                <w:rFonts w:ascii="Lato" w:hAnsi="Lato" w:cs="Arial"/>
                <w:sz w:val="20"/>
                <w:szCs w:val="20"/>
              </w:rPr>
              <w:t xml:space="preserve">$ </w:t>
            </w:r>
            <w:r w:rsidR="006E4127" w:rsidRPr="009D0D5C">
              <w:rPr>
                <w:rFonts w:ascii="Lato" w:hAnsi="Lato" w:cs="Arial"/>
                <w:sz w:val="20"/>
                <w:szCs w:val="20"/>
              </w:rPr>
              <w:t xml:space="preserve">  </w:t>
            </w:r>
            <w:r w:rsidR="007165F3" w:rsidRPr="009D0D5C">
              <w:rPr>
                <w:rFonts w:ascii="Lato" w:hAnsi="Lato" w:cs="Arial"/>
                <w:sz w:val="20"/>
                <w:szCs w:val="20"/>
              </w:rPr>
              <w:t xml:space="preserve">    </w:t>
            </w:r>
            <w:r w:rsidRPr="009D0D5C">
              <w:rPr>
                <w:rFonts w:ascii="Lato" w:hAnsi="Lato" w:cs="Arial"/>
                <w:sz w:val="20"/>
                <w:szCs w:val="20"/>
              </w:rPr>
              <w:t xml:space="preserve">     </w:t>
            </w:r>
            <w:r w:rsidR="00110B8C" w:rsidRPr="009D0D5C">
              <w:rPr>
                <w:rFonts w:ascii="Lato" w:hAnsi="Lato" w:cs="Arial"/>
                <w:sz w:val="20"/>
                <w:szCs w:val="20"/>
              </w:rPr>
              <w:t>4.3</w:t>
            </w:r>
            <w:r w:rsidR="006360B7">
              <w:rPr>
                <w:rFonts w:ascii="Lato" w:hAnsi="Lato" w:cs="Arial"/>
                <w:sz w:val="20"/>
                <w:szCs w:val="20"/>
              </w:rPr>
              <w:t>5</w:t>
            </w:r>
          </w:p>
        </w:tc>
        <w:tc>
          <w:tcPr>
            <w:tcW w:w="2420" w:type="dxa"/>
            <w:shd w:val="clear" w:color="000000" w:fill="FFFFFF"/>
            <w:vAlign w:val="center"/>
          </w:tcPr>
          <w:p w14:paraId="44C1ADC5" w14:textId="2E51D183" w:rsidR="007165F3" w:rsidRPr="009D0D5C" w:rsidRDefault="00D408D1" w:rsidP="00110B8C">
            <w:pPr>
              <w:rPr>
                <w:rFonts w:ascii="Lato" w:hAnsi="Lato" w:cs="Arial"/>
                <w:sz w:val="20"/>
                <w:szCs w:val="20"/>
              </w:rPr>
            </w:pPr>
            <w:r w:rsidRPr="009D0D5C">
              <w:rPr>
                <w:rFonts w:ascii="Lato" w:hAnsi="Lato" w:cs="Arial"/>
                <w:sz w:val="20"/>
                <w:szCs w:val="20"/>
              </w:rPr>
              <w:t>$</w:t>
            </w:r>
            <w:r w:rsidR="00A26F1B" w:rsidRPr="009D0D5C">
              <w:rPr>
                <w:rFonts w:ascii="Lato" w:hAnsi="Lato" w:cs="Arial"/>
                <w:sz w:val="20"/>
                <w:szCs w:val="20"/>
              </w:rPr>
              <w:t xml:space="preserve">      </w:t>
            </w:r>
            <w:r w:rsidR="002D4B35" w:rsidRPr="009D0D5C">
              <w:rPr>
                <w:rFonts w:ascii="Lato" w:hAnsi="Lato" w:cs="Arial"/>
                <w:sz w:val="20"/>
                <w:szCs w:val="20"/>
              </w:rPr>
              <w:t xml:space="preserve">          </w:t>
            </w:r>
            <w:r w:rsidR="00A26F1B" w:rsidRPr="009D0D5C">
              <w:rPr>
                <w:rFonts w:ascii="Lato" w:hAnsi="Lato" w:cs="Arial"/>
                <w:sz w:val="20"/>
                <w:szCs w:val="20"/>
              </w:rPr>
              <w:t xml:space="preserve"> </w:t>
            </w:r>
            <w:r w:rsidR="0089416B" w:rsidRPr="009D0D5C">
              <w:rPr>
                <w:rFonts w:ascii="Lato" w:hAnsi="Lato" w:cs="Arial"/>
                <w:sz w:val="20"/>
                <w:szCs w:val="20"/>
              </w:rPr>
              <w:t>1.24</w:t>
            </w:r>
            <w:r w:rsidR="007165F3" w:rsidRPr="009D0D5C">
              <w:rPr>
                <w:rFonts w:ascii="Lato" w:hAnsi="Lato" w:cs="Arial"/>
                <w:sz w:val="20"/>
                <w:szCs w:val="20"/>
              </w:rPr>
              <w:t xml:space="preserve">            </w:t>
            </w:r>
          </w:p>
        </w:tc>
      </w:tr>
      <w:tr w:rsidR="001209A7" w:rsidRPr="009D0D5C" w14:paraId="31D402EE" w14:textId="77777777" w:rsidTr="00C536A2">
        <w:trPr>
          <w:trHeight w:val="105"/>
          <w:jc w:val="center"/>
        </w:trPr>
        <w:tc>
          <w:tcPr>
            <w:tcW w:w="5109" w:type="dxa"/>
            <w:shd w:val="clear" w:color="000000" w:fill="FFFFFF"/>
            <w:noWrap/>
            <w:vAlign w:val="bottom"/>
          </w:tcPr>
          <w:p w14:paraId="623FA8B4" w14:textId="3A51B6AD" w:rsidR="001209A7" w:rsidRPr="009D0D5C" w:rsidRDefault="001209A7" w:rsidP="001209A7">
            <w:pPr>
              <w:rPr>
                <w:rFonts w:ascii="Lato" w:hAnsi="Lato" w:cs="Arial"/>
                <w:color w:val="000000"/>
                <w:sz w:val="20"/>
                <w:szCs w:val="20"/>
                <w:lang w:val="es-ES"/>
              </w:rPr>
            </w:pPr>
          </w:p>
        </w:tc>
        <w:tc>
          <w:tcPr>
            <w:tcW w:w="2558" w:type="dxa"/>
            <w:shd w:val="clear" w:color="000000" w:fill="FFFFFF"/>
            <w:noWrap/>
            <w:vAlign w:val="center"/>
          </w:tcPr>
          <w:p w14:paraId="3F37F574" w14:textId="2BE94CEE" w:rsidR="001209A7" w:rsidRPr="009D0D5C" w:rsidRDefault="001209A7" w:rsidP="001209A7">
            <w:pPr>
              <w:ind w:right="112"/>
              <w:rPr>
                <w:rFonts w:ascii="Lato" w:hAnsi="Lato" w:cs="Arial"/>
                <w:sz w:val="20"/>
                <w:szCs w:val="20"/>
              </w:rPr>
            </w:pPr>
          </w:p>
        </w:tc>
        <w:tc>
          <w:tcPr>
            <w:tcW w:w="2420" w:type="dxa"/>
            <w:shd w:val="clear" w:color="000000" w:fill="FFFFFF"/>
            <w:vAlign w:val="center"/>
          </w:tcPr>
          <w:p w14:paraId="60D04AD7" w14:textId="6D1A7AE3" w:rsidR="001209A7" w:rsidRPr="009D0D5C" w:rsidRDefault="001209A7" w:rsidP="002D4B35">
            <w:pPr>
              <w:rPr>
                <w:rFonts w:ascii="Lato" w:hAnsi="Lato" w:cs="Arial"/>
                <w:sz w:val="20"/>
                <w:szCs w:val="20"/>
              </w:rPr>
            </w:pPr>
          </w:p>
        </w:tc>
      </w:tr>
      <w:tr w:rsidR="001209A7" w:rsidRPr="009D0D5C" w14:paraId="43B78844" w14:textId="77777777" w:rsidTr="00C536A2">
        <w:trPr>
          <w:trHeight w:val="105"/>
          <w:jc w:val="center"/>
        </w:trPr>
        <w:tc>
          <w:tcPr>
            <w:tcW w:w="5109" w:type="dxa"/>
            <w:shd w:val="clear" w:color="000000" w:fill="FFFFFF"/>
            <w:noWrap/>
            <w:vAlign w:val="bottom"/>
          </w:tcPr>
          <w:p w14:paraId="4D091A9C" w14:textId="3B362C3C" w:rsidR="001209A7" w:rsidRPr="009D0D5C" w:rsidRDefault="001209A7" w:rsidP="001209A7">
            <w:pPr>
              <w:rPr>
                <w:rFonts w:ascii="Lato" w:hAnsi="Lato" w:cs="Arial"/>
                <w:b/>
                <w:color w:val="000000"/>
                <w:sz w:val="20"/>
                <w:szCs w:val="20"/>
                <w:lang w:val="es-ES"/>
              </w:rPr>
            </w:pPr>
            <w:r w:rsidRPr="009D0D5C">
              <w:rPr>
                <w:rFonts w:ascii="Lato" w:hAnsi="Lato" w:cs="Arial"/>
                <w:b/>
                <w:color w:val="000000"/>
                <w:sz w:val="20"/>
                <w:szCs w:val="20"/>
                <w:lang w:val="es-ES"/>
              </w:rPr>
              <w:t> </w:t>
            </w:r>
            <w:r w:rsidRPr="009D0D5C">
              <w:rPr>
                <w:rFonts w:ascii="Lato" w:hAnsi="Lato"/>
                <w:b/>
                <w:sz w:val="20"/>
                <w:szCs w:val="20"/>
              </w:rPr>
              <w:t>Total</w:t>
            </w:r>
          </w:p>
        </w:tc>
        <w:tc>
          <w:tcPr>
            <w:tcW w:w="2558" w:type="dxa"/>
            <w:shd w:val="clear" w:color="000000" w:fill="FFFFFF"/>
            <w:noWrap/>
            <w:vAlign w:val="center"/>
          </w:tcPr>
          <w:p w14:paraId="714EC17D" w14:textId="09ED3274" w:rsidR="001209A7" w:rsidRPr="009D0D5C" w:rsidRDefault="00110B8C" w:rsidP="00110B8C">
            <w:pPr>
              <w:ind w:right="112"/>
              <w:rPr>
                <w:rFonts w:ascii="Lato" w:hAnsi="Lato" w:cs="Arial"/>
                <w:b/>
                <w:sz w:val="20"/>
                <w:szCs w:val="20"/>
              </w:rPr>
            </w:pPr>
            <w:r w:rsidRPr="009D0D5C">
              <w:rPr>
                <w:rFonts w:ascii="Lato" w:hAnsi="Lato" w:cs="Arial"/>
                <w:b/>
                <w:sz w:val="20"/>
                <w:szCs w:val="20"/>
              </w:rPr>
              <w:t>-</w:t>
            </w:r>
            <w:r w:rsidR="000F56C5" w:rsidRPr="009D0D5C">
              <w:rPr>
                <w:rFonts w:ascii="Lato" w:hAnsi="Lato" w:cs="Arial"/>
                <w:b/>
                <w:sz w:val="20"/>
                <w:szCs w:val="20"/>
              </w:rPr>
              <w:t xml:space="preserve">$   </w:t>
            </w:r>
            <w:r w:rsidRPr="009D0D5C">
              <w:rPr>
                <w:rFonts w:ascii="Lato" w:hAnsi="Lato" w:cs="Arial"/>
                <w:b/>
                <w:sz w:val="20"/>
                <w:szCs w:val="20"/>
              </w:rPr>
              <w:t xml:space="preserve">         4</w:t>
            </w:r>
            <w:r w:rsidR="001209A7" w:rsidRPr="009D0D5C">
              <w:rPr>
                <w:rFonts w:ascii="Lato" w:hAnsi="Lato" w:cs="Arial"/>
                <w:b/>
                <w:sz w:val="20"/>
                <w:szCs w:val="20"/>
              </w:rPr>
              <w:t xml:space="preserve"> </w:t>
            </w:r>
            <w:r w:rsidR="006A2686">
              <w:rPr>
                <w:rFonts w:ascii="Lato" w:hAnsi="Lato" w:cs="Arial"/>
                <w:b/>
                <w:sz w:val="20"/>
                <w:szCs w:val="20"/>
              </w:rPr>
              <w:t>.35</w:t>
            </w:r>
            <w:r w:rsidR="001209A7" w:rsidRPr="009D0D5C">
              <w:rPr>
                <w:rFonts w:ascii="Lato" w:hAnsi="Lato" w:cs="Arial"/>
                <w:b/>
                <w:sz w:val="20"/>
                <w:szCs w:val="20"/>
              </w:rPr>
              <w:t xml:space="preserve">      </w:t>
            </w:r>
          </w:p>
        </w:tc>
        <w:tc>
          <w:tcPr>
            <w:tcW w:w="2420" w:type="dxa"/>
            <w:shd w:val="clear" w:color="000000" w:fill="FFFFFF"/>
            <w:vAlign w:val="center"/>
          </w:tcPr>
          <w:p w14:paraId="7561CB0C" w14:textId="7BB64124" w:rsidR="001209A7" w:rsidRPr="009D0D5C" w:rsidRDefault="001209A7" w:rsidP="0089416B">
            <w:pPr>
              <w:ind w:right="112"/>
              <w:rPr>
                <w:rFonts w:ascii="Lato" w:hAnsi="Lato" w:cs="Arial"/>
                <w:b/>
                <w:sz w:val="20"/>
                <w:szCs w:val="20"/>
              </w:rPr>
            </w:pPr>
            <w:r w:rsidRPr="009D0D5C">
              <w:rPr>
                <w:rFonts w:ascii="Lato" w:hAnsi="Lato" w:cs="Arial"/>
                <w:b/>
                <w:sz w:val="20"/>
                <w:szCs w:val="20"/>
              </w:rPr>
              <w:t xml:space="preserve">$       </w:t>
            </w:r>
            <w:r w:rsidR="00162CD8" w:rsidRPr="009D0D5C">
              <w:rPr>
                <w:rFonts w:ascii="Lato" w:hAnsi="Lato" w:cs="Arial"/>
                <w:b/>
                <w:sz w:val="20"/>
                <w:szCs w:val="20"/>
              </w:rPr>
              <w:t xml:space="preserve">         </w:t>
            </w:r>
            <w:r w:rsidR="00110B8C" w:rsidRPr="009D0D5C">
              <w:rPr>
                <w:rFonts w:ascii="Lato" w:hAnsi="Lato" w:cs="Arial"/>
                <w:b/>
                <w:sz w:val="20"/>
                <w:szCs w:val="20"/>
              </w:rPr>
              <w:t>1.2</w:t>
            </w:r>
            <w:r w:rsidR="0089416B" w:rsidRPr="009D0D5C">
              <w:rPr>
                <w:rFonts w:ascii="Lato" w:hAnsi="Lato" w:cs="Arial"/>
                <w:b/>
                <w:sz w:val="20"/>
                <w:szCs w:val="20"/>
              </w:rPr>
              <w:t>4</w:t>
            </w:r>
          </w:p>
        </w:tc>
      </w:tr>
    </w:tbl>
    <w:p w14:paraId="52D79880" w14:textId="3342CA29" w:rsidR="00A30CF2" w:rsidRPr="009D0D5C" w:rsidRDefault="00A30CF2" w:rsidP="007A74F3">
      <w:pPr>
        <w:ind w:right="609"/>
        <w:jc w:val="both"/>
        <w:rPr>
          <w:rFonts w:ascii="Lato" w:hAnsi="Lato" w:cs="Arial"/>
          <w:sz w:val="20"/>
          <w:szCs w:val="20"/>
        </w:rPr>
      </w:pPr>
    </w:p>
    <w:p w14:paraId="585399C8" w14:textId="1A3F6DDE" w:rsidR="00A30CF2" w:rsidRPr="009D0D5C" w:rsidRDefault="00A30CF2" w:rsidP="007A74F3">
      <w:pPr>
        <w:ind w:right="609"/>
        <w:jc w:val="both"/>
        <w:rPr>
          <w:rFonts w:ascii="Lato" w:hAnsi="Lato" w:cs="Arial"/>
          <w:sz w:val="20"/>
          <w:szCs w:val="20"/>
        </w:rPr>
      </w:pPr>
    </w:p>
    <w:p w14:paraId="0E6699D2" w14:textId="1127BB4C" w:rsidR="00A30CF2" w:rsidRPr="009D0D5C" w:rsidRDefault="00A30CF2" w:rsidP="007A74F3">
      <w:pPr>
        <w:ind w:right="609"/>
        <w:jc w:val="both"/>
        <w:rPr>
          <w:rFonts w:ascii="Lato" w:hAnsi="Lato" w:cs="Arial"/>
          <w:sz w:val="20"/>
          <w:szCs w:val="20"/>
        </w:rPr>
      </w:pPr>
    </w:p>
    <w:p w14:paraId="2FA45ACC" w14:textId="5F916CEA" w:rsidR="002E1771" w:rsidRPr="009D0D5C" w:rsidRDefault="002E1771" w:rsidP="007A74F3">
      <w:pPr>
        <w:ind w:right="609"/>
        <w:jc w:val="both"/>
        <w:rPr>
          <w:rFonts w:ascii="Lato" w:hAnsi="Lato" w:cs="Arial"/>
          <w:sz w:val="20"/>
          <w:szCs w:val="20"/>
        </w:rPr>
      </w:pPr>
      <w:r w:rsidRPr="009D0D5C">
        <w:rPr>
          <w:rFonts w:ascii="Lato" w:hAnsi="Lato" w:cs="Arial"/>
          <w:sz w:val="20"/>
          <w:szCs w:val="20"/>
        </w:rPr>
        <w:t>Los ingresos por recuperar a corto plazo se integran por:</w:t>
      </w:r>
    </w:p>
    <w:p w14:paraId="4F19932D" w14:textId="48F013AD" w:rsidR="002E1771" w:rsidRPr="009D0D5C" w:rsidRDefault="002E1771" w:rsidP="007A74F3">
      <w:pPr>
        <w:ind w:right="609"/>
        <w:jc w:val="both"/>
        <w:rPr>
          <w:rFonts w:ascii="Lato" w:hAnsi="Lato"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2E1771" w:rsidRPr="009D0D5C" w14:paraId="62B1A2CF" w14:textId="77777777" w:rsidTr="00C536A2">
        <w:trPr>
          <w:trHeight w:val="105"/>
          <w:jc w:val="center"/>
        </w:trPr>
        <w:tc>
          <w:tcPr>
            <w:tcW w:w="5109" w:type="dxa"/>
            <w:shd w:val="clear" w:color="000000" w:fill="FFFFFF"/>
            <w:noWrap/>
            <w:vAlign w:val="bottom"/>
          </w:tcPr>
          <w:p w14:paraId="3484ACA1" w14:textId="77777777" w:rsidR="002E1771" w:rsidRPr="009D0D5C" w:rsidRDefault="002E1771" w:rsidP="00C536A2">
            <w:pPr>
              <w:rPr>
                <w:rFonts w:ascii="Lato" w:hAnsi="Lato"/>
                <w:b/>
                <w:color w:val="000000"/>
                <w:sz w:val="20"/>
                <w:szCs w:val="20"/>
                <w:lang w:val="es-ES"/>
              </w:rPr>
            </w:pPr>
            <w:r w:rsidRPr="009D0D5C">
              <w:rPr>
                <w:rFonts w:ascii="Lato" w:hAnsi="Lato"/>
                <w:b/>
                <w:color w:val="000000"/>
                <w:sz w:val="20"/>
                <w:szCs w:val="20"/>
                <w:lang w:val="es-ES"/>
              </w:rPr>
              <w:t> Concepto</w:t>
            </w:r>
          </w:p>
        </w:tc>
        <w:tc>
          <w:tcPr>
            <w:tcW w:w="2558" w:type="dxa"/>
            <w:shd w:val="clear" w:color="000000" w:fill="FFFFFF"/>
            <w:vAlign w:val="center"/>
          </w:tcPr>
          <w:p w14:paraId="60DF598E" w14:textId="290A9246" w:rsidR="002E1771" w:rsidRPr="009D0D5C" w:rsidRDefault="002E1771" w:rsidP="00C536A2">
            <w:pPr>
              <w:jc w:val="center"/>
              <w:rPr>
                <w:rFonts w:ascii="Lato" w:hAnsi="Lato"/>
                <w:b/>
                <w:sz w:val="20"/>
                <w:szCs w:val="20"/>
                <w:u w:val="single"/>
              </w:rPr>
            </w:pPr>
            <w:r w:rsidRPr="009D0D5C">
              <w:rPr>
                <w:rFonts w:ascii="Lato" w:hAnsi="Lato"/>
                <w:b/>
                <w:sz w:val="20"/>
                <w:szCs w:val="20"/>
                <w:u w:val="single"/>
              </w:rPr>
              <w:t>202</w:t>
            </w:r>
            <w:r w:rsidR="0089416B" w:rsidRPr="009D0D5C">
              <w:rPr>
                <w:rFonts w:ascii="Lato" w:hAnsi="Lato"/>
                <w:b/>
                <w:sz w:val="20"/>
                <w:szCs w:val="20"/>
                <w:u w:val="single"/>
              </w:rPr>
              <w:t>5</w:t>
            </w:r>
          </w:p>
        </w:tc>
        <w:tc>
          <w:tcPr>
            <w:tcW w:w="2420" w:type="dxa"/>
            <w:shd w:val="clear" w:color="000000" w:fill="FFFFFF"/>
            <w:vAlign w:val="center"/>
          </w:tcPr>
          <w:p w14:paraId="737B77D9" w14:textId="0391F2AA" w:rsidR="002E1771" w:rsidRPr="009D0D5C" w:rsidRDefault="006F7B38" w:rsidP="00A30CF2">
            <w:pPr>
              <w:jc w:val="center"/>
              <w:rPr>
                <w:rFonts w:ascii="Lato" w:hAnsi="Lato"/>
                <w:b/>
                <w:sz w:val="20"/>
                <w:szCs w:val="20"/>
                <w:u w:val="single"/>
              </w:rPr>
            </w:pPr>
            <w:r w:rsidRPr="009D0D5C">
              <w:rPr>
                <w:rFonts w:ascii="Lato" w:hAnsi="Lato"/>
                <w:b/>
                <w:sz w:val="20"/>
                <w:szCs w:val="20"/>
                <w:u w:val="single"/>
              </w:rPr>
              <w:t>202</w:t>
            </w:r>
            <w:r w:rsidR="0089416B" w:rsidRPr="009D0D5C">
              <w:rPr>
                <w:rFonts w:ascii="Lato" w:hAnsi="Lato"/>
                <w:b/>
                <w:sz w:val="20"/>
                <w:szCs w:val="20"/>
                <w:u w:val="single"/>
              </w:rPr>
              <w:t>4</w:t>
            </w:r>
          </w:p>
        </w:tc>
      </w:tr>
      <w:tr w:rsidR="0059202D" w:rsidRPr="009D0D5C" w14:paraId="31090823" w14:textId="77777777" w:rsidTr="00C536A2">
        <w:trPr>
          <w:trHeight w:val="105"/>
          <w:jc w:val="center"/>
        </w:trPr>
        <w:tc>
          <w:tcPr>
            <w:tcW w:w="5109" w:type="dxa"/>
            <w:shd w:val="clear" w:color="000000" w:fill="FFFFFF"/>
            <w:noWrap/>
            <w:vAlign w:val="bottom"/>
          </w:tcPr>
          <w:p w14:paraId="2F6CCDE0" w14:textId="37DBB443" w:rsidR="0059202D" w:rsidRPr="009D0D5C" w:rsidRDefault="0059202D" w:rsidP="0059202D">
            <w:pPr>
              <w:rPr>
                <w:rFonts w:ascii="Lato" w:hAnsi="Lato"/>
                <w:color w:val="000000"/>
                <w:sz w:val="20"/>
                <w:szCs w:val="20"/>
                <w:lang w:val="es-ES"/>
              </w:rPr>
            </w:pPr>
            <w:proofErr w:type="spellStart"/>
            <w:r w:rsidRPr="009D0D5C">
              <w:rPr>
                <w:rFonts w:ascii="Lato" w:hAnsi="Lato"/>
                <w:color w:val="000000"/>
                <w:sz w:val="20"/>
                <w:szCs w:val="20"/>
                <w:lang w:val="es-ES"/>
              </w:rPr>
              <w:t>Isr</w:t>
            </w:r>
            <w:proofErr w:type="spellEnd"/>
            <w:r w:rsidRPr="009D0D5C">
              <w:rPr>
                <w:rFonts w:ascii="Lato" w:hAnsi="Lato"/>
                <w:color w:val="000000"/>
                <w:sz w:val="20"/>
                <w:szCs w:val="20"/>
                <w:lang w:val="es-ES"/>
              </w:rPr>
              <w:t xml:space="preserve"> retenido por bancos</w:t>
            </w:r>
          </w:p>
        </w:tc>
        <w:tc>
          <w:tcPr>
            <w:tcW w:w="2558" w:type="dxa"/>
            <w:shd w:val="clear" w:color="000000" w:fill="FFFFFF"/>
            <w:vAlign w:val="center"/>
          </w:tcPr>
          <w:p w14:paraId="7C22D321" w14:textId="394596F9" w:rsidR="0059202D" w:rsidRPr="009D0D5C" w:rsidRDefault="00BE564D" w:rsidP="00BE564D">
            <w:pPr>
              <w:rPr>
                <w:rFonts w:ascii="Lato" w:hAnsi="Lato"/>
                <w:sz w:val="20"/>
                <w:szCs w:val="20"/>
              </w:rPr>
            </w:pPr>
            <w:r w:rsidRPr="009D0D5C">
              <w:rPr>
                <w:rFonts w:ascii="Lato" w:hAnsi="Lato"/>
                <w:sz w:val="20"/>
                <w:szCs w:val="20"/>
              </w:rPr>
              <w:t>$</w:t>
            </w:r>
            <w:r w:rsidR="0059202D" w:rsidRPr="009D0D5C">
              <w:rPr>
                <w:rFonts w:ascii="Lato" w:hAnsi="Lato"/>
                <w:sz w:val="20"/>
                <w:szCs w:val="20"/>
              </w:rPr>
              <w:t xml:space="preserve">  </w:t>
            </w:r>
            <w:r w:rsidR="009E7426" w:rsidRPr="009D0D5C">
              <w:rPr>
                <w:rFonts w:ascii="Lato" w:hAnsi="Lato"/>
                <w:sz w:val="20"/>
                <w:szCs w:val="20"/>
              </w:rPr>
              <w:t xml:space="preserve">  </w:t>
            </w:r>
            <w:r w:rsidR="0059202D" w:rsidRPr="009D0D5C">
              <w:rPr>
                <w:rFonts w:ascii="Lato" w:hAnsi="Lato"/>
                <w:sz w:val="20"/>
                <w:szCs w:val="20"/>
              </w:rPr>
              <w:t xml:space="preserve">    580</w:t>
            </w:r>
          </w:p>
        </w:tc>
        <w:tc>
          <w:tcPr>
            <w:tcW w:w="2420" w:type="dxa"/>
            <w:shd w:val="clear" w:color="000000" w:fill="FFFFFF"/>
            <w:vAlign w:val="center"/>
          </w:tcPr>
          <w:p w14:paraId="5F0A8123" w14:textId="5E69B106" w:rsidR="0059202D" w:rsidRPr="009D0D5C" w:rsidRDefault="0059202D" w:rsidP="00BE564D">
            <w:pPr>
              <w:rPr>
                <w:rFonts w:ascii="Lato" w:hAnsi="Lato"/>
                <w:sz w:val="20"/>
                <w:szCs w:val="20"/>
              </w:rPr>
            </w:pPr>
            <w:r w:rsidRPr="009D0D5C">
              <w:rPr>
                <w:rFonts w:ascii="Lato" w:hAnsi="Lato"/>
                <w:sz w:val="20"/>
                <w:szCs w:val="20"/>
              </w:rPr>
              <w:t xml:space="preserve">$ </w:t>
            </w:r>
            <w:r w:rsidR="009E7426" w:rsidRPr="009D0D5C">
              <w:rPr>
                <w:rFonts w:ascii="Lato" w:hAnsi="Lato"/>
                <w:sz w:val="20"/>
                <w:szCs w:val="20"/>
              </w:rPr>
              <w:t xml:space="preserve"> </w:t>
            </w:r>
            <w:r w:rsidRPr="009D0D5C">
              <w:rPr>
                <w:rFonts w:ascii="Lato" w:hAnsi="Lato"/>
                <w:sz w:val="20"/>
                <w:szCs w:val="20"/>
              </w:rPr>
              <w:t xml:space="preserve">     580</w:t>
            </w:r>
          </w:p>
        </w:tc>
      </w:tr>
      <w:tr w:rsidR="0059202D" w:rsidRPr="009D0D5C" w14:paraId="14DECD4C" w14:textId="77777777" w:rsidTr="00C536A2">
        <w:trPr>
          <w:trHeight w:val="105"/>
          <w:jc w:val="center"/>
        </w:trPr>
        <w:tc>
          <w:tcPr>
            <w:tcW w:w="5109" w:type="dxa"/>
            <w:shd w:val="clear" w:color="000000" w:fill="FFFFFF"/>
            <w:noWrap/>
            <w:vAlign w:val="bottom"/>
          </w:tcPr>
          <w:p w14:paraId="0669A2D4" w14:textId="2E4CEF41" w:rsidR="0059202D" w:rsidRPr="009D0D5C" w:rsidRDefault="0059202D" w:rsidP="0059202D">
            <w:pPr>
              <w:rPr>
                <w:rFonts w:ascii="Lato" w:hAnsi="Lato"/>
                <w:color w:val="000000"/>
                <w:sz w:val="20"/>
                <w:szCs w:val="20"/>
                <w:lang w:val="es-ES"/>
              </w:rPr>
            </w:pPr>
            <w:r w:rsidRPr="009D0D5C">
              <w:rPr>
                <w:rFonts w:ascii="Lato" w:hAnsi="Lato"/>
                <w:color w:val="000000"/>
                <w:sz w:val="20"/>
                <w:szCs w:val="20"/>
                <w:lang w:val="es-ES"/>
              </w:rPr>
              <w:t xml:space="preserve">Saldo a favor </w:t>
            </w:r>
            <w:proofErr w:type="spellStart"/>
            <w:r w:rsidRPr="009D0D5C">
              <w:rPr>
                <w:rFonts w:ascii="Lato" w:hAnsi="Lato"/>
                <w:color w:val="000000"/>
                <w:sz w:val="20"/>
                <w:szCs w:val="20"/>
                <w:lang w:val="es-ES"/>
              </w:rPr>
              <w:t>Isr</w:t>
            </w:r>
            <w:proofErr w:type="spellEnd"/>
            <w:r w:rsidRPr="009D0D5C">
              <w:rPr>
                <w:rFonts w:ascii="Lato" w:hAnsi="Lato"/>
                <w:color w:val="000000"/>
                <w:sz w:val="20"/>
                <w:szCs w:val="20"/>
                <w:lang w:val="es-ES"/>
              </w:rPr>
              <w:t xml:space="preserve"> retenido arrendamiento</w:t>
            </w:r>
          </w:p>
        </w:tc>
        <w:tc>
          <w:tcPr>
            <w:tcW w:w="2558" w:type="dxa"/>
            <w:shd w:val="clear" w:color="000000" w:fill="FFFFFF"/>
            <w:vAlign w:val="center"/>
          </w:tcPr>
          <w:p w14:paraId="1D985DCF" w14:textId="0E6CE4D0" w:rsidR="0059202D" w:rsidRPr="009D0D5C" w:rsidRDefault="0059202D" w:rsidP="00BE564D">
            <w:pPr>
              <w:rPr>
                <w:rFonts w:ascii="Lato" w:hAnsi="Lato"/>
                <w:sz w:val="20"/>
                <w:szCs w:val="20"/>
                <w:u w:val="single"/>
              </w:rPr>
            </w:pPr>
            <w:r w:rsidRPr="009D0D5C">
              <w:rPr>
                <w:rFonts w:ascii="Lato" w:hAnsi="Lato"/>
                <w:sz w:val="20"/>
                <w:szCs w:val="20"/>
              </w:rPr>
              <w:t>$      2,944</w:t>
            </w:r>
          </w:p>
        </w:tc>
        <w:tc>
          <w:tcPr>
            <w:tcW w:w="2420" w:type="dxa"/>
            <w:shd w:val="clear" w:color="000000" w:fill="FFFFFF"/>
            <w:vAlign w:val="center"/>
          </w:tcPr>
          <w:p w14:paraId="795389EA" w14:textId="4B97C646" w:rsidR="0059202D" w:rsidRPr="009D0D5C" w:rsidRDefault="0059202D" w:rsidP="00BE564D">
            <w:pPr>
              <w:rPr>
                <w:rFonts w:ascii="Lato" w:hAnsi="Lato"/>
                <w:sz w:val="20"/>
                <w:szCs w:val="20"/>
              </w:rPr>
            </w:pPr>
            <w:r w:rsidRPr="009D0D5C">
              <w:rPr>
                <w:rFonts w:ascii="Lato" w:hAnsi="Lato"/>
                <w:sz w:val="20"/>
                <w:szCs w:val="20"/>
              </w:rPr>
              <w:t xml:space="preserve">$      2,944 </w:t>
            </w:r>
          </w:p>
        </w:tc>
      </w:tr>
      <w:tr w:rsidR="0059202D" w:rsidRPr="009D0D5C" w14:paraId="4EBD6768" w14:textId="77777777" w:rsidTr="00C536A2">
        <w:trPr>
          <w:trHeight w:val="105"/>
          <w:jc w:val="center"/>
        </w:trPr>
        <w:tc>
          <w:tcPr>
            <w:tcW w:w="5109" w:type="dxa"/>
            <w:shd w:val="clear" w:color="000000" w:fill="FFFFFF"/>
            <w:noWrap/>
            <w:vAlign w:val="bottom"/>
          </w:tcPr>
          <w:p w14:paraId="1A6A1DA8" w14:textId="2CA6F86E" w:rsidR="0059202D" w:rsidRPr="009D0D5C" w:rsidRDefault="0059202D" w:rsidP="0059202D">
            <w:pPr>
              <w:rPr>
                <w:rFonts w:ascii="Lato" w:hAnsi="Lato"/>
                <w:color w:val="000000"/>
                <w:sz w:val="20"/>
                <w:szCs w:val="20"/>
                <w:lang w:val="es-ES"/>
              </w:rPr>
            </w:pPr>
            <w:r w:rsidRPr="009D0D5C">
              <w:rPr>
                <w:rFonts w:ascii="Lato" w:hAnsi="Lato"/>
                <w:color w:val="000000"/>
                <w:sz w:val="20"/>
                <w:szCs w:val="20"/>
                <w:lang w:val="es-ES"/>
              </w:rPr>
              <w:t>Subsidio al empleo 2019</w:t>
            </w:r>
          </w:p>
        </w:tc>
        <w:tc>
          <w:tcPr>
            <w:tcW w:w="2558" w:type="dxa"/>
            <w:shd w:val="clear" w:color="000000" w:fill="FFFFFF"/>
            <w:vAlign w:val="center"/>
          </w:tcPr>
          <w:p w14:paraId="7400689B" w14:textId="01E3DF3E" w:rsidR="0059202D" w:rsidRPr="009D0D5C" w:rsidRDefault="0059202D" w:rsidP="00BE564D">
            <w:pPr>
              <w:rPr>
                <w:rFonts w:ascii="Lato" w:hAnsi="Lato"/>
                <w:sz w:val="20"/>
                <w:szCs w:val="20"/>
                <w:u w:val="single"/>
              </w:rPr>
            </w:pPr>
            <w:r w:rsidRPr="009D0D5C">
              <w:rPr>
                <w:rFonts w:ascii="Lato" w:hAnsi="Lato"/>
                <w:sz w:val="20"/>
                <w:szCs w:val="20"/>
              </w:rPr>
              <w:t>$      1,803</w:t>
            </w:r>
          </w:p>
        </w:tc>
        <w:tc>
          <w:tcPr>
            <w:tcW w:w="2420" w:type="dxa"/>
            <w:shd w:val="clear" w:color="000000" w:fill="FFFFFF"/>
            <w:vAlign w:val="center"/>
          </w:tcPr>
          <w:p w14:paraId="4EB9F373" w14:textId="663A1338" w:rsidR="0059202D" w:rsidRPr="009D0D5C" w:rsidRDefault="00613319" w:rsidP="00BE564D">
            <w:pPr>
              <w:rPr>
                <w:rFonts w:ascii="Lato" w:hAnsi="Lato"/>
                <w:sz w:val="20"/>
                <w:szCs w:val="20"/>
              </w:rPr>
            </w:pPr>
            <w:r w:rsidRPr="009D0D5C">
              <w:rPr>
                <w:rFonts w:ascii="Lato" w:hAnsi="Lato"/>
                <w:sz w:val="20"/>
                <w:szCs w:val="20"/>
              </w:rPr>
              <w:t>$</w:t>
            </w:r>
            <w:r w:rsidR="00BE564D" w:rsidRPr="009D0D5C">
              <w:rPr>
                <w:rFonts w:ascii="Lato" w:hAnsi="Lato"/>
                <w:sz w:val="20"/>
                <w:szCs w:val="20"/>
              </w:rPr>
              <w:t xml:space="preserve"> </w:t>
            </w:r>
            <w:r w:rsidRPr="009D0D5C">
              <w:rPr>
                <w:rFonts w:ascii="Lato" w:hAnsi="Lato"/>
                <w:sz w:val="20"/>
                <w:szCs w:val="20"/>
              </w:rPr>
              <w:t xml:space="preserve">     1,803</w:t>
            </w:r>
            <w:r w:rsidR="0059202D" w:rsidRPr="009D0D5C">
              <w:rPr>
                <w:rFonts w:ascii="Lato" w:hAnsi="Lato"/>
                <w:sz w:val="20"/>
                <w:szCs w:val="20"/>
              </w:rPr>
              <w:t xml:space="preserve">     </w:t>
            </w:r>
          </w:p>
        </w:tc>
      </w:tr>
      <w:tr w:rsidR="00713DC6" w:rsidRPr="009D0D5C" w14:paraId="5833841D" w14:textId="77777777" w:rsidTr="00C536A2">
        <w:trPr>
          <w:trHeight w:val="105"/>
          <w:jc w:val="center"/>
        </w:trPr>
        <w:tc>
          <w:tcPr>
            <w:tcW w:w="5109" w:type="dxa"/>
            <w:shd w:val="clear" w:color="000000" w:fill="FFFFFF"/>
            <w:noWrap/>
            <w:vAlign w:val="bottom"/>
          </w:tcPr>
          <w:p w14:paraId="03FDBFF5" w14:textId="3D892280" w:rsidR="00713DC6" w:rsidRPr="009D0D5C" w:rsidRDefault="00713DC6" w:rsidP="00713DC6">
            <w:pPr>
              <w:rPr>
                <w:rFonts w:ascii="Lato" w:hAnsi="Lato"/>
                <w:color w:val="000000"/>
                <w:sz w:val="20"/>
                <w:szCs w:val="20"/>
                <w:lang w:val="es-ES"/>
              </w:rPr>
            </w:pPr>
            <w:r w:rsidRPr="009D0D5C">
              <w:rPr>
                <w:rFonts w:ascii="Lato" w:hAnsi="Lato"/>
                <w:color w:val="000000"/>
                <w:sz w:val="20"/>
                <w:szCs w:val="20"/>
                <w:lang w:val="es-ES"/>
              </w:rPr>
              <w:t>Subsidio al empleo 2022</w:t>
            </w:r>
          </w:p>
        </w:tc>
        <w:tc>
          <w:tcPr>
            <w:tcW w:w="2558" w:type="dxa"/>
            <w:shd w:val="clear" w:color="000000" w:fill="FFFFFF"/>
            <w:vAlign w:val="center"/>
          </w:tcPr>
          <w:p w14:paraId="38B9BF52" w14:textId="317F3346" w:rsidR="00713DC6" w:rsidRPr="009D0D5C" w:rsidRDefault="00713DC6" w:rsidP="00713DC6">
            <w:pPr>
              <w:rPr>
                <w:rFonts w:ascii="Lato" w:hAnsi="Lato"/>
                <w:sz w:val="20"/>
                <w:szCs w:val="20"/>
              </w:rPr>
            </w:pPr>
            <w:r w:rsidRPr="009D0D5C">
              <w:rPr>
                <w:rFonts w:ascii="Lato" w:hAnsi="Lato"/>
                <w:sz w:val="20"/>
                <w:szCs w:val="20"/>
              </w:rPr>
              <w:t>$         0</w:t>
            </w:r>
          </w:p>
        </w:tc>
        <w:tc>
          <w:tcPr>
            <w:tcW w:w="2420" w:type="dxa"/>
            <w:shd w:val="clear" w:color="000000" w:fill="FFFFFF"/>
            <w:vAlign w:val="center"/>
          </w:tcPr>
          <w:p w14:paraId="48ED71CC" w14:textId="36D241B7" w:rsidR="00713DC6" w:rsidRPr="009D0D5C" w:rsidRDefault="00713DC6" w:rsidP="00713DC6">
            <w:pPr>
              <w:rPr>
                <w:rFonts w:ascii="Lato" w:hAnsi="Lato"/>
                <w:sz w:val="20"/>
                <w:szCs w:val="20"/>
              </w:rPr>
            </w:pPr>
            <w:r w:rsidRPr="009D0D5C">
              <w:rPr>
                <w:rFonts w:ascii="Lato" w:hAnsi="Lato"/>
                <w:sz w:val="20"/>
                <w:szCs w:val="20"/>
              </w:rPr>
              <w:t xml:space="preserve">$        0         </w:t>
            </w:r>
          </w:p>
        </w:tc>
      </w:tr>
      <w:tr w:rsidR="00713DC6" w:rsidRPr="009D0D5C" w14:paraId="1F5A6C52" w14:textId="77777777" w:rsidTr="00C536A2">
        <w:trPr>
          <w:trHeight w:val="105"/>
          <w:jc w:val="center"/>
        </w:trPr>
        <w:tc>
          <w:tcPr>
            <w:tcW w:w="5109" w:type="dxa"/>
            <w:shd w:val="clear" w:color="000000" w:fill="FFFFFF"/>
            <w:noWrap/>
            <w:vAlign w:val="bottom"/>
          </w:tcPr>
          <w:p w14:paraId="79583B40" w14:textId="64836A18" w:rsidR="00713DC6" w:rsidRPr="009D0D5C" w:rsidRDefault="00713DC6" w:rsidP="00713DC6">
            <w:pPr>
              <w:rPr>
                <w:rFonts w:ascii="Lato" w:hAnsi="Lato"/>
                <w:color w:val="000000"/>
                <w:sz w:val="20"/>
                <w:szCs w:val="20"/>
                <w:lang w:val="es-ES"/>
              </w:rPr>
            </w:pPr>
            <w:r w:rsidRPr="009D0D5C">
              <w:rPr>
                <w:rFonts w:ascii="Lato" w:hAnsi="Lato"/>
                <w:color w:val="000000"/>
                <w:sz w:val="20"/>
                <w:szCs w:val="20"/>
                <w:lang w:val="es-ES"/>
              </w:rPr>
              <w:t>Subsidio al empleo 2023</w:t>
            </w:r>
          </w:p>
        </w:tc>
        <w:tc>
          <w:tcPr>
            <w:tcW w:w="2558" w:type="dxa"/>
            <w:shd w:val="clear" w:color="000000" w:fill="FFFFFF"/>
            <w:vAlign w:val="center"/>
          </w:tcPr>
          <w:p w14:paraId="48E5FF42" w14:textId="2333E3A0" w:rsidR="00713DC6" w:rsidRPr="009D0D5C" w:rsidRDefault="00713DC6" w:rsidP="006A2686">
            <w:pPr>
              <w:rPr>
                <w:rFonts w:ascii="Lato" w:hAnsi="Lato"/>
                <w:sz w:val="20"/>
                <w:szCs w:val="20"/>
                <w:u w:val="single"/>
              </w:rPr>
            </w:pPr>
            <w:r w:rsidRPr="009D0D5C">
              <w:rPr>
                <w:rFonts w:ascii="Lato" w:hAnsi="Lato"/>
                <w:sz w:val="20"/>
                <w:szCs w:val="20"/>
              </w:rPr>
              <w:t xml:space="preserve">$         </w:t>
            </w:r>
            <w:r w:rsidR="006A2686">
              <w:rPr>
                <w:rFonts w:ascii="Lato" w:hAnsi="Lato"/>
                <w:sz w:val="20"/>
                <w:szCs w:val="20"/>
              </w:rPr>
              <w:t>0</w:t>
            </w:r>
          </w:p>
        </w:tc>
        <w:tc>
          <w:tcPr>
            <w:tcW w:w="2420" w:type="dxa"/>
            <w:shd w:val="clear" w:color="000000" w:fill="FFFFFF"/>
            <w:vAlign w:val="center"/>
          </w:tcPr>
          <w:p w14:paraId="3A7E6E4E" w14:textId="5BCBEDBC" w:rsidR="00713DC6" w:rsidRPr="009D0D5C" w:rsidRDefault="00713DC6" w:rsidP="00162CD8">
            <w:pPr>
              <w:rPr>
                <w:rFonts w:ascii="Lato" w:hAnsi="Lato"/>
                <w:sz w:val="20"/>
                <w:szCs w:val="20"/>
              </w:rPr>
            </w:pPr>
            <w:r w:rsidRPr="009D0D5C">
              <w:rPr>
                <w:rFonts w:ascii="Lato" w:hAnsi="Lato"/>
                <w:sz w:val="20"/>
                <w:szCs w:val="20"/>
              </w:rPr>
              <w:t xml:space="preserve">$        </w:t>
            </w:r>
            <w:r w:rsidR="00162CD8" w:rsidRPr="009D0D5C">
              <w:rPr>
                <w:rFonts w:ascii="Lato" w:hAnsi="Lato"/>
                <w:sz w:val="20"/>
                <w:szCs w:val="20"/>
              </w:rPr>
              <w:t>71</w:t>
            </w:r>
            <w:r w:rsidRPr="009D0D5C">
              <w:rPr>
                <w:rFonts w:ascii="Lato" w:hAnsi="Lato"/>
                <w:sz w:val="20"/>
                <w:szCs w:val="20"/>
              </w:rPr>
              <w:t xml:space="preserve">         </w:t>
            </w:r>
          </w:p>
        </w:tc>
      </w:tr>
      <w:tr w:rsidR="00CA4987" w:rsidRPr="009D0D5C" w14:paraId="6280F6E6" w14:textId="77777777" w:rsidTr="00C536A2">
        <w:trPr>
          <w:trHeight w:val="105"/>
          <w:jc w:val="center"/>
        </w:trPr>
        <w:tc>
          <w:tcPr>
            <w:tcW w:w="5109" w:type="dxa"/>
            <w:shd w:val="clear" w:color="000000" w:fill="FFFFFF"/>
            <w:noWrap/>
            <w:vAlign w:val="bottom"/>
          </w:tcPr>
          <w:p w14:paraId="272BE930" w14:textId="081E84F2" w:rsidR="00CA4987" w:rsidRPr="009D0D5C" w:rsidRDefault="00CA4987" w:rsidP="00CA4987">
            <w:pPr>
              <w:rPr>
                <w:rFonts w:ascii="Lato" w:hAnsi="Lato"/>
                <w:color w:val="000000"/>
                <w:sz w:val="20"/>
                <w:szCs w:val="20"/>
                <w:lang w:val="es-ES"/>
              </w:rPr>
            </w:pPr>
            <w:r w:rsidRPr="009D0D5C">
              <w:rPr>
                <w:rFonts w:ascii="Lato" w:hAnsi="Lato"/>
                <w:color w:val="000000"/>
                <w:sz w:val="20"/>
                <w:szCs w:val="20"/>
                <w:lang w:val="es-ES"/>
              </w:rPr>
              <w:t>Subsidio al empleo 2024</w:t>
            </w:r>
          </w:p>
        </w:tc>
        <w:tc>
          <w:tcPr>
            <w:tcW w:w="2558" w:type="dxa"/>
            <w:shd w:val="clear" w:color="000000" w:fill="FFFFFF"/>
            <w:vAlign w:val="center"/>
          </w:tcPr>
          <w:p w14:paraId="5A9DAE07" w14:textId="1BA88C0C" w:rsidR="00CA4987" w:rsidRPr="009D0D5C" w:rsidRDefault="00CA4987" w:rsidP="00C15A9E">
            <w:pPr>
              <w:rPr>
                <w:rFonts w:ascii="Lato" w:hAnsi="Lato"/>
                <w:sz w:val="20"/>
                <w:szCs w:val="20"/>
              </w:rPr>
            </w:pPr>
            <w:r w:rsidRPr="009D0D5C">
              <w:rPr>
                <w:rFonts w:ascii="Lato" w:hAnsi="Lato"/>
                <w:sz w:val="20"/>
                <w:szCs w:val="20"/>
              </w:rPr>
              <w:t>$</w:t>
            </w:r>
            <w:r w:rsidR="00ED2658" w:rsidRPr="009D0D5C">
              <w:rPr>
                <w:rFonts w:ascii="Lato" w:hAnsi="Lato"/>
                <w:sz w:val="20"/>
                <w:szCs w:val="20"/>
              </w:rPr>
              <w:t xml:space="preserve">      </w:t>
            </w:r>
            <w:r w:rsidR="00BB712C" w:rsidRPr="009D0D5C">
              <w:rPr>
                <w:rFonts w:ascii="Lato" w:hAnsi="Lato"/>
                <w:sz w:val="20"/>
                <w:szCs w:val="20"/>
              </w:rPr>
              <w:t xml:space="preserve">   </w:t>
            </w:r>
            <w:r w:rsidR="00C15A9E" w:rsidRPr="009D0D5C">
              <w:rPr>
                <w:rFonts w:ascii="Lato" w:hAnsi="Lato"/>
                <w:sz w:val="20"/>
                <w:szCs w:val="20"/>
              </w:rPr>
              <w:t xml:space="preserve"> </w:t>
            </w:r>
            <w:r w:rsidR="006A2686">
              <w:rPr>
                <w:rFonts w:ascii="Lato" w:hAnsi="Lato"/>
                <w:sz w:val="20"/>
                <w:szCs w:val="20"/>
              </w:rPr>
              <w:t>0</w:t>
            </w:r>
          </w:p>
        </w:tc>
        <w:tc>
          <w:tcPr>
            <w:tcW w:w="2420" w:type="dxa"/>
            <w:shd w:val="clear" w:color="000000" w:fill="FFFFFF"/>
            <w:vAlign w:val="center"/>
          </w:tcPr>
          <w:p w14:paraId="6E2A2958" w14:textId="7279A583" w:rsidR="00CA4987" w:rsidRPr="009D0D5C" w:rsidRDefault="00ED2658" w:rsidP="00CA4987">
            <w:pPr>
              <w:rPr>
                <w:rFonts w:ascii="Lato" w:hAnsi="Lato"/>
                <w:sz w:val="20"/>
                <w:szCs w:val="20"/>
              </w:rPr>
            </w:pPr>
            <w:r w:rsidRPr="009D0D5C">
              <w:rPr>
                <w:rFonts w:ascii="Lato" w:hAnsi="Lato"/>
                <w:sz w:val="20"/>
                <w:szCs w:val="20"/>
              </w:rPr>
              <w:t>$         0</w:t>
            </w:r>
          </w:p>
        </w:tc>
      </w:tr>
      <w:tr w:rsidR="00CA4987" w:rsidRPr="009D0D5C" w14:paraId="6953FAA0" w14:textId="77777777" w:rsidTr="00C536A2">
        <w:trPr>
          <w:trHeight w:val="105"/>
          <w:jc w:val="center"/>
        </w:trPr>
        <w:tc>
          <w:tcPr>
            <w:tcW w:w="5109" w:type="dxa"/>
            <w:shd w:val="clear" w:color="000000" w:fill="FFFFFF"/>
            <w:noWrap/>
            <w:vAlign w:val="bottom"/>
          </w:tcPr>
          <w:p w14:paraId="489B5CFB" w14:textId="77777777" w:rsidR="00CA4987" w:rsidRPr="009D0D5C" w:rsidRDefault="00CA4987" w:rsidP="00CA4987">
            <w:pPr>
              <w:rPr>
                <w:rFonts w:ascii="Lato" w:hAnsi="Lato" w:cs="Arial"/>
                <w:b/>
                <w:color w:val="000000"/>
                <w:sz w:val="20"/>
                <w:szCs w:val="20"/>
                <w:lang w:val="es-ES"/>
              </w:rPr>
            </w:pPr>
            <w:r w:rsidRPr="009D0D5C">
              <w:rPr>
                <w:rFonts w:ascii="Lato" w:hAnsi="Lato" w:cs="Arial"/>
                <w:b/>
                <w:color w:val="000000"/>
                <w:sz w:val="20"/>
                <w:szCs w:val="20"/>
                <w:lang w:val="es-ES"/>
              </w:rPr>
              <w:t> </w:t>
            </w:r>
            <w:r w:rsidRPr="009D0D5C">
              <w:rPr>
                <w:rFonts w:ascii="Lato" w:hAnsi="Lato"/>
                <w:b/>
                <w:sz w:val="20"/>
                <w:szCs w:val="20"/>
              </w:rPr>
              <w:t>Total</w:t>
            </w:r>
          </w:p>
        </w:tc>
        <w:tc>
          <w:tcPr>
            <w:tcW w:w="2558" w:type="dxa"/>
            <w:shd w:val="clear" w:color="000000" w:fill="FFFFFF"/>
            <w:noWrap/>
            <w:vAlign w:val="center"/>
          </w:tcPr>
          <w:p w14:paraId="0B4AD6AA" w14:textId="277EFC2A" w:rsidR="00CA4987" w:rsidRPr="009D0D5C" w:rsidRDefault="00CA4987" w:rsidP="00BB712C">
            <w:pPr>
              <w:ind w:right="112"/>
              <w:rPr>
                <w:rFonts w:ascii="Lato" w:hAnsi="Lato" w:cs="Arial"/>
                <w:b/>
                <w:sz w:val="20"/>
                <w:szCs w:val="20"/>
              </w:rPr>
            </w:pPr>
            <w:r w:rsidRPr="009D0D5C">
              <w:rPr>
                <w:rFonts w:ascii="Lato" w:hAnsi="Lato" w:cs="Arial"/>
                <w:b/>
                <w:sz w:val="20"/>
                <w:szCs w:val="20"/>
              </w:rPr>
              <w:t>$      5,</w:t>
            </w:r>
            <w:r w:rsidR="006A2686">
              <w:rPr>
                <w:rFonts w:ascii="Lato" w:hAnsi="Lato" w:cs="Arial"/>
                <w:b/>
                <w:sz w:val="20"/>
                <w:szCs w:val="20"/>
              </w:rPr>
              <w:t>327</w:t>
            </w:r>
          </w:p>
        </w:tc>
        <w:tc>
          <w:tcPr>
            <w:tcW w:w="2420" w:type="dxa"/>
            <w:shd w:val="clear" w:color="000000" w:fill="FFFFFF"/>
            <w:vAlign w:val="center"/>
          </w:tcPr>
          <w:p w14:paraId="5119E431" w14:textId="7B516E46" w:rsidR="00CA4987" w:rsidRPr="009D0D5C" w:rsidRDefault="00CA4987" w:rsidP="00CA4987">
            <w:pPr>
              <w:ind w:right="112"/>
              <w:rPr>
                <w:rFonts w:ascii="Lato" w:hAnsi="Lato" w:cs="Arial"/>
                <w:b/>
                <w:sz w:val="20"/>
                <w:szCs w:val="20"/>
              </w:rPr>
            </w:pPr>
            <w:r w:rsidRPr="009D0D5C">
              <w:rPr>
                <w:rFonts w:ascii="Lato" w:hAnsi="Lato" w:cs="Arial"/>
                <w:b/>
                <w:sz w:val="20"/>
                <w:szCs w:val="20"/>
              </w:rPr>
              <w:t>$      5,3</w:t>
            </w:r>
            <w:r w:rsidR="00110B8C" w:rsidRPr="009D0D5C">
              <w:rPr>
                <w:rFonts w:ascii="Lato" w:hAnsi="Lato" w:cs="Arial"/>
                <w:b/>
                <w:sz w:val="20"/>
                <w:szCs w:val="20"/>
              </w:rPr>
              <w:t>98</w:t>
            </w:r>
          </w:p>
        </w:tc>
      </w:tr>
    </w:tbl>
    <w:p w14:paraId="4C214C9B" w14:textId="77777777" w:rsidR="002E1771" w:rsidRPr="009D0D5C" w:rsidRDefault="002E1771" w:rsidP="007A74F3">
      <w:pPr>
        <w:ind w:right="609"/>
        <w:jc w:val="both"/>
        <w:rPr>
          <w:rFonts w:ascii="Lato" w:hAnsi="Lato" w:cs="Arial"/>
          <w:sz w:val="20"/>
          <w:szCs w:val="20"/>
        </w:rPr>
      </w:pPr>
    </w:p>
    <w:p w14:paraId="023E330C" w14:textId="77777777" w:rsidR="002E1771" w:rsidRPr="009D0D5C" w:rsidRDefault="002E1771" w:rsidP="007A74F3">
      <w:pPr>
        <w:ind w:right="609"/>
        <w:jc w:val="both"/>
        <w:rPr>
          <w:rFonts w:ascii="Lato" w:hAnsi="Lato" w:cs="Arial"/>
          <w:sz w:val="20"/>
          <w:szCs w:val="20"/>
        </w:rPr>
      </w:pPr>
    </w:p>
    <w:p w14:paraId="76B3C956" w14:textId="1A4575DF" w:rsidR="00DB0778" w:rsidRPr="009D0D5C" w:rsidRDefault="00F223BA" w:rsidP="00713DC6">
      <w:pPr>
        <w:pStyle w:val="Prrafodelista"/>
        <w:numPr>
          <w:ilvl w:val="0"/>
          <w:numId w:val="4"/>
        </w:numPr>
        <w:ind w:left="142" w:right="609" w:firstLine="218"/>
        <w:jc w:val="both"/>
        <w:rPr>
          <w:rFonts w:ascii="Lato" w:hAnsi="Lato" w:cs="Arial"/>
          <w:b/>
          <w:sz w:val="20"/>
          <w:szCs w:val="20"/>
        </w:rPr>
      </w:pPr>
      <w:r w:rsidRPr="009D0D5C">
        <w:rPr>
          <w:rFonts w:ascii="Lato" w:hAnsi="Lato" w:cs="Arial"/>
          <w:b/>
          <w:sz w:val="20"/>
          <w:szCs w:val="20"/>
        </w:rPr>
        <w:lastRenderedPageBreak/>
        <w:t>Otros derechos a recibir efectivo y equivalentes a corto plazo</w:t>
      </w:r>
    </w:p>
    <w:p w14:paraId="75C7A926" w14:textId="77777777" w:rsidR="00653803" w:rsidRPr="009D0D5C" w:rsidRDefault="00653803" w:rsidP="00653803">
      <w:pPr>
        <w:pStyle w:val="Prrafodelista"/>
        <w:ind w:right="609"/>
        <w:jc w:val="both"/>
        <w:rPr>
          <w:rFonts w:ascii="Lato" w:hAnsi="Lato" w:cs="Arial"/>
          <w:b/>
          <w:sz w:val="20"/>
          <w:szCs w:val="20"/>
          <w:u w:val="single"/>
        </w:rPr>
      </w:pPr>
    </w:p>
    <w:p w14:paraId="3EAF2E5D" w14:textId="485A75B1" w:rsidR="0004608B" w:rsidRPr="009D0D5C" w:rsidRDefault="00F223BA" w:rsidP="00713DC6">
      <w:pPr>
        <w:pStyle w:val="Prrafodelista"/>
        <w:numPr>
          <w:ilvl w:val="0"/>
          <w:numId w:val="6"/>
        </w:numPr>
        <w:spacing w:line="240" w:lineRule="auto"/>
        <w:ind w:left="284" w:right="609" w:hanging="284"/>
        <w:jc w:val="both"/>
        <w:rPr>
          <w:rFonts w:ascii="Lato" w:hAnsi="Lato" w:cs="Arial"/>
          <w:sz w:val="20"/>
          <w:szCs w:val="20"/>
        </w:rPr>
      </w:pPr>
      <w:r w:rsidRPr="009D0D5C">
        <w:rPr>
          <w:rFonts w:ascii="Lato" w:hAnsi="Lato" w:cs="Arial"/>
          <w:sz w:val="20"/>
          <w:szCs w:val="20"/>
        </w:rPr>
        <w:t xml:space="preserve">El saldo de este rubro </w:t>
      </w:r>
      <w:r w:rsidR="00653803" w:rsidRPr="009D0D5C">
        <w:rPr>
          <w:rFonts w:ascii="Lato" w:hAnsi="Lato" w:cs="Arial"/>
          <w:sz w:val="20"/>
          <w:szCs w:val="20"/>
        </w:rPr>
        <w:t xml:space="preserve">de los Estados Financieros </w:t>
      </w:r>
      <w:r w:rsidRPr="009D0D5C">
        <w:rPr>
          <w:rFonts w:ascii="Lato" w:hAnsi="Lato" w:cs="Arial"/>
          <w:sz w:val="20"/>
          <w:szCs w:val="20"/>
        </w:rPr>
        <w:t xml:space="preserve">se encuentra integrado al </w:t>
      </w:r>
      <w:r w:rsidR="00EE2DC3">
        <w:rPr>
          <w:rFonts w:ascii="Lato" w:hAnsi="Lato" w:cs="Arial"/>
          <w:sz w:val="20"/>
          <w:szCs w:val="20"/>
        </w:rPr>
        <w:t>31</w:t>
      </w:r>
      <w:r w:rsidR="00CB10FF" w:rsidRPr="009D0D5C">
        <w:rPr>
          <w:rFonts w:ascii="Lato" w:hAnsi="Lato"/>
          <w:sz w:val="20"/>
          <w:szCs w:val="20"/>
        </w:rPr>
        <w:t xml:space="preserve"> de </w:t>
      </w:r>
      <w:proofErr w:type="gramStart"/>
      <w:r w:rsidR="00EE2DC3">
        <w:rPr>
          <w:rFonts w:ascii="Lato" w:hAnsi="Lato"/>
          <w:sz w:val="20"/>
          <w:szCs w:val="20"/>
        </w:rPr>
        <w:t>Marz</w:t>
      </w:r>
      <w:r w:rsidR="0089416B" w:rsidRPr="009D0D5C">
        <w:rPr>
          <w:rFonts w:ascii="Lato" w:hAnsi="Lato"/>
          <w:sz w:val="20"/>
          <w:szCs w:val="20"/>
        </w:rPr>
        <w:t>o</w:t>
      </w:r>
      <w:proofErr w:type="gramEnd"/>
      <w:r w:rsidR="005045A7" w:rsidRPr="009D0D5C">
        <w:rPr>
          <w:rFonts w:ascii="Lato" w:hAnsi="Lato"/>
          <w:sz w:val="20"/>
          <w:szCs w:val="20"/>
        </w:rPr>
        <w:t xml:space="preserve"> </w:t>
      </w:r>
      <w:r w:rsidR="00AA7C88" w:rsidRPr="009D0D5C">
        <w:rPr>
          <w:rFonts w:ascii="Lato" w:hAnsi="Lato"/>
          <w:sz w:val="20"/>
          <w:szCs w:val="20"/>
        </w:rPr>
        <w:t>de 202</w:t>
      </w:r>
      <w:r w:rsidR="00EB161B" w:rsidRPr="009D0D5C">
        <w:rPr>
          <w:rFonts w:ascii="Lato" w:hAnsi="Lato"/>
          <w:sz w:val="20"/>
          <w:szCs w:val="20"/>
        </w:rPr>
        <w:t>5</w:t>
      </w:r>
      <w:r w:rsidRPr="009D0D5C">
        <w:rPr>
          <w:rFonts w:ascii="Lato" w:hAnsi="Lato" w:cs="Arial"/>
          <w:sz w:val="20"/>
          <w:szCs w:val="20"/>
        </w:rPr>
        <w:t>.</w:t>
      </w:r>
    </w:p>
    <w:p w14:paraId="727E3C61" w14:textId="659E64A4" w:rsidR="00F223BA" w:rsidRPr="009D0D5C" w:rsidRDefault="00F223BA" w:rsidP="00F223BA">
      <w:pPr>
        <w:ind w:right="609"/>
        <w:jc w:val="both"/>
        <w:rPr>
          <w:rFonts w:ascii="Lato" w:hAnsi="Lato" w:cs="Arial"/>
          <w:sz w:val="20"/>
          <w:szCs w:val="20"/>
        </w:rPr>
      </w:pPr>
    </w:p>
    <w:p w14:paraId="0F7299B4" w14:textId="3DCE1E2B" w:rsidR="00653803" w:rsidRPr="009D0D5C" w:rsidRDefault="00653803" w:rsidP="00CE71BB">
      <w:pPr>
        <w:ind w:right="609" w:firstLine="709"/>
        <w:jc w:val="both"/>
        <w:rPr>
          <w:rFonts w:ascii="Lato" w:hAnsi="Lato" w:cs="Arial"/>
          <w:b/>
          <w:sz w:val="20"/>
          <w:szCs w:val="20"/>
        </w:rPr>
      </w:pPr>
      <w:r w:rsidRPr="009D0D5C">
        <w:rPr>
          <w:rFonts w:ascii="Lato" w:hAnsi="Lato" w:cs="Arial"/>
          <w:b/>
          <w:sz w:val="20"/>
          <w:szCs w:val="20"/>
        </w:rPr>
        <w:t>Derechos a recibir bienes o servicios a corto plazo</w:t>
      </w:r>
    </w:p>
    <w:p w14:paraId="27682CBE" w14:textId="77777777" w:rsidR="00CE71BB" w:rsidRPr="009D0D5C" w:rsidRDefault="00CE71BB" w:rsidP="00CE71BB">
      <w:pPr>
        <w:ind w:right="609" w:firstLine="709"/>
        <w:jc w:val="both"/>
        <w:rPr>
          <w:rFonts w:ascii="Lato" w:hAnsi="Lato" w:cs="Arial"/>
          <w:b/>
          <w:sz w:val="20"/>
          <w:szCs w:val="20"/>
        </w:rPr>
      </w:pPr>
    </w:p>
    <w:p w14:paraId="094BA6F1" w14:textId="580C87B7" w:rsidR="00CE71BB" w:rsidRPr="009D0D5C" w:rsidRDefault="00CE71BB" w:rsidP="00AA7C88">
      <w:pPr>
        <w:ind w:right="609"/>
        <w:jc w:val="both"/>
        <w:rPr>
          <w:rFonts w:ascii="Lato" w:hAnsi="Lato" w:cs="Arial"/>
          <w:sz w:val="20"/>
          <w:szCs w:val="20"/>
        </w:rPr>
      </w:pPr>
      <w:r w:rsidRPr="009D0D5C">
        <w:rPr>
          <w:rFonts w:ascii="Lato" w:hAnsi="Lato" w:cs="Arial"/>
          <w:sz w:val="20"/>
          <w:szCs w:val="20"/>
        </w:rPr>
        <w:t xml:space="preserve">El saldo de este rubro de los Estados Financieros se encuentra </w:t>
      </w:r>
      <w:r w:rsidRPr="009D0D5C">
        <w:rPr>
          <w:rFonts w:ascii="Lato" w:eastAsia="Calibri" w:hAnsi="Lato" w:cs="Arial"/>
          <w:sz w:val="20"/>
          <w:szCs w:val="20"/>
          <w:lang w:eastAsia="en-US"/>
        </w:rPr>
        <w:t xml:space="preserve">integrado </w:t>
      </w:r>
      <w:r w:rsidRPr="009D0D5C">
        <w:rPr>
          <w:rFonts w:ascii="Lato" w:hAnsi="Lato" w:cs="Arial"/>
          <w:sz w:val="20"/>
          <w:szCs w:val="20"/>
        </w:rPr>
        <w:t xml:space="preserve">al </w:t>
      </w:r>
      <w:r w:rsidR="00EE2DC3">
        <w:rPr>
          <w:rFonts w:ascii="Lato" w:hAnsi="Lato" w:cs="Arial"/>
          <w:sz w:val="20"/>
          <w:szCs w:val="20"/>
        </w:rPr>
        <w:t>31</w:t>
      </w:r>
      <w:r w:rsidR="009E7426" w:rsidRPr="009D0D5C">
        <w:rPr>
          <w:rFonts w:ascii="Lato" w:eastAsia="Calibri" w:hAnsi="Lato" w:cs="Arial"/>
          <w:sz w:val="20"/>
          <w:szCs w:val="20"/>
          <w:lang w:eastAsia="en-US"/>
        </w:rPr>
        <w:t xml:space="preserve"> de </w:t>
      </w:r>
      <w:proofErr w:type="gramStart"/>
      <w:r w:rsidR="00EE2DC3">
        <w:rPr>
          <w:rFonts w:ascii="Lato" w:eastAsia="Calibri" w:hAnsi="Lato" w:cs="Arial"/>
          <w:sz w:val="20"/>
          <w:szCs w:val="20"/>
          <w:lang w:eastAsia="en-US"/>
        </w:rPr>
        <w:t>Marzo</w:t>
      </w:r>
      <w:proofErr w:type="gramEnd"/>
      <w:r w:rsidR="009E7426" w:rsidRPr="009D0D5C">
        <w:rPr>
          <w:rFonts w:ascii="Lato" w:eastAsia="Calibri" w:hAnsi="Lato" w:cs="Arial"/>
          <w:sz w:val="20"/>
          <w:szCs w:val="20"/>
          <w:lang w:eastAsia="en-US"/>
        </w:rPr>
        <w:t xml:space="preserve"> de 202</w:t>
      </w:r>
      <w:r w:rsidR="00AA1D68" w:rsidRPr="009D0D5C">
        <w:rPr>
          <w:rFonts w:ascii="Lato" w:eastAsia="Calibri" w:hAnsi="Lato" w:cs="Arial"/>
          <w:sz w:val="20"/>
          <w:szCs w:val="20"/>
          <w:lang w:eastAsia="en-US"/>
        </w:rPr>
        <w:t>5</w:t>
      </w:r>
      <w:r w:rsidRPr="009D0D5C">
        <w:rPr>
          <w:rFonts w:ascii="Lato" w:hAnsi="Lato" w:cs="Arial"/>
          <w:sz w:val="20"/>
          <w:szCs w:val="20"/>
        </w:rPr>
        <w:t>.</w:t>
      </w:r>
    </w:p>
    <w:p w14:paraId="319CA797" w14:textId="4677FDAA" w:rsidR="00CE71BB" w:rsidRPr="009D0D5C" w:rsidRDefault="00CE71BB" w:rsidP="00CE71BB">
      <w:pPr>
        <w:ind w:right="609" w:firstLine="709"/>
        <w:jc w:val="both"/>
        <w:rPr>
          <w:rFonts w:ascii="Lato" w:hAnsi="Lato" w:cs="Arial"/>
          <w:sz w:val="20"/>
          <w:szCs w:val="20"/>
        </w:rPr>
      </w:pPr>
    </w:p>
    <w:p w14:paraId="558309B3" w14:textId="2C54C1CC" w:rsidR="00CE71BB" w:rsidRPr="009D0D5C" w:rsidRDefault="00CE71BB" w:rsidP="00CE71BB">
      <w:pPr>
        <w:ind w:right="609" w:firstLine="709"/>
        <w:jc w:val="both"/>
        <w:rPr>
          <w:rFonts w:ascii="Lato" w:hAnsi="Lato" w:cs="Arial"/>
          <w:b/>
          <w:sz w:val="20"/>
          <w:szCs w:val="20"/>
        </w:rPr>
      </w:pPr>
      <w:r w:rsidRPr="009D0D5C">
        <w:rPr>
          <w:rFonts w:ascii="Lato" w:hAnsi="Lato" w:cs="Arial"/>
          <w:b/>
          <w:sz w:val="20"/>
          <w:szCs w:val="20"/>
        </w:rPr>
        <w:t>Otros Derechos a recibir bienes o servicios a corto plazo</w:t>
      </w:r>
    </w:p>
    <w:p w14:paraId="42338F1C" w14:textId="77777777" w:rsidR="00653803" w:rsidRPr="009D0D5C" w:rsidRDefault="00653803" w:rsidP="002D0ADD">
      <w:pPr>
        <w:ind w:right="609"/>
        <w:jc w:val="both"/>
        <w:rPr>
          <w:rFonts w:ascii="Lato" w:hAnsi="Lato" w:cs="Arial"/>
          <w:sz w:val="20"/>
          <w:szCs w:val="20"/>
        </w:rPr>
      </w:pPr>
    </w:p>
    <w:p w14:paraId="5DAD531B" w14:textId="3A7F56D9" w:rsidR="00DB0778" w:rsidRPr="009D0D5C" w:rsidRDefault="00DB0778" w:rsidP="002D0ADD">
      <w:pPr>
        <w:ind w:right="609"/>
        <w:jc w:val="both"/>
        <w:rPr>
          <w:rFonts w:ascii="Lato" w:hAnsi="Lato" w:cs="Arial"/>
          <w:sz w:val="20"/>
          <w:szCs w:val="20"/>
        </w:rPr>
      </w:pPr>
      <w:r w:rsidRPr="009D0D5C">
        <w:rPr>
          <w:rFonts w:ascii="Lato" w:hAnsi="Lato" w:cs="Arial"/>
          <w:sz w:val="20"/>
          <w:szCs w:val="20"/>
        </w:rPr>
        <w:t xml:space="preserve">Los </w:t>
      </w:r>
      <w:r w:rsidR="00172439" w:rsidRPr="009D0D5C">
        <w:rPr>
          <w:rFonts w:ascii="Lato" w:hAnsi="Lato" w:cs="Arial"/>
          <w:sz w:val="20"/>
          <w:szCs w:val="20"/>
        </w:rPr>
        <w:t>otros derechos a recibir bienes o servicios</w:t>
      </w:r>
      <w:r w:rsidRPr="009D0D5C">
        <w:rPr>
          <w:rFonts w:ascii="Lato" w:hAnsi="Lato" w:cs="Arial"/>
          <w:sz w:val="20"/>
          <w:szCs w:val="20"/>
        </w:rPr>
        <w:t xml:space="preserve"> representan erogaciones efectuadas por servicios que se recibirán en el futuro en un plazo no mayor a doce meses, se carga</w:t>
      </w:r>
      <w:r w:rsidR="000A7011" w:rsidRPr="009D0D5C">
        <w:rPr>
          <w:rFonts w:ascii="Lato" w:hAnsi="Lato" w:cs="Arial"/>
          <w:sz w:val="20"/>
          <w:szCs w:val="20"/>
        </w:rPr>
        <w:t>ron</w:t>
      </w:r>
      <w:r w:rsidRPr="009D0D5C">
        <w:rPr>
          <w:rFonts w:ascii="Lato" w:hAnsi="Lato" w:cs="Arial"/>
          <w:sz w:val="20"/>
          <w:szCs w:val="20"/>
        </w:rPr>
        <w:t xml:space="preserve"> a gastos mensualmente por la parte devengada. Los saldos por estos conceptos </w:t>
      </w:r>
      <w:r w:rsidR="000A7011" w:rsidRPr="009D0D5C">
        <w:rPr>
          <w:rFonts w:ascii="Lato" w:hAnsi="Lato" w:cs="Arial"/>
          <w:sz w:val="20"/>
          <w:szCs w:val="20"/>
        </w:rPr>
        <w:t>fueron</w:t>
      </w:r>
      <w:r w:rsidRPr="009D0D5C">
        <w:rPr>
          <w:rFonts w:ascii="Lato" w:hAnsi="Lato" w:cs="Arial"/>
          <w:sz w:val="20"/>
          <w:szCs w:val="20"/>
        </w:rPr>
        <w:t xml:space="preserve"> los siguientes:</w:t>
      </w:r>
    </w:p>
    <w:p w14:paraId="5D5A2CCA" w14:textId="77777777" w:rsidR="00122A06" w:rsidRPr="009D0D5C" w:rsidRDefault="00122A06" w:rsidP="00143D3E">
      <w:pPr>
        <w:ind w:right="609"/>
        <w:rPr>
          <w:rFonts w:ascii="Lato" w:hAnsi="Lato" w:cs="Arial"/>
        </w:rPr>
      </w:pPr>
    </w:p>
    <w:tbl>
      <w:tblPr>
        <w:tblW w:w="9541" w:type="dxa"/>
        <w:jc w:val="center"/>
        <w:tblLook w:val="04A0" w:firstRow="1" w:lastRow="0" w:firstColumn="1" w:lastColumn="0" w:noHBand="0" w:noVBand="1"/>
      </w:tblPr>
      <w:tblGrid>
        <w:gridCol w:w="5641"/>
        <w:gridCol w:w="2003"/>
        <w:gridCol w:w="1897"/>
      </w:tblGrid>
      <w:tr w:rsidR="007D6922" w:rsidRPr="009D0D5C" w14:paraId="25385586"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6775367E" w14:textId="77777777" w:rsidR="007D6922" w:rsidRPr="009D0D5C" w:rsidRDefault="007D6922" w:rsidP="00F335A3">
            <w:pPr>
              <w:jc w:val="center"/>
              <w:rPr>
                <w:rFonts w:ascii="Lato" w:hAnsi="Lato"/>
                <w:b/>
                <w:sz w:val="20"/>
                <w:szCs w:val="20"/>
              </w:rPr>
            </w:pPr>
            <w:r w:rsidRPr="009D0D5C">
              <w:rPr>
                <w:rFonts w:ascii="Lato" w:hAnsi="Lato"/>
                <w:b/>
                <w:sz w:val="20"/>
                <w:szCs w:val="20"/>
              </w:rPr>
              <w:t>Concepto</w:t>
            </w:r>
          </w:p>
        </w:tc>
        <w:tc>
          <w:tcPr>
            <w:tcW w:w="2003" w:type="dxa"/>
            <w:tcBorders>
              <w:top w:val="single" w:sz="4" w:space="0" w:color="auto"/>
              <w:left w:val="single" w:sz="4" w:space="0" w:color="auto"/>
              <w:bottom w:val="single" w:sz="4" w:space="0" w:color="auto"/>
              <w:right w:val="single" w:sz="4" w:space="0" w:color="auto"/>
            </w:tcBorders>
            <w:vAlign w:val="center"/>
          </w:tcPr>
          <w:p w14:paraId="16B87C4F" w14:textId="1AAF9755" w:rsidR="007D6922" w:rsidRPr="009D0D5C" w:rsidRDefault="007D6922" w:rsidP="007C79F3">
            <w:pPr>
              <w:jc w:val="center"/>
              <w:rPr>
                <w:rFonts w:ascii="Lato" w:hAnsi="Lato"/>
                <w:b/>
                <w:sz w:val="20"/>
                <w:szCs w:val="20"/>
                <w:u w:val="single"/>
              </w:rPr>
            </w:pPr>
            <w:r w:rsidRPr="009D0D5C">
              <w:rPr>
                <w:rFonts w:ascii="Lato" w:hAnsi="Lato"/>
                <w:b/>
                <w:sz w:val="20"/>
                <w:szCs w:val="20"/>
                <w:u w:val="single"/>
              </w:rPr>
              <w:t>202</w:t>
            </w:r>
            <w:r w:rsidR="00AA1D68" w:rsidRPr="009D0D5C">
              <w:rPr>
                <w:rFonts w:ascii="Lato" w:hAnsi="Lato"/>
                <w:b/>
                <w:sz w:val="20"/>
                <w:szCs w:val="20"/>
                <w:u w:val="single"/>
              </w:rPr>
              <w:t>5</w:t>
            </w:r>
          </w:p>
        </w:tc>
        <w:tc>
          <w:tcPr>
            <w:tcW w:w="1897" w:type="dxa"/>
            <w:tcBorders>
              <w:top w:val="single" w:sz="4" w:space="0" w:color="auto"/>
              <w:left w:val="single" w:sz="4" w:space="0" w:color="auto"/>
              <w:bottom w:val="single" w:sz="4" w:space="0" w:color="auto"/>
              <w:right w:val="single" w:sz="4" w:space="0" w:color="auto"/>
            </w:tcBorders>
            <w:vAlign w:val="center"/>
          </w:tcPr>
          <w:p w14:paraId="3E8591D4" w14:textId="24DC3A6A" w:rsidR="007D6922" w:rsidRPr="009D0D5C" w:rsidRDefault="00272DAF" w:rsidP="007C79F3">
            <w:pPr>
              <w:jc w:val="center"/>
              <w:rPr>
                <w:rFonts w:ascii="Lato" w:hAnsi="Lato"/>
                <w:b/>
                <w:sz w:val="20"/>
                <w:szCs w:val="20"/>
                <w:u w:val="single"/>
              </w:rPr>
            </w:pPr>
            <w:r w:rsidRPr="009D0D5C">
              <w:rPr>
                <w:rFonts w:ascii="Lato" w:hAnsi="Lato"/>
                <w:b/>
                <w:sz w:val="20"/>
                <w:szCs w:val="20"/>
                <w:u w:val="single"/>
              </w:rPr>
              <w:t>202</w:t>
            </w:r>
            <w:r w:rsidR="00AA1D68" w:rsidRPr="009D0D5C">
              <w:rPr>
                <w:rFonts w:ascii="Lato" w:hAnsi="Lato"/>
                <w:b/>
                <w:sz w:val="20"/>
                <w:szCs w:val="20"/>
                <w:u w:val="single"/>
              </w:rPr>
              <w:t>4</w:t>
            </w:r>
          </w:p>
        </w:tc>
      </w:tr>
      <w:tr w:rsidR="007D0E69" w:rsidRPr="009D0D5C" w14:paraId="71C19FD4"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7D35B18B" w14:textId="77777777" w:rsidR="007D0E69" w:rsidRPr="009D0D5C" w:rsidRDefault="007D0E69" w:rsidP="00982A37">
            <w:pPr>
              <w:rPr>
                <w:rFonts w:ascii="Lato" w:hAnsi="Lato"/>
                <w:b/>
                <w:sz w:val="20"/>
                <w:szCs w:val="20"/>
              </w:rPr>
            </w:pPr>
            <w:r w:rsidRPr="009D0D5C">
              <w:rPr>
                <w:rFonts w:ascii="Lato" w:hAnsi="Lato" w:cs="Arial"/>
                <w:sz w:val="20"/>
                <w:szCs w:val="20"/>
              </w:rPr>
              <w:t>Seguros pagados por anticipado</w:t>
            </w:r>
          </w:p>
        </w:tc>
        <w:tc>
          <w:tcPr>
            <w:tcW w:w="2003" w:type="dxa"/>
            <w:tcBorders>
              <w:top w:val="single" w:sz="4" w:space="0" w:color="auto"/>
              <w:left w:val="single" w:sz="4" w:space="0" w:color="auto"/>
              <w:bottom w:val="single" w:sz="4" w:space="0" w:color="auto"/>
              <w:right w:val="single" w:sz="4" w:space="0" w:color="auto"/>
            </w:tcBorders>
          </w:tcPr>
          <w:p w14:paraId="0FE926B9" w14:textId="1DF8852A" w:rsidR="007D0E69" w:rsidRPr="009D0D5C" w:rsidRDefault="007D0E69" w:rsidP="00322F12">
            <w:pPr>
              <w:ind w:right="112"/>
              <w:jc w:val="both"/>
              <w:rPr>
                <w:rFonts w:ascii="Lato" w:hAnsi="Lato" w:cs="Arial"/>
                <w:sz w:val="20"/>
                <w:szCs w:val="20"/>
              </w:rPr>
            </w:pPr>
            <w:r w:rsidRPr="009D0D5C">
              <w:rPr>
                <w:rFonts w:ascii="Lato" w:hAnsi="Lato" w:cs="Arial"/>
                <w:sz w:val="20"/>
                <w:szCs w:val="20"/>
              </w:rPr>
              <w:t>$</w:t>
            </w:r>
            <w:r w:rsidR="004404DA" w:rsidRPr="009D0D5C">
              <w:rPr>
                <w:rFonts w:ascii="Lato" w:hAnsi="Lato" w:cs="Arial"/>
                <w:sz w:val="20"/>
                <w:szCs w:val="20"/>
              </w:rPr>
              <w:t>15,571</w:t>
            </w:r>
          </w:p>
        </w:tc>
        <w:tc>
          <w:tcPr>
            <w:tcW w:w="1897" w:type="dxa"/>
            <w:tcBorders>
              <w:top w:val="single" w:sz="4" w:space="0" w:color="auto"/>
              <w:left w:val="single" w:sz="4" w:space="0" w:color="auto"/>
              <w:bottom w:val="single" w:sz="4" w:space="0" w:color="auto"/>
              <w:right w:val="single" w:sz="4" w:space="0" w:color="auto"/>
            </w:tcBorders>
          </w:tcPr>
          <w:p w14:paraId="7E7F392E" w14:textId="738F14BE" w:rsidR="007D0E69" w:rsidRPr="009D0D5C" w:rsidRDefault="00272DAF" w:rsidP="00322F12">
            <w:pPr>
              <w:ind w:right="112"/>
              <w:rPr>
                <w:rFonts w:ascii="Lato" w:hAnsi="Lato" w:cs="Arial"/>
                <w:sz w:val="20"/>
                <w:szCs w:val="20"/>
              </w:rPr>
            </w:pPr>
            <w:r w:rsidRPr="009D0D5C">
              <w:rPr>
                <w:rFonts w:ascii="Lato" w:hAnsi="Lato" w:cs="Arial"/>
                <w:sz w:val="20"/>
                <w:szCs w:val="20"/>
              </w:rPr>
              <w:t>$</w:t>
            </w:r>
            <w:r w:rsidR="00257777" w:rsidRPr="009D0D5C">
              <w:rPr>
                <w:rFonts w:ascii="Lato" w:hAnsi="Lato" w:cs="Arial"/>
                <w:sz w:val="20"/>
                <w:szCs w:val="20"/>
              </w:rPr>
              <w:t>15,571</w:t>
            </w:r>
          </w:p>
        </w:tc>
      </w:tr>
      <w:tr w:rsidR="007D0E69" w:rsidRPr="009D0D5C" w14:paraId="69CCD0A3"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1076475D" w14:textId="77777777" w:rsidR="007D0E69" w:rsidRPr="009D0D5C" w:rsidRDefault="007D0E69" w:rsidP="00F5621E">
            <w:pPr>
              <w:rPr>
                <w:rFonts w:ascii="Lato" w:hAnsi="Lato" w:cs="Arial"/>
                <w:sz w:val="20"/>
                <w:szCs w:val="20"/>
              </w:rPr>
            </w:pPr>
            <w:r w:rsidRPr="009D0D5C">
              <w:rPr>
                <w:rFonts w:ascii="Lato" w:hAnsi="Lato"/>
                <w:b/>
                <w:sz w:val="20"/>
                <w:szCs w:val="20"/>
              </w:rPr>
              <w:t>Total</w:t>
            </w:r>
          </w:p>
        </w:tc>
        <w:tc>
          <w:tcPr>
            <w:tcW w:w="2003" w:type="dxa"/>
            <w:tcBorders>
              <w:top w:val="single" w:sz="4" w:space="0" w:color="auto"/>
              <w:left w:val="single" w:sz="4" w:space="0" w:color="auto"/>
              <w:bottom w:val="single" w:sz="4" w:space="0" w:color="auto"/>
              <w:right w:val="single" w:sz="4" w:space="0" w:color="auto"/>
            </w:tcBorders>
          </w:tcPr>
          <w:p w14:paraId="249C7502" w14:textId="2868751C" w:rsidR="007D0E69" w:rsidRPr="009D0D5C" w:rsidRDefault="007D0E69" w:rsidP="00322F12">
            <w:pPr>
              <w:ind w:right="112"/>
              <w:jc w:val="both"/>
              <w:rPr>
                <w:rFonts w:ascii="Lato" w:hAnsi="Lato" w:cs="Arial"/>
                <w:b/>
                <w:sz w:val="20"/>
                <w:szCs w:val="20"/>
              </w:rPr>
            </w:pPr>
            <w:r w:rsidRPr="009D0D5C">
              <w:rPr>
                <w:rFonts w:ascii="Lato" w:hAnsi="Lato" w:cs="Arial"/>
                <w:b/>
                <w:sz w:val="20"/>
                <w:szCs w:val="20"/>
              </w:rPr>
              <w:t>$</w:t>
            </w:r>
            <w:r w:rsidR="004404DA" w:rsidRPr="009D0D5C">
              <w:rPr>
                <w:rFonts w:ascii="Lato" w:hAnsi="Lato" w:cs="Arial"/>
                <w:b/>
                <w:sz w:val="20"/>
                <w:szCs w:val="20"/>
              </w:rPr>
              <w:t>15,571</w:t>
            </w:r>
          </w:p>
        </w:tc>
        <w:tc>
          <w:tcPr>
            <w:tcW w:w="1897" w:type="dxa"/>
            <w:tcBorders>
              <w:top w:val="single" w:sz="4" w:space="0" w:color="auto"/>
              <w:left w:val="single" w:sz="4" w:space="0" w:color="auto"/>
              <w:bottom w:val="single" w:sz="4" w:space="0" w:color="auto"/>
              <w:right w:val="single" w:sz="4" w:space="0" w:color="auto"/>
            </w:tcBorders>
          </w:tcPr>
          <w:p w14:paraId="21418660" w14:textId="39CF0E72" w:rsidR="007D0E69" w:rsidRPr="009D0D5C" w:rsidRDefault="00272DAF" w:rsidP="00322F12">
            <w:pPr>
              <w:ind w:right="112"/>
              <w:rPr>
                <w:rFonts w:ascii="Lato" w:hAnsi="Lato" w:cs="Arial"/>
                <w:b/>
                <w:sz w:val="20"/>
                <w:szCs w:val="20"/>
              </w:rPr>
            </w:pPr>
            <w:r w:rsidRPr="009D0D5C">
              <w:rPr>
                <w:rFonts w:ascii="Lato" w:hAnsi="Lato" w:cs="Arial"/>
                <w:b/>
                <w:sz w:val="20"/>
                <w:szCs w:val="20"/>
              </w:rPr>
              <w:t>$</w:t>
            </w:r>
            <w:r w:rsidR="004404DA" w:rsidRPr="009D0D5C">
              <w:rPr>
                <w:rFonts w:ascii="Lato" w:hAnsi="Lato" w:cs="Arial"/>
                <w:b/>
                <w:sz w:val="20"/>
                <w:szCs w:val="20"/>
              </w:rPr>
              <w:t>15,571</w:t>
            </w:r>
          </w:p>
        </w:tc>
      </w:tr>
      <w:tr w:rsidR="0052033D" w:rsidRPr="009D0D5C" w14:paraId="4ACDAAA3" w14:textId="77777777" w:rsidTr="003C02C0">
        <w:trPr>
          <w:jc w:val="center"/>
        </w:trPr>
        <w:tc>
          <w:tcPr>
            <w:tcW w:w="0" w:type="auto"/>
            <w:tcBorders>
              <w:top w:val="single" w:sz="4" w:space="0" w:color="auto"/>
            </w:tcBorders>
          </w:tcPr>
          <w:p w14:paraId="716CED28" w14:textId="77777777" w:rsidR="0052033D" w:rsidRPr="009D0D5C" w:rsidRDefault="0052033D" w:rsidP="00F5621E">
            <w:pPr>
              <w:rPr>
                <w:rFonts w:ascii="Lato" w:hAnsi="Lato" w:cs="Arial"/>
                <w:sz w:val="20"/>
                <w:szCs w:val="20"/>
              </w:rPr>
            </w:pPr>
          </w:p>
        </w:tc>
        <w:tc>
          <w:tcPr>
            <w:tcW w:w="2003" w:type="dxa"/>
            <w:tcBorders>
              <w:top w:val="single" w:sz="4" w:space="0" w:color="auto"/>
            </w:tcBorders>
          </w:tcPr>
          <w:p w14:paraId="7AD2FF9A" w14:textId="77777777" w:rsidR="0052033D" w:rsidRPr="009D0D5C" w:rsidRDefault="0052033D" w:rsidP="00E07FD0">
            <w:pPr>
              <w:ind w:right="112"/>
              <w:jc w:val="both"/>
              <w:rPr>
                <w:rFonts w:ascii="Lato" w:hAnsi="Lato" w:cs="Arial"/>
                <w:sz w:val="20"/>
                <w:szCs w:val="20"/>
              </w:rPr>
            </w:pPr>
          </w:p>
        </w:tc>
        <w:tc>
          <w:tcPr>
            <w:tcW w:w="1897" w:type="dxa"/>
            <w:tcBorders>
              <w:top w:val="single" w:sz="4" w:space="0" w:color="auto"/>
            </w:tcBorders>
          </w:tcPr>
          <w:p w14:paraId="0BA4C2B1" w14:textId="77777777" w:rsidR="0052033D" w:rsidRPr="009D0D5C" w:rsidRDefault="0052033D" w:rsidP="009216AD">
            <w:pPr>
              <w:jc w:val="both"/>
              <w:rPr>
                <w:rFonts w:ascii="Lato" w:hAnsi="Lato" w:cs="Arial"/>
                <w:sz w:val="20"/>
                <w:szCs w:val="20"/>
                <w:lang w:val="pt-BR"/>
              </w:rPr>
            </w:pPr>
          </w:p>
        </w:tc>
      </w:tr>
    </w:tbl>
    <w:p w14:paraId="4F17FABE" w14:textId="3672297E" w:rsidR="00BB0BAE" w:rsidRPr="009D0D5C" w:rsidRDefault="00BB0BAE" w:rsidP="00BD7E47">
      <w:pPr>
        <w:ind w:right="609" w:firstLine="709"/>
        <w:jc w:val="both"/>
        <w:rPr>
          <w:rFonts w:ascii="Lato" w:hAnsi="Lato" w:cs="Arial"/>
          <w:b/>
          <w:sz w:val="20"/>
          <w:szCs w:val="20"/>
        </w:rPr>
      </w:pPr>
    </w:p>
    <w:p w14:paraId="7CD43304" w14:textId="77777777" w:rsidR="00BD7E47" w:rsidRPr="009D0D5C" w:rsidRDefault="00BD7E47" w:rsidP="00BD7E47">
      <w:pPr>
        <w:ind w:right="609"/>
        <w:jc w:val="both"/>
        <w:rPr>
          <w:rFonts w:ascii="Lato" w:hAnsi="Lato" w:cs="Arial"/>
          <w:b/>
          <w:sz w:val="20"/>
          <w:szCs w:val="20"/>
        </w:rPr>
      </w:pPr>
    </w:p>
    <w:p w14:paraId="63AD2277" w14:textId="6EE050EF" w:rsidR="00F878D1" w:rsidRPr="009D0D5C" w:rsidRDefault="00BD7E47" w:rsidP="00BD7E47">
      <w:pPr>
        <w:ind w:right="609" w:firstLine="709"/>
        <w:jc w:val="both"/>
        <w:rPr>
          <w:rFonts w:ascii="Lato" w:hAnsi="Lato" w:cs="Arial"/>
          <w:b/>
          <w:sz w:val="20"/>
          <w:szCs w:val="20"/>
        </w:rPr>
      </w:pPr>
      <w:r w:rsidRPr="009D0D5C">
        <w:rPr>
          <w:rFonts w:ascii="Lato" w:hAnsi="Lato" w:cs="Arial"/>
          <w:b/>
          <w:sz w:val="20"/>
          <w:szCs w:val="20"/>
        </w:rPr>
        <w:t xml:space="preserve">Otros derechos a recibir efectivo </w:t>
      </w:r>
      <w:r w:rsidR="00F9378E" w:rsidRPr="009D0D5C">
        <w:rPr>
          <w:rFonts w:ascii="Lato" w:hAnsi="Lato" w:cs="Arial"/>
          <w:b/>
          <w:sz w:val="20"/>
          <w:szCs w:val="20"/>
        </w:rPr>
        <w:t xml:space="preserve">o </w:t>
      </w:r>
      <w:r w:rsidR="00065D0A" w:rsidRPr="009D0D5C">
        <w:rPr>
          <w:rFonts w:ascii="Lato" w:hAnsi="Lato" w:cs="Arial"/>
          <w:b/>
          <w:sz w:val="20"/>
          <w:szCs w:val="20"/>
        </w:rPr>
        <w:t>e</w:t>
      </w:r>
      <w:r w:rsidRPr="009D0D5C">
        <w:rPr>
          <w:rFonts w:ascii="Lato" w:hAnsi="Lato" w:cs="Arial"/>
          <w:b/>
          <w:sz w:val="20"/>
          <w:szCs w:val="20"/>
        </w:rPr>
        <w:t>quivalentes a largo plazo</w:t>
      </w:r>
    </w:p>
    <w:p w14:paraId="78AC013B" w14:textId="77777777" w:rsidR="00C35F51" w:rsidRPr="009D0D5C" w:rsidRDefault="00C35F51" w:rsidP="00C35F51">
      <w:pPr>
        <w:pStyle w:val="Prrafodelista"/>
        <w:ind w:left="360" w:right="609"/>
        <w:jc w:val="both"/>
        <w:rPr>
          <w:rFonts w:ascii="Lato" w:hAnsi="Lato" w:cs="Arial"/>
          <w:b/>
          <w:sz w:val="20"/>
          <w:szCs w:val="20"/>
          <w:u w:val="single"/>
        </w:rPr>
      </w:pPr>
    </w:p>
    <w:p w14:paraId="7E5104CA" w14:textId="7A15EE58" w:rsidR="00BA22AB" w:rsidRPr="009D0D5C" w:rsidRDefault="00BA22AB" w:rsidP="00AA7C88">
      <w:pPr>
        <w:pStyle w:val="Prrafodelista"/>
        <w:spacing w:line="240" w:lineRule="auto"/>
        <w:ind w:left="426"/>
        <w:rPr>
          <w:rFonts w:ascii="Lato" w:hAnsi="Lato" w:cs="Arial"/>
          <w:sz w:val="20"/>
          <w:szCs w:val="20"/>
        </w:rPr>
      </w:pPr>
      <w:r w:rsidRPr="009D0D5C">
        <w:rPr>
          <w:rFonts w:ascii="Lato" w:hAnsi="Lato" w:cs="Arial"/>
          <w:sz w:val="20"/>
          <w:szCs w:val="20"/>
        </w:rPr>
        <w:t xml:space="preserve">El saldo de este rubro de los estados financieros se encuentra integrado al </w:t>
      </w:r>
      <w:r w:rsidR="00EE2DC3">
        <w:rPr>
          <w:rFonts w:ascii="Lato" w:hAnsi="Lato" w:cs="Arial"/>
          <w:b/>
          <w:sz w:val="20"/>
          <w:szCs w:val="20"/>
        </w:rPr>
        <w:t>31</w:t>
      </w:r>
      <w:r w:rsidR="00604FE0" w:rsidRPr="009D0D5C">
        <w:rPr>
          <w:rFonts w:ascii="Lato" w:hAnsi="Lato" w:cs="Arial"/>
          <w:b/>
          <w:sz w:val="20"/>
          <w:szCs w:val="20"/>
        </w:rPr>
        <w:t xml:space="preserve"> de </w:t>
      </w:r>
      <w:proofErr w:type="gramStart"/>
      <w:r w:rsidR="00EE2DC3">
        <w:rPr>
          <w:rFonts w:ascii="Lato" w:hAnsi="Lato" w:cs="Arial"/>
          <w:b/>
          <w:sz w:val="20"/>
          <w:szCs w:val="20"/>
        </w:rPr>
        <w:t>Marz</w:t>
      </w:r>
      <w:r w:rsidR="00A63A89" w:rsidRPr="009D0D5C">
        <w:rPr>
          <w:rFonts w:ascii="Lato" w:hAnsi="Lato" w:cs="Arial"/>
          <w:b/>
          <w:sz w:val="20"/>
          <w:szCs w:val="20"/>
        </w:rPr>
        <w:t>o</w:t>
      </w:r>
      <w:proofErr w:type="gramEnd"/>
      <w:r w:rsidR="00871EC2" w:rsidRPr="009D0D5C">
        <w:rPr>
          <w:rFonts w:ascii="Lato" w:hAnsi="Lato" w:cs="Arial"/>
          <w:b/>
          <w:sz w:val="20"/>
          <w:szCs w:val="20"/>
        </w:rPr>
        <w:t xml:space="preserve"> de 202</w:t>
      </w:r>
      <w:r w:rsidR="00AA1D68" w:rsidRPr="009D0D5C">
        <w:rPr>
          <w:rFonts w:ascii="Lato" w:hAnsi="Lato" w:cs="Arial"/>
          <w:b/>
          <w:sz w:val="20"/>
          <w:szCs w:val="20"/>
        </w:rPr>
        <w:t>5</w:t>
      </w:r>
      <w:r w:rsidR="00871EC2" w:rsidRPr="009D0D5C">
        <w:rPr>
          <w:rFonts w:ascii="Lato" w:hAnsi="Lato" w:cs="Arial"/>
          <w:b/>
          <w:sz w:val="20"/>
          <w:szCs w:val="20"/>
        </w:rPr>
        <w:t>.</w:t>
      </w:r>
    </w:p>
    <w:p w14:paraId="46B46031" w14:textId="77777777" w:rsidR="00BA22AB" w:rsidRPr="009D0D5C" w:rsidRDefault="00BA22AB" w:rsidP="00BA22AB">
      <w:pPr>
        <w:rPr>
          <w:rFonts w:ascii="Lato" w:hAnsi="Lato"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0F4C14" w:rsidRPr="009D0D5C" w14:paraId="0358955D" w14:textId="77777777" w:rsidTr="008816FF">
        <w:trPr>
          <w:trHeight w:val="105"/>
          <w:jc w:val="center"/>
        </w:trPr>
        <w:tc>
          <w:tcPr>
            <w:tcW w:w="5109" w:type="dxa"/>
            <w:shd w:val="clear" w:color="000000" w:fill="FFFFFF"/>
            <w:noWrap/>
            <w:vAlign w:val="bottom"/>
          </w:tcPr>
          <w:p w14:paraId="61362F64" w14:textId="77777777" w:rsidR="000F4C14" w:rsidRPr="009D0D5C" w:rsidRDefault="000F4C14" w:rsidP="000F4C14">
            <w:pPr>
              <w:rPr>
                <w:rFonts w:ascii="Lato" w:hAnsi="Lato"/>
                <w:b/>
                <w:color w:val="000000"/>
                <w:sz w:val="20"/>
                <w:szCs w:val="20"/>
                <w:lang w:val="es-ES"/>
              </w:rPr>
            </w:pPr>
            <w:r w:rsidRPr="009D0D5C">
              <w:rPr>
                <w:rFonts w:ascii="Lato" w:hAnsi="Lato"/>
                <w:b/>
                <w:color w:val="000000"/>
                <w:sz w:val="20"/>
                <w:szCs w:val="20"/>
                <w:lang w:val="es-ES"/>
              </w:rPr>
              <w:t> Concepto</w:t>
            </w:r>
          </w:p>
        </w:tc>
        <w:tc>
          <w:tcPr>
            <w:tcW w:w="2558" w:type="dxa"/>
            <w:shd w:val="clear" w:color="000000" w:fill="FFFFFF"/>
            <w:vAlign w:val="center"/>
          </w:tcPr>
          <w:p w14:paraId="76C4F66D" w14:textId="7CEB86BA" w:rsidR="000F4C14" w:rsidRPr="009D0D5C" w:rsidRDefault="000F4C14" w:rsidP="000F4C14">
            <w:pPr>
              <w:jc w:val="center"/>
              <w:rPr>
                <w:rFonts w:ascii="Lato" w:hAnsi="Lato"/>
                <w:b/>
                <w:sz w:val="20"/>
                <w:szCs w:val="20"/>
                <w:u w:val="single"/>
              </w:rPr>
            </w:pPr>
            <w:r w:rsidRPr="009D0D5C">
              <w:rPr>
                <w:rFonts w:ascii="Lato" w:hAnsi="Lato"/>
                <w:b/>
                <w:sz w:val="20"/>
                <w:szCs w:val="20"/>
                <w:u w:val="single"/>
              </w:rPr>
              <w:t>202</w:t>
            </w:r>
            <w:r w:rsidR="00AA1D68" w:rsidRPr="009D0D5C">
              <w:rPr>
                <w:rFonts w:ascii="Lato" w:hAnsi="Lato"/>
                <w:b/>
                <w:sz w:val="20"/>
                <w:szCs w:val="20"/>
                <w:u w:val="single"/>
              </w:rPr>
              <w:t>5</w:t>
            </w:r>
          </w:p>
        </w:tc>
        <w:tc>
          <w:tcPr>
            <w:tcW w:w="2420" w:type="dxa"/>
            <w:shd w:val="clear" w:color="000000" w:fill="FFFFFF"/>
            <w:vAlign w:val="center"/>
          </w:tcPr>
          <w:p w14:paraId="7D2EB166" w14:textId="6B9C1045" w:rsidR="000F4C14" w:rsidRPr="009D0D5C" w:rsidRDefault="003028B6" w:rsidP="000F4C14">
            <w:pPr>
              <w:jc w:val="center"/>
              <w:rPr>
                <w:rFonts w:ascii="Lato" w:hAnsi="Lato"/>
                <w:b/>
                <w:sz w:val="20"/>
                <w:szCs w:val="20"/>
                <w:u w:val="single"/>
              </w:rPr>
            </w:pPr>
            <w:r w:rsidRPr="009D0D5C">
              <w:rPr>
                <w:rFonts w:ascii="Lato" w:hAnsi="Lato"/>
                <w:b/>
                <w:sz w:val="20"/>
                <w:szCs w:val="20"/>
                <w:u w:val="single"/>
              </w:rPr>
              <w:t>202</w:t>
            </w:r>
            <w:r w:rsidR="00AA1D68" w:rsidRPr="009D0D5C">
              <w:rPr>
                <w:rFonts w:ascii="Lato" w:hAnsi="Lato"/>
                <w:b/>
                <w:sz w:val="20"/>
                <w:szCs w:val="20"/>
                <w:u w:val="single"/>
              </w:rPr>
              <w:t>4</w:t>
            </w:r>
          </w:p>
        </w:tc>
      </w:tr>
      <w:tr w:rsidR="00541831" w:rsidRPr="009D0D5C" w14:paraId="4D238019" w14:textId="77777777" w:rsidTr="008816FF">
        <w:trPr>
          <w:trHeight w:val="105"/>
          <w:jc w:val="center"/>
        </w:trPr>
        <w:tc>
          <w:tcPr>
            <w:tcW w:w="5109" w:type="dxa"/>
            <w:shd w:val="clear" w:color="000000" w:fill="FFFFFF"/>
            <w:noWrap/>
          </w:tcPr>
          <w:p w14:paraId="7866B546" w14:textId="204E5742" w:rsidR="00541831" w:rsidRPr="009D0D5C" w:rsidRDefault="00541831" w:rsidP="00541831">
            <w:pPr>
              <w:rPr>
                <w:rFonts w:ascii="Lato" w:hAnsi="Lato" w:cs="Arial"/>
                <w:sz w:val="20"/>
                <w:szCs w:val="20"/>
              </w:rPr>
            </w:pPr>
            <w:proofErr w:type="spellStart"/>
            <w:r w:rsidRPr="009D0D5C">
              <w:rPr>
                <w:rFonts w:ascii="Lato" w:hAnsi="Lato" w:cs="Arial"/>
                <w:sz w:val="20"/>
                <w:szCs w:val="20"/>
              </w:rPr>
              <w:t>Radiomóvil</w:t>
            </w:r>
            <w:proofErr w:type="spellEnd"/>
            <w:r w:rsidRPr="009D0D5C">
              <w:rPr>
                <w:rFonts w:ascii="Lato" w:hAnsi="Lato" w:cs="Arial"/>
                <w:sz w:val="20"/>
                <w:szCs w:val="20"/>
              </w:rPr>
              <w:t xml:space="preserve"> </w:t>
            </w:r>
            <w:proofErr w:type="spellStart"/>
            <w:r w:rsidRPr="009D0D5C">
              <w:rPr>
                <w:rFonts w:ascii="Lato" w:hAnsi="Lato" w:cs="Arial"/>
                <w:sz w:val="20"/>
                <w:szCs w:val="20"/>
              </w:rPr>
              <w:t>Dipsa</w:t>
            </w:r>
            <w:proofErr w:type="spellEnd"/>
            <w:r w:rsidRPr="009D0D5C">
              <w:rPr>
                <w:rFonts w:ascii="Lato" w:hAnsi="Lato" w:cs="Arial"/>
                <w:sz w:val="20"/>
                <w:szCs w:val="20"/>
              </w:rPr>
              <w:t>, S.A. de C.V.</w:t>
            </w:r>
          </w:p>
        </w:tc>
        <w:tc>
          <w:tcPr>
            <w:tcW w:w="2558" w:type="dxa"/>
            <w:shd w:val="clear" w:color="000000" w:fill="FFFFFF"/>
            <w:noWrap/>
            <w:vAlign w:val="center"/>
          </w:tcPr>
          <w:p w14:paraId="174529E1" w14:textId="6A8B46D6" w:rsidR="00541831" w:rsidRPr="009D0D5C" w:rsidRDefault="00541831" w:rsidP="00322F12">
            <w:pPr>
              <w:ind w:right="112"/>
              <w:rPr>
                <w:rFonts w:ascii="Lato" w:hAnsi="Lato" w:cs="Arial"/>
                <w:sz w:val="20"/>
                <w:szCs w:val="20"/>
              </w:rPr>
            </w:pPr>
            <w:r w:rsidRPr="009D0D5C">
              <w:rPr>
                <w:rFonts w:ascii="Lato" w:hAnsi="Lato" w:cs="Arial"/>
                <w:sz w:val="20"/>
                <w:szCs w:val="20"/>
              </w:rPr>
              <w:t>$</w:t>
            </w:r>
            <w:r w:rsidR="00322F12" w:rsidRPr="009D0D5C">
              <w:rPr>
                <w:rFonts w:ascii="Lato" w:hAnsi="Lato" w:cs="Arial"/>
                <w:sz w:val="20"/>
                <w:szCs w:val="20"/>
              </w:rPr>
              <w:t xml:space="preserve">     </w:t>
            </w:r>
            <w:r w:rsidRPr="009D0D5C">
              <w:rPr>
                <w:rFonts w:ascii="Lato" w:hAnsi="Lato" w:cs="Arial"/>
                <w:sz w:val="20"/>
                <w:szCs w:val="20"/>
              </w:rPr>
              <w:t xml:space="preserve">        6,765</w:t>
            </w:r>
          </w:p>
        </w:tc>
        <w:tc>
          <w:tcPr>
            <w:tcW w:w="2420" w:type="dxa"/>
            <w:shd w:val="clear" w:color="000000" w:fill="FFFFFF"/>
            <w:vAlign w:val="center"/>
          </w:tcPr>
          <w:p w14:paraId="5364627F" w14:textId="6152BBB4" w:rsidR="00541831" w:rsidRPr="009D0D5C" w:rsidRDefault="00541831" w:rsidP="00322F12">
            <w:pPr>
              <w:ind w:right="112"/>
              <w:rPr>
                <w:rFonts w:ascii="Lato" w:hAnsi="Lato" w:cs="Arial"/>
                <w:sz w:val="20"/>
                <w:szCs w:val="20"/>
              </w:rPr>
            </w:pPr>
            <w:r w:rsidRPr="009D0D5C">
              <w:rPr>
                <w:rFonts w:ascii="Lato" w:hAnsi="Lato" w:cs="Arial"/>
                <w:sz w:val="20"/>
                <w:szCs w:val="20"/>
              </w:rPr>
              <w:t xml:space="preserve">$ </w:t>
            </w:r>
            <w:r w:rsidR="00322F12" w:rsidRPr="009D0D5C">
              <w:rPr>
                <w:rFonts w:ascii="Lato" w:hAnsi="Lato" w:cs="Arial"/>
                <w:sz w:val="20"/>
                <w:szCs w:val="20"/>
              </w:rPr>
              <w:t xml:space="preserve"> </w:t>
            </w:r>
            <w:r w:rsidR="00F74CBF" w:rsidRPr="009D0D5C">
              <w:rPr>
                <w:rFonts w:ascii="Lato" w:hAnsi="Lato" w:cs="Arial"/>
                <w:sz w:val="20"/>
                <w:szCs w:val="20"/>
              </w:rPr>
              <w:t xml:space="preserve">          6,765</w:t>
            </w:r>
            <w:r w:rsidRPr="009D0D5C">
              <w:rPr>
                <w:rFonts w:ascii="Lato" w:hAnsi="Lato" w:cs="Arial"/>
                <w:sz w:val="20"/>
                <w:szCs w:val="20"/>
              </w:rPr>
              <w:t xml:space="preserve">                </w:t>
            </w:r>
          </w:p>
        </w:tc>
      </w:tr>
      <w:tr w:rsidR="00541831" w:rsidRPr="009D0D5C" w14:paraId="39FC6118" w14:textId="77777777" w:rsidTr="008816FF">
        <w:trPr>
          <w:trHeight w:val="281"/>
          <w:jc w:val="center"/>
        </w:trPr>
        <w:tc>
          <w:tcPr>
            <w:tcW w:w="5109" w:type="dxa"/>
            <w:shd w:val="clear" w:color="000000" w:fill="FFFFFF"/>
            <w:noWrap/>
            <w:vAlign w:val="center"/>
          </w:tcPr>
          <w:p w14:paraId="65F61061" w14:textId="5FF73180" w:rsidR="00541831" w:rsidRPr="009D0D5C" w:rsidRDefault="00541831" w:rsidP="00541831">
            <w:pPr>
              <w:rPr>
                <w:rFonts w:ascii="Lato" w:hAnsi="Lato" w:cs="Arial"/>
                <w:sz w:val="20"/>
                <w:szCs w:val="20"/>
              </w:rPr>
            </w:pPr>
            <w:r w:rsidRPr="009D0D5C">
              <w:rPr>
                <w:rFonts w:ascii="Lato" w:hAnsi="Lato" w:cs="Arial"/>
                <w:sz w:val="20"/>
                <w:szCs w:val="20"/>
              </w:rPr>
              <w:t>Comisión Federal de Electricidad</w:t>
            </w:r>
          </w:p>
        </w:tc>
        <w:tc>
          <w:tcPr>
            <w:tcW w:w="2558" w:type="dxa"/>
            <w:shd w:val="clear" w:color="000000" w:fill="FFFFFF"/>
            <w:noWrap/>
            <w:vAlign w:val="center"/>
          </w:tcPr>
          <w:p w14:paraId="2BDF3627" w14:textId="59130963" w:rsidR="00541831" w:rsidRPr="009D0D5C" w:rsidRDefault="00541831" w:rsidP="00322F12">
            <w:pPr>
              <w:ind w:right="112"/>
              <w:rPr>
                <w:rFonts w:ascii="Lato" w:hAnsi="Lato" w:cs="Arial"/>
                <w:sz w:val="20"/>
                <w:szCs w:val="20"/>
              </w:rPr>
            </w:pPr>
            <w:r w:rsidRPr="009D0D5C">
              <w:rPr>
                <w:rFonts w:ascii="Lato" w:hAnsi="Lato" w:cs="Arial"/>
                <w:sz w:val="20"/>
                <w:szCs w:val="20"/>
              </w:rPr>
              <w:t>$            10,266</w:t>
            </w:r>
          </w:p>
        </w:tc>
        <w:tc>
          <w:tcPr>
            <w:tcW w:w="2420" w:type="dxa"/>
            <w:shd w:val="clear" w:color="000000" w:fill="FFFFFF"/>
            <w:vAlign w:val="center"/>
          </w:tcPr>
          <w:p w14:paraId="2D2D32A3" w14:textId="3B38E18E" w:rsidR="00541831" w:rsidRPr="009D0D5C" w:rsidRDefault="00541831" w:rsidP="00322F12">
            <w:pPr>
              <w:ind w:right="112"/>
              <w:rPr>
                <w:rFonts w:ascii="Lato" w:hAnsi="Lato" w:cs="Arial"/>
                <w:sz w:val="20"/>
                <w:szCs w:val="20"/>
              </w:rPr>
            </w:pPr>
            <w:r w:rsidRPr="009D0D5C">
              <w:rPr>
                <w:rFonts w:ascii="Lato" w:hAnsi="Lato" w:cs="Arial"/>
                <w:sz w:val="20"/>
                <w:szCs w:val="20"/>
              </w:rPr>
              <w:t xml:space="preserve">$ </w:t>
            </w:r>
            <w:r w:rsidR="00322F12" w:rsidRPr="009D0D5C">
              <w:rPr>
                <w:rFonts w:ascii="Lato" w:hAnsi="Lato" w:cs="Arial"/>
                <w:sz w:val="20"/>
                <w:szCs w:val="20"/>
              </w:rPr>
              <w:t xml:space="preserve"> </w:t>
            </w:r>
            <w:r w:rsidRPr="009D0D5C">
              <w:rPr>
                <w:rFonts w:ascii="Lato" w:hAnsi="Lato" w:cs="Arial"/>
                <w:sz w:val="20"/>
                <w:szCs w:val="20"/>
              </w:rPr>
              <w:t xml:space="preserve">         1</w:t>
            </w:r>
            <w:r w:rsidR="00EB6CE8" w:rsidRPr="009D0D5C">
              <w:rPr>
                <w:rFonts w:ascii="Lato" w:hAnsi="Lato" w:cs="Arial"/>
                <w:sz w:val="20"/>
                <w:szCs w:val="20"/>
              </w:rPr>
              <w:t>0,266</w:t>
            </w:r>
          </w:p>
        </w:tc>
      </w:tr>
      <w:tr w:rsidR="00A54EDA" w:rsidRPr="009D0D5C" w14:paraId="7DD60B87" w14:textId="77777777" w:rsidTr="00EF32DC">
        <w:trPr>
          <w:trHeight w:val="105"/>
          <w:jc w:val="center"/>
        </w:trPr>
        <w:tc>
          <w:tcPr>
            <w:tcW w:w="5109" w:type="dxa"/>
            <w:shd w:val="clear" w:color="000000" w:fill="FFFFFF"/>
            <w:noWrap/>
            <w:vAlign w:val="bottom"/>
          </w:tcPr>
          <w:p w14:paraId="2225B34E" w14:textId="04523279" w:rsidR="00A54EDA" w:rsidRPr="009D0D5C" w:rsidRDefault="00A54EDA" w:rsidP="00A54EDA">
            <w:pPr>
              <w:rPr>
                <w:rFonts w:ascii="Lato" w:hAnsi="Lato" w:cs="Arial"/>
                <w:sz w:val="20"/>
                <w:szCs w:val="20"/>
              </w:rPr>
            </w:pPr>
            <w:r w:rsidRPr="009D0D5C">
              <w:rPr>
                <w:rFonts w:ascii="Lato" w:hAnsi="Lato" w:cs="Arial"/>
                <w:sz w:val="20"/>
                <w:szCs w:val="20"/>
              </w:rPr>
              <w:t>Oscar Manuel Gonzalez Sanchez</w:t>
            </w:r>
          </w:p>
        </w:tc>
        <w:tc>
          <w:tcPr>
            <w:tcW w:w="2558" w:type="dxa"/>
            <w:shd w:val="clear" w:color="000000" w:fill="FFFFFF"/>
            <w:noWrap/>
            <w:vAlign w:val="center"/>
          </w:tcPr>
          <w:p w14:paraId="1B5C8C28" w14:textId="0351CFB0" w:rsidR="00A54EDA" w:rsidRPr="009D0D5C" w:rsidRDefault="00A54EDA" w:rsidP="00A54EDA">
            <w:pPr>
              <w:ind w:right="112"/>
              <w:rPr>
                <w:rFonts w:ascii="Lato" w:hAnsi="Lato" w:cs="Arial"/>
                <w:sz w:val="20"/>
                <w:szCs w:val="20"/>
              </w:rPr>
            </w:pPr>
            <w:r w:rsidRPr="009D0D5C">
              <w:rPr>
                <w:rFonts w:ascii="Lato" w:hAnsi="Lato" w:cs="Arial"/>
                <w:sz w:val="20"/>
                <w:szCs w:val="20"/>
              </w:rPr>
              <w:t>$            31,276</w:t>
            </w:r>
          </w:p>
        </w:tc>
        <w:tc>
          <w:tcPr>
            <w:tcW w:w="2420" w:type="dxa"/>
            <w:shd w:val="clear" w:color="000000" w:fill="FFFFFF"/>
            <w:vAlign w:val="center"/>
          </w:tcPr>
          <w:p w14:paraId="4879A5AF" w14:textId="11FCB06D" w:rsidR="00A54EDA" w:rsidRPr="009D0D5C" w:rsidRDefault="00A54EDA" w:rsidP="00A54EDA">
            <w:pPr>
              <w:ind w:right="112"/>
              <w:rPr>
                <w:rFonts w:ascii="Lato" w:hAnsi="Lato" w:cs="Arial"/>
                <w:sz w:val="20"/>
                <w:szCs w:val="20"/>
              </w:rPr>
            </w:pPr>
            <w:r w:rsidRPr="009D0D5C">
              <w:rPr>
                <w:rFonts w:ascii="Lato" w:hAnsi="Lato" w:cs="Arial"/>
                <w:sz w:val="20"/>
                <w:szCs w:val="20"/>
              </w:rPr>
              <w:t>$           31,276</w:t>
            </w:r>
          </w:p>
        </w:tc>
      </w:tr>
      <w:tr w:rsidR="00541831" w:rsidRPr="009D0D5C" w14:paraId="0E0AE52F" w14:textId="77777777" w:rsidTr="000C0739">
        <w:trPr>
          <w:trHeight w:val="105"/>
          <w:jc w:val="center"/>
        </w:trPr>
        <w:tc>
          <w:tcPr>
            <w:tcW w:w="5109" w:type="dxa"/>
            <w:shd w:val="clear" w:color="000000" w:fill="FFFFFF"/>
            <w:noWrap/>
          </w:tcPr>
          <w:p w14:paraId="17853BE6" w14:textId="40D9103D" w:rsidR="00541831" w:rsidRPr="009D0D5C" w:rsidRDefault="00541831" w:rsidP="00541831">
            <w:pPr>
              <w:rPr>
                <w:rFonts w:ascii="Lato" w:hAnsi="Lato" w:cs="Arial"/>
                <w:sz w:val="20"/>
                <w:szCs w:val="20"/>
              </w:rPr>
            </w:pPr>
            <w:r w:rsidRPr="009D0D5C">
              <w:rPr>
                <w:rFonts w:ascii="Lato" w:hAnsi="Lato" w:cs="Arial"/>
                <w:sz w:val="20"/>
                <w:szCs w:val="20"/>
              </w:rPr>
              <w:t xml:space="preserve">Financiera </w:t>
            </w:r>
            <w:proofErr w:type="spellStart"/>
            <w:r w:rsidRPr="009D0D5C">
              <w:rPr>
                <w:rFonts w:ascii="Lato" w:hAnsi="Lato" w:cs="Arial"/>
                <w:sz w:val="20"/>
                <w:szCs w:val="20"/>
              </w:rPr>
              <w:t>Bepensa</w:t>
            </w:r>
            <w:proofErr w:type="spellEnd"/>
            <w:r w:rsidRPr="009D0D5C">
              <w:rPr>
                <w:rFonts w:ascii="Lato" w:hAnsi="Lato" w:cs="Arial"/>
                <w:sz w:val="20"/>
                <w:szCs w:val="20"/>
              </w:rPr>
              <w:t xml:space="preserve"> S.A. de C.V. SOFOM ENR</w:t>
            </w:r>
          </w:p>
        </w:tc>
        <w:tc>
          <w:tcPr>
            <w:tcW w:w="2558" w:type="dxa"/>
            <w:shd w:val="clear" w:color="000000" w:fill="FFFFFF"/>
            <w:noWrap/>
            <w:vAlign w:val="center"/>
          </w:tcPr>
          <w:p w14:paraId="6D5791C9" w14:textId="0D99E098" w:rsidR="00541831" w:rsidRPr="009D0D5C" w:rsidRDefault="00541831" w:rsidP="00322F12">
            <w:pPr>
              <w:ind w:right="112"/>
              <w:rPr>
                <w:rFonts w:ascii="Lato" w:hAnsi="Lato" w:cs="Arial"/>
                <w:sz w:val="20"/>
                <w:szCs w:val="20"/>
              </w:rPr>
            </w:pPr>
            <w:r w:rsidRPr="009D0D5C">
              <w:rPr>
                <w:rFonts w:ascii="Lato" w:hAnsi="Lato" w:cs="Arial"/>
                <w:sz w:val="20"/>
                <w:szCs w:val="20"/>
              </w:rPr>
              <w:t xml:space="preserve">$                0    </w:t>
            </w:r>
          </w:p>
        </w:tc>
        <w:tc>
          <w:tcPr>
            <w:tcW w:w="2420" w:type="dxa"/>
            <w:shd w:val="clear" w:color="000000" w:fill="FFFFFF"/>
            <w:vAlign w:val="center"/>
          </w:tcPr>
          <w:p w14:paraId="5380C4CE" w14:textId="2C4C2FC1" w:rsidR="00541831" w:rsidRPr="009D0D5C" w:rsidRDefault="008021B1" w:rsidP="008021B1">
            <w:pPr>
              <w:ind w:right="112"/>
              <w:rPr>
                <w:rFonts w:ascii="Lato" w:hAnsi="Lato" w:cs="Arial"/>
                <w:sz w:val="20"/>
                <w:szCs w:val="20"/>
              </w:rPr>
            </w:pPr>
            <w:r w:rsidRPr="009D0D5C">
              <w:rPr>
                <w:rFonts w:ascii="Lato" w:hAnsi="Lato" w:cs="Arial"/>
                <w:sz w:val="20"/>
                <w:szCs w:val="20"/>
              </w:rPr>
              <w:t xml:space="preserve">$ </w:t>
            </w:r>
            <w:r w:rsidR="00541831" w:rsidRPr="009D0D5C">
              <w:rPr>
                <w:rFonts w:ascii="Lato" w:hAnsi="Lato" w:cs="Arial"/>
                <w:sz w:val="20"/>
                <w:szCs w:val="20"/>
              </w:rPr>
              <w:t xml:space="preserve">     </w:t>
            </w:r>
            <w:r w:rsidR="000A5A11" w:rsidRPr="009D0D5C">
              <w:rPr>
                <w:rFonts w:ascii="Lato" w:hAnsi="Lato" w:cs="Arial"/>
                <w:sz w:val="20"/>
                <w:szCs w:val="20"/>
              </w:rPr>
              <w:t xml:space="preserve">    </w:t>
            </w:r>
            <w:r w:rsidR="00AB2840" w:rsidRPr="009D0D5C">
              <w:rPr>
                <w:rFonts w:ascii="Lato" w:hAnsi="Lato" w:cs="Arial"/>
                <w:sz w:val="20"/>
                <w:szCs w:val="20"/>
              </w:rPr>
              <w:t xml:space="preserve">   </w:t>
            </w:r>
            <w:r w:rsidRPr="009D0D5C">
              <w:rPr>
                <w:rFonts w:ascii="Lato" w:hAnsi="Lato" w:cs="Arial"/>
                <w:sz w:val="20"/>
                <w:szCs w:val="20"/>
              </w:rPr>
              <w:t xml:space="preserve">   0</w:t>
            </w:r>
            <w:r w:rsidR="00541831" w:rsidRPr="009D0D5C">
              <w:rPr>
                <w:rFonts w:ascii="Lato" w:hAnsi="Lato" w:cs="Arial"/>
                <w:sz w:val="20"/>
                <w:szCs w:val="20"/>
              </w:rPr>
              <w:t xml:space="preserve"> </w:t>
            </w:r>
          </w:p>
        </w:tc>
      </w:tr>
      <w:tr w:rsidR="00541831" w:rsidRPr="009D0D5C" w14:paraId="09C5020A" w14:textId="77777777" w:rsidTr="000C0739">
        <w:trPr>
          <w:trHeight w:val="105"/>
          <w:jc w:val="center"/>
        </w:trPr>
        <w:tc>
          <w:tcPr>
            <w:tcW w:w="5109" w:type="dxa"/>
            <w:shd w:val="clear" w:color="000000" w:fill="FFFFFF"/>
            <w:noWrap/>
            <w:vAlign w:val="bottom"/>
          </w:tcPr>
          <w:p w14:paraId="53070774" w14:textId="7F009F24" w:rsidR="00541831" w:rsidRPr="009D0D5C" w:rsidRDefault="00541831" w:rsidP="00541831">
            <w:pPr>
              <w:rPr>
                <w:rFonts w:ascii="Lato" w:hAnsi="Lato" w:cs="Arial"/>
                <w:sz w:val="20"/>
                <w:szCs w:val="20"/>
              </w:rPr>
            </w:pPr>
            <w:proofErr w:type="spellStart"/>
            <w:r w:rsidRPr="009D0D5C">
              <w:rPr>
                <w:rFonts w:ascii="Lato" w:hAnsi="Lato" w:cs="Arial"/>
                <w:sz w:val="20"/>
                <w:szCs w:val="20"/>
              </w:rPr>
              <w:t>Bepensa</w:t>
            </w:r>
            <w:proofErr w:type="spellEnd"/>
            <w:r w:rsidRPr="009D0D5C">
              <w:rPr>
                <w:rFonts w:ascii="Lato" w:hAnsi="Lato" w:cs="Arial"/>
                <w:sz w:val="20"/>
                <w:szCs w:val="20"/>
              </w:rPr>
              <w:t xml:space="preserve"> Leasing, S.A DE C.V</w:t>
            </w:r>
          </w:p>
        </w:tc>
        <w:tc>
          <w:tcPr>
            <w:tcW w:w="2558" w:type="dxa"/>
            <w:shd w:val="clear" w:color="000000" w:fill="FFFFFF"/>
            <w:noWrap/>
            <w:vAlign w:val="center"/>
          </w:tcPr>
          <w:p w14:paraId="4FB5BCA4" w14:textId="2A938685" w:rsidR="00541831" w:rsidRPr="009D0D5C" w:rsidRDefault="00541831" w:rsidP="00322F12">
            <w:pPr>
              <w:ind w:right="112"/>
              <w:rPr>
                <w:rFonts w:ascii="Lato" w:hAnsi="Lato" w:cs="Arial"/>
                <w:sz w:val="20"/>
                <w:szCs w:val="20"/>
              </w:rPr>
            </w:pPr>
            <w:r w:rsidRPr="009D0D5C">
              <w:rPr>
                <w:rFonts w:ascii="Lato" w:hAnsi="Lato" w:cs="Arial"/>
                <w:sz w:val="20"/>
                <w:szCs w:val="20"/>
              </w:rPr>
              <w:t>$              -370</w:t>
            </w:r>
          </w:p>
        </w:tc>
        <w:tc>
          <w:tcPr>
            <w:tcW w:w="2420" w:type="dxa"/>
            <w:shd w:val="clear" w:color="000000" w:fill="FFFFFF"/>
            <w:vAlign w:val="center"/>
          </w:tcPr>
          <w:p w14:paraId="0A12AEB5" w14:textId="75280C3E" w:rsidR="00541831" w:rsidRPr="009D0D5C" w:rsidRDefault="00541831" w:rsidP="006024D8">
            <w:pPr>
              <w:ind w:right="112"/>
              <w:rPr>
                <w:rFonts w:ascii="Lato" w:hAnsi="Lato" w:cs="Arial"/>
                <w:b/>
                <w:sz w:val="20"/>
                <w:szCs w:val="20"/>
              </w:rPr>
            </w:pPr>
            <w:r w:rsidRPr="009D0D5C">
              <w:rPr>
                <w:rFonts w:ascii="Lato" w:hAnsi="Lato" w:cs="Arial"/>
                <w:sz w:val="20"/>
                <w:szCs w:val="20"/>
              </w:rPr>
              <w:t>$             -</w:t>
            </w:r>
            <w:r w:rsidR="006024D8" w:rsidRPr="009D0D5C">
              <w:rPr>
                <w:rFonts w:ascii="Lato" w:hAnsi="Lato" w:cs="Arial"/>
                <w:sz w:val="20"/>
                <w:szCs w:val="20"/>
              </w:rPr>
              <w:t>370</w:t>
            </w:r>
            <w:r w:rsidRPr="009D0D5C">
              <w:rPr>
                <w:rFonts w:ascii="Lato" w:hAnsi="Lato" w:cs="Arial"/>
                <w:sz w:val="20"/>
                <w:szCs w:val="20"/>
              </w:rPr>
              <w:t xml:space="preserve">         </w:t>
            </w:r>
          </w:p>
        </w:tc>
      </w:tr>
      <w:tr w:rsidR="00B96CE7" w:rsidRPr="009D0D5C" w14:paraId="0731CC93" w14:textId="77777777" w:rsidTr="000C0739">
        <w:trPr>
          <w:trHeight w:val="105"/>
          <w:jc w:val="center"/>
        </w:trPr>
        <w:tc>
          <w:tcPr>
            <w:tcW w:w="5109" w:type="dxa"/>
            <w:shd w:val="clear" w:color="000000" w:fill="FFFFFF"/>
            <w:noWrap/>
            <w:vAlign w:val="bottom"/>
          </w:tcPr>
          <w:p w14:paraId="5DE4F915" w14:textId="10291001" w:rsidR="00B96CE7" w:rsidRPr="009D0D5C" w:rsidRDefault="00B96CE7" w:rsidP="00B96CE7">
            <w:pPr>
              <w:rPr>
                <w:rFonts w:ascii="Lato" w:hAnsi="Lato" w:cs="Arial"/>
                <w:sz w:val="20"/>
                <w:szCs w:val="20"/>
              </w:rPr>
            </w:pPr>
            <w:r w:rsidRPr="009D0D5C">
              <w:rPr>
                <w:rFonts w:ascii="Lato" w:hAnsi="Lato" w:cs="Arial"/>
                <w:sz w:val="20"/>
                <w:szCs w:val="20"/>
              </w:rPr>
              <w:lastRenderedPageBreak/>
              <w:t>Luis Ramón Briceño Mendez</w:t>
            </w:r>
          </w:p>
        </w:tc>
        <w:tc>
          <w:tcPr>
            <w:tcW w:w="2558" w:type="dxa"/>
            <w:shd w:val="clear" w:color="000000" w:fill="FFFFFF"/>
            <w:noWrap/>
            <w:vAlign w:val="center"/>
          </w:tcPr>
          <w:p w14:paraId="343483E7" w14:textId="1D9A151C" w:rsidR="00B96CE7" w:rsidRPr="009D0D5C" w:rsidRDefault="00B96CE7" w:rsidP="00B96CE7">
            <w:pPr>
              <w:ind w:right="112"/>
              <w:rPr>
                <w:rFonts w:ascii="Lato" w:hAnsi="Lato" w:cs="Arial"/>
                <w:sz w:val="20"/>
                <w:szCs w:val="20"/>
              </w:rPr>
            </w:pPr>
            <w:r w:rsidRPr="009D0D5C">
              <w:rPr>
                <w:rFonts w:ascii="Lato" w:hAnsi="Lato" w:cs="Arial"/>
                <w:sz w:val="20"/>
                <w:szCs w:val="20"/>
              </w:rPr>
              <w:t>$             2,320</w:t>
            </w:r>
          </w:p>
        </w:tc>
        <w:tc>
          <w:tcPr>
            <w:tcW w:w="2420" w:type="dxa"/>
            <w:shd w:val="clear" w:color="000000" w:fill="FFFFFF"/>
            <w:vAlign w:val="center"/>
          </w:tcPr>
          <w:p w14:paraId="5DB5169F" w14:textId="1E770149" w:rsidR="00B96CE7" w:rsidRPr="009D0D5C" w:rsidRDefault="00B96CE7" w:rsidP="00B96CE7">
            <w:pPr>
              <w:ind w:right="112"/>
              <w:rPr>
                <w:rFonts w:ascii="Lato" w:hAnsi="Lato" w:cs="Arial"/>
                <w:sz w:val="20"/>
                <w:szCs w:val="20"/>
              </w:rPr>
            </w:pPr>
            <w:r w:rsidRPr="009D0D5C">
              <w:rPr>
                <w:rFonts w:ascii="Lato" w:hAnsi="Lato" w:cs="Arial"/>
                <w:sz w:val="20"/>
                <w:szCs w:val="20"/>
              </w:rPr>
              <w:t xml:space="preserve">$                0 </w:t>
            </w:r>
          </w:p>
        </w:tc>
      </w:tr>
      <w:tr w:rsidR="00541831" w:rsidRPr="009D0D5C" w14:paraId="65EE7AC2" w14:textId="77777777" w:rsidTr="008816FF">
        <w:trPr>
          <w:trHeight w:val="105"/>
          <w:jc w:val="center"/>
        </w:trPr>
        <w:tc>
          <w:tcPr>
            <w:tcW w:w="5109" w:type="dxa"/>
            <w:shd w:val="clear" w:color="000000" w:fill="FFFFFF"/>
            <w:noWrap/>
            <w:vAlign w:val="bottom"/>
          </w:tcPr>
          <w:p w14:paraId="5AE5FB9F" w14:textId="62E71F5E" w:rsidR="00541831" w:rsidRPr="009D0D5C" w:rsidRDefault="00541831" w:rsidP="00541831">
            <w:pPr>
              <w:rPr>
                <w:rFonts w:ascii="Lato" w:hAnsi="Lato" w:cs="Arial"/>
                <w:b/>
                <w:color w:val="000000"/>
                <w:sz w:val="20"/>
                <w:szCs w:val="20"/>
                <w:lang w:val="es-ES"/>
              </w:rPr>
            </w:pPr>
            <w:r w:rsidRPr="009D0D5C">
              <w:rPr>
                <w:rFonts w:ascii="Lato" w:hAnsi="Lato" w:cs="Arial"/>
                <w:b/>
                <w:color w:val="000000"/>
                <w:sz w:val="20"/>
                <w:szCs w:val="20"/>
                <w:lang w:val="es-ES"/>
              </w:rPr>
              <w:t> </w:t>
            </w:r>
            <w:r w:rsidRPr="009D0D5C">
              <w:rPr>
                <w:rFonts w:ascii="Lato" w:hAnsi="Lato"/>
                <w:b/>
                <w:sz w:val="20"/>
                <w:szCs w:val="20"/>
              </w:rPr>
              <w:t>Total</w:t>
            </w:r>
          </w:p>
        </w:tc>
        <w:tc>
          <w:tcPr>
            <w:tcW w:w="2558" w:type="dxa"/>
            <w:shd w:val="clear" w:color="000000" w:fill="FFFFFF"/>
            <w:noWrap/>
            <w:vAlign w:val="center"/>
          </w:tcPr>
          <w:p w14:paraId="43F2E00C" w14:textId="5C1D8B2A" w:rsidR="00541831" w:rsidRPr="009D0D5C" w:rsidRDefault="00541831" w:rsidP="0053398F">
            <w:pPr>
              <w:ind w:right="112"/>
              <w:rPr>
                <w:rFonts w:ascii="Lato" w:hAnsi="Lato" w:cs="Arial"/>
                <w:sz w:val="20"/>
                <w:szCs w:val="20"/>
              </w:rPr>
            </w:pPr>
            <w:r w:rsidRPr="009D0D5C">
              <w:rPr>
                <w:rFonts w:ascii="Lato" w:hAnsi="Lato" w:cs="Arial"/>
                <w:b/>
                <w:sz w:val="20"/>
                <w:szCs w:val="20"/>
              </w:rPr>
              <w:t xml:space="preserve">$       </w:t>
            </w:r>
            <w:r w:rsidR="006A2745" w:rsidRPr="009D0D5C">
              <w:rPr>
                <w:rFonts w:ascii="Lato" w:hAnsi="Lato" w:cs="Arial"/>
                <w:b/>
                <w:sz w:val="20"/>
                <w:szCs w:val="20"/>
              </w:rPr>
              <w:t xml:space="preserve"> </w:t>
            </w:r>
            <w:r w:rsidRPr="009D0D5C">
              <w:rPr>
                <w:rFonts w:ascii="Lato" w:hAnsi="Lato" w:cs="Arial"/>
                <w:b/>
                <w:sz w:val="20"/>
                <w:szCs w:val="20"/>
              </w:rPr>
              <w:t xml:space="preserve">    </w:t>
            </w:r>
            <w:r w:rsidR="0053398F" w:rsidRPr="009D0D5C">
              <w:rPr>
                <w:rFonts w:ascii="Lato" w:hAnsi="Lato" w:cs="Arial"/>
                <w:b/>
                <w:sz w:val="20"/>
                <w:szCs w:val="20"/>
              </w:rPr>
              <w:t>50</w:t>
            </w:r>
            <w:r w:rsidRPr="009D0D5C">
              <w:rPr>
                <w:rFonts w:ascii="Lato" w:hAnsi="Lato" w:cs="Arial"/>
                <w:b/>
                <w:sz w:val="20"/>
                <w:szCs w:val="20"/>
              </w:rPr>
              <w:t>,</w:t>
            </w:r>
            <w:r w:rsidR="0053398F" w:rsidRPr="009D0D5C">
              <w:rPr>
                <w:rFonts w:ascii="Lato" w:hAnsi="Lato" w:cs="Arial"/>
                <w:b/>
                <w:sz w:val="20"/>
                <w:szCs w:val="20"/>
              </w:rPr>
              <w:t>256</w:t>
            </w:r>
          </w:p>
        </w:tc>
        <w:tc>
          <w:tcPr>
            <w:tcW w:w="2420" w:type="dxa"/>
            <w:shd w:val="clear" w:color="000000" w:fill="FFFFFF"/>
            <w:vAlign w:val="center"/>
          </w:tcPr>
          <w:p w14:paraId="578A0BAB" w14:textId="7E33D937" w:rsidR="00541831" w:rsidRPr="009D0D5C" w:rsidRDefault="00541831" w:rsidP="00A13A2B">
            <w:pPr>
              <w:ind w:right="112"/>
              <w:rPr>
                <w:rFonts w:ascii="Lato" w:hAnsi="Lato" w:cs="Arial"/>
                <w:sz w:val="20"/>
                <w:szCs w:val="20"/>
              </w:rPr>
            </w:pPr>
            <w:r w:rsidRPr="009D0D5C">
              <w:rPr>
                <w:rFonts w:ascii="Lato" w:hAnsi="Lato" w:cs="Arial"/>
                <w:b/>
                <w:sz w:val="20"/>
                <w:szCs w:val="20"/>
              </w:rPr>
              <w:t xml:space="preserve">$           </w:t>
            </w:r>
            <w:r w:rsidR="00EB6CE8" w:rsidRPr="009D0D5C">
              <w:rPr>
                <w:rFonts w:ascii="Lato" w:hAnsi="Lato" w:cs="Arial"/>
                <w:b/>
                <w:sz w:val="20"/>
                <w:szCs w:val="20"/>
              </w:rPr>
              <w:t>4</w:t>
            </w:r>
            <w:r w:rsidR="003028B6" w:rsidRPr="009D0D5C">
              <w:rPr>
                <w:rFonts w:ascii="Lato" w:hAnsi="Lato" w:cs="Arial"/>
                <w:b/>
                <w:sz w:val="20"/>
                <w:szCs w:val="20"/>
              </w:rPr>
              <w:t>7</w:t>
            </w:r>
            <w:r w:rsidRPr="009D0D5C">
              <w:rPr>
                <w:rFonts w:ascii="Lato" w:hAnsi="Lato" w:cs="Arial"/>
                <w:b/>
                <w:sz w:val="20"/>
                <w:szCs w:val="20"/>
              </w:rPr>
              <w:t>,</w:t>
            </w:r>
            <w:r w:rsidR="003028B6" w:rsidRPr="009D0D5C">
              <w:rPr>
                <w:rFonts w:ascii="Lato" w:hAnsi="Lato" w:cs="Arial"/>
                <w:b/>
                <w:sz w:val="20"/>
                <w:szCs w:val="20"/>
              </w:rPr>
              <w:t>93</w:t>
            </w:r>
            <w:r w:rsidR="00941D54">
              <w:rPr>
                <w:rFonts w:ascii="Lato" w:hAnsi="Lato" w:cs="Arial"/>
                <w:b/>
                <w:sz w:val="20"/>
                <w:szCs w:val="20"/>
              </w:rPr>
              <w:t>6</w:t>
            </w:r>
          </w:p>
        </w:tc>
      </w:tr>
    </w:tbl>
    <w:p w14:paraId="52F616F6" w14:textId="77777777" w:rsidR="00C218EB" w:rsidRPr="009D0D5C" w:rsidRDefault="00C218EB" w:rsidP="00C218EB">
      <w:pPr>
        <w:ind w:right="609"/>
        <w:jc w:val="both"/>
        <w:rPr>
          <w:rFonts w:ascii="Lato" w:hAnsi="Lato" w:cs="Arial"/>
          <w:sz w:val="20"/>
          <w:szCs w:val="20"/>
        </w:rPr>
      </w:pPr>
    </w:p>
    <w:p w14:paraId="319AFEC8" w14:textId="77777777" w:rsidR="00C218EB" w:rsidRPr="009D0D5C" w:rsidRDefault="00C218EB" w:rsidP="00C047BB">
      <w:pPr>
        <w:ind w:right="609"/>
        <w:jc w:val="both"/>
        <w:rPr>
          <w:rFonts w:ascii="Lato" w:hAnsi="Lato" w:cs="Arial"/>
          <w:b/>
          <w:sz w:val="20"/>
          <w:szCs w:val="20"/>
          <w:u w:val="single"/>
        </w:rPr>
      </w:pPr>
    </w:p>
    <w:p w14:paraId="65FB2875" w14:textId="6156D9C7" w:rsidR="00DF36B7" w:rsidRPr="009D0D5C" w:rsidRDefault="002017D7" w:rsidP="00713DC6">
      <w:pPr>
        <w:pStyle w:val="Prrafodelista"/>
        <w:numPr>
          <w:ilvl w:val="0"/>
          <w:numId w:val="4"/>
        </w:numPr>
        <w:ind w:right="609"/>
        <w:jc w:val="both"/>
        <w:rPr>
          <w:rFonts w:ascii="Lato" w:hAnsi="Lato" w:cs="Arial"/>
          <w:b/>
          <w:sz w:val="20"/>
          <w:szCs w:val="20"/>
          <w:u w:val="single"/>
        </w:rPr>
      </w:pPr>
      <w:r w:rsidRPr="009D0D5C">
        <w:rPr>
          <w:rFonts w:ascii="Lato" w:hAnsi="Lato" w:cs="Arial"/>
          <w:b/>
          <w:sz w:val="20"/>
          <w:szCs w:val="20"/>
          <w:u w:val="single"/>
        </w:rPr>
        <w:t>BIENES DISPONIBLES PARA SU TRANSFORMACIÓN O CONSUMO (INVENTARIOS)</w:t>
      </w:r>
    </w:p>
    <w:p w14:paraId="6F4BFDBF" w14:textId="77777777" w:rsidR="00DF36B7" w:rsidRPr="009D0D5C" w:rsidRDefault="00DF36B7" w:rsidP="00DF36B7">
      <w:pPr>
        <w:ind w:right="609"/>
        <w:jc w:val="both"/>
        <w:rPr>
          <w:rFonts w:ascii="Lato" w:hAnsi="Lato" w:cs="Arial"/>
          <w:b/>
          <w:sz w:val="20"/>
          <w:szCs w:val="20"/>
          <w:u w:val="single"/>
        </w:rPr>
      </w:pPr>
    </w:p>
    <w:p w14:paraId="51528225" w14:textId="16B5E289" w:rsidR="00C746DD" w:rsidRPr="009D0D5C" w:rsidRDefault="00BD7E47" w:rsidP="00DF36B7">
      <w:pPr>
        <w:ind w:right="609"/>
        <w:jc w:val="both"/>
        <w:rPr>
          <w:rFonts w:ascii="Lato" w:hAnsi="Lato" w:cs="Arial"/>
          <w:sz w:val="20"/>
          <w:szCs w:val="20"/>
        </w:rPr>
      </w:pPr>
      <w:r w:rsidRPr="009D0D5C">
        <w:rPr>
          <w:rFonts w:ascii="Lato" w:hAnsi="Lato" w:cs="Arial"/>
          <w:b/>
          <w:sz w:val="20"/>
          <w:szCs w:val="20"/>
        </w:rPr>
        <w:t>4</w:t>
      </w:r>
      <w:r w:rsidR="00C35F51" w:rsidRPr="009D0D5C">
        <w:rPr>
          <w:rFonts w:ascii="Lato" w:hAnsi="Lato" w:cs="Arial"/>
          <w:b/>
          <w:sz w:val="20"/>
          <w:szCs w:val="20"/>
        </w:rPr>
        <w:t xml:space="preserve"> </w:t>
      </w:r>
      <w:r w:rsidR="00514B81" w:rsidRPr="009D0D5C">
        <w:rPr>
          <w:rFonts w:ascii="Lato" w:hAnsi="Lato" w:cs="Arial"/>
          <w:sz w:val="20"/>
          <w:szCs w:val="20"/>
        </w:rPr>
        <w:t>El Instituto Estatal de Transparencia, Acceso a la Información Pública y Protección de Datos Personales n</w:t>
      </w:r>
      <w:r w:rsidR="00DF36B7" w:rsidRPr="009D0D5C">
        <w:rPr>
          <w:rFonts w:ascii="Lato" w:hAnsi="Lato" w:cs="Arial"/>
          <w:sz w:val="20"/>
          <w:szCs w:val="20"/>
        </w:rPr>
        <w:t xml:space="preserve">o </w:t>
      </w:r>
      <w:r w:rsidR="004F1429" w:rsidRPr="009D0D5C">
        <w:rPr>
          <w:rFonts w:ascii="Lato" w:hAnsi="Lato" w:cs="Arial"/>
          <w:sz w:val="20"/>
          <w:szCs w:val="20"/>
        </w:rPr>
        <w:t>realiza ningún proceso de transformación y/o elaboración de bienes.</w:t>
      </w:r>
      <w:r w:rsidR="00DF36B7" w:rsidRPr="009D0D5C">
        <w:rPr>
          <w:rFonts w:ascii="Lato" w:hAnsi="Lato" w:cs="Arial"/>
          <w:sz w:val="20"/>
          <w:szCs w:val="20"/>
        </w:rPr>
        <w:t xml:space="preserve"> </w:t>
      </w:r>
    </w:p>
    <w:p w14:paraId="6557A5B9" w14:textId="196044F0" w:rsidR="00DF36B7" w:rsidRPr="009D0D5C" w:rsidRDefault="00DF36B7" w:rsidP="00DF36B7">
      <w:pPr>
        <w:ind w:right="609"/>
        <w:jc w:val="both"/>
        <w:rPr>
          <w:rFonts w:ascii="Lato" w:hAnsi="Lato" w:cs="Arial"/>
          <w:sz w:val="20"/>
          <w:szCs w:val="20"/>
        </w:rPr>
      </w:pPr>
      <w:r w:rsidRPr="009D0D5C">
        <w:rPr>
          <w:rFonts w:ascii="Lato" w:hAnsi="Lato" w:cs="Arial"/>
          <w:sz w:val="20"/>
          <w:szCs w:val="20"/>
        </w:rPr>
        <w:t xml:space="preserve"> </w:t>
      </w:r>
    </w:p>
    <w:p w14:paraId="62985700" w14:textId="41267DDF" w:rsidR="00DF36B7" w:rsidRPr="009D0D5C" w:rsidRDefault="00D24137" w:rsidP="00713DC6">
      <w:pPr>
        <w:pStyle w:val="Prrafodelista"/>
        <w:numPr>
          <w:ilvl w:val="0"/>
          <w:numId w:val="4"/>
        </w:numPr>
        <w:ind w:right="609"/>
        <w:rPr>
          <w:rFonts w:ascii="Lato" w:hAnsi="Lato"/>
          <w:b/>
          <w:sz w:val="20"/>
          <w:szCs w:val="20"/>
          <w:lang w:val="es-ES"/>
        </w:rPr>
      </w:pPr>
      <w:r w:rsidRPr="009D0D5C">
        <w:rPr>
          <w:rFonts w:ascii="Lato" w:hAnsi="Lato" w:cs="Arial"/>
          <w:b/>
          <w:sz w:val="20"/>
          <w:szCs w:val="20"/>
          <w:u w:val="single"/>
        </w:rPr>
        <w:t>ALMACÉN</w:t>
      </w:r>
    </w:p>
    <w:p w14:paraId="7CB7B7D0" w14:textId="77777777" w:rsidR="008816FF" w:rsidRPr="009D0D5C" w:rsidRDefault="008816FF" w:rsidP="008816FF">
      <w:pPr>
        <w:pStyle w:val="Prrafodelista"/>
        <w:ind w:right="609"/>
        <w:rPr>
          <w:rFonts w:ascii="Lato" w:hAnsi="Lato"/>
          <w:b/>
          <w:sz w:val="20"/>
          <w:szCs w:val="20"/>
          <w:lang w:val="es-ES"/>
        </w:rPr>
      </w:pPr>
    </w:p>
    <w:p w14:paraId="7CD69F48" w14:textId="5BFF2897" w:rsidR="00586F94" w:rsidRPr="009D0D5C" w:rsidRDefault="00BD7E47" w:rsidP="000B0261">
      <w:pPr>
        <w:autoSpaceDE w:val="0"/>
        <w:autoSpaceDN w:val="0"/>
        <w:adjustRightInd w:val="0"/>
        <w:rPr>
          <w:rFonts w:ascii="Lato" w:hAnsi="Lato" w:cs="Calibri"/>
          <w:sz w:val="20"/>
          <w:szCs w:val="20"/>
        </w:rPr>
      </w:pPr>
      <w:r w:rsidRPr="009D0D5C">
        <w:rPr>
          <w:rFonts w:ascii="Lato" w:hAnsi="Lato" w:cstheme="minorHAnsi"/>
          <w:b/>
          <w:sz w:val="20"/>
          <w:szCs w:val="20"/>
          <w:lang w:val="es-ES"/>
        </w:rPr>
        <w:t>5</w:t>
      </w:r>
      <w:r w:rsidR="008816FF" w:rsidRPr="009D0D5C">
        <w:rPr>
          <w:rFonts w:ascii="Lato" w:hAnsi="Lato" w:cstheme="minorHAnsi"/>
          <w:b/>
          <w:sz w:val="20"/>
          <w:szCs w:val="20"/>
        </w:rPr>
        <w:t xml:space="preserve"> </w:t>
      </w:r>
      <w:r w:rsidR="00586F94" w:rsidRPr="009D0D5C">
        <w:rPr>
          <w:rFonts w:ascii="Lato" w:hAnsi="Lato" w:cstheme="minorHAnsi"/>
          <w:sz w:val="20"/>
          <w:szCs w:val="20"/>
        </w:rPr>
        <w:t>E</w:t>
      </w:r>
      <w:r w:rsidR="00586F94" w:rsidRPr="009D0D5C">
        <w:rPr>
          <w:rFonts w:ascii="Lato" w:hAnsi="Lato" w:cs="Calibri"/>
          <w:sz w:val="20"/>
          <w:szCs w:val="20"/>
        </w:rPr>
        <w:t>l Instituto Estatal de Transparencia, Acceso a la Información Pública y Protección de Datos Personales no realiza registro en la cuenta de almacén en virtud por la naturaleza de sus operaciones no tiene bienes en inventarios</w:t>
      </w:r>
      <w:r w:rsidR="000B0261" w:rsidRPr="009D0D5C">
        <w:rPr>
          <w:rFonts w:ascii="Lato" w:hAnsi="Lato" w:cs="Calibri"/>
          <w:sz w:val="20"/>
          <w:szCs w:val="20"/>
        </w:rPr>
        <w:t>. Los materiales y suministros que se adquieren son de consumo inmediato.</w:t>
      </w:r>
    </w:p>
    <w:p w14:paraId="593AD77F" w14:textId="78DE7733" w:rsidR="008816FF" w:rsidRPr="009D0D5C" w:rsidRDefault="008816FF" w:rsidP="008816FF">
      <w:pPr>
        <w:pStyle w:val="Prrafodelista"/>
        <w:ind w:right="609"/>
        <w:jc w:val="both"/>
        <w:rPr>
          <w:rFonts w:ascii="Lato" w:hAnsi="Lato" w:cs="Arial"/>
          <w:sz w:val="20"/>
          <w:szCs w:val="20"/>
        </w:rPr>
      </w:pPr>
    </w:p>
    <w:p w14:paraId="098FE49B" w14:textId="77777777" w:rsidR="00BD7E47" w:rsidRPr="009D0D5C" w:rsidRDefault="00BD7E47" w:rsidP="008816FF">
      <w:pPr>
        <w:pStyle w:val="Prrafodelista"/>
        <w:ind w:right="609"/>
        <w:jc w:val="both"/>
        <w:rPr>
          <w:rFonts w:ascii="Lato" w:hAnsi="Lato" w:cs="Arial"/>
          <w:sz w:val="20"/>
          <w:szCs w:val="20"/>
        </w:rPr>
      </w:pPr>
    </w:p>
    <w:p w14:paraId="0C988C41" w14:textId="03FAFA11" w:rsidR="00E042DF" w:rsidRPr="009D0D5C" w:rsidRDefault="008949E2" w:rsidP="00713DC6">
      <w:pPr>
        <w:pStyle w:val="Prrafodelista"/>
        <w:numPr>
          <w:ilvl w:val="0"/>
          <w:numId w:val="4"/>
        </w:numPr>
        <w:ind w:right="609"/>
        <w:jc w:val="both"/>
        <w:rPr>
          <w:rFonts w:ascii="Lato" w:hAnsi="Lato" w:cs="Arial"/>
          <w:b/>
          <w:sz w:val="20"/>
          <w:szCs w:val="20"/>
          <w:u w:val="single"/>
        </w:rPr>
      </w:pPr>
      <w:r w:rsidRPr="009D0D5C">
        <w:rPr>
          <w:rFonts w:ascii="Lato" w:hAnsi="Lato" w:cs="Arial"/>
          <w:b/>
          <w:sz w:val="20"/>
          <w:szCs w:val="20"/>
          <w:u w:val="single"/>
        </w:rPr>
        <w:t>INVERSIONES FINANCIERAS</w:t>
      </w:r>
    </w:p>
    <w:p w14:paraId="4E580750" w14:textId="221D5730" w:rsidR="007C78A2" w:rsidRPr="009D0D5C" w:rsidRDefault="007C78A2" w:rsidP="007C78A2">
      <w:pPr>
        <w:pStyle w:val="Prrafodelista"/>
        <w:ind w:right="609"/>
        <w:jc w:val="both"/>
        <w:rPr>
          <w:rFonts w:ascii="Lato" w:hAnsi="Lato" w:cs="Arial"/>
          <w:b/>
          <w:sz w:val="20"/>
          <w:szCs w:val="20"/>
          <w:u w:val="single"/>
        </w:rPr>
      </w:pPr>
    </w:p>
    <w:p w14:paraId="4531CFE1" w14:textId="5C2851E7" w:rsidR="007C78A2" w:rsidRPr="009D0D5C" w:rsidRDefault="000C2A48" w:rsidP="00AA7C88">
      <w:pPr>
        <w:pStyle w:val="Prrafodelista"/>
        <w:widowControl w:val="0"/>
        <w:tabs>
          <w:tab w:val="left" w:pos="284"/>
        </w:tabs>
        <w:autoSpaceDE w:val="0"/>
        <w:autoSpaceDN w:val="0"/>
        <w:spacing w:line="240" w:lineRule="auto"/>
        <w:ind w:left="142"/>
        <w:rPr>
          <w:rFonts w:ascii="Lato" w:eastAsia="Times New Roman" w:hAnsi="Lato" w:cs="Arial"/>
          <w:sz w:val="20"/>
          <w:szCs w:val="20"/>
          <w:lang w:eastAsia="es-ES"/>
        </w:rPr>
      </w:pPr>
      <w:r w:rsidRPr="009D0D5C">
        <w:rPr>
          <w:rFonts w:ascii="Lato" w:hAnsi="Lato" w:cs="Arial"/>
          <w:b/>
          <w:sz w:val="20"/>
          <w:szCs w:val="20"/>
        </w:rPr>
        <w:t xml:space="preserve">   </w:t>
      </w:r>
      <w:r w:rsidR="008021B1" w:rsidRPr="009D0D5C">
        <w:rPr>
          <w:rFonts w:ascii="Lato" w:hAnsi="Lato" w:cs="Arial"/>
          <w:b/>
          <w:sz w:val="20"/>
          <w:szCs w:val="20"/>
        </w:rPr>
        <w:t xml:space="preserve">6 </w:t>
      </w:r>
      <w:r w:rsidR="008021B1" w:rsidRPr="009D0D5C">
        <w:rPr>
          <w:rFonts w:ascii="Lato" w:hAnsi="Lato" w:cs="Arial"/>
          <w:sz w:val="20"/>
          <w:szCs w:val="20"/>
        </w:rPr>
        <w:t>El</w:t>
      </w:r>
      <w:r w:rsidR="007C78A2" w:rsidRPr="009D0D5C">
        <w:rPr>
          <w:rFonts w:ascii="Lato" w:hAnsi="Lato" w:cs="Arial"/>
          <w:sz w:val="20"/>
          <w:szCs w:val="20"/>
        </w:rPr>
        <w:t xml:space="preserve"> Instituto Estatal de Transparencia, Acceso a la Información Pública y Protección de Datos Personales </w:t>
      </w:r>
      <w:r w:rsidR="007C78A2" w:rsidRPr="009D0D5C">
        <w:rPr>
          <w:rFonts w:ascii="Lato" w:eastAsia="Times New Roman" w:hAnsi="Lato" w:cs="Arial"/>
          <w:sz w:val="20"/>
          <w:szCs w:val="20"/>
          <w:lang w:eastAsia="es-ES"/>
        </w:rPr>
        <w:t>no tiene inversiones financieras</w:t>
      </w:r>
      <w:r w:rsidR="008816FF" w:rsidRPr="009D0D5C">
        <w:rPr>
          <w:rFonts w:ascii="Lato" w:eastAsia="Times New Roman" w:hAnsi="Lato" w:cs="Arial"/>
          <w:sz w:val="20"/>
          <w:szCs w:val="20"/>
          <w:lang w:eastAsia="es-ES"/>
        </w:rPr>
        <w:t xml:space="preserve"> a</w:t>
      </w:r>
      <w:r w:rsidR="007C78A2" w:rsidRPr="009D0D5C">
        <w:rPr>
          <w:rFonts w:ascii="Lato" w:eastAsia="Times New Roman" w:hAnsi="Lato" w:cs="Arial"/>
          <w:sz w:val="20"/>
          <w:szCs w:val="20"/>
          <w:lang w:eastAsia="es-ES"/>
        </w:rPr>
        <w:t xml:space="preserve">l </w:t>
      </w:r>
      <w:r w:rsidR="00EE2DC3">
        <w:rPr>
          <w:rFonts w:ascii="Lato" w:eastAsia="Times New Roman" w:hAnsi="Lato" w:cs="Arial"/>
          <w:sz w:val="20"/>
          <w:szCs w:val="20"/>
          <w:lang w:eastAsia="es-ES"/>
        </w:rPr>
        <w:t>31</w:t>
      </w:r>
      <w:r w:rsidR="00A52948" w:rsidRPr="009D0D5C">
        <w:rPr>
          <w:rFonts w:ascii="Lato" w:hAnsi="Lato" w:cs="Arial"/>
          <w:sz w:val="20"/>
          <w:szCs w:val="20"/>
        </w:rPr>
        <w:t xml:space="preserve"> de </w:t>
      </w:r>
      <w:proofErr w:type="gramStart"/>
      <w:r w:rsidR="00EE2DC3">
        <w:rPr>
          <w:rFonts w:ascii="Lato" w:hAnsi="Lato" w:cs="Arial"/>
          <w:sz w:val="20"/>
          <w:szCs w:val="20"/>
        </w:rPr>
        <w:t>Marz</w:t>
      </w:r>
      <w:r w:rsidR="00A63A89" w:rsidRPr="009D0D5C">
        <w:rPr>
          <w:rFonts w:ascii="Lato" w:hAnsi="Lato" w:cs="Arial"/>
          <w:sz w:val="20"/>
          <w:szCs w:val="20"/>
        </w:rPr>
        <w:t>o</w:t>
      </w:r>
      <w:proofErr w:type="gramEnd"/>
      <w:r w:rsidR="00EC4E29" w:rsidRPr="009D0D5C">
        <w:rPr>
          <w:rFonts w:ascii="Lato" w:hAnsi="Lato" w:cs="Arial"/>
          <w:sz w:val="20"/>
          <w:szCs w:val="20"/>
        </w:rPr>
        <w:t xml:space="preserve"> </w:t>
      </w:r>
      <w:r w:rsidR="00AA7C88" w:rsidRPr="009D0D5C">
        <w:rPr>
          <w:rFonts w:ascii="Lato" w:hAnsi="Lato" w:cs="Arial"/>
          <w:sz w:val="20"/>
          <w:szCs w:val="20"/>
        </w:rPr>
        <w:t>de 202</w:t>
      </w:r>
      <w:r w:rsidR="00AA1D68" w:rsidRPr="009D0D5C">
        <w:rPr>
          <w:rFonts w:ascii="Lato" w:hAnsi="Lato" w:cs="Arial"/>
          <w:sz w:val="20"/>
          <w:szCs w:val="20"/>
        </w:rPr>
        <w:t>5</w:t>
      </w:r>
      <w:r w:rsidR="007C78A2" w:rsidRPr="009D0D5C">
        <w:rPr>
          <w:rFonts w:ascii="Lato" w:eastAsia="Times New Roman" w:hAnsi="Lato" w:cs="Arial"/>
          <w:sz w:val="20"/>
          <w:szCs w:val="20"/>
          <w:lang w:eastAsia="es-ES"/>
        </w:rPr>
        <w:t>.</w:t>
      </w:r>
    </w:p>
    <w:p w14:paraId="2A5A6809" w14:textId="31CE3F36" w:rsidR="002D0ADD" w:rsidRPr="009D0D5C" w:rsidRDefault="002D0ADD" w:rsidP="00713DC6">
      <w:pPr>
        <w:pStyle w:val="Prrafodelista"/>
        <w:numPr>
          <w:ilvl w:val="0"/>
          <w:numId w:val="4"/>
        </w:numPr>
        <w:ind w:right="609"/>
        <w:jc w:val="both"/>
        <w:rPr>
          <w:rFonts w:ascii="Lato" w:hAnsi="Lato" w:cs="Arial"/>
          <w:b/>
          <w:i/>
          <w:sz w:val="20"/>
          <w:szCs w:val="20"/>
        </w:rPr>
      </w:pPr>
      <w:r w:rsidRPr="009D0D5C">
        <w:rPr>
          <w:rFonts w:ascii="Lato" w:hAnsi="Lato" w:cs="Arial"/>
          <w:b/>
          <w:sz w:val="20"/>
          <w:szCs w:val="20"/>
          <w:u w:val="single"/>
        </w:rPr>
        <w:t>BIENES MUEBLES, INMUEBLES E INTANGIBLES</w:t>
      </w:r>
    </w:p>
    <w:p w14:paraId="2108446F" w14:textId="2815EA40" w:rsidR="00371A3F" w:rsidRPr="009D0D5C" w:rsidRDefault="00371A3F" w:rsidP="002D0ADD">
      <w:pPr>
        <w:jc w:val="both"/>
        <w:rPr>
          <w:rFonts w:ascii="Lato" w:hAnsi="Lato"/>
          <w:sz w:val="20"/>
          <w:szCs w:val="20"/>
          <w:lang w:val="es-ES"/>
        </w:rPr>
      </w:pPr>
    </w:p>
    <w:p w14:paraId="6BC87050" w14:textId="7BF4EC3D" w:rsidR="00A95FA5" w:rsidRPr="009D0D5C" w:rsidRDefault="002A68C4" w:rsidP="00AA7C88">
      <w:pPr>
        <w:jc w:val="both"/>
        <w:rPr>
          <w:rFonts w:ascii="Lato" w:hAnsi="Lato"/>
          <w:sz w:val="20"/>
          <w:szCs w:val="20"/>
          <w:lang w:val="es-ES"/>
        </w:rPr>
      </w:pPr>
      <w:r w:rsidRPr="009D0D5C">
        <w:rPr>
          <w:rFonts w:ascii="Lato" w:hAnsi="Lato"/>
          <w:b/>
          <w:sz w:val="20"/>
          <w:szCs w:val="20"/>
          <w:lang w:val="es-ES"/>
        </w:rPr>
        <w:t>8</w:t>
      </w:r>
      <w:r w:rsidR="00A95FA5" w:rsidRPr="009D0D5C">
        <w:rPr>
          <w:rFonts w:ascii="Lato" w:hAnsi="Lato"/>
          <w:b/>
          <w:sz w:val="20"/>
          <w:szCs w:val="20"/>
          <w:lang w:val="es-ES"/>
        </w:rPr>
        <w:t xml:space="preserve">   </w:t>
      </w:r>
      <w:r w:rsidR="00A95FA5" w:rsidRPr="009D0D5C">
        <w:rPr>
          <w:rFonts w:ascii="Lato" w:hAnsi="Lato"/>
          <w:sz w:val="20"/>
          <w:szCs w:val="20"/>
          <w:lang w:val="es-ES"/>
        </w:rPr>
        <w:t xml:space="preserve">El saldo de este rubro de los estados financieros se encuentra integrado </w:t>
      </w:r>
      <w:r w:rsidR="00A95FA5" w:rsidRPr="009D0D5C">
        <w:rPr>
          <w:rFonts w:ascii="Lato" w:hAnsi="Lato" w:cstheme="minorHAnsi"/>
          <w:sz w:val="20"/>
          <w:szCs w:val="20"/>
          <w:lang w:val="es-ES"/>
        </w:rPr>
        <w:t xml:space="preserve">al </w:t>
      </w:r>
      <w:r w:rsidR="00EE2DC3">
        <w:rPr>
          <w:rFonts w:ascii="Lato" w:hAnsi="Lato" w:cstheme="minorHAnsi"/>
          <w:sz w:val="20"/>
          <w:szCs w:val="20"/>
          <w:lang w:val="es-ES"/>
        </w:rPr>
        <w:t>31</w:t>
      </w:r>
      <w:r w:rsidR="00F9378E" w:rsidRPr="009D0D5C">
        <w:rPr>
          <w:rFonts w:ascii="Lato" w:hAnsi="Lato" w:cstheme="minorHAnsi"/>
          <w:sz w:val="20"/>
          <w:szCs w:val="20"/>
        </w:rPr>
        <w:t xml:space="preserve"> de </w:t>
      </w:r>
      <w:proofErr w:type="gramStart"/>
      <w:r w:rsidR="00EE2DC3">
        <w:rPr>
          <w:rFonts w:ascii="Lato" w:hAnsi="Lato" w:cstheme="minorHAnsi"/>
          <w:sz w:val="20"/>
          <w:szCs w:val="20"/>
        </w:rPr>
        <w:t>Marz</w:t>
      </w:r>
      <w:r w:rsidR="00A63A89" w:rsidRPr="009D0D5C">
        <w:rPr>
          <w:rFonts w:ascii="Lato" w:hAnsi="Lato" w:cstheme="minorHAnsi"/>
          <w:sz w:val="20"/>
          <w:szCs w:val="20"/>
        </w:rPr>
        <w:t>o</w:t>
      </w:r>
      <w:proofErr w:type="gramEnd"/>
      <w:r w:rsidR="00F9378E" w:rsidRPr="009D0D5C">
        <w:rPr>
          <w:rFonts w:ascii="Lato" w:hAnsi="Lato" w:cstheme="minorHAnsi"/>
          <w:sz w:val="20"/>
          <w:szCs w:val="20"/>
        </w:rPr>
        <w:t xml:space="preserve"> de 202</w:t>
      </w:r>
      <w:r w:rsidR="00AA1D68" w:rsidRPr="009D0D5C">
        <w:rPr>
          <w:rFonts w:ascii="Lato" w:hAnsi="Lato" w:cstheme="minorHAnsi"/>
          <w:sz w:val="20"/>
          <w:szCs w:val="20"/>
        </w:rPr>
        <w:t>5</w:t>
      </w:r>
      <w:r w:rsidR="00871EC2" w:rsidRPr="009D0D5C">
        <w:rPr>
          <w:rFonts w:ascii="Lato" w:hAnsi="Lato" w:cstheme="minorHAnsi"/>
          <w:sz w:val="20"/>
          <w:szCs w:val="20"/>
          <w:lang w:val="es-ES"/>
        </w:rPr>
        <w:t>.</w:t>
      </w:r>
    </w:p>
    <w:p w14:paraId="00F1BB6C" w14:textId="77777777" w:rsidR="00A95FA5" w:rsidRPr="009D0D5C" w:rsidRDefault="00A95FA5" w:rsidP="002D0ADD">
      <w:pPr>
        <w:jc w:val="both"/>
        <w:rPr>
          <w:rFonts w:ascii="Lato" w:hAnsi="Lato"/>
          <w:sz w:val="20"/>
          <w:szCs w:val="20"/>
          <w:lang w:val="es-ES"/>
        </w:rPr>
      </w:pPr>
    </w:p>
    <w:p w14:paraId="2A8616C4" w14:textId="77777777" w:rsidR="007F1C58" w:rsidRPr="009D0D5C" w:rsidRDefault="007F1C58" w:rsidP="002D0ADD">
      <w:pPr>
        <w:jc w:val="both"/>
        <w:rPr>
          <w:rFonts w:ascii="Lato" w:hAnsi="Lato"/>
          <w:b/>
          <w:sz w:val="20"/>
          <w:szCs w:val="20"/>
          <w:lang w:val="es-ES"/>
        </w:rPr>
      </w:pPr>
      <w:r w:rsidRPr="009D0D5C">
        <w:rPr>
          <w:rFonts w:ascii="Lato" w:hAnsi="Lato"/>
          <w:b/>
          <w:sz w:val="20"/>
          <w:szCs w:val="20"/>
          <w:lang w:val="es-ES"/>
        </w:rPr>
        <w:t>Bienes Muebles, Intangibles y Depreciaciones</w:t>
      </w:r>
    </w:p>
    <w:p w14:paraId="75242176" w14:textId="77777777" w:rsidR="009E17F8" w:rsidRPr="009D0D5C" w:rsidRDefault="009E17F8" w:rsidP="002D0ADD">
      <w:pPr>
        <w:jc w:val="both"/>
        <w:rPr>
          <w:rFonts w:ascii="Lato" w:hAnsi="Lato"/>
          <w:sz w:val="20"/>
          <w:szCs w:val="20"/>
          <w:lang w:val="es-ES"/>
        </w:rPr>
      </w:pPr>
    </w:p>
    <w:p w14:paraId="062497EB" w14:textId="6A8BEC2C" w:rsidR="00720586" w:rsidRPr="009D0D5C" w:rsidRDefault="00A95FA5" w:rsidP="002D0ADD">
      <w:pPr>
        <w:jc w:val="both"/>
        <w:rPr>
          <w:rFonts w:ascii="Lato" w:hAnsi="Lato"/>
          <w:sz w:val="20"/>
          <w:szCs w:val="20"/>
          <w:lang w:val="es-ES"/>
        </w:rPr>
      </w:pPr>
      <w:r w:rsidRPr="009D0D5C">
        <w:rPr>
          <w:rFonts w:ascii="Lato" w:hAnsi="Lato"/>
          <w:sz w:val="20"/>
          <w:szCs w:val="20"/>
          <w:lang w:val="es-ES"/>
        </w:rPr>
        <w:t xml:space="preserve">Se </w:t>
      </w:r>
      <w:r w:rsidR="001C5FA6" w:rsidRPr="009D0D5C">
        <w:rPr>
          <w:rFonts w:ascii="Lato" w:hAnsi="Lato"/>
          <w:sz w:val="20"/>
          <w:szCs w:val="20"/>
          <w:lang w:val="es-ES"/>
        </w:rPr>
        <w:t>integra de la siguiente manera:</w:t>
      </w:r>
    </w:p>
    <w:p w14:paraId="14F03B9D" w14:textId="5F2BB187" w:rsidR="00546BFF" w:rsidRPr="009D0D5C" w:rsidRDefault="00546BFF" w:rsidP="002D0ADD">
      <w:pPr>
        <w:jc w:val="both"/>
        <w:rPr>
          <w:rFonts w:ascii="Lato" w:hAnsi="Lato"/>
          <w:sz w:val="20"/>
          <w:szCs w:val="20"/>
          <w:lang w:val="es-ES"/>
        </w:rPr>
      </w:pPr>
    </w:p>
    <w:p w14:paraId="2A466A6D" w14:textId="6A6D9E07" w:rsidR="00546BFF" w:rsidRPr="009D0D5C" w:rsidRDefault="00546BFF" w:rsidP="002D0ADD">
      <w:pPr>
        <w:jc w:val="both"/>
        <w:rPr>
          <w:rFonts w:ascii="Lato" w:hAnsi="Lato"/>
          <w:sz w:val="20"/>
          <w:szCs w:val="20"/>
          <w:lang w:val="es-ES"/>
        </w:rPr>
      </w:pPr>
    </w:p>
    <w:p w14:paraId="0A5468DC" w14:textId="63476C21" w:rsidR="00546BFF" w:rsidRPr="009D0D5C" w:rsidRDefault="00546BFF" w:rsidP="002D0ADD">
      <w:pPr>
        <w:jc w:val="both"/>
        <w:rPr>
          <w:rFonts w:ascii="Lato" w:hAnsi="Lato"/>
          <w:sz w:val="20"/>
          <w:szCs w:val="20"/>
          <w:lang w:val="es-ES"/>
        </w:rPr>
      </w:pPr>
    </w:p>
    <w:p w14:paraId="460C0E45" w14:textId="578C5690" w:rsidR="00546BFF" w:rsidRPr="009D0D5C" w:rsidRDefault="00546BFF" w:rsidP="002D0ADD">
      <w:pPr>
        <w:jc w:val="both"/>
        <w:rPr>
          <w:rFonts w:ascii="Lato" w:hAnsi="Lato"/>
          <w:sz w:val="20"/>
          <w:szCs w:val="20"/>
          <w:lang w:val="es-ES"/>
        </w:rPr>
      </w:pPr>
    </w:p>
    <w:p w14:paraId="3DE1C8ED" w14:textId="19E5F42E" w:rsidR="00546BFF" w:rsidRPr="009D0D5C" w:rsidRDefault="00546BFF" w:rsidP="002D0ADD">
      <w:pPr>
        <w:jc w:val="both"/>
        <w:rPr>
          <w:rFonts w:ascii="Lato" w:hAnsi="Lato"/>
          <w:sz w:val="20"/>
          <w:szCs w:val="20"/>
          <w:lang w:val="es-ES"/>
        </w:rPr>
      </w:pPr>
    </w:p>
    <w:p w14:paraId="25D55883" w14:textId="04B15E3A" w:rsidR="00546BFF" w:rsidRPr="009D0D5C" w:rsidRDefault="00546BFF" w:rsidP="002D0ADD">
      <w:pPr>
        <w:jc w:val="both"/>
        <w:rPr>
          <w:rFonts w:ascii="Lato" w:hAnsi="Lato"/>
          <w:sz w:val="20"/>
          <w:szCs w:val="20"/>
          <w:lang w:val="es-ES"/>
        </w:rPr>
      </w:pPr>
    </w:p>
    <w:p w14:paraId="2378993C" w14:textId="77777777" w:rsidR="00546BFF" w:rsidRPr="009D0D5C" w:rsidRDefault="00546BFF" w:rsidP="002D0ADD">
      <w:pPr>
        <w:jc w:val="both"/>
        <w:rPr>
          <w:rFonts w:ascii="Lato" w:hAnsi="Lato"/>
          <w:sz w:val="20"/>
          <w:szCs w:val="20"/>
          <w:lang w:val="es-ES"/>
        </w:rPr>
      </w:pPr>
    </w:p>
    <w:p w14:paraId="210A944A" w14:textId="2DE7AAFC" w:rsidR="006024D8" w:rsidRPr="009D0D5C" w:rsidRDefault="006024D8" w:rsidP="002D0ADD">
      <w:pPr>
        <w:jc w:val="both"/>
        <w:rPr>
          <w:rFonts w:ascii="Lato" w:hAnsi="Lato"/>
          <w:sz w:val="20"/>
          <w:szCs w:val="20"/>
          <w:lang w:val="es-ES"/>
        </w:rPr>
      </w:pPr>
    </w:p>
    <w:tbl>
      <w:tblPr>
        <w:tblW w:w="11693" w:type="dxa"/>
        <w:jc w:val="center"/>
        <w:tblCellMar>
          <w:left w:w="70" w:type="dxa"/>
          <w:right w:w="70" w:type="dxa"/>
        </w:tblCellMar>
        <w:tblLook w:val="04A0" w:firstRow="1" w:lastRow="0" w:firstColumn="1" w:lastColumn="0" w:noHBand="0" w:noVBand="1"/>
      </w:tblPr>
      <w:tblGrid>
        <w:gridCol w:w="4186"/>
        <w:gridCol w:w="1030"/>
        <w:gridCol w:w="1325"/>
        <w:gridCol w:w="1325"/>
        <w:gridCol w:w="1176"/>
        <w:gridCol w:w="1325"/>
        <w:gridCol w:w="1326"/>
      </w:tblGrid>
      <w:tr w:rsidR="000927FA" w:rsidRPr="009D0D5C" w14:paraId="7BB5DA92" w14:textId="77777777" w:rsidTr="000B0261">
        <w:trPr>
          <w:trHeight w:val="252"/>
          <w:jc w:val="center"/>
        </w:trPr>
        <w:tc>
          <w:tcPr>
            <w:tcW w:w="41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1F6C2A" w14:textId="77777777"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CONCEPTOS</w:t>
            </w:r>
          </w:p>
        </w:tc>
        <w:tc>
          <w:tcPr>
            <w:tcW w:w="3680" w:type="dxa"/>
            <w:gridSpan w:val="3"/>
            <w:tcBorders>
              <w:top w:val="single" w:sz="4" w:space="0" w:color="auto"/>
              <w:left w:val="nil"/>
              <w:bottom w:val="single" w:sz="4" w:space="0" w:color="auto"/>
              <w:right w:val="single" w:sz="4" w:space="0" w:color="auto"/>
            </w:tcBorders>
            <w:shd w:val="clear" w:color="auto" w:fill="auto"/>
            <w:vAlign w:val="center"/>
            <w:hideMark/>
          </w:tcPr>
          <w:p w14:paraId="2B853531" w14:textId="2A481A88"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20</w:t>
            </w:r>
            <w:r w:rsidR="00994E47" w:rsidRPr="009D0D5C">
              <w:rPr>
                <w:rFonts w:ascii="Lato" w:hAnsi="Lato" w:cs="Calibri"/>
                <w:b/>
                <w:bCs/>
                <w:color w:val="000000"/>
                <w:sz w:val="16"/>
                <w:szCs w:val="16"/>
                <w:lang w:eastAsia="es-MX"/>
              </w:rPr>
              <w:t>2</w:t>
            </w:r>
            <w:r w:rsidR="007034A7" w:rsidRPr="009D0D5C">
              <w:rPr>
                <w:rFonts w:ascii="Lato" w:hAnsi="Lato" w:cs="Calibri"/>
                <w:b/>
                <w:bCs/>
                <w:color w:val="000000"/>
                <w:sz w:val="16"/>
                <w:szCs w:val="16"/>
                <w:lang w:eastAsia="es-MX"/>
              </w:rPr>
              <w:t>5</w:t>
            </w:r>
          </w:p>
        </w:tc>
        <w:tc>
          <w:tcPr>
            <w:tcW w:w="3827" w:type="dxa"/>
            <w:gridSpan w:val="3"/>
            <w:tcBorders>
              <w:top w:val="single" w:sz="4" w:space="0" w:color="auto"/>
              <w:left w:val="nil"/>
              <w:bottom w:val="single" w:sz="4" w:space="0" w:color="auto"/>
              <w:right w:val="single" w:sz="4" w:space="0" w:color="auto"/>
            </w:tcBorders>
            <w:shd w:val="clear" w:color="auto" w:fill="auto"/>
            <w:vAlign w:val="center"/>
            <w:hideMark/>
          </w:tcPr>
          <w:p w14:paraId="3056598A" w14:textId="45293BFF"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20</w:t>
            </w:r>
            <w:r w:rsidR="00674122" w:rsidRPr="009D0D5C">
              <w:rPr>
                <w:rFonts w:ascii="Lato" w:hAnsi="Lato" w:cs="Calibri"/>
                <w:b/>
                <w:bCs/>
                <w:color w:val="000000"/>
                <w:sz w:val="16"/>
                <w:szCs w:val="16"/>
                <w:lang w:eastAsia="es-MX"/>
              </w:rPr>
              <w:t>2</w:t>
            </w:r>
            <w:r w:rsidR="007034A7" w:rsidRPr="009D0D5C">
              <w:rPr>
                <w:rFonts w:ascii="Lato" w:hAnsi="Lato" w:cs="Calibri"/>
                <w:b/>
                <w:bCs/>
                <w:color w:val="000000"/>
                <w:sz w:val="16"/>
                <w:szCs w:val="16"/>
                <w:lang w:eastAsia="es-MX"/>
              </w:rPr>
              <w:t>4</w:t>
            </w:r>
          </w:p>
        </w:tc>
      </w:tr>
      <w:tr w:rsidR="000927FA" w:rsidRPr="009D0D5C" w14:paraId="11FA9BCE" w14:textId="77777777" w:rsidTr="000B0261">
        <w:trPr>
          <w:trHeight w:val="1008"/>
          <w:jc w:val="center"/>
        </w:trPr>
        <w:tc>
          <w:tcPr>
            <w:tcW w:w="4186" w:type="dxa"/>
            <w:vMerge/>
            <w:tcBorders>
              <w:top w:val="single" w:sz="4" w:space="0" w:color="auto"/>
              <w:left w:val="single" w:sz="4" w:space="0" w:color="auto"/>
              <w:bottom w:val="single" w:sz="4" w:space="0" w:color="000000"/>
              <w:right w:val="single" w:sz="4" w:space="0" w:color="auto"/>
            </w:tcBorders>
            <w:vAlign w:val="center"/>
            <w:hideMark/>
          </w:tcPr>
          <w:p w14:paraId="0A8F1245" w14:textId="77777777" w:rsidR="000927FA" w:rsidRPr="009D0D5C" w:rsidRDefault="000927FA" w:rsidP="00917C08">
            <w:pPr>
              <w:jc w:val="center"/>
              <w:rPr>
                <w:rFonts w:ascii="Lato" w:hAnsi="Lato" w:cs="Calibri"/>
                <w:b/>
                <w:bCs/>
                <w:color w:val="000000"/>
                <w:sz w:val="16"/>
                <w:szCs w:val="16"/>
                <w:lang w:eastAsia="es-MX"/>
              </w:rPr>
            </w:pPr>
          </w:p>
        </w:tc>
        <w:tc>
          <w:tcPr>
            <w:tcW w:w="1030" w:type="dxa"/>
            <w:tcBorders>
              <w:top w:val="nil"/>
              <w:left w:val="nil"/>
              <w:bottom w:val="single" w:sz="4" w:space="0" w:color="auto"/>
              <w:right w:val="single" w:sz="4" w:space="0" w:color="auto"/>
            </w:tcBorders>
            <w:shd w:val="clear" w:color="auto" w:fill="auto"/>
            <w:vAlign w:val="center"/>
            <w:hideMark/>
          </w:tcPr>
          <w:p w14:paraId="2DBCA507" w14:textId="77777777" w:rsidR="000927FA" w:rsidRPr="009D0D5C" w:rsidRDefault="000927FA" w:rsidP="00917C08">
            <w:pPr>
              <w:jc w:val="center"/>
              <w:rPr>
                <w:rFonts w:ascii="Lato" w:hAnsi="Lato" w:cs="Calibri"/>
                <w:b/>
                <w:bCs/>
                <w:color w:val="000000"/>
                <w:sz w:val="16"/>
                <w:szCs w:val="16"/>
                <w:highlight w:val="yellow"/>
                <w:lang w:eastAsia="es-MX"/>
              </w:rPr>
            </w:pPr>
            <w:r w:rsidRPr="009D0D5C">
              <w:rPr>
                <w:rFonts w:ascii="Lato" w:hAnsi="Lato" w:cs="Calibri"/>
                <w:b/>
                <w:bCs/>
                <w:color w:val="000000"/>
                <w:sz w:val="16"/>
                <w:szCs w:val="16"/>
                <w:lang w:val="es-ES" w:eastAsia="es-MX"/>
              </w:rPr>
              <w:t>M.O.I.</w:t>
            </w:r>
          </w:p>
        </w:tc>
        <w:tc>
          <w:tcPr>
            <w:tcW w:w="1325" w:type="dxa"/>
            <w:tcBorders>
              <w:top w:val="nil"/>
              <w:left w:val="nil"/>
              <w:bottom w:val="single" w:sz="4" w:space="0" w:color="auto"/>
              <w:right w:val="single" w:sz="4" w:space="0" w:color="auto"/>
            </w:tcBorders>
            <w:shd w:val="clear" w:color="auto" w:fill="auto"/>
            <w:vAlign w:val="center"/>
            <w:hideMark/>
          </w:tcPr>
          <w:p w14:paraId="3913CDB8" w14:textId="784BCA49" w:rsidR="000927FA" w:rsidRPr="009D0D5C" w:rsidRDefault="00703F04" w:rsidP="002B28A1">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Depreciación del ejercicio 202</w:t>
            </w:r>
            <w:r w:rsidR="002B28A1" w:rsidRPr="009D0D5C">
              <w:rPr>
                <w:rFonts w:ascii="Lato" w:hAnsi="Lato" w:cs="Calibri"/>
                <w:b/>
                <w:bCs/>
                <w:color w:val="000000"/>
                <w:sz w:val="16"/>
                <w:szCs w:val="16"/>
                <w:lang w:val="es-ES" w:eastAsia="es-MX"/>
              </w:rPr>
              <w:t>5</w:t>
            </w:r>
          </w:p>
        </w:tc>
        <w:tc>
          <w:tcPr>
            <w:tcW w:w="1325" w:type="dxa"/>
            <w:tcBorders>
              <w:top w:val="nil"/>
              <w:left w:val="nil"/>
              <w:bottom w:val="single" w:sz="4" w:space="0" w:color="auto"/>
              <w:right w:val="single" w:sz="4" w:space="0" w:color="auto"/>
            </w:tcBorders>
            <w:shd w:val="clear" w:color="auto" w:fill="auto"/>
            <w:vAlign w:val="center"/>
            <w:hideMark/>
          </w:tcPr>
          <w:p w14:paraId="47C7CCF5" w14:textId="77777777"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Depreciación Acumulada</w:t>
            </w:r>
          </w:p>
        </w:tc>
        <w:tc>
          <w:tcPr>
            <w:tcW w:w="1176" w:type="dxa"/>
            <w:tcBorders>
              <w:top w:val="nil"/>
              <w:left w:val="nil"/>
              <w:bottom w:val="single" w:sz="4" w:space="0" w:color="auto"/>
              <w:right w:val="single" w:sz="4" w:space="0" w:color="auto"/>
            </w:tcBorders>
            <w:shd w:val="clear" w:color="auto" w:fill="auto"/>
            <w:vAlign w:val="center"/>
            <w:hideMark/>
          </w:tcPr>
          <w:p w14:paraId="570EA6EC" w14:textId="77777777"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M.O.I.</w:t>
            </w:r>
          </w:p>
        </w:tc>
        <w:tc>
          <w:tcPr>
            <w:tcW w:w="1325" w:type="dxa"/>
            <w:tcBorders>
              <w:top w:val="nil"/>
              <w:left w:val="nil"/>
              <w:bottom w:val="single" w:sz="4" w:space="0" w:color="auto"/>
              <w:right w:val="single" w:sz="4" w:space="0" w:color="auto"/>
            </w:tcBorders>
            <w:shd w:val="clear" w:color="auto" w:fill="auto"/>
            <w:vAlign w:val="center"/>
            <w:hideMark/>
          </w:tcPr>
          <w:p w14:paraId="6826965B" w14:textId="16361E9E"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Depreciación del ejercicio 20</w:t>
            </w:r>
            <w:r w:rsidR="00674122" w:rsidRPr="009D0D5C">
              <w:rPr>
                <w:rFonts w:ascii="Lato" w:hAnsi="Lato" w:cs="Calibri"/>
                <w:b/>
                <w:bCs/>
                <w:color w:val="000000"/>
                <w:sz w:val="16"/>
                <w:szCs w:val="16"/>
                <w:lang w:val="es-ES" w:eastAsia="es-MX"/>
              </w:rPr>
              <w:t>2</w:t>
            </w:r>
            <w:r w:rsidR="007034A7" w:rsidRPr="009D0D5C">
              <w:rPr>
                <w:rFonts w:ascii="Lato" w:hAnsi="Lato" w:cs="Calibri"/>
                <w:b/>
                <w:bCs/>
                <w:color w:val="000000"/>
                <w:sz w:val="16"/>
                <w:szCs w:val="16"/>
                <w:lang w:val="es-ES" w:eastAsia="es-MX"/>
              </w:rPr>
              <w:t>4</w:t>
            </w:r>
          </w:p>
        </w:tc>
        <w:tc>
          <w:tcPr>
            <w:tcW w:w="1326" w:type="dxa"/>
            <w:tcBorders>
              <w:top w:val="nil"/>
              <w:left w:val="nil"/>
              <w:bottom w:val="single" w:sz="4" w:space="0" w:color="auto"/>
              <w:right w:val="single" w:sz="4" w:space="0" w:color="auto"/>
            </w:tcBorders>
            <w:shd w:val="clear" w:color="auto" w:fill="auto"/>
            <w:vAlign w:val="center"/>
            <w:hideMark/>
          </w:tcPr>
          <w:p w14:paraId="2B630D1B" w14:textId="77777777" w:rsidR="000927FA" w:rsidRPr="009D0D5C" w:rsidRDefault="000927FA" w:rsidP="00917C08">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Depreciación Acumulada</w:t>
            </w:r>
          </w:p>
        </w:tc>
      </w:tr>
      <w:tr w:rsidR="00686399" w:rsidRPr="009D0D5C" w14:paraId="56707EA7"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5637DCE4" w14:textId="77777777" w:rsidR="00686399" w:rsidRPr="009D0D5C" w:rsidRDefault="00686399" w:rsidP="00686399">
            <w:pPr>
              <w:rPr>
                <w:rFonts w:ascii="Lato" w:hAnsi="Lato" w:cs="Calibri"/>
                <w:b/>
                <w:color w:val="000000"/>
                <w:sz w:val="16"/>
                <w:szCs w:val="16"/>
                <w:u w:val="single"/>
                <w:lang w:eastAsia="es-MX"/>
              </w:rPr>
            </w:pPr>
            <w:r w:rsidRPr="009D0D5C">
              <w:rPr>
                <w:rFonts w:ascii="Lato" w:hAnsi="Lato" w:cs="Calibri"/>
                <w:b/>
                <w:color w:val="000000"/>
                <w:sz w:val="16"/>
                <w:szCs w:val="16"/>
                <w:u w:val="single"/>
                <w:lang w:val="es-ES" w:eastAsia="es-MX"/>
              </w:rPr>
              <w:t xml:space="preserve">Mobiliario y Equipo de Administración </w:t>
            </w:r>
          </w:p>
        </w:tc>
        <w:tc>
          <w:tcPr>
            <w:tcW w:w="1030" w:type="dxa"/>
            <w:tcBorders>
              <w:top w:val="nil"/>
              <w:left w:val="nil"/>
              <w:bottom w:val="single" w:sz="4" w:space="0" w:color="auto"/>
              <w:right w:val="single" w:sz="4" w:space="0" w:color="auto"/>
            </w:tcBorders>
            <w:shd w:val="clear" w:color="auto" w:fill="auto"/>
            <w:noWrap/>
            <w:vAlign w:val="center"/>
            <w:hideMark/>
          </w:tcPr>
          <w:p w14:paraId="3821F35E" w14:textId="77777777" w:rsidR="00686399" w:rsidRPr="009D0D5C" w:rsidRDefault="00686399" w:rsidP="00686399">
            <w:pPr>
              <w:jc w:val="center"/>
              <w:rPr>
                <w:rFonts w:ascii="Lato" w:hAnsi="Lato" w:cs="Calibri"/>
                <w:color w:val="000000"/>
                <w:sz w:val="16"/>
                <w:szCs w:val="16"/>
                <w:lang w:val="es-ES" w:eastAsia="es-MX"/>
              </w:rPr>
            </w:pPr>
          </w:p>
        </w:tc>
        <w:tc>
          <w:tcPr>
            <w:tcW w:w="1325" w:type="dxa"/>
            <w:tcBorders>
              <w:top w:val="nil"/>
              <w:left w:val="nil"/>
              <w:bottom w:val="single" w:sz="4" w:space="0" w:color="auto"/>
              <w:right w:val="single" w:sz="4" w:space="0" w:color="auto"/>
            </w:tcBorders>
            <w:shd w:val="clear" w:color="auto" w:fill="auto"/>
            <w:noWrap/>
            <w:vAlign w:val="center"/>
          </w:tcPr>
          <w:p w14:paraId="09821D24" w14:textId="6B1C52EB" w:rsidR="00686399" w:rsidRPr="009D0D5C" w:rsidRDefault="00686399" w:rsidP="00686399">
            <w:pPr>
              <w:jc w:val="right"/>
              <w:rPr>
                <w:rFonts w:ascii="Lato" w:hAnsi="Lato" w:cs="Calibri"/>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5FA4A633" w14:textId="6D337BAB" w:rsidR="00686399" w:rsidRPr="009D0D5C" w:rsidRDefault="00686399" w:rsidP="00686399">
            <w:pPr>
              <w:jc w:val="right"/>
              <w:rPr>
                <w:rFonts w:ascii="Lato" w:hAnsi="Lato" w:cs="Calibri"/>
                <w:color w:val="000000"/>
                <w:sz w:val="16"/>
                <w:szCs w:val="16"/>
                <w:lang w:eastAsia="es-MX"/>
              </w:rPr>
            </w:pPr>
          </w:p>
        </w:tc>
        <w:tc>
          <w:tcPr>
            <w:tcW w:w="1176" w:type="dxa"/>
            <w:tcBorders>
              <w:top w:val="nil"/>
              <w:left w:val="nil"/>
              <w:bottom w:val="single" w:sz="4" w:space="0" w:color="auto"/>
              <w:right w:val="single" w:sz="4" w:space="0" w:color="auto"/>
            </w:tcBorders>
            <w:shd w:val="clear" w:color="auto" w:fill="auto"/>
            <w:noWrap/>
            <w:vAlign w:val="center"/>
            <w:hideMark/>
          </w:tcPr>
          <w:p w14:paraId="4A88CE3D" w14:textId="5D6241AE" w:rsidR="00686399" w:rsidRPr="009D0D5C" w:rsidRDefault="00686399" w:rsidP="00686399">
            <w:pPr>
              <w:jc w:val="right"/>
              <w:rPr>
                <w:rFonts w:ascii="Lato" w:hAnsi="Lato" w:cs="Calibri"/>
                <w:color w:val="000000"/>
                <w:sz w:val="16"/>
                <w:szCs w:val="16"/>
                <w:lang w:eastAsia="es-MX"/>
              </w:rPr>
            </w:pPr>
            <w:r w:rsidRPr="009D0D5C">
              <w:rPr>
                <w:rFonts w:ascii="Lato" w:hAnsi="Lato" w:cs="Calibri"/>
                <w:color w:val="000000"/>
                <w:sz w:val="16"/>
                <w:szCs w:val="16"/>
                <w:lang w:val="es-ES" w:eastAsia="es-MX"/>
              </w:rPr>
              <w:t> </w:t>
            </w:r>
          </w:p>
        </w:tc>
        <w:tc>
          <w:tcPr>
            <w:tcW w:w="1325" w:type="dxa"/>
            <w:tcBorders>
              <w:top w:val="nil"/>
              <w:left w:val="nil"/>
              <w:bottom w:val="single" w:sz="4" w:space="0" w:color="auto"/>
              <w:right w:val="single" w:sz="4" w:space="0" w:color="auto"/>
            </w:tcBorders>
            <w:shd w:val="clear" w:color="auto" w:fill="auto"/>
            <w:noWrap/>
            <w:vAlign w:val="center"/>
            <w:hideMark/>
          </w:tcPr>
          <w:p w14:paraId="7D5CE095" w14:textId="1DBEC127" w:rsidR="00686399" w:rsidRPr="009D0D5C" w:rsidRDefault="00686399" w:rsidP="00686399">
            <w:pPr>
              <w:jc w:val="right"/>
              <w:rPr>
                <w:rFonts w:ascii="Lato" w:hAnsi="Lato" w:cs="Calibri"/>
                <w:color w:val="000000"/>
                <w:sz w:val="16"/>
                <w:szCs w:val="16"/>
                <w:lang w:eastAsia="es-MX"/>
              </w:rPr>
            </w:pPr>
            <w:r w:rsidRPr="009D0D5C">
              <w:rPr>
                <w:rFonts w:ascii="Lato" w:hAnsi="Lato" w:cs="Calibri"/>
                <w:color w:val="000000"/>
                <w:sz w:val="16"/>
                <w:szCs w:val="16"/>
                <w:lang w:val="es-ES" w:eastAsia="es-MX"/>
              </w:rPr>
              <w:t> </w:t>
            </w:r>
          </w:p>
        </w:tc>
        <w:tc>
          <w:tcPr>
            <w:tcW w:w="1326" w:type="dxa"/>
            <w:tcBorders>
              <w:top w:val="nil"/>
              <w:left w:val="nil"/>
              <w:bottom w:val="single" w:sz="4" w:space="0" w:color="auto"/>
              <w:right w:val="single" w:sz="4" w:space="0" w:color="auto"/>
            </w:tcBorders>
            <w:shd w:val="clear" w:color="auto" w:fill="auto"/>
            <w:noWrap/>
            <w:vAlign w:val="center"/>
            <w:hideMark/>
          </w:tcPr>
          <w:p w14:paraId="6F20BFF1" w14:textId="60115040" w:rsidR="00686399" w:rsidRPr="009D0D5C" w:rsidRDefault="00686399" w:rsidP="00686399">
            <w:pPr>
              <w:jc w:val="right"/>
              <w:rPr>
                <w:rFonts w:ascii="Lato" w:hAnsi="Lato" w:cs="Calibri"/>
                <w:color w:val="000000"/>
                <w:sz w:val="16"/>
                <w:szCs w:val="16"/>
                <w:lang w:eastAsia="es-MX"/>
              </w:rPr>
            </w:pPr>
            <w:r w:rsidRPr="009D0D5C">
              <w:rPr>
                <w:rFonts w:ascii="Lato" w:hAnsi="Lato" w:cs="Calibri"/>
                <w:color w:val="000000"/>
                <w:sz w:val="16"/>
                <w:szCs w:val="16"/>
                <w:lang w:val="es-ES" w:eastAsia="es-MX"/>
              </w:rPr>
              <w:t> </w:t>
            </w:r>
          </w:p>
        </w:tc>
      </w:tr>
      <w:tr w:rsidR="00EE2DC3" w:rsidRPr="009D0D5C" w14:paraId="7A6E2062"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4B7C17B" w14:textId="77777777" w:rsidR="00EE2DC3" w:rsidRPr="009D0D5C" w:rsidRDefault="00EE2DC3" w:rsidP="00EE2DC3">
            <w:pPr>
              <w:spacing w:after="240"/>
              <w:rPr>
                <w:rFonts w:ascii="Lato" w:hAnsi="Lato" w:cs="Calibri"/>
                <w:color w:val="000000"/>
                <w:sz w:val="16"/>
                <w:szCs w:val="16"/>
                <w:lang w:eastAsia="es-MX"/>
              </w:rPr>
            </w:pPr>
            <w:r w:rsidRPr="009D0D5C">
              <w:rPr>
                <w:rFonts w:ascii="Lato" w:hAnsi="Lato" w:cs="Calibri"/>
                <w:color w:val="000000"/>
                <w:sz w:val="16"/>
                <w:szCs w:val="16"/>
                <w:lang w:val="es-ES" w:eastAsia="es-MX"/>
              </w:rPr>
              <w:t xml:space="preserve">Equipo de cómputo </w:t>
            </w:r>
          </w:p>
        </w:tc>
        <w:tc>
          <w:tcPr>
            <w:tcW w:w="1030" w:type="dxa"/>
            <w:tcBorders>
              <w:top w:val="nil"/>
              <w:left w:val="nil"/>
              <w:bottom w:val="single" w:sz="4" w:space="0" w:color="auto"/>
              <w:right w:val="single" w:sz="4" w:space="0" w:color="auto"/>
            </w:tcBorders>
            <w:shd w:val="clear" w:color="auto" w:fill="auto"/>
            <w:noWrap/>
            <w:vAlign w:val="center"/>
          </w:tcPr>
          <w:p w14:paraId="08866C58" w14:textId="1C9BD9D2" w:rsidR="00EE2DC3" w:rsidRPr="009D0D5C" w:rsidRDefault="00EE2DC3" w:rsidP="00EE2DC3">
            <w:pPr>
              <w:spacing w:after="240"/>
              <w:jc w:val="center"/>
              <w:rPr>
                <w:rFonts w:ascii="Lato" w:hAnsi="Lato" w:cs="Calibri"/>
                <w:color w:val="000000"/>
                <w:sz w:val="16"/>
                <w:szCs w:val="16"/>
                <w:lang w:val="es-ES" w:eastAsia="es-MX"/>
              </w:rPr>
            </w:pPr>
            <w:r w:rsidRPr="009D0D5C">
              <w:rPr>
                <w:rFonts w:ascii="Lato" w:hAnsi="Lato" w:cs="Calibri"/>
                <w:color w:val="000000"/>
                <w:sz w:val="16"/>
                <w:szCs w:val="16"/>
                <w:lang w:val="es-ES" w:eastAsia="es-MX"/>
              </w:rPr>
              <w:t xml:space="preserve">    3,733,834</w:t>
            </w:r>
          </w:p>
        </w:tc>
        <w:tc>
          <w:tcPr>
            <w:tcW w:w="1325" w:type="dxa"/>
            <w:tcBorders>
              <w:top w:val="nil"/>
              <w:left w:val="nil"/>
              <w:bottom w:val="single" w:sz="4" w:space="0" w:color="auto"/>
              <w:right w:val="single" w:sz="4" w:space="0" w:color="auto"/>
            </w:tcBorders>
            <w:shd w:val="clear" w:color="auto" w:fill="auto"/>
            <w:noWrap/>
            <w:vAlign w:val="center"/>
          </w:tcPr>
          <w:p w14:paraId="27F72B96" w14:textId="69614ADE" w:rsidR="00EE2DC3" w:rsidRPr="009D0D5C" w:rsidRDefault="006A2686" w:rsidP="00EE2DC3">
            <w:pPr>
              <w:spacing w:after="240"/>
              <w:jc w:val="right"/>
              <w:rPr>
                <w:rFonts w:ascii="Lato" w:hAnsi="Lato" w:cs="Calibri"/>
                <w:color w:val="000000"/>
                <w:sz w:val="16"/>
                <w:szCs w:val="16"/>
                <w:lang w:val="es-ES" w:eastAsia="es-MX"/>
              </w:rPr>
            </w:pPr>
            <w:r>
              <w:rPr>
                <w:rFonts w:ascii="Lato" w:hAnsi="Lato" w:cs="Calibri"/>
                <w:color w:val="000000"/>
                <w:sz w:val="16"/>
                <w:szCs w:val="16"/>
                <w:lang w:val="es-ES" w:eastAsia="es-MX"/>
              </w:rPr>
              <w:t>29,002</w:t>
            </w:r>
          </w:p>
        </w:tc>
        <w:tc>
          <w:tcPr>
            <w:tcW w:w="1325" w:type="dxa"/>
            <w:tcBorders>
              <w:top w:val="nil"/>
              <w:left w:val="nil"/>
              <w:bottom w:val="single" w:sz="4" w:space="0" w:color="auto"/>
              <w:right w:val="single" w:sz="4" w:space="0" w:color="auto"/>
            </w:tcBorders>
            <w:shd w:val="clear" w:color="auto" w:fill="auto"/>
            <w:noWrap/>
            <w:vAlign w:val="center"/>
          </w:tcPr>
          <w:p w14:paraId="504FD522" w14:textId="5BD05FBF" w:rsidR="00EE2DC3" w:rsidRPr="009D0D5C" w:rsidRDefault="006A2686" w:rsidP="00EE2DC3">
            <w:pPr>
              <w:spacing w:after="240"/>
              <w:jc w:val="right"/>
              <w:rPr>
                <w:rFonts w:ascii="Lato" w:hAnsi="Lato" w:cs="Calibri"/>
                <w:color w:val="000000"/>
                <w:sz w:val="16"/>
                <w:szCs w:val="16"/>
                <w:lang w:val="es-ES" w:eastAsia="es-MX"/>
              </w:rPr>
            </w:pPr>
            <w:r>
              <w:rPr>
                <w:rFonts w:ascii="Lato" w:hAnsi="Lato" w:cs="Calibri"/>
                <w:color w:val="000000"/>
                <w:sz w:val="16"/>
                <w:szCs w:val="16"/>
                <w:lang w:val="es-ES" w:eastAsia="es-MX"/>
              </w:rPr>
              <w:t>3,521,792</w:t>
            </w:r>
          </w:p>
        </w:tc>
        <w:tc>
          <w:tcPr>
            <w:tcW w:w="1176" w:type="dxa"/>
            <w:tcBorders>
              <w:top w:val="nil"/>
              <w:left w:val="nil"/>
              <w:bottom w:val="single" w:sz="4" w:space="0" w:color="auto"/>
              <w:right w:val="single" w:sz="4" w:space="0" w:color="auto"/>
            </w:tcBorders>
            <w:shd w:val="clear" w:color="auto" w:fill="auto"/>
            <w:noWrap/>
            <w:vAlign w:val="center"/>
          </w:tcPr>
          <w:p w14:paraId="21B069AC" w14:textId="2AB5A236" w:rsidR="00EE2DC3" w:rsidRPr="009D0D5C" w:rsidRDefault="00EE2DC3" w:rsidP="00EE2DC3">
            <w:pPr>
              <w:spacing w:after="240"/>
              <w:jc w:val="center"/>
              <w:rPr>
                <w:rFonts w:ascii="Lato" w:hAnsi="Lato" w:cs="Calibri"/>
                <w:color w:val="000000"/>
                <w:sz w:val="16"/>
                <w:szCs w:val="16"/>
                <w:lang w:val="es-ES" w:eastAsia="es-MX"/>
              </w:rPr>
            </w:pPr>
            <w:r w:rsidRPr="00E6619A">
              <w:rPr>
                <w:rFonts w:ascii="Barlow" w:hAnsi="Barlow" w:cs="Calibri"/>
                <w:color w:val="000000"/>
                <w:sz w:val="16"/>
                <w:szCs w:val="16"/>
                <w:lang w:val="es-ES" w:eastAsia="es-MX"/>
              </w:rPr>
              <w:t xml:space="preserve">    </w:t>
            </w:r>
            <w:r w:rsidRPr="008D4DDF">
              <w:rPr>
                <w:rFonts w:ascii="Barlow" w:hAnsi="Barlow" w:cs="Calibri"/>
                <w:color w:val="000000"/>
                <w:sz w:val="16"/>
                <w:szCs w:val="16"/>
                <w:lang w:val="es-ES" w:eastAsia="es-MX"/>
              </w:rPr>
              <w:t>3</w:t>
            </w:r>
            <w:r>
              <w:rPr>
                <w:rFonts w:ascii="Barlow" w:hAnsi="Barlow" w:cs="Calibri"/>
                <w:color w:val="000000"/>
                <w:sz w:val="16"/>
                <w:szCs w:val="16"/>
                <w:lang w:val="es-ES" w:eastAsia="es-MX"/>
              </w:rPr>
              <w:t>,</w:t>
            </w:r>
            <w:r w:rsidRPr="008D4DDF">
              <w:rPr>
                <w:rFonts w:ascii="Barlow" w:hAnsi="Barlow" w:cs="Calibri"/>
                <w:color w:val="000000"/>
                <w:sz w:val="16"/>
                <w:szCs w:val="16"/>
                <w:lang w:val="es-ES" w:eastAsia="es-MX"/>
              </w:rPr>
              <w:t>590</w:t>
            </w:r>
            <w:r>
              <w:rPr>
                <w:rFonts w:ascii="Barlow" w:hAnsi="Barlow" w:cs="Calibri"/>
                <w:color w:val="000000"/>
                <w:sz w:val="16"/>
                <w:szCs w:val="16"/>
                <w:lang w:val="es-ES" w:eastAsia="es-MX"/>
              </w:rPr>
              <w:t>,</w:t>
            </w:r>
            <w:r w:rsidRPr="008D4DDF">
              <w:rPr>
                <w:rFonts w:ascii="Barlow" w:hAnsi="Barlow" w:cs="Calibri"/>
                <w:color w:val="000000"/>
                <w:sz w:val="16"/>
                <w:szCs w:val="16"/>
                <w:lang w:val="es-ES" w:eastAsia="es-MX"/>
              </w:rPr>
              <w:t>53</w:t>
            </w:r>
            <w:r>
              <w:rPr>
                <w:rFonts w:ascii="Barlow" w:hAnsi="Barlow" w:cs="Calibri"/>
                <w:color w:val="000000"/>
                <w:sz w:val="16"/>
                <w:szCs w:val="16"/>
                <w:lang w:val="es-ES" w:eastAsia="es-MX"/>
              </w:rPr>
              <w:t>4</w:t>
            </w:r>
          </w:p>
        </w:tc>
        <w:tc>
          <w:tcPr>
            <w:tcW w:w="1325" w:type="dxa"/>
            <w:tcBorders>
              <w:top w:val="nil"/>
              <w:left w:val="nil"/>
              <w:bottom w:val="single" w:sz="4" w:space="0" w:color="auto"/>
              <w:right w:val="single" w:sz="4" w:space="0" w:color="auto"/>
            </w:tcBorders>
            <w:shd w:val="clear" w:color="auto" w:fill="auto"/>
            <w:noWrap/>
            <w:vAlign w:val="center"/>
          </w:tcPr>
          <w:p w14:paraId="07D2A9AE" w14:textId="09BF3B52"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val="es-ES" w:eastAsia="es-MX"/>
              </w:rPr>
              <w:t>59,401</w:t>
            </w:r>
          </w:p>
        </w:tc>
        <w:tc>
          <w:tcPr>
            <w:tcW w:w="1326" w:type="dxa"/>
            <w:tcBorders>
              <w:top w:val="nil"/>
              <w:left w:val="nil"/>
              <w:bottom w:val="single" w:sz="4" w:space="0" w:color="auto"/>
              <w:right w:val="single" w:sz="4" w:space="0" w:color="auto"/>
            </w:tcBorders>
            <w:shd w:val="clear" w:color="auto" w:fill="auto"/>
            <w:noWrap/>
            <w:vAlign w:val="center"/>
          </w:tcPr>
          <w:p w14:paraId="37C4228C" w14:textId="056CE75C"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val="es-ES" w:eastAsia="es-MX"/>
              </w:rPr>
              <w:t>3,424,311</w:t>
            </w:r>
          </w:p>
        </w:tc>
      </w:tr>
      <w:tr w:rsidR="00EE2DC3" w:rsidRPr="009D0D5C" w14:paraId="6423BAAC"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6DDD5366" w14:textId="77777777" w:rsidR="00EE2DC3" w:rsidRPr="009D0D5C" w:rsidRDefault="00EE2DC3" w:rsidP="00EE2DC3">
            <w:pPr>
              <w:spacing w:after="240"/>
              <w:rPr>
                <w:rFonts w:ascii="Lato" w:hAnsi="Lato" w:cs="Calibri"/>
                <w:color w:val="000000"/>
                <w:sz w:val="16"/>
                <w:szCs w:val="16"/>
                <w:lang w:eastAsia="es-MX"/>
              </w:rPr>
            </w:pPr>
            <w:r w:rsidRPr="009D0D5C">
              <w:rPr>
                <w:rFonts w:ascii="Lato" w:hAnsi="Lato" w:cs="Calibri"/>
                <w:color w:val="000000"/>
                <w:sz w:val="16"/>
                <w:szCs w:val="16"/>
                <w:lang w:val="es-ES" w:eastAsia="es-MX"/>
              </w:rPr>
              <w:t>Mobiliario y Equipo</w:t>
            </w:r>
          </w:p>
        </w:tc>
        <w:tc>
          <w:tcPr>
            <w:tcW w:w="1030" w:type="dxa"/>
            <w:tcBorders>
              <w:top w:val="nil"/>
              <w:left w:val="nil"/>
              <w:bottom w:val="single" w:sz="4" w:space="0" w:color="auto"/>
              <w:right w:val="single" w:sz="4" w:space="0" w:color="auto"/>
            </w:tcBorders>
            <w:shd w:val="clear" w:color="auto" w:fill="auto"/>
            <w:noWrap/>
            <w:vAlign w:val="center"/>
          </w:tcPr>
          <w:p w14:paraId="5ED55D60" w14:textId="6F54059F" w:rsidR="00EE2DC3" w:rsidRPr="009D0D5C" w:rsidRDefault="00EE2DC3" w:rsidP="00EE2DC3">
            <w:pPr>
              <w:spacing w:after="240"/>
              <w:jc w:val="center"/>
              <w:rPr>
                <w:rFonts w:ascii="Lato" w:hAnsi="Lato" w:cs="Calibri"/>
                <w:color w:val="000000"/>
                <w:sz w:val="16"/>
                <w:szCs w:val="16"/>
                <w:lang w:val="es-ES" w:eastAsia="es-MX"/>
              </w:rPr>
            </w:pPr>
            <w:r w:rsidRPr="009D0D5C">
              <w:rPr>
                <w:rFonts w:ascii="Lato" w:hAnsi="Lato" w:cs="Calibri"/>
                <w:color w:val="000000"/>
                <w:sz w:val="16"/>
                <w:szCs w:val="16"/>
                <w:lang w:val="es-ES" w:eastAsia="es-MX"/>
              </w:rPr>
              <w:t xml:space="preserve">    1,220,704</w:t>
            </w:r>
          </w:p>
        </w:tc>
        <w:tc>
          <w:tcPr>
            <w:tcW w:w="1325" w:type="dxa"/>
            <w:tcBorders>
              <w:top w:val="nil"/>
              <w:left w:val="nil"/>
              <w:bottom w:val="single" w:sz="4" w:space="0" w:color="auto"/>
              <w:right w:val="single" w:sz="4" w:space="0" w:color="auto"/>
            </w:tcBorders>
            <w:shd w:val="clear" w:color="auto" w:fill="auto"/>
            <w:noWrap/>
            <w:vAlign w:val="center"/>
          </w:tcPr>
          <w:p w14:paraId="3A6C0650" w14:textId="2FC9ECD7" w:rsidR="00EE2DC3" w:rsidRPr="009D0D5C" w:rsidRDefault="006A2686" w:rsidP="00EE2DC3">
            <w:pPr>
              <w:spacing w:after="240"/>
              <w:jc w:val="right"/>
              <w:rPr>
                <w:rFonts w:ascii="Lato" w:hAnsi="Lato" w:cs="Calibri"/>
                <w:color w:val="000000"/>
                <w:sz w:val="16"/>
                <w:szCs w:val="16"/>
                <w:lang w:val="es-ES" w:eastAsia="es-MX"/>
              </w:rPr>
            </w:pPr>
            <w:r>
              <w:rPr>
                <w:rFonts w:ascii="Lato" w:hAnsi="Lato" w:cs="Calibri"/>
                <w:color w:val="000000"/>
                <w:sz w:val="16"/>
                <w:szCs w:val="16"/>
                <w:lang w:val="es-ES" w:eastAsia="es-MX"/>
              </w:rPr>
              <w:t>8,827</w:t>
            </w:r>
          </w:p>
        </w:tc>
        <w:tc>
          <w:tcPr>
            <w:tcW w:w="1325" w:type="dxa"/>
            <w:tcBorders>
              <w:top w:val="nil"/>
              <w:left w:val="nil"/>
              <w:bottom w:val="single" w:sz="4" w:space="0" w:color="auto"/>
              <w:right w:val="single" w:sz="4" w:space="0" w:color="auto"/>
            </w:tcBorders>
            <w:shd w:val="clear" w:color="auto" w:fill="auto"/>
            <w:noWrap/>
            <w:vAlign w:val="center"/>
          </w:tcPr>
          <w:p w14:paraId="5D3B0E1E" w14:textId="3222862F" w:rsidR="00EE2DC3" w:rsidRPr="009D0D5C" w:rsidRDefault="006A2686" w:rsidP="00EE2DC3">
            <w:pPr>
              <w:spacing w:after="240"/>
              <w:jc w:val="right"/>
              <w:rPr>
                <w:rFonts w:ascii="Lato" w:hAnsi="Lato" w:cs="Calibri"/>
                <w:color w:val="000000"/>
                <w:sz w:val="16"/>
                <w:szCs w:val="16"/>
                <w:lang w:val="es-ES" w:eastAsia="es-MX"/>
              </w:rPr>
            </w:pPr>
            <w:r>
              <w:rPr>
                <w:rFonts w:ascii="Lato" w:hAnsi="Lato" w:cs="Calibri"/>
                <w:color w:val="000000"/>
                <w:sz w:val="16"/>
                <w:szCs w:val="16"/>
                <w:lang w:val="es-ES" w:eastAsia="es-MX"/>
              </w:rPr>
              <w:t>1,094,226</w:t>
            </w:r>
          </w:p>
        </w:tc>
        <w:tc>
          <w:tcPr>
            <w:tcW w:w="1176" w:type="dxa"/>
            <w:tcBorders>
              <w:top w:val="nil"/>
              <w:left w:val="nil"/>
              <w:bottom w:val="single" w:sz="4" w:space="0" w:color="auto"/>
              <w:right w:val="single" w:sz="4" w:space="0" w:color="auto"/>
            </w:tcBorders>
            <w:shd w:val="clear" w:color="auto" w:fill="auto"/>
            <w:noWrap/>
            <w:vAlign w:val="center"/>
          </w:tcPr>
          <w:p w14:paraId="3D9973AF" w14:textId="637F3D05" w:rsidR="00EE2DC3" w:rsidRPr="009D0D5C" w:rsidRDefault="00EE2DC3" w:rsidP="00EE2DC3">
            <w:pPr>
              <w:spacing w:after="240"/>
              <w:jc w:val="center"/>
              <w:rPr>
                <w:rFonts w:ascii="Lato" w:hAnsi="Lato" w:cs="Calibri"/>
                <w:color w:val="000000"/>
                <w:sz w:val="16"/>
                <w:szCs w:val="16"/>
                <w:lang w:val="es-ES" w:eastAsia="es-MX"/>
              </w:rPr>
            </w:pPr>
            <w:r w:rsidRPr="00E6619A">
              <w:rPr>
                <w:rFonts w:ascii="Barlow" w:hAnsi="Barlow" w:cs="Calibri"/>
                <w:color w:val="000000"/>
                <w:sz w:val="16"/>
                <w:szCs w:val="16"/>
                <w:lang w:val="es-ES" w:eastAsia="es-MX"/>
              </w:rPr>
              <w:t xml:space="preserve">    1,220,704</w:t>
            </w:r>
          </w:p>
        </w:tc>
        <w:tc>
          <w:tcPr>
            <w:tcW w:w="1325" w:type="dxa"/>
            <w:tcBorders>
              <w:top w:val="nil"/>
              <w:left w:val="nil"/>
              <w:bottom w:val="single" w:sz="4" w:space="0" w:color="auto"/>
              <w:right w:val="single" w:sz="4" w:space="0" w:color="auto"/>
            </w:tcBorders>
            <w:shd w:val="clear" w:color="auto" w:fill="auto"/>
            <w:noWrap/>
            <w:vAlign w:val="center"/>
          </w:tcPr>
          <w:p w14:paraId="42F7D1CC" w14:textId="076BA54F"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val="es-ES" w:eastAsia="es-MX"/>
              </w:rPr>
              <w:t>9,817</w:t>
            </w:r>
          </w:p>
        </w:tc>
        <w:tc>
          <w:tcPr>
            <w:tcW w:w="1326" w:type="dxa"/>
            <w:tcBorders>
              <w:top w:val="nil"/>
              <w:left w:val="nil"/>
              <w:bottom w:val="single" w:sz="4" w:space="0" w:color="auto"/>
              <w:right w:val="single" w:sz="4" w:space="0" w:color="auto"/>
            </w:tcBorders>
            <w:shd w:val="clear" w:color="auto" w:fill="auto"/>
            <w:noWrap/>
            <w:vAlign w:val="center"/>
          </w:tcPr>
          <w:p w14:paraId="3838550E" w14:textId="7E17474B"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val="es-ES" w:eastAsia="es-MX"/>
              </w:rPr>
              <w:t>1,055,948</w:t>
            </w:r>
          </w:p>
        </w:tc>
      </w:tr>
      <w:tr w:rsidR="00EE2DC3" w:rsidRPr="009D0D5C" w14:paraId="781E59F9"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49BD485A" w14:textId="77777777" w:rsidR="00EE2DC3" w:rsidRPr="009D0D5C" w:rsidRDefault="00EE2DC3" w:rsidP="00EE2DC3">
            <w:pPr>
              <w:spacing w:after="240"/>
              <w:rPr>
                <w:rFonts w:ascii="Lato" w:hAnsi="Lato" w:cs="Calibri"/>
                <w:color w:val="000000"/>
                <w:sz w:val="16"/>
                <w:szCs w:val="16"/>
                <w:lang w:eastAsia="es-MX"/>
              </w:rPr>
            </w:pPr>
            <w:r w:rsidRPr="009D0D5C">
              <w:rPr>
                <w:rFonts w:ascii="Lato" w:hAnsi="Lato" w:cs="Calibri"/>
                <w:color w:val="000000"/>
                <w:sz w:val="16"/>
                <w:szCs w:val="16"/>
                <w:lang w:val="es-ES" w:eastAsia="es-MX"/>
              </w:rPr>
              <w:t>Equipo de administración</w:t>
            </w:r>
          </w:p>
        </w:tc>
        <w:tc>
          <w:tcPr>
            <w:tcW w:w="1030" w:type="dxa"/>
            <w:tcBorders>
              <w:top w:val="nil"/>
              <w:left w:val="nil"/>
              <w:bottom w:val="single" w:sz="4" w:space="0" w:color="auto"/>
              <w:right w:val="single" w:sz="4" w:space="0" w:color="auto"/>
            </w:tcBorders>
            <w:shd w:val="clear" w:color="auto" w:fill="auto"/>
            <w:noWrap/>
            <w:vAlign w:val="center"/>
          </w:tcPr>
          <w:p w14:paraId="7D8D85CD" w14:textId="2E54FB0C" w:rsidR="00EE2DC3" w:rsidRPr="009D0D5C" w:rsidRDefault="00EE2DC3" w:rsidP="00EE2DC3">
            <w:pPr>
              <w:spacing w:after="240"/>
              <w:jc w:val="center"/>
              <w:rPr>
                <w:rFonts w:ascii="Lato" w:hAnsi="Lato" w:cs="Calibri"/>
                <w:color w:val="000000"/>
                <w:sz w:val="16"/>
                <w:szCs w:val="16"/>
                <w:lang w:val="es-ES" w:eastAsia="es-MX"/>
              </w:rPr>
            </w:pPr>
            <w:r w:rsidRPr="009D0D5C">
              <w:rPr>
                <w:rFonts w:ascii="Lato" w:hAnsi="Lato" w:cs="Calibri"/>
                <w:color w:val="000000"/>
                <w:sz w:val="16"/>
                <w:szCs w:val="16"/>
                <w:lang w:val="es-ES" w:eastAsia="es-MX"/>
              </w:rPr>
              <w:t xml:space="preserve">    521,068</w:t>
            </w:r>
          </w:p>
        </w:tc>
        <w:tc>
          <w:tcPr>
            <w:tcW w:w="1325" w:type="dxa"/>
            <w:tcBorders>
              <w:top w:val="nil"/>
              <w:left w:val="nil"/>
              <w:bottom w:val="single" w:sz="4" w:space="0" w:color="auto"/>
              <w:right w:val="single" w:sz="4" w:space="0" w:color="auto"/>
            </w:tcBorders>
            <w:shd w:val="clear" w:color="auto" w:fill="auto"/>
            <w:noWrap/>
            <w:vAlign w:val="center"/>
          </w:tcPr>
          <w:p w14:paraId="3952F2E6" w14:textId="19670C0C" w:rsidR="00EE2DC3" w:rsidRPr="009D0D5C" w:rsidRDefault="006A2686" w:rsidP="00EE2DC3">
            <w:pPr>
              <w:spacing w:after="240"/>
              <w:jc w:val="right"/>
              <w:rPr>
                <w:rFonts w:ascii="Lato" w:hAnsi="Lato" w:cs="Calibri"/>
                <w:color w:val="000000"/>
                <w:sz w:val="16"/>
                <w:szCs w:val="16"/>
                <w:lang w:val="es-ES" w:eastAsia="es-MX"/>
              </w:rPr>
            </w:pPr>
            <w:r>
              <w:rPr>
                <w:rFonts w:ascii="Lato" w:hAnsi="Lato" w:cs="Calibri"/>
                <w:color w:val="000000"/>
                <w:sz w:val="16"/>
                <w:szCs w:val="16"/>
                <w:lang w:val="es-ES" w:eastAsia="es-MX"/>
              </w:rPr>
              <w:t>5,644</w:t>
            </w:r>
          </w:p>
        </w:tc>
        <w:tc>
          <w:tcPr>
            <w:tcW w:w="1325" w:type="dxa"/>
            <w:tcBorders>
              <w:top w:val="nil"/>
              <w:left w:val="nil"/>
              <w:bottom w:val="single" w:sz="4" w:space="0" w:color="auto"/>
              <w:right w:val="single" w:sz="4" w:space="0" w:color="auto"/>
            </w:tcBorders>
            <w:shd w:val="clear" w:color="auto" w:fill="auto"/>
            <w:noWrap/>
            <w:vAlign w:val="center"/>
          </w:tcPr>
          <w:p w14:paraId="3E3D2AE9" w14:textId="29CE43B6" w:rsidR="00EE2DC3" w:rsidRPr="009D0D5C" w:rsidRDefault="006A2686" w:rsidP="00EE2DC3">
            <w:pPr>
              <w:spacing w:after="240"/>
              <w:jc w:val="right"/>
              <w:rPr>
                <w:rFonts w:ascii="Lato" w:hAnsi="Lato" w:cs="Calibri"/>
                <w:color w:val="000000"/>
                <w:sz w:val="16"/>
                <w:szCs w:val="16"/>
                <w:lang w:val="es-ES" w:eastAsia="es-MX"/>
              </w:rPr>
            </w:pPr>
            <w:r>
              <w:rPr>
                <w:rFonts w:ascii="Lato" w:hAnsi="Lato" w:cs="Calibri"/>
                <w:color w:val="000000"/>
                <w:sz w:val="16"/>
                <w:szCs w:val="16"/>
                <w:lang w:val="es-ES" w:eastAsia="es-MX"/>
              </w:rPr>
              <w:t>423,205</w:t>
            </w:r>
          </w:p>
        </w:tc>
        <w:tc>
          <w:tcPr>
            <w:tcW w:w="1176" w:type="dxa"/>
            <w:tcBorders>
              <w:top w:val="nil"/>
              <w:left w:val="nil"/>
              <w:bottom w:val="single" w:sz="4" w:space="0" w:color="auto"/>
              <w:right w:val="single" w:sz="4" w:space="0" w:color="auto"/>
            </w:tcBorders>
            <w:shd w:val="clear" w:color="auto" w:fill="auto"/>
            <w:noWrap/>
            <w:vAlign w:val="center"/>
          </w:tcPr>
          <w:p w14:paraId="4BA3FFD1" w14:textId="33E2BE94" w:rsidR="00EE2DC3" w:rsidRPr="009D0D5C" w:rsidRDefault="00EE2DC3" w:rsidP="00EE2DC3">
            <w:pPr>
              <w:spacing w:after="240"/>
              <w:jc w:val="center"/>
              <w:rPr>
                <w:rFonts w:ascii="Lato" w:hAnsi="Lato" w:cs="Calibri"/>
                <w:color w:val="000000"/>
                <w:sz w:val="16"/>
                <w:szCs w:val="16"/>
                <w:lang w:val="es-ES" w:eastAsia="es-MX"/>
              </w:rPr>
            </w:pPr>
            <w:r w:rsidRPr="00E6619A">
              <w:rPr>
                <w:rFonts w:ascii="Barlow" w:hAnsi="Barlow" w:cs="Calibri"/>
                <w:color w:val="000000"/>
                <w:sz w:val="16"/>
                <w:szCs w:val="16"/>
                <w:lang w:val="es-ES" w:eastAsia="es-MX"/>
              </w:rPr>
              <w:t xml:space="preserve">       594,718</w:t>
            </w:r>
          </w:p>
        </w:tc>
        <w:tc>
          <w:tcPr>
            <w:tcW w:w="1325" w:type="dxa"/>
            <w:tcBorders>
              <w:top w:val="nil"/>
              <w:left w:val="nil"/>
              <w:bottom w:val="single" w:sz="4" w:space="0" w:color="auto"/>
              <w:right w:val="single" w:sz="4" w:space="0" w:color="auto"/>
            </w:tcBorders>
            <w:shd w:val="clear" w:color="auto" w:fill="auto"/>
            <w:noWrap/>
            <w:vAlign w:val="center"/>
          </w:tcPr>
          <w:p w14:paraId="6D99C03A" w14:textId="0D6BB98C"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val="es-ES" w:eastAsia="es-MX"/>
              </w:rPr>
              <w:t>6,621</w:t>
            </w:r>
          </w:p>
        </w:tc>
        <w:tc>
          <w:tcPr>
            <w:tcW w:w="1326" w:type="dxa"/>
            <w:tcBorders>
              <w:top w:val="nil"/>
              <w:left w:val="nil"/>
              <w:bottom w:val="single" w:sz="4" w:space="0" w:color="auto"/>
              <w:right w:val="single" w:sz="4" w:space="0" w:color="auto"/>
            </w:tcBorders>
            <w:shd w:val="clear" w:color="auto" w:fill="auto"/>
            <w:noWrap/>
            <w:vAlign w:val="center"/>
          </w:tcPr>
          <w:p w14:paraId="3E705FF7" w14:textId="0EB7C764"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val="es-ES" w:eastAsia="es-MX"/>
              </w:rPr>
              <w:t>468,198</w:t>
            </w:r>
          </w:p>
        </w:tc>
      </w:tr>
      <w:tr w:rsidR="00EE2DC3" w:rsidRPr="009D0D5C" w14:paraId="719D3258"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F6E9E18" w14:textId="77777777" w:rsidR="00EE2DC3" w:rsidRPr="009D0D5C" w:rsidRDefault="00EE2DC3" w:rsidP="00EE2DC3">
            <w:pPr>
              <w:spacing w:after="240"/>
              <w:rPr>
                <w:rFonts w:ascii="Lato" w:hAnsi="Lato" w:cs="Calibri"/>
                <w:b/>
                <w:bCs/>
                <w:color w:val="000000"/>
                <w:sz w:val="16"/>
                <w:szCs w:val="16"/>
                <w:lang w:eastAsia="es-MX"/>
              </w:rPr>
            </w:pPr>
            <w:r w:rsidRPr="009D0D5C">
              <w:rPr>
                <w:rFonts w:ascii="Lato" w:hAnsi="Lato" w:cs="Calibri"/>
                <w:b/>
                <w:bCs/>
                <w:color w:val="000000"/>
                <w:sz w:val="16"/>
                <w:szCs w:val="16"/>
                <w:lang w:val="es-ES" w:eastAsia="es-MX"/>
              </w:rPr>
              <w:t>Total Mobiliario y Equipo de Administración</w:t>
            </w:r>
          </w:p>
        </w:tc>
        <w:tc>
          <w:tcPr>
            <w:tcW w:w="1030" w:type="dxa"/>
            <w:tcBorders>
              <w:top w:val="nil"/>
              <w:left w:val="nil"/>
              <w:bottom w:val="single" w:sz="4" w:space="0" w:color="auto"/>
              <w:right w:val="single" w:sz="4" w:space="0" w:color="auto"/>
            </w:tcBorders>
            <w:shd w:val="clear" w:color="auto" w:fill="auto"/>
            <w:noWrap/>
            <w:vAlign w:val="center"/>
          </w:tcPr>
          <w:p w14:paraId="11B3C348" w14:textId="58ABFA36" w:rsidR="00EE2DC3" w:rsidRPr="009D0D5C" w:rsidRDefault="00EE2DC3" w:rsidP="00EE2DC3">
            <w:pPr>
              <w:spacing w:after="240"/>
              <w:rPr>
                <w:rFonts w:ascii="Lato" w:hAnsi="Lato" w:cs="Calibri"/>
                <w:b/>
                <w:color w:val="000000"/>
                <w:sz w:val="16"/>
                <w:szCs w:val="16"/>
                <w:lang w:val="es-ES" w:eastAsia="es-MX"/>
              </w:rPr>
            </w:pPr>
            <w:r w:rsidRPr="009D0D5C">
              <w:rPr>
                <w:rFonts w:ascii="Lato" w:hAnsi="Lato" w:cs="Calibri"/>
                <w:b/>
                <w:color w:val="000000"/>
                <w:sz w:val="16"/>
                <w:szCs w:val="16"/>
                <w:lang w:val="es-ES" w:eastAsia="es-MX"/>
              </w:rPr>
              <w:t xml:space="preserve">   5,475,606</w:t>
            </w:r>
          </w:p>
        </w:tc>
        <w:tc>
          <w:tcPr>
            <w:tcW w:w="1325" w:type="dxa"/>
            <w:tcBorders>
              <w:top w:val="nil"/>
              <w:left w:val="nil"/>
              <w:bottom w:val="single" w:sz="4" w:space="0" w:color="auto"/>
              <w:right w:val="single" w:sz="4" w:space="0" w:color="auto"/>
            </w:tcBorders>
            <w:shd w:val="clear" w:color="auto" w:fill="auto"/>
            <w:noWrap/>
            <w:vAlign w:val="center"/>
          </w:tcPr>
          <w:p w14:paraId="38575C5A" w14:textId="14ACA292" w:rsidR="00EE2DC3" w:rsidRPr="009D0D5C" w:rsidRDefault="00D758FD" w:rsidP="00EE2DC3">
            <w:pPr>
              <w:spacing w:after="240"/>
              <w:jc w:val="right"/>
              <w:rPr>
                <w:rFonts w:ascii="Lato" w:hAnsi="Lato" w:cs="Calibri"/>
                <w:b/>
                <w:color w:val="000000"/>
                <w:sz w:val="16"/>
                <w:szCs w:val="16"/>
                <w:lang w:val="es-ES" w:eastAsia="es-MX"/>
              </w:rPr>
            </w:pPr>
            <w:r>
              <w:rPr>
                <w:rFonts w:ascii="Lato" w:hAnsi="Lato" w:cs="Calibri"/>
                <w:b/>
                <w:color w:val="000000"/>
                <w:sz w:val="16"/>
                <w:szCs w:val="16"/>
                <w:lang w:val="es-ES" w:eastAsia="es-MX"/>
              </w:rPr>
              <w:t>43,474</w:t>
            </w:r>
          </w:p>
        </w:tc>
        <w:tc>
          <w:tcPr>
            <w:tcW w:w="1325" w:type="dxa"/>
            <w:tcBorders>
              <w:top w:val="nil"/>
              <w:left w:val="nil"/>
              <w:bottom w:val="single" w:sz="4" w:space="0" w:color="auto"/>
              <w:right w:val="single" w:sz="4" w:space="0" w:color="auto"/>
            </w:tcBorders>
            <w:shd w:val="clear" w:color="auto" w:fill="auto"/>
            <w:noWrap/>
            <w:vAlign w:val="center"/>
          </w:tcPr>
          <w:p w14:paraId="0A7EAF35" w14:textId="6D9B4FF8" w:rsidR="00EE2DC3" w:rsidRPr="009D0D5C" w:rsidRDefault="00D758FD" w:rsidP="00EE2DC3">
            <w:pPr>
              <w:spacing w:after="240"/>
              <w:jc w:val="right"/>
              <w:rPr>
                <w:rFonts w:ascii="Lato" w:hAnsi="Lato" w:cs="Calibri"/>
                <w:b/>
                <w:color w:val="000000"/>
                <w:sz w:val="16"/>
                <w:szCs w:val="16"/>
                <w:lang w:val="es-ES" w:eastAsia="es-MX"/>
              </w:rPr>
            </w:pPr>
            <w:r>
              <w:rPr>
                <w:rFonts w:ascii="Lato" w:hAnsi="Lato" w:cs="Calibri"/>
                <w:b/>
                <w:color w:val="000000"/>
                <w:sz w:val="16"/>
                <w:szCs w:val="16"/>
                <w:lang w:val="es-ES" w:eastAsia="es-MX"/>
              </w:rPr>
              <w:t>5,039,223</w:t>
            </w:r>
          </w:p>
        </w:tc>
        <w:tc>
          <w:tcPr>
            <w:tcW w:w="1176" w:type="dxa"/>
            <w:tcBorders>
              <w:top w:val="nil"/>
              <w:left w:val="nil"/>
              <w:bottom w:val="single" w:sz="4" w:space="0" w:color="auto"/>
              <w:right w:val="single" w:sz="4" w:space="0" w:color="auto"/>
            </w:tcBorders>
            <w:shd w:val="clear" w:color="auto" w:fill="auto"/>
            <w:noWrap/>
            <w:vAlign w:val="center"/>
          </w:tcPr>
          <w:p w14:paraId="391434CF" w14:textId="46BDB33F" w:rsidR="00EE2DC3" w:rsidRPr="009D0D5C" w:rsidRDefault="00EE2DC3" w:rsidP="00EE2DC3">
            <w:pPr>
              <w:spacing w:after="240"/>
              <w:jc w:val="center"/>
              <w:rPr>
                <w:rFonts w:ascii="Lato" w:hAnsi="Lato" w:cs="Calibri"/>
                <w:b/>
                <w:color w:val="000000"/>
                <w:sz w:val="16"/>
                <w:szCs w:val="16"/>
                <w:lang w:val="es-ES" w:eastAsia="es-MX"/>
              </w:rPr>
            </w:pPr>
            <w:r w:rsidRPr="00E6619A">
              <w:rPr>
                <w:rFonts w:ascii="Barlow" w:hAnsi="Barlow" w:cs="Calibri"/>
                <w:b/>
                <w:color w:val="000000"/>
                <w:sz w:val="16"/>
                <w:szCs w:val="16"/>
                <w:lang w:val="es-ES" w:eastAsia="es-MX"/>
              </w:rPr>
              <w:t xml:space="preserve">    5,40</w:t>
            </w:r>
            <w:r>
              <w:rPr>
                <w:rFonts w:ascii="Barlow" w:hAnsi="Barlow" w:cs="Calibri"/>
                <w:b/>
                <w:color w:val="000000"/>
                <w:sz w:val="16"/>
                <w:szCs w:val="16"/>
                <w:lang w:val="es-ES" w:eastAsia="es-MX"/>
              </w:rPr>
              <w:t>5</w:t>
            </w:r>
            <w:r w:rsidRPr="00E6619A">
              <w:rPr>
                <w:rFonts w:ascii="Barlow" w:hAnsi="Barlow" w:cs="Calibri"/>
                <w:b/>
                <w:color w:val="000000"/>
                <w:sz w:val="16"/>
                <w:szCs w:val="16"/>
                <w:lang w:val="es-ES" w:eastAsia="es-MX"/>
              </w:rPr>
              <w:t>,</w:t>
            </w:r>
            <w:r>
              <w:rPr>
                <w:rFonts w:ascii="Barlow" w:hAnsi="Barlow" w:cs="Calibri"/>
                <w:b/>
                <w:color w:val="000000"/>
                <w:sz w:val="16"/>
                <w:szCs w:val="16"/>
                <w:lang w:val="es-ES" w:eastAsia="es-MX"/>
              </w:rPr>
              <w:t>956</w:t>
            </w:r>
          </w:p>
        </w:tc>
        <w:tc>
          <w:tcPr>
            <w:tcW w:w="1325" w:type="dxa"/>
            <w:tcBorders>
              <w:top w:val="nil"/>
              <w:left w:val="nil"/>
              <w:bottom w:val="single" w:sz="4" w:space="0" w:color="auto"/>
              <w:right w:val="single" w:sz="4" w:space="0" w:color="auto"/>
            </w:tcBorders>
            <w:shd w:val="clear" w:color="auto" w:fill="auto"/>
            <w:noWrap/>
            <w:vAlign w:val="center"/>
          </w:tcPr>
          <w:p w14:paraId="573AB7A6" w14:textId="6822098C"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color w:val="000000"/>
                <w:sz w:val="16"/>
                <w:szCs w:val="16"/>
                <w:lang w:val="es-ES" w:eastAsia="es-MX"/>
              </w:rPr>
              <w:t>75,839</w:t>
            </w:r>
          </w:p>
        </w:tc>
        <w:tc>
          <w:tcPr>
            <w:tcW w:w="1326" w:type="dxa"/>
            <w:tcBorders>
              <w:top w:val="nil"/>
              <w:left w:val="nil"/>
              <w:bottom w:val="single" w:sz="4" w:space="0" w:color="auto"/>
              <w:right w:val="single" w:sz="4" w:space="0" w:color="auto"/>
            </w:tcBorders>
            <w:shd w:val="clear" w:color="auto" w:fill="auto"/>
            <w:noWrap/>
            <w:vAlign w:val="center"/>
          </w:tcPr>
          <w:p w14:paraId="02A43BF7" w14:textId="1AE8046B"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color w:val="000000"/>
                <w:sz w:val="16"/>
                <w:szCs w:val="16"/>
                <w:lang w:val="es-ES" w:eastAsia="es-MX"/>
              </w:rPr>
              <w:t>4,948,456</w:t>
            </w:r>
          </w:p>
        </w:tc>
      </w:tr>
      <w:tr w:rsidR="00EE2DC3" w:rsidRPr="009D0D5C" w14:paraId="2D4A1E94" w14:textId="77777777" w:rsidTr="00A41C1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6A13BFA" w14:textId="77777777" w:rsidR="00EE2DC3" w:rsidRPr="009D0D5C" w:rsidRDefault="00EE2DC3" w:rsidP="00EE2DC3">
            <w:pPr>
              <w:rPr>
                <w:rFonts w:ascii="Lato" w:hAnsi="Lato" w:cs="Calibri"/>
                <w:b/>
                <w:color w:val="000000"/>
                <w:sz w:val="16"/>
                <w:szCs w:val="16"/>
                <w:u w:val="single"/>
                <w:lang w:eastAsia="es-MX"/>
              </w:rPr>
            </w:pPr>
            <w:r w:rsidRPr="009D0D5C">
              <w:rPr>
                <w:rFonts w:ascii="Lato" w:hAnsi="Lato" w:cs="Calibri"/>
                <w:b/>
                <w:color w:val="000000"/>
                <w:sz w:val="16"/>
                <w:szCs w:val="16"/>
                <w:u w:val="single"/>
                <w:lang w:val="es-ES" w:eastAsia="es-MX"/>
              </w:rPr>
              <w:t xml:space="preserve">Mobiliario y Equipo Educacional y Recreativo </w:t>
            </w:r>
          </w:p>
        </w:tc>
        <w:tc>
          <w:tcPr>
            <w:tcW w:w="1030" w:type="dxa"/>
            <w:tcBorders>
              <w:top w:val="nil"/>
              <w:left w:val="nil"/>
              <w:bottom w:val="single" w:sz="4" w:space="0" w:color="auto"/>
              <w:right w:val="single" w:sz="4" w:space="0" w:color="auto"/>
            </w:tcBorders>
            <w:shd w:val="clear" w:color="auto" w:fill="auto"/>
            <w:noWrap/>
            <w:vAlign w:val="center"/>
          </w:tcPr>
          <w:p w14:paraId="6286C6DA" w14:textId="77777777" w:rsidR="00EE2DC3" w:rsidRPr="009D0D5C" w:rsidRDefault="00EE2DC3" w:rsidP="00EE2DC3">
            <w:pPr>
              <w:jc w:val="center"/>
              <w:rPr>
                <w:rFonts w:ascii="Lato" w:hAnsi="Lato" w:cs="Calibri"/>
                <w:b/>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67877BA6" w14:textId="4758FDD7" w:rsidR="00EE2DC3" w:rsidRPr="009D0D5C" w:rsidRDefault="00EE2DC3" w:rsidP="00EE2DC3">
            <w:pPr>
              <w:jc w:val="center"/>
              <w:rPr>
                <w:rFonts w:ascii="Lato" w:hAnsi="Lato" w:cs="Calibri"/>
                <w:b/>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539F8311" w14:textId="77777777" w:rsidR="00EE2DC3" w:rsidRPr="009D0D5C" w:rsidRDefault="00EE2DC3" w:rsidP="00EE2DC3">
            <w:pPr>
              <w:jc w:val="right"/>
              <w:rPr>
                <w:rFonts w:ascii="Lato" w:hAnsi="Lato" w:cs="Calibri"/>
                <w:b/>
                <w:color w:val="000000"/>
                <w:sz w:val="16"/>
                <w:szCs w:val="16"/>
                <w:lang w:eastAsia="es-MX"/>
              </w:rPr>
            </w:pPr>
          </w:p>
        </w:tc>
        <w:tc>
          <w:tcPr>
            <w:tcW w:w="1176" w:type="dxa"/>
            <w:tcBorders>
              <w:top w:val="nil"/>
              <w:left w:val="nil"/>
              <w:bottom w:val="single" w:sz="4" w:space="0" w:color="auto"/>
              <w:right w:val="single" w:sz="4" w:space="0" w:color="auto"/>
            </w:tcBorders>
            <w:shd w:val="clear" w:color="auto" w:fill="auto"/>
            <w:noWrap/>
            <w:vAlign w:val="center"/>
          </w:tcPr>
          <w:p w14:paraId="2974155E" w14:textId="77777777" w:rsidR="00EE2DC3" w:rsidRPr="009D0D5C" w:rsidRDefault="00EE2DC3" w:rsidP="00EE2DC3">
            <w:pPr>
              <w:spacing w:after="240"/>
              <w:jc w:val="center"/>
              <w:rPr>
                <w:rFonts w:ascii="Lato" w:hAnsi="Lato" w:cs="Calibri"/>
                <w:color w:val="000000"/>
                <w:sz w:val="16"/>
                <w:szCs w:val="16"/>
                <w:lang w:val="es-ES" w:eastAsia="es-MX"/>
              </w:rPr>
            </w:pPr>
          </w:p>
        </w:tc>
        <w:tc>
          <w:tcPr>
            <w:tcW w:w="1325" w:type="dxa"/>
            <w:tcBorders>
              <w:top w:val="nil"/>
              <w:left w:val="nil"/>
              <w:bottom w:val="single" w:sz="4" w:space="0" w:color="auto"/>
              <w:right w:val="single" w:sz="4" w:space="0" w:color="auto"/>
            </w:tcBorders>
            <w:shd w:val="clear" w:color="auto" w:fill="auto"/>
            <w:noWrap/>
            <w:vAlign w:val="center"/>
          </w:tcPr>
          <w:p w14:paraId="65648A18" w14:textId="77777777" w:rsidR="00EE2DC3" w:rsidRPr="009D0D5C" w:rsidRDefault="00EE2DC3" w:rsidP="00EE2DC3">
            <w:pPr>
              <w:spacing w:after="240"/>
              <w:jc w:val="center"/>
              <w:rPr>
                <w:rFonts w:ascii="Lato" w:hAnsi="Lato" w:cs="Calibri"/>
                <w:color w:val="000000"/>
                <w:sz w:val="16"/>
                <w:szCs w:val="16"/>
                <w:lang w:val="es-ES" w:eastAsia="es-MX"/>
              </w:rPr>
            </w:pPr>
          </w:p>
        </w:tc>
        <w:tc>
          <w:tcPr>
            <w:tcW w:w="1326" w:type="dxa"/>
            <w:tcBorders>
              <w:top w:val="nil"/>
              <w:left w:val="nil"/>
              <w:bottom w:val="single" w:sz="4" w:space="0" w:color="auto"/>
              <w:right w:val="single" w:sz="4" w:space="0" w:color="auto"/>
            </w:tcBorders>
            <w:shd w:val="clear" w:color="auto" w:fill="auto"/>
            <w:noWrap/>
            <w:vAlign w:val="center"/>
          </w:tcPr>
          <w:p w14:paraId="5D12977B" w14:textId="77777777" w:rsidR="00EE2DC3" w:rsidRPr="009D0D5C" w:rsidRDefault="00EE2DC3" w:rsidP="00EE2DC3">
            <w:pPr>
              <w:spacing w:after="240"/>
              <w:jc w:val="center"/>
              <w:rPr>
                <w:rFonts w:ascii="Lato" w:hAnsi="Lato" w:cs="Calibri"/>
                <w:color w:val="000000"/>
                <w:sz w:val="16"/>
                <w:szCs w:val="16"/>
                <w:lang w:val="es-ES" w:eastAsia="es-MX"/>
              </w:rPr>
            </w:pPr>
          </w:p>
        </w:tc>
      </w:tr>
      <w:tr w:rsidR="00EE2DC3" w:rsidRPr="009D0D5C" w14:paraId="4346ED0B"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0F83E5E4" w14:textId="77777777" w:rsidR="00EE2DC3" w:rsidRPr="009D0D5C" w:rsidRDefault="00EE2DC3" w:rsidP="00EE2DC3">
            <w:pPr>
              <w:spacing w:after="240"/>
              <w:rPr>
                <w:rFonts w:ascii="Lato" w:hAnsi="Lato" w:cs="Calibri"/>
                <w:color w:val="000000"/>
                <w:sz w:val="16"/>
                <w:szCs w:val="16"/>
                <w:lang w:eastAsia="es-MX"/>
              </w:rPr>
            </w:pPr>
            <w:r w:rsidRPr="009D0D5C">
              <w:rPr>
                <w:rFonts w:ascii="Lato" w:hAnsi="Lato" w:cs="Calibri"/>
                <w:color w:val="000000"/>
                <w:sz w:val="16"/>
                <w:szCs w:val="16"/>
                <w:lang w:val="es-ES" w:eastAsia="es-MX"/>
              </w:rPr>
              <w:t xml:space="preserve">Equipos y aparatos audiovisuales </w:t>
            </w:r>
          </w:p>
        </w:tc>
        <w:tc>
          <w:tcPr>
            <w:tcW w:w="1030" w:type="dxa"/>
            <w:tcBorders>
              <w:top w:val="nil"/>
              <w:left w:val="nil"/>
              <w:bottom w:val="single" w:sz="4" w:space="0" w:color="auto"/>
              <w:right w:val="single" w:sz="4" w:space="0" w:color="auto"/>
            </w:tcBorders>
            <w:shd w:val="clear" w:color="auto" w:fill="auto"/>
            <w:noWrap/>
            <w:vAlign w:val="center"/>
          </w:tcPr>
          <w:p w14:paraId="5217124D" w14:textId="5EE1BAF6" w:rsidR="00EE2DC3" w:rsidRPr="009D0D5C" w:rsidRDefault="00EE2DC3" w:rsidP="00EE2DC3">
            <w:pPr>
              <w:spacing w:after="240"/>
              <w:jc w:val="center"/>
              <w:rPr>
                <w:rFonts w:ascii="Lato" w:hAnsi="Lato" w:cs="Calibri"/>
                <w:color w:val="000000"/>
                <w:sz w:val="16"/>
                <w:szCs w:val="16"/>
                <w:lang w:eastAsia="es-MX"/>
              </w:rPr>
            </w:pPr>
            <w:r w:rsidRPr="009D0D5C">
              <w:rPr>
                <w:rFonts w:ascii="Lato" w:hAnsi="Lato" w:cs="Calibri"/>
                <w:color w:val="000000"/>
                <w:sz w:val="16"/>
                <w:szCs w:val="16"/>
                <w:lang w:eastAsia="es-MX"/>
              </w:rPr>
              <w:t>267,418</w:t>
            </w:r>
          </w:p>
        </w:tc>
        <w:tc>
          <w:tcPr>
            <w:tcW w:w="1325" w:type="dxa"/>
            <w:tcBorders>
              <w:top w:val="nil"/>
              <w:left w:val="nil"/>
              <w:bottom w:val="single" w:sz="4" w:space="0" w:color="auto"/>
              <w:right w:val="single" w:sz="4" w:space="0" w:color="auto"/>
            </w:tcBorders>
            <w:shd w:val="clear" w:color="auto" w:fill="auto"/>
            <w:noWrap/>
            <w:vAlign w:val="center"/>
          </w:tcPr>
          <w:p w14:paraId="5A25EFD5" w14:textId="7276EE1C" w:rsidR="00EE2DC3" w:rsidRPr="009D0D5C" w:rsidRDefault="00D758FD" w:rsidP="00EE2DC3">
            <w:pPr>
              <w:spacing w:after="240"/>
              <w:jc w:val="right"/>
              <w:rPr>
                <w:rFonts w:ascii="Lato" w:hAnsi="Lato" w:cs="Calibri"/>
                <w:color w:val="000000"/>
                <w:sz w:val="16"/>
                <w:szCs w:val="16"/>
                <w:lang w:eastAsia="es-MX"/>
              </w:rPr>
            </w:pPr>
            <w:r>
              <w:rPr>
                <w:rFonts w:ascii="Lato" w:hAnsi="Lato" w:cs="Calibri"/>
                <w:color w:val="000000"/>
                <w:sz w:val="16"/>
                <w:szCs w:val="16"/>
                <w:lang w:eastAsia="es-MX"/>
              </w:rPr>
              <w:t>1,269</w:t>
            </w:r>
          </w:p>
        </w:tc>
        <w:tc>
          <w:tcPr>
            <w:tcW w:w="1325" w:type="dxa"/>
            <w:tcBorders>
              <w:top w:val="nil"/>
              <w:left w:val="nil"/>
              <w:bottom w:val="single" w:sz="4" w:space="0" w:color="auto"/>
              <w:right w:val="single" w:sz="4" w:space="0" w:color="auto"/>
            </w:tcBorders>
            <w:shd w:val="clear" w:color="auto" w:fill="auto"/>
            <w:noWrap/>
            <w:vAlign w:val="center"/>
          </w:tcPr>
          <w:p w14:paraId="7C6EB2BD" w14:textId="6211D347" w:rsidR="00EE2DC3" w:rsidRPr="009D0D5C" w:rsidRDefault="00D758FD" w:rsidP="00EE2DC3">
            <w:pPr>
              <w:spacing w:after="240"/>
              <w:jc w:val="right"/>
              <w:rPr>
                <w:rFonts w:ascii="Lato" w:hAnsi="Lato" w:cs="Calibri"/>
                <w:color w:val="000000"/>
                <w:sz w:val="16"/>
                <w:szCs w:val="16"/>
                <w:lang w:eastAsia="es-MX"/>
              </w:rPr>
            </w:pPr>
            <w:r>
              <w:rPr>
                <w:rFonts w:ascii="Lato" w:hAnsi="Lato" w:cs="Calibri"/>
                <w:color w:val="000000"/>
                <w:sz w:val="16"/>
                <w:szCs w:val="16"/>
                <w:lang w:eastAsia="es-MX"/>
              </w:rPr>
              <w:t>243,909</w:t>
            </w:r>
          </w:p>
        </w:tc>
        <w:tc>
          <w:tcPr>
            <w:tcW w:w="1176" w:type="dxa"/>
            <w:tcBorders>
              <w:top w:val="nil"/>
              <w:left w:val="nil"/>
              <w:bottom w:val="single" w:sz="4" w:space="0" w:color="auto"/>
              <w:right w:val="single" w:sz="4" w:space="0" w:color="auto"/>
            </w:tcBorders>
            <w:shd w:val="clear" w:color="auto" w:fill="auto"/>
            <w:noWrap/>
            <w:vAlign w:val="center"/>
          </w:tcPr>
          <w:p w14:paraId="3DCC003C" w14:textId="23CA6761" w:rsidR="00EE2DC3" w:rsidRPr="009D0D5C" w:rsidRDefault="00EE2DC3" w:rsidP="00EE2DC3">
            <w:pPr>
              <w:spacing w:after="240"/>
              <w:jc w:val="center"/>
              <w:rPr>
                <w:rFonts w:ascii="Lato" w:hAnsi="Lato" w:cs="Calibri"/>
                <w:color w:val="000000"/>
                <w:sz w:val="16"/>
                <w:szCs w:val="16"/>
                <w:lang w:val="es-ES" w:eastAsia="es-MX"/>
              </w:rPr>
            </w:pPr>
            <w:r w:rsidRPr="00E6619A">
              <w:rPr>
                <w:rFonts w:ascii="Barlow" w:hAnsi="Barlow" w:cs="Calibri"/>
                <w:color w:val="000000"/>
                <w:sz w:val="16"/>
                <w:szCs w:val="16"/>
                <w:lang w:eastAsia="es-MX"/>
              </w:rPr>
              <w:t>268,612</w:t>
            </w:r>
          </w:p>
        </w:tc>
        <w:tc>
          <w:tcPr>
            <w:tcW w:w="1325" w:type="dxa"/>
            <w:tcBorders>
              <w:top w:val="nil"/>
              <w:left w:val="nil"/>
              <w:bottom w:val="single" w:sz="4" w:space="0" w:color="auto"/>
              <w:right w:val="single" w:sz="4" w:space="0" w:color="auto"/>
            </w:tcBorders>
            <w:shd w:val="clear" w:color="auto" w:fill="auto"/>
            <w:noWrap/>
            <w:vAlign w:val="center"/>
          </w:tcPr>
          <w:p w14:paraId="5631D623" w14:textId="635A8194"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1,431</w:t>
            </w:r>
          </w:p>
        </w:tc>
        <w:tc>
          <w:tcPr>
            <w:tcW w:w="1326" w:type="dxa"/>
            <w:tcBorders>
              <w:top w:val="nil"/>
              <w:left w:val="nil"/>
              <w:bottom w:val="single" w:sz="4" w:space="0" w:color="auto"/>
              <w:right w:val="single" w:sz="4" w:space="0" w:color="auto"/>
            </w:tcBorders>
            <w:shd w:val="clear" w:color="auto" w:fill="auto"/>
            <w:noWrap/>
            <w:vAlign w:val="center"/>
          </w:tcPr>
          <w:p w14:paraId="50F0DC79" w14:textId="3CE05839"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243,933</w:t>
            </w:r>
          </w:p>
        </w:tc>
      </w:tr>
      <w:tr w:rsidR="00EE2DC3" w:rsidRPr="009D0D5C" w14:paraId="048981B9"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130085BB" w14:textId="77777777" w:rsidR="00EE2DC3" w:rsidRPr="009D0D5C" w:rsidRDefault="00EE2DC3" w:rsidP="00EE2DC3">
            <w:pPr>
              <w:spacing w:after="240"/>
              <w:rPr>
                <w:rFonts w:ascii="Lato" w:hAnsi="Lato" w:cs="Calibri"/>
                <w:color w:val="000000"/>
                <w:sz w:val="16"/>
                <w:szCs w:val="16"/>
                <w:lang w:eastAsia="es-MX"/>
              </w:rPr>
            </w:pPr>
            <w:r w:rsidRPr="009D0D5C">
              <w:rPr>
                <w:rFonts w:ascii="Lato" w:hAnsi="Lato" w:cs="Calibri"/>
                <w:color w:val="000000"/>
                <w:sz w:val="16"/>
                <w:szCs w:val="16"/>
                <w:lang w:val="es-ES" w:eastAsia="es-MX"/>
              </w:rPr>
              <w:t>Cámaras fotográficas y de video</w:t>
            </w:r>
          </w:p>
        </w:tc>
        <w:tc>
          <w:tcPr>
            <w:tcW w:w="1030" w:type="dxa"/>
            <w:tcBorders>
              <w:top w:val="nil"/>
              <w:left w:val="nil"/>
              <w:bottom w:val="single" w:sz="4" w:space="0" w:color="auto"/>
              <w:right w:val="single" w:sz="4" w:space="0" w:color="auto"/>
            </w:tcBorders>
            <w:shd w:val="clear" w:color="auto" w:fill="auto"/>
            <w:noWrap/>
            <w:vAlign w:val="center"/>
          </w:tcPr>
          <w:p w14:paraId="16171C65" w14:textId="5D7129DA" w:rsidR="00EE2DC3" w:rsidRPr="009D0D5C" w:rsidRDefault="00EE2DC3" w:rsidP="00EE2DC3">
            <w:pPr>
              <w:spacing w:after="240"/>
              <w:jc w:val="center"/>
              <w:rPr>
                <w:rFonts w:ascii="Lato" w:hAnsi="Lato" w:cs="Calibri"/>
                <w:color w:val="000000"/>
                <w:sz w:val="16"/>
                <w:szCs w:val="16"/>
                <w:lang w:eastAsia="es-MX"/>
              </w:rPr>
            </w:pPr>
            <w:r w:rsidRPr="009D0D5C">
              <w:rPr>
                <w:rFonts w:ascii="Lato" w:hAnsi="Lato" w:cs="Calibri"/>
                <w:color w:val="000000"/>
                <w:sz w:val="16"/>
                <w:szCs w:val="16"/>
                <w:lang w:eastAsia="es-MX"/>
              </w:rPr>
              <w:t>127,882</w:t>
            </w:r>
          </w:p>
        </w:tc>
        <w:tc>
          <w:tcPr>
            <w:tcW w:w="1325" w:type="dxa"/>
            <w:tcBorders>
              <w:top w:val="nil"/>
              <w:left w:val="nil"/>
              <w:bottom w:val="single" w:sz="4" w:space="0" w:color="auto"/>
              <w:right w:val="single" w:sz="4" w:space="0" w:color="auto"/>
            </w:tcBorders>
            <w:shd w:val="clear" w:color="auto" w:fill="auto"/>
            <w:noWrap/>
            <w:vAlign w:val="center"/>
          </w:tcPr>
          <w:p w14:paraId="0FA910C8" w14:textId="740E0FAE" w:rsidR="00EE2DC3" w:rsidRPr="009D0D5C" w:rsidRDefault="00D758FD" w:rsidP="00EE2DC3">
            <w:pPr>
              <w:spacing w:after="240"/>
              <w:jc w:val="right"/>
              <w:rPr>
                <w:rFonts w:ascii="Lato" w:hAnsi="Lato" w:cs="Calibri"/>
                <w:color w:val="000000"/>
                <w:sz w:val="16"/>
                <w:szCs w:val="16"/>
                <w:lang w:eastAsia="es-MX"/>
              </w:rPr>
            </w:pPr>
            <w:r>
              <w:rPr>
                <w:rFonts w:ascii="Lato" w:hAnsi="Lato" w:cs="Calibri"/>
                <w:color w:val="000000"/>
                <w:sz w:val="16"/>
                <w:szCs w:val="16"/>
                <w:lang w:eastAsia="es-MX"/>
              </w:rPr>
              <w:t>2,367</w:t>
            </w:r>
          </w:p>
        </w:tc>
        <w:tc>
          <w:tcPr>
            <w:tcW w:w="1325" w:type="dxa"/>
            <w:tcBorders>
              <w:top w:val="nil"/>
              <w:left w:val="nil"/>
              <w:bottom w:val="single" w:sz="4" w:space="0" w:color="auto"/>
              <w:right w:val="single" w:sz="4" w:space="0" w:color="auto"/>
            </w:tcBorders>
            <w:shd w:val="clear" w:color="auto" w:fill="auto"/>
            <w:noWrap/>
            <w:vAlign w:val="center"/>
          </w:tcPr>
          <w:p w14:paraId="63F58413" w14:textId="61EF6AD7" w:rsidR="00EE2DC3" w:rsidRPr="009D0D5C" w:rsidRDefault="00D758FD" w:rsidP="00EE2DC3">
            <w:pPr>
              <w:spacing w:after="240"/>
              <w:jc w:val="right"/>
              <w:rPr>
                <w:rFonts w:ascii="Lato" w:hAnsi="Lato" w:cs="Calibri"/>
                <w:color w:val="000000"/>
                <w:sz w:val="16"/>
                <w:szCs w:val="16"/>
                <w:lang w:eastAsia="es-MX"/>
              </w:rPr>
            </w:pPr>
            <w:r>
              <w:rPr>
                <w:rFonts w:ascii="Lato" w:hAnsi="Lato" w:cs="Calibri"/>
                <w:color w:val="000000"/>
                <w:sz w:val="16"/>
                <w:szCs w:val="16"/>
                <w:lang w:eastAsia="es-MX"/>
              </w:rPr>
              <w:t>77,156</w:t>
            </w:r>
          </w:p>
        </w:tc>
        <w:tc>
          <w:tcPr>
            <w:tcW w:w="1176" w:type="dxa"/>
            <w:tcBorders>
              <w:top w:val="nil"/>
              <w:left w:val="nil"/>
              <w:bottom w:val="single" w:sz="4" w:space="0" w:color="auto"/>
              <w:right w:val="single" w:sz="4" w:space="0" w:color="auto"/>
            </w:tcBorders>
            <w:shd w:val="clear" w:color="auto" w:fill="auto"/>
            <w:noWrap/>
            <w:vAlign w:val="center"/>
          </w:tcPr>
          <w:p w14:paraId="5CD8A850" w14:textId="313B96CB" w:rsidR="00EE2DC3" w:rsidRPr="009D0D5C" w:rsidRDefault="00EE2DC3" w:rsidP="00EE2DC3">
            <w:pPr>
              <w:spacing w:after="240"/>
              <w:jc w:val="center"/>
              <w:rPr>
                <w:rFonts w:ascii="Lato" w:hAnsi="Lato" w:cs="Calibri"/>
                <w:color w:val="000000"/>
                <w:sz w:val="16"/>
                <w:szCs w:val="16"/>
                <w:lang w:val="es-ES" w:eastAsia="es-MX"/>
              </w:rPr>
            </w:pPr>
            <w:r w:rsidRPr="00E6619A">
              <w:rPr>
                <w:rFonts w:ascii="Barlow" w:hAnsi="Barlow" w:cs="Calibri"/>
                <w:color w:val="000000"/>
                <w:sz w:val="16"/>
                <w:szCs w:val="16"/>
                <w:lang w:eastAsia="es-MX"/>
              </w:rPr>
              <w:t>127,882</w:t>
            </w:r>
          </w:p>
        </w:tc>
        <w:tc>
          <w:tcPr>
            <w:tcW w:w="1325" w:type="dxa"/>
            <w:tcBorders>
              <w:top w:val="nil"/>
              <w:left w:val="nil"/>
              <w:bottom w:val="single" w:sz="4" w:space="0" w:color="auto"/>
              <w:right w:val="single" w:sz="4" w:space="0" w:color="auto"/>
            </w:tcBorders>
            <w:shd w:val="clear" w:color="auto" w:fill="auto"/>
            <w:noWrap/>
            <w:vAlign w:val="center"/>
          </w:tcPr>
          <w:p w14:paraId="7EBDF5FA" w14:textId="76581AE2"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2,517</w:t>
            </w:r>
          </w:p>
        </w:tc>
        <w:tc>
          <w:tcPr>
            <w:tcW w:w="1326" w:type="dxa"/>
            <w:tcBorders>
              <w:top w:val="nil"/>
              <w:left w:val="nil"/>
              <w:bottom w:val="single" w:sz="4" w:space="0" w:color="auto"/>
              <w:right w:val="single" w:sz="4" w:space="0" w:color="auto"/>
            </w:tcBorders>
            <w:shd w:val="clear" w:color="auto" w:fill="auto"/>
            <w:noWrap/>
            <w:vAlign w:val="center"/>
          </w:tcPr>
          <w:p w14:paraId="58926DC2" w14:textId="4D184A95"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67,239</w:t>
            </w:r>
          </w:p>
        </w:tc>
      </w:tr>
      <w:tr w:rsidR="00EE2DC3" w:rsidRPr="009D0D5C" w14:paraId="6B0E2E45" w14:textId="77777777" w:rsidTr="000B0261">
        <w:trPr>
          <w:trHeight w:val="274"/>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2A424C4F" w14:textId="77777777" w:rsidR="00EE2DC3" w:rsidRPr="009D0D5C" w:rsidRDefault="00EE2DC3" w:rsidP="00EE2DC3">
            <w:pPr>
              <w:spacing w:after="240"/>
              <w:rPr>
                <w:rFonts w:ascii="Lato" w:hAnsi="Lato" w:cs="Calibri"/>
                <w:b/>
                <w:bCs/>
                <w:color w:val="000000"/>
                <w:sz w:val="16"/>
                <w:szCs w:val="16"/>
                <w:lang w:eastAsia="es-MX"/>
              </w:rPr>
            </w:pPr>
            <w:r w:rsidRPr="009D0D5C">
              <w:rPr>
                <w:rFonts w:ascii="Lato" w:hAnsi="Lato" w:cs="Calibri"/>
                <w:b/>
                <w:bCs/>
                <w:color w:val="000000"/>
                <w:sz w:val="16"/>
                <w:szCs w:val="16"/>
                <w:lang w:val="es-ES" w:eastAsia="es-MX"/>
              </w:rPr>
              <w:t>Total Mobiliario y Equipo educacional y recreativo</w:t>
            </w:r>
          </w:p>
        </w:tc>
        <w:tc>
          <w:tcPr>
            <w:tcW w:w="1030" w:type="dxa"/>
            <w:tcBorders>
              <w:top w:val="nil"/>
              <w:left w:val="nil"/>
              <w:bottom w:val="single" w:sz="4" w:space="0" w:color="auto"/>
              <w:right w:val="single" w:sz="4" w:space="0" w:color="auto"/>
            </w:tcBorders>
            <w:shd w:val="clear" w:color="auto" w:fill="auto"/>
            <w:noWrap/>
            <w:vAlign w:val="center"/>
          </w:tcPr>
          <w:p w14:paraId="4C762BB8" w14:textId="290D6819" w:rsidR="00EE2DC3" w:rsidRPr="009D0D5C" w:rsidRDefault="00EE2DC3" w:rsidP="00EE2DC3">
            <w:pPr>
              <w:spacing w:after="240"/>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395,300</w:t>
            </w:r>
          </w:p>
        </w:tc>
        <w:tc>
          <w:tcPr>
            <w:tcW w:w="1325" w:type="dxa"/>
            <w:tcBorders>
              <w:top w:val="nil"/>
              <w:left w:val="nil"/>
              <w:bottom w:val="single" w:sz="4" w:space="0" w:color="auto"/>
              <w:right w:val="single" w:sz="4" w:space="0" w:color="auto"/>
            </w:tcBorders>
            <w:shd w:val="clear" w:color="auto" w:fill="auto"/>
            <w:noWrap/>
            <w:vAlign w:val="center"/>
          </w:tcPr>
          <w:p w14:paraId="6C781472" w14:textId="40FC7B2D" w:rsidR="00EE2DC3" w:rsidRPr="009D0D5C" w:rsidRDefault="00FB6E15" w:rsidP="00EE2DC3">
            <w:pPr>
              <w:spacing w:after="240"/>
              <w:jc w:val="right"/>
              <w:rPr>
                <w:rFonts w:ascii="Lato" w:hAnsi="Lato" w:cs="Calibri"/>
                <w:b/>
                <w:bCs/>
                <w:color w:val="000000"/>
                <w:sz w:val="16"/>
                <w:szCs w:val="16"/>
                <w:lang w:eastAsia="es-MX"/>
              </w:rPr>
            </w:pPr>
            <w:r>
              <w:rPr>
                <w:rFonts w:ascii="Lato" w:hAnsi="Lato" w:cs="Calibri"/>
                <w:b/>
                <w:bCs/>
                <w:color w:val="000000"/>
                <w:sz w:val="16"/>
                <w:szCs w:val="16"/>
                <w:lang w:eastAsia="es-MX"/>
              </w:rPr>
              <w:t>3,636</w:t>
            </w:r>
          </w:p>
        </w:tc>
        <w:tc>
          <w:tcPr>
            <w:tcW w:w="1325" w:type="dxa"/>
            <w:tcBorders>
              <w:top w:val="nil"/>
              <w:left w:val="nil"/>
              <w:bottom w:val="single" w:sz="4" w:space="0" w:color="auto"/>
              <w:right w:val="single" w:sz="4" w:space="0" w:color="auto"/>
            </w:tcBorders>
            <w:shd w:val="clear" w:color="auto" w:fill="auto"/>
            <w:noWrap/>
            <w:vAlign w:val="center"/>
          </w:tcPr>
          <w:p w14:paraId="55B55B1D" w14:textId="121389A9" w:rsidR="00EE2DC3" w:rsidRPr="009D0D5C" w:rsidRDefault="00FB6E15" w:rsidP="00EE2DC3">
            <w:pPr>
              <w:spacing w:after="240"/>
              <w:jc w:val="right"/>
              <w:rPr>
                <w:rFonts w:ascii="Lato" w:hAnsi="Lato" w:cs="Calibri"/>
                <w:b/>
                <w:bCs/>
                <w:color w:val="000000"/>
                <w:sz w:val="16"/>
                <w:szCs w:val="16"/>
                <w:lang w:eastAsia="es-MX"/>
              </w:rPr>
            </w:pPr>
            <w:r>
              <w:rPr>
                <w:rFonts w:ascii="Lato" w:hAnsi="Lato" w:cs="Calibri"/>
                <w:b/>
                <w:bCs/>
                <w:color w:val="000000"/>
                <w:sz w:val="16"/>
                <w:szCs w:val="16"/>
                <w:lang w:eastAsia="es-MX"/>
              </w:rPr>
              <w:t>321,066</w:t>
            </w:r>
          </w:p>
        </w:tc>
        <w:tc>
          <w:tcPr>
            <w:tcW w:w="1176" w:type="dxa"/>
            <w:tcBorders>
              <w:top w:val="nil"/>
              <w:left w:val="nil"/>
              <w:bottom w:val="single" w:sz="4" w:space="0" w:color="auto"/>
              <w:right w:val="single" w:sz="4" w:space="0" w:color="auto"/>
            </w:tcBorders>
            <w:shd w:val="clear" w:color="auto" w:fill="auto"/>
            <w:noWrap/>
            <w:vAlign w:val="center"/>
          </w:tcPr>
          <w:p w14:paraId="2975518F" w14:textId="5C0252C6" w:rsidR="00EE2DC3" w:rsidRPr="009D0D5C" w:rsidRDefault="00EE2DC3" w:rsidP="00EE2DC3">
            <w:pPr>
              <w:spacing w:after="240"/>
              <w:jc w:val="center"/>
              <w:rPr>
                <w:rFonts w:ascii="Lato" w:hAnsi="Lato" w:cs="Calibri"/>
                <w:b/>
                <w:color w:val="000000"/>
                <w:sz w:val="16"/>
                <w:szCs w:val="16"/>
                <w:lang w:val="es-ES" w:eastAsia="es-MX"/>
              </w:rPr>
            </w:pPr>
            <w:r w:rsidRPr="00E6619A">
              <w:rPr>
                <w:rFonts w:ascii="Barlow" w:hAnsi="Barlow" w:cs="Calibri"/>
                <w:b/>
                <w:bCs/>
                <w:color w:val="000000"/>
                <w:sz w:val="16"/>
                <w:szCs w:val="16"/>
                <w:lang w:eastAsia="es-MX"/>
              </w:rPr>
              <w:t>396,494</w:t>
            </w:r>
          </w:p>
        </w:tc>
        <w:tc>
          <w:tcPr>
            <w:tcW w:w="1325" w:type="dxa"/>
            <w:tcBorders>
              <w:top w:val="nil"/>
              <w:left w:val="nil"/>
              <w:bottom w:val="single" w:sz="4" w:space="0" w:color="auto"/>
              <w:right w:val="single" w:sz="4" w:space="0" w:color="auto"/>
            </w:tcBorders>
            <w:shd w:val="clear" w:color="auto" w:fill="auto"/>
            <w:noWrap/>
            <w:vAlign w:val="center"/>
          </w:tcPr>
          <w:p w14:paraId="14C6B59E" w14:textId="6D8B9528"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bCs/>
                <w:color w:val="000000"/>
                <w:sz w:val="16"/>
                <w:szCs w:val="16"/>
                <w:lang w:eastAsia="es-MX"/>
              </w:rPr>
              <w:t>3,948</w:t>
            </w:r>
          </w:p>
        </w:tc>
        <w:tc>
          <w:tcPr>
            <w:tcW w:w="1326" w:type="dxa"/>
            <w:tcBorders>
              <w:top w:val="nil"/>
              <w:left w:val="nil"/>
              <w:bottom w:val="single" w:sz="4" w:space="0" w:color="auto"/>
              <w:right w:val="single" w:sz="4" w:space="0" w:color="auto"/>
            </w:tcBorders>
            <w:shd w:val="clear" w:color="auto" w:fill="auto"/>
            <w:noWrap/>
            <w:vAlign w:val="center"/>
          </w:tcPr>
          <w:p w14:paraId="263219A2" w14:textId="7A5CC37F"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bCs/>
                <w:color w:val="000000"/>
                <w:sz w:val="16"/>
                <w:szCs w:val="16"/>
                <w:lang w:eastAsia="es-MX"/>
              </w:rPr>
              <w:t>311,173</w:t>
            </w:r>
          </w:p>
        </w:tc>
      </w:tr>
      <w:tr w:rsidR="00EE2DC3" w:rsidRPr="009D0D5C" w14:paraId="67F8C2E8"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1A1205C7" w14:textId="77777777" w:rsidR="00EE2DC3" w:rsidRPr="009D0D5C" w:rsidRDefault="00EE2DC3" w:rsidP="00EE2DC3">
            <w:pPr>
              <w:rPr>
                <w:rFonts w:ascii="Lato" w:hAnsi="Lato" w:cs="Calibri"/>
                <w:b/>
                <w:color w:val="000000"/>
                <w:sz w:val="16"/>
                <w:szCs w:val="16"/>
                <w:lang w:eastAsia="es-MX"/>
              </w:rPr>
            </w:pPr>
            <w:r w:rsidRPr="009D0D5C">
              <w:rPr>
                <w:rFonts w:ascii="Lato" w:hAnsi="Lato" w:cs="Calibri"/>
                <w:b/>
                <w:color w:val="000000"/>
                <w:sz w:val="16"/>
                <w:szCs w:val="16"/>
                <w:lang w:val="es-ES" w:eastAsia="es-MX"/>
              </w:rPr>
              <w:t>Vehículos y Equipo de transporte</w:t>
            </w:r>
          </w:p>
        </w:tc>
        <w:tc>
          <w:tcPr>
            <w:tcW w:w="1030" w:type="dxa"/>
            <w:tcBorders>
              <w:top w:val="nil"/>
              <w:left w:val="nil"/>
              <w:bottom w:val="single" w:sz="4" w:space="0" w:color="auto"/>
              <w:right w:val="single" w:sz="4" w:space="0" w:color="auto"/>
            </w:tcBorders>
            <w:shd w:val="clear" w:color="auto" w:fill="auto"/>
            <w:noWrap/>
            <w:vAlign w:val="center"/>
          </w:tcPr>
          <w:p w14:paraId="40746EBF" w14:textId="30F8162F" w:rsidR="00EE2DC3" w:rsidRPr="009D0D5C" w:rsidRDefault="00EE2DC3" w:rsidP="00EE2DC3">
            <w:pPr>
              <w:jc w:val="center"/>
              <w:rPr>
                <w:rFonts w:ascii="Lato" w:hAnsi="Lato" w:cs="Calibri"/>
                <w:b/>
                <w:color w:val="000000"/>
                <w:sz w:val="16"/>
                <w:szCs w:val="16"/>
                <w:lang w:eastAsia="es-MX"/>
              </w:rPr>
            </w:pPr>
            <w:r w:rsidRPr="009D0D5C">
              <w:rPr>
                <w:rFonts w:ascii="Lato" w:hAnsi="Lato" w:cs="Calibri"/>
                <w:b/>
                <w:color w:val="000000"/>
                <w:sz w:val="16"/>
                <w:szCs w:val="16"/>
                <w:lang w:eastAsia="es-MX"/>
              </w:rPr>
              <w:t>741,236</w:t>
            </w:r>
          </w:p>
        </w:tc>
        <w:tc>
          <w:tcPr>
            <w:tcW w:w="1325" w:type="dxa"/>
            <w:tcBorders>
              <w:top w:val="nil"/>
              <w:left w:val="nil"/>
              <w:bottom w:val="single" w:sz="4" w:space="0" w:color="auto"/>
              <w:right w:val="single" w:sz="4" w:space="0" w:color="auto"/>
            </w:tcBorders>
            <w:shd w:val="clear" w:color="auto" w:fill="auto"/>
            <w:noWrap/>
            <w:vAlign w:val="center"/>
          </w:tcPr>
          <w:p w14:paraId="4DC96BDA" w14:textId="2478CCF5" w:rsidR="00EE2DC3" w:rsidRPr="009D0D5C" w:rsidRDefault="00EE2DC3" w:rsidP="00EE2DC3">
            <w:pPr>
              <w:jc w:val="right"/>
              <w:rPr>
                <w:rFonts w:ascii="Lato" w:hAnsi="Lato" w:cs="Calibri"/>
                <w:b/>
                <w:color w:val="000000"/>
                <w:sz w:val="16"/>
                <w:szCs w:val="16"/>
                <w:lang w:eastAsia="es-MX"/>
              </w:rPr>
            </w:pPr>
            <w:r w:rsidRPr="009D0D5C">
              <w:rPr>
                <w:rFonts w:ascii="Lato" w:hAnsi="Lato" w:cs="Calibri"/>
                <w:b/>
                <w:color w:val="000000"/>
                <w:sz w:val="16"/>
                <w:szCs w:val="16"/>
                <w:lang w:eastAsia="es-MX"/>
              </w:rPr>
              <w:t>0</w:t>
            </w:r>
          </w:p>
        </w:tc>
        <w:tc>
          <w:tcPr>
            <w:tcW w:w="1325" w:type="dxa"/>
            <w:tcBorders>
              <w:top w:val="nil"/>
              <w:left w:val="nil"/>
              <w:bottom w:val="single" w:sz="4" w:space="0" w:color="auto"/>
              <w:right w:val="single" w:sz="4" w:space="0" w:color="auto"/>
            </w:tcBorders>
            <w:shd w:val="clear" w:color="auto" w:fill="auto"/>
            <w:noWrap/>
            <w:vAlign w:val="center"/>
          </w:tcPr>
          <w:p w14:paraId="433B7B90" w14:textId="6A49B758" w:rsidR="00EE2DC3" w:rsidRPr="009D0D5C" w:rsidRDefault="00EE2DC3" w:rsidP="00EE2DC3">
            <w:pPr>
              <w:jc w:val="right"/>
              <w:rPr>
                <w:rFonts w:ascii="Lato" w:hAnsi="Lato" w:cs="Calibri"/>
                <w:b/>
                <w:color w:val="000000"/>
                <w:sz w:val="16"/>
                <w:szCs w:val="16"/>
                <w:lang w:eastAsia="es-MX"/>
              </w:rPr>
            </w:pPr>
            <w:r w:rsidRPr="009D0D5C">
              <w:rPr>
                <w:rFonts w:ascii="Lato" w:hAnsi="Lato" w:cs="Calibri"/>
                <w:b/>
                <w:color w:val="000000"/>
                <w:sz w:val="16"/>
                <w:szCs w:val="16"/>
                <w:lang w:eastAsia="es-MX"/>
              </w:rPr>
              <w:t>741,236</w:t>
            </w:r>
          </w:p>
        </w:tc>
        <w:tc>
          <w:tcPr>
            <w:tcW w:w="1176" w:type="dxa"/>
            <w:tcBorders>
              <w:top w:val="nil"/>
              <w:left w:val="nil"/>
              <w:bottom w:val="single" w:sz="4" w:space="0" w:color="auto"/>
              <w:right w:val="single" w:sz="4" w:space="0" w:color="auto"/>
            </w:tcBorders>
            <w:shd w:val="clear" w:color="auto" w:fill="auto"/>
            <w:noWrap/>
            <w:vAlign w:val="center"/>
          </w:tcPr>
          <w:p w14:paraId="5C001655" w14:textId="40D31449" w:rsidR="00EE2DC3" w:rsidRPr="009D0D5C" w:rsidRDefault="00EE2DC3" w:rsidP="00EE2DC3">
            <w:pPr>
              <w:spacing w:after="240"/>
              <w:jc w:val="center"/>
              <w:rPr>
                <w:rFonts w:ascii="Lato" w:hAnsi="Lato" w:cs="Calibri"/>
                <w:b/>
                <w:color w:val="000000"/>
                <w:sz w:val="16"/>
                <w:szCs w:val="16"/>
                <w:lang w:val="es-ES" w:eastAsia="es-MX"/>
              </w:rPr>
            </w:pPr>
            <w:r w:rsidRPr="00E6619A">
              <w:rPr>
                <w:rFonts w:ascii="Barlow" w:hAnsi="Barlow" w:cs="Calibri"/>
                <w:b/>
                <w:color w:val="000000"/>
                <w:sz w:val="16"/>
                <w:szCs w:val="16"/>
                <w:lang w:eastAsia="es-MX"/>
              </w:rPr>
              <w:t>741,236</w:t>
            </w:r>
          </w:p>
        </w:tc>
        <w:tc>
          <w:tcPr>
            <w:tcW w:w="1325" w:type="dxa"/>
            <w:tcBorders>
              <w:top w:val="nil"/>
              <w:left w:val="nil"/>
              <w:bottom w:val="single" w:sz="4" w:space="0" w:color="auto"/>
              <w:right w:val="single" w:sz="4" w:space="0" w:color="auto"/>
            </w:tcBorders>
            <w:shd w:val="clear" w:color="auto" w:fill="auto"/>
            <w:noWrap/>
            <w:vAlign w:val="center"/>
          </w:tcPr>
          <w:p w14:paraId="0A659E9D" w14:textId="1F6271D1"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color w:val="000000"/>
                <w:sz w:val="16"/>
                <w:szCs w:val="16"/>
                <w:lang w:eastAsia="es-MX"/>
              </w:rPr>
              <w:t>7,126</w:t>
            </w:r>
          </w:p>
        </w:tc>
        <w:tc>
          <w:tcPr>
            <w:tcW w:w="1326" w:type="dxa"/>
            <w:tcBorders>
              <w:top w:val="nil"/>
              <w:left w:val="nil"/>
              <w:bottom w:val="single" w:sz="4" w:space="0" w:color="auto"/>
              <w:right w:val="single" w:sz="4" w:space="0" w:color="auto"/>
            </w:tcBorders>
            <w:shd w:val="clear" w:color="auto" w:fill="auto"/>
            <w:noWrap/>
            <w:vAlign w:val="center"/>
          </w:tcPr>
          <w:p w14:paraId="77829771" w14:textId="2486FFF8"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color w:val="000000"/>
                <w:sz w:val="16"/>
                <w:szCs w:val="16"/>
                <w:lang w:eastAsia="es-MX"/>
              </w:rPr>
              <w:t>719,860</w:t>
            </w:r>
          </w:p>
        </w:tc>
      </w:tr>
      <w:tr w:rsidR="00EE2DC3" w:rsidRPr="009D0D5C" w14:paraId="6341840A" w14:textId="77777777" w:rsidTr="00A41C11">
        <w:trPr>
          <w:trHeight w:val="454"/>
          <w:jc w:val="center"/>
        </w:trPr>
        <w:tc>
          <w:tcPr>
            <w:tcW w:w="4186" w:type="dxa"/>
            <w:tcBorders>
              <w:top w:val="nil"/>
              <w:left w:val="single" w:sz="4" w:space="0" w:color="auto"/>
              <w:bottom w:val="single" w:sz="4" w:space="0" w:color="auto"/>
              <w:right w:val="single" w:sz="4" w:space="0" w:color="auto"/>
            </w:tcBorders>
            <w:shd w:val="clear" w:color="auto" w:fill="auto"/>
            <w:noWrap/>
            <w:vAlign w:val="bottom"/>
          </w:tcPr>
          <w:p w14:paraId="4D5A3E09" w14:textId="77777777" w:rsidR="00EE2DC3" w:rsidRPr="009D0D5C" w:rsidRDefault="00EE2DC3" w:rsidP="00EE2DC3">
            <w:pPr>
              <w:rPr>
                <w:rFonts w:ascii="Lato" w:hAnsi="Lato" w:cs="Calibri"/>
                <w:color w:val="000000"/>
                <w:sz w:val="16"/>
                <w:szCs w:val="16"/>
                <w:lang w:val="es-ES" w:eastAsia="es-MX"/>
              </w:rPr>
            </w:pPr>
            <w:r w:rsidRPr="009D0D5C">
              <w:rPr>
                <w:rFonts w:ascii="Lato" w:hAnsi="Lato" w:cs="Calibri"/>
                <w:b/>
                <w:color w:val="000000"/>
                <w:sz w:val="16"/>
                <w:szCs w:val="16"/>
                <w:u w:val="single"/>
                <w:lang w:val="es-ES" w:eastAsia="es-MX"/>
              </w:rPr>
              <w:t>Maquinaria, otros equipos y herramienta</w:t>
            </w:r>
          </w:p>
        </w:tc>
        <w:tc>
          <w:tcPr>
            <w:tcW w:w="1030" w:type="dxa"/>
            <w:tcBorders>
              <w:top w:val="nil"/>
              <w:left w:val="nil"/>
              <w:bottom w:val="single" w:sz="4" w:space="0" w:color="auto"/>
              <w:right w:val="single" w:sz="4" w:space="0" w:color="auto"/>
            </w:tcBorders>
            <w:shd w:val="clear" w:color="auto" w:fill="auto"/>
            <w:noWrap/>
            <w:vAlign w:val="center"/>
          </w:tcPr>
          <w:p w14:paraId="1A0AAD7F" w14:textId="77777777" w:rsidR="00EE2DC3" w:rsidRPr="009D0D5C" w:rsidRDefault="00EE2DC3" w:rsidP="00EE2DC3">
            <w:pPr>
              <w:jc w:val="center"/>
              <w:rPr>
                <w:rFonts w:ascii="Lato" w:hAnsi="Lato" w:cs="Calibri"/>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26AEACE4" w14:textId="77777777" w:rsidR="00EE2DC3" w:rsidRPr="009D0D5C" w:rsidRDefault="00EE2DC3" w:rsidP="00EE2DC3">
            <w:pPr>
              <w:jc w:val="right"/>
              <w:rPr>
                <w:rFonts w:ascii="Lato" w:hAnsi="Lato" w:cs="Calibri"/>
                <w:color w:val="000000"/>
                <w:sz w:val="16"/>
                <w:szCs w:val="16"/>
                <w:lang w:eastAsia="es-MX"/>
              </w:rPr>
            </w:pPr>
          </w:p>
        </w:tc>
        <w:tc>
          <w:tcPr>
            <w:tcW w:w="1325" w:type="dxa"/>
            <w:tcBorders>
              <w:top w:val="nil"/>
              <w:left w:val="nil"/>
              <w:bottom w:val="single" w:sz="4" w:space="0" w:color="auto"/>
              <w:right w:val="single" w:sz="4" w:space="0" w:color="auto"/>
            </w:tcBorders>
            <w:shd w:val="clear" w:color="auto" w:fill="auto"/>
            <w:noWrap/>
            <w:vAlign w:val="center"/>
          </w:tcPr>
          <w:p w14:paraId="162B72CF" w14:textId="77777777" w:rsidR="00EE2DC3" w:rsidRPr="009D0D5C" w:rsidRDefault="00EE2DC3" w:rsidP="00EE2DC3">
            <w:pPr>
              <w:jc w:val="right"/>
              <w:rPr>
                <w:rFonts w:ascii="Lato" w:hAnsi="Lato" w:cs="Calibri"/>
                <w:color w:val="000000"/>
                <w:sz w:val="16"/>
                <w:szCs w:val="16"/>
                <w:lang w:eastAsia="es-MX"/>
              </w:rPr>
            </w:pPr>
          </w:p>
        </w:tc>
        <w:tc>
          <w:tcPr>
            <w:tcW w:w="1176" w:type="dxa"/>
            <w:tcBorders>
              <w:top w:val="nil"/>
              <w:left w:val="nil"/>
              <w:bottom w:val="single" w:sz="4" w:space="0" w:color="auto"/>
              <w:right w:val="single" w:sz="4" w:space="0" w:color="auto"/>
            </w:tcBorders>
            <w:shd w:val="clear" w:color="auto" w:fill="auto"/>
            <w:noWrap/>
            <w:vAlign w:val="center"/>
          </w:tcPr>
          <w:p w14:paraId="1BE029B9" w14:textId="77777777" w:rsidR="00EE2DC3" w:rsidRPr="009D0D5C" w:rsidRDefault="00EE2DC3" w:rsidP="00EE2DC3">
            <w:pPr>
              <w:spacing w:after="240"/>
              <w:jc w:val="center"/>
              <w:rPr>
                <w:rFonts w:ascii="Lato" w:hAnsi="Lato" w:cs="Calibri"/>
                <w:color w:val="000000"/>
                <w:sz w:val="16"/>
                <w:szCs w:val="16"/>
                <w:lang w:val="es-ES" w:eastAsia="es-MX"/>
              </w:rPr>
            </w:pPr>
          </w:p>
        </w:tc>
        <w:tc>
          <w:tcPr>
            <w:tcW w:w="1325" w:type="dxa"/>
            <w:tcBorders>
              <w:top w:val="nil"/>
              <w:left w:val="nil"/>
              <w:bottom w:val="single" w:sz="4" w:space="0" w:color="auto"/>
              <w:right w:val="single" w:sz="4" w:space="0" w:color="auto"/>
            </w:tcBorders>
            <w:shd w:val="clear" w:color="auto" w:fill="auto"/>
            <w:noWrap/>
            <w:vAlign w:val="center"/>
          </w:tcPr>
          <w:p w14:paraId="01AD4C5E" w14:textId="77777777" w:rsidR="00EE2DC3" w:rsidRPr="009D0D5C" w:rsidRDefault="00EE2DC3" w:rsidP="00EE2DC3">
            <w:pPr>
              <w:spacing w:after="240"/>
              <w:jc w:val="center"/>
              <w:rPr>
                <w:rFonts w:ascii="Lato" w:hAnsi="Lato" w:cs="Calibri"/>
                <w:color w:val="000000"/>
                <w:sz w:val="16"/>
                <w:szCs w:val="16"/>
                <w:lang w:val="es-ES" w:eastAsia="es-MX"/>
              </w:rPr>
            </w:pPr>
          </w:p>
        </w:tc>
        <w:tc>
          <w:tcPr>
            <w:tcW w:w="1326" w:type="dxa"/>
            <w:tcBorders>
              <w:top w:val="nil"/>
              <w:left w:val="nil"/>
              <w:bottom w:val="single" w:sz="4" w:space="0" w:color="auto"/>
              <w:right w:val="single" w:sz="4" w:space="0" w:color="auto"/>
            </w:tcBorders>
            <w:shd w:val="clear" w:color="auto" w:fill="auto"/>
            <w:noWrap/>
            <w:vAlign w:val="center"/>
          </w:tcPr>
          <w:p w14:paraId="7057616D" w14:textId="77777777" w:rsidR="00EE2DC3" w:rsidRPr="009D0D5C" w:rsidRDefault="00EE2DC3" w:rsidP="00EE2DC3">
            <w:pPr>
              <w:spacing w:after="240"/>
              <w:jc w:val="center"/>
              <w:rPr>
                <w:rFonts w:ascii="Lato" w:hAnsi="Lato" w:cs="Calibri"/>
                <w:color w:val="000000"/>
                <w:sz w:val="16"/>
                <w:szCs w:val="16"/>
                <w:lang w:val="es-ES" w:eastAsia="es-MX"/>
              </w:rPr>
            </w:pPr>
          </w:p>
        </w:tc>
      </w:tr>
      <w:tr w:rsidR="00EE2DC3" w:rsidRPr="009D0D5C" w14:paraId="19C95322" w14:textId="77777777" w:rsidTr="00A41C1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637364B3" w14:textId="16A54C87" w:rsidR="00EE2DC3" w:rsidRPr="009D0D5C" w:rsidRDefault="00EE2DC3" w:rsidP="00EE2DC3">
            <w:pPr>
              <w:rPr>
                <w:rFonts w:ascii="Lato" w:hAnsi="Lato" w:cs="Calibri"/>
                <w:color w:val="000000"/>
                <w:sz w:val="16"/>
                <w:szCs w:val="16"/>
                <w:lang w:eastAsia="es-MX"/>
              </w:rPr>
            </w:pPr>
            <w:r w:rsidRPr="009D0D5C">
              <w:rPr>
                <w:rFonts w:ascii="Lato" w:hAnsi="Lato" w:cs="Calibri"/>
                <w:color w:val="000000"/>
                <w:sz w:val="16"/>
                <w:szCs w:val="16"/>
                <w:lang w:val="es-ES" w:eastAsia="es-MX"/>
              </w:rPr>
              <w:lastRenderedPageBreak/>
              <w:t>Sistemas de aire acondicionado, calefacción y de refrigeración industrial y comercial</w:t>
            </w:r>
          </w:p>
        </w:tc>
        <w:tc>
          <w:tcPr>
            <w:tcW w:w="1030" w:type="dxa"/>
            <w:tcBorders>
              <w:top w:val="nil"/>
              <w:left w:val="nil"/>
              <w:bottom w:val="single" w:sz="4" w:space="0" w:color="auto"/>
              <w:right w:val="single" w:sz="4" w:space="0" w:color="auto"/>
            </w:tcBorders>
            <w:shd w:val="clear" w:color="auto" w:fill="auto"/>
            <w:noWrap/>
            <w:vAlign w:val="center"/>
          </w:tcPr>
          <w:p w14:paraId="5CEB0489" w14:textId="4CD88EE9" w:rsidR="00EE2DC3" w:rsidRPr="009D0D5C" w:rsidRDefault="00EE2DC3" w:rsidP="00EE2DC3">
            <w:pPr>
              <w:jc w:val="center"/>
              <w:rPr>
                <w:rFonts w:ascii="Lato" w:hAnsi="Lato" w:cs="Calibri"/>
                <w:color w:val="000000"/>
                <w:sz w:val="16"/>
                <w:szCs w:val="16"/>
                <w:lang w:eastAsia="es-MX"/>
              </w:rPr>
            </w:pPr>
            <w:r w:rsidRPr="009D0D5C">
              <w:rPr>
                <w:rFonts w:ascii="Lato" w:hAnsi="Lato" w:cs="Calibri"/>
                <w:color w:val="000000"/>
                <w:sz w:val="16"/>
                <w:szCs w:val="16"/>
                <w:lang w:eastAsia="es-MX"/>
              </w:rPr>
              <w:t xml:space="preserve">  31,252</w:t>
            </w:r>
          </w:p>
        </w:tc>
        <w:tc>
          <w:tcPr>
            <w:tcW w:w="1325" w:type="dxa"/>
            <w:tcBorders>
              <w:top w:val="nil"/>
              <w:left w:val="nil"/>
              <w:bottom w:val="single" w:sz="4" w:space="0" w:color="auto"/>
              <w:right w:val="single" w:sz="4" w:space="0" w:color="auto"/>
            </w:tcBorders>
            <w:shd w:val="clear" w:color="auto" w:fill="auto"/>
            <w:noWrap/>
            <w:vAlign w:val="center"/>
          </w:tcPr>
          <w:p w14:paraId="3F19EFFC" w14:textId="51EE9C73" w:rsidR="00EE2DC3" w:rsidRPr="009D0D5C" w:rsidRDefault="00FB6E15" w:rsidP="00EE2DC3">
            <w:pPr>
              <w:jc w:val="center"/>
              <w:rPr>
                <w:rFonts w:ascii="Lato" w:hAnsi="Lato" w:cs="Calibri"/>
                <w:color w:val="000000"/>
                <w:sz w:val="16"/>
                <w:szCs w:val="16"/>
                <w:lang w:eastAsia="es-MX"/>
              </w:rPr>
            </w:pPr>
            <w:r>
              <w:rPr>
                <w:rFonts w:ascii="Lato" w:hAnsi="Lato" w:cs="Calibri"/>
                <w:color w:val="000000"/>
                <w:sz w:val="16"/>
                <w:szCs w:val="16"/>
                <w:lang w:eastAsia="es-MX"/>
              </w:rPr>
              <w:t>781</w:t>
            </w:r>
          </w:p>
        </w:tc>
        <w:tc>
          <w:tcPr>
            <w:tcW w:w="1325" w:type="dxa"/>
            <w:tcBorders>
              <w:top w:val="nil"/>
              <w:left w:val="nil"/>
              <w:bottom w:val="single" w:sz="4" w:space="0" w:color="auto"/>
              <w:right w:val="single" w:sz="4" w:space="0" w:color="auto"/>
            </w:tcBorders>
            <w:shd w:val="clear" w:color="auto" w:fill="auto"/>
            <w:noWrap/>
            <w:vAlign w:val="center"/>
          </w:tcPr>
          <w:p w14:paraId="611865D2" w14:textId="62A9F472" w:rsidR="00EE2DC3" w:rsidRPr="009D0D5C" w:rsidRDefault="00FB6E15" w:rsidP="00EE2DC3">
            <w:pPr>
              <w:jc w:val="center"/>
              <w:rPr>
                <w:rFonts w:ascii="Lato" w:hAnsi="Lato" w:cs="Calibri"/>
                <w:color w:val="000000"/>
                <w:sz w:val="16"/>
                <w:szCs w:val="16"/>
                <w:lang w:eastAsia="es-MX"/>
              </w:rPr>
            </w:pPr>
            <w:r>
              <w:rPr>
                <w:rFonts w:ascii="Lato" w:hAnsi="Lato" w:cs="Calibri"/>
                <w:color w:val="000000"/>
                <w:sz w:val="16"/>
                <w:szCs w:val="16"/>
                <w:lang w:eastAsia="es-MX"/>
              </w:rPr>
              <w:t>2,926</w:t>
            </w:r>
          </w:p>
        </w:tc>
        <w:tc>
          <w:tcPr>
            <w:tcW w:w="1176" w:type="dxa"/>
            <w:tcBorders>
              <w:top w:val="nil"/>
              <w:left w:val="nil"/>
              <w:bottom w:val="single" w:sz="4" w:space="0" w:color="auto"/>
              <w:right w:val="single" w:sz="4" w:space="0" w:color="auto"/>
            </w:tcBorders>
            <w:shd w:val="clear" w:color="auto" w:fill="auto"/>
            <w:noWrap/>
            <w:vAlign w:val="center"/>
          </w:tcPr>
          <w:p w14:paraId="000709E0" w14:textId="009F010E" w:rsidR="00EE2DC3" w:rsidRPr="009D0D5C" w:rsidRDefault="00EE2DC3" w:rsidP="00EE2DC3">
            <w:pPr>
              <w:spacing w:after="240"/>
              <w:rPr>
                <w:rFonts w:ascii="Lato" w:hAnsi="Lato" w:cs="Calibri"/>
                <w:color w:val="000000"/>
                <w:sz w:val="16"/>
                <w:szCs w:val="16"/>
                <w:lang w:eastAsia="es-MX"/>
              </w:rPr>
            </w:pPr>
            <w:r w:rsidRPr="00E6619A">
              <w:rPr>
                <w:rFonts w:ascii="Barlow" w:hAnsi="Barlow" w:cs="Calibri"/>
                <w:color w:val="000000"/>
                <w:sz w:val="16"/>
                <w:szCs w:val="16"/>
                <w:lang w:eastAsia="es-MX"/>
              </w:rPr>
              <w:t xml:space="preserve">          </w:t>
            </w:r>
            <w:r>
              <w:rPr>
                <w:rFonts w:ascii="Barlow" w:hAnsi="Barlow" w:cs="Calibri"/>
                <w:color w:val="000000"/>
                <w:sz w:val="16"/>
                <w:szCs w:val="16"/>
                <w:lang w:eastAsia="es-MX"/>
              </w:rPr>
              <w:t>21,446</w:t>
            </w:r>
          </w:p>
        </w:tc>
        <w:tc>
          <w:tcPr>
            <w:tcW w:w="1325" w:type="dxa"/>
            <w:tcBorders>
              <w:top w:val="nil"/>
              <w:left w:val="nil"/>
              <w:bottom w:val="single" w:sz="4" w:space="0" w:color="auto"/>
              <w:right w:val="single" w:sz="4" w:space="0" w:color="auto"/>
            </w:tcBorders>
            <w:shd w:val="clear" w:color="auto" w:fill="auto"/>
            <w:noWrap/>
            <w:vAlign w:val="center"/>
          </w:tcPr>
          <w:p w14:paraId="29128F06" w14:textId="3FDE1C51" w:rsidR="00EE2DC3" w:rsidRPr="009D0D5C" w:rsidRDefault="00EE2DC3" w:rsidP="00EE2DC3">
            <w:pPr>
              <w:spacing w:after="240"/>
              <w:jc w:val="center"/>
              <w:rPr>
                <w:rFonts w:ascii="Lato" w:hAnsi="Lato" w:cs="Calibri"/>
                <w:color w:val="000000"/>
                <w:sz w:val="16"/>
                <w:szCs w:val="16"/>
                <w:lang w:val="es-ES" w:eastAsia="es-MX"/>
              </w:rPr>
            </w:pPr>
            <w:r w:rsidRPr="00E6619A">
              <w:rPr>
                <w:rFonts w:ascii="Barlow" w:hAnsi="Barlow" w:cs="Calibri"/>
                <w:color w:val="000000"/>
                <w:sz w:val="16"/>
                <w:szCs w:val="16"/>
                <w:lang w:eastAsia="es-MX"/>
              </w:rPr>
              <w:t xml:space="preserve">                      </w:t>
            </w:r>
            <w:r>
              <w:rPr>
                <w:rFonts w:ascii="Barlow" w:hAnsi="Barlow" w:cs="Calibri"/>
                <w:color w:val="000000"/>
                <w:sz w:val="16"/>
                <w:szCs w:val="16"/>
                <w:lang w:eastAsia="es-MX"/>
              </w:rPr>
              <w:t xml:space="preserve">       536</w:t>
            </w:r>
          </w:p>
        </w:tc>
        <w:tc>
          <w:tcPr>
            <w:tcW w:w="1326" w:type="dxa"/>
            <w:tcBorders>
              <w:top w:val="nil"/>
              <w:left w:val="nil"/>
              <w:bottom w:val="single" w:sz="4" w:space="0" w:color="auto"/>
              <w:right w:val="single" w:sz="4" w:space="0" w:color="auto"/>
            </w:tcBorders>
            <w:shd w:val="clear" w:color="auto" w:fill="auto"/>
            <w:noWrap/>
            <w:vAlign w:val="center"/>
          </w:tcPr>
          <w:p w14:paraId="480598F2" w14:textId="2AF73C54"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536</w:t>
            </w:r>
          </w:p>
        </w:tc>
      </w:tr>
      <w:tr w:rsidR="00EE2DC3" w:rsidRPr="009D0D5C" w14:paraId="4EB369A4" w14:textId="77777777" w:rsidTr="000B0261">
        <w:trPr>
          <w:trHeight w:val="405"/>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5B87034F" w14:textId="77777777" w:rsidR="00EE2DC3" w:rsidRPr="009D0D5C" w:rsidRDefault="00EE2DC3" w:rsidP="00EE2DC3">
            <w:pPr>
              <w:rPr>
                <w:rFonts w:ascii="Lato" w:hAnsi="Lato" w:cs="Calibri"/>
                <w:color w:val="000000"/>
                <w:sz w:val="16"/>
                <w:szCs w:val="16"/>
                <w:lang w:eastAsia="es-MX"/>
              </w:rPr>
            </w:pPr>
            <w:r w:rsidRPr="009D0D5C">
              <w:rPr>
                <w:rFonts w:ascii="Lato" w:hAnsi="Lato" w:cs="Calibri"/>
                <w:color w:val="000000"/>
                <w:sz w:val="16"/>
                <w:szCs w:val="16"/>
                <w:lang w:val="es-ES" w:eastAsia="es-MX"/>
              </w:rPr>
              <w:t>Equipo de comunicación</w:t>
            </w:r>
          </w:p>
        </w:tc>
        <w:tc>
          <w:tcPr>
            <w:tcW w:w="1030" w:type="dxa"/>
            <w:tcBorders>
              <w:top w:val="nil"/>
              <w:left w:val="nil"/>
              <w:bottom w:val="single" w:sz="4" w:space="0" w:color="auto"/>
              <w:right w:val="single" w:sz="4" w:space="0" w:color="auto"/>
            </w:tcBorders>
            <w:shd w:val="clear" w:color="auto" w:fill="auto"/>
            <w:noWrap/>
            <w:vAlign w:val="center"/>
          </w:tcPr>
          <w:p w14:paraId="6596E43C" w14:textId="2C9AF5DF" w:rsidR="00EE2DC3" w:rsidRPr="009D0D5C" w:rsidRDefault="00EE2DC3" w:rsidP="00EE2DC3">
            <w:pPr>
              <w:jc w:val="center"/>
              <w:rPr>
                <w:rFonts w:ascii="Lato" w:hAnsi="Lato" w:cs="Calibri"/>
                <w:color w:val="000000"/>
                <w:sz w:val="16"/>
                <w:szCs w:val="16"/>
                <w:lang w:eastAsia="es-MX"/>
              </w:rPr>
            </w:pPr>
            <w:r w:rsidRPr="009D0D5C">
              <w:rPr>
                <w:rFonts w:ascii="Lato" w:hAnsi="Lato" w:cs="Calibri"/>
                <w:color w:val="000000"/>
                <w:sz w:val="16"/>
                <w:szCs w:val="16"/>
                <w:lang w:eastAsia="es-MX"/>
              </w:rPr>
              <w:t>38,455</w:t>
            </w:r>
          </w:p>
        </w:tc>
        <w:tc>
          <w:tcPr>
            <w:tcW w:w="1325" w:type="dxa"/>
            <w:tcBorders>
              <w:top w:val="nil"/>
              <w:left w:val="nil"/>
              <w:bottom w:val="single" w:sz="4" w:space="0" w:color="auto"/>
              <w:right w:val="single" w:sz="4" w:space="0" w:color="auto"/>
            </w:tcBorders>
            <w:shd w:val="clear" w:color="auto" w:fill="auto"/>
            <w:noWrap/>
            <w:vAlign w:val="center"/>
          </w:tcPr>
          <w:p w14:paraId="68BEB945" w14:textId="6DA1E31D" w:rsidR="00EE2DC3" w:rsidRPr="009D0D5C" w:rsidRDefault="00FB6E15" w:rsidP="00EE2DC3">
            <w:pPr>
              <w:jc w:val="center"/>
              <w:rPr>
                <w:rFonts w:ascii="Lato" w:hAnsi="Lato" w:cs="Calibri"/>
                <w:color w:val="000000"/>
                <w:sz w:val="16"/>
                <w:szCs w:val="16"/>
                <w:lang w:eastAsia="es-MX"/>
              </w:rPr>
            </w:pPr>
            <w:r>
              <w:rPr>
                <w:rFonts w:ascii="Lato" w:hAnsi="Lato" w:cs="Calibri"/>
                <w:color w:val="000000"/>
                <w:sz w:val="16"/>
                <w:szCs w:val="16"/>
                <w:lang w:eastAsia="es-MX"/>
              </w:rPr>
              <w:t>441</w:t>
            </w:r>
          </w:p>
        </w:tc>
        <w:tc>
          <w:tcPr>
            <w:tcW w:w="1325" w:type="dxa"/>
            <w:tcBorders>
              <w:top w:val="nil"/>
              <w:left w:val="nil"/>
              <w:bottom w:val="single" w:sz="4" w:space="0" w:color="auto"/>
              <w:right w:val="single" w:sz="4" w:space="0" w:color="auto"/>
            </w:tcBorders>
            <w:shd w:val="clear" w:color="auto" w:fill="auto"/>
            <w:noWrap/>
            <w:vAlign w:val="center"/>
          </w:tcPr>
          <w:p w14:paraId="77D68659" w14:textId="387AEF99" w:rsidR="00EE2DC3" w:rsidRPr="009D0D5C" w:rsidRDefault="00FB6E15" w:rsidP="00EE2DC3">
            <w:pPr>
              <w:jc w:val="center"/>
              <w:rPr>
                <w:rFonts w:ascii="Lato" w:hAnsi="Lato" w:cs="Calibri"/>
                <w:color w:val="000000"/>
                <w:sz w:val="16"/>
                <w:szCs w:val="16"/>
                <w:lang w:eastAsia="es-MX"/>
              </w:rPr>
            </w:pPr>
            <w:r>
              <w:rPr>
                <w:rFonts w:ascii="Lato" w:hAnsi="Lato" w:cs="Calibri"/>
                <w:color w:val="000000"/>
                <w:sz w:val="16"/>
                <w:szCs w:val="16"/>
                <w:lang w:eastAsia="es-MX"/>
              </w:rPr>
              <w:t>33,425</w:t>
            </w:r>
          </w:p>
        </w:tc>
        <w:tc>
          <w:tcPr>
            <w:tcW w:w="1176" w:type="dxa"/>
            <w:tcBorders>
              <w:top w:val="nil"/>
              <w:left w:val="nil"/>
              <w:bottom w:val="single" w:sz="4" w:space="0" w:color="auto"/>
              <w:right w:val="single" w:sz="4" w:space="0" w:color="auto"/>
            </w:tcBorders>
            <w:shd w:val="clear" w:color="auto" w:fill="auto"/>
            <w:noWrap/>
            <w:vAlign w:val="center"/>
          </w:tcPr>
          <w:p w14:paraId="7BECEEF4" w14:textId="3DE16915"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38,455</w:t>
            </w:r>
          </w:p>
        </w:tc>
        <w:tc>
          <w:tcPr>
            <w:tcW w:w="1325" w:type="dxa"/>
            <w:tcBorders>
              <w:top w:val="nil"/>
              <w:left w:val="nil"/>
              <w:bottom w:val="single" w:sz="4" w:space="0" w:color="auto"/>
              <w:right w:val="single" w:sz="4" w:space="0" w:color="auto"/>
            </w:tcBorders>
            <w:shd w:val="clear" w:color="auto" w:fill="auto"/>
            <w:noWrap/>
            <w:vAlign w:val="center"/>
          </w:tcPr>
          <w:p w14:paraId="4B97F2C3" w14:textId="246EC21E"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441</w:t>
            </w:r>
          </w:p>
        </w:tc>
        <w:tc>
          <w:tcPr>
            <w:tcW w:w="1326" w:type="dxa"/>
            <w:tcBorders>
              <w:top w:val="nil"/>
              <w:left w:val="nil"/>
              <w:bottom w:val="single" w:sz="4" w:space="0" w:color="auto"/>
              <w:right w:val="single" w:sz="4" w:space="0" w:color="auto"/>
            </w:tcBorders>
            <w:shd w:val="clear" w:color="auto" w:fill="auto"/>
            <w:noWrap/>
            <w:vAlign w:val="center"/>
          </w:tcPr>
          <w:p w14:paraId="1F4900E1" w14:textId="1D891E72"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31,660</w:t>
            </w:r>
          </w:p>
        </w:tc>
      </w:tr>
      <w:tr w:rsidR="00EE2DC3" w:rsidRPr="009D0D5C" w14:paraId="3ED7C043"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53E8915E" w14:textId="77777777" w:rsidR="00EE2DC3" w:rsidRPr="009D0D5C" w:rsidRDefault="00EE2DC3" w:rsidP="00EE2DC3">
            <w:pPr>
              <w:rPr>
                <w:rFonts w:ascii="Lato" w:hAnsi="Lato" w:cs="Calibri"/>
                <w:color w:val="000000"/>
                <w:sz w:val="16"/>
                <w:szCs w:val="16"/>
                <w:lang w:eastAsia="es-MX"/>
              </w:rPr>
            </w:pPr>
            <w:r w:rsidRPr="009D0D5C">
              <w:rPr>
                <w:rFonts w:ascii="Lato" w:hAnsi="Lato" w:cs="Calibri"/>
                <w:color w:val="000000"/>
                <w:sz w:val="16"/>
                <w:szCs w:val="16"/>
                <w:lang w:val="es-ES" w:eastAsia="es-MX"/>
              </w:rPr>
              <w:t>Otros Equipos</w:t>
            </w:r>
          </w:p>
        </w:tc>
        <w:tc>
          <w:tcPr>
            <w:tcW w:w="1030" w:type="dxa"/>
            <w:tcBorders>
              <w:top w:val="nil"/>
              <w:left w:val="nil"/>
              <w:bottom w:val="single" w:sz="4" w:space="0" w:color="auto"/>
              <w:right w:val="single" w:sz="4" w:space="0" w:color="auto"/>
            </w:tcBorders>
            <w:shd w:val="clear" w:color="auto" w:fill="auto"/>
            <w:noWrap/>
            <w:vAlign w:val="center"/>
          </w:tcPr>
          <w:p w14:paraId="1C1DA65B" w14:textId="04966C17" w:rsidR="00EE2DC3" w:rsidRPr="009D0D5C" w:rsidRDefault="00EE2DC3" w:rsidP="00EE2DC3">
            <w:pPr>
              <w:jc w:val="center"/>
              <w:rPr>
                <w:rFonts w:ascii="Lato" w:hAnsi="Lato" w:cs="Calibri"/>
                <w:color w:val="000000"/>
                <w:sz w:val="16"/>
                <w:szCs w:val="16"/>
                <w:lang w:eastAsia="es-MX"/>
              </w:rPr>
            </w:pPr>
            <w:r w:rsidRPr="009D0D5C">
              <w:rPr>
                <w:rFonts w:ascii="Lato" w:hAnsi="Lato" w:cs="Calibri"/>
                <w:color w:val="000000"/>
                <w:sz w:val="16"/>
                <w:szCs w:val="16"/>
                <w:lang w:eastAsia="es-MX"/>
              </w:rPr>
              <w:t>15,600</w:t>
            </w:r>
          </w:p>
        </w:tc>
        <w:tc>
          <w:tcPr>
            <w:tcW w:w="1325" w:type="dxa"/>
            <w:tcBorders>
              <w:top w:val="nil"/>
              <w:left w:val="nil"/>
              <w:bottom w:val="single" w:sz="4" w:space="0" w:color="auto"/>
              <w:right w:val="single" w:sz="4" w:space="0" w:color="auto"/>
            </w:tcBorders>
            <w:shd w:val="clear" w:color="auto" w:fill="auto"/>
            <w:noWrap/>
            <w:vAlign w:val="center"/>
          </w:tcPr>
          <w:p w14:paraId="3883B76B" w14:textId="1597C88E" w:rsidR="00EE2DC3" w:rsidRPr="009D0D5C" w:rsidRDefault="00EE2DC3" w:rsidP="00EE2DC3">
            <w:pPr>
              <w:jc w:val="center"/>
              <w:rPr>
                <w:rFonts w:ascii="Lato" w:hAnsi="Lato" w:cs="Calibri"/>
                <w:color w:val="000000"/>
                <w:sz w:val="16"/>
                <w:szCs w:val="16"/>
                <w:lang w:eastAsia="es-MX"/>
              </w:rPr>
            </w:pPr>
            <w:r w:rsidRPr="009D0D5C">
              <w:rPr>
                <w:rFonts w:ascii="Lato" w:hAnsi="Lato" w:cs="Calibri"/>
                <w:color w:val="000000"/>
                <w:sz w:val="16"/>
                <w:szCs w:val="16"/>
                <w:lang w:eastAsia="es-MX"/>
              </w:rPr>
              <w:t>0</w:t>
            </w:r>
          </w:p>
        </w:tc>
        <w:tc>
          <w:tcPr>
            <w:tcW w:w="1325" w:type="dxa"/>
            <w:tcBorders>
              <w:top w:val="nil"/>
              <w:left w:val="nil"/>
              <w:bottom w:val="single" w:sz="4" w:space="0" w:color="auto"/>
              <w:right w:val="single" w:sz="4" w:space="0" w:color="auto"/>
            </w:tcBorders>
            <w:shd w:val="clear" w:color="auto" w:fill="auto"/>
            <w:noWrap/>
            <w:vAlign w:val="center"/>
          </w:tcPr>
          <w:p w14:paraId="30204CDA" w14:textId="548C3DD6" w:rsidR="00EE2DC3" w:rsidRPr="009D0D5C" w:rsidRDefault="00EE2DC3" w:rsidP="00EE2DC3">
            <w:pPr>
              <w:rPr>
                <w:rFonts w:ascii="Lato" w:hAnsi="Lato" w:cs="Calibri"/>
                <w:color w:val="000000"/>
                <w:sz w:val="16"/>
                <w:szCs w:val="16"/>
                <w:lang w:eastAsia="es-MX"/>
              </w:rPr>
            </w:pPr>
            <w:r w:rsidRPr="009D0D5C">
              <w:rPr>
                <w:rFonts w:ascii="Lato" w:hAnsi="Lato" w:cs="Calibri"/>
                <w:color w:val="000000"/>
                <w:sz w:val="16"/>
                <w:szCs w:val="16"/>
                <w:lang w:eastAsia="es-MX"/>
              </w:rPr>
              <w:t xml:space="preserve">          15,600</w:t>
            </w:r>
          </w:p>
        </w:tc>
        <w:tc>
          <w:tcPr>
            <w:tcW w:w="1176" w:type="dxa"/>
            <w:tcBorders>
              <w:top w:val="nil"/>
              <w:left w:val="nil"/>
              <w:bottom w:val="single" w:sz="4" w:space="0" w:color="auto"/>
              <w:right w:val="single" w:sz="4" w:space="0" w:color="auto"/>
            </w:tcBorders>
            <w:shd w:val="clear" w:color="auto" w:fill="auto"/>
            <w:noWrap/>
            <w:vAlign w:val="center"/>
          </w:tcPr>
          <w:p w14:paraId="62311DE3" w14:textId="2E3475DD"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15,600</w:t>
            </w:r>
          </w:p>
        </w:tc>
        <w:tc>
          <w:tcPr>
            <w:tcW w:w="1325" w:type="dxa"/>
            <w:tcBorders>
              <w:top w:val="nil"/>
              <w:left w:val="nil"/>
              <w:bottom w:val="single" w:sz="4" w:space="0" w:color="auto"/>
              <w:right w:val="single" w:sz="4" w:space="0" w:color="auto"/>
            </w:tcBorders>
            <w:shd w:val="clear" w:color="auto" w:fill="auto"/>
            <w:noWrap/>
            <w:vAlign w:val="center"/>
          </w:tcPr>
          <w:p w14:paraId="11546D60" w14:textId="18E3A0C9" w:rsidR="00EE2DC3" w:rsidRPr="009D0D5C" w:rsidRDefault="00EE2DC3" w:rsidP="00EE2DC3">
            <w:pPr>
              <w:spacing w:after="240"/>
              <w:jc w:val="center"/>
              <w:rPr>
                <w:rFonts w:ascii="Lato" w:hAnsi="Lato" w:cs="Calibri"/>
                <w:color w:val="000000"/>
                <w:sz w:val="16"/>
                <w:szCs w:val="16"/>
                <w:lang w:val="es-ES" w:eastAsia="es-MX"/>
              </w:rPr>
            </w:pPr>
            <w:r>
              <w:rPr>
                <w:rFonts w:ascii="Barlow" w:hAnsi="Barlow" w:cs="Calibri"/>
                <w:color w:val="000000"/>
                <w:sz w:val="16"/>
                <w:szCs w:val="16"/>
                <w:lang w:eastAsia="es-MX"/>
              </w:rPr>
              <w:t>19</w:t>
            </w:r>
          </w:p>
        </w:tc>
        <w:tc>
          <w:tcPr>
            <w:tcW w:w="1326" w:type="dxa"/>
            <w:tcBorders>
              <w:top w:val="nil"/>
              <w:left w:val="nil"/>
              <w:bottom w:val="single" w:sz="4" w:space="0" w:color="auto"/>
              <w:right w:val="single" w:sz="4" w:space="0" w:color="auto"/>
            </w:tcBorders>
            <w:shd w:val="clear" w:color="auto" w:fill="auto"/>
            <w:noWrap/>
            <w:vAlign w:val="center"/>
          </w:tcPr>
          <w:p w14:paraId="6EF4C288" w14:textId="4CCF8284"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15,544</w:t>
            </w:r>
          </w:p>
        </w:tc>
      </w:tr>
      <w:tr w:rsidR="00EE2DC3" w:rsidRPr="009D0D5C" w14:paraId="3CCBBCFC"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75F790B2" w14:textId="77777777" w:rsidR="00EE2DC3" w:rsidRPr="009D0D5C" w:rsidRDefault="00EE2DC3" w:rsidP="00EE2DC3">
            <w:pPr>
              <w:rPr>
                <w:rFonts w:ascii="Lato" w:hAnsi="Lato" w:cs="Calibri"/>
                <w:color w:val="000000"/>
                <w:sz w:val="16"/>
                <w:szCs w:val="16"/>
                <w:lang w:eastAsia="es-MX"/>
              </w:rPr>
            </w:pPr>
            <w:r w:rsidRPr="009D0D5C">
              <w:rPr>
                <w:rFonts w:ascii="Lato" w:hAnsi="Lato" w:cs="Calibri"/>
                <w:color w:val="000000"/>
                <w:sz w:val="16"/>
                <w:szCs w:val="16"/>
                <w:lang w:val="es-ES" w:eastAsia="es-MX"/>
              </w:rPr>
              <w:t>Equipo de generación eléctrica</w:t>
            </w:r>
          </w:p>
        </w:tc>
        <w:tc>
          <w:tcPr>
            <w:tcW w:w="1030" w:type="dxa"/>
            <w:tcBorders>
              <w:top w:val="nil"/>
              <w:left w:val="nil"/>
              <w:bottom w:val="single" w:sz="4" w:space="0" w:color="auto"/>
              <w:right w:val="single" w:sz="4" w:space="0" w:color="auto"/>
            </w:tcBorders>
            <w:shd w:val="clear" w:color="auto" w:fill="auto"/>
            <w:noWrap/>
            <w:vAlign w:val="center"/>
          </w:tcPr>
          <w:p w14:paraId="3576EC02" w14:textId="3758448F" w:rsidR="00EE2DC3" w:rsidRPr="009D0D5C" w:rsidRDefault="00EE2DC3" w:rsidP="00EE2DC3">
            <w:pPr>
              <w:jc w:val="center"/>
              <w:rPr>
                <w:rFonts w:ascii="Lato" w:hAnsi="Lato" w:cs="Calibri"/>
                <w:color w:val="000000"/>
                <w:sz w:val="16"/>
                <w:szCs w:val="16"/>
                <w:lang w:eastAsia="es-MX"/>
              </w:rPr>
            </w:pPr>
            <w:r w:rsidRPr="009D0D5C">
              <w:rPr>
                <w:rFonts w:ascii="Lato" w:hAnsi="Lato" w:cs="Calibri"/>
                <w:color w:val="000000"/>
                <w:sz w:val="16"/>
                <w:szCs w:val="16"/>
                <w:lang w:eastAsia="es-MX"/>
              </w:rPr>
              <w:t>319,549</w:t>
            </w:r>
          </w:p>
        </w:tc>
        <w:tc>
          <w:tcPr>
            <w:tcW w:w="1325" w:type="dxa"/>
            <w:tcBorders>
              <w:top w:val="nil"/>
              <w:left w:val="nil"/>
              <w:bottom w:val="single" w:sz="4" w:space="0" w:color="auto"/>
              <w:right w:val="single" w:sz="4" w:space="0" w:color="auto"/>
            </w:tcBorders>
            <w:shd w:val="clear" w:color="auto" w:fill="auto"/>
            <w:noWrap/>
            <w:vAlign w:val="center"/>
          </w:tcPr>
          <w:p w14:paraId="2E48DF92" w14:textId="6E5B9DFA" w:rsidR="00EE2DC3" w:rsidRPr="009D0D5C" w:rsidRDefault="00FB6E15" w:rsidP="00EE2DC3">
            <w:pPr>
              <w:jc w:val="center"/>
              <w:rPr>
                <w:rFonts w:ascii="Lato" w:hAnsi="Lato" w:cs="Calibri"/>
                <w:color w:val="000000"/>
                <w:sz w:val="16"/>
                <w:szCs w:val="16"/>
                <w:lang w:eastAsia="es-MX"/>
              </w:rPr>
            </w:pPr>
            <w:r>
              <w:rPr>
                <w:rFonts w:ascii="Lato" w:hAnsi="Lato" w:cs="Calibri"/>
                <w:color w:val="000000"/>
                <w:sz w:val="16"/>
                <w:szCs w:val="16"/>
                <w:lang w:eastAsia="es-MX"/>
              </w:rPr>
              <w:t>6,996</w:t>
            </w:r>
          </w:p>
        </w:tc>
        <w:tc>
          <w:tcPr>
            <w:tcW w:w="1325" w:type="dxa"/>
            <w:tcBorders>
              <w:top w:val="nil"/>
              <w:left w:val="nil"/>
              <w:bottom w:val="single" w:sz="4" w:space="0" w:color="auto"/>
              <w:right w:val="single" w:sz="4" w:space="0" w:color="auto"/>
            </w:tcBorders>
            <w:shd w:val="clear" w:color="auto" w:fill="auto"/>
            <w:noWrap/>
            <w:vAlign w:val="center"/>
          </w:tcPr>
          <w:p w14:paraId="3CB5AB85" w14:textId="651F0A4F" w:rsidR="00EE2DC3" w:rsidRPr="009D0D5C" w:rsidRDefault="00FB6E15" w:rsidP="00EE2DC3">
            <w:pPr>
              <w:jc w:val="center"/>
              <w:rPr>
                <w:rFonts w:ascii="Lato" w:hAnsi="Lato" w:cs="Calibri"/>
                <w:color w:val="000000"/>
                <w:sz w:val="16"/>
                <w:szCs w:val="16"/>
                <w:lang w:eastAsia="es-MX"/>
              </w:rPr>
            </w:pPr>
            <w:r>
              <w:rPr>
                <w:rFonts w:ascii="Lato" w:hAnsi="Lato" w:cs="Calibri"/>
                <w:color w:val="000000"/>
                <w:sz w:val="16"/>
                <w:szCs w:val="16"/>
                <w:lang w:eastAsia="es-MX"/>
              </w:rPr>
              <w:t>104,754</w:t>
            </w:r>
          </w:p>
        </w:tc>
        <w:tc>
          <w:tcPr>
            <w:tcW w:w="1176" w:type="dxa"/>
            <w:tcBorders>
              <w:top w:val="nil"/>
              <w:left w:val="nil"/>
              <w:bottom w:val="single" w:sz="4" w:space="0" w:color="auto"/>
              <w:right w:val="single" w:sz="4" w:space="0" w:color="auto"/>
            </w:tcBorders>
            <w:shd w:val="clear" w:color="auto" w:fill="auto"/>
            <w:noWrap/>
            <w:vAlign w:val="center"/>
          </w:tcPr>
          <w:p w14:paraId="2081F219" w14:textId="4D54521C"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319,549</w:t>
            </w:r>
          </w:p>
        </w:tc>
        <w:tc>
          <w:tcPr>
            <w:tcW w:w="1325" w:type="dxa"/>
            <w:tcBorders>
              <w:top w:val="nil"/>
              <w:left w:val="nil"/>
              <w:bottom w:val="single" w:sz="4" w:space="0" w:color="auto"/>
              <w:right w:val="single" w:sz="4" w:space="0" w:color="auto"/>
            </w:tcBorders>
            <w:shd w:val="clear" w:color="auto" w:fill="auto"/>
            <w:noWrap/>
            <w:vAlign w:val="center"/>
          </w:tcPr>
          <w:p w14:paraId="34316853" w14:textId="1C2155A5"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6,996</w:t>
            </w:r>
          </w:p>
        </w:tc>
        <w:tc>
          <w:tcPr>
            <w:tcW w:w="1326" w:type="dxa"/>
            <w:tcBorders>
              <w:top w:val="nil"/>
              <w:left w:val="nil"/>
              <w:bottom w:val="single" w:sz="4" w:space="0" w:color="auto"/>
              <w:right w:val="single" w:sz="4" w:space="0" w:color="auto"/>
            </w:tcBorders>
            <w:shd w:val="clear" w:color="auto" w:fill="auto"/>
            <w:noWrap/>
            <w:vAlign w:val="center"/>
          </w:tcPr>
          <w:p w14:paraId="667BF751" w14:textId="26AD040F" w:rsidR="00EE2DC3" w:rsidRPr="009D0D5C" w:rsidRDefault="00EE2DC3" w:rsidP="00EE2DC3">
            <w:pPr>
              <w:spacing w:after="240"/>
              <w:jc w:val="center"/>
              <w:rPr>
                <w:rFonts w:ascii="Lato" w:hAnsi="Lato" w:cs="Calibri"/>
                <w:color w:val="000000"/>
                <w:sz w:val="16"/>
                <w:szCs w:val="16"/>
                <w:lang w:val="es-ES" w:eastAsia="es-MX"/>
              </w:rPr>
            </w:pPr>
            <w:r>
              <w:rPr>
                <w:rFonts w:ascii="Calibri" w:hAnsi="Calibri" w:cs="Calibri"/>
                <w:color w:val="000000"/>
                <w:sz w:val="16"/>
                <w:szCs w:val="16"/>
                <w:lang w:eastAsia="es-MX"/>
              </w:rPr>
              <w:t>76,771</w:t>
            </w:r>
          </w:p>
        </w:tc>
      </w:tr>
      <w:tr w:rsidR="00EE2DC3" w:rsidRPr="009D0D5C" w14:paraId="5EC46BD2" w14:textId="77777777" w:rsidTr="000B0261">
        <w:trPr>
          <w:trHeight w:val="293"/>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6F1DF23A" w14:textId="77777777" w:rsidR="00EE2DC3" w:rsidRPr="009D0D5C" w:rsidRDefault="00EE2DC3" w:rsidP="00EE2DC3">
            <w:pP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 xml:space="preserve">Total Maquinaria, otros equipos y herramientas </w:t>
            </w:r>
          </w:p>
        </w:tc>
        <w:tc>
          <w:tcPr>
            <w:tcW w:w="1030" w:type="dxa"/>
            <w:tcBorders>
              <w:top w:val="nil"/>
              <w:left w:val="nil"/>
              <w:bottom w:val="single" w:sz="4" w:space="0" w:color="auto"/>
              <w:right w:val="single" w:sz="4" w:space="0" w:color="auto"/>
            </w:tcBorders>
            <w:shd w:val="clear" w:color="auto" w:fill="auto"/>
            <w:noWrap/>
            <w:vAlign w:val="center"/>
          </w:tcPr>
          <w:p w14:paraId="6AE27D60" w14:textId="4E0013C0" w:rsidR="00EE2DC3" w:rsidRPr="009D0D5C" w:rsidRDefault="00EE2DC3" w:rsidP="00EE2DC3">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404,855</w:t>
            </w:r>
          </w:p>
        </w:tc>
        <w:tc>
          <w:tcPr>
            <w:tcW w:w="1325" w:type="dxa"/>
            <w:tcBorders>
              <w:top w:val="nil"/>
              <w:left w:val="nil"/>
              <w:bottom w:val="single" w:sz="4" w:space="0" w:color="auto"/>
              <w:right w:val="single" w:sz="4" w:space="0" w:color="auto"/>
            </w:tcBorders>
            <w:shd w:val="clear" w:color="auto" w:fill="auto"/>
            <w:noWrap/>
            <w:vAlign w:val="center"/>
          </w:tcPr>
          <w:p w14:paraId="0DF0B1B5" w14:textId="0B33474F" w:rsidR="00EE2DC3" w:rsidRPr="009D0D5C" w:rsidRDefault="00FB6E15" w:rsidP="00EE2DC3">
            <w:pPr>
              <w:jc w:val="center"/>
              <w:rPr>
                <w:rFonts w:ascii="Lato" w:hAnsi="Lato" w:cs="Calibri"/>
                <w:b/>
                <w:bCs/>
                <w:color w:val="000000"/>
                <w:sz w:val="16"/>
                <w:szCs w:val="16"/>
                <w:lang w:eastAsia="es-MX"/>
              </w:rPr>
            </w:pPr>
            <w:r>
              <w:rPr>
                <w:rFonts w:ascii="Lato" w:hAnsi="Lato" w:cs="Calibri"/>
                <w:b/>
                <w:bCs/>
                <w:color w:val="000000"/>
                <w:sz w:val="16"/>
                <w:szCs w:val="16"/>
                <w:lang w:eastAsia="es-MX"/>
              </w:rPr>
              <w:t>8,218</w:t>
            </w:r>
          </w:p>
        </w:tc>
        <w:tc>
          <w:tcPr>
            <w:tcW w:w="1325" w:type="dxa"/>
            <w:tcBorders>
              <w:top w:val="nil"/>
              <w:left w:val="nil"/>
              <w:bottom w:val="single" w:sz="4" w:space="0" w:color="auto"/>
              <w:right w:val="single" w:sz="4" w:space="0" w:color="auto"/>
            </w:tcBorders>
            <w:shd w:val="clear" w:color="auto" w:fill="auto"/>
            <w:noWrap/>
            <w:vAlign w:val="center"/>
          </w:tcPr>
          <w:p w14:paraId="65DE1A88" w14:textId="3411284E" w:rsidR="00EE2DC3" w:rsidRPr="009D0D5C" w:rsidRDefault="00FB6E15" w:rsidP="00EE2DC3">
            <w:pPr>
              <w:jc w:val="center"/>
              <w:rPr>
                <w:rFonts w:ascii="Lato" w:hAnsi="Lato" w:cs="Calibri"/>
                <w:b/>
                <w:bCs/>
                <w:color w:val="000000"/>
                <w:sz w:val="16"/>
                <w:szCs w:val="16"/>
                <w:lang w:eastAsia="es-MX"/>
              </w:rPr>
            </w:pPr>
            <w:r>
              <w:rPr>
                <w:rFonts w:ascii="Lato" w:hAnsi="Lato" w:cs="Calibri"/>
                <w:b/>
                <w:bCs/>
                <w:color w:val="000000"/>
                <w:sz w:val="16"/>
                <w:szCs w:val="16"/>
                <w:lang w:eastAsia="es-MX"/>
              </w:rPr>
              <w:t>156,705</w:t>
            </w:r>
          </w:p>
        </w:tc>
        <w:tc>
          <w:tcPr>
            <w:tcW w:w="1176" w:type="dxa"/>
            <w:tcBorders>
              <w:top w:val="nil"/>
              <w:left w:val="nil"/>
              <w:bottom w:val="single" w:sz="4" w:space="0" w:color="auto"/>
              <w:right w:val="single" w:sz="4" w:space="0" w:color="auto"/>
            </w:tcBorders>
            <w:shd w:val="clear" w:color="auto" w:fill="auto"/>
            <w:noWrap/>
            <w:vAlign w:val="center"/>
          </w:tcPr>
          <w:p w14:paraId="14ACD2F0" w14:textId="3D8A2171" w:rsidR="00EE2DC3" w:rsidRPr="009D0D5C" w:rsidRDefault="00EE2DC3" w:rsidP="00EE2DC3">
            <w:pPr>
              <w:spacing w:after="240"/>
              <w:jc w:val="center"/>
              <w:rPr>
                <w:rFonts w:ascii="Lato" w:hAnsi="Lato" w:cs="Calibri"/>
                <w:b/>
                <w:color w:val="000000"/>
                <w:sz w:val="16"/>
                <w:szCs w:val="16"/>
                <w:lang w:val="es-ES" w:eastAsia="es-MX"/>
              </w:rPr>
            </w:pPr>
            <w:r>
              <w:rPr>
                <w:rFonts w:ascii="Calibri" w:hAnsi="Calibri" w:cs="Calibri"/>
                <w:b/>
                <w:bCs/>
                <w:color w:val="000000"/>
                <w:sz w:val="16"/>
                <w:szCs w:val="16"/>
                <w:lang w:eastAsia="es-MX"/>
              </w:rPr>
              <w:t>395,050</w:t>
            </w:r>
          </w:p>
        </w:tc>
        <w:tc>
          <w:tcPr>
            <w:tcW w:w="1325" w:type="dxa"/>
            <w:tcBorders>
              <w:top w:val="nil"/>
              <w:left w:val="nil"/>
              <w:bottom w:val="single" w:sz="4" w:space="0" w:color="auto"/>
              <w:right w:val="single" w:sz="4" w:space="0" w:color="auto"/>
            </w:tcBorders>
            <w:shd w:val="clear" w:color="auto" w:fill="auto"/>
            <w:noWrap/>
            <w:vAlign w:val="center"/>
          </w:tcPr>
          <w:p w14:paraId="4524FA82" w14:textId="4BD209E1"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bCs/>
                <w:color w:val="000000"/>
                <w:sz w:val="16"/>
                <w:szCs w:val="16"/>
                <w:lang w:eastAsia="es-MX"/>
              </w:rPr>
              <w:t>7,992</w:t>
            </w:r>
          </w:p>
        </w:tc>
        <w:tc>
          <w:tcPr>
            <w:tcW w:w="1326" w:type="dxa"/>
            <w:tcBorders>
              <w:top w:val="nil"/>
              <w:left w:val="nil"/>
              <w:bottom w:val="single" w:sz="4" w:space="0" w:color="auto"/>
              <w:right w:val="single" w:sz="4" w:space="0" w:color="auto"/>
            </w:tcBorders>
            <w:shd w:val="clear" w:color="auto" w:fill="auto"/>
            <w:noWrap/>
            <w:vAlign w:val="center"/>
          </w:tcPr>
          <w:p w14:paraId="36AB2558" w14:textId="340ABE79" w:rsidR="00EE2DC3" w:rsidRPr="009D0D5C" w:rsidRDefault="00EE2DC3" w:rsidP="00EE2DC3">
            <w:pPr>
              <w:spacing w:after="240"/>
              <w:jc w:val="center"/>
              <w:rPr>
                <w:rFonts w:ascii="Lato" w:hAnsi="Lato" w:cs="Calibri"/>
                <w:b/>
                <w:color w:val="000000"/>
                <w:sz w:val="16"/>
                <w:szCs w:val="16"/>
                <w:lang w:val="es-ES" w:eastAsia="es-MX"/>
              </w:rPr>
            </w:pPr>
            <w:r>
              <w:rPr>
                <w:rFonts w:ascii="Calibri" w:hAnsi="Calibri" w:cs="Calibri"/>
                <w:b/>
                <w:bCs/>
                <w:color w:val="000000"/>
                <w:sz w:val="16"/>
                <w:szCs w:val="16"/>
                <w:lang w:eastAsia="es-MX"/>
              </w:rPr>
              <w:t>124,511</w:t>
            </w:r>
          </w:p>
        </w:tc>
      </w:tr>
      <w:tr w:rsidR="00EE2DC3" w:rsidRPr="009D0D5C" w14:paraId="099E210C" w14:textId="77777777" w:rsidTr="000B0261">
        <w:trPr>
          <w:trHeight w:val="252"/>
          <w:jc w:val="center"/>
        </w:trPr>
        <w:tc>
          <w:tcPr>
            <w:tcW w:w="4186" w:type="dxa"/>
            <w:tcBorders>
              <w:top w:val="nil"/>
              <w:left w:val="single" w:sz="4" w:space="0" w:color="auto"/>
              <w:bottom w:val="single" w:sz="4" w:space="0" w:color="auto"/>
              <w:right w:val="single" w:sz="4" w:space="0" w:color="auto"/>
            </w:tcBorders>
            <w:shd w:val="clear" w:color="auto" w:fill="auto"/>
            <w:noWrap/>
            <w:vAlign w:val="bottom"/>
            <w:hideMark/>
          </w:tcPr>
          <w:p w14:paraId="306942BD" w14:textId="77777777" w:rsidR="00EE2DC3" w:rsidRPr="009D0D5C" w:rsidRDefault="00EE2DC3" w:rsidP="00EE2DC3">
            <w:pP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Gran total de activos</w:t>
            </w:r>
          </w:p>
        </w:tc>
        <w:tc>
          <w:tcPr>
            <w:tcW w:w="1030" w:type="dxa"/>
            <w:tcBorders>
              <w:top w:val="nil"/>
              <w:left w:val="nil"/>
              <w:bottom w:val="single" w:sz="4" w:space="0" w:color="auto"/>
              <w:right w:val="single" w:sz="4" w:space="0" w:color="auto"/>
            </w:tcBorders>
            <w:shd w:val="clear" w:color="auto" w:fill="auto"/>
            <w:noWrap/>
            <w:vAlign w:val="center"/>
          </w:tcPr>
          <w:p w14:paraId="51321245" w14:textId="72C488CE" w:rsidR="00EE2DC3" w:rsidRPr="009D0D5C" w:rsidRDefault="00EE2DC3" w:rsidP="00EE2DC3">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7,016,998</w:t>
            </w:r>
          </w:p>
        </w:tc>
        <w:tc>
          <w:tcPr>
            <w:tcW w:w="1325" w:type="dxa"/>
            <w:tcBorders>
              <w:top w:val="nil"/>
              <w:left w:val="nil"/>
              <w:bottom w:val="single" w:sz="4" w:space="0" w:color="auto"/>
              <w:right w:val="single" w:sz="4" w:space="0" w:color="auto"/>
            </w:tcBorders>
            <w:shd w:val="clear" w:color="auto" w:fill="auto"/>
            <w:noWrap/>
            <w:vAlign w:val="center"/>
          </w:tcPr>
          <w:p w14:paraId="08F3B118" w14:textId="35A10E86" w:rsidR="00EE2DC3" w:rsidRPr="009D0D5C" w:rsidRDefault="00FB6E15" w:rsidP="00EE2DC3">
            <w:pPr>
              <w:jc w:val="center"/>
              <w:rPr>
                <w:rFonts w:ascii="Lato" w:hAnsi="Lato" w:cs="Calibri"/>
                <w:b/>
                <w:bCs/>
                <w:color w:val="000000"/>
                <w:sz w:val="16"/>
                <w:szCs w:val="16"/>
                <w:lang w:eastAsia="es-MX"/>
              </w:rPr>
            </w:pPr>
            <w:r>
              <w:rPr>
                <w:rFonts w:ascii="Lato" w:hAnsi="Lato" w:cs="Calibri"/>
                <w:b/>
                <w:bCs/>
                <w:color w:val="000000"/>
                <w:sz w:val="16"/>
                <w:szCs w:val="16"/>
                <w:lang w:eastAsia="es-MX"/>
              </w:rPr>
              <w:t>55,328</w:t>
            </w:r>
          </w:p>
        </w:tc>
        <w:tc>
          <w:tcPr>
            <w:tcW w:w="1325" w:type="dxa"/>
            <w:tcBorders>
              <w:top w:val="nil"/>
              <w:left w:val="nil"/>
              <w:bottom w:val="single" w:sz="4" w:space="0" w:color="auto"/>
              <w:right w:val="single" w:sz="4" w:space="0" w:color="auto"/>
            </w:tcBorders>
            <w:shd w:val="clear" w:color="auto" w:fill="auto"/>
            <w:noWrap/>
            <w:vAlign w:val="center"/>
          </w:tcPr>
          <w:p w14:paraId="07DD98E6" w14:textId="09D37E1B" w:rsidR="00EE2DC3" w:rsidRPr="009D0D5C" w:rsidRDefault="00FB6E15" w:rsidP="00EE2DC3">
            <w:pPr>
              <w:rPr>
                <w:rFonts w:ascii="Lato" w:hAnsi="Lato" w:cs="Calibri"/>
                <w:b/>
                <w:bCs/>
                <w:color w:val="000000"/>
                <w:sz w:val="16"/>
                <w:szCs w:val="16"/>
                <w:lang w:eastAsia="es-MX"/>
              </w:rPr>
            </w:pPr>
            <w:r>
              <w:rPr>
                <w:rFonts w:ascii="Lato" w:hAnsi="Lato" w:cs="Calibri"/>
                <w:b/>
                <w:bCs/>
                <w:color w:val="000000"/>
                <w:sz w:val="16"/>
                <w:szCs w:val="16"/>
                <w:lang w:eastAsia="es-MX"/>
              </w:rPr>
              <w:t xml:space="preserve">     6,258,23</w:t>
            </w:r>
            <w:r w:rsidR="009C31AE">
              <w:rPr>
                <w:rFonts w:ascii="Lato" w:hAnsi="Lato" w:cs="Calibri"/>
                <w:b/>
                <w:bCs/>
                <w:color w:val="000000"/>
                <w:sz w:val="16"/>
                <w:szCs w:val="16"/>
                <w:lang w:eastAsia="es-MX"/>
              </w:rPr>
              <w:t>0</w:t>
            </w:r>
          </w:p>
        </w:tc>
        <w:tc>
          <w:tcPr>
            <w:tcW w:w="1176" w:type="dxa"/>
            <w:tcBorders>
              <w:top w:val="nil"/>
              <w:left w:val="nil"/>
              <w:bottom w:val="single" w:sz="4" w:space="0" w:color="auto"/>
              <w:right w:val="single" w:sz="4" w:space="0" w:color="auto"/>
            </w:tcBorders>
            <w:shd w:val="clear" w:color="auto" w:fill="auto"/>
            <w:noWrap/>
            <w:vAlign w:val="center"/>
          </w:tcPr>
          <w:p w14:paraId="5B3F655A" w14:textId="1A838ADF" w:rsidR="00EE2DC3" w:rsidRPr="009D0D5C" w:rsidRDefault="00EE2DC3" w:rsidP="00EE2DC3">
            <w:pPr>
              <w:spacing w:after="240"/>
              <w:jc w:val="center"/>
              <w:rPr>
                <w:rFonts w:ascii="Lato" w:hAnsi="Lato" w:cs="Calibri"/>
                <w:b/>
                <w:color w:val="000000"/>
                <w:sz w:val="16"/>
                <w:szCs w:val="16"/>
                <w:lang w:val="es-ES" w:eastAsia="es-MX"/>
              </w:rPr>
            </w:pPr>
            <w:r>
              <w:rPr>
                <w:rFonts w:ascii="Calibri" w:hAnsi="Calibri" w:cs="Calibri"/>
                <w:b/>
                <w:bCs/>
                <w:color w:val="000000"/>
                <w:sz w:val="16"/>
                <w:szCs w:val="16"/>
                <w:lang w:eastAsia="es-MX"/>
              </w:rPr>
              <w:t>6,938,736</w:t>
            </w:r>
          </w:p>
        </w:tc>
        <w:tc>
          <w:tcPr>
            <w:tcW w:w="1325" w:type="dxa"/>
            <w:tcBorders>
              <w:top w:val="nil"/>
              <w:left w:val="nil"/>
              <w:bottom w:val="single" w:sz="4" w:space="0" w:color="auto"/>
              <w:right w:val="single" w:sz="4" w:space="0" w:color="auto"/>
            </w:tcBorders>
            <w:shd w:val="clear" w:color="auto" w:fill="auto"/>
            <w:noWrap/>
            <w:vAlign w:val="center"/>
          </w:tcPr>
          <w:p w14:paraId="2A201792" w14:textId="399A34C5" w:rsidR="00EE2DC3" w:rsidRPr="009D0D5C" w:rsidRDefault="00EE2DC3" w:rsidP="00EE2DC3">
            <w:pPr>
              <w:spacing w:after="240"/>
              <w:jc w:val="center"/>
              <w:rPr>
                <w:rFonts w:ascii="Lato" w:hAnsi="Lato" w:cs="Calibri"/>
                <w:b/>
                <w:color w:val="000000"/>
                <w:sz w:val="16"/>
                <w:szCs w:val="16"/>
                <w:lang w:val="es-ES" w:eastAsia="es-MX"/>
              </w:rPr>
            </w:pPr>
            <w:r>
              <w:rPr>
                <w:rFonts w:ascii="Barlow" w:hAnsi="Barlow" w:cs="Calibri"/>
                <w:b/>
                <w:bCs/>
                <w:color w:val="000000"/>
                <w:sz w:val="16"/>
                <w:szCs w:val="16"/>
                <w:lang w:eastAsia="es-MX"/>
              </w:rPr>
              <w:t>94,904</w:t>
            </w:r>
          </w:p>
        </w:tc>
        <w:tc>
          <w:tcPr>
            <w:tcW w:w="1326" w:type="dxa"/>
            <w:tcBorders>
              <w:top w:val="nil"/>
              <w:left w:val="nil"/>
              <w:bottom w:val="single" w:sz="4" w:space="0" w:color="auto"/>
              <w:right w:val="single" w:sz="4" w:space="0" w:color="auto"/>
            </w:tcBorders>
            <w:shd w:val="clear" w:color="auto" w:fill="auto"/>
            <w:noWrap/>
            <w:vAlign w:val="center"/>
          </w:tcPr>
          <w:p w14:paraId="2C3508C4" w14:textId="20E10C2A" w:rsidR="00EE2DC3" w:rsidRPr="009D0D5C" w:rsidRDefault="00EE2DC3" w:rsidP="00EE2DC3">
            <w:pPr>
              <w:spacing w:after="240"/>
              <w:jc w:val="center"/>
              <w:rPr>
                <w:rFonts w:ascii="Lato" w:hAnsi="Lato" w:cs="Calibri"/>
                <w:b/>
                <w:color w:val="000000"/>
                <w:sz w:val="16"/>
                <w:szCs w:val="16"/>
                <w:lang w:val="es-ES" w:eastAsia="es-MX"/>
              </w:rPr>
            </w:pPr>
            <w:r>
              <w:rPr>
                <w:rFonts w:ascii="Calibri" w:hAnsi="Calibri" w:cs="Calibri"/>
                <w:b/>
                <w:bCs/>
                <w:color w:val="000000"/>
                <w:sz w:val="16"/>
                <w:szCs w:val="16"/>
                <w:lang w:eastAsia="es-MX"/>
              </w:rPr>
              <w:t xml:space="preserve">             6,103,999</w:t>
            </w:r>
          </w:p>
        </w:tc>
      </w:tr>
    </w:tbl>
    <w:p w14:paraId="126674AC" w14:textId="6860F0B9" w:rsidR="00272848" w:rsidRPr="009D0D5C" w:rsidRDefault="00272848" w:rsidP="00846392">
      <w:pPr>
        <w:jc w:val="both"/>
        <w:rPr>
          <w:rFonts w:ascii="Lato" w:hAnsi="Lato"/>
          <w:b/>
          <w:sz w:val="20"/>
          <w:szCs w:val="20"/>
          <w:lang w:val="es-ES"/>
        </w:rPr>
      </w:pPr>
    </w:p>
    <w:p w14:paraId="1F7A5139" w14:textId="59DF7A99" w:rsidR="00EE304C" w:rsidRPr="009D0D5C" w:rsidRDefault="00EE304C" w:rsidP="00EE304C">
      <w:pPr>
        <w:spacing w:before="118"/>
        <w:ind w:left="1217" w:hanging="1501"/>
        <w:rPr>
          <w:rFonts w:ascii="Lato" w:hAnsi="Lato"/>
          <w:sz w:val="20"/>
          <w:szCs w:val="20"/>
          <w:lang w:val="es-ES"/>
        </w:rPr>
      </w:pPr>
      <w:r w:rsidRPr="009D0D5C">
        <w:rPr>
          <w:rFonts w:ascii="Lato" w:hAnsi="Lato"/>
          <w:sz w:val="20"/>
          <w:szCs w:val="20"/>
          <w:lang w:val="es-ES"/>
        </w:rPr>
        <w:t>A estos bienes se les aplica las tasas de Depreciación publicadas en el documento, Parámetros de vida útil, que emitió el CONAC.</w:t>
      </w:r>
    </w:p>
    <w:p w14:paraId="18B96E70" w14:textId="77777777" w:rsidR="00EE304C" w:rsidRPr="009D0D5C" w:rsidRDefault="00EE304C" w:rsidP="000B0261">
      <w:pPr>
        <w:spacing w:before="118"/>
        <w:ind w:left="1217" w:hanging="1501"/>
        <w:rPr>
          <w:rFonts w:ascii="Lato" w:hAnsi="Lato"/>
          <w:sz w:val="20"/>
          <w:szCs w:val="20"/>
          <w:lang w:val="es-ES"/>
        </w:rPr>
      </w:pPr>
      <w:r w:rsidRPr="009D0D5C">
        <w:rPr>
          <w:rFonts w:ascii="Lato" w:hAnsi="Lato"/>
          <w:sz w:val="20"/>
          <w:szCs w:val="20"/>
          <w:lang w:val="es-ES"/>
        </w:rPr>
        <w:t>Las tasas de depreciación se utilizan con 30% para equipo de cómputo, Mobiliario un 10% y Vehículos y equipo de transporte un 25%, Intangibles un 5%.</w:t>
      </w:r>
    </w:p>
    <w:p w14:paraId="3466C612" w14:textId="77777777" w:rsidR="000B0261" w:rsidRPr="009D0D5C" w:rsidRDefault="000B0261" w:rsidP="000B0261">
      <w:pPr>
        <w:spacing w:before="118"/>
        <w:ind w:left="1217" w:hanging="1501"/>
        <w:rPr>
          <w:rFonts w:ascii="Lato" w:hAnsi="Lato"/>
          <w:sz w:val="20"/>
          <w:szCs w:val="20"/>
          <w:lang w:val="es-ES"/>
        </w:rPr>
      </w:pPr>
      <w:r w:rsidRPr="009D0D5C">
        <w:rPr>
          <w:rFonts w:ascii="Lato" w:hAnsi="Lato"/>
          <w:sz w:val="20"/>
          <w:szCs w:val="20"/>
          <w:lang w:val="es-ES"/>
        </w:rPr>
        <w:t>Con el paso del tiempo el estado de los bienes se ha deteriorado, pero la mayor parte del mobiliario y equipo sigue en uso, así como el equipo de cómputo, sobre</w:t>
      </w:r>
    </w:p>
    <w:p w14:paraId="5C347EA0" w14:textId="65C9798D" w:rsidR="000B0261" w:rsidRPr="009D0D5C" w:rsidRDefault="000B0261" w:rsidP="000B0261">
      <w:pPr>
        <w:spacing w:before="118"/>
        <w:ind w:left="1217" w:hanging="1501"/>
        <w:rPr>
          <w:rFonts w:ascii="Lato" w:hAnsi="Lato"/>
          <w:sz w:val="20"/>
          <w:szCs w:val="20"/>
          <w:lang w:val="es-ES"/>
        </w:rPr>
      </w:pPr>
      <w:r w:rsidRPr="009D0D5C">
        <w:rPr>
          <w:rFonts w:ascii="Lato" w:hAnsi="Lato"/>
          <w:sz w:val="20"/>
          <w:szCs w:val="20"/>
          <w:lang w:val="es-ES"/>
        </w:rPr>
        <w:t>este último varios equipos se encuentran en desuso y deteriorados.</w:t>
      </w:r>
    </w:p>
    <w:p w14:paraId="77E2446D" w14:textId="77777777" w:rsidR="0043152C" w:rsidRPr="009D0D5C" w:rsidRDefault="0043152C" w:rsidP="00F421F4">
      <w:pPr>
        <w:jc w:val="both"/>
        <w:rPr>
          <w:rFonts w:ascii="Lato" w:hAnsi="Lato" w:cs="Arial"/>
          <w:b/>
          <w:sz w:val="20"/>
          <w:szCs w:val="20"/>
          <w:u w:val="single"/>
        </w:rPr>
      </w:pPr>
      <w:bookmarkStart w:id="0" w:name="OLE_LINK1"/>
    </w:p>
    <w:p w14:paraId="502578D0" w14:textId="770C75FA" w:rsidR="001D389C" w:rsidRPr="009D0D5C" w:rsidRDefault="001D389C" w:rsidP="00713DC6">
      <w:pPr>
        <w:pStyle w:val="Prrafodelista"/>
        <w:numPr>
          <w:ilvl w:val="0"/>
          <w:numId w:val="4"/>
        </w:numPr>
        <w:jc w:val="both"/>
        <w:rPr>
          <w:rFonts w:ascii="Lato" w:hAnsi="Lato"/>
          <w:b/>
          <w:sz w:val="20"/>
          <w:szCs w:val="20"/>
          <w:lang w:val="es-ES"/>
        </w:rPr>
      </w:pPr>
      <w:r w:rsidRPr="009D0D5C">
        <w:rPr>
          <w:rFonts w:ascii="Lato" w:hAnsi="Lato" w:cs="Arial"/>
          <w:b/>
          <w:sz w:val="20"/>
          <w:szCs w:val="20"/>
          <w:u w:val="single"/>
        </w:rPr>
        <w:t>SOFTWARE</w:t>
      </w:r>
      <w:r w:rsidRPr="009D0D5C">
        <w:rPr>
          <w:rFonts w:ascii="Lato" w:hAnsi="Lato"/>
          <w:b/>
          <w:sz w:val="20"/>
          <w:szCs w:val="20"/>
          <w:u w:val="single"/>
          <w:lang w:val="es-ES"/>
        </w:rPr>
        <w:t xml:space="preserve"> Y LICENCIAS</w:t>
      </w:r>
      <w:r w:rsidRPr="009D0D5C">
        <w:rPr>
          <w:rFonts w:ascii="Lato" w:hAnsi="Lato"/>
          <w:b/>
          <w:sz w:val="20"/>
          <w:szCs w:val="20"/>
          <w:lang w:val="es-ES"/>
        </w:rPr>
        <w:t xml:space="preserve"> </w:t>
      </w:r>
    </w:p>
    <w:p w14:paraId="3416FB22" w14:textId="70AD1A98" w:rsidR="00DE738C" w:rsidRPr="009D0D5C" w:rsidRDefault="00DE738C" w:rsidP="00DE738C">
      <w:pPr>
        <w:pStyle w:val="Prrafodelista"/>
        <w:jc w:val="both"/>
        <w:rPr>
          <w:rFonts w:ascii="Lato" w:hAnsi="Lato" w:cs="Arial"/>
          <w:b/>
          <w:sz w:val="20"/>
          <w:szCs w:val="20"/>
          <w:u w:val="single"/>
        </w:rPr>
      </w:pPr>
    </w:p>
    <w:p w14:paraId="7A345807" w14:textId="6C2A2560" w:rsidR="00751D83" w:rsidRPr="009D0D5C" w:rsidRDefault="006B51ED" w:rsidP="00751D83">
      <w:pPr>
        <w:jc w:val="both"/>
        <w:rPr>
          <w:rFonts w:ascii="Lato" w:hAnsi="Lato"/>
          <w:sz w:val="20"/>
          <w:szCs w:val="20"/>
          <w:lang w:val="es-ES"/>
        </w:rPr>
      </w:pPr>
      <w:r w:rsidRPr="009D0D5C">
        <w:rPr>
          <w:rFonts w:ascii="Lato" w:hAnsi="Lato"/>
          <w:b/>
          <w:sz w:val="20"/>
          <w:szCs w:val="20"/>
        </w:rPr>
        <w:t>9</w:t>
      </w:r>
      <w:r w:rsidR="00DE738C" w:rsidRPr="009D0D5C">
        <w:rPr>
          <w:rFonts w:ascii="Lato" w:hAnsi="Lato"/>
          <w:sz w:val="20"/>
          <w:szCs w:val="20"/>
          <w:lang w:val="es-ES"/>
        </w:rPr>
        <w:t xml:space="preserve"> El saldo de este rubro de los estados financieros se encuentra integrado al </w:t>
      </w:r>
      <w:r w:rsidR="00AC4133">
        <w:rPr>
          <w:rFonts w:ascii="Lato" w:hAnsi="Lato"/>
          <w:sz w:val="20"/>
          <w:szCs w:val="20"/>
          <w:lang w:val="es-ES"/>
        </w:rPr>
        <w:t>31</w:t>
      </w:r>
      <w:r w:rsidR="00BE1791" w:rsidRPr="009D0D5C">
        <w:rPr>
          <w:rFonts w:ascii="Lato" w:hAnsi="Lato"/>
          <w:sz w:val="20"/>
          <w:szCs w:val="20"/>
          <w:lang w:val="es-ES"/>
        </w:rPr>
        <w:t xml:space="preserve"> de </w:t>
      </w:r>
      <w:proofErr w:type="gramStart"/>
      <w:r w:rsidR="00AC4133">
        <w:rPr>
          <w:rFonts w:ascii="Lato" w:hAnsi="Lato"/>
          <w:sz w:val="20"/>
          <w:szCs w:val="20"/>
          <w:lang w:val="es-ES"/>
        </w:rPr>
        <w:t>Marz</w:t>
      </w:r>
      <w:r w:rsidR="009C5945" w:rsidRPr="009D0D5C">
        <w:rPr>
          <w:rFonts w:ascii="Lato" w:hAnsi="Lato"/>
          <w:sz w:val="20"/>
          <w:szCs w:val="20"/>
          <w:lang w:val="es-ES"/>
        </w:rPr>
        <w:t>o</w:t>
      </w:r>
      <w:proofErr w:type="gramEnd"/>
      <w:r w:rsidR="001C71BD" w:rsidRPr="009D0D5C">
        <w:rPr>
          <w:rFonts w:ascii="Lato" w:hAnsi="Lato"/>
          <w:sz w:val="20"/>
          <w:szCs w:val="20"/>
          <w:lang w:val="es-ES"/>
        </w:rPr>
        <w:t xml:space="preserve"> de 202</w:t>
      </w:r>
      <w:r w:rsidR="007332D8" w:rsidRPr="009D0D5C">
        <w:rPr>
          <w:rFonts w:ascii="Lato" w:hAnsi="Lato"/>
          <w:sz w:val="20"/>
          <w:szCs w:val="20"/>
          <w:lang w:val="es-ES"/>
        </w:rPr>
        <w:t>5</w:t>
      </w:r>
      <w:r w:rsidR="00751D83" w:rsidRPr="009D0D5C">
        <w:rPr>
          <w:rFonts w:ascii="Lato" w:hAnsi="Lato"/>
          <w:sz w:val="20"/>
          <w:szCs w:val="20"/>
          <w:lang w:val="es-ES"/>
        </w:rPr>
        <w:t>.</w:t>
      </w:r>
    </w:p>
    <w:p w14:paraId="4521FC34" w14:textId="77777777" w:rsidR="00751D83" w:rsidRPr="009D0D5C" w:rsidRDefault="00751D83" w:rsidP="00751D83">
      <w:pPr>
        <w:jc w:val="both"/>
        <w:rPr>
          <w:rFonts w:ascii="Lato" w:hAnsi="Lato"/>
          <w:sz w:val="20"/>
          <w:szCs w:val="20"/>
          <w:lang w:val="es-ES"/>
        </w:rPr>
      </w:pPr>
    </w:p>
    <w:p w14:paraId="50AA5774" w14:textId="77777777" w:rsidR="00DE738C" w:rsidRPr="009D0D5C" w:rsidRDefault="00DE738C" w:rsidP="00DE738C">
      <w:pPr>
        <w:pStyle w:val="Textoindependiente"/>
        <w:rPr>
          <w:rFonts w:ascii="Lato" w:hAnsi="Lato"/>
          <w:sz w:val="18"/>
        </w:rPr>
      </w:pPr>
    </w:p>
    <w:p w14:paraId="4898B5AE" w14:textId="07BB7792" w:rsidR="00F421F4" w:rsidRPr="009D0D5C" w:rsidRDefault="006B51ED" w:rsidP="00F421F4">
      <w:pPr>
        <w:jc w:val="both"/>
        <w:rPr>
          <w:rFonts w:ascii="Lato" w:hAnsi="Lato"/>
          <w:b/>
          <w:sz w:val="20"/>
          <w:szCs w:val="20"/>
          <w:lang w:val="es-ES"/>
        </w:rPr>
      </w:pPr>
      <w:r w:rsidRPr="009D0D5C">
        <w:rPr>
          <w:rFonts w:ascii="Lato" w:hAnsi="Lato"/>
          <w:b/>
          <w:sz w:val="20"/>
          <w:szCs w:val="20"/>
          <w:lang w:val="es-ES"/>
        </w:rPr>
        <w:t xml:space="preserve">ACTIVOS </w:t>
      </w:r>
      <w:r w:rsidR="001D389C" w:rsidRPr="009D0D5C">
        <w:rPr>
          <w:rFonts w:ascii="Lato" w:hAnsi="Lato"/>
          <w:b/>
          <w:sz w:val="20"/>
          <w:szCs w:val="20"/>
          <w:lang w:val="es-ES"/>
        </w:rPr>
        <w:t>INTANGIBLES</w:t>
      </w:r>
      <w:r w:rsidR="00A44A6F" w:rsidRPr="009D0D5C">
        <w:rPr>
          <w:rFonts w:ascii="Lato" w:hAnsi="Lato"/>
          <w:b/>
          <w:sz w:val="20"/>
          <w:szCs w:val="20"/>
          <w:lang w:val="es-ES"/>
        </w:rPr>
        <w:t xml:space="preserve"> (5%)</w:t>
      </w:r>
    </w:p>
    <w:p w14:paraId="56C86E93" w14:textId="6246E89F" w:rsidR="00DE738C" w:rsidRPr="009D0D5C" w:rsidRDefault="00DE738C" w:rsidP="00F421F4">
      <w:pPr>
        <w:jc w:val="both"/>
        <w:rPr>
          <w:rFonts w:ascii="Lato" w:hAnsi="Lato"/>
          <w:b/>
          <w:sz w:val="20"/>
          <w:szCs w:val="20"/>
          <w:lang w:val="es-ES"/>
        </w:rPr>
      </w:pPr>
    </w:p>
    <w:p w14:paraId="15906853" w14:textId="77777777" w:rsidR="00DE738C" w:rsidRPr="009D0D5C" w:rsidRDefault="00DE738C" w:rsidP="00DE738C">
      <w:pPr>
        <w:jc w:val="both"/>
        <w:rPr>
          <w:rFonts w:ascii="Lato" w:hAnsi="Lato"/>
          <w:sz w:val="20"/>
          <w:szCs w:val="20"/>
          <w:lang w:val="es-ES"/>
        </w:rPr>
      </w:pPr>
      <w:r w:rsidRPr="009D0D5C">
        <w:rPr>
          <w:rFonts w:ascii="Lato" w:hAnsi="Lato"/>
          <w:sz w:val="20"/>
          <w:szCs w:val="20"/>
          <w:lang w:val="es-ES"/>
        </w:rPr>
        <w:t>Se integra de la siguiente manera:</w:t>
      </w:r>
    </w:p>
    <w:p w14:paraId="257EA031" w14:textId="4006F6A1" w:rsidR="00F421F4" w:rsidRPr="009D0D5C" w:rsidRDefault="00F421F4" w:rsidP="00F421F4">
      <w:pPr>
        <w:ind w:left="2832"/>
        <w:rPr>
          <w:rFonts w:ascii="Lato" w:hAnsi="Lato"/>
          <w:sz w:val="20"/>
          <w:szCs w:val="20"/>
          <w:lang w:val="es-ES"/>
        </w:rPr>
      </w:pPr>
    </w:p>
    <w:p w14:paraId="66304A80" w14:textId="65A70815" w:rsidR="00D64DE4" w:rsidRPr="009D0D5C" w:rsidRDefault="00D64DE4" w:rsidP="00F421F4">
      <w:pPr>
        <w:ind w:left="2832"/>
        <w:rPr>
          <w:rFonts w:ascii="Lato" w:hAnsi="Lato"/>
          <w:sz w:val="20"/>
          <w:szCs w:val="20"/>
          <w:lang w:val="es-ES"/>
        </w:rPr>
      </w:pPr>
    </w:p>
    <w:p w14:paraId="53EE09EF" w14:textId="6DFFFCC6" w:rsidR="00D64DE4" w:rsidRPr="009D0D5C" w:rsidRDefault="00D64DE4" w:rsidP="00F421F4">
      <w:pPr>
        <w:ind w:left="2832"/>
        <w:rPr>
          <w:rFonts w:ascii="Lato" w:hAnsi="Lato"/>
          <w:sz w:val="20"/>
          <w:szCs w:val="20"/>
          <w:lang w:val="es-ES"/>
        </w:rPr>
      </w:pPr>
    </w:p>
    <w:p w14:paraId="109127CD" w14:textId="2BB09E4B" w:rsidR="00D64DE4" w:rsidRPr="009D0D5C" w:rsidRDefault="00D64DE4" w:rsidP="00F421F4">
      <w:pPr>
        <w:ind w:left="2832"/>
        <w:rPr>
          <w:rFonts w:ascii="Lato" w:hAnsi="Lato"/>
          <w:sz w:val="20"/>
          <w:szCs w:val="20"/>
          <w:lang w:val="es-ES"/>
        </w:rPr>
      </w:pPr>
    </w:p>
    <w:p w14:paraId="31B56D47" w14:textId="48B64C57" w:rsidR="00D64DE4" w:rsidRPr="009D0D5C" w:rsidRDefault="00D64DE4" w:rsidP="00F421F4">
      <w:pPr>
        <w:ind w:left="2832"/>
        <w:rPr>
          <w:rFonts w:ascii="Lato" w:hAnsi="Lato"/>
          <w:sz w:val="20"/>
          <w:szCs w:val="20"/>
          <w:lang w:val="es-ES"/>
        </w:rPr>
      </w:pPr>
    </w:p>
    <w:p w14:paraId="149B73D5" w14:textId="1C893967" w:rsidR="002F3271" w:rsidRPr="009D0D5C" w:rsidRDefault="002F3271" w:rsidP="00F421F4">
      <w:pPr>
        <w:ind w:left="2832"/>
        <w:rPr>
          <w:rFonts w:ascii="Lato" w:hAnsi="Lato"/>
          <w:sz w:val="20"/>
          <w:szCs w:val="20"/>
          <w:lang w:val="es-ES"/>
        </w:rPr>
      </w:pPr>
    </w:p>
    <w:p w14:paraId="576BD293" w14:textId="5E7A270B" w:rsidR="002F3271" w:rsidRPr="009D0D5C" w:rsidRDefault="002F3271" w:rsidP="00F421F4">
      <w:pPr>
        <w:ind w:left="2832"/>
        <w:rPr>
          <w:rFonts w:ascii="Lato" w:hAnsi="Lato"/>
          <w:sz w:val="20"/>
          <w:szCs w:val="20"/>
          <w:lang w:val="es-ES"/>
        </w:rPr>
      </w:pPr>
    </w:p>
    <w:p w14:paraId="0F38C271" w14:textId="0F881CAE" w:rsidR="002F3271" w:rsidRPr="009D0D5C" w:rsidRDefault="002F3271" w:rsidP="00F421F4">
      <w:pPr>
        <w:ind w:left="2832"/>
        <w:rPr>
          <w:rFonts w:ascii="Lato" w:hAnsi="Lato"/>
          <w:sz w:val="20"/>
          <w:szCs w:val="20"/>
          <w:lang w:val="es-ES"/>
        </w:rPr>
      </w:pPr>
    </w:p>
    <w:p w14:paraId="73C0F874" w14:textId="4D0871A7" w:rsidR="002F3271" w:rsidRPr="009D0D5C" w:rsidRDefault="002F3271" w:rsidP="00F421F4">
      <w:pPr>
        <w:ind w:left="2832"/>
        <w:rPr>
          <w:rFonts w:ascii="Lato" w:hAnsi="Lato"/>
          <w:sz w:val="20"/>
          <w:szCs w:val="20"/>
          <w:lang w:val="es-ES"/>
        </w:rPr>
      </w:pPr>
    </w:p>
    <w:p w14:paraId="57FCE2B7" w14:textId="77777777" w:rsidR="002F3271" w:rsidRPr="009D0D5C" w:rsidRDefault="002F3271" w:rsidP="00F421F4">
      <w:pPr>
        <w:ind w:left="2832"/>
        <w:rPr>
          <w:rFonts w:ascii="Lato" w:hAnsi="Lato"/>
          <w:sz w:val="20"/>
          <w:szCs w:val="20"/>
          <w:lang w:val="es-ES"/>
        </w:rPr>
      </w:pPr>
    </w:p>
    <w:p w14:paraId="380DBA38" w14:textId="77777777" w:rsidR="00D64DE4" w:rsidRPr="009D0D5C" w:rsidRDefault="00D64DE4" w:rsidP="00F421F4">
      <w:pPr>
        <w:ind w:left="2832"/>
        <w:rPr>
          <w:rFonts w:ascii="Lato" w:hAnsi="Lato"/>
          <w:sz w:val="20"/>
          <w:szCs w:val="20"/>
          <w:lang w:val="es-ES"/>
        </w:rPr>
      </w:pP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744"/>
        <w:gridCol w:w="1418"/>
        <w:gridCol w:w="1468"/>
        <w:gridCol w:w="1293"/>
        <w:gridCol w:w="1597"/>
        <w:gridCol w:w="1445"/>
        <w:gridCol w:w="1566"/>
      </w:tblGrid>
      <w:tr w:rsidR="00B617A6" w:rsidRPr="009D0D5C" w14:paraId="6AABFF0B" w14:textId="77777777" w:rsidTr="00E143ED">
        <w:trPr>
          <w:trHeight w:val="257"/>
          <w:jc w:val="center"/>
        </w:trPr>
        <w:tc>
          <w:tcPr>
            <w:tcW w:w="1744" w:type="dxa"/>
            <w:vMerge w:val="restart"/>
            <w:shd w:val="clear" w:color="auto" w:fill="FFFFFF"/>
            <w:vAlign w:val="bottom"/>
            <w:hideMark/>
          </w:tcPr>
          <w:p w14:paraId="05D43253" w14:textId="77777777"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CONCEPTOS</w:t>
            </w:r>
          </w:p>
        </w:tc>
        <w:tc>
          <w:tcPr>
            <w:tcW w:w="4179" w:type="dxa"/>
            <w:gridSpan w:val="3"/>
            <w:shd w:val="clear" w:color="auto" w:fill="FFFFFF"/>
            <w:vAlign w:val="center"/>
            <w:hideMark/>
          </w:tcPr>
          <w:p w14:paraId="389B484F" w14:textId="7361231A"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20</w:t>
            </w:r>
            <w:r w:rsidR="00703F04" w:rsidRPr="009D0D5C">
              <w:rPr>
                <w:rFonts w:ascii="Lato" w:hAnsi="Lato" w:cs="Calibri"/>
                <w:b/>
                <w:bCs/>
                <w:color w:val="000000"/>
                <w:sz w:val="16"/>
                <w:szCs w:val="16"/>
                <w:lang w:eastAsia="es-MX"/>
              </w:rPr>
              <w:t>2</w:t>
            </w:r>
            <w:r w:rsidR="0040383A" w:rsidRPr="009D0D5C">
              <w:rPr>
                <w:rFonts w:ascii="Lato" w:hAnsi="Lato" w:cs="Calibri"/>
                <w:b/>
                <w:bCs/>
                <w:color w:val="000000"/>
                <w:sz w:val="16"/>
                <w:szCs w:val="16"/>
                <w:lang w:eastAsia="es-MX"/>
              </w:rPr>
              <w:t>5</w:t>
            </w:r>
          </w:p>
        </w:tc>
        <w:tc>
          <w:tcPr>
            <w:tcW w:w="4608" w:type="dxa"/>
            <w:gridSpan w:val="3"/>
            <w:shd w:val="clear" w:color="auto" w:fill="FFFFFF"/>
            <w:vAlign w:val="center"/>
            <w:hideMark/>
          </w:tcPr>
          <w:p w14:paraId="3831D458" w14:textId="064B5D55"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eastAsia="es-MX"/>
              </w:rPr>
              <w:t>20</w:t>
            </w:r>
            <w:r w:rsidR="00674122" w:rsidRPr="009D0D5C">
              <w:rPr>
                <w:rFonts w:ascii="Lato" w:hAnsi="Lato" w:cs="Calibri"/>
                <w:b/>
                <w:bCs/>
                <w:color w:val="000000"/>
                <w:sz w:val="16"/>
                <w:szCs w:val="16"/>
                <w:lang w:eastAsia="es-MX"/>
              </w:rPr>
              <w:t>2</w:t>
            </w:r>
            <w:r w:rsidR="007332D8" w:rsidRPr="009D0D5C">
              <w:rPr>
                <w:rFonts w:ascii="Lato" w:hAnsi="Lato" w:cs="Calibri"/>
                <w:b/>
                <w:bCs/>
                <w:color w:val="000000"/>
                <w:sz w:val="16"/>
                <w:szCs w:val="16"/>
                <w:lang w:eastAsia="es-MX"/>
              </w:rPr>
              <w:t>4</w:t>
            </w:r>
          </w:p>
        </w:tc>
      </w:tr>
      <w:tr w:rsidR="00272848" w:rsidRPr="009D0D5C" w14:paraId="5E54A13E" w14:textId="77777777" w:rsidTr="00E143ED">
        <w:trPr>
          <w:trHeight w:val="1028"/>
          <w:jc w:val="center"/>
        </w:trPr>
        <w:tc>
          <w:tcPr>
            <w:tcW w:w="1744" w:type="dxa"/>
            <w:vMerge/>
            <w:shd w:val="clear" w:color="auto" w:fill="FFFFFF"/>
            <w:vAlign w:val="center"/>
            <w:hideMark/>
          </w:tcPr>
          <w:p w14:paraId="63644959" w14:textId="77777777" w:rsidR="00B617A6" w:rsidRPr="009D0D5C" w:rsidRDefault="00B617A6" w:rsidP="00FA11BC">
            <w:pPr>
              <w:rPr>
                <w:rFonts w:ascii="Lato" w:hAnsi="Lato" w:cs="Calibri"/>
                <w:b/>
                <w:bCs/>
                <w:color w:val="000000"/>
                <w:sz w:val="16"/>
                <w:szCs w:val="16"/>
                <w:lang w:eastAsia="es-MX"/>
              </w:rPr>
            </w:pPr>
          </w:p>
        </w:tc>
        <w:tc>
          <w:tcPr>
            <w:tcW w:w="1418" w:type="dxa"/>
            <w:shd w:val="clear" w:color="auto" w:fill="FFFFFF"/>
            <w:vAlign w:val="center"/>
            <w:hideMark/>
          </w:tcPr>
          <w:p w14:paraId="195EBAF1" w14:textId="77777777"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M.O.I.</w:t>
            </w:r>
          </w:p>
        </w:tc>
        <w:tc>
          <w:tcPr>
            <w:tcW w:w="1468" w:type="dxa"/>
            <w:shd w:val="clear" w:color="auto" w:fill="FFFFFF"/>
            <w:vAlign w:val="center"/>
            <w:hideMark/>
          </w:tcPr>
          <w:p w14:paraId="623680B2" w14:textId="22CAF6FA" w:rsidR="00B617A6" w:rsidRPr="009D0D5C" w:rsidRDefault="00703F04"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Amortización del ejercicio 202</w:t>
            </w:r>
            <w:r w:rsidR="001F2B2C" w:rsidRPr="009D0D5C">
              <w:rPr>
                <w:rFonts w:ascii="Lato" w:hAnsi="Lato" w:cs="Calibri"/>
                <w:b/>
                <w:bCs/>
                <w:color w:val="000000"/>
                <w:sz w:val="16"/>
                <w:szCs w:val="16"/>
                <w:lang w:val="es-ES" w:eastAsia="es-MX"/>
              </w:rPr>
              <w:t>5</w:t>
            </w:r>
          </w:p>
        </w:tc>
        <w:tc>
          <w:tcPr>
            <w:tcW w:w="1293" w:type="dxa"/>
            <w:shd w:val="clear" w:color="auto" w:fill="FFFFFF"/>
            <w:vAlign w:val="center"/>
            <w:hideMark/>
          </w:tcPr>
          <w:p w14:paraId="5FF42200" w14:textId="77777777"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Amortización Acumulada</w:t>
            </w:r>
          </w:p>
        </w:tc>
        <w:tc>
          <w:tcPr>
            <w:tcW w:w="1597" w:type="dxa"/>
            <w:shd w:val="clear" w:color="auto" w:fill="FFFFFF"/>
            <w:vAlign w:val="center"/>
            <w:hideMark/>
          </w:tcPr>
          <w:p w14:paraId="33C94513" w14:textId="77777777"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M.O.I.</w:t>
            </w:r>
          </w:p>
        </w:tc>
        <w:tc>
          <w:tcPr>
            <w:tcW w:w="1445" w:type="dxa"/>
            <w:shd w:val="clear" w:color="auto" w:fill="FFFFFF"/>
            <w:vAlign w:val="center"/>
            <w:hideMark/>
          </w:tcPr>
          <w:p w14:paraId="4B6BB308" w14:textId="33BF4BDC" w:rsidR="00B617A6" w:rsidRPr="009D0D5C" w:rsidRDefault="00272848"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Amortización</w:t>
            </w:r>
            <w:r w:rsidR="00407BAC" w:rsidRPr="009D0D5C">
              <w:rPr>
                <w:rFonts w:ascii="Lato" w:hAnsi="Lato" w:cs="Calibri"/>
                <w:b/>
                <w:bCs/>
                <w:color w:val="000000"/>
                <w:sz w:val="16"/>
                <w:szCs w:val="16"/>
                <w:lang w:val="es-ES" w:eastAsia="es-MX"/>
              </w:rPr>
              <w:t xml:space="preserve"> del ejercicio 202</w:t>
            </w:r>
            <w:r w:rsidR="001F2B2C" w:rsidRPr="009D0D5C">
              <w:rPr>
                <w:rFonts w:ascii="Lato" w:hAnsi="Lato" w:cs="Calibri"/>
                <w:b/>
                <w:bCs/>
                <w:color w:val="000000"/>
                <w:sz w:val="16"/>
                <w:szCs w:val="16"/>
                <w:lang w:val="es-ES" w:eastAsia="es-MX"/>
              </w:rPr>
              <w:t>4</w:t>
            </w:r>
          </w:p>
        </w:tc>
        <w:tc>
          <w:tcPr>
            <w:tcW w:w="1566" w:type="dxa"/>
            <w:shd w:val="clear" w:color="auto" w:fill="FFFFFF"/>
            <w:vAlign w:val="center"/>
            <w:hideMark/>
          </w:tcPr>
          <w:p w14:paraId="7DC01E88" w14:textId="77777777" w:rsidR="00272848" w:rsidRPr="009D0D5C" w:rsidRDefault="00272848" w:rsidP="00FA11BC">
            <w:pPr>
              <w:jc w:val="center"/>
              <w:rPr>
                <w:rFonts w:ascii="Lato" w:hAnsi="Lato" w:cs="Calibri"/>
                <w:b/>
                <w:bCs/>
                <w:color w:val="000000"/>
                <w:sz w:val="16"/>
                <w:szCs w:val="16"/>
                <w:lang w:val="es-ES" w:eastAsia="es-MX"/>
              </w:rPr>
            </w:pPr>
            <w:r w:rsidRPr="009D0D5C">
              <w:rPr>
                <w:rFonts w:ascii="Lato" w:hAnsi="Lato" w:cs="Calibri"/>
                <w:b/>
                <w:bCs/>
                <w:color w:val="000000"/>
                <w:sz w:val="16"/>
                <w:szCs w:val="16"/>
                <w:lang w:val="es-ES" w:eastAsia="es-MX"/>
              </w:rPr>
              <w:t>Amortización</w:t>
            </w:r>
          </w:p>
          <w:p w14:paraId="4E60456F" w14:textId="77777777" w:rsidR="00B617A6" w:rsidRPr="009D0D5C" w:rsidRDefault="00B617A6" w:rsidP="00FA11BC">
            <w:pPr>
              <w:jc w:val="center"/>
              <w:rPr>
                <w:rFonts w:ascii="Lato" w:hAnsi="Lato" w:cs="Calibri"/>
                <w:b/>
                <w:bCs/>
                <w:color w:val="000000"/>
                <w:sz w:val="16"/>
                <w:szCs w:val="16"/>
                <w:lang w:eastAsia="es-MX"/>
              </w:rPr>
            </w:pPr>
            <w:r w:rsidRPr="009D0D5C">
              <w:rPr>
                <w:rFonts w:ascii="Lato" w:hAnsi="Lato" w:cs="Calibri"/>
                <w:b/>
                <w:bCs/>
                <w:color w:val="000000"/>
                <w:sz w:val="16"/>
                <w:szCs w:val="16"/>
                <w:lang w:val="es-ES" w:eastAsia="es-MX"/>
              </w:rPr>
              <w:t>Acumulada</w:t>
            </w:r>
          </w:p>
        </w:tc>
      </w:tr>
      <w:tr w:rsidR="00AC4133" w:rsidRPr="009D0D5C" w14:paraId="73A919D5" w14:textId="77777777" w:rsidTr="00382380">
        <w:trPr>
          <w:trHeight w:val="257"/>
          <w:jc w:val="center"/>
        </w:trPr>
        <w:tc>
          <w:tcPr>
            <w:tcW w:w="1744" w:type="dxa"/>
            <w:shd w:val="clear" w:color="auto" w:fill="FFFFFF"/>
            <w:noWrap/>
            <w:vAlign w:val="bottom"/>
          </w:tcPr>
          <w:p w14:paraId="6FBAB345" w14:textId="77777777" w:rsidR="00AC4133" w:rsidRPr="009D0D5C" w:rsidRDefault="00AC4133" w:rsidP="00AC4133">
            <w:pPr>
              <w:rPr>
                <w:rFonts w:ascii="Lato" w:hAnsi="Lato" w:cs="Calibri"/>
                <w:color w:val="000000"/>
                <w:sz w:val="16"/>
                <w:szCs w:val="16"/>
                <w:lang w:eastAsia="es-MX"/>
              </w:rPr>
            </w:pPr>
            <w:r w:rsidRPr="009D0D5C">
              <w:rPr>
                <w:rFonts w:ascii="Lato" w:hAnsi="Lato"/>
                <w:sz w:val="20"/>
                <w:szCs w:val="20"/>
                <w:lang w:val="es-ES"/>
              </w:rPr>
              <w:t xml:space="preserve">Software                    </w:t>
            </w:r>
          </w:p>
        </w:tc>
        <w:tc>
          <w:tcPr>
            <w:tcW w:w="1418" w:type="dxa"/>
            <w:shd w:val="clear" w:color="auto" w:fill="FFFFFF"/>
            <w:noWrap/>
            <w:vAlign w:val="center"/>
          </w:tcPr>
          <w:p w14:paraId="687C3F8C" w14:textId="05A7A553" w:rsidR="00AC4133" w:rsidRPr="009D0D5C" w:rsidRDefault="00AC4133" w:rsidP="00AC4133">
            <w:pPr>
              <w:jc w:val="center"/>
              <w:rPr>
                <w:rFonts w:ascii="Lato" w:hAnsi="Lato"/>
                <w:sz w:val="20"/>
                <w:szCs w:val="20"/>
                <w:lang w:val="es-ES"/>
              </w:rPr>
            </w:pPr>
            <w:r w:rsidRPr="009D0D5C">
              <w:rPr>
                <w:rFonts w:ascii="Lato" w:hAnsi="Lato"/>
                <w:sz w:val="20"/>
                <w:szCs w:val="20"/>
                <w:lang w:val="es-ES"/>
              </w:rPr>
              <w:t>30,199</w:t>
            </w:r>
          </w:p>
        </w:tc>
        <w:tc>
          <w:tcPr>
            <w:tcW w:w="1468" w:type="dxa"/>
            <w:shd w:val="clear" w:color="auto" w:fill="FFFFFF"/>
            <w:noWrap/>
          </w:tcPr>
          <w:p w14:paraId="019EC3D7" w14:textId="0D3183CA" w:rsidR="00AC4133" w:rsidRPr="009D0D5C" w:rsidRDefault="009C31AE" w:rsidP="00AC4133">
            <w:pPr>
              <w:jc w:val="center"/>
              <w:rPr>
                <w:rFonts w:ascii="Lato" w:hAnsi="Lato"/>
                <w:sz w:val="20"/>
                <w:szCs w:val="20"/>
                <w:lang w:val="es-ES"/>
              </w:rPr>
            </w:pPr>
            <w:r>
              <w:rPr>
                <w:rFonts w:ascii="Lato" w:hAnsi="Lato"/>
                <w:sz w:val="20"/>
                <w:szCs w:val="20"/>
                <w:lang w:val="es-ES"/>
              </w:rPr>
              <w:t>377</w:t>
            </w:r>
          </w:p>
        </w:tc>
        <w:tc>
          <w:tcPr>
            <w:tcW w:w="1293" w:type="dxa"/>
            <w:shd w:val="clear" w:color="auto" w:fill="FFFFFF"/>
            <w:noWrap/>
          </w:tcPr>
          <w:p w14:paraId="42CBCAC0" w14:textId="385E1264" w:rsidR="00AC4133" w:rsidRPr="009D0D5C" w:rsidRDefault="009C31AE" w:rsidP="00AC4133">
            <w:pPr>
              <w:rPr>
                <w:rFonts w:ascii="Lato" w:hAnsi="Lato"/>
                <w:sz w:val="20"/>
                <w:szCs w:val="20"/>
                <w:lang w:val="es-ES"/>
              </w:rPr>
            </w:pPr>
            <w:r>
              <w:rPr>
                <w:rFonts w:ascii="Lato" w:hAnsi="Lato"/>
                <w:sz w:val="20"/>
                <w:szCs w:val="20"/>
                <w:lang w:val="es-ES"/>
              </w:rPr>
              <w:t xml:space="preserve">     19,417</w:t>
            </w:r>
          </w:p>
        </w:tc>
        <w:tc>
          <w:tcPr>
            <w:tcW w:w="1597" w:type="dxa"/>
            <w:shd w:val="clear" w:color="auto" w:fill="FFFFFF"/>
            <w:noWrap/>
            <w:vAlign w:val="center"/>
          </w:tcPr>
          <w:p w14:paraId="1F2DF1B5" w14:textId="3F75627A" w:rsidR="00AC4133" w:rsidRPr="009D0D5C" w:rsidRDefault="00AC4133" w:rsidP="00AC4133">
            <w:pPr>
              <w:jc w:val="center"/>
              <w:rPr>
                <w:rFonts w:ascii="Lato" w:hAnsi="Lato"/>
                <w:sz w:val="20"/>
                <w:szCs w:val="20"/>
                <w:lang w:val="es-ES"/>
              </w:rPr>
            </w:pPr>
            <w:r w:rsidRPr="00E6619A">
              <w:rPr>
                <w:rFonts w:ascii="Barlow" w:hAnsi="Barlow"/>
                <w:sz w:val="20"/>
                <w:szCs w:val="20"/>
                <w:lang w:val="es-ES"/>
              </w:rPr>
              <w:t>30,199</w:t>
            </w:r>
          </w:p>
        </w:tc>
        <w:tc>
          <w:tcPr>
            <w:tcW w:w="1445" w:type="dxa"/>
            <w:shd w:val="clear" w:color="auto" w:fill="FFFFFF"/>
            <w:noWrap/>
          </w:tcPr>
          <w:p w14:paraId="409E7669" w14:textId="2FA19AAE" w:rsidR="00AC4133" w:rsidRPr="009D0D5C" w:rsidRDefault="00AC4133" w:rsidP="00AC4133">
            <w:pPr>
              <w:jc w:val="center"/>
              <w:rPr>
                <w:rFonts w:ascii="Lato" w:hAnsi="Lato"/>
                <w:sz w:val="20"/>
                <w:szCs w:val="20"/>
                <w:lang w:val="es-ES"/>
              </w:rPr>
            </w:pPr>
            <w:r w:rsidRPr="00317A69">
              <w:rPr>
                <w:rFonts w:ascii="Barlow" w:hAnsi="Barlow"/>
                <w:sz w:val="20"/>
                <w:szCs w:val="20"/>
                <w:lang w:val="es-ES"/>
              </w:rPr>
              <w:t>377</w:t>
            </w:r>
          </w:p>
        </w:tc>
        <w:tc>
          <w:tcPr>
            <w:tcW w:w="1566" w:type="dxa"/>
            <w:shd w:val="clear" w:color="auto" w:fill="FFFFFF"/>
            <w:noWrap/>
          </w:tcPr>
          <w:p w14:paraId="1A3162D4" w14:textId="56B60CC5" w:rsidR="00AC4133" w:rsidRPr="009D0D5C" w:rsidRDefault="00AC4133" w:rsidP="00AC4133">
            <w:pPr>
              <w:jc w:val="center"/>
              <w:rPr>
                <w:rFonts w:ascii="Lato" w:hAnsi="Lato"/>
                <w:sz w:val="20"/>
                <w:szCs w:val="20"/>
                <w:lang w:val="es-ES"/>
              </w:rPr>
            </w:pPr>
            <w:r w:rsidRPr="00317A69">
              <w:rPr>
                <w:rFonts w:ascii="Barlow" w:hAnsi="Barlow"/>
                <w:sz w:val="20"/>
                <w:szCs w:val="20"/>
                <w:lang w:val="es-ES"/>
              </w:rPr>
              <w:t xml:space="preserve">   1</w:t>
            </w:r>
            <w:r>
              <w:rPr>
                <w:rFonts w:ascii="Barlow" w:hAnsi="Barlow"/>
                <w:sz w:val="20"/>
                <w:szCs w:val="20"/>
                <w:lang w:val="es-ES"/>
              </w:rPr>
              <w:t>7</w:t>
            </w:r>
            <w:r w:rsidRPr="00317A69">
              <w:rPr>
                <w:rFonts w:ascii="Barlow" w:hAnsi="Barlow"/>
                <w:sz w:val="20"/>
                <w:szCs w:val="20"/>
                <w:lang w:val="es-ES"/>
              </w:rPr>
              <w:t>,</w:t>
            </w:r>
            <w:r>
              <w:rPr>
                <w:rFonts w:ascii="Barlow" w:hAnsi="Barlow"/>
                <w:sz w:val="20"/>
                <w:szCs w:val="20"/>
                <w:lang w:val="es-ES"/>
              </w:rPr>
              <w:t>907</w:t>
            </w:r>
          </w:p>
        </w:tc>
      </w:tr>
      <w:tr w:rsidR="00AC4133" w:rsidRPr="009D0D5C" w14:paraId="40263060" w14:textId="77777777" w:rsidTr="00382380">
        <w:trPr>
          <w:trHeight w:val="257"/>
          <w:jc w:val="center"/>
        </w:trPr>
        <w:tc>
          <w:tcPr>
            <w:tcW w:w="1744" w:type="dxa"/>
            <w:shd w:val="clear" w:color="auto" w:fill="FFFFFF"/>
            <w:noWrap/>
            <w:vAlign w:val="bottom"/>
          </w:tcPr>
          <w:p w14:paraId="3950F0C6" w14:textId="77777777" w:rsidR="00AC4133" w:rsidRPr="009D0D5C" w:rsidRDefault="00AC4133" w:rsidP="00AC4133">
            <w:pPr>
              <w:rPr>
                <w:rFonts w:ascii="Lato" w:hAnsi="Lato" w:cs="Calibri"/>
                <w:color w:val="000000"/>
                <w:sz w:val="16"/>
                <w:szCs w:val="16"/>
                <w:lang w:eastAsia="es-MX"/>
              </w:rPr>
            </w:pPr>
            <w:r w:rsidRPr="009D0D5C">
              <w:rPr>
                <w:rFonts w:ascii="Lato" w:hAnsi="Lato"/>
                <w:sz w:val="20"/>
                <w:szCs w:val="20"/>
                <w:lang w:val="es-ES"/>
              </w:rPr>
              <w:t xml:space="preserve">Licencias                       </w:t>
            </w:r>
          </w:p>
        </w:tc>
        <w:tc>
          <w:tcPr>
            <w:tcW w:w="1418" w:type="dxa"/>
            <w:shd w:val="clear" w:color="auto" w:fill="FFFFFF"/>
            <w:noWrap/>
            <w:vAlign w:val="center"/>
          </w:tcPr>
          <w:p w14:paraId="7131A116" w14:textId="0B7E1801" w:rsidR="00AC4133" w:rsidRPr="009D0D5C" w:rsidRDefault="00AC4133" w:rsidP="00AC4133">
            <w:pPr>
              <w:jc w:val="center"/>
              <w:rPr>
                <w:rFonts w:ascii="Lato" w:hAnsi="Lato"/>
                <w:sz w:val="20"/>
                <w:szCs w:val="20"/>
                <w:lang w:val="es-ES"/>
              </w:rPr>
            </w:pPr>
            <w:r w:rsidRPr="009D0D5C">
              <w:rPr>
                <w:rFonts w:ascii="Lato" w:hAnsi="Lato"/>
                <w:sz w:val="20"/>
                <w:szCs w:val="20"/>
                <w:lang w:val="es-ES"/>
              </w:rPr>
              <w:t>481,354</w:t>
            </w:r>
          </w:p>
        </w:tc>
        <w:tc>
          <w:tcPr>
            <w:tcW w:w="1468" w:type="dxa"/>
            <w:shd w:val="clear" w:color="auto" w:fill="FFFFFF"/>
            <w:noWrap/>
          </w:tcPr>
          <w:p w14:paraId="17FDBBEF" w14:textId="2012C6C7" w:rsidR="00AC4133" w:rsidRPr="009D0D5C" w:rsidRDefault="009C31AE" w:rsidP="00AC4133">
            <w:pPr>
              <w:rPr>
                <w:rFonts w:ascii="Lato" w:hAnsi="Lato"/>
                <w:sz w:val="20"/>
                <w:szCs w:val="20"/>
                <w:lang w:val="es-ES"/>
              </w:rPr>
            </w:pPr>
            <w:r>
              <w:rPr>
                <w:rFonts w:ascii="Lato" w:hAnsi="Lato"/>
                <w:sz w:val="20"/>
                <w:szCs w:val="20"/>
                <w:lang w:val="es-ES"/>
              </w:rPr>
              <w:t xml:space="preserve">       6,017</w:t>
            </w:r>
          </w:p>
        </w:tc>
        <w:tc>
          <w:tcPr>
            <w:tcW w:w="1293" w:type="dxa"/>
            <w:shd w:val="clear" w:color="auto" w:fill="FFFFFF"/>
            <w:noWrap/>
          </w:tcPr>
          <w:p w14:paraId="7C1F8BE0" w14:textId="5F0D0AE4" w:rsidR="00AC4133" w:rsidRPr="009D0D5C" w:rsidRDefault="00AC4133" w:rsidP="009C31AE">
            <w:pPr>
              <w:rPr>
                <w:rFonts w:ascii="Lato" w:hAnsi="Lato"/>
                <w:sz w:val="20"/>
                <w:szCs w:val="20"/>
                <w:lang w:val="es-ES"/>
              </w:rPr>
            </w:pPr>
            <w:r w:rsidRPr="009D0D5C">
              <w:rPr>
                <w:rFonts w:ascii="Lato" w:hAnsi="Lato"/>
                <w:sz w:val="20"/>
                <w:szCs w:val="20"/>
                <w:lang w:val="es-ES"/>
              </w:rPr>
              <w:t xml:space="preserve">   25</w:t>
            </w:r>
            <w:r w:rsidR="009C31AE">
              <w:rPr>
                <w:rFonts w:ascii="Lato" w:hAnsi="Lato"/>
                <w:sz w:val="20"/>
                <w:szCs w:val="20"/>
                <w:lang w:val="es-ES"/>
              </w:rPr>
              <w:t>9</w:t>
            </w:r>
            <w:r w:rsidRPr="009D0D5C">
              <w:rPr>
                <w:rFonts w:ascii="Lato" w:hAnsi="Lato"/>
                <w:sz w:val="20"/>
                <w:szCs w:val="20"/>
                <w:lang w:val="es-ES"/>
              </w:rPr>
              <w:t>,6</w:t>
            </w:r>
            <w:r w:rsidR="009C31AE">
              <w:rPr>
                <w:rFonts w:ascii="Lato" w:hAnsi="Lato"/>
                <w:sz w:val="20"/>
                <w:szCs w:val="20"/>
                <w:lang w:val="es-ES"/>
              </w:rPr>
              <w:t>61</w:t>
            </w:r>
          </w:p>
        </w:tc>
        <w:tc>
          <w:tcPr>
            <w:tcW w:w="1597" w:type="dxa"/>
            <w:shd w:val="clear" w:color="auto" w:fill="FFFFFF"/>
            <w:noWrap/>
            <w:vAlign w:val="center"/>
          </w:tcPr>
          <w:p w14:paraId="6145F839" w14:textId="33973441" w:rsidR="00AC4133" w:rsidRPr="009D0D5C" w:rsidRDefault="00AC4133" w:rsidP="00AC4133">
            <w:pPr>
              <w:jc w:val="center"/>
              <w:rPr>
                <w:rFonts w:ascii="Lato" w:hAnsi="Lato"/>
                <w:sz w:val="20"/>
                <w:szCs w:val="20"/>
                <w:lang w:val="es-ES"/>
              </w:rPr>
            </w:pPr>
            <w:r w:rsidRPr="00E6619A">
              <w:rPr>
                <w:rFonts w:ascii="Barlow" w:hAnsi="Barlow"/>
                <w:sz w:val="20"/>
                <w:szCs w:val="20"/>
                <w:lang w:val="es-ES"/>
              </w:rPr>
              <w:t>481,354</w:t>
            </w:r>
          </w:p>
        </w:tc>
        <w:tc>
          <w:tcPr>
            <w:tcW w:w="1445" w:type="dxa"/>
            <w:shd w:val="clear" w:color="auto" w:fill="FFFFFF"/>
            <w:noWrap/>
          </w:tcPr>
          <w:p w14:paraId="5450999E" w14:textId="3CC77814" w:rsidR="00AC4133" w:rsidRPr="009D0D5C" w:rsidRDefault="00AC4133" w:rsidP="00AC4133">
            <w:pPr>
              <w:jc w:val="center"/>
              <w:rPr>
                <w:rFonts w:ascii="Lato" w:hAnsi="Lato"/>
                <w:sz w:val="20"/>
                <w:szCs w:val="20"/>
                <w:lang w:val="es-ES"/>
              </w:rPr>
            </w:pPr>
            <w:r w:rsidRPr="00317A69">
              <w:rPr>
                <w:rFonts w:ascii="Barlow" w:hAnsi="Barlow"/>
                <w:sz w:val="20"/>
                <w:szCs w:val="20"/>
                <w:lang w:val="es-ES"/>
              </w:rPr>
              <w:t>6,017</w:t>
            </w:r>
          </w:p>
        </w:tc>
        <w:tc>
          <w:tcPr>
            <w:tcW w:w="1566" w:type="dxa"/>
            <w:shd w:val="clear" w:color="auto" w:fill="FFFFFF"/>
            <w:noWrap/>
          </w:tcPr>
          <w:p w14:paraId="3322265B" w14:textId="4EA845B2" w:rsidR="00AC4133" w:rsidRPr="009D0D5C" w:rsidRDefault="00AC4133" w:rsidP="00AC4133">
            <w:pPr>
              <w:jc w:val="center"/>
              <w:rPr>
                <w:rFonts w:ascii="Lato" w:hAnsi="Lato"/>
                <w:sz w:val="20"/>
                <w:szCs w:val="20"/>
                <w:lang w:val="es-ES"/>
              </w:rPr>
            </w:pPr>
            <w:r>
              <w:rPr>
                <w:rFonts w:ascii="Barlow" w:hAnsi="Barlow"/>
                <w:sz w:val="20"/>
                <w:szCs w:val="20"/>
                <w:lang w:val="es-ES"/>
              </w:rPr>
              <w:t xml:space="preserve">  </w:t>
            </w:r>
            <w:r w:rsidRPr="00317A69">
              <w:rPr>
                <w:rFonts w:ascii="Barlow" w:hAnsi="Barlow"/>
                <w:sz w:val="20"/>
                <w:szCs w:val="20"/>
                <w:lang w:val="es-ES"/>
              </w:rPr>
              <w:t>2</w:t>
            </w:r>
            <w:r>
              <w:rPr>
                <w:rFonts w:ascii="Barlow" w:hAnsi="Barlow"/>
                <w:sz w:val="20"/>
                <w:szCs w:val="20"/>
                <w:lang w:val="es-ES"/>
              </w:rPr>
              <w:t>35</w:t>
            </w:r>
            <w:r w:rsidRPr="00317A69">
              <w:rPr>
                <w:rFonts w:ascii="Barlow" w:hAnsi="Barlow"/>
                <w:sz w:val="20"/>
                <w:szCs w:val="20"/>
                <w:lang w:val="es-ES"/>
              </w:rPr>
              <w:t>,</w:t>
            </w:r>
            <w:r>
              <w:rPr>
                <w:rFonts w:ascii="Barlow" w:hAnsi="Barlow"/>
                <w:sz w:val="20"/>
                <w:szCs w:val="20"/>
                <w:lang w:val="es-ES"/>
              </w:rPr>
              <w:t>593</w:t>
            </w:r>
          </w:p>
        </w:tc>
      </w:tr>
      <w:tr w:rsidR="00AC4133" w:rsidRPr="009D0D5C" w14:paraId="4C1E7AD8" w14:textId="77777777" w:rsidTr="00382380">
        <w:trPr>
          <w:trHeight w:val="257"/>
          <w:jc w:val="center"/>
        </w:trPr>
        <w:tc>
          <w:tcPr>
            <w:tcW w:w="1744" w:type="dxa"/>
            <w:shd w:val="clear" w:color="auto" w:fill="FFFFFF"/>
            <w:noWrap/>
            <w:vAlign w:val="bottom"/>
          </w:tcPr>
          <w:p w14:paraId="141A9903" w14:textId="77777777" w:rsidR="00AC4133" w:rsidRPr="009D0D5C" w:rsidRDefault="00AC4133" w:rsidP="00AC4133">
            <w:pPr>
              <w:rPr>
                <w:rFonts w:ascii="Lato" w:hAnsi="Lato"/>
                <w:sz w:val="20"/>
                <w:szCs w:val="20"/>
                <w:lang w:val="es-ES"/>
              </w:rPr>
            </w:pPr>
          </w:p>
        </w:tc>
        <w:tc>
          <w:tcPr>
            <w:tcW w:w="1418" w:type="dxa"/>
            <w:shd w:val="clear" w:color="auto" w:fill="FFFFFF"/>
            <w:noWrap/>
            <w:vAlign w:val="center"/>
          </w:tcPr>
          <w:p w14:paraId="5B6CBC2A" w14:textId="0723DB7B" w:rsidR="00AC4133" w:rsidRPr="009D0D5C" w:rsidRDefault="00AC4133" w:rsidP="00AC4133">
            <w:pPr>
              <w:jc w:val="center"/>
              <w:rPr>
                <w:rFonts w:ascii="Lato" w:hAnsi="Lato"/>
                <w:b/>
                <w:sz w:val="20"/>
                <w:szCs w:val="20"/>
                <w:lang w:val="es-ES"/>
              </w:rPr>
            </w:pPr>
            <w:r w:rsidRPr="009D0D5C">
              <w:rPr>
                <w:rFonts w:ascii="Lato" w:hAnsi="Lato"/>
                <w:b/>
                <w:sz w:val="20"/>
                <w:szCs w:val="20"/>
                <w:lang w:val="es-ES"/>
              </w:rPr>
              <w:t>511,553</w:t>
            </w:r>
          </w:p>
        </w:tc>
        <w:tc>
          <w:tcPr>
            <w:tcW w:w="1468" w:type="dxa"/>
            <w:shd w:val="clear" w:color="auto" w:fill="FFFFFF"/>
            <w:noWrap/>
          </w:tcPr>
          <w:p w14:paraId="757B7A4F" w14:textId="24C52523" w:rsidR="00AC4133" w:rsidRPr="009D0D5C" w:rsidRDefault="009C31AE" w:rsidP="009C31AE">
            <w:pPr>
              <w:rPr>
                <w:rFonts w:ascii="Lato" w:hAnsi="Lato"/>
                <w:b/>
                <w:sz w:val="20"/>
                <w:szCs w:val="20"/>
                <w:lang w:val="es-ES"/>
              </w:rPr>
            </w:pPr>
            <w:r>
              <w:rPr>
                <w:rFonts w:ascii="Lato" w:hAnsi="Lato"/>
                <w:b/>
                <w:sz w:val="20"/>
                <w:szCs w:val="20"/>
                <w:lang w:val="es-ES"/>
              </w:rPr>
              <w:t xml:space="preserve">       6,394</w:t>
            </w:r>
          </w:p>
        </w:tc>
        <w:tc>
          <w:tcPr>
            <w:tcW w:w="1293" w:type="dxa"/>
            <w:shd w:val="clear" w:color="auto" w:fill="FFFFFF"/>
            <w:noWrap/>
          </w:tcPr>
          <w:p w14:paraId="1D102DD9" w14:textId="269D265B" w:rsidR="00AC4133" w:rsidRPr="009D0D5C" w:rsidRDefault="00AC4133" w:rsidP="009C31AE">
            <w:pPr>
              <w:rPr>
                <w:rFonts w:ascii="Lato" w:hAnsi="Lato"/>
                <w:b/>
                <w:sz w:val="20"/>
                <w:szCs w:val="20"/>
                <w:lang w:val="es-ES"/>
              </w:rPr>
            </w:pPr>
            <w:r w:rsidRPr="009D0D5C">
              <w:rPr>
                <w:rFonts w:ascii="Lato" w:hAnsi="Lato"/>
                <w:b/>
                <w:sz w:val="20"/>
                <w:szCs w:val="20"/>
                <w:lang w:val="es-ES"/>
              </w:rPr>
              <w:t xml:space="preserve"> </w:t>
            </w:r>
            <w:r w:rsidR="009C31AE">
              <w:rPr>
                <w:rFonts w:ascii="Lato" w:hAnsi="Lato"/>
                <w:b/>
                <w:sz w:val="20"/>
                <w:szCs w:val="20"/>
                <w:lang w:val="es-ES"/>
              </w:rPr>
              <w:t xml:space="preserve">  279</w:t>
            </w:r>
            <w:r w:rsidRPr="009D0D5C">
              <w:rPr>
                <w:rFonts w:ascii="Lato" w:hAnsi="Lato"/>
                <w:b/>
                <w:sz w:val="20"/>
                <w:szCs w:val="20"/>
                <w:lang w:val="es-ES"/>
              </w:rPr>
              <w:t>,</w:t>
            </w:r>
            <w:r w:rsidR="009C31AE">
              <w:rPr>
                <w:rFonts w:ascii="Lato" w:hAnsi="Lato"/>
                <w:b/>
                <w:sz w:val="20"/>
                <w:szCs w:val="20"/>
                <w:lang w:val="es-ES"/>
              </w:rPr>
              <w:t>078</w:t>
            </w:r>
          </w:p>
        </w:tc>
        <w:tc>
          <w:tcPr>
            <w:tcW w:w="1597" w:type="dxa"/>
            <w:shd w:val="clear" w:color="auto" w:fill="FFFFFF"/>
            <w:noWrap/>
            <w:vAlign w:val="center"/>
          </w:tcPr>
          <w:p w14:paraId="10BBAF22" w14:textId="4E8320A1" w:rsidR="00AC4133" w:rsidRPr="009D0D5C" w:rsidRDefault="00AC4133" w:rsidP="00AC4133">
            <w:pPr>
              <w:jc w:val="center"/>
              <w:rPr>
                <w:rFonts w:ascii="Lato" w:hAnsi="Lato"/>
                <w:b/>
                <w:sz w:val="20"/>
                <w:szCs w:val="20"/>
                <w:lang w:val="es-ES"/>
              </w:rPr>
            </w:pPr>
            <w:r w:rsidRPr="00E6619A">
              <w:rPr>
                <w:rFonts w:ascii="Barlow" w:hAnsi="Barlow"/>
                <w:b/>
                <w:sz w:val="20"/>
                <w:szCs w:val="20"/>
                <w:lang w:val="es-ES"/>
              </w:rPr>
              <w:t>511,553</w:t>
            </w:r>
          </w:p>
        </w:tc>
        <w:tc>
          <w:tcPr>
            <w:tcW w:w="1445" w:type="dxa"/>
            <w:shd w:val="clear" w:color="auto" w:fill="FFFFFF"/>
            <w:noWrap/>
          </w:tcPr>
          <w:p w14:paraId="0B3A61E7" w14:textId="49942A8A" w:rsidR="00AC4133" w:rsidRPr="009D0D5C" w:rsidRDefault="00AC4133" w:rsidP="00AC4133">
            <w:pPr>
              <w:jc w:val="center"/>
              <w:rPr>
                <w:rFonts w:ascii="Lato" w:hAnsi="Lato"/>
                <w:b/>
                <w:sz w:val="20"/>
                <w:szCs w:val="20"/>
                <w:lang w:val="es-ES"/>
              </w:rPr>
            </w:pPr>
            <w:r w:rsidRPr="00317A69">
              <w:rPr>
                <w:rFonts w:ascii="Barlow" w:hAnsi="Barlow"/>
                <w:b/>
                <w:sz w:val="20"/>
                <w:szCs w:val="20"/>
                <w:lang w:val="es-ES"/>
              </w:rPr>
              <w:t>6,394</w:t>
            </w:r>
          </w:p>
        </w:tc>
        <w:tc>
          <w:tcPr>
            <w:tcW w:w="1566" w:type="dxa"/>
            <w:shd w:val="clear" w:color="auto" w:fill="FFFFFF"/>
            <w:noWrap/>
          </w:tcPr>
          <w:p w14:paraId="59CA9762" w14:textId="6EB2C7C6" w:rsidR="00AC4133" w:rsidRPr="009D0D5C" w:rsidRDefault="00AC4133" w:rsidP="00AC4133">
            <w:pPr>
              <w:jc w:val="center"/>
              <w:rPr>
                <w:rFonts w:ascii="Lato" w:hAnsi="Lato"/>
                <w:b/>
                <w:sz w:val="20"/>
                <w:szCs w:val="20"/>
                <w:lang w:val="es-ES"/>
              </w:rPr>
            </w:pPr>
            <w:r w:rsidRPr="00317A69">
              <w:rPr>
                <w:rFonts w:ascii="Barlow" w:hAnsi="Barlow"/>
                <w:b/>
                <w:sz w:val="20"/>
                <w:szCs w:val="20"/>
                <w:lang w:val="es-ES"/>
              </w:rPr>
              <w:t>2</w:t>
            </w:r>
            <w:r>
              <w:rPr>
                <w:rFonts w:ascii="Barlow" w:hAnsi="Barlow"/>
                <w:b/>
                <w:sz w:val="20"/>
                <w:szCs w:val="20"/>
                <w:lang w:val="es-ES"/>
              </w:rPr>
              <w:t>53</w:t>
            </w:r>
            <w:r w:rsidRPr="00317A69">
              <w:rPr>
                <w:rFonts w:ascii="Barlow" w:hAnsi="Barlow"/>
                <w:b/>
                <w:sz w:val="20"/>
                <w:szCs w:val="20"/>
                <w:lang w:val="es-ES"/>
              </w:rPr>
              <w:t>,</w:t>
            </w:r>
            <w:r>
              <w:rPr>
                <w:rFonts w:ascii="Barlow" w:hAnsi="Barlow"/>
                <w:b/>
                <w:sz w:val="20"/>
                <w:szCs w:val="20"/>
                <w:lang w:val="es-ES"/>
              </w:rPr>
              <w:t>501</w:t>
            </w:r>
          </w:p>
        </w:tc>
      </w:tr>
      <w:bookmarkEnd w:id="0"/>
    </w:tbl>
    <w:p w14:paraId="485B8E0E" w14:textId="3588061E" w:rsidR="00903178" w:rsidRPr="009D0D5C" w:rsidRDefault="00903178" w:rsidP="002D0ADD">
      <w:pPr>
        <w:jc w:val="both"/>
        <w:rPr>
          <w:rFonts w:ascii="Lato" w:hAnsi="Lato"/>
          <w:b/>
          <w:sz w:val="20"/>
          <w:szCs w:val="20"/>
          <w:u w:val="single"/>
          <w:lang w:val="es-ES"/>
        </w:rPr>
      </w:pPr>
    </w:p>
    <w:p w14:paraId="602C7BA2" w14:textId="77777777" w:rsidR="00DE738C" w:rsidRPr="009D0D5C" w:rsidRDefault="00DE738C" w:rsidP="00DE738C">
      <w:pPr>
        <w:spacing w:before="154"/>
        <w:ind w:left="142"/>
        <w:rPr>
          <w:rFonts w:ascii="Lato" w:hAnsi="Lato"/>
          <w:sz w:val="20"/>
          <w:szCs w:val="20"/>
          <w:lang w:val="es-ES"/>
        </w:rPr>
      </w:pPr>
      <w:r w:rsidRPr="009D0D5C">
        <w:rPr>
          <w:rFonts w:ascii="Lato" w:hAnsi="Lato"/>
          <w:sz w:val="20"/>
          <w:szCs w:val="20"/>
          <w:lang w:val="es-ES"/>
        </w:rPr>
        <w:t>A estos Bienes Intangibles se les aplica las tasas de Depreciación publicadas en el documento, Parámetros de vida útil, que emitió el CONAC.</w:t>
      </w:r>
    </w:p>
    <w:p w14:paraId="258FE605" w14:textId="77777777" w:rsidR="00DE738C" w:rsidRPr="009D0D5C" w:rsidRDefault="00DE738C" w:rsidP="00DE738C">
      <w:pPr>
        <w:pStyle w:val="Textoindependiente"/>
        <w:rPr>
          <w:rFonts w:ascii="Lato" w:hAnsi="Lato"/>
          <w:i w:val="0"/>
          <w:sz w:val="18"/>
        </w:rPr>
      </w:pPr>
    </w:p>
    <w:p w14:paraId="7F5CE346" w14:textId="298803EB" w:rsidR="00DE738C" w:rsidRPr="009D0D5C" w:rsidRDefault="00DE738C" w:rsidP="002D0ADD">
      <w:pPr>
        <w:jc w:val="both"/>
        <w:rPr>
          <w:rFonts w:ascii="Lato" w:hAnsi="Lato"/>
          <w:b/>
          <w:sz w:val="20"/>
          <w:szCs w:val="20"/>
          <w:u w:val="single"/>
          <w:lang w:val="es-ES"/>
        </w:rPr>
      </w:pPr>
    </w:p>
    <w:p w14:paraId="7B6583E7" w14:textId="283B3014" w:rsidR="002D0ADD" w:rsidRPr="009D0D5C" w:rsidRDefault="002D0ADD" w:rsidP="00713DC6">
      <w:pPr>
        <w:pStyle w:val="Prrafodelista"/>
        <w:numPr>
          <w:ilvl w:val="0"/>
          <w:numId w:val="4"/>
        </w:numPr>
        <w:jc w:val="both"/>
        <w:rPr>
          <w:rFonts w:ascii="Lato" w:hAnsi="Lato"/>
          <w:b/>
          <w:sz w:val="20"/>
          <w:szCs w:val="20"/>
          <w:lang w:val="es-ES"/>
        </w:rPr>
      </w:pPr>
      <w:r w:rsidRPr="009D0D5C">
        <w:rPr>
          <w:rFonts w:ascii="Lato" w:hAnsi="Lato" w:cs="Arial"/>
          <w:b/>
          <w:sz w:val="20"/>
          <w:szCs w:val="20"/>
          <w:u w:val="single"/>
        </w:rPr>
        <w:t>ESTIMACIONES</w:t>
      </w:r>
      <w:r w:rsidRPr="009D0D5C">
        <w:rPr>
          <w:rFonts w:ascii="Lato" w:hAnsi="Lato"/>
          <w:b/>
          <w:sz w:val="20"/>
          <w:szCs w:val="20"/>
          <w:u w:val="single"/>
          <w:lang w:val="es-ES"/>
        </w:rPr>
        <w:t xml:space="preserve"> </w:t>
      </w:r>
      <w:r w:rsidR="008949E2" w:rsidRPr="009D0D5C">
        <w:rPr>
          <w:rFonts w:ascii="Lato" w:hAnsi="Lato"/>
          <w:b/>
          <w:sz w:val="20"/>
          <w:szCs w:val="20"/>
          <w:u w:val="single"/>
          <w:lang w:val="es-ES"/>
        </w:rPr>
        <w:t>Y</w:t>
      </w:r>
      <w:r w:rsidRPr="009D0D5C">
        <w:rPr>
          <w:rFonts w:ascii="Lato" w:hAnsi="Lato"/>
          <w:b/>
          <w:sz w:val="20"/>
          <w:szCs w:val="20"/>
          <w:u w:val="single"/>
          <w:lang w:val="es-ES"/>
        </w:rPr>
        <w:t xml:space="preserve"> DETERIOROS</w:t>
      </w:r>
    </w:p>
    <w:p w14:paraId="0CFB5D46" w14:textId="2D24245D" w:rsidR="006B2EB8" w:rsidRPr="009D0D5C" w:rsidRDefault="00032289" w:rsidP="00192F7E">
      <w:pPr>
        <w:jc w:val="both"/>
        <w:rPr>
          <w:rFonts w:ascii="Lato" w:hAnsi="Lato"/>
          <w:sz w:val="20"/>
          <w:szCs w:val="20"/>
          <w:lang w:val="es-ES"/>
        </w:rPr>
      </w:pPr>
      <w:r w:rsidRPr="009D0D5C">
        <w:rPr>
          <w:rFonts w:ascii="Lato" w:hAnsi="Lato"/>
          <w:b/>
          <w:sz w:val="20"/>
          <w:szCs w:val="20"/>
          <w:lang w:val="es-ES"/>
        </w:rPr>
        <w:t xml:space="preserve"> 10</w:t>
      </w:r>
      <w:r w:rsidR="00192F7E" w:rsidRPr="009D0D5C">
        <w:rPr>
          <w:rFonts w:ascii="Lato" w:hAnsi="Lato"/>
          <w:sz w:val="20"/>
          <w:szCs w:val="20"/>
          <w:lang w:val="es-ES"/>
        </w:rPr>
        <w:t xml:space="preserve"> </w:t>
      </w:r>
      <w:r w:rsidR="006B2EB8" w:rsidRPr="009D0D5C">
        <w:rPr>
          <w:rFonts w:ascii="Lato" w:hAnsi="Lato"/>
          <w:sz w:val="20"/>
          <w:szCs w:val="20"/>
          <w:lang w:val="es-ES"/>
        </w:rPr>
        <w:t xml:space="preserve">En el mes de </w:t>
      </w:r>
      <w:proofErr w:type="gramStart"/>
      <w:r w:rsidR="006B2EB8" w:rsidRPr="009D0D5C">
        <w:rPr>
          <w:rFonts w:ascii="Lato" w:hAnsi="Lato"/>
          <w:sz w:val="20"/>
          <w:szCs w:val="20"/>
          <w:lang w:val="es-ES"/>
        </w:rPr>
        <w:t>Febrero</w:t>
      </w:r>
      <w:proofErr w:type="gramEnd"/>
      <w:r w:rsidR="006B2EB8" w:rsidRPr="009D0D5C">
        <w:rPr>
          <w:rFonts w:ascii="Lato" w:hAnsi="Lato"/>
          <w:sz w:val="20"/>
          <w:szCs w:val="20"/>
          <w:lang w:val="es-ES"/>
        </w:rPr>
        <w:t xml:space="preserve"> de 2025 se realizó mediante siniestro número 1776321 de pantalla de tv marca Sharp 65” del día 14 de Febrero de 2025, la desincorporación de activos parte del patrimonio inservibles u obsoletos que tenían un valor de adquisición de $10,990.00, mismos que fueron dados de baja en la Contabilidad en el mes de Febrero.</w:t>
      </w:r>
    </w:p>
    <w:p w14:paraId="688D8199" w14:textId="77777777" w:rsidR="006B2EB8" w:rsidRPr="009D0D5C" w:rsidRDefault="006B2EB8" w:rsidP="00192F7E">
      <w:pPr>
        <w:jc w:val="both"/>
        <w:rPr>
          <w:rFonts w:ascii="Lato" w:hAnsi="Lato"/>
          <w:sz w:val="20"/>
          <w:szCs w:val="20"/>
          <w:lang w:val="es-ES"/>
        </w:rPr>
      </w:pPr>
    </w:p>
    <w:p w14:paraId="51C1F54A" w14:textId="5E93D634" w:rsidR="00192F7E" w:rsidRPr="009D0D5C" w:rsidRDefault="00192F7E" w:rsidP="00192F7E">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Diciembre</w:t>
      </w:r>
      <w:proofErr w:type="gramEnd"/>
      <w:r w:rsidRPr="009D0D5C">
        <w:rPr>
          <w:rFonts w:ascii="Lato" w:hAnsi="Lato"/>
          <w:sz w:val="20"/>
          <w:szCs w:val="20"/>
          <w:lang w:val="es-ES"/>
        </w:rPr>
        <w:t xml:space="preserve"> de 2024 se realizó mediante Acuerdo del Pleno del día 20 de Diciembre de 2024, la desincorporación de activos parte del patrimonio inservibles u obsoletos que tenían un valor de adquisición de $73,650.04, mismos que fueron dados de baja en la Contabilidad en el mes de Diciembre.</w:t>
      </w:r>
    </w:p>
    <w:p w14:paraId="18928BA7" w14:textId="77777777" w:rsidR="006B2EB8" w:rsidRPr="009D0D5C" w:rsidRDefault="008F265E" w:rsidP="00FB35C6">
      <w:pPr>
        <w:jc w:val="both"/>
        <w:rPr>
          <w:rFonts w:ascii="Lato" w:hAnsi="Lato"/>
          <w:b/>
          <w:sz w:val="20"/>
          <w:szCs w:val="20"/>
          <w:lang w:val="es-ES"/>
        </w:rPr>
      </w:pPr>
      <w:r w:rsidRPr="009D0D5C">
        <w:rPr>
          <w:rFonts w:ascii="Lato" w:hAnsi="Lato"/>
          <w:b/>
          <w:sz w:val="20"/>
          <w:szCs w:val="20"/>
          <w:lang w:val="es-ES"/>
        </w:rPr>
        <w:lastRenderedPageBreak/>
        <w:t xml:space="preserve"> </w:t>
      </w:r>
    </w:p>
    <w:p w14:paraId="1C09515C" w14:textId="17B1BC53" w:rsidR="00FB35C6" w:rsidRPr="009D0D5C" w:rsidRDefault="00FB35C6" w:rsidP="00FB35C6">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Diciembre</w:t>
      </w:r>
      <w:proofErr w:type="gramEnd"/>
      <w:r w:rsidRPr="009D0D5C">
        <w:rPr>
          <w:rFonts w:ascii="Lato" w:hAnsi="Lato"/>
          <w:sz w:val="20"/>
          <w:szCs w:val="20"/>
          <w:lang w:val="es-ES"/>
        </w:rPr>
        <w:t xml:space="preserve"> de 2019 se realiz</w:t>
      </w:r>
      <w:r w:rsidR="00FE0B06" w:rsidRPr="009D0D5C">
        <w:rPr>
          <w:rFonts w:ascii="Lato" w:hAnsi="Lato"/>
          <w:sz w:val="20"/>
          <w:szCs w:val="20"/>
          <w:lang w:val="es-ES"/>
        </w:rPr>
        <w:t>ó mediante Acuerdo del Pleno de fecha</w:t>
      </w:r>
      <w:r w:rsidRPr="009D0D5C">
        <w:rPr>
          <w:rFonts w:ascii="Lato" w:hAnsi="Lato"/>
          <w:sz w:val="20"/>
          <w:szCs w:val="20"/>
          <w:lang w:val="es-ES"/>
        </w:rPr>
        <w:t xml:space="preserve"> 20 de Diciembre </w:t>
      </w:r>
      <w:r w:rsidR="00FE0B06" w:rsidRPr="009D0D5C">
        <w:rPr>
          <w:rFonts w:ascii="Lato" w:hAnsi="Lato"/>
          <w:sz w:val="20"/>
          <w:szCs w:val="20"/>
          <w:lang w:val="es-ES"/>
        </w:rPr>
        <w:t>de 2019, la desincorporación de activos parte del</w:t>
      </w:r>
      <w:r w:rsidRPr="009D0D5C">
        <w:rPr>
          <w:rFonts w:ascii="Lato" w:hAnsi="Lato"/>
          <w:sz w:val="20"/>
          <w:szCs w:val="20"/>
          <w:lang w:val="es-ES"/>
        </w:rPr>
        <w:t xml:space="preserve"> patrimonio</w:t>
      </w:r>
      <w:r w:rsidR="00FE0B06" w:rsidRPr="009D0D5C">
        <w:rPr>
          <w:rFonts w:ascii="Lato" w:hAnsi="Lato"/>
          <w:sz w:val="20"/>
          <w:szCs w:val="20"/>
          <w:lang w:val="es-ES"/>
        </w:rPr>
        <w:t xml:space="preserve"> inservibles u obsoletos que tenías</w:t>
      </w:r>
      <w:r w:rsidRPr="009D0D5C">
        <w:rPr>
          <w:rFonts w:ascii="Lato" w:hAnsi="Lato"/>
          <w:sz w:val="20"/>
          <w:szCs w:val="20"/>
          <w:lang w:val="es-ES"/>
        </w:rPr>
        <w:t xml:space="preserve"> un valor de adquisición de $5</w:t>
      </w:r>
      <w:r w:rsidR="003C71C7" w:rsidRPr="009D0D5C">
        <w:rPr>
          <w:rFonts w:ascii="Lato" w:hAnsi="Lato"/>
          <w:sz w:val="20"/>
          <w:szCs w:val="20"/>
          <w:lang w:val="es-ES"/>
        </w:rPr>
        <w:t>24</w:t>
      </w:r>
      <w:r w:rsidRPr="009D0D5C">
        <w:rPr>
          <w:rFonts w:ascii="Lato" w:hAnsi="Lato"/>
          <w:sz w:val="20"/>
          <w:szCs w:val="20"/>
          <w:lang w:val="es-ES"/>
        </w:rPr>
        <w:t>,</w:t>
      </w:r>
      <w:r w:rsidR="003C71C7" w:rsidRPr="009D0D5C">
        <w:rPr>
          <w:rFonts w:ascii="Lato" w:hAnsi="Lato"/>
          <w:sz w:val="20"/>
          <w:szCs w:val="20"/>
          <w:lang w:val="es-ES"/>
        </w:rPr>
        <w:t>494</w:t>
      </w:r>
      <w:r w:rsidR="002C09F0" w:rsidRPr="009D0D5C">
        <w:rPr>
          <w:rFonts w:ascii="Lato" w:hAnsi="Lato"/>
          <w:sz w:val="20"/>
          <w:szCs w:val="20"/>
          <w:lang w:val="es-ES"/>
        </w:rPr>
        <w:t>, mismos</w:t>
      </w:r>
      <w:r w:rsidR="00FE0B06" w:rsidRPr="009D0D5C">
        <w:rPr>
          <w:rFonts w:ascii="Lato" w:hAnsi="Lato"/>
          <w:sz w:val="20"/>
          <w:szCs w:val="20"/>
          <w:lang w:val="es-ES"/>
        </w:rPr>
        <w:t xml:space="preserve"> </w:t>
      </w:r>
      <w:r w:rsidR="002C09F0" w:rsidRPr="009D0D5C">
        <w:rPr>
          <w:rFonts w:ascii="Lato" w:hAnsi="Lato"/>
          <w:sz w:val="20"/>
          <w:szCs w:val="20"/>
          <w:lang w:val="es-ES"/>
        </w:rPr>
        <w:t>que fueron</w:t>
      </w:r>
      <w:r w:rsidRPr="009D0D5C">
        <w:rPr>
          <w:rFonts w:ascii="Lato" w:hAnsi="Lato"/>
          <w:sz w:val="20"/>
          <w:szCs w:val="20"/>
          <w:lang w:val="es-ES"/>
        </w:rPr>
        <w:t xml:space="preserve"> dado</w:t>
      </w:r>
      <w:r w:rsidR="00FE0B06" w:rsidRPr="009D0D5C">
        <w:rPr>
          <w:rFonts w:ascii="Lato" w:hAnsi="Lato"/>
          <w:sz w:val="20"/>
          <w:szCs w:val="20"/>
          <w:lang w:val="es-ES"/>
        </w:rPr>
        <w:t>s</w:t>
      </w:r>
      <w:r w:rsidRPr="009D0D5C">
        <w:rPr>
          <w:rFonts w:ascii="Lato" w:hAnsi="Lato"/>
          <w:sz w:val="20"/>
          <w:szCs w:val="20"/>
          <w:lang w:val="es-ES"/>
        </w:rPr>
        <w:t xml:space="preserve"> de baja en</w:t>
      </w:r>
      <w:r w:rsidR="00FE0B06" w:rsidRPr="009D0D5C">
        <w:rPr>
          <w:rFonts w:ascii="Lato" w:hAnsi="Lato"/>
          <w:sz w:val="20"/>
          <w:szCs w:val="20"/>
          <w:lang w:val="es-ES"/>
        </w:rPr>
        <w:t xml:space="preserve"> la Contabilidad </w:t>
      </w:r>
      <w:r w:rsidR="002C09F0" w:rsidRPr="009D0D5C">
        <w:rPr>
          <w:rFonts w:ascii="Lato" w:hAnsi="Lato"/>
          <w:sz w:val="20"/>
          <w:szCs w:val="20"/>
          <w:lang w:val="es-ES"/>
        </w:rPr>
        <w:t>en el</w:t>
      </w:r>
      <w:r w:rsidRPr="009D0D5C">
        <w:rPr>
          <w:rFonts w:ascii="Lato" w:hAnsi="Lato"/>
          <w:sz w:val="20"/>
          <w:szCs w:val="20"/>
          <w:lang w:val="es-ES"/>
        </w:rPr>
        <w:t xml:space="preserve"> mes de </w:t>
      </w:r>
      <w:r w:rsidR="003C71C7" w:rsidRPr="009D0D5C">
        <w:rPr>
          <w:rFonts w:ascii="Lato" w:hAnsi="Lato"/>
          <w:sz w:val="20"/>
          <w:szCs w:val="20"/>
          <w:lang w:val="es-ES"/>
        </w:rPr>
        <w:t>Dic</w:t>
      </w:r>
      <w:r w:rsidRPr="009D0D5C">
        <w:rPr>
          <w:rFonts w:ascii="Lato" w:hAnsi="Lato"/>
          <w:sz w:val="20"/>
          <w:szCs w:val="20"/>
          <w:lang w:val="es-ES"/>
        </w:rPr>
        <w:t>iembre.</w:t>
      </w:r>
    </w:p>
    <w:p w14:paraId="2C82F284" w14:textId="77777777" w:rsidR="00FB35C6" w:rsidRPr="009D0D5C" w:rsidRDefault="00FB35C6" w:rsidP="005E64A5">
      <w:pPr>
        <w:jc w:val="both"/>
        <w:rPr>
          <w:rFonts w:ascii="Lato" w:hAnsi="Lato"/>
          <w:sz w:val="20"/>
          <w:szCs w:val="20"/>
          <w:lang w:val="es-ES"/>
        </w:rPr>
      </w:pPr>
    </w:p>
    <w:p w14:paraId="369E8ADB" w14:textId="77777777" w:rsidR="00FE0B06" w:rsidRPr="009D0D5C" w:rsidRDefault="00FE0B06" w:rsidP="00FE0B06">
      <w:pPr>
        <w:jc w:val="both"/>
        <w:rPr>
          <w:rFonts w:ascii="Lato" w:hAnsi="Lato"/>
          <w:sz w:val="20"/>
          <w:szCs w:val="20"/>
          <w:lang w:val="es-ES"/>
        </w:rPr>
      </w:pPr>
      <w:r w:rsidRPr="009D0D5C">
        <w:rPr>
          <w:rFonts w:ascii="Lato" w:hAnsi="Lato"/>
          <w:sz w:val="20"/>
          <w:szCs w:val="20"/>
          <w:lang w:val="es-ES"/>
        </w:rPr>
        <w:t xml:space="preserve">En el mes de </w:t>
      </w:r>
      <w:proofErr w:type="gramStart"/>
      <w:r w:rsidRPr="009D0D5C">
        <w:rPr>
          <w:rFonts w:ascii="Lato" w:hAnsi="Lato"/>
          <w:sz w:val="20"/>
          <w:szCs w:val="20"/>
          <w:lang w:val="es-ES"/>
        </w:rPr>
        <w:t>Octubre</w:t>
      </w:r>
      <w:proofErr w:type="gramEnd"/>
      <w:r w:rsidRPr="009D0D5C">
        <w:rPr>
          <w:rFonts w:ascii="Lato" w:hAnsi="Lato"/>
          <w:sz w:val="20"/>
          <w:szCs w:val="20"/>
          <w:lang w:val="es-ES"/>
        </w:rPr>
        <w:t xml:space="preserve"> de 2018 se realizó mediante Acuerdo del Pleno del día 31 de octubre del año 2018, la desincorporación del patrimonio que tenían un valor de adquisición de $500,192, que fue dado de baja en el mes de Noviembre.</w:t>
      </w:r>
    </w:p>
    <w:p w14:paraId="7B41CE08" w14:textId="77777777" w:rsidR="00FE0B06" w:rsidRPr="009D0D5C" w:rsidRDefault="00FE0B06" w:rsidP="00FE0B06">
      <w:pPr>
        <w:jc w:val="both"/>
        <w:rPr>
          <w:rFonts w:ascii="Lato" w:hAnsi="Lato"/>
          <w:sz w:val="20"/>
          <w:szCs w:val="20"/>
          <w:lang w:val="es-ES"/>
        </w:rPr>
      </w:pPr>
    </w:p>
    <w:p w14:paraId="268A0297" w14:textId="1C037B0A" w:rsidR="008B337D" w:rsidRPr="009D0D5C" w:rsidRDefault="008949E2" w:rsidP="00713DC6">
      <w:pPr>
        <w:pStyle w:val="Prrafodelista"/>
        <w:numPr>
          <w:ilvl w:val="0"/>
          <w:numId w:val="4"/>
        </w:numPr>
        <w:jc w:val="both"/>
        <w:rPr>
          <w:rFonts w:ascii="Lato" w:hAnsi="Lato"/>
          <w:b/>
          <w:sz w:val="20"/>
          <w:szCs w:val="20"/>
          <w:u w:val="single"/>
          <w:lang w:val="es-ES"/>
        </w:rPr>
      </w:pPr>
      <w:r w:rsidRPr="009D0D5C">
        <w:rPr>
          <w:rFonts w:ascii="Lato" w:hAnsi="Lato" w:cs="Arial"/>
          <w:b/>
          <w:sz w:val="20"/>
          <w:szCs w:val="20"/>
          <w:u w:val="single"/>
        </w:rPr>
        <w:t>OTROS ACTIVOS</w:t>
      </w:r>
    </w:p>
    <w:p w14:paraId="5EE5635E" w14:textId="13003115" w:rsidR="00E75FDE" w:rsidRPr="009D0D5C" w:rsidRDefault="002C09F0" w:rsidP="005E64A5">
      <w:pPr>
        <w:jc w:val="both"/>
        <w:rPr>
          <w:rFonts w:ascii="Lato" w:hAnsi="Lato"/>
          <w:sz w:val="20"/>
          <w:szCs w:val="20"/>
          <w:lang w:val="es-ES"/>
        </w:rPr>
      </w:pPr>
      <w:r w:rsidRPr="009D0D5C">
        <w:rPr>
          <w:rFonts w:ascii="Lato" w:hAnsi="Lato"/>
          <w:b/>
          <w:sz w:val="20"/>
          <w:szCs w:val="20"/>
          <w:lang w:val="es-ES"/>
        </w:rPr>
        <w:t>11</w:t>
      </w:r>
      <w:r w:rsidRPr="009D0D5C">
        <w:rPr>
          <w:rFonts w:ascii="Lato" w:hAnsi="Lato"/>
          <w:sz w:val="20"/>
          <w:szCs w:val="20"/>
          <w:lang w:val="es-ES"/>
        </w:rPr>
        <w:t xml:space="preserve"> En</w:t>
      </w:r>
      <w:r w:rsidR="004C4677" w:rsidRPr="009D0D5C">
        <w:rPr>
          <w:rFonts w:ascii="Lato" w:hAnsi="Lato"/>
          <w:sz w:val="20"/>
          <w:szCs w:val="20"/>
          <w:lang w:val="es-ES"/>
        </w:rPr>
        <w:t xml:space="preserve"> este Rubro, se consideran</w:t>
      </w:r>
      <w:r w:rsidR="00E75FDE" w:rsidRPr="009D0D5C">
        <w:rPr>
          <w:rFonts w:ascii="Lato" w:hAnsi="Lato"/>
          <w:sz w:val="20"/>
          <w:szCs w:val="20"/>
          <w:lang w:val="es-ES"/>
        </w:rPr>
        <w:t xml:space="preserve"> los depósitos en garantía </w:t>
      </w:r>
      <w:r w:rsidR="00F27EF2" w:rsidRPr="009D0D5C">
        <w:rPr>
          <w:rFonts w:ascii="Lato" w:hAnsi="Lato"/>
          <w:sz w:val="20"/>
          <w:szCs w:val="20"/>
          <w:lang w:val="es-ES"/>
        </w:rPr>
        <w:t xml:space="preserve">por </w:t>
      </w:r>
      <w:r w:rsidR="00764EC2" w:rsidRPr="009D0D5C">
        <w:rPr>
          <w:rFonts w:ascii="Lato" w:hAnsi="Lato"/>
          <w:sz w:val="20"/>
          <w:szCs w:val="20"/>
          <w:lang w:val="es-ES"/>
        </w:rPr>
        <w:t xml:space="preserve">$ </w:t>
      </w:r>
      <w:r w:rsidR="00A53F6B" w:rsidRPr="009D0D5C">
        <w:rPr>
          <w:rFonts w:ascii="Lato" w:hAnsi="Lato"/>
          <w:sz w:val="20"/>
          <w:szCs w:val="20"/>
          <w:lang w:val="es-ES"/>
        </w:rPr>
        <w:t>47,936</w:t>
      </w:r>
      <w:r w:rsidR="007B17E0" w:rsidRPr="009D0D5C">
        <w:rPr>
          <w:rFonts w:ascii="Lato" w:hAnsi="Lato"/>
          <w:sz w:val="20"/>
          <w:szCs w:val="20"/>
          <w:lang w:val="es-ES"/>
        </w:rPr>
        <w:t>.00</w:t>
      </w:r>
    </w:p>
    <w:p w14:paraId="6F554386" w14:textId="761ED912" w:rsidR="007B17E0" w:rsidRPr="009D0D5C" w:rsidRDefault="007B17E0" w:rsidP="005E64A5">
      <w:pPr>
        <w:jc w:val="both"/>
        <w:rPr>
          <w:rFonts w:ascii="Lato" w:hAnsi="Lato"/>
          <w:sz w:val="20"/>
          <w:szCs w:val="20"/>
          <w:lang w:val="es-ES"/>
        </w:rPr>
      </w:pPr>
      <w:r w:rsidRPr="009D0D5C">
        <w:rPr>
          <w:rFonts w:ascii="Lato" w:hAnsi="Lato"/>
          <w:sz w:val="20"/>
          <w:szCs w:val="20"/>
          <w:lang w:val="es-ES"/>
        </w:rPr>
        <w:t xml:space="preserve">En </w:t>
      </w:r>
      <w:proofErr w:type="gramStart"/>
      <w:r w:rsidRPr="009D0D5C">
        <w:rPr>
          <w:rFonts w:ascii="Lato" w:hAnsi="Lato"/>
          <w:sz w:val="20"/>
          <w:szCs w:val="20"/>
          <w:lang w:val="es-ES"/>
        </w:rPr>
        <w:t>Noviembre</w:t>
      </w:r>
      <w:proofErr w:type="gramEnd"/>
      <w:r w:rsidRPr="009D0D5C">
        <w:rPr>
          <w:rFonts w:ascii="Lato" w:hAnsi="Lato"/>
          <w:sz w:val="20"/>
          <w:szCs w:val="20"/>
          <w:lang w:val="es-ES"/>
        </w:rPr>
        <w:t xml:space="preserve"> 2021 los depósitos en garantía disminuyeron por $31,661.16 por motivo de t</w:t>
      </w:r>
      <w:r w:rsidR="003F60FE" w:rsidRPr="009D0D5C">
        <w:rPr>
          <w:rFonts w:ascii="Lato" w:hAnsi="Lato"/>
          <w:sz w:val="20"/>
          <w:szCs w:val="20"/>
          <w:lang w:val="es-ES"/>
        </w:rPr>
        <w:t>é</w:t>
      </w:r>
      <w:r w:rsidRPr="009D0D5C">
        <w:rPr>
          <w:rFonts w:ascii="Lato" w:hAnsi="Lato"/>
          <w:sz w:val="20"/>
          <w:szCs w:val="20"/>
          <w:lang w:val="es-ES"/>
        </w:rPr>
        <w:t>rmino de contr</w:t>
      </w:r>
      <w:r w:rsidR="0062104A" w:rsidRPr="009D0D5C">
        <w:rPr>
          <w:rFonts w:ascii="Lato" w:hAnsi="Lato"/>
          <w:sz w:val="20"/>
          <w:szCs w:val="20"/>
          <w:lang w:val="es-ES"/>
        </w:rPr>
        <w:t xml:space="preserve">ato de arrendamiento </w:t>
      </w:r>
      <w:r w:rsidR="002C09F0" w:rsidRPr="009D0D5C">
        <w:rPr>
          <w:rFonts w:ascii="Lato" w:hAnsi="Lato"/>
          <w:sz w:val="20"/>
          <w:szCs w:val="20"/>
          <w:lang w:val="es-ES"/>
        </w:rPr>
        <w:t>edificio</w:t>
      </w:r>
      <w:r w:rsidR="0062104A" w:rsidRPr="009D0D5C">
        <w:rPr>
          <w:rFonts w:ascii="Lato" w:hAnsi="Lato"/>
          <w:sz w:val="20"/>
          <w:szCs w:val="20"/>
          <w:lang w:val="es-ES"/>
        </w:rPr>
        <w:t xml:space="preserve"> 187A</w:t>
      </w:r>
      <w:r w:rsidRPr="009D0D5C">
        <w:rPr>
          <w:rFonts w:ascii="Lato" w:hAnsi="Lato"/>
          <w:sz w:val="20"/>
          <w:szCs w:val="20"/>
          <w:lang w:val="es-ES"/>
        </w:rPr>
        <w:t xml:space="preserve"> de la </w:t>
      </w:r>
      <w:r w:rsidR="002C09F0" w:rsidRPr="009D0D5C">
        <w:rPr>
          <w:rFonts w:ascii="Lato" w:hAnsi="Lato"/>
          <w:sz w:val="20"/>
          <w:szCs w:val="20"/>
          <w:lang w:val="es-ES"/>
        </w:rPr>
        <w:t>García</w:t>
      </w:r>
      <w:r w:rsidRPr="009D0D5C">
        <w:rPr>
          <w:rFonts w:ascii="Lato" w:hAnsi="Lato"/>
          <w:sz w:val="20"/>
          <w:szCs w:val="20"/>
          <w:lang w:val="es-ES"/>
        </w:rPr>
        <w:t xml:space="preserve"> </w:t>
      </w:r>
      <w:proofErr w:type="spellStart"/>
      <w:r w:rsidR="003F60FE" w:rsidRPr="009D0D5C">
        <w:rPr>
          <w:rFonts w:ascii="Lato" w:hAnsi="Lato"/>
          <w:sz w:val="20"/>
          <w:szCs w:val="20"/>
          <w:lang w:val="es-ES"/>
        </w:rPr>
        <w:t>G</w:t>
      </w:r>
      <w:r w:rsidRPr="009D0D5C">
        <w:rPr>
          <w:rFonts w:ascii="Lato" w:hAnsi="Lato"/>
          <w:sz w:val="20"/>
          <w:szCs w:val="20"/>
          <w:lang w:val="es-ES"/>
        </w:rPr>
        <w:t>iner</w:t>
      </w:r>
      <w:r w:rsidR="003F60FE" w:rsidRPr="009D0D5C">
        <w:rPr>
          <w:rFonts w:ascii="Lato" w:hAnsi="Lato"/>
          <w:sz w:val="20"/>
          <w:szCs w:val="20"/>
          <w:lang w:val="es-ES"/>
        </w:rPr>
        <w:t>é</w:t>
      </w:r>
      <w:r w:rsidRPr="009D0D5C">
        <w:rPr>
          <w:rFonts w:ascii="Lato" w:hAnsi="Lato"/>
          <w:sz w:val="20"/>
          <w:szCs w:val="20"/>
          <w:lang w:val="es-ES"/>
        </w:rPr>
        <w:t>s</w:t>
      </w:r>
      <w:proofErr w:type="spellEnd"/>
      <w:r w:rsidRPr="009D0D5C">
        <w:rPr>
          <w:rFonts w:ascii="Lato" w:hAnsi="Lato"/>
          <w:sz w:val="20"/>
          <w:szCs w:val="20"/>
          <w:lang w:val="es-ES"/>
        </w:rPr>
        <w:t>.</w:t>
      </w:r>
    </w:p>
    <w:p w14:paraId="21220782" w14:textId="2CBF1BE7" w:rsidR="00D7724A" w:rsidRPr="009D0D5C" w:rsidRDefault="00925D6C" w:rsidP="005E64A5">
      <w:pPr>
        <w:jc w:val="both"/>
        <w:rPr>
          <w:rFonts w:ascii="Lato" w:hAnsi="Lato"/>
          <w:sz w:val="20"/>
          <w:szCs w:val="20"/>
          <w:lang w:val="es-ES"/>
        </w:rPr>
      </w:pPr>
      <w:r w:rsidRPr="009D0D5C">
        <w:rPr>
          <w:rFonts w:ascii="Lato" w:hAnsi="Lato"/>
          <w:sz w:val="20"/>
          <w:szCs w:val="20"/>
          <w:lang w:val="es-ES"/>
        </w:rPr>
        <w:t xml:space="preserve">En </w:t>
      </w:r>
      <w:proofErr w:type="gramStart"/>
      <w:r w:rsidRPr="009D0D5C">
        <w:rPr>
          <w:rFonts w:ascii="Lato" w:hAnsi="Lato"/>
          <w:sz w:val="20"/>
          <w:szCs w:val="20"/>
          <w:lang w:val="es-ES"/>
        </w:rPr>
        <w:t>Diciembre</w:t>
      </w:r>
      <w:proofErr w:type="gramEnd"/>
      <w:r w:rsidRPr="009D0D5C">
        <w:rPr>
          <w:rFonts w:ascii="Lato" w:hAnsi="Lato"/>
          <w:sz w:val="20"/>
          <w:szCs w:val="20"/>
          <w:lang w:val="es-ES"/>
        </w:rPr>
        <w:t xml:space="preserve"> 2020 los depósitos en garantía disminuyeron por $15,320.52 por término de arrendamiento vehículos </w:t>
      </w:r>
      <w:proofErr w:type="spellStart"/>
      <w:r w:rsidRPr="009D0D5C">
        <w:rPr>
          <w:rFonts w:ascii="Lato" w:hAnsi="Lato"/>
          <w:sz w:val="20"/>
          <w:szCs w:val="20"/>
          <w:lang w:val="es-ES"/>
        </w:rPr>
        <w:t>Vento</w:t>
      </w:r>
      <w:proofErr w:type="spellEnd"/>
      <w:r w:rsidRPr="009D0D5C">
        <w:rPr>
          <w:rFonts w:ascii="Lato" w:hAnsi="Lato"/>
          <w:sz w:val="20"/>
          <w:szCs w:val="20"/>
          <w:lang w:val="es-ES"/>
        </w:rPr>
        <w:t xml:space="preserve"> a 48 </w:t>
      </w:r>
      <w:r w:rsidR="002C09F0" w:rsidRPr="009D0D5C">
        <w:rPr>
          <w:rFonts w:ascii="Lato" w:hAnsi="Lato"/>
          <w:sz w:val="20"/>
          <w:szCs w:val="20"/>
          <w:lang w:val="es-ES"/>
        </w:rPr>
        <w:t>meses quedando</w:t>
      </w:r>
      <w:r w:rsidRPr="009D0D5C">
        <w:rPr>
          <w:rFonts w:ascii="Lato" w:hAnsi="Lato"/>
          <w:sz w:val="20"/>
          <w:szCs w:val="20"/>
          <w:lang w:val="es-ES"/>
        </w:rPr>
        <w:t xml:space="preserve"> un importe de $81,308.35</w:t>
      </w:r>
    </w:p>
    <w:p w14:paraId="3186D175" w14:textId="620814EF" w:rsidR="00925D6C" w:rsidRPr="009D0D5C" w:rsidRDefault="00925D6C" w:rsidP="005E64A5">
      <w:pPr>
        <w:jc w:val="both"/>
        <w:rPr>
          <w:rFonts w:ascii="Lato" w:hAnsi="Lato"/>
          <w:sz w:val="20"/>
          <w:szCs w:val="20"/>
          <w:lang w:val="es-ES"/>
        </w:rPr>
      </w:pPr>
      <w:r w:rsidRPr="009D0D5C">
        <w:rPr>
          <w:rFonts w:ascii="Lato" w:hAnsi="Lato"/>
          <w:sz w:val="20"/>
          <w:szCs w:val="20"/>
          <w:lang w:val="es-ES"/>
        </w:rPr>
        <w:t xml:space="preserve">En agosto de 2020 los depósitos en garantía disminuyeron $ 8,922.13 por término de arrendamiento vehículo Mazda a 40 </w:t>
      </w:r>
      <w:r w:rsidR="002C09F0" w:rsidRPr="009D0D5C">
        <w:rPr>
          <w:rFonts w:ascii="Lato" w:hAnsi="Lato"/>
          <w:sz w:val="20"/>
          <w:szCs w:val="20"/>
          <w:lang w:val="es-ES"/>
        </w:rPr>
        <w:t>meses quedando</w:t>
      </w:r>
      <w:r w:rsidRPr="009D0D5C">
        <w:rPr>
          <w:rFonts w:ascii="Lato" w:hAnsi="Lato"/>
          <w:sz w:val="20"/>
          <w:szCs w:val="20"/>
          <w:lang w:val="es-ES"/>
        </w:rPr>
        <w:t xml:space="preserve"> un importe de $96,628.87.</w:t>
      </w:r>
    </w:p>
    <w:p w14:paraId="1C1E3712" w14:textId="5D6E2E80" w:rsidR="00D7724A" w:rsidRPr="009D0D5C" w:rsidRDefault="00F27EF2" w:rsidP="00D7724A">
      <w:pPr>
        <w:jc w:val="both"/>
        <w:rPr>
          <w:rFonts w:ascii="Lato" w:hAnsi="Lato"/>
          <w:sz w:val="20"/>
          <w:szCs w:val="20"/>
        </w:rPr>
      </w:pPr>
      <w:r w:rsidRPr="009D0D5C">
        <w:rPr>
          <w:rFonts w:ascii="Lato" w:hAnsi="Lato"/>
          <w:sz w:val="20"/>
          <w:szCs w:val="20"/>
          <w:lang w:val="es-ES"/>
        </w:rPr>
        <w:t xml:space="preserve">En </w:t>
      </w:r>
      <w:proofErr w:type="gramStart"/>
      <w:r w:rsidRPr="009D0D5C">
        <w:rPr>
          <w:rFonts w:ascii="Lato" w:hAnsi="Lato"/>
          <w:sz w:val="20"/>
          <w:szCs w:val="20"/>
          <w:lang w:val="es-ES"/>
        </w:rPr>
        <w:t>Diciembre</w:t>
      </w:r>
      <w:proofErr w:type="gramEnd"/>
      <w:r w:rsidRPr="009D0D5C">
        <w:rPr>
          <w:rFonts w:ascii="Lato" w:hAnsi="Lato"/>
          <w:sz w:val="20"/>
          <w:szCs w:val="20"/>
          <w:lang w:val="es-ES"/>
        </w:rPr>
        <w:t xml:space="preserve"> 2019 los depósitos en garantía disminuyeron por $9,089.32, por término de arrendamiento </w:t>
      </w:r>
      <w:r w:rsidR="0027009A" w:rsidRPr="009D0D5C">
        <w:rPr>
          <w:rFonts w:ascii="Lato" w:hAnsi="Lato"/>
          <w:sz w:val="20"/>
          <w:szCs w:val="20"/>
        </w:rPr>
        <w:t>de 36 meses de uno de los vehículos Mazda</w:t>
      </w:r>
      <w:r w:rsidR="008816FF" w:rsidRPr="009D0D5C">
        <w:rPr>
          <w:rFonts w:ascii="Lato" w:hAnsi="Lato"/>
          <w:sz w:val="20"/>
          <w:szCs w:val="20"/>
        </w:rPr>
        <w:t>.</w:t>
      </w:r>
    </w:p>
    <w:p w14:paraId="4E335E8B" w14:textId="77777777" w:rsidR="00F27EF2" w:rsidRPr="009D0D5C" w:rsidRDefault="00F27EF2" w:rsidP="005E64A5">
      <w:pPr>
        <w:jc w:val="both"/>
        <w:rPr>
          <w:rFonts w:ascii="Lato" w:hAnsi="Lato"/>
          <w:sz w:val="20"/>
          <w:szCs w:val="20"/>
          <w:lang w:val="es-ES"/>
        </w:rPr>
      </w:pPr>
    </w:p>
    <w:p w14:paraId="23BECC65" w14:textId="77777777" w:rsidR="00E75FDE" w:rsidRPr="009D0D5C" w:rsidRDefault="001F1EA3" w:rsidP="00713DC6">
      <w:pPr>
        <w:numPr>
          <w:ilvl w:val="0"/>
          <w:numId w:val="2"/>
        </w:numPr>
        <w:jc w:val="both"/>
        <w:rPr>
          <w:rFonts w:ascii="Lato" w:hAnsi="Lato"/>
          <w:b/>
          <w:sz w:val="20"/>
          <w:szCs w:val="20"/>
        </w:rPr>
      </w:pPr>
      <w:r w:rsidRPr="009D0D5C">
        <w:rPr>
          <w:rFonts w:ascii="Lato" w:hAnsi="Lato"/>
          <w:b/>
          <w:sz w:val="20"/>
          <w:szCs w:val="20"/>
        </w:rPr>
        <w:t>PASIVO</w:t>
      </w:r>
    </w:p>
    <w:p w14:paraId="69B4069F" w14:textId="77777777" w:rsidR="001F1EA3" w:rsidRPr="009D0D5C" w:rsidRDefault="001F1EA3" w:rsidP="00F308BA">
      <w:pPr>
        <w:rPr>
          <w:rFonts w:ascii="Lato" w:hAnsi="Lato"/>
          <w:b/>
          <w:sz w:val="20"/>
          <w:szCs w:val="20"/>
          <w:u w:val="single"/>
          <w:lang w:val="es-ES"/>
        </w:rPr>
      </w:pPr>
    </w:p>
    <w:p w14:paraId="482E1A47" w14:textId="2B511D16" w:rsidR="008F265E" w:rsidRPr="009D0D5C" w:rsidRDefault="008F265E" w:rsidP="00AA7C88">
      <w:pPr>
        <w:ind w:left="924" w:hanging="924"/>
        <w:rPr>
          <w:rFonts w:ascii="Lato" w:hAnsi="Lato"/>
          <w:sz w:val="20"/>
          <w:szCs w:val="20"/>
          <w:lang w:val="es-ES"/>
        </w:rPr>
      </w:pPr>
      <w:r w:rsidRPr="009D0D5C">
        <w:rPr>
          <w:rFonts w:ascii="Lato" w:hAnsi="Lato"/>
          <w:b/>
          <w:sz w:val="20"/>
          <w:szCs w:val="20"/>
          <w:lang w:val="es-ES"/>
        </w:rPr>
        <w:t>1</w:t>
      </w:r>
      <w:r w:rsidR="007F44E5" w:rsidRPr="009D0D5C">
        <w:rPr>
          <w:rFonts w:ascii="Lato" w:hAnsi="Lato"/>
          <w:b/>
          <w:sz w:val="20"/>
          <w:szCs w:val="20"/>
          <w:lang w:val="es-ES"/>
        </w:rPr>
        <w:t xml:space="preserve"> </w:t>
      </w:r>
      <w:r w:rsidRPr="009D0D5C">
        <w:rPr>
          <w:rFonts w:ascii="Lato" w:hAnsi="Lato"/>
          <w:sz w:val="20"/>
          <w:szCs w:val="20"/>
          <w:lang w:val="es-ES"/>
        </w:rPr>
        <w:t xml:space="preserve">El saldo de este rubro de los estados financieros se encuentra integrado al </w:t>
      </w:r>
      <w:r w:rsidR="00AC4133">
        <w:rPr>
          <w:rFonts w:ascii="Lato" w:hAnsi="Lato"/>
          <w:b/>
          <w:sz w:val="20"/>
          <w:szCs w:val="20"/>
          <w:lang w:val="es-ES"/>
        </w:rPr>
        <w:t>31</w:t>
      </w:r>
      <w:r w:rsidR="00D4112C" w:rsidRPr="009D0D5C">
        <w:rPr>
          <w:rFonts w:ascii="Lato" w:hAnsi="Lato"/>
          <w:b/>
          <w:sz w:val="20"/>
          <w:szCs w:val="20"/>
          <w:lang w:val="es-ES"/>
        </w:rPr>
        <w:t xml:space="preserve"> de </w:t>
      </w:r>
      <w:proofErr w:type="gramStart"/>
      <w:r w:rsidR="00AC4133">
        <w:rPr>
          <w:rFonts w:ascii="Lato" w:hAnsi="Lato"/>
          <w:b/>
          <w:sz w:val="20"/>
          <w:szCs w:val="20"/>
          <w:lang w:val="es-ES"/>
        </w:rPr>
        <w:t>Marz</w:t>
      </w:r>
      <w:r w:rsidR="005368B2" w:rsidRPr="009D0D5C">
        <w:rPr>
          <w:rFonts w:ascii="Lato" w:hAnsi="Lato"/>
          <w:b/>
          <w:sz w:val="20"/>
          <w:szCs w:val="20"/>
          <w:lang w:val="es-ES"/>
        </w:rPr>
        <w:t>o</w:t>
      </w:r>
      <w:proofErr w:type="gramEnd"/>
      <w:r w:rsidR="00AA7C88" w:rsidRPr="009D0D5C">
        <w:rPr>
          <w:rFonts w:ascii="Lato" w:hAnsi="Lato"/>
          <w:b/>
          <w:sz w:val="20"/>
          <w:szCs w:val="20"/>
          <w:lang w:val="es-ES"/>
        </w:rPr>
        <w:t xml:space="preserve"> de 202</w:t>
      </w:r>
      <w:r w:rsidR="0091534C" w:rsidRPr="009D0D5C">
        <w:rPr>
          <w:rFonts w:ascii="Lato" w:hAnsi="Lato"/>
          <w:b/>
          <w:sz w:val="20"/>
          <w:szCs w:val="20"/>
          <w:lang w:val="es-ES"/>
        </w:rPr>
        <w:t>5</w:t>
      </w:r>
      <w:r w:rsidR="00751D83" w:rsidRPr="009D0D5C">
        <w:rPr>
          <w:rFonts w:ascii="Lato" w:hAnsi="Lato"/>
          <w:sz w:val="20"/>
          <w:szCs w:val="20"/>
          <w:lang w:val="es-ES"/>
        </w:rPr>
        <w:t>.</w:t>
      </w:r>
    </w:p>
    <w:p w14:paraId="0AF347C7" w14:textId="77777777" w:rsidR="008F265E" w:rsidRPr="009D0D5C" w:rsidRDefault="008F265E" w:rsidP="008F265E">
      <w:pPr>
        <w:pStyle w:val="Textoindependiente"/>
        <w:spacing w:before="3"/>
        <w:rPr>
          <w:rFonts w:ascii="Lato" w:eastAsia="Times New Roman" w:hAnsi="Lato" w:cs="Times New Roman"/>
          <w:i w:val="0"/>
          <w:iCs w:val="0"/>
          <w:sz w:val="20"/>
          <w:szCs w:val="20"/>
          <w:lang w:eastAsia="es-ES"/>
        </w:rPr>
      </w:pPr>
    </w:p>
    <w:p w14:paraId="18121446" w14:textId="421DA673" w:rsidR="00C42450" w:rsidRPr="009D0D5C" w:rsidRDefault="002A18B4" w:rsidP="00F308BA">
      <w:pPr>
        <w:rPr>
          <w:rFonts w:ascii="Lato" w:hAnsi="Lato"/>
          <w:sz w:val="20"/>
          <w:szCs w:val="20"/>
          <w:lang w:val="es-ES"/>
        </w:rPr>
      </w:pPr>
      <w:r w:rsidRPr="009D0D5C">
        <w:rPr>
          <w:rFonts w:ascii="Lato" w:hAnsi="Lato"/>
          <w:sz w:val="20"/>
          <w:szCs w:val="20"/>
          <w:lang w:val="es-ES"/>
        </w:rPr>
        <w:t>E</w:t>
      </w:r>
      <w:r w:rsidR="00C42450" w:rsidRPr="009D0D5C">
        <w:rPr>
          <w:rFonts w:ascii="Lato" w:hAnsi="Lato"/>
          <w:sz w:val="20"/>
          <w:szCs w:val="20"/>
          <w:lang w:val="es-ES"/>
        </w:rPr>
        <w:t xml:space="preserve">ste </w:t>
      </w:r>
      <w:r w:rsidR="007313C5" w:rsidRPr="009D0D5C">
        <w:rPr>
          <w:rFonts w:ascii="Lato" w:hAnsi="Lato"/>
          <w:sz w:val="20"/>
          <w:szCs w:val="20"/>
          <w:lang w:val="es-ES"/>
        </w:rPr>
        <w:t>g</w:t>
      </w:r>
      <w:r w:rsidR="00C42450" w:rsidRPr="009D0D5C">
        <w:rPr>
          <w:rFonts w:ascii="Lato" w:hAnsi="Lato"/>
          <w:sz w:val="20"/>
          <w:szCs w:val="20"/>
          <w:lang w:val="es-ES"/>
        </w:rPr>
        <w:t>énero se compone de dos grupos, Pasivo Circulante y No Circulante:</w:t>
      </w:r>
    </w:p>
    <w:p w14:paraId="08A0889E" w14:textId="77777777" w:rsidR="00C42450" w:rsidRPr="009D0D5C" w:rsidRDefault="00C42450" w:rsidP="00F308BA">
      <w:pPr>
        <w:rPr>
          <w:rFonts w:ascii="Lato" w:hAnsi="Lato"/>
          <w:sz w:val="20"/>
          <w:szCs w:val="20"/>
          <w:u w:val="single"/>
          <w:lang w:val="es-ES"/>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AD7413" w:rsidRPr="009D0D5C" w14:paraId="5A9A5A26" w14:textId="77777777" w:rsidTr="00FA11BC">
        <w:trPr>
          <w:trHeight w:val="105"/>
          <w:jc w:val="center"/>
        </w:trPr>
        <w:tc>
          <w:tcPr>
            <w:tcW w:w="5109" w:type="dxa"/>
            <w:shd w:val="clear" w:color="000000" w:fill="FFFFFF"/>
            <w:noWrap/>
            <w:vAlign w:val="bottom"/>
          </w:tcPr>
          <w:p w14:paraId="11A5B7F2" w14:textId="77777777" w:rsidR="00AD7413" w:rsidRPr="009D0D5C" w:rsidRDefault="00AD7413" w:rsidP="00FA11BC">
            <w:pPr>
              <w:rPr>
                <w:rFonts w:ascii="Lato" w:hAnsi="Lato"/>
                <w:b/>
                <w:color w:val="000000"/>
                <w:sz w:val="20"/>
                <w:szCs w:val="20"/>
                <w:lang w:val="es-ES"/>
              </w:rPr>
            </w:pPr>
            <w:r w:rsidRPr="009D0D5C">
              <w:rPr>
                <w:rFonts w:ascii="Lato" w:hAnsi="Lato"/>
                <w:b/>
                <w:color w:val="000000"/>
                <w:sz w:val="20"/>
                <w:szCs w:val="20"/>
                <w:lang w:val="es-ES"/>
              </w:rPr>
              <w:t> Concepto</w:t>
            </w:r>
          </w:p>
        </w:tc>
        <w:tc>
          <w:tcPr>
            <w:tcW w:w="2558" w:type="dxa"/>
            <w:shd w:val="clear" w:color="000000" w:fill="FFFFFF"/>
            <w:vAlign w:val="center"/>
          </w:tcPr>
          <w:p w14:paraId="1D8E6847" w14:textId="42BBF422" w:rsidR="00AD7413" w:rsidRPr="009D0D5C" w:rsidRDefault="00AD7413" w:rsidP="000E094E">
            <w:pPr>
              <w:jc w:val="center"/>
              <w:rPr>
                <w:rFonts w:ascii="Lato" w:hAnsi="Lato"/>
                <w:b/>
                <w:sz w:val="20"/>
                <w:szCs w:val="20"/>
                <w:u w:val="single"/>
              </w:rPr>
            </w:pPr>
            <w:r w:rsidRPr="009D0D5C">
              <w:rPr>
                <w:rFonts w:ascii="Lato" w:hAnsi="Lato"/>
                <w:b/>
                <w:sz w:val="20"/>
                <w:szCs w:val="20"/>
                <w:u w:val="single"/>
              </w:rPr>
              <w:t>20</w:t>
            </w:r>
            <w:r w:rsidR="000E094E" w:rsidRPr="009D0D5C">
              <w:rPr>
                <w:rFonts w:ascii="Lato" w:hAnsi="Lato"/>
                <w:b/>
                <w:sz w:val="20"/>
                <w:szCs w:val="20"/>
                <w:u w:val="single"/>
              </w:rPr>
              <w:t>2</w:t>
            </w:r>
            <w:r w:rsidR="0091534C" w:rsidRPr="009D0D5C">
              <w:rPr>
                <w:rFonts w:ascii="Lato" w:hAnsi="Lato"/>
                <w:b/>
                <w:sz w:val="20"/>
                <w:szCs w:val="20"/>
                <w:u w:val="single"/>
              </w:rPr>
              <w:t>5</w:t>
            </w:r>
          </w:p>
        </w:tc>
        <w:tc>
          <w:tcPr>
            <w:tcW w:w="2420" w:type="dxa"/>
            <w:shd w:val="clear" w:color="000000" w:fill="FFFFFF"/>
            <w:vAlign w:val="center"/>
          </w:tcPr>
          <w:p w14:paraId="7B432975" w14:textId="17D35C64" w:rsidR="00AD7413" w:rsidRPr="009D0D5C" w:rsidRDefault="00AD7413" w:rsidP="00651019">
            <w:pPr>
              <w:jc w:val="center"/>
              <w:rPr>
                <w:rFonts w:ascii="Lato" w:hAnsi="Lato"/>
                <w:b/>
                <w:sz w:val="20"/>
                <w:szCs w:val="20"/>
                <w:u w:val="single"/>
              </w:rPr>
            </w:pPr>
            <w:r w:rsidRPr="009D0D5C">
              <w:rPr>
                <w:rFonts w:ascii="Lato" w:hAnsi="Lato"/>
                <w:b/>
                <w:sz w:val="20"/>
                <w:szCs w:val="20"/>
                <w:u w:val="single"/>
              </w:rPr>
              <w:t>20</w:t>
            </w:r>
            <w:r w:rsidR="00674122" w:rsidRPr="009D0D5C">
              <w:rPr>
                <w:rFonts w:ascii="Lato" w:hAnsi="Lato"/>
                <w:b/>
                <w:sz w:val="20"/>
                <w:szCs w:val="20"/>
                <w:u w:val="single"/>
              </w:rPr>
              <w:t>2</w:t>
            </w:r>
            <w:r w:rsidR="0091534C" w:rsidRPr="009D0D5C">
              <w:rPr>
                <w:rFonts w:ascii="Lato" w:hAnsi="Lato"/>
                <w:b/>
                <w:sz w:val="20"/>
                <w:szCs w:val="20"/>
                <w:u w:val="single"/>
              </w:rPr>
              <w:t>4</w:t>
            </w:r>
          </w:p>
        </w:tc>
      </w:tr>
      <w:tr w:rsidR="005368B2" w:rsidRPr="009D0D5C" w14:paraId="084E7F63" w14:textId="77777777" w:rsidTr="00E26A37">
        <w:trPr>
          <w:trHeight w:val="105"/>
          <w:jc w:val="center"/>
        </w:trPr>
        <w:tc>
          <w:tcPr>
            <w:tcW w:w="5109" w:type="dxa"/>
            <w:shd w:val="clear" w:color="000000" w:fill="FFFFFF"/>
            <w:noWrap/>
            <w:vAlign w:val="bottom"/>
          </w:tcPr>
          <w:p w14:paraId="6E814C54" w14:textId="77777777" w:rsidR="005368B2" w:rsidRPr="009D0D5C" w:rsidRDefault="005368B2" w:rsidP="005368B2">
            <w:pPr>
              <w:rPr>
                <w:rFonts w:ascii="Lato" w:hAnsi="Lato" w:cs="Arial"/>
                <w:color w:val="000000"/>
                <w:sz w:val="20"/>
                <w:szCs w:val="20"/>
                <w:lang w:val="es-ES"/>
              </w:rPr>
            </w:pPr>
            <w:r w:rsidRPr="009D0D5C">
              <w:rPr>
                <w:rFonts w:ascii="Lato" w:hAnsi="Lato" w:cs="Arial"/>
                <w:color w:val="000000"/>
                <w:sz w:val="20"/>
                <w:szCs w:val="20"/>
                <w:lang w:val="es-ES"/>
              </w:rPr>
              <w:t xml:space="preserve">Pasivo Circulante </w:t>
            </w:r>
          </w:p>
        </w:tc>
        <w:tc>
          <w:tcPr>
            <w:tcW w:w="2558" w:type="dxa"/>
            <w:shd w:val="clear" w:color="000000" w:fill="FFFFFF"/>
            <w:noWrap/>
            <w:vAlign w:val="center"/>
          </w:tcPr>
          <w:p w14:paraId="715A1B43" w14:textId="15916C43" w:rsidR="005368B2" w:rsidRPr="009D0D5C" w:rsidRDefault="005368B2" w:rsidP="005368B2">
            <w:pPr>
              <w:ind w:right="112"/>
              <w:rPr>
                <w:rFonts w:ascii="Lato" w:hAnsi="Lato" w:cs="Arial"/>
                <w:sz w:val="20"/>
                <w:szCs w:val="20"/>
              </w:rPr>
            </w:pPr>
            <w:r w:rsidRPr="009D0D5C">
              <w:rPr>
                <w:rFonts w:ascii="Lato" w:hAnsi="Lato" w:cs="Arial"/>
                <w:sz w:val="20"/>
                <w:szCs w:val="20"/>
              </w:rPr>
              <w:t xml:space="preserve">$         </w:t>
            </w:r>
            <w:r w:rsidR="0042741E" w:rsidRPr="0042741E">
              <w:rPr>
                <w:rFonts w:ascii="Lato" w:hAnsi="Lato" w:cs="Arial"/>
                <w:sz w:val="20"/>
                <w:szCs w:val="20"/>
              </w:rPr>
              <w:t>1</w:t>
            </w:r>
            <w:r w:rsidR="0042741E">
              <w:rPr>
                <w:rFonts w:ascii="Lato" w:hAnsi="Lato" w:cs="Arial"/>
                <w:sz w:val="20"/>
                <w:szCs w:val="20"/>
              </w:rPr>
              <w:t>,</w:t>
            </w:r>
            <w:r w:rsidR="0042741E" w:rsidRPr="0042741E">
              <w:rPr>
                <w:rFonts w:ascii="Lato" w:hAnsi="Lato" w:cs="Arial"/>
                <w:sz w:val="20"/>
                <w:szCs w:val="20"/>
              </w:rPr>
              <w:t>248</w:t>
            </w:r>
            <w:r w:rsidR="0042741E">
              <w:rPr>
                <w:rFonts w:ascii="Lato" w:hAnsi="Lato" w:cs="Arial"/>
                <w:sz w:val="20"/>
                <w:szCs w:val="20"/>
              </w:rPr>
              <w:t>,</w:t>
            </w:r>
            <w:r w:rsidR="0042741E" w:rsidRPr="0042741E">
              <w:rPr>
                <w:rFonts w:ascii="Lato" w:hAnsi="Lato" w:cs="Arial"/>
                <w:sz w:val="20"/>
                <w:szCs w:val="20"/>
              </w:rPr>
              <w:t>83</w:t>
            </w:r>
            <w:r w:rsidR="0042741E">
              <w:rPr>
                <w:rFonts w:ascii="Lato" w:hAnsi="Lato" w:cs="Arial"/>
                <w:sz w:val="20"/>
                <w:szCs w:val="20"/>
              </w:rPr>
              <w:t>5</w:t>
            </w:r>
          </w:p>
        </w:tc>
        <w:tc>
          <w:tcPr>
            <w:tcW w:w="2420" w:type="dxa"/>
            <w:shd w:val="clear" w:color="000000" w:fill="FFFFFF"/>
            <w:vAlign w:val="center"/>
          </w:tcPr>
          <w:p w14:paraId="28D4D725" w14:textId="2EA64B88" w:rsidR="005368B2" w:rsidRPr="009D0D5C" w:rsidRDefault="005368B2" w:rsidP="005368B2">
            <w:pPr>
              <w:ind w:right="112"/>
              <w:rPr>
                <w:rFonts w:ascii="Lato" w:hAnsi="Lato" w:cs="Arial"/>
                <w:sz w:val="20"/>
                <w:szCs w:val="20"/>
              </w:rPr>
            </w:pPr>
            <w:r w:rsidRPr="009D0D5C">
              <w:rPr>
                <w:rFonts w:ascii="Lato" w:hAnsi="Lato" w:cs="Arial"/>
                <w:sz w:val="20"/>
                <w:szCs w:val="20"/>
              </w:rPr>
              <w:t xml:space="preserve">$         </w:t>
            </w:r>
            <w:r w:rsidR="00941D54" w:rsidRPr="002C09F0">
              <w:rPr>
                <w:rFonts w:ascii="Barlow" w:hAnsi="Barlow" w:cs="Arial"/>
                <w:sz w:val="20"/>
                <w:szCs w:val="20"/>
              </w:rPr>
              <w:t>1</w:t>
            </w:r>
            <w:r w:rsidR="00941D54">
              <w:rPr>
                <w:rFonts w:ascii="Barlow" w:hAnsi="Barlow" w:cs="Arial"/>
                <w:sz w:val="20"/>
                <w:szCs w:val="20"/>
              </w:rPr>
              <w:t>,1</w:t>
            </w:r>
            <w:r w:rsidR="00941D54" w:rsidRPr="002C09F0">
              <w:rPr>
                <w:rFonts w:ascii="Barlow" w:hAnsi="Barlow" w:cs="Arial"/>
                <w:sz w:val="20"/>
                <w:szCs w:val="20"/>
              </w:rPr>
              <w:t>5</w:t>
            </w:r>
            <w:r w:rsidR="00941D54">
              <w:rPr>
                <w:rFonts w:ascii="Barlow" w:hAnsi="Barlow" w:cs="Arial"/>
                <w:sz w:val="20"/>
                <w:szCs w:val="20"/>
              </w:rPr>
              <w:t>4,205</w:t>
            </w:r>
            <w:r w:rsidRPr="009D0D5C">
              <w:rPr>
                <w:rFonts w:ascii="Lato" w:hAnsi="Lato" w:cs="Arial"/>
                <w:sz w:val="20"/>
                <w:szCs w:val="20"/>
              </w:rPr>
              <w:tab/>
            </w:r>
          </w:p>
        </w:tc>
      </w:tr>
      <w:tr w:rsidR="005368B2" w:rsidRPr="009D0D5C" w14:paraId="1B7DE90E" w14:textId="77777777" w:rsidTr="00E26A37">
        <w:trPr>
          <w:trHeight w:val="105"/>
          <w:jc w:val="center"/>
        </w:trPr>
        <w:tc>
          <w:tcPr>
            <w:tcW w:w="5109" w:type="dxa"/>
            <w:shd w:val="clear" w:color="000000" w:fill="FFFFFF"/>
            <w:noWrap/>
            <w:vAlign w:val="bottom"/>
          </w:tcPr>
          <w:p w14:paraId="46799D61" w14:textId="77777777" w:rsidR="005368B2" w:rsidRPr="009D0D5C" w:rsidRDefault="005368B2" w:rsidP="005368B2">
            <w:pPr>
              <w:rPr>
                <w:rFonts w:ascii="Lato" w:hAnsi="Lato" w:cs="Arial"/>
                <w:b/>
                <w:color w:val="000000"/>
                <w:sz w:val="20"/>
                <w:szCs w:val="20"/>
                <w:lang w:val="es-ES"/>
              </w:rPr>
            </w:pPr>
            <w:r w:rsidRPr="009D0D5C">
              <w:rPr>
                <w:rFonts w:ascii="Lato" w:hAnsi="Lato" w:cs="Arial"/>
                <w:color w:val="000000"/>
                <w:sz w:val="20"/>
                <w:szCs w:val="20"/>
                <w:lang w:val="es-ES"/>
              </w:rPr>
              <w:t>Pasivo No Circulante</w:t>
            </w:r>
          </w:p>
        </w:tc>
        <w:tc>
          <w:tcPr>
            <w:tcW w:w="2558" w:type="dxa"/>
            <w:shd w:val="clear" w:color="000000" w:fill="FFFFFF"/>
            <w:noWrap/>
            <w:vAlign w:val="center"/>
          </w:tcPr>
          <w:p w14:paraId="429776B8" w14:textId="7D67DA71" w:rsidR="005368B2" w:rsidRPr="009D0D5C" w:rsidRDefault="005368B2" w:rsidP="005368B2">
            <w:pPr>
              <w:ind w:right="112"/>
              <w:rPr>
                <w:rFonts w:ascii="Lato" w:hAnsi="Lato" w:cs="Arial"/>
                <w:sz w:val="20"/>
                <w:szCs w:val="20"/>
              </w:rPr>
            </w:pPr>
            <w:r w:rsidRPr="009D0D5C">
              <w:rPr>
                <w:rFonts w:ascii="Lato" w:hAnsi="Lato" w:cs="Arial"/>
                <w:sz w:val="20"/>
                <w:szCs w:val="20"/>
              </w:rPr>
              <w:t>$                 0</w:t>
            </w:r>
          </w:p>
        </w:tc>
        <w:tc>
          <w:tcPr>
            <w:tcW w:w="2420" w:type="dxa"/>
            <w:shd w:val="clear" w:color="000000" w:fill="FFFFFF"/>
            <w:vAlign w:val="center"/>
          </w:tcPr>
          <w:p w14:paraId="47B23A93" w14:textId="55D15F59" w:rsidR="005368B2" w:rsidRPr="009D0D5C" w:rsidRDefault="005368B2" w:rsidP="005368B2">
            <w:pPr>
              <w:ind w:right="112"/>
              <w:rPr>
                <w:rFonts w:ascii="Lato" w:hAnsi="Lato" w:cs="Arial"/>
                <w:sz w:val="20"/>
                <w:szCs w:val="20"/>
              </w:rPr>
            </w:pPr>
            <w:r w:rsidRPr="009D0D5C">
              <w:rPr>
                <w:rFonts w:ascii="Lato" w:hAnsi="Lato" w:cs="Arial"/>
                <w:sz w:val="20"/>
                <w:szCs w:val="20"/>
              </w:rPr>
              <w:t>$                 0</w:t>
            </w:r>
          </w:p>
        </w:tc>
      </w:tr>
      <w:tr w:rsidR="005368B2" w:rsidRPr="009D0D5C" w14:paraId="10536C23" w14:textId="77777777" w:rsidTr="00E26A37">
        <w:trPr>
          <w:trHeight w:val="76"/>
          <w:jc w:val="center"/>
        </w:trPr>
        <w:tc>
          <w:tcPr>
            <w:tcW w:w="5109" w:type="dxa"/>
            <w:shd w:val="clear" w:color="000000" w:fill="FFFFFF"/>
            <w:noWrap/>
            <w:vAlign w:val="bottom"/>
          </w:tcPr>
          <w:p w14:paraId="486274C9" w14:textId="77777777" w:rsidR="005368B2" w:rsidRPr="009D0D5C" w:rsidRDefault="005368B2" w:rsidP="005368B2">
            <w:pPr>
              <w:rPr>
                <w:rFonts w:ascii="Lato" w:hAnsi="Lato" w:cs="Arial"/>
                <w:b/>
                <w:color w:val="000000"/>
                <w:sz w:val="20"/>
                <w:szCs w:val="20"/>
                <w:lang w:val="es-ES"/>
              </w:rPr>
            </w:pPr>
            <w:r w:rsidRPr="009D0D5C">
              <w:rPr>
                <w:rFonts w:ascii="Lato" w:hAnsi="Lato" w:cs="Arial"/>
                <w:b/>
                <w:color w:val="000000"/>
                <w:sz w:val="20"/>
                <w:szCs w:val="20"/>
                <w:lang w:val="es-ES"/>
              </w:rPr>
              <w:t> </w:t>
            </w:r>
            <w:r w:rsidRPr="009D0D5C">
              <w:rPr>
                <w:rFonts w:ascii="Lato" w:hAnsi="Lato"/>
                <w:b/>
                <w:sz w:val="20"/>
                <w:szCs w:val="20"/>
              </w:rPr>
              <w:t>Total</w:t>
            </w:r>
          </w:p>
        </w:tc>
        <w:tc>
          <w:tcPr>
            <w:tcW w:w="2558" w:type="dxa"/>
            <w:shd w:val="clear" w:color="000000" w:fill="FFFFFF"/>
            <w:noWrap/>
            <w:vAlign w:val="center"/>
          </w:tcPr>
          <w:p w14:paraId="04270D6D" w14:textId="674FF3FD" w:rsidR="005368B2" w:rsidRPr="009D0D5C" w:rsidRDefault="005368B2" w:rsidP="0042741E">
            <w:pPr>
              <w:ind w:right="112"/>
              <w:rPr>
                <w:rFonts w:ascii="Lato" w:hAnsi="Lato" w:cs="Arial"/>
                <w:b/>
                <w:sz w:val="20"/>
                <w:szCs w:val="20"/>
              </w:rPr>
            </w:pPr>
            <w:r w:rsidRPr="009D0D5C">
              <w:rPr>
                <w:rFonts w:ascii="Lato" w:hAnsi="Lato" w:cs="Arial"/>
                <w:b/>
                <w:sz w:val="20"/>
                <w:szCs w:val="20"/>
              </w:rPr>
              <w:t>$         1,</w:t>
            </w:r>
            <w:r w:rsidR="0042741E">
              <w:rPr>
                <w:rFonts w:ascii="Lato" w:hAnsi="Lato" w:cs="Arial"/>
                <w:b/>
                <w:sz w:val="20"/>
                <w:szCs w:val="20"/>
              </w:rPr>
              <w:t>248</w:t>
            </w:r>
            <w:r w:rsidRPr="009D0D5C">
              <w:rPr>
                <w:rFonts w:ascii="Lato" w:hAnsi="Lato" w:cs="Arial"/>
                <w:b/>
                <w:sz w:val="20"/>
                <w:szCs w:val="20"/>
              </w:rPr>
              <w:t>,</w:t>
            </w:r>
            <w:r w:rsidR="0042741E">
              <w:rPr>
                <w:rFonts w:ascii="Lato" w:hAnsi="Lato" w:cs="Arial"/>
                <w:b/>
                <w:sz w:val="20"/>
                <w:szCs w:val="20"/>
              </w:rPr>
              <w:t>835</w:t>
            </w:r>
          </w:p>
        </w:tc>
        <w:tc>
          <w:tcPr>
            <w:tcW w:w="2420" w:type="dxa"/>
            <w:shd w:val="clear" w:color="000000" w:fill="FFFFFF"/>
            <w:vAlign w:val="center"/>
          </w:tcPr>
          <w:p w14:paraId="693AD03C" w14:textId="6F5F7729" w:rsidR="005368B2" w:rsidRPr="009D0D5C" w:rsidRDefault="005368B2" w:rsidP="005368B2">
            <w:pPr>
              <w:ind w:right="112"/>
              <w:rPr>
                <w:rFonts w:ascii="Lato" w:hAnsi="Lato" w:cs="Arial"/>
                <w:b/>
                <w:sz w:val="20"/>
                <w:szCs w:val="20"/>
              </w:rPr>
            </w:pPr>
            <w:r w:rsidRPr="009D0D5C">
              <w:rPr>
                <w:rFonts w:ascii="Lato" w:hAnsi="Lato" w:cs="Arial"/>
                <w:b/>
                <w:sz w:val="20"/>
                <w:szCs w:val="20"/>
              </w:rPr>
              <w:t xml:space="preserve">$         </w:t>
            </w:r>
            <w:r w:rsidR="00941D54">
              <w:rPr>
                <w:rFonts w:ascii="Barlow" w:hAnsi="Barlow" w:cs="Arial"/>
                <w:b/>
                <w:sz w:val="20"/>
                <w:szCs w:val="20"/>
              </w:rPr>
              <w:t>1,154,205</w:t>
            </w:r>
          </w:p>
        </w:tc>
      </w:tr>
    </w:tbl>
    <w:p w14:paraId="6B682220" w14:textId="77777777" w:rsidR="00C42450" w:rsidRPr="009D0D5C" w:rsidRDefault="00C42450" w:rsidP="00F308BA">
      <w:pPr>
        <w:rPr>
          <w:rFonts w:ascii="Lato" w:hAnsi="Lato"/>
          <w:b/>
          <w:sz w:val="20"/>
          <w:szCs w:val="20"/>
          <w:u w:val="single"/>
          <w:lang w:val="es-ES"/>
        </w:rPr>
      </w:pPr>
    </w:p>
    <w:p w14:paraId="115CFB8C" w14:textId="77777777" w:rsidR="00FB20FB" w:rsidRPr="009D0D5C" w:rsidRDefault="00FB20FB" w:rsidP="00F308BA">
      <w:pPr>
        <w:rPr>
          <w:rFonts w:ascii="Lato" w:hAnsi="Lato"/>
          <w:b/>
          <w:sz w:val="20"/>
          <w:szCs w:val="20"/>
          <w:u w:val="single"/>
          <w:lang w:val="es-ES"/>
        </w:rPr>
      </w:pPr>
    </w:p>
    <w:p w14:paraId="26016607" w14:textId="77777777" w:rsidR="00F308BA" w:rsidRPr="009D0D5C" w:rsidRDefault="00B208AB" w:rsidP="00713DC6">
      <w:pPr>
        <w:numPr>
          <w:ilvl w:val="0"/>
          <w:numId w:val="1"/>
        </w:numPr>
        <w:rPr>
          <w:rFonts w:ascii="Lato" w:hAnsi="Lato"/>
          <w:b/>
          <w:sz w:val="20"/>
          <w:szCs w:val="20"/>
          <w:u w:val="single"/>
          <w:lang w:val="es-ES"/>
        </w:rPr>
      </w:pPr>
      <w:r w:rsidRPr="009D0D5C">
        <w:rPr>
          <w:rFonts w:ascii="Lato" w:hAnsi="Lato"/>
          <w:b/>
          <w:sz w:val="20"/>
          <w:szCs w:val="20"/>
          <w:u w:val="single"/>
          <w:lang w:val="es-ES"/>
        </w:rPr>
        <w:lastRenderedPageBreak/>
        <w:t xml:space="preserve">PASIVO CIRCULANTE </w:t>
      </w:r>
    </w:p>
    <w:p w14:paraId="1EB3D9C9" w14:textId="77777777" w:rsidR="008949E2" w:rsidRPr="009D0D5C" w:rsidRDefault="008949E2" w:rsidP="00F308BA">
      <w:pPr>
        <w:rPr>
          <w:rFonts w:ascii="Lato" w:hAnsi="Lato"/>
          <w:b/>
          <w:sz w:val="20"/>
          <w:szCs w:val="20"/>
          <w:u w:val="single"/>
          <w:lang w:val="es-ES"/>
        </w:rPr>
      </w:pPr>
    </w:p>
    <w:p w14:paraId="74B6B32E" w14:textId="46C8A2F5" w:rsidR="00F308BA" w:rsidRPr="009D0D5C" w:rsidRDefault="005402B4" w:rsidP="00B208AB">
      <w:pPr>
        <w:jc w:val="both"/>
        <w:rPr>
          <w:rFonts w:ascii="Lato" w:hAnsi="Lato"/>
          <w:sz w:val="20"/>
          <w:szCs w:val="20"/>
          <w:lang w:val="es-ES"/>
        </w:rPr>
      </w:pPr>
      <w:r w:rsidRPr="009D0D5C">
        <w:rPr>
          <w:rFonts w:ascii="Lato" w:hAnsi="Lato"/>
          <w:sz w:val="20"/>
          <w:szCs w:val="20"/>
          <w:lang w:val="es-ES"/>
        </w:rPr>
        <w:t>Destacan entre las principales partidas del Pasivo Circulante las siguientes:</w:t>
      </w:r>
    </w:p>
    <w:p w14:paraId="2004F0A3" w14:textId="77777777" w:rsidR="007D3879" w:rsidRPr="009D0D5C" w:rsidRDefault="007D3879" w:rsidP="00B208AB">
      <w:pPr>
        <w:jc w:val="both"/>
        <w:rPr>
          <w:rFonts w:ascii="Lato" w:hAnsi="Lato"/>
          <w:sz w:val="20"/>
          <w:szCs w:val="20"/>
          <w:lang w:val="es-ES"/>
        </w:rPr>
      </w:pPr>
    </w:p>
    <w:tbl>
      <w:tblPr>
        <w:tblW w:w="0" w:type="auto"/>
        <w:tblInd w:w="439" w:type="dxa"/>
        <w:tblLook w:val="04A0" w:firstRow="1" w:lastRow="0" w:firstColumn="1" w:lastColumn="0" w:noHBand="0" w:noVBand="1"/>
      </w:tblPr>
      <w:tblGrid>
        <w:gridCol w:w="3355"/>
        <w:gridCol w:w="1701"/>
        <w:gridCol w:w="1701"/>
        <w:gridCol w:w="1559"/>
      </w:tblGrid>
      <w:tr w:rsidR="00DE5797" w:rsidRPr="009D0D5C" w14:paraId="0D9C1099" w14:textId="77777777" w:rsidTr="005402B4">
        <w:tc>
          <w:tcPr>
            <w:tcW w:w="3355" w:type="dxa"/>
            <w:tcBorders>
              <w:top w:val="single" w:sz="4" w:space="0" w:color="auto"/>
              <w:left w:val="single" w:sz="4" w:space="0" w:color="auto"/>
              <w:bottom w:val="single" w:sz="4" w:space="0" w:color="auto"/>
              <w:right w:val="single" w:sz="4" w:space="0" w:color="auto"/>
            </w:tcBorders>
            <w:shd w:val="clear" w:color="auto" w:fill="auto"/>
          </w:tcPr>
          <w:p w14:paraId="12DE7C14" w14:textId="5AA2D715" w:rsidR="00DE5797" w:rsidRPr="009D0D5C" w:rsidRDefault="00DE5797" w:rsidP="005402B4">
            <w:pPr>
              <w:jc w:val="both"/>
              <w:rPr>
                <w:rFonts w:ascii="Lato" w:hAnsi="Lato"/>
                <w:b/>
                <w:sz w:val="20"/>
                <w:szCs w:val="20"/>
                <w:lang w:val="es-ES"/>
              </w:rPr>
            </w:pPr>
            <w:r w:rsidRPr="009D0D5C">
              <w:rPr>
                <w:rFonts w:ascii="Lato" w:hAnsi="Lato"/>
                <w:b/>
                <w:sz w:val="20"/>
                <w:szCs w:val="20"/>
                <w:lang w:val="es-ES"/>
              </w:rPr>
              <w:t>Concepto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4AD4B1" w14:textId="7A09B947" w:rsidR="00DE5797" w:rsidRPr="009D0D5C" w:rsidRDefault="00DE5797" w:rsidP="00514B57">
            <w:pPr>
              <w:jc w:val="center"/>
              <w:rPr>
                <w:rFonts w:ascii="Lato" w:hAnsi="Lato"/>
                <w:b/>
                <w:sz w:val="20"/>
                <w:szCs w:val="20"/>
                <w:u w:val="single"/>
                <w:lang w:val="es-ES"/>
              </w:rPr>
            </w:pPr>
            <w:r w:rsidRPr="009D0D5C">
              <w:rPr>
                <w:rFonts w:ascii="Lato" w:hAnsi="Lato"/>
                <w:b/>
                <w:sz w:val="20"/>
                <w:szCs w:val="20"/>
                <w:u w:val="single"/>
                <w:lang w:val="es-ES"/>
              </w:rPr>
              <w:t>202</w:t>
            </w:r>
            <w:r w:rsidR="00CB4A8B" w:rsidRPr="009D0D5C">
              <w:rPr>
                <w:rFonts w:ascii="Lato" w:hAnsi="Lato"/>
                <w:b/>
                <w:sz w:val="20"/>
                <w:szCs w:val="20"/>
                <w:u w:val="single"/>
                <w:lang w:val="es-ES"/>
              </w:rPr>
              <w:t>5</w:t>
            </w:r>
          </w:p>
        </w:tc>
        <w:tc>
          <w:tcPr>
            <w:tcW w:w="1701" w:type="dxa"/>
            <w:tcBorders>
              <w:top w:val="single" w:sz="4" w:space="0" w:color="auto"/>
              <w:left w:val="single" w:sz="4" w:space="0" w:color="auto"/>
              <w:bottom w:val="single" w:sz="4" w:space="0" w:color="auto"/>
              <w:right w:val="single" w:sz="4" w:space="0" w:color="auto"/>
            </w:tcBorders>
          </w:tcPr>
          <w:p w14:paraId="5DCE8ACD" w14:textId="0CAE77FD" w:rsidR="00DE5797" w:rsidRPr="009D0D5C" w:rsidRDefault="00DE5797" w:rsidP="00514B57">
            <w:pPr>
              <w:jc w:val="center"/>
              <w:rPr>
                <w:rFonts w:ascii="Lato" w:hAnsi="Lato"/>
                <w:b/>
                <w:sz w:val="20"/>
                <w:szCs w:val="20"/>
                <w:u w:val="single"/>
                <w:lang w:val="es-ES"/>
              </w:rPr>
            </w:pPr>
            <w:r w:rsidRPr="009D0D5C">
              <w:rPr>
                <w:rFonts w:ascii="Lato" w:hAnsi="Lato"/>
                <w:b/>
                <w:sz w:val="20"/>
                <w:szCs w:val="20"/>
                <w:u w:val="single"/>
                <w:lang w:val="es-ES"/>
              </w:rPr>
              <w:t>202</w:t>
            </w:r>
            <w:r w:rsidR="00CB4A8B" w:rsidRPr="009D0D5C">
              <w:rPr>
                <w:rFonts w:ascii="Lato" w:hAnsi="Lato"/>
                <w:b/>
                <w:sz w:val="20"/>
                <w:szCs w:val="20"/>
                <w:u w:val="single"/>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AFC817" w14:textId="770B7421" w:rsidR="00DE5797" w:rsidRPr="009D0D5C" w:rsidRDefault="00DE5797" w:rsidP="005402B4">
            <w:pPr>
              <w:jc w:val="center"/>
              <w:rPr>
                <w:rFonts w:ascii="Lato" w:hAnsi="Lato"/>
                <w:b/>
                <w:sz w:val="20"/>
                <w:szCs w:val="20"/>
                <w:u w:val="single"/>
                <w:lang w:val="es-ES"/>
              </w:rPr>
            </w:pPr>
            <w:r w:rsidRPr="009D0D5C">
              <w:rPr>
                <w:rFonts w:ascii="Lato" w:hAnsi="Lato"/>
                <w:b/>
                <w:sz w:val="20"/>
                <w:szCs w:val="20"/>
                <w:u w:val="single"/>
                <w:lang w:val="es-ES"/>
              </w:rPr>
              <w:t>Plazo de pago</w:t>
            </w:r>
          </w:p>
        </w:tc>
      </w:tr>
      <w:tr w:rsidR="00941D54" w:rsidRPr="009D0D5C" w14:paraId="746BCB0D" w14:textId="77777777" w:rsidTr="000032EE">
        <w:trPr>
          <w:trHeight w:val="397"/>
        </w:trPr>
        <w:tc>
          <w:tcPr>
            <w:tcW w:w="3355" w:type="dxa"/>
            <w:tcBorders>
              <w:top w:val="single" w:sz="4" w:space="0" w:color="auto"/>
              <w:left w:val="single" w:sz="4" w:space="0" w:color="auto"/>
              <w:bottom w:val="single" w:sz="4" w:space="0" w:color="auto"/>
              <w:right w:val="single" w:sz="4" w:space="0" w:color="auto"/>
            </w:tcBorders>
            <w:shd w:val="clear" w:color="auto" w:fill="auto"/>
          </w:tcPr>
          <w:p w14:paraId="4D4FEAC4" w14:textId="77777777" w:rsidR="00941D54" w:rsidRPr="009D0D5C" w:rsidRDefault="00941D54" w:rsidP="00941D54">
            <w:pPr>
              <w:jc w:val="both"/>
              <w:rPr>
                <w:rFonts w:ascii="Lato" w:hAnsi="Lato"/>
                <w:sz w:val="20"/>
                <w:szCs w:val="20"/>
                <w:lang w:val="es-ES"/>
              </w:rPr>
            </w:pPr>
            <w:r w:rsidRPr="009D0D5C">
              <w:rPr>
                <w:rFonts w:ascii="Lato" w:hAnsi="Lato"/>
                <w:sz w:val="20"/>
                <w:szCs w:val="20"/>
                <w:lang w:val="es-ES"/>
              </w:rPr>
              <w:t xml:space="preserve">Servicios personales por pagar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EE46F6" w14:textId="7B557822" w:rsidR="00941D54" w:rsidRPr="009D0D5C" w:rsidRDefault="00941D54" w:rsidP="00941D54">
            <w:pPr>
              <w:jc w:val="both"/>
              <w:rPr>
                <w:rFonts w:ascii="Lato" w:hAnsi="Lato"/>
                <w:sz w:val="20"/>
                <w:szCs w:val="20"/>
                <w:lang w:val="es-ES"/>
              </w:rPr>
            </w:pPr>
            <w:r w:rsidRPr="009D0D5C">
              <w:rPr>
                <w:rFonts w:ascii="Lato" w:hAnsi="Lato"/>
                <w:sz w:val="20"/>
                <w:szCs w:val="20"/>
                <w:lang w:val="es-ES"/>
              </w:rPr>
              <w:t xml:space="preserve">$            </w:t>
            </w:r>
            <w:r w:rsidR="0042741E" w:rsidRPr="0042741E">
              <w:rPr>
                <w:rFonts w:ascii="Lato" w:hAnsi="Lato"/>
                <w:sz w:val="20"/>
                <w:szCs w:val="20"/>
                <w:lang w:val="es-ES"/>
              </w:rPr>
              <w:t>740</w:t>
            </w:r>
            <w:r w:rsidR="0042741E">
              <w:rPr>
                <w:rFonts w:ascii="Lato" w:hAnsi="Lato"/>
                <w:sz w:val="20"/>
                <w:szCs w:val="20"/>
                <w:lang w:val="es-ES"/>
              </w:rPr>
              <w:t>,</w:t>
            </w:r>
            <w:r w:rsidR="0042741E" w:rsidRPr="0042741E">
              <w:rPr>
                <w:rFonts w:ascii="Lato" w:hAnsi="Lato"/>
                <w:sz w:val="20"/>
                <w:szCs w:val="20"/>
                <w:lang w:val="es-ES"/>
              </w:rPr>
              <w:t>286</w:t>
            </w:r>
          </w:p>
        </w:tc>
        <w:tc>
          <w:tcPr>
            <w:tcW w:w="1701" w:type="dxa"/>
            <w:tcBorders>
              <w:top w:val="single" w:sz="4" w:space="0" w:color="auto"/>
              <w:left w:val="single" w:sz="4" w:space="0" w:color="auto"/>
              <w:bottom w:val="single" w:sz="4" w:space="0" w:color="auto"/>
              <w:right w:val="single" w:sz="4" w:space="0" w:color="auto"/>
            </w:tcBorders>
          </w:tcPr>
          <w:p w14:paraId="0924F21C" w14:textId="2BA78068" w:rsidR="00941D54" w:rsidRPr="009D0D5C" w:rsidRDefault="00941D54" w:rsidP="00941D54">
            <w:pPr>
              <w:jc w:val="both"/>
              <w:rPr>
                <w:rFonts w:ascii="Lato" w:hAnsi="Lato"/>
                <w:sz w:val="20"/>
                <w:szCs w:val="20"/>
                <w:lang w:val="es-ES"/>
              </w:rPr>
            </w:pPr>
            <w:r w:rsidRPr="00E6619A">
              <w:rPr>
                <w:rFonts w:ascii="Barlow" w:hAnsi="Barlow"/>
                <w:sz w:val="20"/>
                <w:szCs w:val="20"/>
                <w:lang w:val="es-ES"/>
              </w:rPr>
              <w:t xml:space="preserve">$     </w:t>
            </w:r>
            <w:r w:rsidRPr="002B37B8">
              <w:rPr>
                <w:rFonts w:ascii="Barlow" w:hAnsi="Barlow"/>
                <w:sz w:val="20"/>
                <w:szCs w:val="20"/>
                <w:lang w:val="es-ES"/>
              </w:rPr>
              <w:t>696</w:t>
            </w:r>
            <w:r>
              <w:rPr>
                <w:rFonts w:ascii="Barlow" w:hAnsi="Barlow"/>
                <w:sz w:val="20"/>
                <w:szCs w:val="20"/>
                <w:lang w:val="es-ES"/>
              </w:rPr>
              <w:t>,</w:t>
            </w:r>
            <w:r w:rsidRPr="002B37B8">
              <w:rPr>
                <w:rFonts w:ascii="Barlow" w:hAnsi="Barlow"/>
                <w:sz w:val="20"/>
                <w:szCs w:val="20"/>
                <w:lang w:val="es-ES"/>
              </w:rPr>
              <w:t>816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8CC20" w14:textId="77777777" w:rsidR="00941D54" w:rsidRPr="009D0D5C" w:rsidRDefault="00941D54" w:rsidP="00941D54">
            <w:pPr>
              <w:rPr>
                <w:rFonts w:ascii="Lato" w:hAnsi="Lato"/>
                <w:sz w:val="20"/>
                <w:szCs w:val="20"/>
                <w:lang w:val="es-ES"/>
              </w:rPr>
            </w:pPr>
            <w:r w:rsidRPr="009D0D5C">
              <w:rPr>
                <w:rFonts w:ascii="Lato" w:hAnsi="Lato"/>
                <w:sz w:val="20"/>
                <w:szCs w:val="20"/>
                <w:lang w:val="es-ES"/>
              </w:rPr>
              <w:t>1-180 días</w:t>
            </w:r>
          </w:p>
        </w:tc>
      </w:tr>
      <w:tr w:rsidR="00941D54" w:rsidRPr="009D0D5C" w14:paraId="36CD88AE"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6659B359" w14:textId="45ECA020" w:rsidR="00941D54" w:rsidRPr="009D0D5C" w:rsidRDefault="00941D54" w:rsidP="00941D54">
            <w:pPr>
              <w:jc w:val="both"/>
              <w:rPr>
                <w:rFonts w:ascii="Lato" w:hAnsi="Lato"/>
                <w:sz w:val="20"/>
                <w:szCs w:val="20"/>
                <w:lang w:val="es-ES"/>
              </w:rPr>
            </w:pPr>
            <w:r w:rsidRPr="009D0D5C">
              <w:rPr>
                <w:rFonts w:ascii="Lato" w:hAnsi="Lato"/>
                <w:sz w:val="20"/>
                <w:szCs w:val="20"/>
                <w:lang w:val="es-ES"/>
              </w:rPr>
              <w:t xml:space="preserve">Proveedores por pagar a corto plazo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424077" w14:textId="4DD7211C" w:rsidR="00941D54" w:rsidRPr="009D0D5C" w:rsidRDefault="00941D54" w:rsidP="00941D54">
            <w:pPr>
              <w:jc w:val="both"/>
              <w:rPr>
                <w:rFonts w:ascii="Lato" w:hAnsi="Lato"/>
                <w:sz w:val="20"/>
                <w:szCs w:val="20"/>
                <w:lang w:val="es-ES"/>
              </w:rPr>
            </w:pPr>
            <w:r w:rsidRPr="009D0D5C">
              <w:rPr>
                <w:rFonts w:ascii="Lato" w:hAnsi="Lato"/>
                <w:sz w:val="20"/>
                <w:szCs w:val="20"/>
                <w:lang w:val="es-ES"/>
              </w:rPr>
              <w:t xml:space="preserve">$              </w:t>
            </w:r>
            <w:r w:rsidR="0042741E" w:rsidRPr="0042741E">
              <w:rPr>
                <w:rFonts w:ascii="Lato" w:hAnsi="Lato"/>
                <w:sz w:val="20"/>
                <w:szCs w:val="20"/>
                <w:lang w:val="es-ES"/>
              </w:rPr>
              <w:t>59</w:t>
            </w:r>
            <w:r w:rsidR="0042741E">
              <w:rPr>
                <w:rFonts w:ascii="Lato" w:hAnsi="Lato"/>
                <w:sz w:val="20"/>
                <w:szCs w:val="20"/>
                <w:lang w:val="es-ES"/>
              </w:rPr>
              <w:t>,</w:t>
            </w:r>
            <w:r w:rsidR="0042741E" w:rsidRPr="0042741E">
              <w:rPr>
                <w:rFonts w:ascii="Lato" w:hAnsi="Lato"/>
                <w:sz w:val="20"/>
                <w:szCs w:val="20"/>
                <w:lang w:val="es-ES"/>
              </w:rPr>
              <w:t>105</w:t>
            </w:r>
          </w:p>
        </w:tc>
        <w:tc>
          <w:tcPr>
            <w:tcW w:w="1701" w:type="dxa"/>
            <w:tcBorders>
              <w:top w:val="single" w:sz="4" w:space="0" w:color="auto"/>
              <w:left w:val="single" w:sz="4" w:space="0" w:color="auto"/>
              <w:bottom w:val="single" w:sz="4" w:space="0" w:color="auto"/>
              <w:right w:val="single" w:sz="4" w:space="0" w:color="auto"/>
            </w:tcBorders>
          </w:tcPr>
          <w:p w14:paraId="7AAFD49E" w14:textId="1C4A0032" w:rsidR="00941D54" w:rsidRPr="009D0D5C" w:rsidRDefault="00941D54" w:rsidP="00941D54">
            <w:pPr>
              <w:jc w:val="both"/>
              <w:rPr>
                <w:rFonts w:ascii="Lato" w:hAnsi="Lato"/>
                <w:sz w:val="20"/>
                <w:szCs w:val="20"/>
                <w:lang w:val="es-ES"/>
              </w:rPr>
            </w:pPr>
            <w:r w:rsidRPr="00E6619A">
              <w:rPr>
                <w:rFonts w:ascii="Barlow" w:hAnsi="Barlow"/>
                <w:sz w:val="20"/>
                <w:szCs w:val="20"/>
                <w:lang w:val="es-ES"/>
              </w:rPr>
              <w:t xml:space="preserve">$    </w:t>
            </w:r>
            <w:r>
              <w:rPr>
                <w:rFonts w:ascii="Barlow" w:hAnsi="Barlow"/>
                <w:sz w:val="20"/>
                <w:szCs w:val="20"/>
                <w:lang w:val="es-ES"/>
              </w:rPr>
              <w:t xml:space="preserve"> 57,145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7CA4DD" w14:textId="77777777" w:rsidR="00941D54" w:rsidRPr="009D0D5C" w:rsidRDefault="00941D54" w:rsidP="00941D54">
            <w:pPr>
              <w:rPr>
                <w:rFonts w:ascii="Lato" w:hAnsi="Lato"/>
                <w:sz w:val="20"/>
                <w:szCs w:val="20"/>
                <w:lang w:val="es-ES"/>
              </w:rPr>
            </w:pPr>
            <w:r w:rsidRPr="009D0D5C">
              <w:rPr>
                <w:rFonts w:ascii="Lato" w:hAnsi="Lato"/>
                <w:sz w:val="20"/>
                <w:szCs w:val="20"/>
                <w:lang w:val="es-ES"/>
              </w:rPr>
              <w:t>1-30 días</w:t>
            </w:r>
          </w:p>
        </w:tc>
      </w:tr>
      <w:tr w:rsidR="00941D54" w:rsidRPr="009D0D5C" w14:paraId="7AEAE31F"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13320433" w14:textId="507767D8" w:rsidR="00941D54" w:rsidRPr="009D0D5C" w:rsidRDefault="00941D54" w:rsidP="00941D54">
            <w:pPr>
              <w:jc w:val="both"/>
              <w:rPr>
                <w:rFonts w:ascii="Lato" w:hAnsi="Lato"/>
                <w:sz w:val="20"/>
                <w:szCs w:val="20"/>
                <w:lang w:val="es-ES"/>
              </w:rPr>
            </w:pPr>
            <w:r w:rsidRPr="009D0D5C">
              <w:rPr>
                <w:rFonts w:ascii="Lato" w:hAnsi="Lato"/>
                <w:sz w:val="20"/>
                <w:szCs w:val="20"/>
                <w:lang w:val="es-ES"/>
              </w:rPr>
              <w:t>Retenciones y contribuciones por Pagar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D7D9B8" w14:textId="3DDB1A13" w:rsidR="00941D54" w:rsidRPr="009D0D5C" w:rsidRDefault="00941D54" w:rsidP="00941D54">
            <w:pPr>
              <w:jc w:val="both"/>
              <w:rPr>
                <w:rFonts w:ascii="Lato" w:hAnsi="Lato"/>
                <w:sz w:val="20"/>
                <w:szCs w:val="20"/>
                <w:lang w:val="es-ES"/>
              </w:rPr>
            </w:pPr>
            <w:r w:rsidRPr="009D0D5C">
              <w:rPr>
                <w:rFonts w:ascii="Lato" w:hAnsi="Lato"/>
                <w:sz w:val="20"/>
                <w:szCs w:val="20"/>
                <w:lang w:val="es-ES"/>
              </w:rPr>
              <w:t xml:space="preserve">$            </w:t>
            </w:r>
            <w:r w:rsidR="001D0B7F" w:rsidRPr="001D0B7F">
              <w:rPr>
                <w:rFonts w:ascii="Lato" w:hAnsi="Lato"/>
                <w:sz w:val="20"/>
                <w:szCs w:val="20"/>
                <w:lang w:val="es-ES"/>
              </w:rPr>
              <w:t>447</w:t>
            </w:r>
            <w:r w:rsidR="001D0B7F">
              <w:rPr>
                <w:rFonts w:ascii="Lato" w:hAnsi="Lato"/>
                <w:sz w:val="20"/>
                <w:szCs w:val="20"/>
                <w:lang w:val="es-ES"/>
              </w:rPr>
              <w:t>,</w:t>
            </w:r>
            <w:r w:rsidR="001D0B7F" w:rsidRPr="001D0B7F">
              <w:rPr>
                <w:rFonts w:ascii="Lato" w:hAnsi="Lato"/>
                <w:sz w:val="20"/>
                <w:szCs w:val="20"/>
                <w:lang w:val="es-ES"/>
              </w:rPr>
              <w:t>107</w:t>
            </w:r>
            <w:r w:rsidRPr="009D0D5C">
              <w:rPr>
                <w:rFonts w:ascii="Lato" w:hAnsi="Lato"/>
                <w:sz w:val="20"/>
                <w:szCs w:val="20"/>
                <w:lang w:val="es-ES"/>
              </w:rPr>
              <w:tab/>
            </w:r>
            <w:r w:rsidRPr="009D0D5C">
              <w:rPr>
                <w:rFonts w:ascii="Lato" w:hAnsi="Lato"/>
                <w:sz w:val="20"/>
                <w:szCs w:val="20"/>
                <w:lang w:val="es-ES"/>
              </w:rPr>
              <w:tab/>
            </w:r>
            <w:r w:rsidRPr="009D0D5C">
              <w:rPr>
                <w:rFonts w:ascii="Lato" w:hAnsi="Lato"/>
                <w:sz w:val="20"/>
                <w:szCs w:val="20"/>
                <w:lang w:val="es-ES"/>
              </w:rPr>
              <w:tab/>
            </w:r>
            <w:r w:rsidRPr="009D0D5C">
              <w:rPr>
                <w:rFonts w:ascii="Lato" w:hAnsi="Lato"/>
                <w:sz w:val="20"/>
                <w:szCs w:val="20"/>
                <w:lang w:val="es-ES"/>
              </w:rPr>
              <w:tab/>
            </w:r>
            <w:r w:rsidRPr="009D0D5C">
              <w:rPr>
                <w:rFonts w:ascii="Lato" w:hAnsi="Lato"/>
                <w:sz w:val="20"/>
                <w:szCs w:val="20"/>
                <w:lang w:val="es-ES"/>
              </w:rPr>
              <w:tab/>
            </w:r>
          </w:p>
        </w:tc>
        <w:tc>
          <w:tcPr>
            <w:tcW w:w="1701" w:type="dxa"/>
            <w:tcBorders>
              <w:top w:val="single" w:sz="4" w:space="0" w:color="auto"/>
              <w:left w:val="single" w:sz="4" w:space="0" w:color="auto"/>
              <w:bottom w:val="single" w:sz="4" w:space="0" w:color="auto"/>
              <w:right w:val="single" w:sz="4" w:space="0" w:color="auto"/>
            </w:tcBorders>
          </w:tcPr>
          <w:p w14:paraId="73C81C5E" w14:textId="4B59558A" w:rsidR="00941D54" w:rsidRPr="009D0D5C" w:rsidRDefault="00941D54" w:rsidP="00941D54">
            <w:pPr>
              <w:jc w:val="both"/>
              <w:rPr>
                <w:rFonts w:ascii="Lato" w:hAnsi="Lato"/>
                <w:sz w:val="20"/>
                <w:szCs w:val="20"/>
                <w:lang w:val="es-ES"/>
              </w:rPr>
            </w:pPr>
            <w:r w:rsidRPr="00E6619A">
              <w:rPr>
                <w:rFonts w:ascii="Barlow" w:hAnsi="Barlow"/>
                <w:sz w:val="20"/>
                <w:szCs w:val="20"/>
                <w:lang w:val="es-ES"/>
              </w:rPr>
              <w:t>$</w:t>
            </w:r>
            <w:r>
              <w:rPr>
                <w:rFonts w:ascii="Barlow" w:hAnsi="Barlow"/>
                <w:sz w:val="20"/>
                <w:szCs w:val="20"/>
                <w:lang w:val="es-ES"/>
              </w:rPr>
              <w:t xml:space="preserve">    397,906</w:t>
            </w:r>
            <w:r w:rsidRPr="00466EF7">
              <w:rPr>
                <w:rFonts w:ascii="Barlow" w:hAnsi="Barlow"/>
                <w:sz w:val="20"/>
                <w:szCs w:val="20"/>
                <w:lang w:val="es-ES"/>
              </w:rPr>
              <w:tab/>
            </w:r>
            <w:r w:rsidRPr="00466EF7">
              <w:rPr>
                <w:rFonts w:ascii="Barlow" w:hAnsi="Barlow"/>
                <w:sz w:val="20"/>
                <w:szCs w:val="20"/>
                <w:lang w:val="es-ES"/>
              </w:rPr>
              <w:tab/>
            </w:r>
            <w:r w:rsidRPr="00466EF7">
              <w:rPr>
                <w:rFonts w:ascii="Barlow" w:hAnsi="Barlow"/>
                <w:sz w:val="20"/>
                <w:szCs w:val="20"/>
                <w:lang w:val="es-ES"/>
              </w:rPr>
              <w:tab/>
            </w:r>
            <w:r w:rsidRPr="00466EF7">
              <w:rPr>
                <w:rFonts w:ascii="Barlow" w:hAnsi="Barlow"/>
                <w:sz w:val="20"/>
                <w:szCs w:val="20"/>
                <w:lang w:val="es-ES"/>
              </w:rPr>
              <w:tab/>
            </w:r>
            <w:r w:rsidRPr="00466EF7">
              <w:rPr>
                <w:rFonts w:ascii="Barlow" w:hAnsi="Barlow"/>
                <w:sz w:val="20"/>
                <w:szCs w:val="20"/>
                <w:lang w:val="es-ES"/>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528A6" w14:textId="77777777" w:rsidR="00941D54" w:rsidRPr="009D0D5C" w:rsidRDefault="00941D54" w:rsidP="00941D54">
            <w:pPr>
              <w:rPr>
                <w:rFonts w:ascii="Lato" w:hAnsi="Lato"/>
                <w:sz w:val="20"/>
                <w:szCs w:val="20"/>
                <w:lang w:val="es-ES"/>
              </w:rPr>
            </w:pPr>
            <w:r w:rsidRPr="009D0D5C">
              <w:rPr>
                <w:rFonts w:ascii="Lato" w:hAnsi="Lato"/>
                <w:sz w:val="20"/>
                <w:szCs w:val="20"/>
                <w:lang w:val="es-ES"/>
              </w:rPr>
              <w:t>1-30   días</w:t>
            </w:r>
          </w:p>
          <w:p w14:paraId="7E256043" w14:textId="77777777" w:rsidR="00941D54" w:rsidRPr="009D0D5C" w:rsidRDefault="00941D54" w:rsidP="00941D54">
            <w:pPr>
              <w:jc w:val="both"/>
              <w:rPr>
                <w:rFonts w:ascii="Lato" w:hAnsi="Lato"/>
                <w:sz w:val="20"/>
                <w:szCs w:val="20"/>
                <w:lang w:val="es-ES"/>
              </w:rPr>
            </w:pPr>
          </w:p>
        </w:tc>
      </w:tr>
      <w:tr w:rsidR="00941D54" w:rsidRPr="009D0D5C" w14:paraId="664F9C27" w14:textId="77777777" w:rsidTr="00BF75FE">
        <w:trPr>
          <w:trHeight w:val="313"/>
        </w:trPr>
        <w:tc>
          <w:tcPr>
            <w:tcW w:w="3355" w:type="dxa"/>
            <w:tcBorders>
              <w:top w:val="single" w:sz="4" w:space="0" w:color="auto"/>
              <w:left w:val="single" w:sz="4" w:space="0" w:color="auto"/>
              <w:bottom w:val="single" w:sz="4" w:space="0" w:color="auto"/>
              <w:right w:val="single" w:sz="4" w:space="0" w:color="auto"/>
            </w:tcBorders>
            <w:shd w:val="clear" w:color="auto" w:fill="auto"/>
          </w:tcPr>
          <w:p w14:paraId="201814F9" w14:textId="77777777" w:rsidR="00941D54" w:rsidRPr="009D0D5C" w:rsidRDefault="00941D54" w:rsidP="00941D54">
            <w:pPr>
              <w:jc w:val="both"/>
              <w:rPr>
                <w:rFonts w:ascii="Lato" w:hAnsi="Lato"/>
                <w:sz w:val="20"/>
                <w:szCs w:val="20"/>
                <w:lang w:val="es-ES"/>
              </w:rPr>
            </w:pPr>
            <w:r w:rsidRPr="009D0D5C">
              <w:rPr>
                <w:rFonts w:ascii="Lato" w:hAnsi="Lato"/>
                <w:sz w:val="20"/>
                <w:szCs w:val="20"/>
                <w:lang w:val="es-ES"/>
              </w:rPr>
              <w:t>Otras cuentas por pagar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E95FE9" w14:textId="326E26E1" w:rsidR="00941D54" w:rsidRPr="009D0D5C" w:rsidRDefault="00941D54" w:rsidP="00941D54">
            <w:pPr>
              <w:jc w:val="both"/>
              <w:rPr>
                <w:rFonts w:ascii="Lato" w:hAnsi="Lato"/>
                <w:sz w:val="20"/>
                <w:szCs w:val="20"/>
                <w:lang w:val="es-ES"/>
              </w:rPr>
            </w:pPr>
            <w:r w:rsidRPr="009D0D5C">
              <w:rPr>
                <w:rFonts w:ascii="Lato" w:hAnsi="Lato"/>
                <w:sz w:val="20"/>
                <w:szCs w:val="20"/>
                <w:lang w:val="es-ES"/>
              </w:rPr>
              <w:t>$               2,336</w:t>
            </w:r>
          </w:p>
        </w:tc>
        <w:tc>
          <w:tcPr>
            <w:tcW w:w="1701" w:type="dxa"/>
            <w:tcBorders>
              <w:top w:val="single" w:sz="4" w:space="0" w:color="auto"/>
              <w:left w:val="single" w:sz="4" w:space="0" w:color="auto"/>
              <w:bottom w:val="single" w:sz="4" w:space="0" w:color="auto"/>
              <w:right w:val="single" w:sz="4" w:space="0" w:color="auto"/>
            </w:tcBorders>
          </w:tcPr>
          <w:p w14:paraId="5211441C" w14:textId="791DE0D0" w:rsidR="00941D54" w:rsidRPr="009D0D5C" w:rsidRDefault="00941D54" w:rsidP="00941D54">
            <w:pPr>
              <w:jc w:val="both"/>
              <w:rPr>
                <w:rFonts w:ascii="Lato" w:hAnsi="Lato"/>
                <w:sz w:val="20"/>
                <w:szCs w:val="20"/>
                <w:lang w:val="es-ES"/>
              </w:rPr>
            </w:pPr>
            <w:r w:rsidRPr="00E6619A">
              <w:rPr>
                <w:rFonts w:ascii="Barlow" w:hAnsi="Barlow"/>
                <w:sz w:val="20"/>
                <w:szCs w:val="20"/>
                <w:lang w:val="es-ES"/>
              </w:rPr>
              <w:t>$        2,336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ED789" w14:textId="77777777" w:rsidR="00941D54" w:rsidRPr="009D0D5C" w:rsidRDefault="00941D54" w:rsidP="00941D54">
            <w:pPr>
              <w:jc w:val="both"/>
              <w:rPr>
                <w:rFonts w:ascii="Lato" w:hAnsi="Lato"/>
                <w:b/>
                <w:sz w:val="20"/>
                <w:szCs w:val="20"/>
                <w:lang w:val="es-ES"/>
              </w:rPr>
            </w:pPr>
          </w:p>
        </w:tc>
      </w:tr>
      <w:tr w:rsidR="00941D54" w:rsidRPr="009D0D5C" w14:paraId="47C51B61"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25581380" w14:textId="4F95D39D" w:rsidR="00941D54" w:rsidRPr="009D0D5C" w:rsidRDefault="00941D54" w:rsidP="00941D54">
            <w:pPr>
              <w:jc w:val="both"/>
              <w:rPr>
                <w:rFonts w:ascii="Lato" w:hAnsi="Lato"/>
                <w:sz w:val="20"/>
                <w:szCs w:val="20"/>
                <w:lang w:val="es-ES"/>
              </w:rPr>
            </w:pPr>
            <w:r w:rsidRPr="009D0D5C">
              <w:rPr>
                <w:rFonts w:ascii="Lato" w:hAnsi="Lato"/>
                <w:sz w:val="20"/>
                <w:szCs w:val="20"/>
                <w:lang w:val="es-ES"/>
              </w:rPr>
              <w:t>Otros pasivos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F0DBC8" w14:textId="4D1FD903" w:rsidR="00941D54" w:rsidRPr="009D0D5C" w:rsidRDefault="00941D54" w:rsidP="001D0B7F">
            <w:pPr>
              <w:jc w:val="both"/>
              <w:rPr>
                <w:rFonts w:ascii="Lato" w:hAnsi="Lato"/>
                <w:sz w:val="20"/>
                <w:szCs w:val="20"/>
                <w:lang w:val="es-ES"/>
              </w:rPr>
            </w:pPr>
            <w:r w:rsidRPr="009D0D5C">
              <w:rPr>
                <w:rFonts w:ascii="Lato" w:hAnsi="Lato"/>
                <w:sz w:val="20"/>
                <w:szCs w:val="20"/>
                <w:lang w:val="es-ES"/>
              </w:rPr>
              <w:t xml:space="preserve">$              </w:t>
            </w:r>
            <w:r w:rsidR="001D0B7F">
              <w:rPr>
                <w:rFonts w:ascii="Lato" w:hAnsi="Lato"/>
                <w:sz w:val="20"/>
                <w:szCs w:val="20"/>
                <w:lang w:val="es-ES"/>
              </w:rPr>
              <w:t xml:space="preserve">   0</w:t>
            </w:r>
          </w:p>
        </w:tc>
        <w:tc>
          <w:tcPr>
            <w:tcW w:w="1701" w:type="dxa"/>
            <w:tcBorders>
              <w:top w:val="single" w:sz="4" w:space="0" w:color="auto"/>
              <w:left w:val="single" w:sz="4" w:space="0" w:color="auto"/>
              <w:bottom w:val="single" w:sz="4" w:space="0" w:color="auto"/>
              <w:right w:val="single" w:sz="4" w:space="0" w:color="auto"/>
            </w:tcBorders>
          </w:tcPr>
          <w:p w14:paraId="392C7008" w14:textId="50E25F23" w:rsidR="00941D54" w:rsidRPr="009D0D5C" w:rsidRDefault="00941D54" w:rsidP="00941D54">
            <w:pPr>
              <w:jc w:val="both"/>
              <w:rPr>
                <w:rFonts w:ascii="Lato" w:hAnsi="Lato"/>
                <w:sz w:val="20"/>
                <w:szCs w:val="20"/>
                <w:lang w:val="es-ES"/>
              </w:rPr>
            </w:pPr>
            <w:r w:rsidRPr="00E6619A">
              <w:rPr>
                <w:rFonts w:ascii="Barlow" w:hAnsi="Barlow"/>
                <w:sz w:val="20"/>
                <w:szCs w:val="20"/>
                <w:lang w:val="es-ES"/>
              </w:rPr>
              <w:t xml:space="preserve">$             </w:t>
            </w:r>
            <w:r>
              <w:rPr>
                <w:rFonts w:ascii="Barlow" w:hAnsi="Barlow"/>
                <w:sz w:val="20"/>
                <w:szCs w:val="20"/>
                <w:lang w:val="es-ES"/>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D2BDB7" w14:textId="77777777" w:rsidR="00941D54" w:rsidRPr="009D0D5C" w:rsidRDefault="00941D54" w:rsidP="00941D54">
            <w:pPr>
              <w:jc w:val="both"/>
              <w:rPr>
                <w:rFonts w:ascii="Lato" w:hAnsi="Lato"/>
                <w:b/>
                <w:sz w:val="20"/>
                <w:szCs w:val="20"/>
                <w:lang w:val="es-ES"/>
              </w:rPr>
            </w:pPr>
          </w:p>
        </w:tc>
      </w:tr>
      <w:tr w:rsidR="00941D54" w:rsidRPr="009D0D5C" w14:paraId="52A8E90A"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172667E6" w14:textId="5EBE01A9" w:rsidR="00941D54" w:rsidRPr="009D0D5C" w:rsidRDefault="00941D54" w:rsidP="00941D54">
            <w:pPr>
              <w:jc w:val="both"/>
              <w:rPr>
                <w:rFonts w:ascii="Lato" w:hAnsi="Lato"/>
                <w:b/>
                <w:sz w:val="20"/>
                <w:szCs w:val="20"/>
                <w:lang w:val="es-ES"/>
              </w:rPr>
            </w:pPr>
            <w:r w:rsidRPr="009D0D5C">
              <w:rPr>
                <w:rFonts w:ascii="Lato" w:hAnsi="Lato"/>
                <w:b/>
                <w:sz w:val="20"/>
                <w:szCs w:val="20"/>
                <w:lang w:val="es-ES"/>
              </w:rPr>
              <w:t>Total  Pasivo Circulante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6CB354" w14:textId="61E8912A" w:rsidR="00941D54" w:rsidRPr="009D0D5C" w:rsidRDefault="00941D54" w:rsidP="001D0B7F">
            <w:pPr>
              <w:jc w:val="both"/>
              <w:rPr>
                <w:rFonts w:ascii="Lato" w:hAnsi="Lato"/>
                <w:b/>
                <w:sz w:val="20"/>
                <w:szCs w:val="20"/>
                <w:lang w:val="es-ES"/>
              </w:rPr>
            </w:pPr>
            <w:r w:rsidRPr="009D0D5C">
              <w:rPr>
                <w:rFonts w:ascii="Lato" w:hAnsi="Lato" w:cs="Arial"/>
                <w:b/>
                <w:sz w:val="20"/>
                <w:szCs w:val="20"/>
              </w:rPr>
              <w:t>$         1,</w:t>
            </w:r>
            <w:r w:rsidR="001D0B7F">
              <w:rPr>
                <w:rFonts w:ascii="Lato" w:hAnsi="Lato" w:cs="Arial"/>
                <w:b/>
                <w:sz w:val="20"/>
                <w:szCs w:val="20"/>
              </w:rPr>
              <w:t>248</w:t>
            </w:r>
            <w:r w:rsidRPr="009D0D5C">
              <w:rPr>
                <w:rFonts w:ascii="Lato" w:hAnsi="Lato" w:cs="Arial"/>
                <w:b/>
                <w:sz w:val="20"/>
                <w:szCs w:val="20"/>
              </w:rPr>
              <w:t>,</w:t>
            </w:r>
            <w:r w:rsidR="001D0B7F">
              <w:rPr>
                <w:rFonts w:ascii="Lato" w:hAnsi="Lato" w:cs="Arial"/>
                <w:b/>
                <w:sz w:val="20"/>
                <w:szCs w:val="20"/>
              </w:rPr>
              <w:t>835</w:t>
            </w:r>
          </w:p>
        </w:tc>
        <w:tc>
          <w:tcPr>
            <w:tcW w:w="1701" w:type="dxa"/>
            <w:tcBorders>
              <w:top w:val="single" w:sz="4" w:space="0" w:color="auto"/>
              <w:left w:val="single" w:sz="4" w:space="0" w:color="auto"/>
              <w:bottom w:val="single" w:sz="4" w:space="0" w:color="auto"/>
              <w:right w:val="single" w:sz="4" w:space="0" w:color="auto"/>
            </w:tcBorders>
          </w:tcPr>
          <w:p w14:paraId="60287003" w14:textId="24523AAE" w:rsidR="00941D54" w:rsidRPr="009D0D5C" w:rsidRDefault="00941D54" w:rsidP="00941D54">
            <w:pPr>
              <w:jc w:val="both"/>
              <w:rPr>
                <w:rFonts w:ascii="Lato" w:hAnsi="Lato"/>
                <w:b/>
                <w:sz w:val="20"/>
                <w:szCs w:val="20"/>
                <w:lang w:val="es-ES"/>
              </w:rPr>
            </w:pPr>
            <w:r w:rsidRPr="00E6619A">
              <w:rPr>
                <w:rFonts w:ascii="Barlow" w:hAnsi="Barlow"/>
                <w:b/>
                <w:sz w:val="20"/>
                <w:szCs w:val="20"/>
                <w:lang w:val="es-ES"/>
              </w:rPr>
              <w:t>$</w:t>
            </w:r>
            <w:r>
              <w:rPr>
                <w:rFonts w:ascii="Barlow" w:hAnsi="Barlow"/>
                <w:b/>
                <w:sz w:val="20"/>
                <w:szCs w:val="20"/>
                <w:lang w:val="es-ES"/>
              </w:rPr>
              <w:t xml:space="preserve">   1,154,205</w:t>
            </w:r>
            <w:r w:rsidRPr="00466EF7">
              <w:rPr>
                <w:rFonts w:ascii="Barlow" w:hAnsi="Barlow"/>
                <w:b/>
                <w:sz w:val="20"/>
                <w:szCs w:val="20"/>
                <w:lang w:val="es-ES"/>
              </w:rPr>
              <w:tab/>
            </w:r>
            <w:r w:rsidRPr="00466EF7">
              <w:rPr>
                <w:rFonts w:ascii="Barlow" w:hAnsi="Barlow"/>
                <w:b/>
                <w:sz w:val="20"/>
                <w:szCs w:val="20"/>
                <w:lang w:val="es-ES"/>
              </w:rPr>
              <w:tab/>
            </w:r>
            <w:r w:rsidRPr="00466EF7">
              <w:rPr>
                <w:rFonts w:ascii="Barlow" w:hAnsi="Barlow"/>
                <w:b/>
                <w:sz w:val="20"/>
                <w:szCs w:val="20"/>
                <w:lang w:val="es-ES"/>
              </w:rPr>
              <w:tab/>
            </w:r>
            <w:r w:rsidRPr="00466EF7">
              <w:rPr>
                <w:rFonts w:ascii="Barlow" w:hAnsi="Barlow"/>
                <w:b/>
                <w:sz w:val="20"/>
                <w:szCs w:val="20"/>
                <w:lang w:val="es-ES"/>
              </w:rPr>
              <w:tab/>
            </w:r>
            <w:r w:rsidRPr="00466EF7">
              <w:rPr>
                <w:rFonts w:ascii="Barlow" w:hAnsi="Barlow"/>
                <w:b/>
                <w:sz w:val="20"/>
                <w:szCs w:val="20"/>
                <w:lang w:val="es-ES"/>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DFC68" w14:textId="77777777" w:rsidR="00941D54" w:rsidRPr="009D0D5C" w:rsidRDefault="00941D54" w:rsidP="00941D54">
            <w:pPr>
              <w:jc w:val="both"/>
              <w:rPr>
                <w:rFonts w:ascii="Lato" w:hAnsi="Lato"/>
                <w:b/>
                <w:sz w:val="20"/>
                <w:szCs w:val="20"/>
                <w:lang w:val="es-ES"/>
              </w:rPr>
            </w:pPr>
          </w:p>
        </w:tc>
      </w:tr>
    </w:tbl>
    <w:p w14:paraId="3500F482" w14:textId="77777777" w:rsidR="007D3879" w:rsidRPr="009D0D5C" w:rsidRDefault="007D3879" w:rsidP="00B208AB">
      <w:pPr>
        <w:jc w:val="both"/>
        <w:rPr>
          <w:rFonts w:ascii="Lato" w:hAnsi="Lato"/>
          <w:b/>
          <w:sz w:val="20"/>
          <w:szCs w:val="20"/>
          <w:lang w:val="es-ES"/>
        </w:rPr>
      </w:pPr>
    </w:p>
    <w:p w14:paraId="1E2DAB6C" w14:textId="4399EDEA" w:rsidR="00844861" w:rsidRPr="009D0D5C" w:rsidRDefault="00844861" w:rsidP="00B208AB">
      <w:pPr>
        <w:jc w:val="both"/>
        <w:rPr>
          <w:rFonts w:ascii="Lato" w:hAnsi="Lato"/>
          <w:b/>
          <w:sz w:val="20"/>
          <w:szCs w:val="20"/>
          <w:lang w:val="es-ES"/>
        </w:rPr>
      </w:pPr>
      <w:r w:rsidRPr="009D0D5C">
        <w:rPr>
          <w:rFonts w:ascii="Lato" w:hAnsi="Lato"/>
          <w:b/>
          <w:sz w:val="20"/>
          <w:szCs w:val="20"/>
          <w:lang w:val="es-ES"/>
        </w:rPr>
        <w:t>S</w:t>
      </w:r>
      <w:r w:rsidR="00CC6E6B" w:rsidRPr="009D0D5C">
        <w:rPr>
          <w:rFonts w:ascii="Lato" w:hAnsi="Lato"/>
          <w:b/>
          <w:sz w:val="20"/>
          <w:szCs w:val="20"/>
          <w:lang w:val="es-ES"/>
        </w:rPr>
        <w:t>ervicios personales po</w:t>
      </w:r>
      <w:r w:rsidR="008D732E" w:rsidRPr="009D0D5C">
        <w:rPr>
          <w:rFonts w:ascii="Lato" w:hAnsi="Lato"/>
          <w:b/>
          <w:sz w:val="20"/>
          <w:szCs w:val="20"/>
          <w:lang w:val="es-ES"/>
        </w:rPr>
        <w:t>r</w:t>
      </w:r>
      <w:r w:rsidRPr="009D0D5C">
        <w:rPr>
          <w:rFonts w:ascii="Lato" w:hAnsi="Lato"/>
          <w:b/>
          <w:sz w:val="20"/>
          <w:szCs w:val="20"/>
          <w:lang w:val="es-ES"/>
        </w:rPr>
        <w:t xml:space="preserve"> pagar </w:t>
      </w:r>
    </w:p>
    <w:p w14:paraId="0348F23E" w14:textId="77777777" w:rsidR="00A71866" w:rsidRPr="009D0D5C" w:rsidRDefault="00A71866" w:rsidP="00B208AB">
      <w:pPr>
        <w:jc w:val="both"/>
        <w:rPr>
          <w:rFonts w:ascii="Lato" w:hAnsi="Lato"/>
          <w:b/>
          <w:sz w:val="20"/>
          <w:szCs w:val="20"/>
          <w:lang w:val="es-ES"/>
        </w:rPr>
      </w:pPr>
    </w:p>
    <w:p w14:paraId="591610FF" w14:textId="65276CF7" w:rsidR="00EA31D5" w:rsidRPr="009D0D5C" w:rsidRDefault="00844861" w:rsidP="00B208AB">
      <w:pPr>
        <w:jc w:val="both"/>
        <w:rPr>
          <w:rFonts w:ascii="Lato" w:hAnsi="Lato"/>
          <w:sz w:val="20"/>
          <w:szCs w:val="20"/>
          <w:lang w:val="es-ES"/>
        </w:rPr>
      </w:pPr>
      <w:r w:rsidRPr="009D0D5C">
        <w:rPr>
          <w:rFonts w:ascii="Lato" w:hAnsi="Lato"/>
          <w:sz w:val="20"/>
          <w:szCs w:val="20"/>
          <w:lang w:val="es-ES"/>
        </w:rPr>
        <w:t>El importe de esta cuenta se integra principalmente de las aportaciones de seguridad social, la provisión de la prima vacacional, aguinaldo y ajuste al calendario.</w:t>
      </w:r>
      <w:r w:rsidR="006B0A3E" w:rsidRPr="009D0D5C">
        <w:rPr>
          <w:rFonts w:ascii="Lato" w:hAnsi="Lato"/>
          <w:sz w:val="20"/>
          <w:szCs w:val="20"/>
          <w:lang w:val="es-ES"/>
        </w:rPr>
        <w:t xml:space="preserve"> </w:t>
      </w:r>
    </w:p>
    <w:p w14:paraId="096C70A4" w14:textId="2029E932" w:rsidR="005402B4" w:rsidRPr="009D0D5C" w:rsidRDefault="005402B4" w:rsidP="00B208AB">
      <w:pPr>
        <w:jc w:val="both"/>
        <w:rPr>
          <w:rFonts w:ascii="Lato" w:hAnsi="Lato"/>
          <w:sz w:val="20"/>
          <w:szCs w:val="20"/>
          <w:lang w:val="es-ES"/>
        </w:rPr>
      </w:pPr>
    </w:p>
    <w:tbl>
      <w:tblPr>
        <w:tblpPr w:leftFromText="141" w:rightFromText="141" w:vertAnchor="text" w:tblpY="1"/>
        <w:tblOverlap w:val="never"/>
        <w:tblW w:w="0" w:type="auto"/>
        <w:tblLook w:val="04A0" w:firstRow="1" w:lastRow="0" w:firstColumn="1" w:lastColumn="0" w:noHBand="0" w:noVBand="1"/>
      </w:tblPr>
      <w:tblGrid>
        <w:gridCol w:w="4064"/>
        <w:gridCol w:w="3118"/>
      </w:tblGrid>
      <w:tr w:rsidR="005402B4" w:rsidRPr="009D0D5C" w14:paraId="4FE1E7C1" w14:textId="77777777" w:rsidTr="006351E3">
        <w:tc>
          <w:tcPr>
            <w:tcW w:w="4064" w:type="dxa"/>
            <w:tcBorders>
              <w:top w:val="single" w:sz="4" w:space="0" w:color="auto"/>
              <w:left w:val="single" w:sz="4" w:space="0" w:color="auto"/>
              <w:bottom w:val="single" w:sz="4" w:space="0" w:color="auto"/>
              <w:right w:val="single" w:sz="4" w:space="0" w:color="auto"/>
            </w:tcBorders>
            <w:shd w:val="clear" w:color="auto" w:fill="auto"/>
          </w:tcPr>
          <w:p w14:paraId="22E45F8A" w14:textId="77777777" w:rsidR="005402B4" w:rsidRPr="009D0D5C" w:rsidRDefault="005402B4" w:rsidP="005402B4">
            <w:pPr>
              <w:jc w:val="both"/>
              <w:rPr>
                <w:rFonts w:ascii="Lato" w:hAnsi="Lato"/>
                <w:b/>
                <w:sz w:val="20"/>
                <w:szCs w:val="20"/>
                <w:lang w:val="es-ES"/>
              </w:rPr>
            </w:pPr>
            <w:r w:rsidRPr="009D0D5C">
              <w:rPr>
                <w:rFonts w:ascii="Lato" w:hAnsi="Lato"/>
                <w:b/>
                <w:sz w:val="20"/>
                <w:szCs w:val="20"/>
                <w:lang w:val="es-ES"/>
              </w:rPr>
              <w:t>Concepto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E31F252" w14:textId="0634DAB6" w:rsidR="005402B4" w:rsidRPr="009D0D5C" w:rsidRDefault="005402B4" w:rsidP="005402B4">
            <w:pPr>
              <w:jc w:val="center"/>
              <w:rPr>
                <w:rFonts w:ascii="Lato" w:hAnsi="Lato"/>
                <w:b/>
                <w:sz w:val="20"/>
                <w:szCs w:val="20"/>
                <w:u w:val="single"/>
                <w:lang w:val="es-ES"/>
              </w:rPr>
            </w:pPr>
            <w:r w:rsidRPr="009D0D5C">
              <w:rPr>
                <w:rFonts w:ascii="Lato" w:hAnsi="Lato"/>
                <w:b/>
                <w:sz w:val="20"/>
                <w:szCs w:val="20"/>
                <w:u w:val="single"/>
                <w:lang w:val="es-ES"/>
              </w:rPr>
              <w:t>Importe</w:t>
            </w:r>
          </w:p>
        </w:tc>
      </w:tr>
      <w:tr w:rsidR="006351E3" w:rsidRPr="009D0D5C" w14:paraId="60154CDE" w14:textId="77777777" w:rsidTr="006351E3">
        <w:tc>
          <w:tcPr>
            <w:tcW w:w="4064" w:type="dxa"/>
            <w:tcBorders>
              <w:top w:val="single" w:sz="4" w:space="0" w:color="auto"/>
              <w:left w:val="single" w:sz="4" w:space="0" w:color="auto"/>
              <w:bottom w:val="single" w:sz="4" w:space="0" w:color="auto"/>
              <w:right w:val="single" w:sz="4" w:space="0" w:color="auto"/>
            </w:tcBorders>
            <w:shd w:val="clear" w:color="auto" w:fill="auto"/>
          </w:tcPr>
          <w:p w14:paraId="10394850" w14:textId="05D8A02A" w:rsidR="006351E3" w:rsidRPr="009D0D5C" w:rsidRDefault="006351E3" w:rsidP="00D872C3">
            <w:pPr>
              <w:jc w:val="both"/>
              <w:rPr>
                <w:rFonts w:ascii="Lato" w:hAnsi="Lato"/>
                <w:sz w:val="20"/>
                <w:szCs w:val="20"/>
                <w:lang w:val="es-ES"/>
              </w:rPr>
            </w:pPr>
            <w:r w:rsidRPr="009D0D5C">
              <w:rPr>
                <w:rFonts w:ascii="Lato" w:hAnsi="Lato"/>
                <w:sz w:val="20"/>
                <w:szCs w:val="20"/>
                <w:lang w:val="es-ES"/>
              </w:rPr>
              <w:t>Remuneraciones Adicionales y Especiales por Pagar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97F16B" w14:textId="793019B1" w:rsidR="006351E3" w:rsidRPr="009D0D5C" w:rsidRDefault="00B8739B" w:rsidP="005368B2">
            <w:pPr>
              <w:rPr>
                <w:rFonts w:ascii="Lato" w:hAnsi="Lato"/>
                <w:b/>
                <w:sz w:val="20"/>
                <w:szCs w:val="20"/>
                <w:u w:val="single"/>
                <w:lang w:val="es-ES"/>
              </w:rPr>
            </w:pPr>
            <w:r w:rsidRPr="009D0D5C">
              <w:rPr>
                <w:rFonts w:ascii="Lato" w:hAnsi="Lato"/>
                <w:sz w:val="20"/>
                <w:szCs w:val="20"/>
                <w:lang w:val="es-ES"/>
              </w:rPr>
              <w:t xml:space="preserve">$     </w:t>
            </w:r>
            <w:r w:rsidR="006351E3" w:rsidRPr="009D0D5C">
              <w:rPr>
                <w:rFonts w:ascii="Lato" w:hAnsi="Lato"/>
                <w:sz w:val="20"/>
                <w:szCs w:val="20"/>
                <w:lang w:val="es-ES"/>
              </w:rPr>
              <w:t xml:space="preserve">         </w:t>
            </w:r>
            <w:r w:rsidR="00050740" w:rsidRPr="009D0D5C">
              <w:rPr>
                <w:rFonts w:ascii="Lato" w:hAnsi="Lato"/>
                <w:sz w:val="20"/>
                <w:szCs w:val="20"/>
                <w:lang w:val="es-ES"/>
              </w:rPr>
              <w:t xml:space="preserve"> </w:t>
            </w:r>
            <w:r w:rsidR="00BF25A4" w:rsidRPr="009D0D5C">
              <w:rPr>
                <w:rFonts w:ascii="Lato" w:hAnsi="Lato"/>
                <w:sz w:val="20"/>
                <w:szCs w:val="20"/>
                <w:lang w:val="es-ES"/>
              </w:rPr>
              <w:t xml:space="preserve">      </w:t>
            </w:r>
            <w:r w:rsidR="00050740" w:rsidRPr="009D0D5C">
              <w:rPr>
                <w:rFonts w:ascii="Lato" w:hAnsi="Lato"/>
                <w:sz w:val="20"/>
                <w:szCs w:val="20"/>
                <w:lang w:val="es-ES"/>
              </w:rPr>
              <w:t xml:space="preserve"> </w:t>
            </w:r>
            <w:r w:rsidR="001D0B7F" w:rsidRPr="001D0B7F">
              <w:rPr>
                <w:rFonts w:ascii="Lato" w:hAnsi="Lato"/>
                <w:sz w:val="20"/>
                <w:szCs w:val="20"/>
                <w:lang w:val="es-ES"/>
              </w:rPr>
              <w:t>544</w:t>
            </w:r>
            <w:r w:rsidR="001D0B7F">
              <w:rPr>
                <w:rFonts w:ascii="Lato" w:hAnsi="Lato"/>
                <w:sz w:val="20"/>
                <w:szCs w:val="20"/>
                <w:lang w:val="es-ES"/>
              </w:rPr>
              <w:t>,</w:t>
            </w:r>
            <w:r w:rsidR="001D0B7F" w:rsidRPr="001D0B7F">
              <w:rPr>
                <w:rFonts w:ascii="Lato" w:hAnsi="Lato"/>
                <w:sz w:val="20"/>
                <w:szCs w:val="20"/>
                <w:lang w:val="es-ES"/>
              </w:rPr>
              <w:t>762</w:t>
            </w:r>
          </w:p>
        </w:tc>
      </w:tr>
      <w:tr w:rsidR="006351E3" w:rsidRPr="009D0D5C" w14:paraId="5CF36F89" w14:textId="77777777" w:rsidTr="006351E3">
        <w:trPr>
          <w:trHeight w:val="593"/>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2884AA96" w14:textId="115D5818" w:rsidR="006351E3" w:rsidRPr="009D0D5C" w:rsidRDefault="006351E3" w:rsidP="005402B4">
            <w:pPr>
              <w:jc w:val="both"/>
              <w:rPr>
                <w:rFonts w:ascii="Lato" w:hAnsi="Lato"/>
                <w:sz w:val="20"/>
                <w:szCs w:val="20"/>
                <w:lang w:val="es-ES"/>
              </w:rPr>
            </w:pPr>
            <w:r w:rsidRPr="009D0D5C">
              <w:rPr>
                <w:rFonts w:ascii="Lato" w:hAnsi="Lato"/>
                <w:sz w:val="20"/>
                <w:szCs w:val="20"/>
                <w:lang w:val="es-ES"/>
              </w:rPr>
              <w:t>Seguridad Social y Seguros por pagar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90FD4F" w14:textId="7E063745" w:rsidR="006351E3" w:rsidRPr="009D0D5C" w:rsidRDefault="006351E3" w:rsidP="0039186D">
            <w:pPr>
              <w:rPr>
                <w:rFonts w:ascii="Lato" w:hAnsi="Lato"/>
                <w:sz w:val="20"/>
                <w:szCs w:val="20"/>
                <w:lang w:val="es-ES"/>
              </w:rPr>
            </w:pPr>
            <w:r w:rsidRPr="009D0D5C">
              <w:rPr>
                <w:rFonts w:ascii="Lato" w:hAnsi="Lato"/>
                <w:sz w:val="20"/>
                <w:szCs w:val="20"/>
                <w:lang w:val="es-ES"/>
              </w:rPr>
              <w:t xml:space="preserve">$                </w:t>
            </w:r>
            <w:r w:rsidR="00050740" w:rsidRPr="009D0D5C">
              <w:rPr>
                <w:rFonts w:ascii="Lato" w:hAnsi="Lato"/>
                <w:sz w:val="20"/>
                <w:szCs w:val="20"/>
                <w:lang w:val="es-ES"/>
              </w:rPr>
              <w:t xml:space="preserve"> </w:t>
            </w:r>
            <w:r w:rsidR="00BF25A4" w:rsidRPr="009D0D5C">
              <w:rPr>
                <w:rFonts w:ascii="Lato" w:hAnsi="Lato"/>
                <w:sz w:val="20"/>
                <w:szCs w:val="20"/>
                <w:lang w:val="es-ES"/>
              </w:rPr>
              <w:t xml:space="preserve">     </w:t>
            </w:r>
            <w:r w:rsidR="001D0B7F" w:rsidRPr="001D0B7F">
              <w:rPr>
                <w:rFonts w:ascii="Lato" w:hAnsi="Lato"/>
                <w:sz w:val="20"/>
                <w:szCs w:val="20"/>
                <w:lang w:val="es-ES"/>
              </w:rPr>
              <w:t>195</w:t>
            </w:r>
            <w:r w:rsidR="001D0B7F">
              <w:rPr>
                <w:rFonts w:ascii="Lato" w:hAnsi="Lato"/>
                <w:sz w:val="20"/>
                <w:szCs w:val="20"/>
                <w:lang w:val="es-ES"/>
              </w:rPr>
              <w:t>,</w:t>
            </w:r>
            <w:r w:rsidR="001D0B7F" w:rsidRPr="001D0B7F">
              <w:rPr>
                <w:rFonts w:ascii="Lato" w:hAnsi="Lato"/>
                <w:sz w:val="20"/>
                <w:szCs w:val="20"/>
                <w:lang w:val="es-ES"/>
              </w:rPr>
              <w:t>524</w:t>
            </w:r>
            <w:r w:rsidR="000D764E" w:rsidRPr="009D0D5C">
              <w:rPr>
                <w:rFonts w:ascii="Lato" w:hAnsi="Lato"/>
                <w:sz w:val="20"/>
                <w:szCs w:val="20"/>
                <w:lang w:val="es-ES"/>
              </w:rPr>
              <w:tab/>
            </w:r>
            <w:r w:rsidR="000D764E" w:rsidRPr="009D0D5C">
              <w:rPr>
                <w:rFonts w:ascii="Lato" w:hAnsi="Lato"/>
                <w:sz w:val="20"/>
                <w:szCs w:val="20"/>
                <w:lang w:val="es-ES"/>
              </w:rPr>
              <w:tab/>
            </w:r>
            <w:r w:rsidR="000D764E" w:rsidRPr="009D0D5C">
              <w:rPr>
                <w:rFonts w:ascii="Lato" w:hAnsi="Lato"/>
                <w:sz w:val="20"/>
                <w:szCs w:val="20"/>
                <w:lang w:val="es-ES"/>
              </w:rPr>
              <w:tab/>
            </w:r>
            <w:r w:rsidR="000D764E" w:rsidRPr="009D0D5C">
              <w:rPr>
                <w:rFonts w:ascii="Lato" w:hAnsi="Lato"/>
                <w:sz w:val="20"/>
                <w:szCs w:val="20"/>
                <w:lang w:val="es-ES"/>
              </w:rPr>
              <w:tab/>
            </w:r>
          </w:p>
        </w:tc>
      </w:tr>
      <w:tr w:rsidR="006351E3" w:rsidRPr="009D0D5C" w14:paraId="777FFFBA" w14:textId="77777777" w:rsidTr="006351E3">
        <w:trPr>
          <w:trHeight w:val="417"/>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47C5403E" w14:textId="6E5CCED3" w:rsidR="006351E3" w:rsidRPr="009D0D5C" w:rsidRDefault="006351E3" w:rsidP="005402B4">
            <w:pPr>
              <w:jc w:val="both"/>
              <w:rPr>
                <w:rFonts w:ascii="Lato" w:hAnsi="Lato"/>
                <w:sz w:val="20"/>
                <w:szCs w:val="20"/>
                <w:lang w:val="es-ES"/>
              </w:rPr>
            </w:pPr>
            <w:r w:rsidRPr="009D0D5C">
              <w:rPr>
                <w:rFonts w:ascii="Lato" w:hAnsi="Lato"/>
                <w:b/>
                <w:sz w:val="20"/>
                <w:szCs w:val="20"/>
                <w:lang w:val="es-ES"/>
              </w:rPr>
              <w:t xml:space="preserve">Total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3E70F3" w14:textId="75E50841" w:rsidR="006351E3" w:rsidRPr="009D0D5C" w:rsidRDefault="00EE618E" w:rsidP="001D0B7F">
            <w:pPr>
              <w:rPr>
                <w:rFonts w:ascii="Lato" w:hAnsi="Lato"/>
                <w:sz w:val="20"/>
                <w:szCs w:val="20"/>
                <w:lang w:val="es-ES"/>
              </w:rPr>
            </w:pPr>
            <w:r w:rsidRPr="009D0D5C">
              <w:rPr>
                <w:rFonts w:ascii="Lato" w:hAnsi="Lato"/>
                <w:b/>
                <w:sz w:val="20"/>
                <w:szCs w:val="20"/>
                <w:lang w:val="es-ES"/>
              </w:rPr>
              <w:t xml:space="preserve">$         </w:t>
            </w:r>
            <w:r w:rsidR="006351E3" w:rsidRPr="009D0D5C">
              <w:rPr>
                <w:rFonts w:ascii="Lato" w:hAnsi="Lato"/>
                <w:b/>
                <w:sz w:val="20"/>
                <w:szCs w:val="20"/>
                <w:lang w:val="es-ES"/>
              </w:rPr>
              <w:t xml:space="preserve">   </w:t>
            </w:r>
            <w:r w:rsidR="00FF76D5" w:rsidRPr="009D0D5C">
              <w:rPr>
                <w:rFonts w:ascii="Lato" w:hAnsi="Lato"/>
                <w:b/>
                <w:sz w:val="20"/>
                <w:szCs w:val="20"/>
                <w:lang w:val="es-ES"/>
              </w:rPr>
              <w:t xml:space="preserve">  </w:t>
            </w:r>
            <w:r w:rsidR="00050740" w:rsidRPr="009D0D5C">
              <w:rPr>
                <w:rFonts w:ascii="Lato" w:hAnsi="Lato"/>
                <w:b/>
                <w:sz w:val="20"/>
                <w:szCs w:val="20"/>
                <w:lang w:val="es-ES"/>
              </w:rPr>
              <w:t xml:space="preserve">   </w:t>
            </w:r>
            <w:r w:rsidR="00BF25A4" w:rsidRPr="009D0D5C">
              <w:rPr>
                <w:rFonts w:ascii="Lato" w:hAnsi="Lato"/>
                <w:b/>
                <w:sz w:val="20"/>
                <w:szCs w:val="20"/>
                <w:lang w:val="es-ES"/>
              </w:rPr>
              <w:t xml:space="preserve">     </w:t>
            </w:r>
            <w:r w:rsidR="001D0B7F">
              <w:rPr>
                <w:rFonts w:ascii="Lato" w:hAnsi="Lato"/>
                <w:b/>
                <w:sz w:val="20"/>
                <w:szCs w:val="20"/>
                <w:lang w:val="es-ES"/>
              </w:rPr>
              <w:t>740</w:t>
            </w:r>
            <w:r w:rsidR="0039186D" w:rsidRPr="009D0D5C">
              <w:rPr>
                <w:rFonts w:ascii="Lato" w:hAnsi="Lato"/>
                <w:b/>
                <w:sz w:val="20"/>
                <w:szCs w:val="20"/>
                <w:lang w:val="es-ES"/>
              </w:rPr>
              <w:t>,</w:t>
            </w:r>
            <w:r w:rsidR="001D0B7F">
              <w:rPr>
                <w:rFonts w:ascii="Lato" w:hAnsi="Lato"/>
                <w:b/>
                <w:sz w:val="20"/>
                <w:szCs w:val="20"/>
                <w:lang w:val="es-ES"/>
              </w:rPr>
              <w:t>286</w:t>
            </w:r>
          </w:p>
        </w:tc>
      </w:tr>
    </w:tbl>
    <w:p w14:paraId="03341529" w14:textId="26923D0E" w:rsidR="00F459D5" w:rsidRPr="009D0D5C" w:rsidRDefault="005402B4" w:rsidP="00FF0B3A">
      <w:pPr>
        <w:jc w:val="both"/>
        <w:rPr>
          <w:rFonts w:ascii="Lato" w:hAnsi="Lato"/>
          <w:b/>
          <w:sz w:val="20"/>
          <w:szCs w:val="20"/>
          <w:lang w:val="es-ES"/>
        </w:rPr>
      </w:pPr>
      <w:r w:rsidRPr="009D0D5C">
        <w:rPr>
          <w:rFonts w:ascii="Lato" w:hAnsi="Lato"/>
          <w:sz w:val="20"/>
          <w:szCs w:val="20"/>
          <w:lang w:val="es-ES"/>
        </w:rPr>
        <w:lastRenderedPageBreak/>
        <w:br w:type="textWrapping" w:clear="all"/>
      </w:r>
    </w:p>
    <w:p w14:paraId="124CC8BE" w14:textId="77777777" w:rsidR="00751D83" w:rsidRPr="009D0D5C" w:rsidRDefault="00751D83" w:rsidP="001A31CB">
      <w:pPr>
        <w:rPr>
          <w:rFonts w:ascii="Lato" w:hAnsi="Lato"/>
          <w:b/>
          <w:sz w:val="20"/>
          <w:szCs w:val="20"/>
          <w:lang w:val="es-ES"/>
        </w:rPr>
      </w:pPr>
    </w:p>
    <w:p w14:paraId="6E3805FB" w14:textId="2A02B450" w:rsidR="001A31CB" w:rsidRPr="009D0D5C" w:rsidRDefault="001A31CB" w:rsidP="001A31CB">
      <w:pPr>
        <w:rPr>
          <w:rFonts w:ascii="Lato" w:hAnsi="Lato"/>
          <w:b/>
          <w:sz w:val="20"/>
          <w:szCs w:val="20"/>
          <w:lang w:val="es-ES"/>
        </w:rPr>
      </w:pPr>
      <w:r w:rsidRPr="009D0D5C">
        <w:rPr>
          <w:rFonts w:ascii="Lato" w:hAnsi="Lato"/>
          <w:b/>
          <w:sz w:val="20"/>
          <w:szCs w:val="20"/>
          <w:lang w:val="es-ES"/>
        </w:rPr>
        <w:t xml:space="preserve">Retenciones y contribuciones por pagar </w:t>
      </w:r>
    </w:p>
    <w:p w14:paraId="267AA4BA" w14:textId="77777777" w:rsidR="00844861" w:rsidRPr="009D0D5C" w:rsidRDefault="00844861" w:rsidP="00B208AB">
      <w:pPr>
        <w:jc w:val="both"/>
        <w:rPr>
          <w:rFonts w:ascii="Lato" w:hAnsi="Lato"/>
          <w:sz w:val="20"/>
          <w:szCs w:val="20"/>
          <w:lang w:val="es-ES"/>
        </w:rPr>
      </w:pPr>
      <w:r w:rsidRPr="009D0D5C">
        <w:rPr>
          <w:rFonts w:ascii="Lato" w:hAnsi="Lato"/>
          <w:sz w:val="20"/>
          <w:szCs w:val="20"/>
          <w:lang w:val="es-ES"/>
        </w:rPr>
        <w:t>El importe de esta cuenta se integra principalmente por retenciones de sueldos y salarios,</w:t>
      </w:r>
      <w:r w:rsidR="00DD7C4D" w:rsidRPr="009D0D5C">
        <w:rPr>
          <w:rFonts w:ascii="Lato" w:hAnsi="Lato"/>
          <w:sz w:val="20"/>
          <w:szCs w:val="20"/>
          <w:lang w:val="es-ES"/>
        </w:rPr>
        <w:t xml:space="preserve"> Honorarios, Arrendamiento, y</w:t>
      </w:r>
      <w:r w:rsidRPr="009D0D5C">
        <w:rPr>
          <w:rFonts w:ascii="Lato" w:hAnsi="Lato"/>
          <w:sz w:val="20"/>
          <w:szCs w:val="20"/>
          <w:lang w:val="es-ES"/>
        </w:rPr>
        <w:t xml:space="preserve"> el impuesto sobre nómina.</w:t>
      </w:r>
    </w:p>
    <w:p w14:paraId="4A0E31B0" w14:textId="43913AF0" w:rsidR="00C87640" w:rsidRPr="009D0D5C" w:rsidRDefault="00C87640" w:rsidP="00B208AB">
      <w:pPr>
        <w:jc w:val="both"/>
        <w:rPr>
          <w:rFonts w:ascii="Lato" w:hAnsi="Lato"/>
          <w:sz w:val="20"/>
          <w:szCs w:val="20"/>
          <w:lang w:val="es-ES"/>
        </w:rPr>
      </w:pPr>
    </w:p>
    <w:tbl>
      <w:tblPr>
        <w:tblW w:w="0" w:type="auto"/>
        <w:tblInd w:w="439" w:type="dxa"/>
        <w:tblLook w:val="04A0" w:firstRow="1" w:lastRow="0" w:firstColumn="1" w:lastColumn="0" w:noHBand="0" w:noVBand="1"/>
      </w:tblPr>
      <w:tblGrid>
        <w:gridCol w:w="4064"/>
        <w:gridCol w:w="3118"/>
      </w:tblGrid>
      <w:tr w:rsidR="00502CE8" w:rsidRPr="009D0D5C" w14:paraId="4002AB34"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08CFAC58" w14:textId="77E1C6E7" w:rsidR="00502CE8" w:rsidRPr="009D0D5C" w:rsidRDefault="00502CE8" w:rsidP="00502CE8">
            <w:pPr>
              <w:jc w:val="both"/>
              <w:rPr>
                <w:rFonts w:ascii="Lato" w:hAnsi="Lato"/>
                <w:sz w:val="20"/>
                <w:szCs w:val="20"/>
                <w:lang w:val="es-ES"/>
              </w:rPr>
            </w:pPr>
            <w:r w:rsidRPr="009D0D5C">
              <w:rPr>
                <w:rFonts w:ascii="Lato" w:hAnsi="Lato"/>
                <w:b/>
                <w:sz w:val="20"/>
                <w:szCs w:val="20"/>
                <w:lang w:val="es-ES"/>
              </w:rPr>
              <w:t>Concepto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134E96" w14:textId="2B988B13" w:rsidR="00502CE8" w:rsidRPr="009D0D5C" w:rsidRDefault="00502CE8" w:rsidP="00502CE8">
            <w:pPr>
              <w:jc w:val="center"/>
              <w:rPr>
                <w:rFonts w:ascii="Lato" w:hAnsi="Lato"/>
                <w:b/>
                <w:sz w:val="20"/>
                <w:szCs w:val="20"/>
                <w:u w:val="single"/>
                <w:lang w:val="es-ES"/>
              </w:rPr>
            </w:pPr>
            <w:r w:rsidRPr="009D0D5C">
              <w:rPr>
                <w:rFonts w:ascii="Lato" w:hAnsi="Lato"/>
                <w:b/>
                <w:sz w:val="20"/>
                <w:szCs w:val="20"/>
                <w:u w:val="single"/>
                <w:lang w:val="es-ES"/>
              </w:rPr>
              <w:t>Importe</w:t>
            </w:r>
          </w:p>
        </w:tc>
      </w:tr>
      <w:tr w:rsidR="00CC1D64" w:rsidRPr="009D0D5C" w14:paraId="40D088D0"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582D70B5" w14:textId="74812D1A" w:rsidR="00CC1D64" w:rsidRPr="009D0D5C" w:rsidRDefault="00C944ED" w:rsidP="00502CE8">
            <w:pPr>
              <w:jc w:val="both"/>
              <w:rPr>
                <w:rFonts w:ascii="Lato" w:hAnsi="Lato"/>
                <w:sz w:val="20"/>
                <w:szCs w:val="20"/>
                <w:lang w:val="es-ES"/>
              </w:rPr>
            </w:pPr>
            <w:proofErr w:type="spellStart"/>
            <w:r w:rsidRPr="009D0D5C">
              <w:rPr>
                <w:rFonts w:ascii="Lato" w:hAnsi="Lato"/>
                <w:sz w:val="20"/>
                <w:szCs w:val="20"/>
                <w:lang w:val="es-ES"/>
              </w:rPr>
              <w:t>Retencíon</w:t>
            </w:r>
            <w:proofErr w:type="spellEnd"/>
            <w:r w:rsidRPr="009D0D5C">
              <w:rPr>
                <w:rFonts w:ascii="Lato" w:hAnsi="Lato"/>
                <w:sz w:val="20"/>
                <w:szCs w:val="20"/>
                <w:lang w:val="es-ES"/>
              </w:rPr>
              <w:t xml:space="preserve"> de 10% de I.S.R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49B5CE" w14:textId="214D972C" w:rsidR="00CC1D64" w:rsidRPr="009D0D5C" w:rsidRDefault="00E6427D" w:rsidP="00EB3CAE">
            <w:pPr>
              <w:rPr>
                <w:rFonts w:ascii="Lato" w:hAnsi="Lato"/>
                <w:b/>
                <w:sz w:val="20"/>
                <w:szCs w:val="20"/>
                <w:u w:val="single"/>
                <w:lang w:val="es-ES"/>
              </w:rPr>
            </w:pPr>
            <w:r w:rsidRPr="009D0D5C">
              <w:rPr>
                <w:rFonts w:ascii="Lato" w:hAnsi="Lato"/>
                <w:sz w:val="20"/>
                <w:szCs w:val="20"/>
                <w:lang w:val="es-ES"/>
              </w:rPr>
              <w:t xml:space="preserve">$               </w:t>
            </w:r>
            <w:r w:rsidR="0039186D" w:rsidRPr="009D0D5C">
              <w:rPr>
                <w:rFonts w:ascii="Lato" w:hAnsi="Lato"/>
                <w:sz w:val="20"/>
                <w:szCs w:val="20"/>
                <w:lang w:val="es-ES"/>
              </w:rPr>
              <w:t xml:space="preserve">  </w:t>
            </w:r>
            <w:r w:rsidR="00EB3CAE" w:rsidRPr="009D0D5C">
              <w:rPr>
                <w:rFonts w:ascii="Lato" w:hAnsi="Lato"/>
                <w:sz w:val="20"/>
                <w:szCs w:val="20"/>
                <w:lang w:val="es-ES"/>
              </w:rPr>
              <w:t>-.17</w:t>
            </w:r>
          </w:p>
        </w:tc>
      </w:tr>
      <w:tr w:rsidR="00502CE8" w:rsidRPr="009D0D5C" w14:paraId="1D509BC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5F79C83E" w14:textId="03BF025A" w:rsidR="00502CE8" w:rsidRPr="009D0D5C" w:rsidRDefault="00502CE8" w:rsidP="00502CE8">
            <w:pPr>
              <w:jc w:val="both"/>
              <w:rPr>
                <w:rFonts w:ascii="Lato" w:hAnsi="Lato"/>
                <w:sz w:val="20"/>
                <w:szCs w:val="20"/>
                <w:lang w:val="es-ES"/>
              </w:rPr>
            </w:pPr>
            <w:r w:rsidRPr="009D0D5C">
              <w:rPr>
                <w:rFonts w:ascii="Lato" w:hAnsi="Lato"/>
                <w:sz w:val="20"/>
                <w:szCs w:val="20"/>
                <w:lang w:val="es-ES"/>
              </w:rPr>
              <w:t>Retención 2/3 I.V.A.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D61A" w14:textId="4F7A1988" w:rsidR="00502CE8" w:rsidRPr="009D0D5C" w:rsidRDefault="00BB3F38" w:rsidP="0039186D">
            <w:pPr>
              <w:jc w:val="both"/>
              <w:rPr>
                <w:rFonts w:ascii="Lato" w:hAnsi="Lato"/>
                <w:sz w:val="20"/>
                <w:szCs w:val="20"/>
                <w:lang w:val="es-ES"/>
              </w:rPr>
            </w:pPr>
            <w:r w:rsidRPr="009D0D5C">
              <w:rPr>
                <w:rFonts w:ascii="Lato" w:hAnsi="Lato"/>
                <w:sz w:val="20"/>
                <w:szCs w:val="20"/>
                <w:lang w:val="es-ES"/>
              </w:rPr>
              <w:t>$</w:t>
            </w:r>
            <w:r w:rsidR="00BF25A4" w:rsidRPr="009D0D5C">
              <w:rPr>
                <w:rFonts w:ascii="Lato" w:hAnsi="Lato"/>
                <w:sz w:val="20"/>
                <w:szCs w:val="20"/>
                <w:lang w:val="es-ES"/>
              </w:rPr>
              <w:t xml:space="preserve">               </w:t>
            </w:r>
            <w:r w:rsidR="0039186D" w:rsidRPr="009D0D5C">
              <w:rPr>
                <w:rFonts w:ascii="Lato" w:hAnsi="Lato"/>
                <w:sz w:val="20"/>
                <w:szCs w:val="20"/>
                <w:lang w:val="es-ES"/>
              </w:rPr>
              <w:t xml:space="preserve">  5,37</w:t>
            </w:r>
            <w:r w:rsidR="001D0B7F">
              <w:rPr>
                <w:rFonts w:ascii="Lato" w:hAnsi="Lato"/>
                <w:sz w:val="20"/>
                <w:szCs w:val="20"/>
                <w:lang w:val="es-ES"/>
              </w:rPr>
              <w:t>0</w:t>
            </w:r>
          </w:p>
        </w:tc>
      </w:tr>
      <w:tr w:rsidR="00502CE8" w:rsidRPr="009D0D5C" w14:paraId="3DF395EE"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3874EF98" w14:textId="708D71AF" w:rsidR="00502CE8" w:rsidRPr="009D0D5C" w:rsidRDefault="00502CE8" w:rsidP="00502CE8">
            <w:pPr>
              <w:jc w:val="both"/>
              <w:rPr>
                <w:rFonts w:ascii="Lato" w:hAnsi="Lato"/>
                <w:sz w:val="20"/>
                <w:szCs w:val="20"/>
                <w:lang w:val="es-ES"/>
              </w:rPr>
            </w:pPr>
            <w:r w:rsidRPr="009D0D5C">
              <w:rPr>
                <w:rFonts w:ascii="Lato" w:hAnsi="Lato"/>
                <w:sz w:val="20"/>
                <w:szCs w:val="20"/>
                <w:lang w:val="es-ES"/>
              </w:rPr>
              <w:t>Retención I.S.R. por arrendamiento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186CF0" w14:textId="7DA23DB5" w:rsidR="00502CE8" w:rsidRPr="009D0D5C" w:rsidRDefault="006D2B8A" w:rsidP="00EB3CAE">
            <w:pPr>
              <w:jc w:val="both"/>
              <w:rPr>
                <w:rFonts w:ascii="Lato" w:hAnsi="Lato"/>
                <w:sz w:val="20"/>
                <w:szCs w:val="20"/>
                <w:lang w:val="es-ES"/>
              </w:rPr>
            </w:pPr>
            <w:r w:rsidRPr="009D0D5C">
              <w:rPr>
                <w:rFonts w:ascii="Lato" w:hAnsi="Lato"/>
                <w:sz w:val="20"/>
                <w:szCs w:val="20"/>
                <w:lang w:val="es-ES"/>
              </w:rPr>
              <w:t xml:space="preserve">$                </w:t>
            </w:r>
            <w:r w:rsidR="00654D4B" w:rsidRPr="009D0D5C">
              <w:rPr>
                <w:rFonts w:ascii="Lato" w:hAnsi="Lato"/>
                <w:sz w:val="20"/>
                <w:szCs w:val="20"/>
                <w:lang w:val="es-ES"/>
              </w:rPr>
              <w:t xml:space="preserve"> </w:t>
            </w:r>
            <w:r w:rsidR="00EB3CAE" w:rsidRPr="009D0D5C">
              <w:rPr>
                <w:rFonts w:ascii="Lato" w:hAnsi="Lato"/>
                <w:sz w:val="20"/>
                <w:szCs w:val="20"/>
                <w:lang w:val="es-ES"/>
              </w:rPr>
              <w:t>5,042</w:t>
            </w:r>
          </w:p>
        </w:tc>
      </w:tr>
      <w:tr w:rsidR="00502CE8" w:rsidRPr="009D0D5C" w14:paraId="46C910F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44CBA6CC" w14:textId="4E9AF586" w:rsidR="00502CE8" w:rsidRPr="009D0D5C" w:rsidRDefault="00502CE8" w:rsidP="00502CE8">
            <w:pPr>
              <w:jc w:val="both"/>
              <w:rPr>
                <w:rFonts w:ascii="Lato" w:hAnsi="Lato"/>
                <w:sz w:val="20"/>
                <w:szCs w:val="20"/>
                <w:lang w:val="es-ES"/>
              </w:rPr>
            </w:pPr>
            <w:r w:rsidRPr="009D0D5C">
              <w:rPr>
                <w:rFonts w:ascii="Lato" w:hAnsi="Lato"/>
                <w:sz w:val="20"/>
                <w:szCs w:val="20"/>
                <w:lang w:val="es-ES"/>
              </w:rPr>
              <w:t>Retención I.S.R. por asimilados a salarios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CACA0F" w14:textId="55A1FE83" w:rsidR="00502CE8" w:rsidRPr="009D0D5C" w:rsidRDefault="00BF25A4" w:rsidP="001D0B7F">
            <w:pPr>
              <w:jc w:val="both"/>
              <w:rPr>
                <w:rFonts w:ascii="Lato" w:hAnsi="Lato"/>
                <w:sz w:val="20"/>
                <w:szCs w:val="20"/>
                <w:lang w:val="es-ES"/>
              </w:rPr>
            </w:pPr>
            <w:r w:rsidRPr="009D0D5C">
              <w:rPr>
                <w:rFonts w:ascii="Lato" w:hAnsi="Lato"/>
                <w:sz w:val="20"/>
                <w:szCs w:val="20"/>
                <w:lang w:val="es-ES"/>
              </w:rPr>
              <w:t xml:space="preserve">$             </w:t>
            </w:r>
            <w:r w:rsidR="00EB3CAE" w:rsidRPr="009D0D5C">
              <w:rPr>
                <w:rFonts w:ascii="Lato" w:hAnsi="Lato"/>
                <w:sz w:val="20"/>
                <w:szCs w:val="20"/>
                <w:lang w:val="es-ES"/>
              </w:rPr>
              <w:t>21</w:t>
            </w:r>
            <w:r w:rsidR="001D0B7F">
              <w:rPr>
                <w:rFonts w:ascii="Lato" w:hAnsi="Lato"/>
                <w:sz w:val="20"/>
                <w:szCs w:val="20"/>
                <w:lang w:val="es-ES"/>
              </w:rPr>
              <w:t>5</w:t>
            </w:r>
            <w:r w:rsidR="00040994" w:rsidRPr="009D0D5C">
              <w:rPr>
                <w:rFonts w:ascii="Lato" w:hAnsi="Lato"/>
                <w:sz w:val="20"/>
                <w:szCs w:val="20"/>
                <w:lang w:val="es-ES"/>
              </w:rPr>
              <w:t>,14</w:t>
            </w:r>
            <w:r w:rsidR="001D0B7F">
              <w:rPr>
                <w:rFonts w:ascii="Lato" w:hAnsi="Lato"/>
                <w:sz w:val="20"/>
                <w:szCs w:val="20"/>
                <w:lang w:val="es-ES"/>
              </w:rPr>
              <w:t>0</w:t>
            </w:r>
          </w:p>
        </w:tc>
      </w:tr>
      <w:tr w:rsidR="00502CE8" w:rsidRPr="009D0D5C" w14:paraId="01F403D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0F4A1694" w14:textId="772E97B3" w:rsidR="00502CE8" w:rsidRPr="009D0D5C" w:rsidRDefault="00502CE8" w:rsidP="00502CE8">
            <w:pPr>
              <w:jc w:val="both"/>
              <w:rPr>
                <w:rFonts w:ascii="Lato" w:hAnsi="Lato"/>
                <w:sz w:val="20"/>
                <w:szCs w:val="20"/>
                <w:lang w:val="es-ES"/>
              </w:rPr>
            </w:pPr>
            <w:r w:rsidRPr="009D0D5C">
              <w:rPr>
                <w:rFonts w:ascii="Lato" w:hAnsi="Lato"/>
                <w:sz w:val="20"/>
                <w:szCs w:val="20"/>
                <w:lang w:val="es-ES"/>
              </w:rPr>
              <w:t>Retención cuotas ISSTEY al trabajador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50EF81" w14:textId="025506B7" w:rsidR="00502CE8" w:rsidRPr="009D0D5C" w:rsidRDefault="00502CE8" w:rsidP="001D0B7F">
            <w:pPr>
              <w:jc w:val="both"/>
              <w:rPr>
                <w:rFonts w:ascii="Lato" w:hAnsi="Lato"/>
                <w:sz w:val="20"/>
                <w:szCs w:val="20"/>
                <w:lang w:val="es-ES"/>
              </w:rPr>
            </w:pPr>
            <w:r w:rsidRPr="009D0D5C">
              <w:rPr>
                <w:rFonts w:ascii="Lato" w:hAnsi="Lato"/>
                <w:sz w:val="20"/>
                <w:szCs w:val="20"/>
                <w:lang w:val="es-ES"/>
              </w:rPr>
              <w:t xml:space="preserve">$               </w:t>
            </w:r>
            <w:r w:rsidR="001D0B7F">
              <w:rPr>
                <w:rFonts w:ascii="Lato" w:hAnsi="Lato"/>
                <w:sz w:val="20"/>
                <w:szCs w:val="20"/>
                <w:lang w:val="es-ES"/>
              </w:rPr>
              <w:t>128</w:t>
            </w:r>
            <w:r w:rsidR="00040994" w:rsidRPr="009D0D5C">
              <w:rPr>
                <w:rFonts w:ascii="Lato" w:hAnsi="Lato"/>
                <w:sz w:val="20"/>
                <w:szCs w:val="20"/>
                <w:lang w:val="es-ES"/>
              </w:rPr>
              <w:t>,</w:t>
            </w:r>
            <w:r w:rsidR="001D0B7F">
              <w:rPr>
                <w:rFonts w:ascii="Lato" w:hAnsi="Lato"/>
                <w:sz w:val="20"/>
                <w:szCs w:val="20"/>
                <w:lang w:val="es-ES"/>
              </w:rPr>
              <w:t>932</w:t>
            </w:r>
          </w:p>
        </w:tc>
      </w:tr>
      <w:tr w:rsidR="00502CE8" w:rsidRPr="009D0D5C" w14:paraId="723600B9"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44B16C61" w14:textId="3B58AC30" w:rsidR="00502CE8" w:rsidRPr="009D0D5C" w:rsidRDefault="00502CE8" w:rsidP="00502CE8">
            <w:pPr>
              <w:jc w:val="both"/>
              <w:rPr>
                <w:rFonts w:ascii="Lato" w:hAnsi="Lato"/>
                <w:sz w:val="20"/>
                <w:szCs w:val="20"/>
                <w:lang w:val="es-ES"/>
              </w:rPr>
            </w:pPr>
            <w:r w:rsidRPr="009D0D5C">
              <w:rPr>
                <w:rFonts w:ascii="Lato" w:hAnsi="Lato"/>
                <w:sz w:val="20"/>
                <w:szCs w:val="20"/>
                <w:lang w:val="es-ES"/>
              </w:rPr>
              <w:t>Retención préstamos ISSTEY al trabajador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597A2AC" w14:textId="34F338A6" w:rsidR="00C944ED" w:rsidRPr="009D0D5C" w:rsidRDefault="001C71BD" w:rsidP="001D0B7F">
            <w:pPr>
              <w:jc w:val="both"/>
              <w:rPr>
                <w:rFonts w:ascii="Lato" w:hAnsi="Lato"/>
                <w:sz w:val="20"/>
                <w:szCs w:val="20"/>
                <w:lang w:val="es-ES"/>
              </w:rPr>
            </w:pPr>
            <w:r w:rsidRPr="009D0D5C">
              <w:rPr>
                <w:rFonts w:ascii="Lato" w:hAnsi="Lato"/>
                <w:sz w:val="20"/>
                <w:szCs w:val="20"/>
                <w:lang w:val="es-ES"/>
              </w:rPr>
              <w:t>$</w:t>
            </w:r>
            <w:r w:rsidR="00C76104" w:rsidRPr="009D0D5C">
              <w:rPr>
                <w:rFonts w:ascii="Lato" w:hAnsi="Lato"/>
                <w:sz w:val="20"/>
                <w:szCs w:val="20"/>
                <w:lang w:val="es-ES"/>
              </w:rPr>
              <w:t xml:space="preserve">                </w:t>
            </w:r>
            <w:r w:rsidR="001D0B7F">
              <w:rPr>
                <w:rFonts w:ascii="Lato" w:hAnsi="Lato"/>
                <w:sz w:val="20"/>
                <w:szCs w:val="20"/>
                <w:lang w:val="es-ES"/>
              </w:rPr>
              <w:t>89,32</w:t>
            </w:r>
            <w:r w:rsidR="00040994" w:rsidRPr="009D0D5C">
              <w:rPr>
                <w:rFonts w:ascii="Lato" w:hAnsi="Lato"/>
                <w:sz w:val="20"/>
                <w:szCs w:val="20"/>
                <w:lang w:val="es-ES"/>
              </w:rPr>
              <w:t>5</w:t>
            </w:r>
          </w:p>
        </w:tc>
      </w:tr>
      <w:tr w:rsidR="00AC1E27" w:rsidRPr="009D0D5C" w14:paraId="3DD93210"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7F68F5B5" w14:textId="1BDFCC2E" w:rsidR="00AC1E27" w:rsidRPr="009D0D5C" w:rsidRDefault="00AC1E27" w:rsidP="00502CE8">
            <w:pPr>
              <w:jc w:val="both"/>
              <w:rPr>
                <w:rFonts w:ascii="Lato" w:hAnsi="Lato"/>
                <w:sz w:val="20"/>
                <w:szCs w:val="20"/>
                <w:lang w:val="es-ES"/>
              </w:rPr>
            </w:pPr>
            <w:r w:rsidRPr="009D0D5C">
              <w:rPr>
                <w:rFonts w:ascii="Lato" w:hAnsi="Lato"/>
                <w:sz w:val="20"/>
                <w:szCs w:val="20"/>
                <w:lang w:val="es-ES"/>
              </w:rPr>
              <w:t>I.V.A. Cobrado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A71B8F" w14:textId="5382767D" w:rsidR="00AC1E27" w:rsidRPr="009D0D5C" w:rsidRDefault="001D0B7F" w:rsidP="00EB3CAE">
            <w:pPr>
              <w:jc w:val="both"/>
              <w:rPr>
                <w:rFonts w:ascii="Lato" w:hAnsi="Lato"/>
                <w:sz w:val="20"/>
                <w:szCs w:val="20"/>
                <w:lang w:val="es-ES"/>
              </w:rPr>
            </w:pPr>
            <w:r>
              <w:rPr>
                <w:rFonts w:ascii="Lato" w:hAnsi="Lato"/>
                <w:sz w:val="20"/>
                <w:szCs w:val="20"/>
                <w:lang w:val="es-ES"/>
              </w:rPr>
              <w:t>$                  2,317</w:t>
            </w:r>
          </w:p>
        </w:tc>
      </w:tr>
      <w:tr w:rsidR="006D0B14" w:rsidRPr="009D0D5C" w14:paraId="265996F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6A2AC68C" w14:textId="519FE103" w:rsidR="006D0B14" w:rsidRPr="009D0D5C" w:rsidRDefault="006D0B14" w:rsidP="00502CE8">
            <w:pPr>
              <w:jc w:val="both"/>
              <w:rPr>
                <w:rFonts w:ascii="Lato" w:hAnsi="Lato"/>
                <w:sz w:val="20"/>
                <w:szCs w:val="20"/>
                <w:lang w:val="es-ES"/>
              </w:rPr>
            </w:pPr>
            <w:r w:rsidRPr="009D0D5C">
              <w:rPr>
                <w:rFonts w:ascii="Lato" w:hAnsi="Lato"/>
                <w:sz w:val="20"/>
                <w:szCs w:val="20"/>
                <w:lang w:val="es-ES"/>
              </w:rPr>
              <w:t>I.V.A por trasladar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0FC733" w14:textId="6B114BA1" w:rsidR="006D0B14" w:rsidRPr="009D0D5C" w:rsidRDefault="006D0B14" w:rsidP="001D0B7F">
            <w:pPr>
              <w:jc w:val="both"/>
              <w:rPr>
                <w:rFonts w:ascii="Lato" w:hAnsi="Lato"/>
                <w:sz w:val="20"/>
                <w:szCs w:val="20"/>
                <w:lang w:val="es-ES"/>
              </w:rPr>
            </w:pPr>
            <w:r w:rsidRPr="009D0D5C">
              <w:rPr>
                <w:rFonts w:ascii="Lato" w:hAnsi="Lato"/>
                <w:sz w:val="20"/>
                <w:szCs w:val="20"/>
                <w:lang w:val="es-ES"/>
              </w:rPr>
              <w:t xml:space="preserve">$           </w:t>
            </w:r>
            <w:r w:rsidR="0052425B" w:rsidRPr="009D0D5C">
              <w:rPr>
                <w:rFonts w:ascii="Lato" w:hAnsi="Lato"/>
                <w:sz w:val="20"/>
                <w:szCs w:val="20"/>
                <w:lang w:val="es-ES"/>
              </w:rPr>
              <w:t xml:space="preserve">         </w:t>
            </w:r>
            <w:r w:rsidR="00040994" w:rsidRPr="009D0D5C">
              <w:rPr>
                <w:rFonts w:ascii="Lato" w:hAnsi="Lato"/>
                <w:sz w:val="20"/>
                <w:szCs w:val="20"/>
                <w:lang w:val="es-ES"/>
              </w:rPr>
              <w:t xml:space="preserve"> </w:t>
            </w:r>
            <w:r w:rsidR="001D0B7F">
              <w:rPr>
                <w:rFonts w:ascii="Lato" w:hAnsi="Lato"/>
                <w:sz w:val="20"/>
                <w:szCs w:val="20"/>
                <w:lang w:val="es-ES"/>
              </w:rPr>
              <w:t>993</w:t>
            </w:r>
          </w:p>
        </w:tc>
      </w:tr>
      <w:tr w:rsidR="006D0B14" w:rsidRPr="009D0D5C" w14:paraId="71B2B1A9"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5426A3A" w14:textId="16691688" w:rsidR="006D0B14" w:rsidRPr="009D0D5C" w:rsidRDefault="006D0B14" w:rsidP="00502CE8">
            <w:pPr>
              <w:jc w:val="both"/>
              <w:rPr>
                <w:rFonts w:ascii="Lato" w:hAnsi="Lato"/>
                <w:sz w:val="20"/>
                <w:szCs w:val="20"/>
                <w:lang w:val="es-ES"/>
              </w:rPr>
            </w:pPr>
            <w:r w:rsidRPr="009D0D5C">
              <w:rPr>
                <w:rFonts w:ascii="Lato" w:hAnsi="Lato"/>
                <w:sz w:val="20"/>
                <w:szCs w:val="20"/>
                <w:lang w:val="es-ES"/>
              </w:rPr>
              <w:t>Impuesto sobre Nómina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FF1FE3A" w14:textId="3DD777EC" w:rsidR="006D0B14" w:rsidRPr="009D0D5C" w:rsidRDefault="00BB3F38" w:rsidP="00EB3CAE">
            <w:pPr>
              <w:jc w:val="both"/>
              <w:rPr>
                <w:rFonts w:ascii="Lato" w:hAnsi="Lato"/>
                <w:sz w:val="20"/>
                <w:szCs w:val="20"/>
                <w:lang w:val="es-ES"/>
              </w:rPr>
            </w:pPr>
            <w:r w:rsidRPr="009D0D5C">
              <w:rPr>
                <w:rFonts w:ascii="Lato" w:hAnsi="Lato"/>
                <w:sz w:val="20"/>
                <w:szCs w:val="20"/>
                <w:lang w:val="es-ES"/>
              </w:rPr>
              <w:t xml:space="preserve">$               </w:t>
            </w:r>
            <w:r w:rsidR="00EB3CAE" w:rsidRPr="009D0D5C">
              <w:rPr>
                <w:rFonts w:ascii="Lato" w:hAnsi="Lato"/>
                <w:sz w:val="20"/>
                <w:szCs w:val="20"/>
                <w:lang w:val="es-ES"/>
              </w:rPr>
              <w:t xml:space="preserve">      -.36</w:t>
            </w:r>
          </w:p>
        </w:tc>
      </w:tr>
      <w:tr w:rsidR="006D0B14" w:rsidRPr="009D0D5C" w14:paraId="2A5895F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332E6E7D" w14:textId="7272F043" w:rsidR="006D0B14" w:rsidRPr="009D0D5C" w:rsidRDefault="006D0B14" w:rsidP="00502CE8">
            <w:pPr>
              <w:jc w:val="both"/>
              <w:rPr>
                <w:rFonts w:ascii="Lato" w:hAnsi="Lato"/>
                <w:sz w:val="20"/>
                <w:szCs w:val="20"/>
                <w:lang w:val="es-ES"/>
              </w:rPr>
            </w:pPr>
            <w:r w:rsidRPr="009D0D5C">
              <w:rPr>
                <w:rFonts w:ascii="Lato" w:hAnsi="Lato"/>
                <w:sz w:val="20"/>
                <w:szCs w:val="20"/>
                <w:lang w:val="es-ES"/>
              </w:rPr>
              <w:t xml:space="preserve">ISR </w:t>
            </w:r>
            <w:proofErr w:type="spellStart"/>
            <w:r w:rsidRPr="009D0D5C">
              <w:rPr>
                <w:rFonts w:ascii="Lato" w:hAnsi="Lato"/>
                <w:sz w:val="20"/>
                <w:szCs w:val="20"/>
                <w:lang w:val="es-ES"/>
              </w:rPr>
              <w:t>Resico</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517094" w14:textId="34E26871" w:rsidR="006D0B14" w:rsidRPr="009D0D5C" w:rsidRDefault="00EB3CAE" w:rsidP="00EB3CAE">
            <w:pPr>
              <w:jc w:val="both"/>
              <w:rPr>
                <w:rFonts w:ascii="Lato" w:hAnsi="Lato"/>
                <w:sz w:val="20"/>
                <w:szCs w:val="20"/>
                <w:lang w:val="es-ES"/>
              </w:rPr>
            </w:pPr>
            <w:r w:rsidRPr="009D0D5C">
              <w:rPr>
                <w:rFonts w:ascii="Lato" w:hAnsi="Lato"/>
                <w:sz w:val="20"/>
                <w:szCs w:val="20"/>
                <w:lang w:val="es-ES"/>
              </w:rPr>
              <w:t>$                 -12.36</w:t>
            </w:r>
          </w:p>
        </w:tc>
      </w:tr>
      <w:tr w:rsidR="00C82E2E" w:rsidRPr="009D0D5C" w14:paraId="4036445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2125139" w14:textId="03B70037" w:rsidR="00C82E2E" w:rsidRPr="009D0D5C" w:rsidRDefault="00EB3CAE" w:rsidP="00502CE8">
            <w:pPr>
              <w:jc w:val="both"/>
              <w:rPr>
                <w:rFonts w:ascii="Lato" w:hAnsi="Lato"/>
                <w:sz w:val="20"/>
                <w:szCs w:val="20"/>
                <w:lang w:val="es-ES"/>
              </w:rPr>
            </w:pPr>
            <w:r w:rsidRPr="009D0D5C">
              <w:rPr>
                <w:rFonts w:ascii="Lato" w:hAnsi="Lato"/>
                <w:sz w:val="20"/>
                <w:szCs w:val="20"/>
                <w:lang w:val="es-ES"/>
              </w:rPr>
              <w:t>I.V.A. por pagar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C2B8BE" w14:textId="5B6489F6" w:rsidR="00EB3CAE" w:rsidRPr="009D0D5C" w:rsidRDefault="00EB3CAE" w:rsidP="00EB3CAE">
            <w:pPr>
              <w:tabs>
                <w:tab w:val="center" w:pos="1451"/>
              </w:tabs>
              <w:jc w:val="both"/>
              <w:rPr>
                <w:rFonts w:ascii="Lato" w:hAnsi="Lato"/>
                <w:sz w:val="20"/>
                <w:szCs w:val="20"/>
                <w:lang w:val="es-ES"/>
              </w:rPr>
            </w:pPr>
            <w:r w:rsidRPr="009D0D5C">
              <w:rPr>
                <w:rFonts w:ascii="Lato" w:hAnsi="Lato"/>
                <w:sz w:val="20"/>
                <w:szCs w:val="20"/>
                <w:lang w:val="es-ES"/>
              </w:rPr>
              <w:t>$                      .50</w:t>
            </w:r>
          </w:p>
        </w:tc>
      </w:tr>
      <w:tr w:rsidR="00AC1E27" w:rsidRPr="009D0D5C" w14:paraId="37FBC733"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292361A" w14:textId="54AD5690" w:rsidR="00AC1E27" w:rsidRPr="009D0D5C" w:rsidRDefault="00AC1E27" w:rsidP="00502CE8">
            <w:pPr>
              <w:jc w:val="both"/>
              <w:rPr>
                <w:rFonts w:ascii="Lato" w:hAnsi="Lato"/>
                <w:sz w:val="20"/>
                <w:szCs w:val="20"/>
                <w:lang w:val="es-ES"/>
              </w:rPr>
            </w:pPr>
            <w:r w:rsidRPr="009D0D5C">
              <w:rPr>
                <w:rFonts w:ascii="Lato" w:hAnsi="Lato"/>
                <w:b/>
                <w:sz w:val="20"/>
                <w:szCs w:val="20"/>
                <w:lang w:val="es-ES"/>
              </w:rPr>
              <w:t xml:space="preserve">Total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323A85" w14:textId="44F0ACA2" w:rsidR="00C944ED" w:rsidRPr="009D0D5C" w:rsidRDefault="00AC1E27" w:rsidP="001D0B7F">
            <w:pPr>
              <w:jc w:val="both"/>
              <w:rPr>
                <w:rFonts w:ascii="Lato" w:hAnsi="Lato"/>
                <w:b/>
                <w:sz w:val="20"/>
                <w:szCs w:val="20"/>
                <w:lang w:val="es-ES"/>
              </w:rPr>
            </w:pPr>
            <w:r w:rsidRPr="009D0D5C">
              <w:rPr>
                <w:rFonts w:ascii="Lato" w:hAnsi="Lato"/>
                <w:b/>
                <w:sz w:val="20"/>
                <w:szCs w:val="20"/>
                <w:lang w:val="es-ES"/>
              </w:rPr>
              <w:t xml:space="preserve">$     </w:t>
            </w:r>
            <w:r w:rsidR="001D0B7F">
              <w:rPr>
                <w:rFonts w:ascii="Lato" w:hAnsi="Lato"/>
                <w:b/>
                <w:sz w:val="20"/>
                <w:szCs w:val="20"/>
                <w:lang w:val="es-ES"/>
              </w:rPr>
              <w:t xml:space="preserve">         44</w:t>
            </w:r>
            <w:r w:rsidR="00040994" w:rsidRPr="009D0D5C">
              <w:rPr>
                <w:rFonts w:ascii="Lato" w:hAnsi="Lato"/>
                <w:b/>
                <w:sz w:val="20"/>
                <w:szCs w:val="20"/>
                <w:lang w:val="es-ES"/>
              </w:rPr>
              <w:t>7,</w:t>
            </w:r>
            <w:r w:rsidR="001D0B7F">
              <w:rPr>
                <w:rFonts w:ascii="Lato" w:hAnsi="Lato"/>
                <w:b/>
                <w:sz w:val="20"/>
                <w:szCs w:val="20"/>
                <w:lang w:val="es-ES"/>
              </w:rPr>
              <w:t>1</w:t>
            </w:r>
            <w:r w:rsidR="00040994" w:rsidRPr="009D0D5C">
              <w:rPr>
                <w:rFonts w:ascii="Lato" w:hAnsi="Lato"/>
                <w:b/>
                <w:sz w:val="20"/>
                <w:szCs w:val="20"/>
                <w:lang w:val="es-ES"/>
              </w:rPr>
              <w:t>0</w:t>
            </w:r>
            <w:r w:rsidR="001D0B7F">
              <w:rPr>
                <w:rFonts w:ascii="Lato" w:hAnsi="Lato"/>
                <w:b/>
                <w:sz w:val="20"/>
                <w:szCs w:val="20"/>
                <w:lang w:val="es-ES"/>
              </w:rPr>
              <w:t>7</w:t>
            </w:r>
          </w:p>
        </w:tc>
      </w:tr>
      <w:tr w:rsidR="00AC1E27" w:rsidRPr="009D0D5C" w14:paraId="298025CC" w14:textId="77777777" w:rsidTr="00AC1E27">
        <w:tc>
          <w:tcPr>
            <w:tcW w:w="4064" w:type="dxa"/>
            <w:tcBorders>
              <w:top w:val="single" w:sz="4" w:space="0" w:color="auto"/>
            </w:tcBorders>
            <w:shd w:val="clear" w:color="auto" w:fill="auto"/>
          </w:tcPr>
          <w:p w14:paraId="5B618A54" w14:textId="30E23179" w:rsidR="00AC1E27" w:rsidRPr="009D0D5C" w:rsidRDefault="00AC1E27" w:rsidP="00502CE8">
            <w:pPr>
              <w:jc w:val="both"/>
              <w:rPr>
                <w:rFonts w:ascii="Lato" w:hAnsi="Lato"/>
                <w:sz w:val="20"/>
                <w:szCs w:val="20"/>
                <w:lang w:val="es-ES"/>
              </w:rPr>
            </w:pPr>
          </w:p>
        </w:tc>
        <w:tc>
          <w:tcPr>
            <w:tcW w:w="3118" w:type="dxa"/>
            <w:tcBorders>
              <w:top w:val="single" w:sz="4" w:space="0" w:color="auto"/>
            </w:tcBorders>
            <w:shd w:val="clear" w:color="auto" w:fill="auto"/>
          </w:tcPr>
          <w:p w14:paraId="4804A66F" w14:textId="34F86A5F" w:rsidR="00AC1E27" w:rsidRPr="009D0D5C" w:rsidRDefault="00AC1E27" w:rsidP="00D603A4">
            <w:pPr>
              <w:jc w:val="both"/>
              <w:rPr>
                <w:rFonts w:ascii="Lato" w:hAnsi="Lato"/>
                <w:sz w:val="20"/>
                <w:szCs w:val="20"/>
                <w:lang w:val="es-ES"/>
              </w:rPr>
            </w:pPr>
          </w:p>
        </w:tc>
      </w:tr>
      <w:tr w:rsidR="00AC1E27" w:rsidRPr="009D0D5C" w14:paraId="4E1C0E6A" w14:textId="77777777" w:rsidTr="00AC1E27">
        <w:tc>
          <w:tcPr>
            <w:tcW w:w="4064" w:type="dxa"/>
            <w:shd w:val="clear" w:color="auto" w:fill="auto"/>
          </w:tcPr>
          <w:p w14:paraId="47A87E33" w14:textId="019FA7D8" w:rsidR="00AC1E27" w:rsidRPr="009D0D5C" w:rsidRDefault="00AC1E27" w:rsidP="00502CE8">
            <w:pPr>
              <w:jc w:val="both"/>
              <w:rPr>
                <w:rFonts w:ascii="Lato" w:hAnsi="Lato"/>
                <w:sz w:val="20"/>
                <w:szCs w:val="20"/>
                <w:lang w:val="es-ES"/>
              </w:rPr>
            </w:pPr>
          </w:p>
        </w:tc>
        <w:tc>
          <w:tcPr>
            <w:tcW w:w="3118" w:type="dxa"/>
            <w:shd w:val="clear" w:color="auto" w:fill="auto"/>
          </w:tcPr>
          <w:p w14:paraId="25FE492A" w14:textId="64F6C69C" w:rsidR="00AC1E27" w:rsidRPr="009D0D5C" w:rsidRDefault="00AC1E27" w:rsidP="00593C56">
            <w:pPr>
              <w:jc w:val="both"/>
              <w:rPr>
                <w:rFonts w:ascii="Lato" w:hAnsi="Lato"/>
                <w:sz w:val="20"/>
                <w:szCs w:val="20"/>
                <w:lang w:val="es-ES"/>
              </w:rPr>
            </w:pPr>
          </w:p>
        </w:tc>
      </w:tr>
      <w:tr w:rsidR="00AC1E27" w:rsidRPr="009D0D5C" w14:paraId="35EEBCC8" w14:textId="77777777" w:rsidTr="00AC1E27">
        <w:tc>
          <w:tcPr>
            <w:tcW w:w="4064" w:type="dxa"/>
            <w:shd w:val="clear" w:color="auto" w:fill="auto"/>
          </w:tcPr>
          <w:p w14:paraId="2A9BC36C" w14:textId="231EB130" w:rsidR="00AC1E27" w:rsidRPr="009D0D5C" w:rsidRDefault="00AC1E27" w:rsidP="00502CE8">
            <w:pPr>
              <w:jc w:val="both"/>
              <w:rPr>
                <w:rFonts w:ascii="Lato" w:hAnsi="Lato"/>
                <w:b/>
                <w:sz w:val="20"/>
                <w:szCs w:val="20"/>
                <w:lang w:val="es-ES"/>
              </w:rPr>
            </w:pPr>
          </w:p>
        </w:tc>
        <w:tc>
          <w:tcPr>
            <w:tcW w:w="3118" w:type="dxa"/>
            <w:shd w:val="clear" w:color="auto" w:fill="auto"/>
          </w:tcPr>
          <w:p w14:paraId="34A4BFDB" w14:textId="489BFBFB" w:rsidR="00AC1E27" w:rsidRPr="009D0D5C" w:rsidRDefault="00AC1E27" w:rsidP="00502CE8">
            <w:pPr>
              <w:jc w:val="both"/>
              <w:rPr>
                <w:rFonts w:ascii="Lato" w:hAnsi="Lato"/>
                <w:b/>
                <w:sz w:val="20"/>
                <w:szCs w:val="20"/>
                <w:lang w:val="es-ES"/>
              </w:rPr>
            </w:pPr>
          </w:p>
        </w:tc>
      </w:tr>
    </w:tbl>
    <w:p w14:paraId="4BD36D7E" w14:textId="08A8780B" w:rsidR="007F44E5" w:rsidRPr="009D0D5C" w:rsidRDefault="007F44E5" w:rsidP="00713DC6">
      <w:pPr>
        <w:pStyle w:val="Prrafodelista"/>
        <w:widowControl w:val="0"/>
        <w:numPr>
          <w:ilvl w:val="0"/>
          <w:numId w:val="7"/>
        </w:numPr>
        <w:autoSpaceDE w:val="0"/>
        <w:autoSpaceDN w:val="0"/>
        <w:spacing w:before="147"/>
        <w:ind w:left="284" w:hanging="284"/>
        <w:rPr>
          <w:rFonts w:ascii="Lato" w:hAnsi="Lato"/>
          <w:sz w:val="20"/>
          <w:szCs w:val="20"/>
          <w:lang w:val="es-ES"/>
        </w:rPr>
      </w:pPr>
      <w:r w:rsidRPr="009D0D5C">
        <w:rPr>
          <w:rFonts w:ascii="Lato" w:hAnsi="Lato"/>
          <w:sz w:val="20"/>
          <w:szCs w:val="20"/>
          <w:lang w:val="es-ES"/>
        </w:rPr>
        <w:t>El Instituto Estatal de Transparencia, Acceso a la Información Pública y Protección de Datos Personales no tiene registro en Fondos de Bienes de Terceros en Administración y/o en Garantía a corto y largo plazo.</w:t>
      </w:r>
    </w:p>
    <w:p w14:paraId="091C69D2" w14:textId="77777777" w:rsidR="007F44E5" w:rsidRPr="009D0D5C" w:rsidRDefault="007F44E5" w:rsidP="007F44E5">
      <w:pPr>
        <w:pStyle w:val="Textoindependiente"/>
        <w:rPr>
          <w:rFonts w:ascii="Lato" w:eastAsia="Times New Roman" w:hAnsi="Lato" w:cs="Times New Roman"/>
          <w:i w:val="0"/>
          <w:iCs w:val="0"/>
          <w:sz w:val="20"/>
          <w:szCs w:val="20"/>
          <w:lang w:eastAsia="es-ES"/>
        </w:rPr>
      </w:pPr>
    </w:p>
    <w:p w14:paraId="0184F435" w14:textId="4E5D63AB" w:rsidR="007F44E5" w:rsidRPr="009D0D5C" w:rsidRDefault="007F44E5" w:rsidP="00713DC6">
      <w:pPr>
        <w:pStyle w:val="Prrafodelista"/>
        <w:widowControl w:val="0"/>
        <w:numPr>
          <w:ilvl w:val="0"/>
          <w:numId w:val="7"/>
        </w:numPr>
        <w:autoSpaceDE w:val="0"/>
        <w:autoSpaceDN w:val="0"/>
        <w:ind w:left="284" w:hanging="284"/>
        <w:rPr>
          <w:rFonts w:ascii="Lato" w:hAnsi="Lato"/>
          <w:sz w:val="20"/>
          <w:szCs w:val="20"/>
          <w:lang w:val="es-ES"/>
        </w:rPr>
      </w:pPr>
      <w:r w:rsidRPr="009D0D5C">
        <w:rPr>
          <w:rFonts w:ascii="Lato" w:hAnsi="Lato"/>
          <w:sz w:val="20"/>
          <w:szCs w:val="20"/>
          <w:lang w:val="es-ES"/>
        </w:rPr>
        <w:t>El Instituto Estatal de Transparencia, Acceso a la Información Pública y Protección de Datos Personales no tiene registro de pasivos diferidos de corto o largo plazo.</w:t>
      </w:r>
    </w:p>
    <w:p w14:paraId="3847E708" w14:textId="77777777" w:rsidR="00B32489" w:rsidRPr="009D0D5C" w:rsidRDefault="00B32489" w:rsidP="00CD32AD">
      <w:pPr>
        <w:jc w:val="both"/>
        <w:rPr>
          <w:rFonts w:ascii="Lato" w:hAnsi="Lato"/>
          <w:sz w:val="20"/>
          <w:szCs w:val="20"/>
        </w:rPr>
      </w:pPr>
    </w:p>
    <w:p w14:paraId="3976E803" w14:textId="29B25610" w:rsidR="001A65E1" w:rsidRPr="009D0D5C" w:rsidRDefault="001A65E1" w:rsidP="00713DC6">
      <w:pPr>
        <w:pStyle w:val="Prrafodelista"/>
        <w:numPr>
          <w:ilvl w:val="0"/>
          <w:numId w:val="1"/>
        </w:numPr>
        <w:shd w:val="clear" w:color="auto" w:fill="FFFFFF"/>
        <w:spacing w:before="80" w:line="250" w:lineRule="atLeast"/>
        <w:ind w:left="567" w:hanging="436"/>
        <w:jc w:val="both"/>
        <w:rPr>
          <w:rFonts w:ascii="Lato" w:hAnsi="Lato" w:cs="Arial"/>
          <w:b/>
          <w:color w:val="222222"/>
          <w:sz w:val="20"/>
          <w:szCs w:val="20"/>
          <w:lang w:eastAsia="es-MX"/>
        </w:rPr>
      </w:pPr>
      <w:r w:rsidRPr="009D0D5C">
        <w:rPr>
          <w:rFonts w:ascii="Lato" w:hAnsi="Lato" w:cs="Arial"/>
          <w:b/>
          <w:color w:val="222222"/>
          <w:sz w:val="20"/>
          <w:szCs w:val="20"/>
          <w:lang w:val="es-ES" w:eastAsia="es-MX"/>
        </w:rPr>
        <w:lastRenderedPageBreak/>
        <w:t>PASIVO CONTINGENTE:</w:t>
      </w:r>
    </w:p>
    <w:p w14:paraId="30A9A7BC" w14:textId="012F2855" w:rsidR="008F462F" w:rsidRPr="009D0D5C" w:rsidRDefault="008F462F" w:rsidP="008F462F">
      <w:pPr>
        <w:shd w:val="clear" w:color="auto" w:fill="FFFFFF"/>
        <w:spacing w:before="80" w:line="250" w:lineRule="atLeast"/>
        <w:jc w:val="both"/>
        <w:rPr>
          <w:rFonts w:ascii="Lato" w:hAnsi="Lato" w:cs="Arial"/>
          <w:color w:val="222222"/>
          <w:sz w:val="20"/>
          <w:szCs w:val="20"/>
          <w:lang w:eastAsia="es-MX"/>
        </w:rPr>
      </w:pPr>
      <w:r w:rsidRPr="009D0D5C">
        <w:rPr>
          <w:rFonts w:ascii="Lato" w:hAnsi="Lato" w:cs="Arial"/>
          <w:color w:val="222222"/>
          <w:sz w:val="20"/>
          <w:szCs w:val="20"/>
          <w:lang w:eastAsia="es-MX"/>
        </w:rPr>
        <w:t>En cumplimiento a lo dispuesto en los artículos 46, Fracción I, Inciso f) y 52 de la Ley General de Contabilidad Gubernamental y de conformidad con lo establecido en el Capítulo VII, Numeral II, Inciso h) del Manual de Contabilidad Gubernamental emitido por el CONAC, el Ente Público informa lo siguiente:</w:t>
      </w:r>
    </w:p>
    <w:p w14:paraId="092AE361" w14:textId="4D61B0F1" w:rsidR="008F462F" w:rsidRPr="009D0D5C" w:rsidRDefault="008F462F" w:rsidP="008F462F">
      <w:pPr>
        <w:shd w:val="clear" w:color="auto" w:fill="FFFFFF"/>
        <w:spacing w:before="80" w:line="250" w:lineRule="atLeast"/>
        <w:jc w:val="both"/>
        <w:rPr>
          <w:rFonts w:ascii="Lato" w:hAnsi="Lato" w:cs="Arial"/>
          <w:b/>
          <w:color w:val="222222"/>
          <w:sz w:val="20"/>
          <w:szCs w:val="20"/>
          <w:lang w:eastAsia="es-MX"/>
        </w:rPr>
      </w:pPr>
    </w:p>
    <w:p w14:paraId="37CDF571" w14:textId="77777777" w:rsidR="008F462F" w:rsidRPr="009D0D5C" w:rsidRDefault="008F462F" w:rsidP="008F462F">
      <w:pPr>
        <w:shd w:val="clear" w:color="auto" w:fill="FFFFFF"/>
        <w:spacing w:before="80" w:line="250" w:lineRule="atLeast"/>
        <w:jc w:val="both"/>
        <w:rPr>
          <w:rFonts w:ascii="Lato" w:hAnsi="Lato" w:cs="Arial"/>
          <w:b/>
          <w:color w:val="222222"/>
          <w:sz w:val="20"/>
          <w:szCs w:val="20"/>
          <w:lang w:eastAsia="es-MX"/>
        </w:rPr>
      </w:pPr>
    </w:p>
    <w:tbl>
      <w:tblPr>
        <w:tblpPr w:leftFromText="180" w:rightFromText="180" w:vertAnchor="text" w:horzAnchor="margin" w:tblpXSpec="center" w:tblpY="245"/>
        <w:tblW w:w="5040" w:type="dxa"/>
        <w:tblLook w:val="04A0" w:firstRow="1" w:lastRow="0" w:firstColumn="1" w:lastColumn="0" w:noHBand="0" w:noVBand="1"/>
      </w:tblPr>
      <w:tblGrid>
        <w:gridCol w:w="3500"/>
        <w:gridCol w:w="1540"/>
      </w:tblGrid>
      <w:tr w:rsidR="00620D61" w:rsidRPr="009D0D5C" w14:paraId="64C82E5C" w14:textId="77777777" w:rsidTr="00FD69E5">
        <w:trPr>
          <w:trHeight w:val="588"/>
        </w:trPr>
        <w:tc>
          <w:tcPr>
            <w:tcW w:w="350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62A237D" w14:textId="77777777" w:rsidR="00620D61" w:rsidRPr="009D0D5C" w:rsidRDefault="00620D61" w:rsidP="00FD69E5">
            <w:pPr>
              <w:rPr>
                <w:rFonts w:ascii="Lato" w:hAnsi="Lato"/>
                <w:sz w:val="20"/>
                <w:szCs w:val="20"/>
              </w:rPr>
            </w:pPr>
            <w:r w:rsidRPr="009D0D5C">
              <w:rPr>
                <w:rFonts w:ascii="Lato" w:hAnsi="Lato"/>
                <w:sz w:val="20"/>
                <w:szCs w:val="20"/>
              </w:rPr>
              <w:t>Tipo de Demandas</w:t>
            </w:r>
          </w:p>
        </w:tc>
        <w:tc>
          <w:tcPr>
            <w:tcW w:w="1540" w:type="dxa"/>
            <w:tcBorders>
              <w:top w:val="single" w:sz="4" w:space="0" w:color="auto"/>
              <w:left w:val="nil"/>
              <w:bottom w:val="single" w:sz="4" w:space="0" w:color="auto"/>
              <w:right w:val="single" w:sz="4" w:space="0" w:color="auto"/>
            </w:tcBorders>
            <w:shd w:val="clear" w:color="000000" w:fill="C00000"/>
            <w:noWrap/>
            <w:vAlign w:val="center"/>
            <w:hideMark/>
          </w:tcPr>
          <w:p w14:paraId="09A046C8" w14:textId="77777777" w:rsidR="00620D61" w:rsidRPr="009D0D5C" w:rsidRDefault="00620D61" w:rsidP="00FD69E5">
            <w:pPr>
              <w:rPr>
                <w:rFonts w:ascii="Lato" w:hAnsi="Lato"/>
                <w:sz w:val="20"/>
                <w:szCs w:val="20"/>
              </w:rPr>
            </w:pPr>
            <w:r w:rsidRPr="009D0D5C">
              <w:rPr>
                <w:rFonts w:ascii="Lato" w:hAnsi="Lato"/>
                <w:sz w:val="20"/>
                <w:szCs w:val="20"/>
              </w:rPr>
              <w:t>No. Expedientes</w:t>
            </w:r>
          </w:p>
        </w:tc>
      </w:tr>
      <w:tr w:rsidR="00620D61" w:rsidRPr="009D0D5C" w14:paraId="3F02E516" w14:textId="77777777" w:rsidTr="00FD69E5">
        <w:trPr>
          <w:trHeight w:val="288"/>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EA7791A" w14:textId="77777777" w:rsidR="00620D61" w:rsidRPr="009D0D5C" w:rsidRDefault="00620D61" w:rsidP="00FD69E5">
            <w:pPr>
              <w:rPr>
                <w:rFonts w:ascii="Lato" w:hAnsi="Lato"/>
                <w:sz w:val="20"/>
                <w:szCs w:val="20"/>
              </w:rPr>
            </w:pPr>
            <w:r w:rsidRPr="009D0D5C">
              <w:rPr>
                <w:rFonts w:ascii="Lato" w:hAnsi="Lato"/>
                <w:sz w:val="20"/>
                <w:szCs w:val="20"/>
              </w:rPr>
              <w:t>Laboral</w:t>
            </w:r>
          </w:p>
        </w:tc>
        <w:tc>
          <w:tcPr>
            <w:tcW w:w="1540" w:type="dxa"/>
            <w:tcBorders>
              <w:top w:val="nil"/>
              <w:left w:val="nil"/>
              <w:bottom w:val="single" w:sz="4" w:space="0" w:color="auto"/>
              <w:right w:val="single" w:sz="4" w:space="0" w:color="auto"/>
            </w:tcBorders>
            <w:shd w:val="clear" w:color="auto" w:fill="auto"/>
            <w:noWrap/>
            <w:hideMark/>
          </w:tcPr>
          <w:p w14:paraId="29DDDA0D" w14:textId="77777777" w:rsidR="00620D61" w:rsidRPr="009D0D5C" w:rsidRDefault="00620D61" w:rsidP="00FD69E5">
            <w:pPr>
              <w:jc w:val="center"/>
              <w:rPr>
                <w:rFonts w:ascii="Lato" w:hAnsi="Lato"/>
                <w:sz w:val="20"/>
                <w:szCs w:val="20"/>
              </w:rPr>
            </w:pPr>
            <w:r w:rsidRPr="009D0D5C">
              <w:rPr>
                <w:rFonts w:ascii="Lato" w:hAnsi="Lato"/>
                <w:sz w:val="20"/>
                <w:szCs w:val="20"/>
              </w:rPr>
              <w:t>2</w:t>
            </w:r>
          </w:p>
        </w:tc>
      </w:tr>
      <w:tr w:rsidR="00620D61" w:rsidRPr="009D0D5C" w14:paraId="17722F8D" w14:textId="77777777" w:rsidTr="00FD69E5">
        <w:trPr>
          <w:trHeight w:val="288"/>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6D1B57F4" w14:textId="77777777" w:rsidR="00620D61" w:rsidRPr="009D0D5C" w:rsidRDefault="00620D61" w:rsidP="00FD69E5">
            <w:pPr>
              <w:rPr>
                <w:rFonts w:ascii="Lato" w:hAnsi="Lato"/>
                <w:sz w:val="20"/>
                <w:szCs w:val="20"/>
              </w:rPr>
            </w:pPr>
            <w:r w:rsidRPr="009D0D5C">
              <w:rPr>
                <w:rFonts w:ascii="Lato" w:hAnsi="Lato"/>
                <w:sz w:val="20"/>
                <w:szCs w:val="20"/>
              </w:rPr>
              <w:t>Penal</w:t>
            </w:r>
          </w:p>
        </w:tc>
        <w:tc>
          <w:tcPr>
            <w:tcW w:w="1540" w:type="dxa"/>
            <w:tcBorders>
              <w:top w:val="nil"/>
              <w:left w:val="nil"/>
              <w:bottom w:val="single" w:sz="4" w:space="0" w:color="auto"/>
              <w:right w:val="single" w:sz="4" w:space="0" w:color="auto"/>
            </w:tcBorders>
            <w:shd w:val="clear" w:color="auto" w:fill="auto"/>
            <w:noWrap/>
            <w:hideMark/>
          </w:tcPr>
          <w:p w14:paraId="4D0A191C" w14:textId="77777777" w:rsidR="00620D61" w:rsidRPr="009D0D5C" w:rsidRDefault="00620D61" w:rsidP="00FD69E5">
            <w:pPr>
              <w:jc w:val="center"/>
              <w:rPr>
                <w:rFonts w:ascii="Lato" w:hAnsi="Lato"/>
                <w:sz w:val="20"/>
                <w:szCs w:val="20"/>
              </w:rPr>
            </w:pPr>
            <w:r w:rsidRPr="009D0D5C">
              <w:rPr>
                <w:rFonts w:ascii="Lato" w:hAnsi="Lato"/>
                <w:sz w:val="20"/>
                <w:szCs w:val="20"/>
              </w:rPr>
              <w:t>0</w:t>
            </w:r>
          </w:p>
        </w:tc>
      </w:tr>
      <w:tr w:rsidR="00620D61" w:rsidRPr="009D0D5C" w14:paraId="4E7FFFFF" w14:textId="77777777" w:rsidTr="00FD69E5">
        <w:trPr>
          <w:trHeight w:val="288"/>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296E8AD" w14:textId="77777777" w:rsidR="00620D61" w:rsidRPr="009D0D5C" w:rsidRDefault="00620D61" w:rsidP="00FD69E5">
            <w:pPr>
              <w:rPr>
                <w:rFonts w:ascii="Lato" w:hAnsi="Lato"/>
                <w:sz w:val="20"/>
                <w:szCs w:val="20"/>
              </w:rPr>
            </w:pPr>
            <w:r w:rsidRPr="009D0D5C">
              <w:rPr>
                <w:rFonts w:ascii="Lato" w:hAnsi="Lato"/>
                <w:sz w:val="20"/>
                <w:szCs w:val="20"/>
              </w:rPr>
              <w:t>Judicial</w:t>
            </w:r>
          </w:p>
        </w:tc>
        <w:tc>
          <w:tcPr>
            <w:tcW w:w="1540" w:type="dxa"/>
            <w:tcBorders>
              <w:top w:val="nil"/>
              <w:left w:val="nil"/>
              <w:bottom w:val="single" w:sz="4" w:space="0" w:color="auto"/>
              <w:right w:val="single" w:sz="4" w:space="0" w:color="auto"/>
            </w:tcBorders>
            <w:shd w:val="clear" w:color="auto" w:fill="auto"/>
            <w:noWrap/>
            <w:hideMark/>
          </w:tcPr>
          <w:p w14:paraId="4268EE05" w14:textId="77777777" w:rsidR="00620D61" w:rsidRPr="009D0D5C" w:rsidRDefault="00620D61" w:rsidP="00FD69E5">
            <w:pPr>
              <w:jc w:val="center"/>
              <w:rPr>
                <w:rFonts w:ascii="Lato" w:hAnsi="Lato"/>
                <w:sz w:val="20"/>
                <w:szCs w:val="20"/>
              </w:rPr>
            </w:pPr>
            <w:r w:rsidRPr="009D0D5C">
              <w:rPr>
                <w:rFonts w:ascii="Lato" w:hAnsi="Lato"/>
                <w:sz w:val="20"/>
                <w:szCs w:val="20"/>
              </w:rPr>
              <w:t>0</w:t>
            </w:r>
          </w:p>
        </w:tc>
      </w:tr>
      <w:tr w:rsidR="00620D61" w:rsidRPr="009D0D5C" w14:paraId="01134F82" w14:textId="77777777" w:rsidTr="00FD69E5">
        <w:trPr>
          <w:trHeight w:val="288"/>
        </w:trPr>
        <w:tc>
          <w:tcPr>
            <w:tcW w:w="3500" w:type="dxa"/>
            <w:tcBorders>
              <w:top w:val="nil"/>
              <w:left w:val="single" w:sz="4" w:space="0" w:color="auto"/>
              <w:bottom w:val="single" w:sz="4" w:space="0" w:color="auto"/>
              <w:right w:val="single" w:sz="4" w:space="0" w:color="auto"/>
            </w:tcBorders>
            <w:shd w:val="clear" w:color="auto" w:fill="auto"/>
            <w:noWrap/>
            <w:vAlign w:val="bottom"/>
            <w:hideMark/>
          </w:tcPr>
          <w:p w14:paraId="1F8CACBC" w14:textId="77777777" w:rsidR="00620D61" w:rsidRPr="009D0D5C" w:rsidRDefault="00620D61" w:rsidP="00FD69E5">
            <w:pPr>
              <w:rPr>
                <w:rFonts w:ascii="Lato" w:hAnsi="Lato"/>
                <w:sz w:val="20"/>
                <w:szCs w:val="20"/>
              </w:rPr>
            </w:pPr>
            <w:r w:rsidRPr="009D0D5C">
              <w:rPr>
                <w:rFonts w:ascii="Lato" w:hAnsi="Lato"/>
                <w:sz w:val="20"/>
                <w:szCs w:val="20"/>
              </w:rPr>
              <w:t>Total de Demandas</w:t>
            </w:r>
          </w:p>
        </w:tc>
        <w:tc>
          <w:tcPr>
            <w:tcW w:w="1540" w:type="dxa"/>
            <w:tcBorders>
              <w:top w:val="nil"/>
              <w:left w:val="nil"/>
              <w:bottom w:val="single" w:sz="4" w:space="0" w:color="auto"/>
              <w:right w:val="single" w:sz="4" w:space="0" w:color="auto"/>
            </w:tcBorders>
            <w:shd w:val="clear" w:color="auto" w:fill="auto"/>
            <w:noWrap/>
            <w:hideMark/>
          </w:tcPr>
          <w:p w14:paraId="72CB6CA1" w14:textId="77777777" w:rsidR="00620D61" w:rsidRPr="009D0D5C" w:rsidRDefault="00620D61" w:rsidP="00FD69E5">
            <w:pPr>
              <w:rPr>
                <w:rFonts w:ascii="Lato" w:hAnsi="Lato"/>
                <w:sz w:val="20"/>
                <w:szCs w:val="20"/>
              </w:rPr>
            </w:pPr>
            <w:r w:rsidRPr="009D0D5C">
              <w:rPr>
                <w:rFonts w:ascii="Lato" w:hAnsi="Lato"/>
                <w:sz w:val="20"/>
                <w:szCs w:val="20"/>
              </w:rPr>
              <w:t xml:space="preserve">            2</w:t>
            </w:r>
          </w:p>
        </w:tc>
      </w:tr>
    </w:tbl>
    <w:p w14:paraId="79B65C8A" w14:textId="5CDDDACF" w:rsidR="008F462F" w:rsidRPr="009D0D5C" w:rsidRDefault="008F462F" w:rsidP="008F462F">
      <w:pPr>
        <w:shd w:val="clear" w:color="auto" w:fill="FFFFFF"/>
        <w:spacing w:before="80" w:line="250" w:lineRule="atLeast"/>
        <w:jc w:val="center"/>
        <w:rPr>
          <w:rFonts w:ascii="Lato" w:hAnsi="Lato" w:cs="Arial"/>
          <w:b/>
          <w:color w:val="222222"/>
          <w:sz w:val="20"/>
          <w:szCs w:val="20"/>
          <w:lang w:eastAsia="es-MX"/>
        </w:rPr>
      </w:pPr>
    </w:p>
    <w:p w14:paraId="462013F6" w14:textId="57AAA4B9" w:rsidR="00620D61" w:rsidRPr="009D0D5C" w:rsidRDefault="00620D61" w:rsidP="008F462F">
      <w:pPr>
        <w:shd w:val="clear" w:color="auto" w:fill="FFFFFF"/>
        <w:spacing w:before="80" w:line="250" w:lineRule="atLeast"/>
        <w:jc w:val="center"/>
        <w:rPr>
          <w:rFonts w:ascii="Lato" w:hAnsi="Lato" w:cs="Arial"/>
          <w:b/>
          <w:color w:val="222222"/>
          <w:sz w:val="20"/>
          <w:szCs w:val="20"/>
          <w:lang w:eastAsia="es-MX"/>
        </w:rPr>
      </w:pPr>
    </w:p>
    <w:p w14:paraId="487E3DAD" w14:textId="2E10E1FA" w:rsidR="00620D61" w:rsidRPr="009D0D5C" w:rsidRDefault="00620D61" w:rsidP="008F462F">
      <w:pPr>
        <w:shd w:val="clear" w:color="auto" w:fill="FFFFFF"/>
        <w:spacing w:before="80" w:line="250" w:lineRule="atLeast"/>
        <w:jc w:val="center"/>
        <w:rPr>
          <w:rFonts w:ascii="Lato" w:hAnsi="Lato" w:cs="Arial"/>
          <w:b/>
          <w:color w:val="222222"/>
          <w:sz w:val="20"/>
          <w:szCs w:val="20"/>
          <w:lang w:eastAsia="es-MX"/>
        </w:rPr>
      </w:pPr>
    </w:p>
    <w:p w14:paraId="58B9FC46" w14:textId="720FFC11" w:rsidR="00620D61" w:rsidRPr="009D0D5C" w:rsidRDefault="00620D61" w:rsidP="008F462F">
      <w:pPr>
        <w:shd w:val="clear" w:color="auto" w:fill="FFFFFF"/>
        <w:spacing w:before="80" w:line="250" w:lineRule="atLeast"/>
        <w:jc w:val="center"/>
        <w:rPr>
          <w:rFonts w:ascii="Lato" w:hAnsi="Lato" w:cs="Arial"/>
          <w:b/>
          <w:color w:val="222222"/>
          <w:sz w:val="20"/>
          <w:szCs w:val="20"/>
          <w:lang w:eastAsia="es-MX"/>
        </w:rPr>
      </w:pPr>
    </w:p>
    <w:p w14:paraId="4B9826EF" w14:textId="271A7E0F" w:rsidR="00620D61" w:rsidRPr="009D0D5C" w:rsidRDefault="00620D61" w:rsidP="008F462F">
      <w:pPr>
        <w:shd w:val="clear" w:color="auto" w:fill="FFFFFF"/>
        <w:spacing w:before="80" w:line="250" w:lineRule="atLeast"/>
        <w:jc w:val="center"/>
        <w:rPr>
          <w:rFonts w:ascii="Lato" w:hAnsi="Lato" w:cs="Arial"/>
          <w:b/>
          <w:color w:val="222222"/>
          <w:sz w:val="20"/>
          <w:szCs w:val="20"/>
          <w:lang w:eastAsia="es-MX"/>
        </w:rPr>
      </w:pPr>
    </w:p>
    <w:p w14:paraId="399C7629" w14:textId="17C240B0" w:rsidR="008F462F" w:rsidRPr="009D0D5C" w:rsidRDefault="008F462F" w:rsidP="008F462F">
      <w:pPr>
        <w:shd w:val="clear" w:color="auto" w:fill="FFFFFF"/>
        <w:spacing w:before="80" w:line="250" w:lineRule="atLeast"/>
        <w:jc w:val="both"/>
        <w:rPr>
          <w:rFonts w:ascii="Lato" w:hAnsi="Lato" w:cs="Arial"/>
          <w:b/>
          <w:color w:val="222222"/>
          <w:sz w:val="20"/>
          <w:szCs w:val="20"/>
          <w:lang w:eastAsia="es-MX"/>
        </w:rPr>
      </w:pPr>
      <w:r w:rsidRPr="009D0D5C">
        <w:rPr>
          <w:rFonts w:ascii="Lato" w:hAnsi="Lato" w:cs="Arial"/>
          <w:b/>
          <w:color w:val="222222"/>
          <w:sz w:val="20"/>
          <w:szCs w:val="20"/>
          <w:lang w:eastAsia="es-MX"/>
        </w:rPr>
        <w:tab/>
      </w:r>
      <w:r w:rsidRPr="009D0D5C">
        <w:rPr>
          <w:rFonts w:ascii="Lato" w:hAnsi="Lato" w:cs="Arial"/>
          <w:b/>
          <w:color w:val="222222"/>
          <w:sz w:val="20"/>
          <w:szCs w:val="20"/>
          <w:lang w:eastAsia="es-MX"/>
        </w:rPr>
        <w:tab/>
      </w:r>
      <w:r w:rsidRPr="009D0D5C">
        <w:rPr>
          <w:rFonts w:ascii="Lato" w:hAnsi="Lato" w:cs="Arial"/>
          <w:b/>
          <w:color w:val="222222"/>
          <w:sz w:val="20"/>
          <w:szCs w:val="20"/>
          <w:lang w:eastAsia="es-MX"/>
        </w:rPr>
        <w:tab/>
      </w:r>
      <w:r w:rsidRPr="009D0D5C">
        <w:rPr>
          <w:rFonts w:ascii="Lato" w:hAnsi="Lato" w:cs="Arial"/>
          <w:b/>
          <w:color w:val="222222"/>
          <w:sz w:val="20"/>
          <w:szCs w:val="20"/>
          <w:lang w:eastAsia="es-MX"/>
        </w:rPr>
        <w:tab/>
      </w:r>
    </w:p>
    <w:p w14:paraId="70571589" w14:textId="6D46265A" w:rsidR="00742CBC" w:rsidRPr="009D0D5C" w:rsidRDefault="00742CBC" w:rsidP="00411479">
      <w:pPr>
        <w:shd w:val="clear" w:color="auto" w:fill="FFFFFF"/>
        <w:spacing w:before="80" w:line="250" w:lineRule="atLeast"/>
        <w:jc w:val="both"/>
        <w:rPr>
          <w:rFonts w:ascii="Lato" w:hAnsi="Lato"/>
          <w:sz w:val="20"/>
          <w:szCs w:val="20"/>
          <w:lang w:val="es-ES"/>
        </w:rPr>
      </w:pPr>
    </w:p>
    <w:p w14:paraId="19CF0FB1" w14:textId="77777777" w:rsidR="00742CBC" w:rsidRPr="009D0D5C" w:rsidRDefault="00742CBC" w:rsidP="00023FF9">
      <w:pPr>
        <w:shd w:val="clear" w:color="auto" w:fill="FFFFFF"/>
        <w:spacing w:line="250" w:lineRule="atLeast"/>
        <w:jc w:val="both"/>
        <w:rPr>
          <w:rFonts w:ascii="Lato" w:hAnsi="Lato"/>
          <w:sz w:val="20"/>
          <w:szCs w:val="20"/>
          <w:lang w:val="es-ES"/>
        </w:rPr>
      </w:pPr>
    </w:p>
    <w:p w14:paraId="4B78C0B1" w14:textId="77777777" w:rsidR="00023FF9" w:rsidRPr="009D0D5C" w:rsidRDefault="00023FF9" w:rsidP="00023FF9">
      <w:pPr>
        <w:shd w:val="clear" w:color="auto" w:fill="FFFFFF"/>
        <w:spacing w:line="250" w:lineRule="atLeast"/>
        <w:jc w:val="both"/>
        <w:rPr>
          <w:rFonts w:ascii="Lato" w:hAnsi="Lato"/>
          <w:sz w:val="20"/>
          <w:szCs w:val="20"/>
          <w:lang w:val="es-ES"/>
        </w:rPr>
      </w:pPr>
    </w:p>
    <w:p w14:paraId="7AFD9E62" w14:textId="77777777" w:rsidR="006315FC" w:rsidRPr="009D0D5C" w:rsidRDefault="006315FC" w:rsidP="00713DC6">
      <w:pPr>
        <w:numPr>
          <w:ilvl w:val="0"/>
          <w:numId w:val="3"/>
        </w:numPr>
        <w:ind w:left="284" w:hanging="284"/>
        <w:rPr>
          <w:rFonts w:ascii="Lato" w:hAnsi="Lato"/>
          <w:b/>
          <w:sz w:val="20"/>
          <w:szCs w:val="20"/>
        </w:rPr>
      </w:pPr>
      <w:r w:rsidRPr="009D0D5C">
        <w:rPr>
          <w:rFonts w:ascii="Lato" w:hAnsi="Lato"/>
          <w:b/>
          <w:sz w:val="20"/>
          <w:szCs w:val="20"/>
        </w:rPr>
        <w:t>NOTAS AL ESTADO DE VARIACIÓN EN LA HACIENDA PÚBLICA</w:t>
      </w:r>
    </w:p>
    <w:p w14:paraId="6EB1FE80" w14:textId="77777777" w:rsidR="006315FC" w:rsidRPr="009D0D5C" w:rsidRDefault="006315FC" w:rsidP="006315FC">
      <w:pPr>
        <w:rPr>
          <w:rFonts w:ascii="Lato" w:hAnsi="Lato"/>
          <w:b/>
          <w:sz w:val="20"/>
          <w:szCs w:val="20"/>
        </w:rPr>
      </w:pPr>
    </w:p>
    <w:p w14:paraId="3D7D59BB" w14:textId="7EDEB4BE" w:rsidR="006315FC" w:rsidRPr="009D0D5C" w:rsidRDefault="006315FC" w:rsidP="006315FC">
      <w:pPr>
        <w:rPr>
          <w:rFonts w:ascii="Lato" w:hAnsi="Lato"/>
          <w:sz w:val="20"/>
          <w:szCs w:val="20"/>
        </w:rPr>
      </w:pPr>
      <w:r w:rsidRPr="009D0D5C">
        <w:rPr>
          <w:rFonts w:ascii="Lato" w:hAnsi="Lato"/>
          <w:sz w:val="20"/>
          <w:szCs w:val="20"/>
        </w:rPr>
        <w:t>1.-En el periodo no hubo variaciones en el patrimonio contribuido</w:t>
      </w:r>
      <w:r w:rsidRPr="009D0D5C">
        <w:rPr>
          <w:rFonts w:ascii="Lato" w:hAnsi="Lato" w:cs="Arial"/>
          <w:color w:val="000000"/>
          <w:sz w:val="18"/>
          <w:szCs w:val="18"/>
        </w:rPr>
        <w:t xml:space="preserve"> $</w:t>
      </w:r>
      <w:r w:rsidR="006C1E34" w:rsidRPr="009D0D5C">
        <w:rPr>
          <w:rFonts w:ascii="Lato" w:hAnsi="Lato" w:cs="Arial"/>
          <w:color w:val="000000"/>
          <w:sz w:val="18"/>
          <w:szCs w:val="18"/>
          <w:lang w:eastAsia="es-MX"/>
        </w:rPr>
        <w:t xml:space="preserve">1,428,031 </w:t>
      </w:r>
      <w:r w:rsidR="006C1E34" w:rsidRPr="009D0D5C">
        <w:rPr>
          <w:rFonts w:ascii="Lato" w:hAnsi="Lato"/>
          <w:sz w:val="20"/>
          <w:szCs w:val="20"/>
        </w:rPr>
        <w:t>el cual</w:t>
      </w:r>
      <w:r w:rsidRPr="009D0D5C">
        <w:rPr>
          <w:rFonts w:ascii="Lato" w:hAnsi="Lato"/>
          <w:sz w:val="20"/>
          <w:szCs w:val="20"/>
        </w:rPr>
        <w:t xml:space="preserve"> procede de las aportaciones de la entidad federativa.</w:t>
      </w:r>
    </w:p>
    <w:p w14:paraId="40C8D715" w14:textId="16014A56" w:rsidR="00DC1C97" w:rsidRPr="009D0D5C" w:rsidRDefault="00DC1C97" w:rsidP="006315FC">
      <w:pPr>
        <w:rPr>
          <w:rFonts w:ascii="Lato" w:hAnsi="Lato"/>
          <w:sz w:val="20"/>
          <w:szCs w:val="20"/>
        </w:rPr>
      </w:pPr>
      <w:r w:rsidRPr="009D0D5C">
        <w:rPr>
          <w:rFonts w:ascii="Lato" w:hAnsi="Lato"/>
          <w:sz w:val="20"/>
          <w:szCs w:val="20"/>
        </w:rPr>
        <w:t>En el mes de enero 2025</w:t>
      </w:r>
      <w:r w:rsidRPr="009D0D5C">
        <w:rPr>
          <w:rFonts w:ascii="Lato" w:hAnsi="Lato" w:cs="Arial"/>
          <w:bCs/>
          <w:color w:val="000000"/>
          <w:sz w:val="20"/>
          <w:szCs w:val="20"/>
          <w:lang w:eastAsia="es-MX"/>
        </w:rPr>
        <w:t xml:space="preserve"> se realizaron   reintegros a la SAF por un importe de $459.60 de las participaciones recibidas, en cumplimiento a lo dispuesto en el artículo 92 de la Ley de Presupuesto y Contabilidad Gubernamental del Estado de Yucatán.</w:t>
      </w:r>
    </w:p>
    <w:p w14:paraId="51F5788D" w14:textId="51D5F643" w:rsidR="00991998" w:rsidRPr="009D0D5C" w:rsidRDefault="00991998" w:rsidP="00991998">
      <w:pPr>
        <w:rPr>
          <w:rFonts w:ascii="Lato" w:hAnsi="Lato"/>
          <w:sz w:val="20"/>
          <w:szCs w:val="20"/>
        </w:rPr>
      </w:pPr>
      <w:r w:rsidRPr="009D0D5C">
        <w:rPr>
          <w:rFonts w:ascii="Lato" w:hAnsi="Lato"/>
          <w:sz w:val="20"/>
          <w:szCs w:val="20"/>
        </w:rPr>
        <w:t>En el mes de enero 2024</w:t>
      </w:r>
      <w:r w:rsidRPr="009D0D5C">
        <w:rPr>
          <w:rFonts w:ascii="Lato" w:hAnsi="Lato" w:cs="Arial"/>
          <w:bCs/>
          <w:color w:val="000000"/>
          <w:sz w:val="20"/>
          <w:szCs w:val="20"/>
          <w:lang w:eastAsia="es-MX"/>
        </w:rPr>
        <w:t xml:space="preserve"> se realizaron   reintegros a la </w:t>
      </w:r>
      <w:r w:rsidR="006C1E34" w:rsidRPr="009D0D5C">
        <w:rPr>
          <w:rFonts w:ascii="Lato" w:hAnsi="Lato" w:cs="Arial"/>
          <w:bCs/>
          <w:color w:val="000000"/>
          <w:sz w:val="20"/>
          <w:szCs w:val="20"/>
          <w:lang w:eastAsia="es-MX"/>
        </w:rPr>
        <w:t>SAF por</w:t>
      </w:r>
      <w:r w:rsidRPr="009D0D5C">
        <w:rPr>
          <w:rFonts w:ascii="Lato" w:hAnsi="Lato" w:cs="Arial"/>
          <w:bCs/>
          <w:color w:val="000000"/>
          <w:sz w:val="20"/>
          <w:szCs w:val="20"/>
          <w:lang w:eastAsia="es-MX"/>
        </w:rPr>
        <w:t xml:space="preserve"> un importe de $202.74 de las participaciones recibidas,</w:t>
      </w:r>
      <w:r w:rsidR="00AC6298" w:rsidRPr="009D0D5C">
        <w:rPr>
          <w:rFonts w:ascii="Lato" w:hAnsi="Lato" w:cs="Arial"/>
          <w:bCs/>
          <w:color w:val="000000"/>
          <w:sz w:val="20"/>
          <w:szCs w:val="20"/>
          <w:lang w:eastAsia="es-MX"/>
        </w:rPr>
        <w:t xml:space="preserve"> </w:t>
      </w:r>
      <w:r w:rsidRPr="009D0D5C">
        <w:rPr>
          <w:rFonts w:ascii="Lato" w:hAnsi="Lato" w:cs="Arial"/>
          <w:bCs/>
          <w:color w:val="000000"/>
          <w:sz w:val="20"/>
          <w:szCs w:val="20"/>
          <w:lang w:eastAsia="es-MX"/>
        </w:rPr>
        <w:t>en cumplimiento a lo dispuesto en el artículo 92 de la Ley de Presupuesto y Contabilidad Gubernamental del Estado de Yucatán.</w:t>
      </w:r>
    </w:p>
    <w:p w14:paraId="44DD185E" w14:textId="70FC9B9F" w:rsidR="006315FC" w:rsidRPr="009D0D5C" w:rsidRDefault="006315FC" w:rsidP="006315FC">
      <w:pPr>
        <w:rPr>
          <w:rFonts w:ascii="Lato" w:hAnsi="Lato" w:cs="Arial"/>
          <w:bCs/>
          <w:color w:val="000000"/>
          <w:sz w:val="20"/>
          <w:szCs w:val="20"/>
          <w:lang w:eastAsia="es-MX"/>
        </w:rPr>
      </w:pPr>
    </w:p>
    <w:p w14:paraId="781EC402" w14:textId="77777777" w:rsidR="006315FC" w:rsidRPr="009D0D5C" w:rsidRDefault="006315FC" w:rsidP="006315FC">
      <w:pPr>
        <w:rPr>
          <w:rFonts w:ascii="Lato" w:hAnsi="Lato" w:cs="Arial"/>
          <w:sz w:val="18"/>
          <w:szCs w:val="18"/>
          <w:lang w:eastAsia="es-MX"/>
        </w:rPr>
      </w:pPr>
    </w:p>
    <w:p w14:paraId="4F527504" w14:textId="77777777" w:rsidR="006315FC" w:rsidRPr="009D0D5C" w:rsidRDefault="006315FC" w:rsidP="00713DC6">
      <w:pPr>
        <w:numPr>
          <w:ilvl w:val="0"/>
          <w:numId w:val="3"/>
        </w:numPr>
        <w:tabs>
          <w:tab w:val="left" w:pos="284"/>
        </w:tabs>
        <w:ind w:hanging="1080"/>
        <w:jc w:val="both"/>
        <w:rPr>
          <w:rFonts w:ascii="Lato" w:hAnsi="Lato"/>
          <w:b/>
          <w:sz w:val="20"/>
          <w:szCs w:val="20"/>
        </w:rPr>
      </w:pPr>
      <w:r w:rsidRPr="009D0D5C">
        <w:rPr>
          <w:rFonts w:ascii="Lato" w:hAnsi="Lato"/>
          <w:b/>
          <w:sz w:val="20"/>
          <w:szCs w:val="20"/>
        </w:rPr>
        <w:t>NOTAS AL ESTADO DE FLUJOS DE EFECTIVO.</w:t>
      </w:r>
    </w:p>
    <w:p w14:paraId="295FF0B3" w14:textId="77777777" w:rsidR="006315FC" w:rsidRPr="009D0D5C" w:rsidRDefault="006315FC" w:rsidP="006315FC">
      <w:pPr>
        <w:jc w:val="both"/>
        <w:rPr>
          <w:rFonts w:ascii="Lato" w:hAnsi="Lato"/>
          <w:b/>
          <w:sz w:val="20"/>
          <w:szCs w:val="20"/>
        </w:rPr>
      </w:pPr>
    </w:p>
    <w:p w14:paraId="60A1B920" w14:textId="77777777" w:rsidR="006315FC" w:rsidRPr="009D0D5C" w:rsidRDefault="006315FC" w:rsidP="006315FC">
      <w:pPr>
        <w:jc w:val="both"/>
        <w:rPr>
          <w:rFonts w:ascii="Lato" w:hAnsi="Lato"/>
          <w:sz w:val="20"/>
          <w:szCs w:val="20"/>
          <w:lang w:val="es-ES"/>
        </w:rPr>
      </w:pPr>
      <w:r w:rsidRPr="009D0D5C">
        <w:rPr>
          <w:rFonts w:ascii="Lato" w:hAnsi="Lato"/>
          <w:b/>
          <w:sz w:val="20"/>
          <w:szCs w:val="20"/>
          <w:lang w:val="es-ES"/>
        </w:rPr>
        <w:t xml:space="preserve">1 </w:t>
      </w:r>
      <w:r w:rsidRPr="009D0D5C">
        <w:rPr>
          <w:rFonts w:ascii="Lato" w:hAnsi="Lato"/>
          <w:sz w:val="20"/>
          <w:szCs w:val="20"/>
          <w:lang w:val="es-ES"/>
        </w:rPr>
        <w:t>Efectivo y equivalentes</w:t>
      </w:r>
    </w:p>
    <w:p w14:paraId="3747E002" w14:textId="77777777" w:rsidR="006315FC" w:rsidRPr="009D0D5C" w:rsidRDefault="006315FC" w:rsidP="006315FC">
      <w:pPr>
        <w:ind w:left="360"/>
        <w:jc w:val="both"/>
        <w:rPr>
          <w:rFonts w:ascii="Lato" w:hAnsi="Lato"/>
          <w:sz w:val="20"/>
          <w:szCs w:val="20"/>
          <w:lang w:val="es-ES"/>
        </w:rPr>
      </w:pPr>
    </w:p>
    <w:p w14:paraId="5B698F55" w14:textId="76021CE0" w:rsidR="006315FC" w:rsidRPr="009D0D5C" w:rsidRDefault="006315FC" w:rsidP="006315FC">
      <w:pPr>
        <w:jc w:val="both"/>
        <w:rPr>
          <w:rFonts w:ascii="Lato" w:hAnsi="Lato"/>
          <w:sz w:val="20"/>
          <w:szCs w:val="20"/>
          <w:lang w:val="es-ES"/>
        </w:rPr>
      </w:pPr>
      <w:r w:rsidRPr="009D0D5C">
        <w:rPr>
          <w:rFonts w:ascii="Lato" w:hAnsi="Lato"/>
          <w:sz w:val="20"/>
          <w:szCs w:val="20"/>
          <w:lang w:val="es-ES"/>
        </w:rPr>
        <w:lastRenderedPageBreak/>
        <w:t>A continuación, se presenta el análisis de los saldos inicial y final del rubro de efectivo y equivalentes que se presentan en la última parte del estado de flujo de efectivo.</w:t>
      </w:r>
    </w:p>
    <w:p w14:paraId="4A1AB82F" w14:textId="7E18B1D2" w:rsidR="00894214" w:rsidRPr="009D0D5C" w:rsidRDefault="00894214" w:rsidP="006315FC">
      <w:pPr>
        <w:jc w:val="both"/>
        <w:rPr>
          <w:rFonts w:ascii="Lato" w:hAnsi="Lato"/>
          <w:sz w:val="20"/>
          <w:szCs w:val="20"/>
          <w:lang w:val="es-ES"/>
        </w:rPr>
      </w:pPr>
    </w:p>
    <w:p w14:paraId="146AC1D3" w14:textId="77777777" w:rsidR="00894214" w:rsidRPr="009D0D5C" w:rsidRDefault="00894214" w:rsidP="006315FC">
      <w:pPr>
        <w:jc w:val="both"/>
        <w:rPr>
          <w:rFonts w:ascii="Lato" w:hAnsi="Lato"/>
          <w:sz w:val="20"/>
          <w:szCs w:val="20"/>
          <w:lang w:val="es-ES"/>
        </w:rPr>
      </w:pPr>
    </w:p>
    <w:p w14:paraId="7BAC8B37" w14:textId="77777777" w:rsidR="006315FC" w:rsidRPr="009D0D5C" w:rsidRDefault="006315FC" w:rsidP="006315FC">
      <w:pPr>
        <w:jc w:val="both"/>
        <w:rPr>
          <w:rFonts w:ascii="Lato" w:hAnsi="Lato"/>
          <w:lang w:val="es-ES"/>
        </w:rPr>
      </w:pPr>
    </w:p>
    <w:tbl>
      <w:tblPr>
        <w:tblW w:w="8662" w:type="dxa"/>
        <w:tblInd w:w="55" w:type="dxa"/>
        <w:tblCellMar>
          <w:left w:w="70" w:type="dxa"/>
          <w:right w:w="70" w:type="dxa"/>
        </w:tblCellMar>
        <w:tblLook w:val="04A0" w:firstRow="1" w:lastRow="0" w:firstColumn="1" w:lastColumn="0" w:noHBand="0" w:noVBand="1"/>
      </w:tblPr>
      <w:tblGrid>
        <w:gridCol w:w="4534"/>
        <w:gridCol w:w="2414"/>
        <w:gridCol w:w="1714"/>
      </w:tblGrid>
      <w:tr w:rsidR="006315FC" w:rsidRPr="009D0D5C" w14:paraId="37B76D14" w14:textId="77777777" w:rsidTr="00A95420">
        <w:trPr>
          <w:trHeight w:val="315"/>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65A6EE" w14:textId="77777777" w:rsidR="006315FC" w:rsidRPr="009D0D5C" w:rsidRDefault="006315FC" w:rsidP="00A95420">
            <w:pPr>
              <w:rPr>
                <w:rFonts w:ascii="Lato" w:hAnsi="Lato" w:cs="Calibri"/>
                <w:b/>
                <w:bCs/>
                <w:color w:val="000000"/>
                <w:sz w:val="20"/>
                <w:szCs w:val="20"/>
                <w:lang w:eastAsia="es-MX"/>
              </w:rPr>
            </w:pPr>
            <w:r w:rsidRPr="009D0D5C">
              <w:rPr>
                <w:rFonts w:ascii="Lato" w:hAnsi="Lato" w:cs="Calibri"/>
                <w:b/>
                <w:bCs/>
                <w:color w:val="000000"/>
                <w:sz w:val="20"/>
                <w:szCs w:val="20"/>
                <w:lang w:eastAsia="es-MX"/>
              </w:rPr>
              <w:t>Concepto</w:t>
            </w:r>
          </w:p>
        </w:tc>
        <w:tc>
          <w:tcPr>
            <w:tcW w:w="2414" w:type="dxa"/>
            <w:tcBorders>
              <w:top w:val="single" w:sz="8" w:space="0" w:color="auto"/>
              <w:left w:val="nil"/>
              <w:bottom w:val="single" w:sz="8" w:space="0" w:color="auto"/>
              <w:right w:val="single" w:sz="4" w:space="0" w:color="auto"/>
            </w:tcBorders>
            <w:shd w:val="clear" w:color="000000" w:fill="FFFFFF"/>
            <w:noWrap/>
            <w:vAlign w:val="center"/>
            <w:hideMark/>
          </w:tcPr>
          <w:p w14:paraId="47C1CC4E" w14:textId="227413B9" w:rsidR="006315FC" w:rsidRPr="009D0D5C" w:rsidRDefault="006315FC" w:rsidP="00A95420">
            <w:pPr>
              <w:jc w:val="center"/>
              <w:rPr>
                <w:rFonts w:ascii="Lato" w:hAnsi="Lato" w:cs="Calibri"/>
                <w:b/>
                <w:bCs/>
                <w:color w:val="000000"/>
                <w:sz w:val="20"/>
                <w:szCs w:val="20"/>
                <w:lang w:eastAsia="es-MX"/>
              </w:rPr>
            </w:pPr>
            <w:r w:rsidRPr="009D0D5C">
              <w:rPr>
                <w:rFonts w:ascii="Lato" w:hAnsi="Lato" w:cs="Calibri"/>
                <w:b/>
                <w:bCs/>
                <w:color w:val="000000"/>
                <w:sz w:val="20"/>
                <w:szCs w:val="20"/>
                <w:lang w:eastAsia="es-MX"/>
              </w:rPr>
              <w:t>202</w:t>
            </w:r>
            <w:r w:rsidR="00DC1C97" w:rsidRPr="009D0D5C">
              <w:rPr>
                <w:rFonts w:ascii="Lato" w:hAnsi="Lato" w:cs="Calibri"/>
                <w:b/>
                <w:bCs/>
                <w:color w:val="000000"/>
                <w:sz w:val="20"/>
                <w:szCs w:val="20"/>
                <w:lang w:eastAsia="es-MX"/>
              </w:rPr>
              <w:t>5</w:t>
            </w:r>
          </w:p>
        </w:tc>
        <w:tc>
          <w:tcPr>
            <w:tcW w:w="1714" w:type="dxa"/>
            <w:tcBorders>
              <w:top w:val="single" w:sz="8" w:space="0" w:color="auto"/>
              <w:left w:val="nil"/>
              <w:bottom w:val="single" w:sz="8" w:space="0" w:color="auto"/>
              <w:right w:val="single" w:sz="4" w:space="0" w:color="auto"/>
            </w:tcBorders>
            <w:shd w:val="clear" w:color="000000" w:fill="FFFFFF"/>
          </w:tcPr>
          <w:p w14:paraId="70C7AFFD" w14:textId="2A80D74B" w:rsidR="006315FC" w:rsidRPr="009D0D5C" w:rsidRDefault="006315FC" w:rsidP="00A95420">
            <w:pPr>
              <w:jc w:val="center"/>
              <w:rPr>
                <w:rFonts w:ascii="Lato" w:hAnsi="Lato" w:cs="Calibri"/>
                <w:b/>
                <w:bCs/>
                <w:color w:val="000000"/>
                <w:sz w:val="20"/>
                <w:szCs w:val="20"/>
                <w:lang w:eastAsia="es-MX"/>
              </w:rPr>
            </w:pPr>
            <w:r w:rsidRPr="009D0D5C">
              <w:rPr>
                <w:rFonts w:ascii="Lato" w:hAnsi="Lato" w:cs="Calibri"/>
                <w:b/>
                <w:bCs/>
                <w:color w:val="000000"/>
                <w:sz w:val="20"/>
                <w:szCs w:val="20"/>
                <w:lang w:eastAsia="es-MX"/>
              </w:rPr>
              <w:t>202</w:t>
            </w:r>
            <w:r w:rsidR="00DC1C97" w:rsidRPr="009D0D5C">
              <w:rPr>
                <w:rFonts w:ascii="Lato" w:hAnsi="Lato" w:cs="Calibri"/>
                <w:b/>
                <w:bCs/>
                <w:color w:val="000000"/>
                <w:sz w:val="20"/>
                <w:szCs w:val="20"/>
                <w:lang w:eastAsia="es-MX"/>
              </w:rPr>
              <w:t>4</w:t>
            </w:r>
          </w:p>
        </w:tc>
      </w:tr>
      <w:tr w:rsidR="008D5F81" w:rsidRPr="009D0D5C" w14:paraId="5370659C"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12E06EF6" w14:textId="77777777" w:rsidR="008D5F81" w:rsidRPr="009D0D5C" w:rsidRDefault="008D5F81" w:rsidP="008D5F81">
            <w:pPr>
              <w:rPr>
                <w:rFonts w:ascii="Lato" w:hAnsi="Lato" w:cs="Calibri"/>
                <w:b/>
                <w:bCs/>
                <w:color w:val="000000"/>
                <w:sz w:val="20"/>
                <w:szCs w:val="20"/>
                <w:lang w:eastAsia="es-MX"/>
              </w:rPr>
            </w:pPr>
            <w:r w:rsidRPr="009D0D5C">
              <w:rPr>
                <w:rFonts w:ascii="Lato" w:hAnsi="Lato" w:cs="Calibri"/>
                <w:sz w:val="20"/>
                <w:szCs w:val="20"/>
                <w:lang w:eastAsia="es-MX"/>
              </w:rPr>
              <w:t>Efectivo</w:t>
            </w:r>
          </w:p>
        </w:tc>
        <w:tc>
          <w:tcPr>
            <w:tcW w:w="2414" w:type="dxa"/>
            <w:tcBorders>
              <w:top w:val="nil"/>
              <w:left w:val="nil"/>
              <w:bottom w:val="single" w:sz="8" w:space="0" w:color="auto"/>
              <w:right w:val="single" w:sz="4" w:space="0" w:color="auto"/>
            </w:tcBorders>
            <w:shd w:val="clear" w:color="000000" w:fill="FFFFFF"/>
            <w:noWrap/>
            <w:vAlign w:val="center"/>
          </w:tcPr>
          <w:p w14:paraId="470D8CE9" w14:textId="5FF446ED" w:rsidR="008D5F81" w:rsidRPr="009D0D5C" w:rsidRDefault="008D5F81" w:rsidP="008D5F81">
            <w:pPr>
              <w:rPr>
                <w:rFonts w:ascii="Lato" w:hAnsi="Lato" w:cs="Calibri"/>
                <w:bCs/>
                <w:color w:val="000000"/>
                <w:sz w:val="20"/>
                <w:szCs w:val="20"/>
                <w:lang w:eastAsia="es-MX"/>
              </w:rPr>
            </w:pPr>
            <w:r w:rsidRPr="009D0D5C">
              <w:rPr>
                <w:rFonts w:ascii="Lato" w:hAnsi="Lato" w:cs="Calibri"/>
                <w:bCs/>
                <w:color w:val="000000"/>
                <w:sz w:val="20"/>
                <w:szCs w:val="20"/>
                <w:lang w:eastAsia="es-MX"/>
              </w:rPr>
              <w:t>$             10,000</w:t>
            </w:r>
          </w:p>
        </w:tc>
        <w:tc>
          <w:tcPr>
            <w:tcW w:w="1714" w:type="dxa"/>
            <w:tcBorders>
              <w:top w:val="nil"/>
              <w:left w:val="nil"/>
              <w:bottom w:val="single" w:sz="8" w:space="0" w:color="auto"/>
              <w:right w:val="single" w:sz="4" w:space="0" w:color="auto"/>
            </w:tcBorders>
            <w:shd w:val="clear" w:color="000000" w:fill="FFFFFF"/>
            <w:vAlign w:val="center"/>
          </w:tcPr>
          <w:p w14:paraId="6DE3B3AA" w14:textId="05B2ED3D" w:rsidR="008D5F81" w:rsidRPr="009D0D5C" w:rsidRDefault="008D5F81" w:rsidP="008D5F81">
            <w:pPr>
              <w:rPr>
                <w:rFonts w:ascii="Lato" w:hAnsi="Lato" w:cs="Calibri"/>
                <w:bCs/>
                <w:color w:val="000000"/>
                <w:sz w:val="20"/>
                <w:szCs w:val="20"/>
                <w:lang w:eastAsia="es-MX"/>
              </w:rPr>
            </w:pPr>
            <w:r w:rsidRPr="00E6619A">
              <w:rPr>
                <w:rFonts w:ascii="Barlow" w:hAnsi="Barlow" w:cs="Calibri"/>
                <w:bCs/>
                <w:color w:val="000000"/>
                <w:sz w:val="20"/>
                <w:szCs w:val="20"/>
                <w:lang w:eastAsia="es-MX"/>
              </w:rPr>
              <w:t>$</w:t>
            </w:r>
            <w:r>
              <w:rPr>
                <w:rFonts w:ascii="Barlow" w:hAnsi="Barlow" w:cs="Calibri"/>
                <w:bCs/>
                <w:color w:val="000000"/>
                <w:sz w:val="20"/>
                <w:szCs w:val="20"/>
                <w:lang w:eastAsia="es-MX"/>
              </w:rPr>
              <w:t xml:space="preserve"> </w:t>
            </w:r>
            <w:r w:rsidRPr="00E6619A">
              <w:rPr>
                <w:rFonts w:ascii="Barlow" w:hAnsi="Barlow" w:cs="Calibri"/>
                <w:bCs/>
                <w:color w:val="000000"/>
                <w:sz w:val="20"/>
                <w:szCs w:val="20"/>
                <w:lang w:eastAsia="es-MX"/>
              </w:rPr>
              <w:t>10,000</w:t>
            </w:r>
          </w:p>
        </w:tc>
      </w:tr>
      <w:tr w:rsidR="008D5F81" w:rsidRPr="009D0D5C" w14:paraId="40162042" w14:textId="77777777" w:rsidTr="00A95420">
        <w:trPr>
          <w:trHeight w:val="315"/>
        </w:trPr>
        <w:tc>
          <w:tcPr>
            <w:tcW w:w="4534" w:type="dxa"/>
            <w:tcBorders>
              <w:top w:val="nil"/>
              <w:left w:val="single" w:sz="8" w:space="0" w:color="auto"/>
              <w:bottom w:val="single" w:sz="8" w:space="0" w:color="auto"/>
              <w:right w:val="single" w:sz="8" w:space="0" w:color="auto"/>
            </w:tcBorders>
            <w:shd w:val="clear" w:color="000000" w:fill="FFFFFF"/>
            <w:noWrap/>
            <w:hideMark/>
          </w:tcPr>
          <w:p w14:paraId="19F6FE65" w14:textId="77777777" w:rsidR="008D5F81" w:rsidRPr="009D0D5C" w:rsidRDefault="008D5F81" w:rsidP="008D5F81">
            <w:pPr>
              <w:rPr>
                <w:rFonts w:ascii="Lato" w:hAnsi="Lato" w:cs="Calibri"/>
                <w:b/>
                <w:bCs/>
                <w:color w:val="000000"/>
                <w:sz w:val="20"/>
                <w:szCs w:val="20"/>
                <w:lang w:eastAsia="es-MX"/>
              </w:rPr>
            </w:pPr>
            <w:r w:rsidRPr="009D0D5C">
              <w:rPr>
                <w:rFonts w:ascii="Lato" w:hAnsi="Lato" w:cs="Calibri"/>
                <w:sz w:val="20"/>
                <w:szCs w:val="20"/>
              </w:rPr>
              <w:t xml:space="preserve">Bancos, dependencias y otros                           </w:t>
            </w:r>
          </w:p>
        </w:tc>
        <w:tc>
          <w:tcPr>
            <w:tcW w:w="2414" w:type="dxa"/>
            <w:tcBorders>
              <w:top w:val="nil"/>
              <w:left w:val="nil"/>
              <w:bottom w:val="single" w:sz="8" w:space="0" w:color="auto"/>
              <w:right w:val="single" w:sz="4" w:space="0" w:color="auto"/>
            </w:tcBorders>
            <w:shd w:val="clear" w:color="000000" w:fill="FFFFFF"/>
            <w:noWrap/>
          </w:tcPr>
          <w:p w14:paraId="338A31AC" w14:textId="0AB60FD1" w:rsidR="008D5F81" w:rsidRPr="009D0D5C" w:rsidRDefault="008D5F81" w:rsidP="001350AF">
            <w:pPr>
              <w:rPr>
                <w:rFonts w:ascii="Lato" w:hAnsi="Lato" w:cs="Calibri"/>
                <w:bCs/>
                <w:color w:val="000000"/>
                <w:sz w:val="20"/>
                <w:szCs w:val="20"/>
                <w:lang w:eastAsia="es-MX"/>
              </w:rPr>
            </w:pPr>
            <w:r w:rsidRPr="009D0D5C">
              <w:rPr>
                <w:rFonts w:ascii="Lato" w:hAnsi="Lato" w:cs="Calibri"/>
                <w:bCs/>
                <w:color w:val="000000"/>
                <w:sz w:val="20"/>
                <w:szCs w:val="20"/>
                <w:lang w:eastAsia="es-MX"/>
              </w:rPr>
              <w:t xml:space="preserve">$           </w:t>
            </w:r>
            <w:r w:rsidR="001350AF">
              <w:rPr>
                <w:rFonts w:ascii="Lato" w:hAnsi="Lato" w:cs="Calibri"/>
                <w:bCs/>
                <w:color w:val="000000"/>
                <w:sz w:val="20"/>
                <w:szCs w:val="20"/>
                <w:lang w:eastAsia="es-MX"/>
              </w:rPr>
              <w:t>505</w:t>
            </w:r>
            <w:r w:rsidRPr="009D0D5C">
              <w:rPr>
                <w:rFonts w:ascii="Lato" w:hAnsi="Lato" w:cs="Calibri"/>
                <w:bCs/>
                <w:color w:val="000000"/>
                <w:sz w:val="20"/>
                <w:szCs w:val="20"/>
                <w:lang w:eastAsia="es-MX"/>
              </w:rPr>
              <w:t>,3</w:t>
            </w:r>
            <w:r w:rsidR="001350AF">
              <w:rPr>
                <w:rFonts w:ascii="Lato" w:hAnsi="Lato" w:cs="Calibri"/>
                <w:bCs/>
                <w:color w:val="000000"/>
                <w:sz w:val="20"/>
                <w:szCs w:val="20"/>
                <w:lang w:eastAsia="es-MX"/>
              </w:rPr>
              <w:t>1</w:t>
            </w:r>
            <w:r w:rsidRPr="009D0D5C">
              <w:rPr>
                <w:rFonts w:ascii="Lato" w:hAnsi="Lato" w:cs="Calibri"/>
                <w:bCs/>
                <w:color w:val="000000"/>
                <w:sz w:val="20"/>
                <w:szCs w:val="20"/>
                <w:lang w:eastAsia="es-MX"/>
              </w:rPr>
              <w:t>7</w:t>
            </w:r>
            <w:r w:rsidRPr="009D0D5C">
              <w:rPr>
                <w:rFonts w:ascii="Lato" w:hAnsi="Lato" w:cs="Calibri"/>
                <w:bCs/>
                <w:color w:val="000000"/>
                <w:sz w:val="20"/>
                <w:szCs w:val="20"/>
                <w:lang w:eastAsia="es-MX"/>
              </w:rPr>
              <w:tab/>
            </w:r>
          </w:p>
        </w:tc>
        <w:tc>
          <w:tcPr>
            <w:tcW w:w="1714" w:type="dxa"/>
            <w:tcBorders>
              <w:top w:val="nil"/>
              <w:left w:val="nil"/>
              <w:bottom w:val="single" w:sz="8" w:space="0" w:color="auto"/>
              <w:right w:val="single" w:sz="4" w:space="0" w:color="auto"/>
            </w:tcBorders>
            <w:shd w:val="clear" w:color="000000" w:fill="FFFFFF"/>
          </w:tcPr>
          <w:p w14:paraId="57A06A2D" w14:textId="41E54A34" w:rsidR="008D5F81" w:rsidRPr="009D0D5C" w:rsidRDefault="008D5F81" w:rsidP="008D5F81">
            <w:pPr>
              <w:rPr>
                <w:rFonts w:ascii="Lato" w:hAnsi="Lato" w:cs="Calibri"/>
                <w:sz w:val="20"/>
                <w:szCs w:val="20"/>
                <w:lang w:eastAsia="es-MX"/>
              </w:rPr>
            </w:pPr>
            <w:r>
              <w:rPr>
                <w:rFonts w:ascii="Barlow" w:hAnsi="Barlow" w:cs="Calibri"/>
                <w:bCs/>
                <w:color w:val="000000"/>
                <w:sz w:val="20"/>
                <w:szCs w:val="20"/>
                <w:lang w:eastAsia="es-MX"/>
              </w:rPr>
              <w:t>$364,975</w:t>
            </w:r>
            <w:r w:rsidRPr="00B624F2">
              <w:rPr>
                <w:rFonts w:ascii="Barlow" w:hAnsi="Barlow" w:cs="Calibri"/>
                <w:bCs/>
                <w:color w:val="000000"/>
                <w:sz w:val="20"/>
                <w:szCs w:val="20"/>
                <w:lang w:eastAsia="es-MX"/>
              </w:rPr>
              <w:tab/>
            </w:r>
          </w:p>
        </w:tc>
      </w:tr>
      <w:tr w:rsidR="008D5F81" w:rsidRPr="009D0D5C" w14:paraId="4DCD24C6" w14:textId="77777777" w:rsidTr="00A95420">
        <w:trPr>
          <w:trHeight w:val="379"/>
        </w:trPr>
        <w:tc>
          <w:tcPr>
            <w:tcW w:w="4534" w:type="dxa"/>
            <w:tcBorders>
              <w:top w:val="nil"/>
              <w:left w:val="single" w:sz="8" w:space="0" w:color="auto"/>
              <w:bottom w:val="single" w:sz="8" w:space="0" w:color="auto"/>
              <w:right w:val="single" w:sz="8" w:space="0" w:color="auto"/>
            </w:tcBorders>
            <w:shd w:val="clear" w:color="000000" w:fill="FFFFFF"/>
            <w:noWrap/>
          </w:tcPr>
          <w:p w14:paraId="2BE04AA3" w14:textId="77777777" w:rsidR="008D5F81" w:rsidRPr="009D0D5C" w:rsidRDefault="008D5F81" w:rsidP="008D5F81">
            <w:pPr>
              <w:rPr>
                <w:rFonts w:ascii="Lato" w:hAnsi="Lato" w:cs="Calibri"/>
                <w:sz w:val="20"/>
                <w:szCs w:val="20"/>
              </w:rPr>
            </w:pPr>
            <w:r w:rsidRPr="009D0D5C">
              <w:rPr>
                <w:rFonts w:ascii="Lato" w:hAnsi="Lato" w:cs="Calibri"/>
                <w:sz w:val="20"/>
                <w:szCs w:val="20"/>
              </w:rPr>
              <w:t>Inversiones temporales(Hasta 3 meses)</w:t>
            </w:r>
          </w:p>
        </w:tc>
        <w:tc>
          <w:tcPr>
            <w:tcW w:w="2414" w:type="dxa"/>
            <w:tcBorders>
              <w:top w:val="nil"/>
              <w:left w:val="nil"/>
              <w:bottom w:val="single" w:sz="8" w:space="0" w:color="auto"/>
              <w:right w:val="single" w:sz="4" w:space="0" w:color="auto"/>
            </w:tcBorders>
            <w:shd w:val="clear" w:color="000000" w:fill="FFFFFF"/>
            <w:noWrap/>
          </w:tcPr>
          <w:p w14:paraId="569C0DB4" w14:textId="27510CEA" w:rsidR="008D5F81" w:rsidRPr="009D0D5C" w:rsidRDefault="008D5F81" w:rsidP="001350AF">
            <w:pPr>
              <w:rPr>
                <w:rFonts w:ascii="Lato" w:hAnsi="Lato" w:cs="Calibri"/>
                <w:sz w:val="20"/>
                <w:szCs w:val="20"/>
                <w:lang w:eastAsia="es-MX"/>
              </w:rPr>
            </w:pPr>
            <w:r w:rsidRPr="009D0D5C">
              <w:rPr>
                <w:rFonts w:ascii="Lato" w:hAnsi="Lato" w:cs="Calibri"/>
                <w:sz w:val="20"/>
                <w:szCs w:val="20"/>
                <w:lang w:eastAsia="es-MX"/>
              </w:rPr>
              <w:t xml:space="preserve">$   </w:t>
            </w:r>
            <w:r w:rsidR="001350AF">
              <w:rPr>
                <w:rFonts w:ascii="Lato" w:hAnsi="Lato" w:cs="Calibri"/>
                <w:sz w:val="20"/>
                <w:szCs w:val="20"/>
                <w:lang w:eastAsia="es-MX"/>
              </w:rPr>
              <w:t xml:space="preserve">        2</w:t>
            </w:r>
            <w:r w:rsidRPr="009D0D5C">
              <w:rPr>
                <w:rFonts w:ascii="Lato" w:hAnsi="Lato" w:cs="Calibri"/>
                <w:sz w:val="20"/>
                <w:szCs w:val="20"/>
                <w:lang w:eastAsia="es-MX"/>
              </w:rPr>
              <w:t>,</w:t>
            </w:r>
            <w:r w:rsidR="001350AF">
              <w:rPr>
                <w:rFonts w:ascii="Lato" w:hAnsi="Lato" w:cs="Calibri"/>
                <w:sz w:val="20"/>
                <w:szCs w:val="20"/>
                <w:lang w:eastAsia="es-MX"/>
              </w:rPr>
              <w:t>15</w:t>
            </w:r>
            <w:r w:rsidRPr="009D0D5C">
              <w:rPr>
                <w:rFonts w:ascii="Lato" w:hAnsi="Lato" w:cs="Calibri"/>
                <w:sz w:val="20"/>
                <w:szCs w:val="20"/>
                <w:lang w:eastAsia="es-MX"/>
              </w:rPr>
              <w:t>0,000</w:t>
            </w:r>
          </w:p>
        </w:tc>
        <w:tc>
          <w:tcPr>
            <w:tcW w:w="1714" w:type="dxa"/>
            <w:tcBorders>
              <w:top w:val="nil"/>
              <w:left w:val="nil"/>
              <w:bottom w:val="single" w:sz="8" w:space="0" w:color="auto"/>
              <w:right w:val="single" w:sz="4" w:space="0" w:color="auto"/>
            </w:tcBorders>
            <w:shd w:val="clear" w:color="000000" w:fill="FFFFFF"/>
          </w:tcPr>
          <w:p w14:paraId="3BC69EF6" w14:textId="74905D16" w:rsidR="008D5F81" w:rsidRPr="009D0D5C" w:rsidRDefault="008D5F81" w:rsidP="008D5F81">
            <w:pPr>
              <w:rPr>
                <w:rFonts w:ascii="Lato" w:hAnsi="Lato"/>
                <w:sz w:val="20"/>
                <w:szCs w:val="20"/>
              </w:rPr>
            </w:pPr>
            <w:r>
              <w:rPr>
                <w:rFonts w:ascii="Barlow" w:hAnsi="Barlow" w:cs="Calibri"/>
                <w:sz w:val="20"/>
                <w:szCs w:val="20"/>
                <w:lang w:eastAsia="es-MX"/>
              </w:rPr>
              <w:t xml:space="preserve"> </w:t>
            </w:r>
            <w:r w:rsidRPr="00E6619A">
              <w:rPr>
                <w:rFonts w:ascii="Barlow" w:hAnsi="Barlow" w:cs="Calibri"/>
                <w:sz w:val="20"/>
                <w:szCs w:val="20"/>
                <w:lang w:eastAsia="es-MX"/>
              </w:rPr>
              <w:t>$</w:t>
            </w:r>
            <w:r>
              <w:rPr>
                <w:rFonts w:ascii="Barlow" w:hAnsi="Barlow" w:cs="Calibri"/>
                <w:sz w:val="20"/>
                <w:szCs w:val="20"/>
                <w:lang w:eastAsia="es-MX"/>
              </w:rPr>
              <w:t>2,100,000</w:t>
            </w:r>
          </w:p>
        </w:tc>
      </w:tr>
      <w:tr w:rsidR="008D5F81" w:rsidRPr="009D0D5C" w14:paraId="021E723D"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9EDD" w14:textId="77777777" w:rsidR="008D5F81" w:rsidRPr="009D0D5C" w:rsidRDefault="008D5F81" w:rsidP="008D5F81">
            <w:pPr>
              <w:rPr>
                <w:rFonts w:ascii="Lato" w:hAnsi="Lato" w:cs="Calibri"/>
                <w:bCs/>
                <w:color w:val="000000"/>
                <w:sz w:val="20"/>
                <w:szCs w:val="20"/>
                <w:lang w:eastAsia="es-MX"/>
              </w:rPr>
            </w:pPr>
            <w:r w:rsidRPr="009D0D5C">
              <w:rPr>
                <w:rFonts w:ascii="Lato" w:hAnsi="Lato" w:cs="Calibri"/>
                <w:bCs/>
                <w:color w:val="000000"/>
                <w:sz w:val="20"/>
                <w:szCs w:val="20"/>
                <w:lang w:eastAsia="es-MX"/>
              </w:rPr>
              <w:t>Fondos de afectación especifica</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36372" w14:textId="77777777" w:rsidR="008D5F81" w:rsidRPr="009D0D5C" w:rsidRDefault="008D5F81" w:rsidP="008D5F81">
            <w:pPr>
              <w:jc w:val="center"/>
              <w:rPr>
                <w:rFonts w:ascii="Lato" w:hAnsi="Lato" w:cs="Calibri"/>
                <w:bCs/>
                <w:color w:val="000000"/>
                <w:sz w:val="20"/>
                <w:szCs w:val="20"/>
                <w:lang w:eastAsia="es-MX"/>
              </w:rPr>
            </w:pPr>
            <w:r w:rsidRPr="009D0D5C">
              <w:rPr>
                <w:rFonts w:ascii="Lato" w:hAnsi="Lato"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75CADA1D" w14:textId="21D440B5" w:rsidR="008D5F81" w:rsidRPr="009D0D5C" w:rsidRDefault="008D5F81" w:rsidP="008D5F81">
            <w:pPr>
              <w:rPr>
                <w:rFonts w:ascii="Lato" w:hAnsi="Lato"/>
                <w:sz w:val="20"/>
                <w:szCs w:val="20"/>
              </w:rPr>
            </w:pPr>
            <w:r w:rsidRPr="00E6619A">
              <w:rPr>
                <w:rFonts w:ascii="Barlow" w:hAnsi="Barlow" w:cs="Calibri"/>
                <w:bCs/>
                <w:color w:val="000000"/>
                <w:sz w:val="20"/>
                <w:szCs w:val="20"/>
                <w:lang w:eastAsia="es-MX"/>
              </w:rPr>
              <w:t>$0</w:t>
            </w:r>
          </w:p>
        </w:tc>
      </w:tr>
      <w:tr w:rsidR="008D5F81" w:rsidRPr="009D0D5C" w14:paraId="1F34FCA3"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1509F" w14:textId="77777777" w:rsidR="008D5F81" w:rsidRPr="009D0D5C" w:rsidRDefault="008D5F81" w:rsidP="008D5F81">
            <w:pPr>
              <w:rPr>
                <w:rFonts w:ascii="Lato" w:hAnsi="Lato" w:cs="Calibri"/>
                <w:bCs/>
                <w:color w:val="000000"/>
                <w:sz w:val="20"/>
                <w:szCs w:val="20"/>
                <w:lang w:eastAsia="es-MX"/>
              </w:rPr>
            </w:pPr>
            <w:r w:rsidRPr="009D0D5C">
              <w:rPr>
                <w:rFonts w:ascii="Lato" w:hAnsi="Lato" w:cs="Calibri"/>
                <w:bCs/>
                <w:color w:val="000000"/>
                <w:sz w:val="20"/>
                <w:szCs w:val="20"/>
                <w:lang w:eastAsia="es-MX"/>
              </w:rPr>
              <w:t xml:space="preserve">Depósitos de fondos de terceros en garantía </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C206" w14:textId="77777777" w:rsidR="008D5F81" w:rsidRPr="009D0D5C" w:rsidRDefault="008D5F81" w:rsidP="008D5F81">
            <w:pPr>
              <w:jc w:val="center"/>
              <w:rPr>
                <w:rFonts w:ascii="Lato" w:hAnsi="Lato" w:cs="Calibri"/>
                <w:bCs/>
                <w:color w:val="000000"/>
                <w:sz w:val="20"/>
                <w:szCs w:val="20"/>
                <w:lang w:eastAsia="es-MX"/>
              </w:rPr>
            </w:pPr>
            <w:r w:rsidRPr="009D0D5C">
              <w:rPr>
                <w:rFonts w:ascii="Lato" w:hAnsi="Lato"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3C763DFE" w14:textId="6674BCB4" w:rsidR="008D5F81" w:rsidRPr="009D0D5C" w:rsidRDefault="008D5F81" w:rsidP="008D5F81">
            <w:pPr>
              <w:rPr>
                <w:rFonts w:ascii="Lato" w:hAnsi="Lato"/>
                <w:sz w:val="20"/>
                <w:szCs w:val="20"/>
              </w:rPr>
            </w:pPr>
            <w:r w:rsidRPr="00E6619A">
              <w:rPr>
                <w:rFonts w:ascii="Barlow" w:hAnsi="Barlow" w:cs="Calibri"/>
                <w:bCs/>
                <w:color w:val="000000"/>
                <w:sz w:val="20"/>
                <w:szCs w:val="20"/>
                <w:lang w:eastAsia="es-MX"/>
              </w:rPr>
              <w:t>$0</w:t>
            </w:r>
          </w:p>
        </w:tc>
      </w:tr>
      <w:tr w:rsidR="008D5F81" w:rsidRPr="009D0D5C" w14:paraId="5AFD31AC"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CB801" w14:textId="77777777" w:rsidR="008D5F81" w:rsidRPr="009D0D5C" w:rsidRDefault="008D5F81" w:rsidP="008D5F81">
            <w:pPr>
              <w:rPr>
                <w:rFonts w:ascii="Lato" w:hAnsi="Lato" w:cs="Calibri"/>
                <w:bCs/>
                <w:color w:val="000000"/>
                <w:sz w:val="20"/>
                <w:szCs w:val="20"/>
                <w:lang w:eastAsia="es-MX"/>
              </w:rPr>
            </w:pPr>
            <w:r w:rsidRPr="009D0D5C">
              <w:rPr>
                <w:rFonts w:ascii="Lato" w:hAnsi="Lato" w:cs="Calibri"/>
                <w:bCs/>
                <w:color w:val="000000"/>
                <w:sz w:val="20"/>
                <w:szCs w:val="20"/>
                <w:lang w:eastAsia="es-MX"/>
              </w:rPr>
              <w:t>Otros efectivos y equivalentes</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E072" w14:textId="77777777" w:rsidR="008D5F81" w:rsidRPr="009D0D5C" w:rsidRDefault="008D5F81" w:rsidP="008D5F81">
            <w:pPr>
              <w:jc w:val="center"/>
              <w:rPr>
                <w:rFonts w:ascii="Lato" w:hAnsi="Lato" w:cs="Calibri"/>
                <w:bCs/>
                <w:color w:val="000000"/>
                <w:sz w:val="20"/>
                <w:szCs w:val="20"/>
                <w:lang w:eastAsia="es-MX"/>
              </w:rPr>
            </w:pPr>
            <w:r w:rsidRPr="009D0D5C">
              <w:rPr>
                <w:rFonts w:ascii="Lato" w:hAnsi="Lato"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289E4657" w14:textId="4B5AB22B" w:rsidR="008D5F81" w:rsidRPr="009D0D5C" w:rsidRDefault="008D5F81" w:rsidP="008D5F81">
            <w:pPr>
              <w:rPr>
                <w:rFonts w:ascii="Lato" w:hAnsi="Lato"/>
                <w:sz w:val="20"/>
                <w:szCs w:val="20"/>
              </w:rPr>
            </w:pPr>
            <w:r w:rsidRPr="00E6619A">
              <w:rPr>
                <w:rFonts w:ascii="Barlow" w:hAnsi="Barlow" w:cs="Calibri"/>
                <w:bCs/>
                <w:color w:val="000000"/>
                <w:sz w:val="20"/>
                <w:szCs w:val="20"/>
                <w:lang w:eastAsia="es-MX"/>
              </w:rPr>
              <w:t>$0</w:t>
            </w:r>
          </w:p>
        </w:tc>
      </w:tr>
      <w:tr w:rsidR="008D5F81" w:rsidRPr="009D0D5C" w14:paraId="71C3F650" w14:textId="77777777" w:rsidTr="00A95420">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78AEC" w14:textId="77777777" w:rsidR="008D5F81" w:rsidRPr="009D0D5C" w:rsidRDefault="008D5F81" w:rsidP="008D5F81">
            <w:pPr>
              <w:rPr>
                <w:rFonts w:ascii="Lato" w:hAnsi="Lato" w:cs="Calibri"/>
                <w:b/>
                <w:bCs/>
                <w:color w:val="000000"/>
                <w:sz w:val="20"/>
                <w:szCs w:val="20"/>
                <w:lang w:eastAsia="es-MX"/>
              </w:rPr>
            </w:pPr>
            <w:r w:rsidRPr="009D0D5C">
              <w:rPr>
                <w:rFonts w:ascii="Lato" w:hAnsi="Lato" w:cs="Calibri"/>
                <w:b/>
                <w:bCs/>
                <w:color w:val="000000"/>
                <w:sz w:val="20"/>
                <w:szCs w:val="20"/>
                <w:lang w:eastAsia="es-MX"/>
              </w:rPr>
              <w:t>TOTAL DE EFECTIVO Y EQUIVALENTES</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4947BE" w14:textId="53947DD8" w:rsidR="008D5F81" w:rsidRPr="009D0D5C" w:rsidRDefault="008D5F81" w:rsidP="001350AF">
            <w:pPr>
              <w:rPr>
                <w:rFonts w:ascii="Lato" w:hAnsi="Lato" w:cs="Calibri"/>
                <w:b/>
                <w:bCs/>
                <w:color w:val="000000"/>
                <w:sz w:val="20"/>
                <w:szCs w:val="20"/>
                <w:lang w:eastAsia="es-MX"/>
              </w:rPr>
            </w:pPr>
            <w:r w:rsidRPr="009D0D5C">
              <w:rPr>
                <w:rFonts w:ascii="Lato" w:hAnsi="Lato" w:cs="Calibri"/>
                <w:b/>
                <w:bCs/>
                <w:color w:val="000000"/>
                <w:sz w:val="20"/>
                <w:szCs w:val="20"/>
                <w:lang w:eastAsia="es-MX"/>
              </w:rPr>
              <w:t>$         2,</w:t>
            </w:r>
            <w:r w:rsidR="001350AF">
              <w:rPr>
                <w:rFonts w:ascii="Lato" w:hAnsi="Lato" w:cs="Calibri"/>
                <w:b/>
                <w:bCs/>
                <w:color w:val="000000"/>
                <w:sz w:val="20"/>
                <w:szCs w:val="20"/>
                <w:lang w:eastAsia="es-MX"/>
              </w:rPr>
              <w:t>605</w:t>
            </w:r>
            <w:r w:rsidRPr="009D0D5C">
              <w:rPr>
                <w:rFonts w:ascii="Lato" w:hAnsi="Lato" w:cs="Calibri"/>
                <w:b/>
                <w:bCs/>
                <w:color w:val="000000"/>
                <w:sz w:val="20"/>
                <w:szCs w:val="20"/>
                <w:lang w:eastAsia="es-MX"/>
              </w:rPr>
              <w:t>,3</w:t>
            </w:r>
            <w:r w:rsidR="001350AF">
              <w:rPr>
                <w:rFonts w:ascii="Lato" w:hAnsi="Lato" w:cs="Calibri"/>
                <w:b/>
                <w:bCs/>
                <w:color w:val="000000"/>
                <w:sz w:val="20"/>
                <w:szCs w:val="20"/>
                <w:lang w:eastAsia="es-MX"/>
              </w:rPr>
              <w:t>1</w:t>
            </w:r>
            <w:r w:rsidRPr="009D0D5C">
              <w:rPr>
                <w:rFonts w:ascii="Lato" w:hAnsi="Lato" w:cs="Calibri"/>
                <w:b/>
                <w:bCs/>
                <w:color w:val="000000"/>
                <w:sz w:val="20"/>
                <w:szCs w:val="20"/>
                <w:lang w:eastAsia="es-MX"/>
              </w:rPr>
              <w:t>7</w:t>
            </w:r>
            <w:r w:rsidRPr="009D0D5C">
              <w:rPr>
                <w:rFonts w:ascii="Lato" w:hAnsi="Lato" w:cs="Calibri"/>
                <w:b/>
                <w:bCs/>
                <w:color w:val="000000"/>
                <w:sz w:val="20"/>
                <w:szCs w:val="20"/>
                <w:lang w:eastAsia="es-MX"/>
              </w:rPr>
              <w:tab/>
            </w:r>
          </w:p>
        </w:tc>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tcPr>
          <w:p w14:paraId="07520CDC" w14:textId="3B194A98" w:rsidR="008D5F81" w:rsidRPr="009D0D5C" w:rsidRDefault="008D5F81" w:rsidP="008D5F81">
            <w:pPr>
              <w:rPr>
                <w:rFonts w:ascii="Lato" w:hAnsi="Lato" w:cs="Calibri"/>
                <w:b/>
                <w:bCs/>
                <w:color w:val="000000"/>
                <w:sz w:val="20"/>
                <w:szCs w:val="20"/>
                <w:lang w:eastAsia="es-MX"/>
              </w:rPr>
            </w:pPr>
            <w:r w:rsidRPr="00B624F2">
              <w:rPr>
                <w:rFonts w:ascii="Barlow" w:hAnsi="Barlow" w:cs="Calibri"/>
                <w:b/>
                <w:bCs/>
                <w:color w:val="000000"/>
                <w:sz w:val="20"/>
                <w:szCs w:val="20"/>
                <w:lang w:eastAsia="es-MX"/>
              </w:rPr>
              <w:t>$</w:t>
            </w:r>
            <w:r>
              <w:rPr>
                <w:rFonts w:ascii="Barlow" w:hAnsi="Barlow" w:cs="Calibri"/>
                <w:b/>
                <w:bCs/>
                <w:color w:val="000000"/>
                <w:sz w:val="20"/>
                <w:szCs w:val="20"/>
                <w:lang w:eastAsia="es-MX"/>
              </w:rPr>
              <w:t>2,474,975</w:t>
            </w:r>
            <w:r w:rsidRPr="00B624F2">
              <w:rPr>
                <w:rFonts w:ascii="Barlow" w:hAnsi="Barlow" w:cs="Calibri"/>
                <w:b/>
                <w:bCs/>
                <w:color w:val="000000"/>
                <w:sz w:val="20"/>
                <w:szCs w:val="20"/>
                <w:lang w:eastAsia="es-MX"/>
              </w:rPr>
              <w:tab/>
            </w:r>
          </w:p>
        </w:tc>
      </w:tr>
    </w:tbl>
    <w:p w14:paraId="05CD4337" w14:textId="77777777" w:rsidR="006315FC" w:rsidRPr="009D0D5C" w:rsidRDefault="006315FC" w:rsidP="006315FC">
      <w:pPr>
        <w:jc w:val="both"/>
        <w:rPr>
          <w:rFonts w:ascii="Lato" w:hAnsi="Lato"/>
          <w:lang w:val="es-ES"/>
        </w:rPr>
      </w:pPr>
    </w:p>
    <w:p w14:paraId="2E985B0A" w14:textId="1BE7D71D" w:rsidR="006315FC" w:rsidRPr="009D0D5C" w:rsidRDefault="002955A4" w:rsidP="00713DC6">
      <w:pPr>
        <w:pStyle w:val="Prrafodelista"/>
        <w:numPr>
          <w:ilvl w:val="0"/>
          <w:numId w:val="8"/>
        </w:numPr>
        <w:jc w:val="both"/>
        <w:rPr>
          <w:rFonts w:ascii="Lato" w:hAnsi="Lato" w:cstheme="minorHAnsi"/>
          <w:sz w:val="20"/>
          <w:szCs w:val="20"/>
          <w:lang w:val="es-ES"/>
        </w:rPr>
      </w:pPr>
      <w:r w:rsidRPr="009D0D5C">
        <w:rPr>
          <w:rFonts w:ascii="Lato" w:hAnsi="Lato" w:cstheme="minorHAnsi"/>
          <w:sz w:val="20"/>
          <w:szCs w:val="20"/>
          <w:lang w:val="es-ES"/>
        </w:rPr>
        <w:t>Se detallan las adquisiciones de las actividades de inversión efectivamente pagadas, respecto del apartado de aplicación</w:t>
      </w:r>
    </w:p>
    <w:p w14:paraId="05208D4B" w14:textId="4CD919E9" w:rsidR="00B21FFC" w:rsidRPr="009D0D5C" w:rsidRDefault="00B21FFC" w:rsidP="00B21FFC">
      <w:pPr>
        <w:jc w:val="both"/>
        <w:rPr>
          <w:rFonts w:ascii="Lato" w:hAnsi="Lato" w:cstheme="minorHAnsi"/>
          <w:sz w:val="20"/>
          <w:szCs w:val="20"/>
          <w:lang w:val="es-ES"/>
        </w:rPr>
      </w:pPr>
    </w:p>
    <w:tbl>
      <w:tblPr>
        <w:tblW w:w="11756" w:type="dxa"/>
        <w:tblLook w:val="04A0" w:firstRow="1" w:lastRow="0" w:firstColumn="1" w:lastColumn="0" w:noHBand="0" w:noVBand="1"/>
      </w:tblPr>
      <w:tblGrid>
        <w:gridCol w:w="8373"/>
        <w:gridCol w:w="1513"/>
        <w:gridCol w:w="1870"/>
      </w:tblGrid>
      <w:tr w:rsidR="0042208F" w:rsidRPr="009D0D5C" w14:paraId="7351CFAD" w14:textId="77777777" w:rsidTr="001C4F75">
        <w:trPr>
          <w:trHeight w:val="552"/>
        </w:trPr>
        <w:tc>
          <w:tcPr>
            <w:tcW w:w="11756" w:type="dxa"/>
            <w:gridSpan w:val="3"/>
            <w:tcBorders>
              <w:top w:val="single" w:sz="8" w:space="0" w:color="auto"/>
              <w:left w:val="single" w:sz="8" w:space="0" w:color="auto"/>
              <w:bottom w:val="nil"/>
              <w:right w:val="single" w:sz="8" w:space="0" w:color="000000"/>
            </w:tcBorders>
            <w:shd w:val="clear" w:color="000000" w:fill="C0C0C0"/>
            <w:vAlign w:val="center"/>
            <w:hideMark/>
          </w:tcPr>
          <w:p w14:paraId="2FB2A432" w14:textId="77777777" w:rsidR="0042208F" w:rsidRPr="009D0D5C" w:rsidRDefault="0042208F" w:rsidP="0042208F">
            <w:pPr>
              <w:jc w:val="center"/>
              <w:rPr>
                <w:rFonts w:ascii="Lato" w:hAnsi="Lato" w:cs="Arial"/>
                <w:b/>
                <w:bCs/>
                <w:color w:val="000000"/>
                <w:sz w:val="18"/>
                <w:szCs w:val="18"/>
                <w:lang w:eastAsia="en-US"/>
              </w:rPr>
            </w:pPr>
            <w:r w:rsidRPr="009D0D5C">
              <w:rPr>
                <w:rFonts w:ascii="Lato" w:hAnsi="Lato" w:cs="Arial"/>
                <w:b/>
                <w:bCs/>
                <w:color w:val="000000"/>
                <w:sz w:val="18"/>
                <w:szCs w:val="18"/>
                <w:lang w:eastAsia="en-US"/>
              </w:rPr>
              <w:t>INSTITUTO ESTATAL DE TRANSPARENCIA, ACCESO A LA INFORMACIÓN PÚBLICA Y PROTECCIÓN DE DATOS PERSONALES</w:t>
            </w:r>
          </w:p>
        </w:tc>
      </w:tr>
      <w:tr w:rsidR="0042208F" w:rsidRPr="009D0D5C" w14:paraId="222A3BFE" w14:textId="77777777" w:rsidTr="001C4F75">
        <w:trPr>
          <w:trHeight w:val="300"/>
        </w:trPr>
        <w:tc>
          <w:tcPr>
            <w:tcW w:w="11756" w:type="dxa"/>
            <w:gridSpan w:val="3"/>
            <w:tcBorders>
              <w:top w:val="nil"/>
              <w:left w:val="single" w:sz="8" w:space="0" w:color="auto"/>
              <w:bottom w:val="nil"/>
              <w:right w:val="single" w:sz="8" w:space="0" w:color="000000"/>
            </w:tcBorders>
            <w:shd w:val="clear" w:color="000000" w:fill="C0C0C0"/>
            <w:vAlign w:val="center"/>
            <w:hideMark/>
          </w:tcPr>
          <w:p w14:paraId="249924EC" w14:textId="77777777" w:rsidR="0042208F" w:rsidRPr="009D0D5C" w:rsidRDefault="0042208F" w:rsidP="0042208F">
            <w:pPr>
              <w:jc w:val="center"/>
              <w:rPr>
                <w:rFonts w:ascii="Lato" w:hAnsi="Lato" w:cs="Arial"/>
                <w:b/>
                <w:bCs/>
                <w:color w:val="000000"/>
                <w:sz w:val="18"/>
                <w:szCs w:val="18"/>
                <w:lang w:eastAsia="en-US"/>
              </w:rPr>
            </w:pPr>
            <w:r w:rsidRPr="009D0D5C">
              <w:rPr>
                <w:rFonts w:ascii="Lato" w:hAnsi="Lato" w:cs="Arial"/>
                <w:b/>
                <w:bCs/>
                <w:color w:val="000000"/>
                <w:sz w:val="18"/>
                <w:szCs w:val="18"/>
                <w:lang w:eastAsia="en-US"/>
              </w:rPr>
              <w:t xml:space="preserve">Adquisiciones de Actividades de Inversión efectivamente pagadas </w:t>
            </w:r>
          </w:p>
        </w:tc>
      </w:tr>
      <w:tr w:rsidR="0042208F" w:rsidRPr="009D0D5C" w14:paraId="0B4C610A" w14:textId="77777777" w:rsidTr="001C4F75">
        <w:trPr>
          <w:trHeight w:val="300"/>
        </w:trPr>
        <w:tc>
          <w:tcPr>
            <w:tcW w:w="11756" w:type="dxa"/>
            <w:gridSpan w:val="3"/>
            <w:tcBorders>
              <w:top w:val="nil"/>
              <w:left w:val="single" w:sz="8" w:space="0" w:color="auto"/>
              <w:bottom w:val="single" w:sz="8" w:space="0" w:color="auto"/>
              <w:right w:val="single" w:sz="8" w:space="0" w:color="000000"/>
            </w:tcBorders>
            <w:shd w:val="clear" w:color="000000" w:fill="C0C0C0"/>
            <w:vAlign w:val="center"/>
            <w:hideMark/>
          </w:tcPr>
          <w:p w14:paraId="494C32F9" w14:textId="77777777" w:rsidR="0042208F" w:rsidRPr="009D0D5C" w:rsidRDefault="0042208F" w:rsidP="0042208F">
            <w:pPr>
              <w:jc w:val="center"/>
              <w:rPr>
                <w:rFonts w:ascii="Lato" w:hAnsi="Lato" w:cs="Arial"/>
                <w:b/>
                <w:bCs/>
                <w:color w:val="000000"/>
                <w:sz w:val="18"/>
                <w:szCs w:val="18"/>
                <w:lang w:eastAsia="en-US"/>
              </w:rPr>
            </w:pPr>
            <w:r w:rsidRPr="009D0D5C">
              <w:rPr>
                <w:rFonts w:ascii="Lato" w:hAnsi="Lato" w:cs="Arial"/>
                <w:b/>
                <w:bCs/>
                <w:color w:val="000000"/>
                <w:sz w:val="18"/>
                <w:szCs w:val="18"/>
                <w:lang w:eastAsia="en-US"/>
              </w:rPr>
              <w:t> </w:t>
            </w:r>
          </w:p>
        </w:tc>
      </w:tr>
      <w:tr w:rsidR="0042208F" w:rsidRPr="009D0D5C" w14:paraId="45DEB979" w14:textId="77777777" w:rsidTr="001C4F75">
        <w:trPr>
          <w:trHeight w:val="315"/>
        </w:trPr>
        <w:tc>
          <w:tcPr>
            <w:tcW w:w="8373" w:type="dxa"/>
            <w:tcBorders>
              <w:top w:val="nil"/>
              <w:left w:val="single" w:sz="8" w:space="0" w:color="auto"/>
              <w:bottom w:val="single" w:sz="8" w:space="0" w:color="auto"/>
              <w:right w:val="single" w:sz="8" w:space="0" w:color="000000"/>
            </w:tcBorders>
            <w:shd w:val="clear" w:color="000000" w:fill="C0C0C0"/>
            <w:vAlign w:val="center"/>
            <w:hideMark/>
          </w:tcPr>
          <w:p w14:paraId="0C33634D" w14:textId="77777777" w:rsidR="0042208F" w:rsidRPr="009D0D5C" w:rsidRDefault="0042208F" w:rsidP="0042208F">
            <w:pPr>
              <w:jc w:val="center"/>
              <w:rPr>
                <w:rFonts w:ascii="Lato" w:hAnsi="Lato" w:cs="Arial"/>
                <w:b/>
                <w:bCs/>
                <w:color w:val="000000"/>
                <w:sz w:val="18"/>
                <w:szCs w:val="18"/>
                <w:lang w:val="en-US" w:eastAsia="en-US"/>
              </w:rPr>
            </w:pPr>
            <w:proofErr w:type="spellStart"/>
            <w:r w:rsidRPr="009D0D5C">
              <w:rPr>
                <w:rFonts w:ascii="Lato" w:hAnsi="Lato" w:cs="Arial"/>
                <w:b/>
                <w:bCs/>
                <w:color w:val="000000"/>
                <w:sz w:val="18"/>
                <w:szCs w:val="18"/>
                <w:lang w:val="en-US" w:eastAsia="en-US"/>
              </w:rPr>
              <w:t>Concepto</w:t>
            </w:r>
            <w:proofErr w:type="spellEnd"/>
          </w:p>
        </w:tc>
        <w:tc>
          <w:tcPr>
            <w:tcW w:w="1513" w:type="dxa"/>
            <w:tcBorders>
              <w:top w:val="nil"/>
              <w:left w:val="nil"/>
              <w:bottom w:val="single" w:sz="8" w:space="0" w:color="auto"/>
              <w:right w:val="single" w:sz="8" w:space="0" w:color="auto"/>
            </w:tcBorders>
            <w:shd w:val="clear" w:color="000000" w:fill="C0C0C0"/>
            <w:vAlign w:val="center"/>
            <w:hideMark/>
          </w:tcPr>
          <w:p w14:paraId="2A7529F6" w14:textId="4DAFDFD4" w:rsidR="0042208F" w:rsidRPr="009D0D5C" w:rsidRDefault="0042208F" w:rsidP="0042208F">
            <w:pPr>
              <w:jc w:val="center"/>
              <w:rPr>
                <w:rFonts w:ascii="Lato" w:hAnsi="Lato" w:cs="Arial"/>
                <w:b/>
                <w:bCs/>
                <w:color w:val="000000"/>
                <w:sz w:val="18"/>
                <w:szCs w:val="18"/>
                <w:lang w:val="en-US" w:eastAsia="en-US"/>
              </w:rPr>
            </w:pPr>
            <w:r w:rsidRPr="009D0D5C">
              <w:rPr>
                <w:rFonts w:ascii="Lato" w:hAnsi="Lato" w:cs="Arial"/>
                <w:b/>
                <w:bCs/>
                <w:color w:val="000000"/>
                <w:sz w:val="18"/>
                <w:szCs w:val="18"/>
                <w:lang w:val="en-US" w:eastAsia="en-US"/>
              </w:rPr>
              <w:t>202</w:t>
            </w:r>
            <w:r w:rsidR="00DC1C97" w:rsidRPr="009D0D5C">
              <w:rPr>
                <w:rFonts w:ascii="Lato" w:hAnsi="Lato" w:cs="Arial"/>
                <w:b/>
                <w:bCs/>
                <w:color w:val="000000"/>
                <w:sz w:val="18"/>
                <w:szCs w:val="18"/>
                <w:lang w:val="en-US" w:eastAsia="en-US"/>
              </w:rPr>
              <w:t>5</w:t>
            </w:r>
          </w:p>
        </w:tc>
        <w:tc>
          <w:tcPr>
            <w:tcW w:w="1870" w:type="dxa"/>
            <w:tcBorders>
              <w:top w:val="nil"/>
              <w:left w:val="nil"/>
              <w:bottom w:val="single" w:sz="8" w:space="0" w:color="auto"/>
              <w:right w:val="single" w:sz="8" w:space="0" w:color="auto"/>
            </w:tcBorders>
            <w:shd w:val="clear" w:color="000000" w:fill="BFBFBF"/>
            <w:vAlign w:val="center"/>
            <w:hideMark/>
          </w:tcPr>
          <w:p w14:paraId="6BD7838D" w14:textId="58BF49DD" w:rsidR="0042208F" w:rsidRPr="009D0D5C" w:rsidRDefault="0042208F" w:rsidP="0042208F">
            <w:pPr>
              <w:jc w:val="center"/>
              <w:rPr>
                <w:rFonts w:ascii="Lato" w:hAnsi="Lato" w:cs="Arial"/>
                <w:b/>
                <w:bCs/>
                <w:color w:val="000000"/>
                <w:sz w:val="18"/>
                <w:szCs w:val="18"/>
                <w:lang w:val="en-US" w:eastAsia="en-US"/>
              </w:rPr>
            </w:pPr>
            <w:r w:rsidRPr="009D0D5C">
              <w:rPr>
                <w:rFonts w:ascii="Lato" w:hAnsi="Lato" w:cs="Arial"/>
                <w:b/>
                <w:bCs/>
                <w:color w:val="000000"/>
                <w:sz w:val="18"/>
                <w:szCs w:val="18"/>
                <w:lang w:val="en-US" w:eastAsia="en-US"/>
              </w:rPr>
              <w:t>202</w:t>
            </w:r>
            <w:r w:rsidR="00DC1C97" w:rsidRPr="009D0D5C">
              <w:rPr>
                <w:rFonts w:ascii="Lato" w:hAnsi="Lato" w:cs="Arial"/>
                <w:b/>
                <w:bCs/>
                <w:color w:val="000000"/>
                <w:sz w:val="18"/>
                <w:szCs w:val="18"/>
                <w:lang w:val="en-US" w:eastAsia="en-US"/>
              </w:rPr>
              <w:t>4</w:t>
            </w:r>
          </w:p>
        </w:tc>
      </w:tr>
      <w:tr w:rsidR="0042208F" w:rsidRPr="009D0D5C" w14:paraId="2394D20F"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0C7E3D8A" w14:textId="77777777" w:rsidR="0042208F" w:rsidRPr="009D0D5C" w:rsidRDefault="0042208F" w:rsidP="0042208F">
            <w:pPr>
              <w:jc w:val="both"/>
              <w:rPr>
                <w:rFonts w:ascii="Lato" w:hAnsi="Lato" w:cs="Arial"/>
                <w:b/>
                <w:bCs/>
                <w:color w:val="000000"/>
                <w:sz w:val="18"/>
                <w:szCs w:val="18"/>
                <w:lang w:eastAsia="en-US"/>
              </w:rPr>
            </w:pPr>
            <w:r w:rsidRPr="009D0D5C">
              <w:rPr>
                <w:rFonts w:ascii="Lato" w:hAnsi="Lato" w:cs="Arial"/>
                <w:b/>
                <w:bCs/>
                <w:color w:val="000000"/>
                <w:sz w:val="18"/>
                <w:szCs w:val="18"/>
                <w:lang w:eastAsia="en-US"/>
              </w:rPr>
              <w:t xml:space="preserve">Bienes </w:t>
            </w:r>
            <w:proofErr w:type="spellStart"/>
            <w:r w:rsidRPr="009D0D5C">
              <w:rPr>
                <w:rFonts w:ascii="Lato" w:hAnsi="Lato" w:cs="Arial"/>
                <w:b/>
                <w:bCs/>
                <w:color w:val="000000"/>
                <w:sz w:val="18"/>
                <w:szCs w:val="18"/>
                <w:lang w:eastAsia="en-US"/>
              </w:rPr>
              <w:t>Inmuebles,Infraestructura</w:t>
            </w:r>
            <w:proofErr w:type="spellEnd"/>
            <w:r w:rsidRPr="009D0D5C">
              <w:rPr>
                <w:rFonts w:ascii="Lato" w:hAnsi="Lato" w:cs="Arial"/>
                <w:b/>
                <w:bCs/>
                <w:color w:val="000000"/>
                <w:sz w:val="18"/>
                <w:szCs w:val="18"/>
                <w:lang w:eastAsia="en-US"/>
              </w:rPr>
              <w:t xml:space="preserve"> y Construcciones en Proceso</w:t>
            </w:r>
          </w:p>
        </w:tc>
        <w:tc>
          <w:tcPr>
            <w:tcW w:w="1513" w:type="dxa"/>
            <w:tcBorders>
              <w:top w:val="nil"/>
              <w:left w:val="nil"/>
              <w:bottom w:val="single" w:sz="8" w:space="0" w:color="auto"/>
              <w:right w:val="single" w:sz="8" w:space="0" w:color="auto"/>
            </w:tcBorders>
            <w:shd w:val="clear" w:color="000000" w:fill="C0C0C0"/>
            <w:vAlign w:val="center"/>
            <w:hideMark/>
          </w:tcPr>
          <w:p w14:paraId="620B7DCB" w14:textId="6794238A" w:rsidR="0042208F" w:rsidRPr="009D0D5C" w:rsidRDefault="00BB7612" w:rsidP="0042208F">
            <w:pPr>
              <w:jc w:val="both"/>
              <w:rPr>
                <w:rFonts w:ascii="Lato" w:hAnsi="Lato" w:cs="Arial"/>
                <w:b/>
                <w:bCs/>
                <w:color w:val="000000"/>
                <w:sz w:val="18"/>
                <w:szCs w:val="18"/>
                <w:lang w:eastAsia="en-US"/>
              </w:rPr>
            </w:pPr>
            <w:r w:rsidRPr="009D0D5C">
              <w:rPr>
                <w:rFonts w:ascii="Lato" w:hAnsi="Lato" w:cs="Arial"/>
                <w:b/>
                <w:bCs/>
                <w:color w:val="000000"/>
                <w:sz w:val="18"/>
                <w:szCs w:val="18"/>
                <w:lang w:eastAsia="en-US"/>
              </w:rPr>
              <w:t>$  0</w:t>
            </w:r>
          </w:p>
        </w:tc>
        <w:tc>
          <w:tcPr>
            <w:tcW w:w="1870" w:type="dxa"/>
            <w:tcBorders>
              <w:top w:val="nil"/>
              <w:left w:val="nil"/>
              <w:bottom w:val="single" w:sz="8" w:space="0" w:color="auto"/>
              <w:right w:val="single" w:sz="8" w:space="0" w:color="auto"/>
            </w:tcBorders>
            <w:shd w:val="clear" w:color="000000" w:fill="C0C0C0"/>
            <w:vAlign w:val="center"/>
            <w:hideMark/>
          </w:tcPr>
          <w:p w14:paraId="6DE5CA75" w14:textId="7546FDA1" w:rsidR="0042208F" w:rsidRPr="009D0D5C" w:rsidRDefault="00BB7612" w:rsidP="00BB7612">
            <w:pPr>
              <w:rPr>
                <w:rFonts w:ascii="Lato" w:hAnsi="Lato" w:cs="Arial"/>
                <w:b/>
                <w:bCs/>
                <w:color w:val="000000"/>
                <w:sz w:val="18"/>
                <w:szCs w:val="18"/>
                <w:lang w:eastAsia="en-US"/>
              </w:rPr>
            </w:pPr>
            <w:r w:rsidRPr="009D0D5C">
              <w:rPr>
                <w:rFonts w:ascii="Lato" w:hAnsi="Lato" w:cs="Arial"/>
                <w:b/>
                <w:bCs/>
                <w:color w:val="000000"/>
                <w:sz w:val="18"/>
                <w:szCs w:val="18"/>
                <w:lang w:eastAsia="en-US"/>
              </w:rPr>
              <w:t>$  0</w:t>
            </w:r>
          </w:p>
        </w:tc>
      </w:tr>
      <w:tr w:rsidR="00DC1C97" w:rsidRPr="009D0D5C" w14:paraId="425A9779"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4B3E20" w14:textId="40D54E01" w:rsidR="00DC1C97" w:rsidRPr="009D0D5C" w:rsidRDefault="00DC1C97" w:rsidP="00DC1C97">
            <w:pPr>
              <w:jc w:val="both"/>
              <w:rPr>
                <w:rFonts w:ascii="Lato" w:hAnsi="Lato" w:cs="Arial"/>
                <w:color w:val="000000"/>
                <w:sz w:val="18"/>
                <w:szCs w:val="18"/>
                <w:lang w:val="en-US" w:eastAsia="en-US"/>
              </w:rPr>
            </w:pPr>
            <w:r w:rsidRPr="009D0D5C">
              <w:rPr>
                <w:rFonts w:ascii="Lato" w:hAnsi="Lato" w:cs="Arial"/>
                <w:color w:val="000000"/>
                <w:sz w:val="18"/>
                <w:szCs w:val="18"/>
                <w:lang w:val="en-US" w:eastAsia="en-US"/>
              </w:rPr>
              <w:t xml:space="preserve"> </w:t>
            </w:r>
            <w:proofErr w:type="spellStart"/>
            <w:r w:rsidRPr="009D0D5C">
              <w:rPr>
                <w:rFonts w:ascii="Lato" w:hAnsi="Lato" w:cs="Arial"/>
                <w:color w:val="000000"/>
                <w:sz w:val="18"/>
                <w:szCs w:val="18"/>
                <w:lang w:val="en-US" w:eastAsia="en-US"/>
              </w:rPr>
              <w:t>Terrenos</w:t>
            </w:r>
            <w:proofErr w:type="spellEnd"/>
          </w:p>
        </w:tc>
        <w:tc>
          <w:tcPr>
            <w:tcW w:w="1513" w:type="dxa"/>
            <w:tcBorders>
              <w:top w:val="nil"/>
              <w:left w:val="nil"/>
              <w:bottom w:val="single" w:sz="8" w:space="0" w:color="auto"/>
              <w:right w:val="single" w:sz="8" w:space="0" w:color="auto"/>
            </w:tcBorders>
            <w:shd w:val="clear" w:color="auto" w:fill="auto"/>
            <w:hideMark/>
          </w:tcPr>
          <w:p w14:paraId="249B1FB4" w14:textId="7C941A85"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6E1BFA34" w14:textId="36ADE994"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0</w:t>
            </w:r>
          </w:p>
        </w:tc>
      </w:tr>
      <w:tr w:rsidR="00DC1C97" w:rsidRPr="009D0D5C" w14:paraId="3F641E9E"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871DD17" w14:textId="77777777" w:rsidR="00DC1C97" w:rsidRPr="009D0D5C" w:rsidRDefault="00DC1C97" w:rsidP="00DC1C97">
            <w:pPr>
              <w:jc w:val="both"/>
              <w:rPr>
                <w:rFonts w:ascii="Lato" w:hAnsi="Lato" w:cs="Arial"/>
                <w:color w:val="000000"/>
                <w:sz w:val="18"/>
                <w:szCs w:val="18"/>
                <w:lang w:val="en-US" w:eastAsia="en-US"/>
              </w:rPr>
            </w:pPr>
            <w:proofErr w:type="spellStart"/>
            <w:r w:rsidRPr="009D0D5C">
              <w:rPr>
                <w:rFonts w:ascii="Lato" w:hAnsi="Lato" w:cs="Arial"/>
                <w:color w:val="000000"/>
                <w:sz w:val="18"/>
                <w:szCs w:val="18"/>
                <w:lang w:val="en-US" w:eastAsia="en-US"/>
              </w:rPr>
              <w:t>Viviendas</w:t>
            </w:r>
            <w:proofErr w:type="spellEnd"/>
          </w:p>
        </w:tc>
        <w:tc>
          <w:tcPr>
            <w:tcW w:w="1513" w:type="dxa"/>
            <w:tcBorders>
              <w:top w:val="nil"/>
              <w:left w:val="nil"/>
              <w:bottom w:val="single" w:sz="8" w:space="0" w:color="auto"/>
              <w:right w:val="single" w:sz="8" w:space="0" w:color="auto"/>
            </w:tcBorders>
            <w:shd w:val="clear" w:color="auto" w:fill="auto"/>
            <w:hideMark/>
          </w:tcPr>
          <w:p w14:paraId="333B96EB" w14:textId="1BA38689"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10198DDD" w14:textId="55501E48"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0</w:t>
            </w:r>
          </w:p>
        </w:tc>
      </w:tr>
      <w:tr w:rsidR="00DC1C97" w:rsidRPr="009D0D5C" w14:paraId="7FBA3D7E"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EF76A3D" w14:textId="77777777" w:rsidR="00DC1C97" w:rsidRPr="009D0D5C" w:rsidRDefault="00DC1C97" w:rsidP="00DC1C97">
            <w:pPr>
              <w:jc w:val="both"/>
              <w:rPr>
                <w:rFonts w:ascii="Lato" w:hAnsi="Lato" w:cs="Arial"/>
                <w:color w:val="000000"/>
                <w:sz w:val="18"/>
                <w:szCs w:val="18"/>
                <w:lang w:val="en-US" w:eastAsia="en-US"/>
              </w:rPr>
            </w:pPr>
            <w:proofErr w:type="spellStart"/>
            <w:r w:rsidRPr="009D0D5C">
              <w:rPr>
                <w:rFonts w:ascii="Lato" w:hAnsi="Lato" w:cs="Arial"/>
                <w:color w:val="000000"/>
                <w:sz w:val="18"/>
                <w:szCs w:val="18"/>
                <w:lang w:val="en-US" w:eastAsia="en-US"/>
              </w:rPr>
              <w:t>Edificios</w:t>
            </w:r>
            <w:proofErr w:type="spellEnd"/>
            <w:r w:rsidRPr="009D0D5C">
              <w:rPr>
                <w:rFonts w:ascii="Lato" w:hAnsi="Lato" w:cs="Arial"/>
                <w:color w:val="000000"/>
                <w:sz w:val="18"/>
                <w:szCs w:val="18"/>
                <w:lang w:val="en-US" w:eastAsia="en-US"/>
              </w:rPr>
              <w:t xml:space="preserve"> no </w:t>
            </w:r>
            <w:proofErr w:type="spellStart"/>
            <w:r w:rsidRPr="009D0D5C">
              <w:rPr>
                <w:rFonts w:ascii="Lato" w:hAnsi="Lato" w:cs="Arial"/>
                <w:color w:val="000000"/>
                <w:sz w:val="18"/>
                <w:szCs w:val="18"/>
                <w:lang w:val="en-US" w:eastAsia="en-US"/>
              </w:rPr>
              <w:t>Habitacionales</w:t>
            </w:r>
            <w:proofErr w:type="spellEnd"/>
          </w:p>
        </w:tc>
        <w:tc>
          <w:tcPr>
            <w:tcW w:w="1513" w:type="dxa"/>
            <w:tcBorders>
              <w:top w:val="nil"/>
              <w:left w:val="nil"/>
              <w:bottom w:val="single" w:sz="8" w:space="0" w:color="auto"/>
              <w:right w:val="single" w:sz="8" w:space="0" w:color="auto"/>
            </w:tcBorders>
            <w:shd w:val="clear" w:color="auto" w:fill="auto"/>
            <w:hideMark/>
          </w:tcPr>
          <w:p w14:paraId="74B39401" w14:textId="1FF507CE"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2841CF4B" w14:textId="78A431D5"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0</w:t>
            </w:r>
          </w:p>
        </w:tc>
      </w:tr>
      <w:tr w:rsidR="00DC1C97" w:rsidRPr="009D0D5C" w14:paraId="3BF92299"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6D61565" w14:textId="77777777" w:rsidR="00DC1C97" w:rsidRPr="009D0D5C" w:rsidRDefault="00DC1C97" w:rsidP="00DC1C97">
            <w:pPr>
              <w:jc w:val="both"/>
              <w:rPr>
                <w:rFonts w:ascii="Lato" w:hAnsi="Lato" w:cs="Arial"/>
                <w:color w:val="000000"/>
                <w:sz w:val="18"/>
                <w:szCs w:val="18"/>
                <w:lang w:val="en-US" w:eastAsia="en-US"/>
              </w:rPr>
            </w:pPr>
            <w:proofErr w:type="spellStart"/>
            <w:r w:rsidRPr="009D0D5C">
              <w:rPr>
                <w:rFonts w:ascii="Lato" w:hAnsi="Lato" w:cs="Arial"/>
                <w:color w:val="000000"/>
                <w:sz w:val="18"/>
                <w:szCs w:val="18"/>
                <w:lang w:val="en-US" w:eastAsia="en-US"/>
              </w:rPr>
              <w:lastRenderedPageBreak/>
              <w:t>Infraestructura</w:t>
            </w:r>
            <w:proofErr w:type="spellEnd"/>
          </w:p>
        </w:tc>
        <w:tc>
          <w:tcPr>
            <w:tcW w:w="1513" w:type="dxa"/>
            <w:tcBorders>
              <w:top w:val="nil"/>
              <w:left w:val="nil"/>
              <w:bottom w:val="single" w:sz="8" w:space="0" w:color="auto"/>
              <w:right w:val="single" w:sz="8" w:space="0" w:color="auto"/>
            </w:tcBorders>
            <w:shd w:val="clear" w:color="auto" w:fill="auto"/>
            <w:hideMark/>
          </w:tcPr>
          <w:p w14:paraId="7DFF78AA" w14:textId="3A6CA419"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4CC4FBB5" w14:textId="23FE0E6E"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0</w:t>
            </w:r>
          </w:p>
        </w:tc>
      </w:tr>
      <w:tr w:rsidR="00DC1C97" w:rsidRPr="009D0D5C" w14:paraId="62D04D45"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B12B3C" w14:textId="7777777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 xml:space="preserve">Construcciones en Procesos en Bienes </w:t>
            </w:r>
            <w:proofErr w:type="spellStart"/>
            <w:r w:rsidRPr="009D0D5C">
              <w:rPr>
                <w:rFonts w:ascii="Lato" w:hAnsi="Lato" w:cs="Arial"/>
                <w:color w:val="000000"/>
                <w:sz w:val="18"/>
                <w:szCs w:val="18"/>
                <w:lang w:eastAsia="en-US"/>
              </w:rPr>
              <w:t>Propiios</w:t>
            </w:r>
            <w:proofErr w:type="spellEnd"/>
            <w:r w:rsidRPr="009D0D5C">
              <w:rPr>
                <w:rFonts w:ascii="Lato" w:hAnsi="Lato" w:cs="Arial"/>
                <w:color w:val="000000"/>
                <w:sz w:val="18"/>
                <w:szCs w:val="18"/>
                <w:lang w:eastAsia="en-US"/>
              </w:rPr>
              <w:t xml:space="preserve"> </w:t>
            </w:r>
          </w:p>
        </w:tc>
        <w:tc>
          <w:tcPr>
            <w:tcW w:w="1513" w:type="dxa"/>
            <w:tcBorders>
              <w:top w:val="nil"/>
              <w:left w:val="nil"/>
              <w:bottom w:val="single" w:sz="8" w:space="0" w:color="auto"/>
              <w:right w:val="single" w:sz="8" w:space="0" w:color="auto"/>
            </w:tcBorders>
            <w:shd w:val="clear" w:color="auto" w:fill="auto"/>
            <w:hideMark/>
          </w:tcPr>
          <w:p w14:paraId="2AD48CF7" w14:textId="499352A9"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3730B659" w14:textId="13CA8E73"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0</w:t>
            </w:r>
          </w:p>
        </w:tc>
      </w:tr>
      <w:tr w:rsidR="00DC1C97" w:rsidRPr="009D0D5C" w14:paraId="47D09C1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C314135" w14:textId="77777777" w:rsidR="00DC1C97" w:rsidRPr="009D0D5C" w:rsidRDefault="00DC1C97" w:rsidP="00DC1C97">
            <w:pPr>
              <w:jc w:val="both"/>
              <w:rPr>
                <w:rFonts w:ascii="Lato" w:hAnsi="Lato" w:cs="Arial"/>
                <w:color w:val="000000"/>
                <w:sz w:val="18"/>
                <w:szCs w:val="18"/>
                <w:lang w:val="en-US" w:eastAsia="en-US"/>
              </w:rPr>
            </w:pPr>
            <w:proofErr w:type="spellStart"/>
            <w:r w:rsidRPr="009D0D5C">
              <w:rPr>
                <w:rFonts w:ascii="Lato" w:hAnsi="Lato" w:cs="Arial"/>
                <w:color w:val="000000"/>
                <w:sz w:val="18"/>
                <w:szCs w:val="18"/>
                <w:lang w:val="en-US" w:eastAsia="en-US"/>
              </w:rPr>
              <w:t>Otros</w:t>
            </w:r>
            <w:proofErr w:type="spellEnd"/>
            <w:r w:rsidRPr="009D0D5C">
              <w:rPr>
                <w:rFonts w:ascii="Lato" w:hAnsi="Lato" w:cs="Arial"/>
                <w:color w:val="000000"/>
                <w:sz w:val="18"/>
                <w:szCs w:val="18"/>
                <w:lang w:val="en-US" w:eastAsia="en-US"/>
              </w:rPr>
              <w:t xml:space="preserve"> </w:t>
            </w:r>
            <w:proofErr w:type="spellStart"/>
            <w:r w:rsidRPr="009D0D5C">
              <w:rPr>
                <w:rFonts w:ascii="Lato" w:hAnsi="Lato" w:cs="Arial"/>
                <w:color w:val="000000"/>
                <w:sz w:val="18"/>
                <w:szCs w:val="18"/>
                <w:lang w:val="en-US" w:eastAsia="en-US"/>
              </w:rPr>
              <w:t>Bienes</w:t>
            </w:r>
            <w:proofErr w:type="spellEnd"/>
            <w:r w:rsidRPr="009D0D5C">
              <w:rPr>
                <w:rFonts w:ascii="Lato" w:hAnsi="Lato" w:cs="Arial"/>
                <w:color w:val="000000"/>
                <w:sz w:val="18"/>
                <w:szCs w:val="18"/>
                <w:lang w:val="en-US" w:eastAsia="en-US"/>
              </w:rPr>
              <w:t xml:space="preserve"> </w:t>
            </w:r>
            <w:proofErr w:type="spellStart"/>
            <w:r w:rsidRPr="009D0D5C">
              <w:rPr>
                <w:rFonts w:ascii="Lato" w:hAnsi="Lato" w:cs="Arial"/>
                <w:color w:val="000000"/>
                <w:sz w:val="18"/>
                <w:szCs w:val="18"/>
                <w:lang w:val="en-US" w:eastAsia="en-US"/>
              </w:rPr>
              <w:t>Inmuebles</w:t>
            </w:r>
            <w:proofErr w:type="spellEnd"/>
          </w:p>
        </w:tc>
        <w:tc>
          <w:tcPr>
            <w:tcW w:w="1513" w:type="dxa"/>
            <w:tcBorders>
              <w:top w:val="nil"/>
              <w:left w:val="nil"/>
              <w:bottom w:val="single" w:sz="8" w:space="0" w:color="auto"/>
              <w:right w:val="single" w:sz="8" w:space="0" w:color="auto"/>
            </w:tcBorders>
            <w:shd w:val="clear" w:color="auto" w:fill="auto"/>
            <w:hideMark/>
          </w:tcPr>
          <w:p w14:paraId="389F72BC" w14:textId="4E717E5F"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801601A" w14:textId="6F91A64A"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0</w:t>
            </w:r>
          </w:p>
        </w:tc>
      </w:tr>
      <w:tr w:rsidR="00DC1C97" w:rsidRPr="009D0D5C" w14:paraId="7A588B8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8FFEAC1" w14:textId="77777777" w:rsidR="00DC1C97" w:rsidRPr="009D0D5C" w:rsidRDefault="00DC1C97" w:rsidP="00DC1C97">
            <w:pPr>
              <w:jc w:val="both"/>
              <w:rPr>
                <w:rFonts w:ascii="Lato" w:hAnsi="Lato" w:cs="Arial"/>
                <w:b/>
                <w:bCs/>
                <w:color w:val="000000"/>
                <w:sz w:val="18"/>
                <w:szCs w:val="18"/>
                <w:lang w:val="en-US" w:eastAsia="en-US"/>
              </w:rPr>
            </w:pPr>
            <w:proofErr w:type="spellStart"/>
            <w:r w:rsidRPr="009D0D5C">
              <w:rPr>
                <w:rFonts w:ascii="Lato" w:hAnsi="Lato" w:cs="Arial"/>
                <w:b/>
                <w:bCs/>
                <w:color w:val="000000"/>
                <w:sz w:val="18"/>
                <w:szCs w:val="18"/>
                <w:lang w:val="en-US" w:eastAsia="en-US"/>
              </w:rPr>
              <w:t>Bienes</w:t>
            </w:r>
            <w:proofErr w:type="spellEnd"/>
            <w:r w:rsidRPr="009D0D5C">
              <w:rPr>
                <w:rFonts w:ascii="Lato" w:hAnsi="Lato" w:cs="Arial"/>
                <w:b/>
                <w:bCs/>
                <w:color w:val="000000"/>
                <w:sz w:val="18"/>
                <w:szCs w:val="18"/>
                <w:lang w:val="en-US" w:eastAsia="en-US"/>
              </w:rPr>
              <w:t xml:space="preserve"> </w:t>
            </w:r>
            <w:proofErr w:type="spellStart"/>
            <w:r w:rsidRPr="009D0D5C">
              <w:rPr>
                <w:rFonts w:ascii="Lato" w:hAnsi="Lato" w:cs="Arial"/>
                <w:b/>
                <w:bCs/>
                <w:color w:val="000000"/>
                <w:sz w:val="18"/>
                <w:szCs w:val="18"/>
                <w:lang w:val="en-US" w:eastAsia="en-US"/>
              </w:rPr>
              <w:t>Muebles</w:t>
            </w:r>
            <w:proofErr w:type="spellEnd"/>
          </w:p>
        </w:tc>
        <w:tc>
          <w:tcPr>
            <w:tcW w:w="1513" w:type="dxa"/>
            <w:tcBorders>
              <w:top w:val="nil"/>
              <w:left w:val="nil"/>
              <w:bottom w:val="single" w:sz="8" w:space="0" w:color="auto"/>
              <w:right w:val="single" w:sz="8" w:space="0" w:color="auto"/>
            </w:tcBorders>
            <w:shd w:val="clear" w:color="auto" w:fill="auto"/>
            <w:vAlign w:val="center"/>
            <w:hideMark/>
          </w:tcPr>
          <w:p w14:paraId="7CDDB8E3" w14:textId="589711D2" w:rsidR="00DC1C97" w:rsidRPr="009D0D5C" w:rsidRDefault="00DC1C97" w:rsidP="00DC1C97">
            <w:pPr>
              <w:jc w:val="both"/>
              <w:rPr>
                <w:rFonts w:ascii="Lato" w:hAnsi="Lato" w:cs="Arial"/>
                <w:b/>
                <w:bCs/>
                <w:color w:val="000000"/>
                <w:sz w:val="18"/>
                <w:szCs w:val="18"/>
                <w:lang w:eastAsia="en-US"/>
              </w:rPr>
            </w:pPr>
            <w:r w:rsidRPr="009D0D5C">
              <w:rPr>
                <w:rFonts w:ascii="Lato" w:hAnsi="Lato" w:cs="Arial"/>
                <w:b/>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vAlign w:val="center"/>
            <w:hideMark/>
          </w:tcPr>
          <w:p w14:paraId="610AE74E" w14:textId="7DAB96C6" w:rsidR="00DC1C97" w:rsidRPr="009D0D5C" w:rsidRDefault="00DC1C97" w:rsidP="00DC1C97">
            <w:pPr>
              <w:rPr>
                <w:rFonts w:ascii="Lato" w:hAnsi="Lato" w:cs="Arial"/>
                <w:b/>
                <w:bCs/>
                <w:color w:val="000000"/>
                <w:sz w:val="18"/>
                <w:szCs w:val="18"/>
                <w:lang w:eastAsia="en-US"/>
              </w:rPr>
            </w:pPr>
            <w:r w:rsidRPr="009D0D5C">
              <w:rPr>
                <w:rFonts w:ascii="Lato" w:hAnsi="Lato" w:cs="Arial"/>
                <w:b/>
                <w:bCs/>
                <w:color w:val="000000"/>
                <w:sz w:val="18"/>
                <w:szCs w:val="18"/>
                <w:lang w:eastAsia="en-US"/>
              </w:rPr>
              <w:t>$  162,901.48</w:t>
            </w:r>
          </w:p>
        </w:tc>
      </w:tr>
      <w:tr w:rsidR="00DC1C97" w:rsidRPr="009D0D5C" w14:paraId="450BC766"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1ECAA7B" w14:textId="7777777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 xml:space="preserve">Mobiliario y Equipo de Administración </w:t>
            </w:r>
          </w:p>
        </w:tc>
        <w:tc>
          <w:tcPr>
            <w:tcW w:w="1513" w:type="dxa"/>
            <w:tcBorders>
              <w:top w:val="nil"/>
              <w:left w:val="nil"/>
              <w:bottom w:val="single" w:sz="8" w:space="0" w:color="auto"/>
              <w:right w:val="single" w:sz="8" w:space="0" w:color="auto"/>
            </w:tcBorders>
            <w:shd w:val="clear" w:color="auto" w:fill="auto"/>
            <w:vAlign w:val="center"/>
            <w:hideMark/>
          </w:tcPr>
          <w:p w14:paraId="5F55099F" w14:textId="53D1E63C" w:rsidR="00DC1C97" w:rsidRPr="009D0D5C" w:rsidRDefault="00DC1C97" w:rsidP="00DC1C97">
            <w:pPr>
              <w:jc w:val="both"/>
              <w:rPr>
                <w:rFonts w:ascii="Lato" w:hAnsi="Lato" w:cs="Arial"/>
                <w:bCs/>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vAlign w:val="center"/>
            <w:hideMark/>
          </w:tcPr>
          <w:p w14:paraId="5C5F09E7" w14:textId="0FF36A4F" w:rsidR="00DC1C97" w:rsidRPr="009D0D5C" w:rsidRDefault="00DC1C97" w:rsidP="00DC1C97">
            <w:pPr>
              <w:rPr>
                <w:rFonts w:ascii="Lato" w:hAnsi="Lato" w:cs="Arial"/>
                <w:bCs/>
                <w:color w:val="000000"/>
                <w:sz w:val="18"/>
                <w:szCs w:val="18"/>
                <w:lang w:eastAsia="en-US"/>
              </w:rPr>
            </w:pPr>
            <w:r w:rsidRPr="009D0D5C">
              <w:rPr>
                <w:rFonts w:ascii="Lato" w:hAnsi="Lato" w:cs="Arial"/>
                <w:bCs/>
                <w:color w:val="000000"/>
                <w:sz w:val="18"/>
                <w:szCs w:val="18"/>
                <w:lang w:eastAsia="en-US"/>
              </w:rPr>
              <w:t>$  143,299.80</w:t>
            </w:r>
          </w:p>
        </w:tc>
      </w:tr>
      <w:tr w:rsidR="00DC1C97" w:rsidRPr="009D0D5C" w14:paraId="0E55CD5A"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FED5DC8" w14:textId="7777777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Mobiliario y Equipo Educacional y Recreativo</w:t>
            </w:r>
          </w:p>
        </w:tc>
        <w:tc>
          <w:tcPr>
            <w:tcW w:w="1513" w:type="dxa"/>
            <w:tcBorders>
              <w:top w:val="nil"/>
              <w:left w:val="nil"/>
              <w:bottom w:val="single" w:sz="8" w:space="0" w:color="auto"/>
              <w:right w:val="single" w:sz="8" w:space="0" w:color="auto"/>
            </w:tcBorders>
            <w:shd w:val="clear" w:color="auto" w:fill="auto"/>
            <w:hideMark/>
          </w:tcPr>
          <w:p w14:paraId="0033B7AC" w14:textId="713B4EA7"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B19F841" w14:textId="6B0A72CC"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9,796.20</w:t>
            </w:r>
          </w:p>
        </w:tc>
      </w:tr>
      <w:tr w:rsidR="00DC1C97" w:rsidRPr="009D0D5C" w14:paraId="244C0B9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CB3C19A" w14:textId="7777777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Equipo e Instrumental Médico y de Laboratorio</w:t>
            </w:r>
          </w:p>
        </w:tc>
        <w:tc>
          <w:tcPr>
            <w:tcW w:w="1513" w:type="dxa"/>
            <w:tcBorders>
              <w:top w:val="nil"/>
              <w:left w:val="nil"/>
              <w:bottom w:val="single" w:sz="8" w:space="0" w:color="auto"/>
              <w:right w:val="single" w:sz="8" w:space="0" w:color="auto"/>
            </w:tcBorders>
            <w:shd w:val="clear" w:color="auto" w:fill="auto"/>
            <w:hideMark/>
          </w:tcPr>
          <w:p w14:paraId="6716E47E" w14:textId="5420D91E"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7448B4C6" w14:textId="4132B805"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0</w:t>
            </w:r>
          </w:p>
        </w:tc>
      </w:tr>
      <w:tr w:rsidR="00DC1C97" w:rsidRPr="009D0D5C" w14:paraId="1470775B"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646211" w14:textId="77777777" w:rsidR="00DC1C97" w:rsidRPr="009D0D5C" w:rsidRDefault="00DC1C97" w:rsidP="00DC1C97">
            <w:pPr>
              <w:jc w:val="both"/>
              <w:rPr>
                <w:rFonts w:ascii="Lato" w:hAnsi="Lato" w:cs="Arial"/>
                <w:color w:val="000000"/>
                <w:sz w:val="18"/>
                <w:szCs w:val="18"/>
                <w:lang w:eastAsia="en-US"/>
              </w:rPr>
            </w:pPr>
            <w:proofErr w:type="spellStart"/>
            <w:r w:rsidRPr="009D0D5C">
              <w:rPr>
                <w:rFonts w:ascii="Lato" w:hAnsi="Lato" w:cs="Arial"/>
                <w:color w:val="000000"/>
                <w:sz w:val="18"/>
                <w:szCs w:val="18"/>
                <w:lang w:eastAsia="en-US"/>
              </w:rPr>
              <w:t>Vehiculos</w:t>
            </w:r>
            <w:proofErr w:type="spellEnd"/>
            <w:r w:rsidRPr="009D0D5C">
              <w:rPr>
                <w:rFonts w:ascii="Lato" w:hAnsi="Lato" w:cs="Arial"/>
                <w:color w:val="000000"/>
                <w:sz w:val="18"/>
                <w:szCs w:val="18"/>
                <w:lang w:eastAsia="en-US"/>
              </w:rPr>
              <w:t xml:space="preserve"> y Equipo de Transporte</w:t>
            </w:r>
          </w:p>
        </w:tc>
        <w:tc>
          <w:tcPr>
            <w:tcW w:w="1513" w:type="dxa"/>
            <w:tcBorders>
              <w:top w:val="nil"/>
              <w:left w:val="nil"/>
              <w:bottom w:val="single" w:sz="8" w:space="0" w:color="auto"/>
              <w:right w:val="single" w:sz="8" w:space="0" w:color="auto"/>
            </w:tcBorders>
            <w:shd w:val="clear" w:color="auto" w:fill="auto"/>
            <w:hideMark/>
          </w:tcPr>
          <w:p w14:paraId="6A12D5FA" w14:textId="453E7DBF"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6FA7D3AD" w14:textId="5CED3D6B"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0</w:t>
            </w:r>
          </w:p>
        </w:tc>
      </w:tr>
      <w:tr w:rsidR="00DC1C97" w:rsidRPr="009D0D5C" w14:paraId="714C31FC"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99F99ED" w14:textId="7777777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Equipo de Defensa y Seguridad</w:t>
            </w:r>
          </w:p>
        </w:tc>
        <w:tc>
          <w:tcPr>
            <w:tcW w:w="1513" w:type="dxa"/>
            <w:tcBorders>
              <w:top w:val="nil"/>
              <w:left w:val="nil"/>
              <w:bottom w:val="single" w:sz="8" w:space="0" w:color="auto"/>
              <w:right w:val="single" w:sz="8" w:space="0" w:color="auto"/>
            </w:tcBorders>
            <w:shd w:val="clear" w:color="auto" w:fill="auto"/>
            <w:hideMark/>
          </w:tcPr>
          <w:p w14:paraId="3AE0F7F5" w14:textId="61D020E8"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63954A31" w14:textId="618DC81A"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0</w:t>
            </w:r>
          </w:p>
        </w:tc>
      </w:tr>
      <w:tr w:rsidR="00DC1C97" w:rsidRPr="009D0D5C" w14:paraId="4C9275EC"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32677E0" w14:textId="77777777" w:rsidR="00DC1C97" w:rsidRPr="009D0D5C" w:rsidRDefault="00DC1C97" w:rsidP="00DC1C97">
            <w:pPr>
              <w:jc w:val="both"/>
              <w:rPr>
                <w:rFonts w:ascii="Lato" w:hAnsi="Lato" w:cs="Arial"/>
                <w:color w:val="000000"/>
                <w:sz w:val="18"/>
                <w:szCs w:val="18"/>
                <w:lang w:eastAsia="en-US"/>
              </w:rPr>
            </w:pPr>
            <w:proofErr w:type="spellStart"/>
            <w:r w:rsidRPr="009D0D5C">
              <w:rPr>
                <w:rFonts w:ascii="Lato" w:hAnsi="Lato" w:cs="Arial"/>
                <w:color w:val="000000"/>
                <w:sz w:val="18"/>
                <w:szCs w:val="18"/>
                <w:lang w:eastAsia="en-US"/>
              </w:rPr>
              <w:t>Maquinaria,Otros</w:t>
            </w:r>
            <w:proofErr w:type="spellEnd"/>
            <w:r w:rsidRPr="009D0D5C">
              <w:rPr>
                <w:rFonts w:ascii="Lato" w:hAnsi="Lato" w:cs="Arial"/>
                <w:color w:val="000000"/>
                <w:sz w:val="18"/>
                <w:szCs w:val="18"/>
                <w:lang w:eastAsia="en-US"/>
              </w:rPr>
              <w:t xml:space="preserve"> Equipos y Herramientas</w:t>
            </w:r>
          </w:p>
        </w:tc>
        <w:tc>
          <w:tcPr>
            <w:tcW w:w="1513" w:type="dxa"/>
            <w:tcBorders>
              <w:top w:val="nil"/>
              <w:left w:val="nil"/>
              <w:bottom w:val="single" w:sz="8" w:space="0" w:color="auto"/>
              <w:right w:val="single" w:sz="8" w:space="0" w:color="auto"/>
            </w:tcBorders>
            <w:shd w:val="clear" w:color="auto" w:fill="auto"/>
            <w:vAlign w:val="center"/>
            <w:hideMark/>
          </w:tcPr>
          <w:p w14:paraId="45D1926F" w14:textId="1021792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vAlign w:val="center"/>
            <w:hideMark/>
          </w:tcPr>
          <w:p w14:paraId="13EB7FCC" w14:textId="6AB4BF5A" w:rsidR="00DC1C97" w:rsidRPr="009D0D5C" w:rsidRDefault="00DC1C97" w:rsidP="00DC1C97">
            <w:pPr>
              <w:rPr>
                <w:rFonts w:ascii="Lato" w:hAnsi="Lato" w:cs="Arial"/>
                <w:color w:val="000000"/>
                <w:sz w:val="18"/>
                <w:szCs w:val="18"/>
                <w:lang w:eastAsia="en-US"/>
              </w:rPr>
            </w:pPr>
            <w:r w:rsidRPr="009D0D5C">
              <w:rPr>
                <w:rFonts w:ascii="Lato" w:hAnsi="Lato" w:cs="Arial"/>
                <w:color w:val="000000"/>
                <w:sz w:val="18"/>
                <w:szCs w:val="18"/>
                <w:lang w:eastAsia="en-US"/>
              </w:rPr>
              <w:t>$     9,805.48</w:t>
            </w:r>
          </w:p>
        </w:tc>
      </w:tr>
      <w:tr w:rsidR="00DC1C97" w:rsidRPr="009D0D5C" w14:paraId="1585CAD8"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9C2BD25" w14:textId="77777777" w:rsidR="00DC1C97" w:rsidRPr="009D0D5C" w:rsidRDefault="00DC1C97" w:rsidP="00DC1C97">
            <w:pPr>
              <w:jc w:val="both"/>
              <w:rPr>
                <w:rFonts w:ascii="Lato" w:hAnsi="Lato" w:cs="Arial"/>
                <w:color w:val="000000"/>
                <w:sz w:val="18"/>
                <w:szCs w:val="18"/>
                <w:lang w:eastAsia="en-US"/>
              </w:rPr>
            </w:pPr>
            <w:proofErr w:type="spellStart"/>
            <w:r w:rsidRPr="009D0D5C">
              <w:rPr>
                <w:rFonts w:ascii="Lato" w:hAnsi="Lato" w:cs="Arial"/>
                <w:color w:val="000000"/>
                <w:sz w:val="18"/>
                <w:szCs w:val="18"/>
                <w:lang w:eastAsia="en-US"/>
              </w:rPr>
              <w:t>Colecciones,Obras</w:t>
            </w:r>
            <w:proofErr w:type="spellEnd"/>
            <w:r w:rsidRPr="009D0D5C">
              <w:rPr>
                <w:rFonts w:ascii="Lato" w:hAnsi="Lato" w:cs="Arial"/>
                <w:color w:val="000000"/>
                <w:sz w:val="18"/>
                <w:szCs w:val="18"/>
                <w:lang w:eastAsia="en-US"/>
              </w:rPr>
              <w:t xml:space="preserve"> de Arte y Objetos Valiosos</w:t>
            </w:r>
          </w:p>
        </w:tc>
        <w:tc>
          <w:tcPr>
            <w:tcW w:w="1513" w:type="dxa"/>
            <w:tcBorders>
              <w:top w:val="nil"/>
              <w:left w:val="nil"/>
              <w:bottom w:val="single" w:sz="8" w:space="0" w:color="auto"/>
              <w:right w:val="single" w:sz="8" w:space="0" w:color="auto"/>
            </w:tcBorders>
            <w:shd w:val="clear" w:color="auto" w:fill="auto"/>
            <w:hideMark/>
          </w:tcPr>
          <w:p w14:paraId="2EDF0930" w14:textId="6734BB1E"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3D703A9F" w14:textId="193ACDBA"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0</w:t>
            </w:r>
          </w:p>
        </w:tc>
      </w:tr>
      <w:tr w:rsidR="00DC1C97" w:rsidRPr="009D0D5C" w14:paraId="151AE2C7"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8C37538" w14:textId="77777777" w:rsidR="00DC1C97" w:rsidRPr="009D0D5C" w:rsidRDefault="00DC1C97" w:rsidP="00DC1C97">
            <w:pPr>
              <w:jc w:val="both"/>
              <w:rPr>
                <w:rFonts w:ascii="Lato" w:hAnsi="Lato" w:cs="Arial"/>
                <w:color w:val="000000"/>
                <w:sz w:val="18"/>
                <w:szCs w:val="18"/>
                <w:lang w:eastAsia="en-US"/>
              </w:rPr>
            </w:pPr>
            <w:r w:rsidRPr="009D0D5C">
              <w:rPr>
                <w:rFonts w:ascii="Lato" w:hAnsi="Lato" w:cs="Arial"/>
                <w:color w:val="000000"/>
                <w:sz w:val="18"/>
                <w:szCs w:val="18"/>
                <w:lang w:eastAsia="en-US"/>
              </w:rPr>
              <w:t>Activos Biológicos</w:t>
            </w:r>
          </w:p>
        </w:tc>
        <w:tc>
          <w:tcPr>
            <w:tcW w:w="1513" w:type="dxa"/>
            <w:tcBorders>
              <w:top w:val="nil"/>
              <w:left w:val="nil"/>
              <w:bottom w:val="single" w:sz="8" w:space="0" w:color="auto"/>
              <w:right w:val="single" w:sz="8" w:space="0" w:color="auto"/>
            </w:tcBorders>
            <w:shd w:val="clear" w:color="auto" w:fill="auto"/>
            <w:hideMark/>
          </w:tcPr>
          <w:p w14:paraId="0D74BA64" w14:textId="3DF2C1BD"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21F4806" w14:textId="290B2694"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0</w:t>
            </w:r>
          </w:p>
        </w:tc>
      </w:tr>
      <w:tr w:rsidR="00DC1C97" w:rsidRPr="009D0D5C" w14:paraId="59CAD9F3"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37AA28B" w14:textId="77777777" w:rsidR="00DC1C97" w:rsidRPr="009D0D5C" w:rsidRDefault="00DC1C97" w:rsidP="00DC1C97">
            <w:pPr>
              <w:jc w:val="both"/>
              <w:rPr>
                <w:rFonts w:ascii="Lato" w:hAnsi="Lato" w:cs="Arial"/>
                <w:b/>
                <w:bCs/>
                <w:color w:val="000000"/>
                <w:sz w:val="18"/>
                <w:szCs w:val="18"/>
                <w:lang w:eastAsia="en-US"/>
              </w:rPr>
            </w:pPr>
            <w:r w:rsidRPr="009D0D5C">
              <w:rPr>
                <w:rFonts w:ascii="Lato" w:hAnsi="Lato" w:cs="Arial"/>
                <w:b/>
                <w:bCs/>
                <w:color w:val="000000"/>
                <w:sz w:val="18"/>
                <w:szCs w:val="18"/>
                <w:lang w:eastAsia="en-US"/>
              </w:rPr>
              <w:t>Otras Inversiones</w:t>
            </w:r>
          </w:p>
        </w:tc>
        <w:tc>
          <w:tcPr>
            <w:tcW w:w="1513" w:type="dxa"/>
            <w:tcBorders>
              <w:top w:val="nil"/>
              <w:left w:val="nil"/>
              <w:bottom w:val="single" w:sz="8" w:space="0" w:color="auto"/>
              <w:right w:val="single" w:sz="8" w:space="0" w:color="auto"/>
            </w:tcBorders>
            <w:shd w:val="clear" w:color="auto" w:fill="auto"/>
            <w:hideMark/>
          </w:tcPr>
          <w:p w14:paraId="52BA7574" w14:textId="217B7B58" w:rsidR="00DC1C97" w:rsidRPr="009D0D5C" w:rsidRDefault="00DC1C97" w:rsidP="00DC1C97">
            <w:pPr>
              <w:jc w:val="both"/>
              <w:rPr>
                <w:rFonts w:ascii="Lato" w:hAnsi="Lato" w:cs="Arial"/>
                <w:color w:val="000000"/>
                <w:sz w:val="18"/>
                <w:szCs w:val="18"/>
                <w:lang w:eastAsia="en-US"/>
              </w:rPr>
            </w:pPr>
            <w:r w:rsidRPr="009D0D5C">
              <w:rPr>
                <w:rFonts w:ascii="Lato" w:hAnsi="Lato" w:cs="Arial"/>
                <w:bCs/>
                <w:color w:val="000000"/>
                <w:sz w:val="18"/>
                <w:szCs w:val="18"/>
                <w:lang w:eastAsia="en-US"/>
              </w:rPr>
              <w:t>$  0</w:t>
            </w:r>
          </w:p>
        </w:tc>
        <w:tc>
          <w:tcPr>
            <w:tcW w:w="1870" w:type="dxa"/>
            <w:tcBorders>
              <w:top w:val="nil"/>
              <w:left w:val="nil"/>
              <w:bottom w:val="single" w:sz="8" w:space="0" w:color="auto"/>
              <w:right w:val="single" w:sz="8" w:space="0" w:color="auto"/>
            </w:tcBorders>
            <w:shd w:val="clear" w:color="auto" w:fill="auto"/>
            <w:hideMark/>
          </w:tcPr>
          <w:p w14:paraId="5638BD81" w14:textId="75525409" w:rsidR="00DC1C97" w:rsidRPr="009D0D5C" w:rsidRDefault="00DC1C97" w:rsidP="00DC1C97">
            <w:pPr>
              <w:rPr>
                <w:rFonts w:ascii="Lato" w:hAnsi="Lato" w:cs="Arial"/>
                <w:color w:val="000000"/>
                <w:sz w:val="18"/>
                <w:szCs w:val="18"/>
                <w:lang w:eastAsia="en-US"/>
              </w:rPr>
            </w:pPr>
            <w:r w:rsidRPr="009D0D5C">
              <w:rPr>
                <w:rFonts w:ascii="Lato" w:hAnsi="Lato" w:cs="Arial"/>
                <w:bCs/>
                <w:color w:val="000000"/>
                <w:sz w:val="18"/>
                <w:szCs w:val="18"/>
                <w:lang w:eastAsia="en-US"/>
              </w:rPr>
              <w:t>$  0</w:t>
            </w:r>
          </w:p>
        </w:tc>
      </w:tr>
      <w:tr w:rsidR="00DC1C97" w:rsidRPr="009D0D5C" w14:paraId="031111E0" w14:textId="77777777" w:rsidTr="001C4F75">
        <w:trPr>
          <w:trHeight w:val="315"/>
        </w:trPr>
        <w:tc>
          <w:tcPr>
            <w:tcW w:w="8373"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5618222F" w14:textId="77777777" w:rsidR="00DC1C97" w:rsidRPr="009D0D5C" w:rsidRDefault="00DC1C97" w:rsidP="00DC1C97">
            <w:pPr>
              <w:jc w:val="both"/>
              <w:rPr>
                <w:rFonts w:ascii="Lato" w:hAnsi="Lato" w:cs="Arial"/>
                <w:b/>
                <w:bCs/>
                <w:color w:val="000000"/>
                <w:sz w:val="18"/>
                <w:szCs w:val="18"/>
                <w:lang w:val="en-US" w:eastAsia="en-US"/>
              </w:rPr>
            </w:pPr>
            <w:r w:rsidRPr="009D0D5C">
              <w:rPr>
                <w:rFonts w:ascii="Lato" w:hAnsi="Lato" w:cs="Arial"/>
                <w:b/>
                <w:bCs/>
                <w:color w:val="000000"/>
                <w:sz w:val="18"/>
                <w:szCs w:val="18"/>
                <w:lang w:eastAsia="en-US"/>
              </w:rPr>
              <w:t>Tota</w:t>
            </w:r>
            <w:r w:rsidRPr="009D0D5C">
              <w:rPr>
                <w:rFonts w:ascii="Lato" w:hAnsi="Lato" w:cs="Arial"/>
                <w:b/>
                <w:bCs/>
                <w:color w:val="000000"/>
                <w:sz w:val="18"/>
                <w:szCs w:val="18"/>
                <w:lang w:val="en-US" w:eastAsia="en-US"/>
              </w:rPr>
              <w:t>l</w:t>
            </w:r>
          </w:p>
        </w:tc>
        <w:tc>
          <w:tcPr>
            <w:tcW w:w="1513" w:type="dxa"/>
            <w:tcBorders>
              <w:top w:val="nil"/>
              <w:left w:val="nil"/>
              <w:bottom w:val="single" w:sz="8" w:space="0" w:color="auto"/>
              <w:right w:val="single" w:sz="8" w:space="0" w:color="auto"/>
            </w:tcBorders>
            <w:shd w:val="clear" w:color="000000" w:fill="C0C0C0"/>
            <w:vAlign w:val="center"/>
            <w:hideMark/>
          </w:tcPr>
          <w:p w14:paraId="76E435EB" w14:textId="545B5CD5" w:rsidR="00DC1C97" w:rsidRPr="009D0D5C" w:rsidRDefault="00DC1C97" w:rsidP="00DC1C97">
            <w:pPr>
              <w:jc w:val="both"/>
              <w:rPr>
                <w:rFonts w:ascii="Lato" w:hAnsi="Lato" w:cs="Arial"/>
                <w:b/>
                <w:bCs/>
                <w:color w:val="000000"/>
                <w:sz w:val="18"/>
                <w:szCs w:val="18"/>
                <w:lang w:val="en-US" w:eastAsia="en-US"/>
              </w:rPr>
            </w:pPr>
            <w:r w:rsidRPr="009D0D5C">
              <w:rPr>
                <w:rFonts w:ascii="Lato" w:hAnsi="Lato" w:cs="Arial"/>
                <w:b/>
                <w:bCs/>
                <w:color w:val="000000"/>
                <w:sz w:val="18"/>
                <w:szCs w:val="18"/>
                <w:lang w:val="en-US" w:eastAsia="en-US"/>
              </w:rPr>
              <w:t>$  0</w:t>
            </w:r>
          </w:p>
        </w:tc>
        <w:tc>
          <w:tcPr>
            <w:tcW w:w="1870" w:type="dxa"/>
            <w:tcBorders>
              <w:top w:val="nil"/>
              <w:left w:val="nil"/>
              <w:bottom w:val="single" w:sz="8" w:space="0" w:color="auto"/>
              <w:right w:val="single" w:sz="8" w:space="0" w:color="auto"/>
            </w:tcBorders>
            <w:shd w:val="clear" w:color="000000" w:fill="C0C0C0"/>
            <w:vAlign w:val="center"/>
            <w:hideMark/>
          </w:tcPr>
          <w:p w14:paraId="2BF57833" w14:textId="1EEBE278" w:rsidR="00DC1C97" w:rsidRPr="009D0D5C" w:rsidRDefault="00DC1C97" w:rsidP="00DC1C97">
            <w:pPr>
              <w:rPr>
                <w:rFonts w:ascii="Lato" w:hAnsi="Lato" w:cs="Arial"/>
                <w:b/>
                <w:bCs/>
                <w:color w:val="000000"/>
                <w:sz w:val="18"/>
                <w:szCs w:val="18"/>
                <w:lang w:eastAsia="en-US"/>
              </w:rPr>
            </w:pPr>
            <w:r w:rsidRPr="009D0D5C">
              <w:rPr>
                <w:rFonts w:ascii="Lato" w:hAnsi="Lato" w:cs="Arial"/>
                <w:b/>
                <w:bCs/>
                <w:color w:val="000000"/>
                <w:sz w:val="18"/>
                <w:szCs w:val="18"/>
                <w:lang w:val="en-US" w:eastAsia="en-US"/>
              </w:rPr>
              <w:t>$  162,901.48</w:t>
            </w:r>
          </w:p>
        </w:tc>
      </w:tr>
    </w:tbl>
    <w:p w14:paraId="1B55E4A4" w14:textId="7BEB2110" w:rsidR="0042208F" w:rsidRPr="009D0D5C" w:rsidRDefault="0042208F" w:rsidP="0042208F">
      <w:pPr>
        <w:jc w:val="both"/>
        <w:rPr>
          <w:rFonts w:ascii="Lato" w:hAnsi="Lato" w:cstheme="minorHAnsi"/>
          <w:sz w:val="20"/>
          <w:szCs w:val="20"/>
          <w:lang w:val="es-ES"/>
        </w:rPr>
      </w:pPr>
    </w:p>
    <w:p w14:paraId="768E9CE2" w14:textId="77777777" w:rsidR="002955A4" w:rsidRPr="009D0D5C" w:rsidRDefault="002955A4" w:rsidP="006315FC">
      <w:pPr>
        <w:jc w:val="both"/>
        <w:rPr>
          <w:rFonts w:ascii="Lato" w:hAnsi="Lato"/>
          <w:b/>
          <w:lang w:val="es-ES"/>
        </w:rPr>
      </w:pPr>
    </w:p>
    <w:p w14:paraId="25E9621B" w14:textId="57A75D55" w:rsidR="006315FC" w:rsidRPr="009D0D5C" w:rsidRDefault="006315FC" w:rsidP="00713DC6">
      <w:pPr>
        <w:pStyle w:val="Prrafodelista"/>
        <w:numPr>
          <w:ilvl w:val="0"/>
          <w:numId w:val="8"/>
        </w:numPr>
        <w:jc w:val="both"/>
        <w:rPr>
          <w:rFonts w:ascii="Lato" w:hAnsi="Lato"/>
          <w:sz w:val="20"/>
          <w:szCs w:val="20"/>
          <w:lang w:val="es-ES"/>
        </w:rPr>
      </w:pPr>
      <w:r w:rsidRPr="009D0D5C">
        <w:rPr>
          <w:rFonts w:ascii="Lato" w:hAnsi="Lato"/>
          <w:sz w:val="20"/>
          <w:szCs w:val="20"/>
          <w:lang w:val="es-ES"/>
        </w:rPr>
        <w:t>Conciliación de Flujos de Efectivo Netos de las Actividades de Operación y saldos de Resultados del Ejercicio (Ahorro/Desahorro).</w:t>
      </w:r>
    </w:p>
    <w:tbl>
      <w:tblPr>
        <w:tblW w:w="0" w:type="auto"/>
        <w:tblLook w:val="04A0" w:firstRow="1" w:lastRow="0" w:firstColumn="1" w:lastColumn="0" w:noHBand="0" w:noVBand="1"/>
      </w:tblPr>
      <w:tblGrid>
        <w:gridCol w:w="5287"/>
        <w:gridCol w:w="1995"/>
        <w:gridCol w:w="2324"/>
      </w:tblGrid>
      <w:tr w:rsidR="001350AF" w:rsidRPr="001350AF" w14:paraId="741F0373" w14:textId="77777777" w:rsidTr="001350AF">
        <w:trPr>
          <w:trHeight w:val="276"/>
        </w:trPr>
        <w:tc>
          <w:tcPr>
            <w:tcW w:w="0" w:type="auto"/>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2514DB6" w14:textId="77777777" w:rsidR="001350AF" w:rsidRPr="001350AF" w:rsidRDefault="001350AF" w:rsidP="001350AF">
            <w:pPr>
              <w:jc w:val="center"/>
              <w:rPr>
                <w:rFonts w:cs="Arial"/>
                <w:b/>
                <w:bCs/>
                <w:color w:val="000000"/>
                <w:sz w:val="16"/>
                <w:szCs w:val="16"/>
                <w:lang w:eastAsia="en-US"/>
              </w:rPr>
            </w:pPr>
            <w:r w:rsidRPr="001350AF">
              <w:rPr>
                <w:rFonts w:cs="Arial"/>
                <w:b/>
                <w:bCs/>
                <w:color w:val="000000"/>
                <w:sz w:val="16"/>
                <w:szCs w:val="16"/>
                <w:lang w:eastAsia="en-US"/>
              </w:rPr>
              <w:t>CONCILIACION DE FLUJOS DE EFECTIVO NETOS</w:t>
            </w:r>
          </w:p>
        </w:tc>
      </w:tr>
      <w:tr w:rsidR="001350AF" w:rsidRPr="001350AF" w14:paraId="01D738B6" w14:textId="77777777" w:rsidTr="001350AF">
        <w:trPr>
          <w:trHeight w:val="276"/>
        </w:trPr>
        <w:tc>
          <w:tcPr>
            <w:tcW w:w="0" w:type="auto"/>
            <w:tcBorders>
              <w:top w:val="nil"/>
              <w:left w:val="single" w:sz="8" w:space="0" w:color="auto"/>
              <w:bottom w:val="single" w:sz="8" w:space="0" w:color="auto"/>
              <w:right w:val="single" w:sz="8" w:space="0" w:color="auto"/>
            </w:tcBorders>
            <w:shd w:val="clear" w:color="000000" w:fill="D9D9D9"/>
            <w:vAlign w:val="center"/>
            <w:hideMark/>
          </w:tcPr>
          <w:p w14:paraId="64D445CA" w14:textId="77777777" w:rsidR="001350AF" w:rsidRPr="001350AF" w:rsidRDefault="001350AF" w:rsidP="001350AF">
            <w:pPr>
              <w:jc w:val="center"/>
              <w:rPr>
                <w:rFonts w:cs="Arial"/>
                <w:b/>
                <w:bCs/>
                <w:color w:val="000000"/>
                <w:sz w:val="16"/>
                <w:szCs w:val="16"/>
                <w:lang w:val="en-US" w:eastAsia="en-US"/>
              </w:rPr>
            </w:pPr>
            <w:proofErr w:type="spellStart"/>
            <w:r w:rsidRPr="001350AF">
              <w:rPr>
                <w:rFonts w:cs="Arial"/>
                <w:b/>
                <w:bCs/>
                <w:color w:val="000000"/>
                <w:sz w:val="16"/>
                <w:szCs w:val="16"/>
                <w:lang w:val="en-US" w:eastAsia="en-US"/>
              </w:rPr>
              <w:t>Concepto</w:t>
            </w:r>
            <w:proofErr w:type="spellEnd"/>
          </w:p>
        </w:tc>
        <w:tc>
          <w:tcPr>
            <w:tcW w:w="0" w:type="auto"/>
            <w:tcBorders>
              <w:top w:val="nil"/>
              <w:left w:val="nil"/>
              <w:bottom w:val="single" w:sz="8" w:space="0" w:color="auto"/>
              <w:right w:val="single" w:sz="8" w:space="0" w:color="auto"/>
            </w:tcBorders>
            <w:shd w:val="clear" w:color="000000" w:fill="D9D9D9"/>
            <w:vAlign w:val="center"/>
            <w:hideMark/>
          </w:tcPr>
          <w:p w14:paraId="3E864FB1" w14:textId="77777777" w:rsidR="001350AF" w:rsidRPr="001350AF" w:rsidRDefault="001350AF" w:rsidP="001350AF">
            <w:pPr>
              <w:jc w:val="center"/>
              <w:rPr>
                <w:rFonts w:cs="Arial"/>
                <w:b/>
                <w:bCs/>
                <w:color w:val="000000"/>
                <w:sz w:val="16"/>
                <w:szCs w:val="16"/>
                <w:lang w:val="en-US" w:eastAsia="en-US"/>
              </w:rPr>
            </w:pPr>
            <w:r w:rsidRPr="001350AF">
              <w:rPr>
                <w:rFonts w:cs="Arial"/>
                <w:b/>
                <w:bCs/>
                <w:color w:val="000000"/>
                <w:sz w:val="16"/>
                <w:szCs w:val="16"/>
                <w:lang w:val="en-US" w:eastAsia="en-US"/>
              </w:rPr>
              <w:t>2025</w:t>
            </w:r>
          </w:p>
        </w:tc>
        <w:tc>
          <w:tcPr>
            <w:tcW w:w="0" w:type="auto"/>
            <w:tcBorders>
              <w:top w:val="nil"/>
              <w:left w:val="nil"/>
              <w:bottom w:val="single" w:sz="8" w:space="0" w:color="auto"/>
              <w:right w:val="single" w:sz="8" w:space="0" w:color="auto"/>
            </w:tcBorders>
            <w:shd w:val="clear" w:color="000000" w:fill="D9D9D9"/>
            <w:vAlign w:val="center"/>
            <w:hideMark/>
          </w:tcPr>
          <w:p w14:paraId="41AC1610" w14:textId="77777777" w:rsidR="001350AF" w:rsidRPr="001350AF" w:rsidRDefault="001350AF" w:rsidP="001350AF">
            <w:pPr>
              <w:jc w:val="center"/>
              <w:rPr>
                <w:rFonts w:cs="Arial"/>
                <w:b/>
                <w:bCs/>
                <w:color w:val="000000"/>
                <w:sz w:val="16"/>
                <w:szCs w:val="16"/>
                <w:lang w:val="en-US" w:eastAsia="en-US"/>
              </w:rPr>
            </w:pPr>
            <w:r w:rsidRPr="001350AF">
              <w:rPr>
                <w:rFonts w:cs="Arial"/>
                <w:b/>
                <w:bCs/>
                <w:color w:val="000000"/>
                <w:sz w:val="16"/>
                <w:szCs w:val="16"/>
                <w:lang w:val="en-US" w:eastAsia="en-US"/>
              </w:rPr>
              <w:t>2024</w:t>
            </w:r>
          </w:p>
        </w:tc>
      </w:tr>
      <w:tr w:rsidR="001350AF" w:rsidRPr="001350AF" w14:paraId="3936C6FB"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A749E0" w14:textId="77777777" w:rsidR="001350AF" w:rsidRPr="001350AF" w:rsidRDefault="001350AF" w:rsidP="001350AF">
            <w:pPr>
              <w:jc w:val="both"/>
              <w:rPr>
                <w:rFonts w:cs="Arial"/>
                <w:b/>
                <w:bCs/>
                <w:sz w:val="16"/>
                <w:szCs w:val="16"/>
                <w:lang w:eastAsia="en-US"/>
              </w:rPr>
            </w:pPr>
            <w:r w:rsidRPr="001350AF">
              <w:rPr>
                <w:rFonts w:cs="Arial"/>
                <w:b/>
                <w:bCs/>
                <w:sz w:val="16"/>
                <w:szCs w:val="16"/>
                <w:lang w:eastAsia="en-US"/>
              </w:rPr>
              <w:t>Resultados del Ejercicio Ahorro/Desahorro</w:t>
            </w:r>
          </w:p>
        </w:tc>
        <w:tc>
          <w:tcPr>
            <w:tcW w:w="0" w:type="auto"/>
            <w:tcBorders>
              <w:top w:val="nil"/>
              <w:left w:val="nil"/>
              <w:bottom w:val="single" w:sz="4" w:space="0" w:color="auto"/>
              <w:right w:val="single" w:sz="4" w:space="0" w:color="auto"/>
            </w:tcBorders>
            <w:shd w:val="clear" w:color="auto" w:fill="auto"/>
            <w:vAlign w:val="center"/>
            <w:hideMark/>
          </w:tcPr>
          <w:p w14:paraId="04C9F338" w14:textId="77777777" w:rsidR="001350AF" w:rsidRPr="001350AF" w:rsidRDefault="001350AF" w:rsidP="001350AF">
            <w:pPr>
              <w:jc w:val="center"/>
              <w:rPr>
                <w:rFonts w:cs="Arial"/>
                <w:b/>
                <w:bCs/>
                <w:sz w:val="16"/>
                <w:szCs w:val="16"/>
                <w:lang w:val="en-US" w:eastAsia="en-US"/>
              </w:rPr>
            </w:pPr>
            <w:r w:rsidRPr="001350AF">
              <w:rPr>
                <w:rFonts w:cs="Arial"/>
                <w:b/>
                <w:bCs/>
                <w:sz w:val="16"/>
                <w:szCs w:val="16"/>
                <w:lang w:eastAsia="en-US"/>
              </w:rPr>
              <w:t xml:space="preserve"> </w:t>
            </w:r>
            <w:r w:rsidRPr="001350AF">
              <w:rPr>
                <w:rFonts w:cs="Arial"/>
                <w:b/>
                <w:bCs/>
                <w:sz w:val="16"/>
                <w:szCs w:val="16"/>
                <w:lang w:val="en-US" w:eastAsia="en-US"/>
              </w:rPr>
              <w:t xml:space="preserve">$                1,130,095.75 </w:t>
            </w:r>
          </w:p>
        </w:tc>
        <w:tc>
          <w:tcPr>
            <w:tcW w:w="0" w:type="auto"/>
            <w:tcBorders>
              <w:top w:val="nil"/>
              <w:left w:val="nil"/>
              <w:bottom w:val="single" w:sz="4" w:space="0" w:color="auto"/>
              <w:right w:val="single" w:sz="4" w:space="0" w:color="auto"/>
            </w:tcBorders>
            <w:shd w:val="clear" w:color="auto" w:fill="auto"/>
            <w:vAlign w:val="center"/>
            <w:hideMark/>
          </w:tcPr>
          <w:p w14:paraId="5284517B" w14:textId="77777777" w:rsidR="001350AF" w:rsidRPr="001350AF" w:rsidRDefault="001350AF" w:rsidP="001350AF">
            <w:pPr>
              <w:jc w:val="center"/>
              <w:rPr>
                <w:rFonts w:cs="Arial"/>
                <w:b/>
                <w:bCs/>
                <w:sz w:val="16"/>
                <w:szCs w:val="16"/>
                <w:lang w:val="en-US" w:eastAsia="en-US"/>
              </w:rPr>
            </w:pPr>
            <w:r w:rsidRPr="001350AF">
              <w:rPr>
                <w:rFonts w:cs="Arial"/>
                <w:b/>
                <w:bCs/>
                <w:sz w:val="16"/>
                <w:szCs w:val="16"/>
                <w:lang w:val="en-US" w:eastAsia="en-US"/>
              </w:rPr>
              <w:t xml:space="preserve"> $                        (231,652.54)</w:t>
            </w:r>
          </w:p>
        </w:tc>
      </w:tr>
      <w:tr w:rsidR="001350AF" w:rsidRPr="001350AF" w14:paraId="652B7012"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C6939" w14:textId="77777777" w:rsidR="001350AF" w:rsidRPr="001350AF" w:rsidRDefault="001350AF" w:rsidP="001350AF">
            <w:pPr>
              <w:jc w:val="both"/>
              <w:rPr>
                <w:rFonts w:cs="Arial"/>
                <w:b/>
                <w:bCs/>
                <w:sz w:val="16"/>
                <w:szCs w:val="16"/>
                <w:lang w:eastAsia="en-US"/>
              </w:rPr>
            </w:pPr>
            <w:r w:rsidRPr="001350AF">
              <w:rPr>
                <w:rFonts w:cs="Arial"/>
                <w:b/>
                <w:bCs/>
                <w:sz w:val="16"/>
                <w:szCs w:val="16"/>
                <w:lang w:eastAsia="en-US"/>
              </w:rPr>
              <w:t>Movimientos de partidas (o rubros) que no afectan al efectivo</w:t>
            </w:r>
          </w:p>
        </w:tc>
        <w:tc>
          <w:tcPr>
            <w:tcW w:w="0" w:type="auto"/>
            <w:tcBorders>
              <w:top w:val="nil"/>
              <w:left w:val="nil"/>
              <w:bottom w:val="single" w:sz="4" w:space="0" w:color="auto"/>
              <w:right w:val="single" w:sz="4" w:space="0" w:color="auto"/>
            </w:tcBorders>
            <w:shd w:val="clear" w:color="auto" w:fill="auto"/>
            <w:vAlign w:val="center"/>
            <w:hideMark/>
          </w:tcPr>
          <w:p w14:paraId="10DD619D" w14:textId="77777777" w:rsidR="001350AF" w:rsidRPr="001350AF" w:rsidRDefault="001350AF" w:rsidP="001350AF">
            <w:pPr>
              <w:jc w:val="center"/>
              <w:rPr>
                <w:rFonts w:cs="Arial"/>
                <w:b/>
                <w:bCs/>
                <w:sz w:val="16"/>
                <w:szCs w:val="16"/>
                <w:lang w:val="en-US" w:eastAsia="en-US"/>
              </w:rPr>
            </w:pPr>
            <w:r w:rsidRPr="001350AF">
              <w:rPr>
                <w:rFonts w:cs="Arial"/>
                <w:b/>
                <w:bCs/>
                <w:sz w:val="16"/>
                <w:szCs w:val="16"/>
                <w:lang w:eastAsia="en-US"/>
              </w:rPr>
              <w:t xml:space="preserve"> </w:t>
            </w:r>
            <w:r w:rsidRPr="001350AF">
              <w:rPr>
                <w:rFonts w:cs="Arial"/>
                <w:b/>
                <w:bCs/>
                <w:sz w:val="16"/>
                <w:szCs w:val="16"/>
                <w:lang w:val="en-US" w:eastAsia="en-US"/>
              </w:rPr>
              <w:t xml:space="preserve">$                   988,176.06 </w:t>
            </w:r>
          </w:p>
        </w:tc>
        <w:tc>
          <w:tcPr>
            <w:tcW w:w="0" w:type="auto"/>
            <w:tcBorders>
              <w:top w:val="nil"/>
              <w:left w:val="nil"/>
              <w:bottom w:val="single" w:sz="4" w:space="0" w:color="auto"/>
              <w:right w:val="single" w:sz="4" w:space="0" w:color="auto"/>
            </w:tcBorders>
            <w:shd w:val="clear" w:color="auto" w:fill="auto"/>
            <w:vAlign w:val="center"/>
            <w:hideMark/>
          </w:tcPr>
          <w:p w14:paraId="17F67677" w14:textId="77777777" w:rsidR="001350AF" w:rsidRPr="001350AF" w:rsidRDefault="001350AF" w:rsidP="001350AF">
            <w:pPr>
              <w:jc w:val="center"/>
              <w:rPr>
                <w:rFonts w:cs="Arial"/>
                <w:b/>
                <w:bCs/>
                <w:sz w:val="16"/>
                <w:szCs w:val="16"/>
                <w:lang w:val="en-US" w:eastAsia="en-US"/>
              </w:rPr>
            </w:pPr>
            <w:r w:rsidRPr="001350AF">
              <w:rPr>
                <w:rFonts w:cs="Arial"/>
                <w:b/>
                <w:bCs/>
                <w:sz w:val="16"/>
                <w:szCs w:val="16"/>
                <w:lang w:val="en-US" w:eastAsia="en-US"/>
              </w:rPr>
              <w:t xml:space="preserve"> $                         222,613.79 </w:t>
            </w:r>
          </w:p>
        </w:tc>
      </w:tr>
      <w:tr w:rsidR="001350AF" w:rsidRPr="001350AF" w14:paraId="14BF2498"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74F42" w14:textId="77777777" w:rsidR="001350AF" w:rsidRPr="001350AF" w:rsidRDefault="001350AF" w:rsidP="001350AF">
            <w:pPr>
              <w:jc w:val="both"/>
              <w:rPr>
                <w:rFonts w:cs="Arial"/>
                <w:sz w:val="16"/>
                <w:szCs w:val="16"/>
                <w:lang w:val="en-US" w:eastAsia="en-US"/>
              </w:rPr>
            </w:pPr>
            <w:proofErr w:type="spellStart"/>
            <w:r w:rsidRPr="001350AF">
              <w:rPr>
                <w:rFonts w:cs="Arial"/>
                <w:sz w:val="16"/>
                <w:szCs w:val="16"/>
                <w:lang w:val="en-US" w:eastAsia="en-US"/>
              </w:rPr>
              <w:t>Depreciación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2288652"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60,731.00 </w:t>
            </w:r>
          </w:p>
        </w:tc>
        <w:tc>
          <w:tcPr>
            <w:tcW w:w="0" w:type="auto"/>
            <w:tcBorders>
              <w:top w:val="nil"/>
              <w:left w:val="nil"/>
              <w:bottom w:val="single" w:sz="4" w:space="0" w:color="auto"/>
              <w:right w:val="single" w:sz="4" w:space="0" w:color="auto"/>
            </w:tcBorders>
            <w:shd w:val="clear" w:color="auto" w:fill="auto"/>
            <w:vAlign w:val="center"/>
            <w:hideMark/>
          </w:tcPr>
          <w:p w14:paraId="77B5CE7A"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269,894.72 </w:t>
            </w:r>
          </w:p>
        </w:tc>
      </w:tr>
      <w:tr w:rsidR="001350AF" w:rsidRPr="001350AF" w14:paraId="324848FD"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BA1E1" w14:textId="77777777" w:rsidR="001350AF" w:rsidRPr="001350AF" w:rsidRDefault="001350AF" w:rsidP="001350AF">
            <w:pPr>
              <w:jc w:val="both"/>
              <w:rPr>
                <w:rFonts w:cs="Arial"/>
                <w:sz w:val="16"/>
                <w:szCs w:val="16"/>
                <w:lang w:val="en-US" w:eastAsia="en-US"/>
              </w:rPr>
            </w:pPr>
            <w:proofErr w:type="spellStart"/>
            <w:r w:rsidRPr="001350AF">
              <w:rPr>
                <w:rFonts w:cs="Arial"/>
                <w:sz w:val="16"/>
                <w:szCs w:val="16"/>
                <w:lang w:val="en-US" w:eastAsia="en-US"/>
              </w:rPr>
              <w:t>Amortización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1ADF33C"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6,394.41 </w:t>
            </w:r>
          </w:p>
        </w:tc>
        <w:tc>
          <w:tcPr>
            <w:tcW w:w="0" w:type="auto"/>
            <w:tcBorders>
              <w:top w:val="nil"/>
              <w:left w:val="nil"/>
              <w:bottom w:val="single" w:sz="4" w:space="0" w:color="auto"/>
              <w:right w:val="single" w:sz="4" w:space="0" w:color="auto"/>
            </w:tcBorders>
            <w:shd w:val="clear" w:color="auto" w:fill="auto"/>
            <w:vAlign w:val="center"/>
            <w:hideMark/>
          </w:tcPr>
          <w:p w14:paraId="0958E4A5"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25,577.64 </w:t>
            </w:r>
          </w:p>
        </w:tc>
      </w:tr>
      <w:tr w:rsidR="001350AF" w:rsidRPr="001350AF" w14:paraId="79DC2DC7"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4E17A" w14:textId="77777777" w:rsidR="001350AF" w:rsidRPr="001350AF" w:rsidRDefault="001350AF" w:rsidP="001350AF">
            <w:pPr>
              <w:jc w:val="both"/>
              <w:rPr>
                <w:rFonts w:cs="Arial"/>
                <w:sz w:val="16"/>
                <w:szCs w:val="16"/>
                <w:lang w:eastAsia="en-US"/>
              </w:rPr>
            </w:pPr>
            <w:r w:rsidRPr="001350AF">
              <w:rPr>
                <w:rFonts w:cs="Arial"/>
                <w:sz w:val="16"/>
                <w:szCs w:val="16"/>
                <w:lang w:eastAsia="en-US"/>
              </w:rPr>
              <w:t>Incremento en otras cuentas por pagar a corto plazo</w:t>
            </w:r>
          </w:p>
        </w:tc>
        <w:tc>
          <w:tcPr>
            <w:tcW w:w="0" w:type="auto"/>
            <w:tcBorders>
              <w:top w:val="nil"/>
              <w:left w:val="nil"/>
              <w:bottom w:val="single" w:sz="4" w:space="0" w:color="auto"/>
              <w:right w:val="single" w:sz="4" w:space="0" w:color="auto"/>
            </w:tcBorders>
            <w:shd w:val="clear" w:color="auto" w:fill="auto"/>
            <w:vAlign w:val="center"/>
            <w:hideMark/>
          </w:tcPr>
          <w:p w14:paraId="13EACC2B" w14:textId="77777777" w:rsidR="001350AF" w:rsidRPr="001350AF" w:rsidRDefault="001350AF" w:rsidP="001350AF">
            <w:pPr>
              <w:jc w:val="center"/>
              <w:rPr>
                <w:rFonts w:cs="Arial"/>
                <w:sz w:val="16"/>
                <w:szCs w:val="16"/>
                <w:lang w:val="en-US" w:eastAsia="en-US"/>
              </w:rPr>
            </w:pPr>
            <w:r w:rsidRPr="001350AF">
              <w:rPr>
                <w:rFonts w:cs="Arial"/>
                <w:sz w:val="16"/>
                <w:szCs w:val="16"/>
                <w:lang w:eastAsia="en-US"/>
              </w:rPr>
              <w:t xml:space="preserve"> </w:t>
            </w:r>
            <w:r w:rsidRPr="001350AF">
              <w:rPr>
                <w:rFonts w:cs="Arial"/>
                <w:sz w:val="16"/>
                <w:szCs w:val="16"/>
                <w:lang w:val="en-US" w:eastAsia="en-US"/>
              </w:rPr>
              <w:t xml:space="preserve">$                   886,761.92 </w:t>
            </w:r>
          </w:p>
        </w:tc>
        <w:tc>
          <w:tcPr>
            <w:tcW w:w="0" w:type="auto"/>
            <w:tcBorders>
              <w:top w:val="nil"/>
              <w:left w:val="nil"/>
              <w:bottom w:val="single" w:sz="4" w:space="0" w:color="auto"/>
              <w:right w:val="single" w:sz="4" w:space="0" w:color="auto"/>
            </w:tcBorders>
            <w:shd w:val="clear" w:color="auto" w:fill="auto"/>
            <w:vAlign w:val="center"/>
            <w:hideMark/>
          </w:tcPr>
          <w:p w14:paraId="31A74A5A"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(72,853.08)</w:t>
            </w:r>
          </w:p>
        </w:tc>
      </w:tr>
      <w:tr w:rsidR="001350AF" w:rsidRPr="001350AF" w14:paraId="53BE7AEE"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D53401" w14:textId="77777777" w:rsidR="001350AF" w:rsidRPr="001350AF" w:rsidRDefault="001350AF" w:rsidP="001350AF">
            <w:pPr>
              <w:jc w:val="both"/>
              <w:rPr>
                <w:rFonts w:cs="Arial"/>
                <w:sz w:val="16"/>
                <w:szCs w:val="16"/>
                <w:lang w:val="en-US" w:eastAsia="en-US"/>
              </w:rPr>
            </w:pPr>
            <w:proofErr w:type="spellStart"/>
            <w:r w:rsidRPr="001350AF">
              <w:rPr>
                <w:rFonts w:cs="Arial"/>
                <w:sz w:val="16"/>
                <w:szCs w:val="16"/>
                <w:lang w:val="en-US" w:eastAsia="en-US"/>
              </w:rPr>
              <w:lastRenderedPageBreak/>
              <w:t>Incrementos</w:t>
            </w:r>
            <w:proofErr w:type="spellEnd"/>
            <w:r w:rsidRPr="001350AF">
              <w:rPr>
                <w:rFonts w:cs="Arial"/>
                <w:sz w:val="16"/>
                <w:szCs w:val="16"/>
                <w:lang w:val="en-US" w:eastAsia="en-US"/>
              </w:rPr>
              <w:t xml:space="preserve"> </w:t>
            </w:r>
            <w:proofErr w:type="spellStart"/>
            <w:r w:rsidRPr="001350AF">
              <w:rPr>
                <w:rFonts w:cs="Arial"/>
                <w:sz w:val="16"/>
                <w:szCs w:val="16"/>
                <w:lang w:val="en-US" w:eastAsia="en-US"/>
              </w:rPr>
              <w:t>en</w:t>
            </w:r>
            <w:proofErr w:type="spellEnd"/>
            <w:r w:rsidRPr="001350AF">
              <w:rPr>
                <w:rFonts w:cs="Arial"/>
                <w:sz w:val="16"/>
                <w:szCs w:val="16"/>
                <w:lang w:val="en-US" w:eastAsia="en-US"/>
              </w:rPr>
              <w:t xml:space="preserve"> las </w:t>
            </w:r>
            <w:proofErr w:type="spellStart"/>
            <w:r w:rsidRPr="001350AF">
              <w:rPr>
                <w:rFonts w:cs="Arial"/>
                <w:sz w:val="16"/>
                <w:szCs w:val="16"/>
                <w:lang w:val="en-US" w:eastAsia="en-US"/>
              </w:rPr>
              <w:t>provisiones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438BA3F"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   </w:t>
            </w:r>
          </w:p>
        </w:tc>
        <w:tc>
          <w:tcPr>
            <w:tcW w:w="0" w:type="auto"/>
            <w:tcBorders>
              <w:top w:val="nil"/>
              <w:left w:val="nil"/>
              <w:bottom w:val="single" w:sz="4" w:space="0" w:color="auto"/>
              <w:right w:val="single" w:sz="4" w:space="0" w:color="auto"/>
            </w:tcBorders>
            <w:shd w:val="clear" w:color="auto" w:fill="auto"/>
            <w:vAlign w:val="center"/>
            <w:hideMark/>
          </w:tcPr>
          <w:p w14:paraId="2F4DB8FC"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   </w:t>
            </w:r>
          </w:p>
        </w:tc>
      </w:tr>
      <w:tr w:rsidR="001350AF" w:rsidRPr="001350AF" w14:paraId="306B3AD4"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7EDF11" w14:textId="77777777" w:rsidR="001350AF" w:rsidRPr="001350AF" w:rsidRDefault="001350AF" w:rsidP="001350AF">
            <w:pPr>
              <w:jc w:val="both"/>
              <w:rPr>
                <w:rFonts w:cs="Arial"/>
                <w:sz w:val="16"/>
                <w:szCs w:val="16"/>
                <w:lang w:eastAsia="en-US"/>
              </w:rPr>
            </w:pPr>
            <w:r w:rsidRPr="001350AF">
              <w:rPr>
                <w:rFonts w:cs="Arial"/>
                <w:sz w:val="16"/>
                <w:szCs w:val="16"/>
                <w:lang w:eastAsia="en-US"/>
              </w:rPr>
              <w:t>Incremento en inversiones producido por revaluación</w:t>
            </w:r>
          </w:p>
        </w:tc>
        <w:tc>
          <w:tcPr>
            <w:tcW w:w="0" w:type="auto"/>
            <w:tcBorders>
              <w:top w:val="nil"/>
              <w:left w:val="nil"/>
              <w:bottom w:val="single" w:sz="4" w:space="0" w:color="auto"/>
              <w:right w:val="single" w:sz="4" w:space="0" w:color="auto"/>
            </w:tcBorders>
            <w:shd w:val="clear" w:color="auto" w:fill="auto"/>
            <w:vAlign w:val="center"/>
            <w:hideMark/>
          </w:tcPr>
          <w:p w14:paraId="17406A84" w14:textId="77777777" w:rsidR="001350AF" w:rsidRPr="001350AF" w:rsidRDefault="001350AF" w:rsidP="001350AF">
            <w:pPr>
              <w:jc w:val="center"/>
              <w:rPr>
                <w:rFonts w:cs="Arial"/>
                <w:sz w:val="16"/>
                <w:szCs w:val="16"/>
                <w:lang w:val="en-US" w:eastAsia="en-US"/>
              </w:rPr>
            </w:pPr>
            <w:r w:rsidRPr="001350AF">
              <w:rPr>
                <w:rFonts w:cs="Arial"/>
                <w:sz w:val="16"/>
                <w:szCs w:val="16"/>
                <w:lang w:eastAsia="en-US"/>
              </w:rPr>
              <w:t xml:space="preserve"> </w:t>
            </w:r>
            <w:r w:rsidRPr="001350AF">
              <w:rPr>
                <w:rFonts w:cs="Arial"/>
                <w:sz w:val="16"/>
                <w:szCs w:val="16"/>
                <w:lang w:val="en-US" w:eastAsia="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1D430D8A"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   </w:t>
            </w:r>
          </w:p>
        </w:tc>
      </w:tr>
      <w:tr w:rsidR="001350AF" w:rsidRPr="001350AF" w14:paraId="23238CBA" w14:textId="77777777" w:rsidTr="001350AF">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CACBC" w14:textId="77777777" w:rsidR="001350AF" w:rsidRPr="001350AF" w:rsidRDefault="001350AF" w:rsidP="001350AF">
            <w:pPr>
              <w:jc w:val="both"/>
              <w:rPr>
                <w:rFonts w:cs="Arial"/>
                <w:sz w:val="16"/>
                <w:szCs w:val="16"/>
                <w:lang w:eastAsia="en-US"/>
              </w:rPr>
            </w:pPr>
            <w:r w:rsidRPr="001350AF">
              <w:rPr>
                <w:rFonts w:cs="Arial"/>
                <w:sz w:val="16"/>
                <w:szCs w:val="16"/>
                <w:lang w:eastAsia="en-US"/>
              </w:rPr>
              <w:t>Ganancia/pérdida en venta de bienes muebles, inmuebles e intangibles</w:t>
            </w:r>
          </w:p>
        </w:tc>
        <w:tc>
          <w:tcPr>
            <w:tcW w:w="0" w:type="auto"/>
            <w:tcBorders>
              <w:top w:val="nil"/>
              <w:left w:val="nil"/>
              <w:bottom w:val="single" w:sz="4" w:space="0" w:color="auto"/>
              <w:right w:val="single" w:sz="4" w:space="0" w:color="auto"/>
            </w:tcBorders>
            <w:shd w:val="clear" w:color="auto" w:fill="auto"/>
            <w:vAlign w:val="center"/>
            <w:hideMark/>
          </w:tcPr>
          <w:p w14:paraId="0D3B7A59" w14:textId="77777777" w:rsidR="001350AF" w:rsidRPr="001350AF" w:rsidRDefault="001350AF" w:rsidP="001350AF">
            <w:pPr>
              <w:jc w:val="center"/>
              <w:rPr>
                <w:rFonts w:cs="Arial"/>
                <w:sz w:val="16"/>
                <w:szCs w:val="16"/>
                <w:lang w:val="en-US" w:eastAsia="en-US"/>
              </w:rPr>
            </w:pPr>
            <w:r w:rsidRPr="001350AF">
              <w:rPr>
                <w:rFonts w:cs="Arial"/>
                <w:sz w:val="16"/>
                <w:szCs w:val="16"/>
                <w:lang w:eastAsia="en-US"/>
              </w:rPr>
              <w:t xml:space="preserve"> </w:t>
            </w:r>
            <w:r w:rsidRPr="001350AF">
              <w:rPr>
                <w:rFonts w:cs="Arial"/>
                <w:sz w:val="16"/>
                <w:szCs w:val="16"/>
                <w:lang w:val="en-US" w:eastAsia="en-US"/>
              </w:rPr>
              <w:t xml:space="preserve">$                                -   </w:t>
            </w:r>
          </w:p>
        </w:tc>
        <w:tc>
          <w:tcPr>
            <w:tcW w:w="0" w:type="auto"/>
            <w:tcBorders>
              <w:top w:val="nil"/>
              <w:left w:val="nil"/>
              <w:bottom w:val="single" w:sz="4" w:space="0" w:color="auto"/>
              <w:right w:val="single" w:sz="4" w:space="0" w:color="auto"/>
            </w:tcBorders>
            <w:shd w:val="clear" w:color="auto" w:fill="auto"/>
            <w:vAlign w:val="center"/>
            <w:hideMark/>
          </w:tcPr>
          <w:p w14:paraId="3DD157D6"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   </w:t>
            </w:r>
          </w:p>
        </w:tc>
      </w:tr>
      <w:tr w:rsidR="001350AF" w:rsidRPr="001350AF" w14:paraId="50201D99" w14:textId="77777777" w:rsidTr="001350AF">
        <w:trPr>
          <w:trHeight w:val="276"/>
        </w:trPr>
        <w:tc>
          <w:tcPr>
            <w:tcW w:w="0" w:type="auto"/>
            <w:tcBorders>
              <w:top w:val="nil"/>
              <w:left w:val="single" w:sz="4" w:space="0" w:color="auto"/>
              <w:bottom w:val="nil"/>
              <w:right w:val="single" w:sz="4" w:space="0" w:color="auto"/>
            </w:tcBorders>
            <w:shd w:val="clear" w:color="auto" w:fill="auto"/>
            <w:vAlign w:val="center"/>
            <w:hideMark/>
          </w:tcPr>
          <w:p w14:paraId="25DA8933" w14:textId="77777777" w:rsidR="001350AF" w:rsidRPr="001350AF" w:rsidRDefault="001350AF" w:rsidP="001350AF">
            <w:pPr>
              <w:jc w:val="both"/>
              <w:rPr>
                <w:rFonts w:cs="Arial"/>
                <w:sz w:val="16"/>
                <w:szCs w:val="16"/>
                <w:lang w:eastAsia="en-US"/>
              </w:rPr>
            </w:pPr>
            <w:r w:rsidRPr="001350AF">
              <w:rPr>
                <w:rFonts w:cs="Arial"/>
                <w:sz w:val="16"/>
                <w:szCs w:val="16"/>
                <w:lang w:eastAsia="en-US"/>
              </w:rPr>
              <w:t>Incremento en cuentas por cobrar</w:t>
            </w:r>
          </w:p>
        </w:tc>
        <w:tc>
          <w:tcPr>
            <w:tcW w:w="0" w:type="auto"/>
            <w:tcBorders>
              <w:top w:val="nil"/>
              <w:left w:val="nil"/>
              <w:bottom w:val="single" w:sz="4" w:space="0" w:color="auto"/>
              <w:right w:val="single" w:sz="4" w:space="0" w:color="auto"/>
            </w:tcBorders>
            <w:shd w:val="clear" w:color="auto" w:fill="auto"/>
            <w:vAlign w:val="center"/>
            <w:hideMark/>
          </w:tcPr>
          <w:p w14:paraId="4BCE23E5" w14:textId="77777777" w:rsidR="001350AF" w:rsidRPr="001350AF" w:rsidRDefault="001350AF" w:rsidP="001350AF">
            <w:pPr>
              <w:jc w:val="center"/>
              <w:rPr>
                <w:rFonts w:cs="Arial"/>
                <w:sz w:val="16"/>
                <w:szCs w:val="16"/>
                <w:lang w:val="en-US" w:eastAsia="en-US"/>
              </w:rPr>
            </w:pPr>
            <w:r w:rsidRPr="001350AF">
              <w:rPr>
                <w:rFonts w:cs="Arial"/>
                <w:sz w:val="16"/>
                <w:szCs w:val="16"/>
                <w:lang w:eastAsia="en-US"/>
              </w:rPr>
              <w:t xml:space="preserve"> </w:t>
            </w:r>
            <w:r w:rsidRPr="001350AF">
              <w:rPr>
                <w:rFonts w:cs="Arial"/>
                <w:sz w:val="16"/>
                <w:szCs w:val="16"/>
                <w:lang w:val="en-US" w:eastAsia="en-US"/>
              </w:rPr>
              <w:t xml:space="preserve">$                     34,288.73 </w:t>
            </w:r>
          </w:p>
        </w:tc>
        <w:tc>
          <w:tcPr>
            <w:tcW w:w="0" w:type="auto"/>
            <w:tcBorders>
              <w:top w:val="nil"/>
              <w:left w:val="nil"/>
              <w:bottom w:val="single" w:sz="4" w:space="0" w:color="auto"/>
              <w:right w:val="single" w:sz="4" w:space="0" w:color="auto"/>
            </w:tcBorders>
            <w:shd w:val="clear" w:color="auto" w:fill="auto"/>
            <w:vAlign w:val="center"/>
            <w:hideMark/>
          </w:tcPr>
          <w:p w14:paraId="3E43F523" w14:textId="77777777" w:rsidR="001350AF" w:rsidRPr="001350AF" w:rsidRDefault="001350AF" w:rsidP="001350AF">
            <w:pPr>
              <w:jc w:val="center"/>
              <w:rPr>
                <w:rFonts w:cs="Arial"/>
                <w:sz w:val="16"/>
                <w:szCs w:val="16"/>
                <w:lang w:val="en-US" w:eastAsia="en-US"/>
              </w:rPr>
            </w:pPr>
            <w:r w:rsidRPr="001350AF">
              <w:rPr>
                <w:rFonts w:cs="Arial"/>
                <w:sz w:val="16"/>
                <w:szCs w:val="16"/>
                <w:lang w:val="en-US" w:eastAsia="en-US"/>
              </w:rPr>
              <w:t xml:space="preserve"> $                                  (5.49)</w:t>
            </w:r>
          </w:p>
        </w:tc>
      </w:tr>
      <w:tr w:rsidR="001350AF" w:rsidRPr="001350AF" w14:paraId="23819B6D" w14:textId="77777777" w:rsidTr="001350AF">
        <w:trPr>
          <w:trHeight w:val="276"/>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7B1C6745" w14:textId="77777777" w:rsidR="001350AF" w:rsidRPr="001350AF" w:rsidRDefault="001350AF" w:rsidP="001350AF">
            <w:pPr>
              <w:jc w:val="both"/>
              <w:rPr>
                <w:rFonts w:cs="Arial"/>
                <w:b/>
                <w:bCs/>
                <w:color w:val="000000"/>
                <w:sz w:val="16"/>
                <w:szCs w:val="16"/>
                <w:lang w:eastAsia="en-US"/>
              </w:rPr>
            </w:pPr>
            <w:r w:rsidRPr="001350AF">
              <w:rPr>
                <w:rFonts w:cs="Arial"/>
                <w:b/>
                <w:bCs/>
                <w:color w:val="000000"/>
                <w:sz w:val="16"/>
                <w:szCs w:val="16"/>
                <w:lang w:eastAsia="en-US"/>
              </w:rPr>
              <w:t>Flujos de Efectivo Netos de las Actividades de Operación</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0BB2C977" w14:textId="77777777" w:rsidR="001350AF" w:rsidRPr="001350AF" w:rsidRDefault="001350AF" w:rsidP="001350AF">
            <w:pPr>
              <w:jc w:val="center"/>
              <w:rPr>
                <w:rFonts w:cs="Arial"/>
                <w:b/>
                <w:bCs/>
                <w:color w:val="000000"/>
                <w:sz w:val="16"/>
                <w:szCs w:val="16"/>
                <w:lang w:val="en-US" w:eastAsia="en-US"/>
              </w:rPr>
            </w:pPr>
            <w:r w:rsidRPr="001350AF">
              <w:rPr>
                <w:rFonts w:cs="Arial"/>
                <w:b/>
                <w:bCs/>
                <w:color w:val="000000"/>
                <w:sz w:val="16"/>
                <w:szCs w:val="16"/>
                <w:lang w:eastAsia="en-US"/>
              </w:rPr>
              <w:t xml:space="preserve"> </w:t>
            </w:r>
            <w:r w:rsidRPr="001350AF">
              <w:rPr>
                <w:rFonts w:cs="Arial"/>
                <w:b/>
                <w:bCs/>
                <w:color w:val="000000"/>
                <w:sz w:val="16"/>
                <w:szCs w:val="16"/>
                <w:lang w:val="en-US" w:eastAsia="en-US"/>
              </w:rPr>
              <w:t xml:space="preserve">$                2,118,271.81 </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64E79665" w14:textId="77777777" w:rsidR="001350AF" w:rsidRPr="001350AF" w:rsidRDefault="001350AF" w:rsidP="001350AF">
            <w:pPr>
              <w:jc w:val="center"/>
              <w:rPr>
                <w:rFonts w:cs="Arial"/>
                <w:b/>
                <w:bCs/>
                <w:color w:val="000000"/>
                <w:sz w:val="16"/>
                <w:szCs w:val="16"/>
                <w:lang w:val="en-US" w:eastAsia="en-US"/>
              </w:rPr>
            </w:pPr>
            <w:r w:rsidRPr="001350AF">
              <w:rPr>
                <w:rFonts w:cs="Arial"/>
                <w:b/>
                <w:bCs/>
                <w:color w:val="000000"/>
                <w:sz w:val="16"/>
                <w:szCs w:val="16"/>
                <w:lang w:val="en-US" w:eastAsia="en-US"/>
              </w:rPr>
              <w:t xml:space="preserve">-$                             9,038.75 </w:t>
            </w:r>
          </w:p>
        </w:tc>
      </w:tr>
    </w:tbl>
    <w:p w14:paraId="4AB47885" w14:textId="77777777" w:rsidR="00350D89" w:rsidRPr="009D0D5C" w:rsidRDefault="00350D89" w:rsidP="00350D89">
      <w:pPr>
        <w:jc w:val="both"/>
        <w:rPr>
          <w:rFonts w:ascii="Lato" w:hAnsi="Lato"/>
          <w:sz w:val="20"/>
          <w:szCs w:val="20"/>
          <w:lang w:val="es-ES"/>
        </w:rPr>
      </w:pPr>
    </w:p>
    <w:p w14:paraId="65EBED2E" w14:textId="77777777" w:rsidR="00AD0798" w:rsidRPr="009D0D5C" w:rsidRDefault="00AD0798" w:rsidP="00AD0798">
      <w:pPr>
        <w:jc w:val="both"/>
        <w:rPr>
          <w:rFonts w:ascii="Lato" w:hAnsi="Lato"/>
          <w:sz w:val="20"/>
          <w:szCs w:val="20"/>
          <w:lang w:val="es-ES"/>
        </w:rPr>
      </w:pPr>
    </w:p>
    <w:p w14:paraId="1EA797FF" w14:textId="77777777" w:rsidR="00B829AB" w:rsidRPr="009D0D5C" w:rsidRDefault="001A72D5" w:rsidP="006D568D">
      <w:pPr>
        <w:ind w:left="1416" w:hanging="1416"/>
        <w:jc w:val="both"/>
        <w:rPr>
          <w:rFonts w:ascii="Lato" w:hAnsi="Lato"/>
          <w:b/>
          <w:sz w:val="20"/>
          <w:szCs w:val="20"/>
        </w:rPr>
      </w:pPr>
      <w:r w:rsidRPr="009D0D5C">
        <w:rPr>
          <w:rFonts w:ascii="Lato" w:hAnsi="Lato"/>
          <w:b/>
          <w:sz w:val="20"/>
          <w:szCs w:val="20"/>
        </w:rPr>
        <w:t>V</w:t>
      </w:r>
      <w:r w:rsidR="00D20117" w:rsidRPr="009D0D5C">
        <w:rPr>
          <w:rFonts w:ascii="Lato" w:hAnsi="Lato"/>
          <w:b/>
          <w:sz w:val="20"/>
          <w:szCs w:val="20"/>
        </w:rPr>
        <w:t>)</w:t>
      </w:r>
      <w:r w:rsidR="00180882" w:rsidRPr="009D0D5C">
        <w:rPr>
          <w:rFonts w:ascii="Lato" w:hAnsi="Lato"/>
          <w:b/>
          <w:sz w:val="20"/>
          <w:szCs w:val="20"/>
        </w:rPr>
        <w:t xml:space="preserve"> </w:t>
      </w:r>
      <w:r w:rsidRPr="009D0D5C">
        <w:rPr>
          <w:rFonts w:ascii="Lato" w:hAnsi="Lato"/>
          <w:b/>
          <w:sz w:val="20"/>
          <w:szCs w:val="20"/>
        </w:rPr>
        <w:t>CONCILIACIÓN ENTRE EL AHORRO/DES-AHORRO NETO Y EL IMPORTE DE LAS ACTIVIDADES DE OPERACIÓN.</w:t>
      </w:r>
    </w:p>
    <w:p w14:paraId="1E7EC783" w14:textId="77777777" w:rsidR="004B46E5" w:rsidRPr="009D0D5C" w:rsidRDefault="004B46E5" w:rsidP="006D568D">
      <w:pPr>
        <w:ind w:left="1416" w:hanging="1416"/>
        <w:jc w:val="both"/>
        <w:rPr>
          <w:rFonts w:ascii="Lato" w:hAnsi="Lato"/>
          <w:sz w:val="20"/>
          <w:szCs w:val="20"/>
          <w:lang w:val="es-ES"/>
        </w:rPr>
      </w:pPr>
    </w:p>
    <w:p w14:paraId="00B8B713" w14:textId="744E03BB" w:rsidR="00515691" w:rsidRPr="009D0D5C" w:rsidRDefault="00C21B24" w:rsidP="00180882">
      <w:pPr>
        <w:jc w:val="both"/>
        <w:rPr>
          <w:rFonts w:ascii="Lato" w:hAnsi="Lato"/>
          <w:b/>
          <w:smallCaps/>
          <w:sz w:val="20"/>
          <w:szCs w:val="20"/>
        </w:rPr>
      </w:pPr>
      <w:r w:rsidRPr="009D0D5C">
        <w:rPr>
          <w:rFonts w:ascii="Lato" w:hAnsi="Lato"/>
          <w:b/>
          <w:smallCaps/>
          <w:sz w:val="20"/>
          <w:szCs w:val="20"/>
        </w:rPr>
        <w:t>conciliación entre los ingresos presupuestarios y contables, así como entre los egresos presupuestarios y los gastos contables.</w:t>
      </w:r>
    </w:p>
    <w:p w14:paraId="6FF206BB" w14:textId="32F9200E" w:rsidR="00842B33" w:rsidRPr="009D0D5C" w:rsidRDefault="00842B33" w:rsidP="00180882">
      <w:pPr>
        <w:jc w:val="both"/>
        <w:rPr>
          <w:rFonts w:ascii="Lato" w:hAnsi="Lato"/>
          <w:b/>
          <w:smallCaps/>
          <w:sz w:val="20"/>
          <w:szCs w:val="20"/>
        </w:rPr>
      </w:pPr>
    </w:p>
    <w:tbl>
      <w:tblPr>
        <w:tblW w:w="0" w:type="auto"/>
        <w:tblLook w:val="04A0" w:firstRow="1" w:lastRow="0" w:firstColumn="1" w:lastColumn="0" w:noHBand="0" w:noVBand="1"/>
      </w:tblPr>
      <w:tblGrid>
        <w:gridCol w:w="571"/>
        <w:gridCol w:w="8320"/>
        <w:gridCol w:w="2286"/>
      </w:tblGrid>
      <w:tr w:rsidR="001350AF" w:rsidRPr="001350AF" w14:paraId="69376F40" w14:textId="77777777" w:rsidTr="001350AF">
        <w:trPr>
          <w:trHeight w:val="552"/>
        </w:trPr>
        <w:tc>
          <w:tcPr>
            <w:tcW w:w="0" w:type="auto"/>
            <w:gridSpan w:val="3"/>
            <w:tcBorders>
              <w:top w:val="single" w:sz="8" w:space="0" w:color="auto"/>
              <w:left w:val="single" w:sz="8" w:space="0" w:color="auto"/>
              <w:bottom w:val="nil"/>
              <w:right w:val="single" w:sz="8" w:space="0" w:color="000000"/>
            </w:tcBorders>
            <w:shd w:val="clear" w:color="000000" w:fill="C0C0C0"/>
            <w:vAlign w:val="center"/>
            <w:hideMark/>
          </w:tcPr>
          <w:p w14:paraId="1BF0353F"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INSTITUTO ESTATAL DE TRANSPARENCIA, ACCESO A LA INFORMACIÓN PÚBLICA Y PROTECCIÓN DE DATOS PERSONALES</w:t>
            </w:r>
          </w:p>
        </w:tc>
      </w:tr>
      <w:tr w:rsidR="001350AF" w:rsidRPr="001350AF" w14:paraId="25DA6576" w14:textId="77777777" w:rsidTr="001350AF">
        <w:trPr>
          <w:trHeight w:val="288"/>
        </w:trPr>
        <w:tc>
          <w:tcPr>
            <w:tcW w:w="0" w:type="auto"/>
            <w:gridSpan w:val="3"/>
            <w:tcBorders>
              <w:top w:val="nil"/>
              <w:left w:val="single" w:sz="8" w:space="0" w:color="auto"/>
              <w:bottom w:val="nil"/>
              <w:right w:val="single" w:sz="8" w:space="0" w:color="000000"/>
            </w:tcBorders>
            <w:shd w:val="clear" w:color="000000" w:fill="C0C0C0"/>
            <w:vAlign w:val="center"/>
            <w:hideMark/>
          </w:tcPr>
          <w:p w14:paraId="0EB3E164"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Conciliación entre los Ingresos Presupuestarios y Contables</w:t>
            </w:r>
          </w:p>
        </w:tc>
      </w:tr>
      <w:tr w:rsidR="001350AF" w:rsidRPr="001350AF" w14:paraId="4D658755" w14:textId="77777777" w:rsidTr="001350AF">
        <w:trPr>
          <w:trHeight w:val="300"/>
        </w:trPr>
        <w:tc>
          <w:tcPr>
            <w:tcW w:w="0" w:type="auto"/>
            <w:gridSpan w:val="3"/>
            <w:tcBorders>
              <w:top w:val="nil"/>
              <w:left w:val="single" w:sz="8" w:space="0" w:color="auto"/>
              <w:bottom w:val="single" w:sz="8" w:space="0" w:color="auto"/>
              <w:right w:val="single" w:sz="8" w:space="0" w:color="000000"/>
            </w:tcBorders>
            <w:shd w:val="clear" w:color="000000" w:fill="C0C0C0"/>
            <w:vAlign w:val="center"/>
            <w:hideMark/>
          </w:tcPr>
          <w:p w14:paraId="4673392F"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Correspondiente del 01 Enero al 31 de Marzo de 2025</w:t>
            </w:r>
          </w:p>
        </w:tc>
      </w:tr>
      <w:tr w:rsidR="001350AF" w:rsidRPr="001350AF" w14:paraId="309B92B8" w14:textId="77777777" w:rsidTr="001350AF">
        <w:trPr>
          <w:trHeight w:val="300"/>
        </w:trPr>
        <w:tc>
          <w:tcPr>
            <w:tcW w:w="0" w:type="auto"/>
            <w:gridSpan w:val="3"/>
            <w:tcBorders>
              <w:top w:val="nil"/>
              <w:left w:val="single" w:sz="8" w:space="0" w:color="auto"/>
              <w:bottom w:val="single" w:sz="8" w:space="0" w:color="auto"/>
              <w:right w:val="single" w:sz="8" w:space="0" w:color="000000"/>
            </w:tcBorders>
            <w:shd w:val="clear" w:color="000000" w:fill="C0C0C0"/>
            <w:vAlign w:val="center"/>
            <w:hideMark/>
          </w:tcPr>
          <w:p w14:paraId="4B0597C1"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w:t>
            </w:r>
            <w:proofErr w:type="spellStart"/>
            <w:r w:rsidRPr="001350AF">
              <w:rPr>
                <w:rFonts w:cs="Arial"/>
                <w:b/>
                <w:bCs/>
                <w:color w:val="000000"/>
                <w:sz w:val="18"/>
                <w:szCs w:val="18"/>
                <w:lang w:val="en-US" w:eastAsia="en-US"/>
              </w:rPr>
              <w:t>Cifras</w:t>
            </w:r>
            <w:proofErr w:type="spellEnd"/>
            <w:r w:rsidRPr="001350AF">
              <w:rPr>
                <w:rFonts w:cs="Arial"/>
                <w:b/>
                <w:bCs/>
                <w:color w:val="000000"/>
                <w:sz w:val="18"/>
                <w:szCs w:val="18"/>
                <w:lang w:val="en-US" w:eastAsia="en-US"/>
              </w:rPr>
              <w:t xml:space="preserve"> </w:t>
            </w:r>
            <w:proofErr w:type="spellStart"/>
            <w:r w:rsidRPr="001350AF">
              <w:rPr>
                <w:rFonts w:cs="Arial"/>
                <w:b/>
                <w:bCs/>
                <w:color w:val="000000"/>
                <w:sz w:val="18"/>
                <w:szCs w:val="18"/>
                <w:lang w:val="en-US" w:eastAsia="en-US"/>
              </w:rPr>
              <w:t>en</w:t>
            </w:r>
            <w:proofErr w:type="spellEnd"/>
            <w:r w:rsidRPr="001350AF">
              <w:rPr>
                <w:rFonts w:cs="Arial"/>
                <w:b/>
                <w:bCs/>
                <w:color w:val="000000"/>
                <w:sz w:val="18"/>
                <w:szCs w:val="18"/>
                <w:lang w:val="en-US" w:eastAsia="en-US"/>
              </w:rPr>
              <w:t xml:space="preserve"> pesos)</w:t>
            </w:r>
          </w:p>
        </w:tc>
      </w:tr>
      <w:tr w:rsidR="001350AF" w:rsidRPr="001350AF" w14:paraId="056E79D8" w14:textId="77777777" w:rsidTr="001350AF">
        <w:trPr>
          <w:trHeight w:val="300"/>
        </w:trPr>
        <w:tc>
          <w:tcPr>
            <w:tcW w:w="0" w:type="auto"/>
            <w:gridSpan w:val="2"/>
            <w:tcBorders>
              <w:top w:val="nil"/>
              <w:left w:val="single" w:sz="8" w:space="0" w:color="auto"/>
              <w:bottom w:val="single" w:sz="8" w:space="0" w:color="auto"/>
              <w:right w:val="single" w:sz="8" w:space="0" w:color="000000"/>
            </w:tcBorders>
            <w:shd w:val="clear" w:color="000000" w:fill="C0C0C0"/>
            <w:vAlign w:val="center"/>
            <w:hideMark/>
          </w:tcPr>
          <w:p w14:paraId="5B585AE2" w14:textId="77777777" w:rsidR="001350AF" w:rsidRPr="001350AF" w:rsidRDefault="001350AF" w:rsidP="001350AF">
            <w:pPr>
              <w:jc w:val="center"/>
              <w:rPr>
                <w:rFonts w:cs="Arial"/>
                <w:b/>
                <w:bCs/>
                <w:color w:val="000000"/>
                <w:sz w:val="18"/>
                <w:szCs w:val="18"/>
                <w:lang w:val="en-US" w:eastAsia="en-US"/>
              </w:rPr>
            </w:pPr>
            <w:proofErr w:type="spellStart"/>
            <w:r w:rsidRPr="001350AF">
              <w:rPr>
                <w:rFonts w:cs="Arial"/>
                <w:b/>
                <w:bCs/>
                <w:color w:val="000000"/>
                <w:sz w:val="18"/>
                <w:szCs w:val="18"/>
                <w:lang w:val="en-US" w:eastAsia="en-US"/>
              </w:rPr>
              <w:t>Concepto</w:t>
            </w:r>
            <w:proofErr w:type="spellEnd"/>
          </w:p>
        </w:tc>
        <w:tc>
          <w:tcPr>
            <w:tcW w:w="0" w:type="auto"/>
            <w:tcBorders>
              <w:top w:val="nil"/>
              <w:left w:val="nil"/>
              <w:bottom w:val="single" w:sz="8" w:space="0" w:color="auto"/>
              <w:right w:val="single" w:sz="8" w:space="0" w:color="auto"/>
            </w:tcBorders>
            <w:shd w:val="clear" w:color="000000" w:fill="BFBFBF"/>
            <w:vAlign w:val="center"/>
            <w:hideMark/>
          </w:tcPr>
          <w:p w14:paraId="67A37939"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2025</w:t>
            </w:r>
          </w:p>
        </w:tc>
      </w:tr>
      <w:tr w:rsidR="001350AF" w:rsidRPr="001350AF" w14:paraId="132962BB"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A4509CA" w14:textId="77777777" w:rsidR="001350AF" w:rsidRPr="001350AF" w:rsidRDefault="001350AF" w:rsidP="001350AF">
            <w:pPr>
              <w:jc w:val="both"/>
              <w:rPr>
                <w:rFonts w:cs="Arial"/>
                <w:b/>
                <w:bCs/>
                <w:color w:val="000000"/>
                <w:sz w:val="18"/>
                <w:szCs w:val="18"/>
                <w:lang w:val="en-US" w:eastAsia="en-US"/>
              </w:rPr>
            </w:pPr>
            <w:r w:rsidRPr="001350AF">
              <w:rPr>
                <w:rFonts w:cs="Arial"/>
                <w:b/>
                <w:bCs/>
                <w:color w:val="000000"/>
                <w:sz w:val="18"/>
                <w:szCs w:val="18"/>
                <w:lang w:val="en-US" w:eastAsia="en-US"/>
              </w:rPr>
              <w:t xml:space="preserve">1. Total de </w:t>
            </w:r>
            <w:proofErr w:type="spellStart"/>
            <w:r w:rsidRPr="001350AF">
              <w:rPr>
                <w:rFonts w:cs="Arial"/>
                <w:b/>
                <w:bCs/>
                <w:color w:val="000000"/>
                <w:sz w:val="18"/>
                <w:szCs w:val="18"/>
                <w:lang w:val="en-US" w:eastAsia="en-US"/>
              </w:rPr>
              <w:t>Ingresos</w:t>
            </w:r>
            <w:proofErr w:type="spellEnd"/>
            <w:r w:rsidRPr="001350AF">
              <w:rPr>
                <w:rFonts w:cs="Arial"/>
                <w:b/>
                <w:bCs/>
                <w:color w:val="000000"/>
                <w:sz w:val="18"/>
                <w:szCs w:val="18"/>
                <w:lang w:val="en-US" w:eastAsia="en-US"/>
              </w:rPr>
              <w:t xml:space="preserve"> </w:t>
            </w:r>
            <w:proofErr w:type="spellStart"/>
            <w:r w:rsidRPr="001350AF">
              <w:rPr>
                <w:rFonts w:cs="Arial"/>
                <w:b/>
                <w:bCs/>
                <w:color w:val="000000"/>
                <w:sz w:val="18"/>
                <w:szCs w:val="18"/>
                <w:lang w:val="en-US" w:eastAsia="en-US"/>
              </w:rPr>
              <w:t>Presupuestarios</w:t>
            </w:r>
            <w:proofErr w:type="spellEnd"/>
          </w:p>
        </w:tc>
        <w:tc>
          <w:tcPr>
            <w:tcW w:w="0" w:type="auto"/>
            <w:tcBorders>
              <w:top w:val="nil"/>
              <w:left w:val="nil"/>
              <w:bottom w:val="single" w:sz="8" w:space="0" w:color="auto"/>
              <w:right w:val="single" w:sz="8" w:space="0" w:color="auto"/>
            </w:tcBorders>
            <w:shd w:val="clear" w:color="000000" w:fill="C0C0C0"/>
            <w:vAlign w:val="center"/>
            <w:hideMark/>
          </w:tcPr>
          <w:p w14:paraId="45957EAC"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 xml:space="preserve"> $              7,382,412 </w:t>
            </w:r>
          </w:p>
        </w:tc>
      </w:tr>
      <w:tr w:rsidR="001350AF" w:rsidRPr="001350AF" w14:paraId="2A07097D" w14:textId="77777777" w:rsidTr="001350AF">
        <w:trPr>
          <w:trHeight w:val="300"/>
        </w:trPr>
        <w:tc>
          <w:tcPr>
            <w:tcW w:w="0" w:type="auto"/>
            <w:gridSpan w:val="2"/>
            <w:tcBorders>
              <w:top w:val="single" w:sz="8" w:space="0" w:color="auto"/>
              <w:left w:val="nil"/>
              <w:bottom w:val="single" w:sz="8" w:space="0" w:color="auto"/>
              <w:right w:val="nil"/>
            </w:tcBorders>
            <w:shd w:val="clear" w:color="auto" w:fill="auto"/>
            <w:vAlign w:val="center"/>
            <w:hideMark/>
          </w:tcPr>
          <w:p w14:paraId="35BD5608" w14:textId="77777777" w:rsidR="001350AF" w:rsidRPr="001350AF" w:rsidRDefault="001350AF" w:rsidP="001350AF">
            <w:pPr>
              <w:jc w:val="both"/>
              <w:rPr>
                <w:rFonts w:cs="Arial"/>
                <w:b/>
                <w:bCs/>
                <w:color w:val="000000"/>
                <w:sz w:val="18"/>
                <w:szCs w:val="18"/>
                <w:lang w:val="en-US" w:eastAsia="en-US"/>
              </w:rPr>
            </w:pPr>
            <w:r w:rsidRPr="001350AF">
              <w:rPr>
                <w:rFonts w:cs="Arial"/>
                <w:b/>
                <w:bCs/>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3B9A504A"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673C6F16"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B03DBBF" w14:textId="77777777" w:rsidR="001350AF" w:rsidRPr="001350AF" w:rsidRDefault="001350AF" w:rsidP="001350AF">
            <w:pPr>
              <w:jc w:val="both"/>
              <w:rPr>
                <w:rFonts w:cs="Arial"/>
                <w:b/>
                <w:bCs/>
                <w:color w:val="000000"/>
                <w:sz w:val="18"/>
                <w:szCs w:val="18"/>
                <w:lang w:eastAsia="en-US"/>
              </w:rPr>
            </w:pPr>
            <w:r w:rsidRPr="001350AF">
              <w:rPr>
                <w:rFonts w:cs="Arial"/>
                <w:b/>
                <w:bCs/>
                <w:color w:val="000000"/>
                <w:sz w:val="18"/>
                <w:szCs w:val="18"/>
                <w:lang w:eastAsia="en-US"/>
              </w:rPr>
              <w:t>2. Más Ingresos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14:paraId="0E121857"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 </w:t>
            </w:r>
          </w:p>
        </w:tc>
      </w:tr>
      <w:tr w:rsidR="001350AF" w:rsidRPr="001350AF" w14:paraId="4EA80A52"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147E82A6"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w:t>
            </w:r>
          </w:p>
        </w:tc>
        <w:tc>
          <w:tcPr>
            <w:tcW w:w="0" w:type="auto"/>
            <w:tcBorders>
              <w:top w:val="nil"/>
              <w:left w:val="nil"/>
              <w:bottom w:val="single" w:sz="8" w:space="0" w:color="auto"/>
              <w:right w:val="single" w:sz="8" w:space="0" w:color="auto"/>
            </w:tcBorders>
            <w:shd w:val="clear" w:color="auto" w:fill="auto"/>
            <w:vAlign w:val="center"/>
            <w:hideMark/>
          </w:tcPr>
          <w:p w14:paraId="5466E41C"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Ingresos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Financieros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A49DCCB"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001F4ECF"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1FA0DCEF"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2.2</w:t>
            </w:r>
          </w:p>
        </w:tc>
        <w:tc>
          <w:tcPr>
            <w:tcW w:w="0" w:type="auto"/>
            <w:tcBorders>
              <w:top w:val="nil"/>
              <w:left w:val="nil"/>
              <w:bottom w:val="single" w:sz="8" w:space="0" w:color="auto"/>
              <w:right w:val="single" w:sz="8" w:space="0" w:color="auto"/>
            </w:tcBorders>
            <w:shd w:val="clear" w:color="auto" w:fill="auto"/>
            <w:vAlign w:val="center"/>
            <w:hideMark/>
          </w:tcPr>
          <w:p w14:paraId="79487AF0"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Incremento por Variación de Inventarios</w:t>
            </w:r>
          </w:p>
        </w:tc>
        <w:tc>
          <w:tcPr>
            <w:tcW w:w="0" w:type="auto"/>
            <w:tcBorders>
              <w:top w:val="nil"/>
              <w:left w:val="nil"/>
              <w:bottom w:val="single" w:sz="8" w:space="0" w:color="auto"/>
              <w:right w:val="single" w:sz="8" w:space="0" w:color="auto"/>
            </w:tcBorders>
            <w:shd w:val="clear" w:color="auto" w:fill="auto"/>
            <w:vAlign w:val="center"/>
            <w:hideMark/>
          </w:tcPr>
          <w:p w14:paraId="6CA13947"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5E1C5D12"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C1F11F9"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2.3</w:t>
            </w:r>
          </w:p>
        </w:tc>
        <w:tc>
          <w:tcPr>
            <w:tcW w:w="0" w:type="auto"/>
            <w:tcBorders>
              <w:top w:val="nil"/>
              <w:left w:val="nil"/>
              <w:bottom w:val="single" w:sz="8" w:space="0" w:color="auto"/>
              <w:right w:val="single" w:sz="8" w:space="0" w:color="auto"/>
            </w:tcBorders>
            <w:shd w:val="clear" w:color="auto" w:fill="auto"/>
            <w:vAlign w:val="center"/>
            <w:hideMark/>
          </w:tcPr>
          <w:p w14:paraId="5F014ED4"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Disminución del Exceso de Estimaciones por Pérdida o Deterioro u Obsolescencia</w:t>
            </w:r>
          </w:p>
        </w:tc>
        <w:tc>
          <w:tcPr>
            <w:tcW w:w="0" w:type="auto"/>
            <w:tcBorders>
              <w:top w:val="nil"/>
              <w:left w:val="nil"/>
              <w:bottom w:val="single" w:sz="8" w:space="0" w:color="auto"/>
              <w:right w:val="single" w:sz="8" w:space="0" w:color="auto"/>
            </w:tcBorders>
            <w:shd w:val="clear" w:color="auto" w:fill="auto"/>
            <w:vAlign w:val="center"/>
            <w:hideMark/>
          </w:tcPr>
          <w:p w14:paraId="503A0D48"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6CE7B6DD"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012B542F"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2.4</w:t>
            </w:r>
          </w:p>
        </w:tc>
        <w:tc>
          <w:tcPr>
            <w:tcW w:w="0" w:type="auto"/>
            <w:tcBorders>
              <w:top w:val="nil"/>
              <w:left w:val="nil"/>
              <w:bottom w:val="single" w:sz="8" w:space="0" w:color="auto"/>
              <w:right w:val="single" w:sz="8" w:space="0" w:color="auto"/>
            </w:tcBorders>
            <w:shd w:val="clear" w:color="auto" w:fill="auto"/>
            <w:vAlign w:val="center"/>
            <w:hideMark/>
          </w:tcPr>
          <w:p w14:paraId="76493DFA"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Disminución del Exceso de Provisiones</w:t>
            </w:r>
          </w:p>
        </w:tc>
        <w:tc>
          <w:tcPr>
            <w:tcW w:w="0" w:type="auto"/>
            <w:tcBorders>
              <w:top w:val="nil"/>
              <w:left w:val="nil"/>
              <w:bottom w:val="single" w:sz="8" w:space="0" w:color="auto"/>
              <w:right w:val="single" w:sz="8" w:space="0" w:color="auto"/>
            </w:tcBorders>
            <w:shd w:val="clear" w:color="auto" w:fill="auto"/>
            <w:vAlign w:val="center"/>
            <w:hideMark/>
          </w:tcPr>
          <w:p w14:paraId="72DB94C8"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4F516EE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105F2005"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2.5</w:t>
            </w:r>
          </w:p>
        </w:tc>
        <w:tc>
          <w:tcPr>
            <w:tcW w:w="0" w:type="auto"/>
            <w:tcBorders>
              <w:top w:val="nil"/>
              <w:left w:val="nil"/>
              <w:bottom w:val="single" w:sz="8" w:space="0" w:color="auto"/>
              <w:right w:val="single" w:sz="8" w:space="0" w:color="auto"/>
            </w:tcBorders>
            <w:shd w:val="clear" w:color="auto" w:fill="auto"/>
            <w:vAlign w:val="center"/>
            <w:hideMark/>
          </w:tcPr>
          <w:p w14:paraId="2C5C0A4D"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Otros Ingresos y Beneficios Varios</w:t>
            </w:r>
          </w:p>
        </w:tc>
        <w:tc>
          <w:tcPr>
            <w:tcW w:w="0" w:type="auto"/>
            <w:tcBorders>
              <w:top w:val="nil"/>
              <w:left w:val="nil"/>
              <w:bottom w:val="single" w:sz="8" w:space="0" w:color="auto"/>
              <w:right w:val="single" w:sz="8" w:space="0" w:color="auto"/>
            </w:tcBorders>
            <w:shd w:val="clear" w:color="auto" w:fill="auto"/>
            <w:vAlign w:val="center"/>
            <w:hideMark/>
          </w:tcPr>
          <w:p w14:paraId="6204056F"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68BADF09"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02179BBD"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2.6</w:t>
            </w:r>
          </w:p>
        </w:tc>
        <w:tc>
          <w:tcPr>
            <w:tcW w:w="0" w:type="auto"/>
            <w:tcBorders>
              <w:top w:val="nil"/>
              <w:left w:val="nil"/>
              <w:bottom w:val="single" w:sz="8" w:space="0" w:color="auto"/>
              <w:right w:val="single" w:sz="8" w:space="0" w:color="auto"/>
            </w:tcBorders>
            <w:shd w:val="clear" w:color="auto" w:fill="auto"/>
            <w:vAlign w:val="center"/>
            <w:hideMark/>
          </w:tcPr>
          <w:p w14:paraId="5EBE47A6"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Otros Ingresos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14:paraId="44CF88AB"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277D9D80" w14:textId="77777777" w:rsidTr="001350AF">
        <w:trPr>
          <w:trHeight w:val="300"/>
        </w:trPr>
        <w:tc>
          <w:tcPr>
            <w:tcW w:w="0" w:type="auto"/>
            <w:gridSpan w:val="2"/>
            <w:tcBorders>
              <w:top w:val="single" w:sz="8" w:space="0" w:color="auto"/>
              <w:left w:val="nil"/>
              <w:bottom w:val="single" w:sz="8" w:space="0" w:color="auto"/>
              <w:right w:val="nil"/>
            </w:tcBorders>
            <w:shd w:val="clear" w:color="auto" w:fill="auto"/>
            <w:vAlign w:val="center"/>
            <w:hideMark/>
          </w:tcPr>
          <w:p w14:paraId="640B5115" w14:textId="77777777" w:rsidR="001350AF" w:rsidRPr="001350AF" w:rsidRDefault="001350AF" w:rsidP="001350AF">
            <w:pPr>
              <w:jc w:val="both"/>
              <w:rPr>
                <w:rFonts w:cs="Arial"/>
                <w:b/>
                <w:bCs/>
                <w:color w:val="000000"/>
                <w:sz w:val="18"/>
                <w:szCs w:val="18"/>
                <w:lang w:eastAsia="en-US"/>
              </w:rPr>
            </w:pPr>
            <w:r w:rsidRPr="001350AF">
              <w:rPr>
                <w:rFonts w:cs="Arial"/>
                <w:b/>
                <w:bCs/>
                <w:color w:val="000000"/>
                <w:sz w:val="18"/>
                <w:szCs w:val="18"/>
                <w:lang w:eastAsia="en-US"/>
              </w:rPr>
              <w:lastRenderedPageBreak/>
              <w:t> </w:t>
            </w:r>
          </w:p>
        </w:tc>
        <w:tc>
          <w:tcPr>
            <w:tcW w:w="0" w:type="auto"/>
            <w:tcBorders>
              <w:top w:val="nil"/>
              <w:left w:val="nil"/>
              <w:bottom w:val="single" w:sz="8" w:space="0" w:color="auto"/>
              <w:right w:val="nil"/>
            </w:tcBorders>
            <w:shd w:val="clear" w:color="auto" w:fill="auto"/>
            <w:vAlign w:val="center"/>
            <w:hideMark/>
          </w:tcPr>
          <w:p w14:paraId="2132734A"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6A4FB33E"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0FF325" w14:textId="77777777" w:rsidR="001350AF" w:rsidRPr="001350AF" w:rsidRDefault="001350AF" w:rsidP="001350AF">
            <w:pPr>
              <w:jc w:val="both"/>
              <w:rPr>
                <w:rFonts w:cs="Arial"/>
                <w:b/>
                <w:bCs/>
                <w:color w:val="000000"/>
                <w:sz w:val="18"/>
                <w:szCs w:val="18"/>
                <w:lang w:eastAsia="en-US"/>
              </w:rPr>
            </w:pPr>
            <w:r w:rsidRPr="001350AF">
              <w:rPr>
                <w:rFonts w:cs="Arial"/>
                <w:b/>
                <w:bCs/>
                <w:color w:val="000000"/>
                <w:sz w:val="18"/>
                <w:szCs w:val="18"/>
                <w:lang w:eastAsia="en-US"/>
              </w:rPr>
              <w:t>3. Menos Ingresos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13EF9C66"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 </w:t>
            </w:r>
          </w:p>
        </w:tc>
      </w:tr>
      <w:tr w:rsidR="001350AF" w:rsidRPr="001350AF" w14:paraId="4103EB7F"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0E9C4896"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3.1</w:t>
            </w:r>
          </w:p>
        </w:tc>
        <w:tc>
          <w:tcPr>
            <w:tcW w:w="0" w:type="auto"/>
            <w:tcBorders>
              <w:top w:val="nil"/>
              <w:left w:val="nil"/>
              <w:bottom w:val="single" w:sz="8" w:space="0" w:color="auto"/>
              <w:right w:val="single" w:sz="8" w:space="0" w:color="auto"/>
            </w:tcBorders>
            <w:shd w:val="clear" w:color="auto" w:fill="auto"/>
            <w:vAlign w:val="center"/>
            <w:hideMark/>
          </w:tcPr>
          <w:p w14:paraId="1C996E06"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Aprovechamientos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Patrimoniales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451E9341"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2B82DF1F"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E6E3A88"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3.2</w:t>
            </w:r>
          </w:p>
        </w:tc>
        <w:tc>
          <w:tcPr>
            <w:tcW w:w="0" w:type="auto"/>
            <w:tcBorders>
              <w:top w:val="nil"/>
              <w:left w:val="nil"/>
              <w:bottom w:val="single" w:sz="8" w:space="0" w:color="auto"/>
              <w:right w:val="single" w:sz="8" w:space="0" w:color="auto"/>
            </w:tcBorders>
            <w:shd w:val="clear" w:color="auto" w:fill="auto"/>
            <w:vAlign w:val="center"/>
            <w:hideMark/>
          </w:tcPr>
          <w:p w14:paraId="75C8539C"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Ingresos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Derivados</w:t>
            </w:r>
            <w:proofErr w:type="spellEnd"/>
            <w:r w:rsidRPr="001350AF">
              <w:rPr>
                <w:rFonts w:cs="Arial"/>
                <w:color w:val="000000"/>
                <w:sz w:val="18"/>
                <w:szCs w:val="18"/>
                <w:lang w:val="en-US" w:eastAsia="en-US"/>
              </w:rPr>
              <w:t xml:space="preserve"> de </w:t>
            </w:r>
            <w:proofErr w:type="spellStart"/>
            <w:r w:rsidRPr="001350AF">
              <w:rPr>
                <w:rFonts w:cs="Arial"/>
                <w:color w:val="000000"/>
                <w:sz w:val="18"/>
                <w:szCs w:val="18"/>
                <w:lang w:val="en-US" w:eastAsia="en-US"/>
              </w:rPr>
              <w:t>Financiamientos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13C9091"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256567E6"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56B676EF"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3.3</w:t>
            </w:r>
          </w:p>
        </w:tc>
        <w:tc>
          <w:tcPr>
            <w:tcW w:w="0" w:type="auto"/>
            <w:tcBorders>
              <w:top w:val="nil"/>
              <w:left w:val="nil"/>
              <w:bottom w:val="single" w:sz="8" w:space="0" w:color="auto"/>
              <w:right w:val="single" w:sz="8" w:space="0" w:color="auto"/>
            </w:tcBorders>
            <w:shd w:val="clear" w:color="auto" w:fill="auto"/>
            <w:vAlign w:val="center"/>
            <w:hideMark/>
          </w:tcPr>
          <w:p w14:paraId="30FDA463"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Otros Ingresos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0D984395"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19C905C6" w14:textId="77777777" w:rsidTr="001350AF">
        <w:trPr>
          <w:trHeight w:val="300"/>
        </w:trPr>
        <w:tc>
          <w:tcPr>
            <w:tcW w:w="0" w:type="auto"/>
            <w:gridSpan w:val="2"/>
            <w:tcBorders>
              <w:top w:val="single" w:sz="8" w:space="0" w:color="auto"/>
              <w:left w:val="nil"/>
              <w:bottom w:val="single" w:sz="8" w:space="0" w:color="auto"/>
              <w:right w:val="nil"/>
            </w:tcBorders>
            <w:shd w:val="clear" w:color="auto" w:fill="auto"/>
            <w:vAlign w:val="center"/>
            <w:hideMark/>
          </w:tcPr>
          <w:p w14:paraId="3E4FA1F2"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 </w:t>
            </w:r>
          </w:p>
        </w:tc>
        <w:tc>
          <w:tcPr>
            <w:tcW w:w="0" w:type="auto"/>
            <w:tcBorders>
              <w:top w:val="nil"/>
              <w:left w:val="nil"/>
              <w:bottom w:val="single" w:sz="8" w:space="0" w:color="auto"/>
              <w:right w:val="nil"/>
            </w:tcBorders>
            <w:shd w:val="clear" w:color="auto" w:fill="auto"/>
            <w:vAlign w:val="center"/>
            <w:hideMark/>
          </w:tcPr>
          <w:p w14:paraId="10048E05"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782B4888"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4FEF39FF" w14:textId="77777777" w:rsidR="001350AF" w:rsidRPr="001350AF" w:rsidRDefault="001350AF" w:rsidP="001350AF">
            <w:pPr>
              <w:jc w:val="both"/>
              <w:rPr>
                <w:rFonts w:cs="Arial"/>
                <w:b/>
                <w:bCs/>
                <w:color w:val="000000"/>
                <w:sz w:val="18"/>
                <w:szCs w:val="18"/>
                <w:lang w:val="en-US" w:eastAsia="en-US"/>
              </w:rPr>
            </w:pPr>
            <w:r w:rsidRPr="001350AF">
              <w:rPr>
                <w:rFonts w:cs="Arial"/>
                <w:b/>
                <w:bCs/>
                <w:color w:val="000000"/>
                <w:sz w:val="18"/>
                <w:szCs w:val="18"/>
                <w:lang w:val="en-US" w:eastAsia="en-US"/>
              </w:rPr>
              <w:t xml:space="preserve">4. Total de </w:t>
            </w:r>
            <w:proofErr w:type="spellStart"/>
            <w:r w:rsidRPr="001350AF">
              <w:rPr>
                <w:rFonts w:cs="Arial"/>
                <w:b/>
                <w:bCs/>
                <w:color w:val="000000"/>
                <w:sz w:val="18"/>
                <w:szCs w:val="18"/>
                <w:lang w:val="en-US" w:eastAsia="en-US"/>
              </w:rPr>
              <w:t>Ingresos</w:t>
            </w:r>
            <w:proofErr w:type="spellEnd"/>
            <w:r w:rsidRPr="001350AF">
              <w:rPr>
                <w:rFonts w:cs="Arial"/>
                <w:b/>
                <w:bCs/>
                <w:color w:val="000000"/>
                <w:sz w:val="18"/>
                <w:szCs w:val="18"/>
                <w:lang w:val="en-US" w:eastAsia="en-US"/>
              </w:rPr>
              <w:t xml:space="preserve"> </w:t>
            </w:r>
            <w:proofErr w:type="spellStart"/>
            <w:r w:rsidRPr="001350AF">
              <w:rPr>
                <w:rFonts w:cs="Arial"/>
                <w:b/>
                <w:bCs/>
                <w:color w:val="000000"/>
                <w:sz w:val="18"/>
                <w:szCs w:val="18"/>
                <w:lang w:val="en-US" w:eastAsia="en-US"/>
              </w:rPr>
              <w:t>Contables</w:t>
            </w:r>
            <w:proofErr w:type="spellEnd"/>
          </w:p>
        </w:tc>
        <w:tc>
          <w:tcPr>
            <w:tcW w:w="0" w:type="auto"/>
            <w:tcBorders>
              <w:top w:val="nil"/>
              <w:left w:val="nil"/>
              <w:bottom w:val="single" w:sz="8" w:space="0" w:color="auto"/>
              <w:right w:val="single" w:sz="8" w:space="0" w:color="auto"/>
            </w:tcBorders>
            <w:shd w:val="clear" w:color="000000" w:fill="C0C0C0"/>
            <w:vAlign w:val="center"/>
            <w:hideMark/>
          </w:tcPr>
          <w:p w14:paraId="2790C6E7"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 xml:space="preserve"> $              7,382,412 </w:t>
            </w:r>
          </w:p>
        </w:tc>
      </w:tr>
    </w:tbl>
    <w:p w14:paraId="1A4F9720" w14:textId="7A655886" w:rsidR="00842B33" w:rsidRPr="009D0D5C" w:rsidRDefault="00842B33" w:rsidP="00180882">
      <w:pPr>
        <w:jc w:val="both"/>
        <w:rPr>
          <w:rFonts w:ascii="Lato" w:hAnsi="Lato"/>
          <w:b/>
          <w:smallCaps/>
          <w:sz w:val="20"/>
          <w:szCs w:val="20"/>
        </w:rPr>
      </w:pPr>
    </w:p>
    <w:p w14:paraId="6543C164" w14:textId="2F8A8796" w:rsidR="00FC327C" w:rsidRDefault="00FC327C" w:rsidP="00515691">
      <w:pPr>
        <w:rPr>
          <w:rFonts w:ascii="Lato" w:hAnsi="Lato"/>
          <w:noProof/>
          <w:lang w:val="en-US" w:eastAsia="en-US"/>
        </w:rPr>
      </w:pPr>
    </w:p>
    <w:p w14:paraId="70805AD5" w14:textId="07299950" w:rsidR="001350AF" w:rsidRDefault="001350AF" w:rsidP="00515691">
      <w:pPr>
        <w:rPr>
          <w:rFonts w:ascii="Lato" w:hAnsi="Lato"/>
          <w:noProof/>
          <w:lang w:val="en-US" w:eastAsia="en-US"/>
        </w:rPr>
      </w:pPr>
    </w:p>
    <w:p w14:paraId="61EB5652" w14:textId="1C5B73D7" w:rsidR="001350AF" w:rsidRDefault="001350AF" w:rsidP="00515691">
      <w:pPr>
        <w:rPr>
          <w:rFonts w:ascii="Lato" w:hAnsi="Lato"/>
          <w:noProof/>
          <w:lang w:val="en-US" w:eastAsia="en-US"/>
        </w:rPr>
      </w:pPr>
    </w:p>
    <w:p w14:paraId="7B77AFBB" w14:textId="399D94B7" w:rsidR="001350AF" w:rsidRDefault="001350AF" w:rsidP="00515691">
      <w:pPr>
        <w:rPr>
          <w:rFonts w:ascii="Lato" w:hAnsi="Lato"/>
          <w:noProof/>
          <w:lang w:val="en-US" w:eastAsia="en-US"/>
        </w:rPr>
      </w:pPr>
    </w:p>
    <w:tbl>
      <w:tblPr>
        <w:tblW w:w="0" w:type="auto"/>
        <w:tblLook w:val="04A0" w:firstRow="1" w:lastRow="0" w:firstColumn="1" w:lastColumn="0" w:noHBand="0" w:noVBand="1"/>
      </w:tblPr>
      <w:tblGrid>
        <w:gridCol w:w="728"/>
        <w:gridCol w:w="8038"/>
        <w:gridCol w:w="2411"/>
      </w:tblGrid>
      <w:tr w:rsidR="001350AF" w:rsidRPr="001350AF" w14:paraId="47A061A0" w14:textId="77777777" w:rsidTr="001350AF">
        <w:trPr>
          <w:trHeight w:val="624"/>
        </w:trPr>
        <w:tc>
          <w:tcPr>
            <w:tcW w:w="0" w:type="auto"/>
            <w:gridSpan w:val="3"/>
            <w:tcBorders>
              <w:top w:val="single" w:sz="8" w:space="0" w:color="auto"/>
              <w:left w:val="single" w:sz="8" w:space="0" w:color="auto"/>
              <w:bottom w:val="nil"/>
              <w:right w:val="single" w:sz="8" w:space="0" w:color="000000"/>
            </w:tcBorders>
            <w:shd w:val="clear" w:color="000000" w:fill="C0C0C0"/>
            <w:vAlign w:val="center"/>
            <w:hideMark/>
          </w:tcPr>
          <w:p w14:paraId="33A4781B"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INSTITUTO ESTATAL DE TRANSPARENCIA, ACCESO A LA INFORMACIÓN PÚBLICA Y PROTECCIÓN DE DATOS PERSONALES</w:t>
            </w:r>
          </w:p>
        </w:tc>
      </w:tr>
      <w:tr w:rsidR="001350AF" w:rsidRPr="001350AF" w14:paraId="71960F19" w14:textId="77777777" w:rsidTr="001350AF">
        <w:trPr>
          <w:trHeight w:val="288"/>
        </w:trPr>
        <w:tc>
          <w:tcPr>
            <w:tcW w:w="0" w:type="auto"/>
            <w:gridSpan w:val="3"/>
            <w:tcBorders>
              <w:top w:val="nil"/>
              <w:left w:val="single" w:sz="8" w:space="0" w:color="auto"/>
              <w:bottom w:val="nil"/>
              <w:right w:val="single" w:sz="8" w:space="0" w:color="000000"/>
            </w:tcBorders>
            <w:shd w:val="clear" w:color="000000" w:fill="C0C0C0"/>
            <w:vAlign w:val="center"/>
            <w:hideMark/>
          </w:tcPr>
          <w:p w14:paraId="6ECE0B58"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Conciliación entre los Egresos Presupuestarios y los Gastos Contables</w:t>
            </w:r>
          </w:p>
        </w:tc>
      </w:tr>
      <w:tr w:rsidR="001350AF" w:rsidRPr="001350AF" w14:paraId="15B0E92A" w14:textId="77777777" w:rsidTr="001350AF">
        <w:trPr>
          <w:trHeight w:val="288"/>
        </w:trPr>
        <w:tc>
          <w:tcPr>
            <w:tcW w:w="0" w:type="auto"/>
            <w:gridSpan w:val="3"/>
            <w:tcBorders>
              <w:top w:val="nil"/>
              <w:left w:val="single" w:sz="8" w:space="0" w:color="auto"/>
              <w:bottom w:val="single" w:sz="8" w:space="0" w:color="auto"/>
              <w:right w:val="single" w:sz="8" w:space="0" w:color="000000"/>
            </w:tcBorders>
            <w:shd w:val="clear" w:color="000000" w:fill="C0C0C0"/>
            <w:vAlign w:val="center"/>
            <w:hideMark/>
          </w:tcPr>
          <w:p w14:paraId="24CE3416" w14:textId="77777777" w:rsidR="001350AF" w:rsidRPr="001350AF" w:rsidRDefault="001350AF" w:rsidP="001350AF">
            <w:pPr>
              <w:jc w:val="center"/>
              <w:rPr>
                <w:rFonts w:cs="Arial"/>
                <w:b/>
                <w:bCs/>
                <w:color w:val="000000"/>
                <w:sz w:val="18"/>
                <w:szCs w:val="18"/>
                <w:lang w:eastAsia="en-US"/>
              </w:rPr>
            </w:pPr>
            <w:r w:rsidRPr="001350AF">
              <w:rPr>
                <w:rFonts w:cs="Arial"/>
                <w:b/>
                <w:bCs/>
                <w:color w:val="000000"/>
                <w:sz w:val="18"/>
                <w:szCs w:val="18"/>
                <w:lang w:eastAsia="en-US"/>
              </w:rPr>
              <w:t>Correspondiente del 01 Enero al 31 de Marzo de 2025</w:t>
            </w:r>
          </w:p>
        </w:tc>
      </w:tr>
      <w:tr w:rsidR="001350AF" w:rsidRPr="001350AF" w14:paraId="41162DC9" w14:textId="77777777" w:rsidTr="001350AF">
        <w:trPr>
          <w:trHeight w:val="300"/>
        </w:trPr>
        <w:tc>
          <w:tcPr>
            <w:tcW w:w="0" w:type="auto"/>
            <w:gridSpan w:val="3"/>
            <w:tcBorders>
              <w:top w:val="nil"/>
              <w:left w:val="single" w:sz="8" w:space="0" w:color="auto"/>
              <w:bottom w:val="single" w:sz="8" w:space="0" w:color="auto"/>
              <w:right w:val="single" w:sz="8" w:space="0" w:color="000000"/>
            </w:tcBorders>
            <w:shd w:val="clear" w:color="000000" w:fill="C0C0C0"/>
            <w:vAlign w:val="center"/>
            <w:hideMark/>
          </w:tcPr>
          <w:p w14:paraId="3EEDBA70"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w:t>
            </w:r>
            <w:proofErr w:type="spellStart"/>
            <w:r w:rsidRPr="001350AF">
              <w:rPr>
                <w:rFonts w:cs="Arial"/>
                <w:b/>
                <w:bCs/>
                <w:color w:val="000000"/>
                <w:sz w:val="18"/>
                <w:szCs w:val="18"/>
                <w:lang w:val="en-US" w:eastAsia="en-US"/>
              </w:rPr>
              <w:t>Cifras</w:t>
            </w:r>
            <w:proofErr w:type="spellEnd"/>
            <w:r w:rsidRPr="001350AF">
              <w:rPr>
                <w:rFonts w:cs="Arial"/>
                <w:b/>
                <w:bCs/>
                <w:color w:val="000000"/>
                <w:sz w:val="18"/>
                <w:szCs w:val="18"/>
                <w:lang w:val="en-US" w:eastAsia="en-US"/>
              </w:rPr>
              <w:t xml:space="preserve"> </w:t>
            </w:r>
            <w:proofErr w:type="spellStart"/>
            <w:r w:rsidRPr="001350AF">
              <w:rPr>
                <w:rFonts w:cs="Arial"/>
                <w:b/>
                <w:bCs/>
                <w:color w:val="000000"/>
                <w:sz w:val="18"/>
                <w:szCs w:val="18"/>
                <w:lang w:val="en-US" w:eastAsia="en-US"/>
              </w:rPr>
              <w:t>en</w:t>
            </w:r>
            <w:proofErr w:type="spellEnd"/>
            <w:r w:rsidRPr="001350AF">
              <w:rPr>
                <w:rFonts w:cs="Arial"/>
                <w:b/>
                <w:bCs/>
                <w:color w:val="000000"/>
                <w:sz w:val="18"/>
                <w:szCs w:val="18"/>
                <w:lang w:val="en-US" w:eastAsia="en-US"/>
              </w:rPr>
              <w:t xml:space="preserve"> pesos)</w:t>
            </w:r>
          </w:p>
        </w:tc>
      </w:tr>
      <w:tr w:rsidR="001350AF" w:rsidRPr="001350AF" w14:paraId="6B1687FC"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AE73C5C" w14:textId="77777777" w:rsidR="001350AF" w:rsidRPr="001350AF" w:rsidRDefault="001350AF" w:rsidP="001350AF">
            <w:pPr>
              <w:jc w:val="center"/>
              <w:rPr>
                <w:rFonts w:cs="Arial"/>
                <w:b/>
                <w:bCs/>
                <w:color w:val="000000"/>
                <w:sz w:val="18"/>
                <w:szCs w:val="18"/>
                <w:lang w:val="en-US" w:eastAsia="en-US"/>
              </w:rPr>
            </w:pPr>
            <w:proofErr w:type="spellStart"/>
            <w:r w:rsidRPr="001350AF">
              <w:rPr>
                <w:rFonts w:cs="Arial"/>
                <w:b/>
                <w:bCs/>
                <w:color w:val="000000"/>
                <w:sz w:val="18"/>
                <w:szCs w:val="18"/>
                <w:lang w:val="en-US" w:eastAsia="en-US"/>
              </w:rPr>
              <w:t>Concepto</w:t>
            </w:r>
            <w:proofErr w:type="spellEnd"/>
          </w:p>
        </w:tc>
        <w:tc>
          <w:tcPr>
            <w:tcW w:w="0" w:type="auto"/>
            <w:tcBorders>
              <w:top w:val="nil"/>
              <w:left w:val="nil"/>
              <w:bottom w:val="nil"/>
              <w:right w:val="single" w:sz="8" w:space="0" w:color="auto"/>
            </w:tcBorders>
            <w:shd w:val="clear" w:color="000000" w:fill="BFBFBF"/>
            <w:vAlign w:val="center"/>
            <w:hideMark/>
          </w:tcPr>
          <w:p w14:paraId="64033BB5"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2025</w:t>
            </w:r>
          </w:p>
        </w:tc>
      </w:tr>
      <w:tr w:rsidR="001350AF" w:rsidRPr="001350AF" w14:paraId="2A862B66"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5A6BCAB4" w14:textId="77777777" w:rsidR="001350AF" w:rsidRPr="001350AF" w:rsidRDefault="001350AF" w:rsidP="001350AF">
            <w:pPr>
              <w:jc w:val="both"/>
              <w:rPr>
                <w:rFonts w:cs="Arial"/>
                <w:b/>
                <w:bCs/>
                <w:color w:val="000000"/>
                <w:sz w:val="18"/>
                <w:szCs w:val="18"/>
                <w:lang w:val="en-US" w:eastAsia="en-US"/>
              </w:rPr>
            </w:pPr>
            <w:r w:rsidRPr="001350AF">
              <w:rPr>
                <w:rFonts w:cs="Arial"/>
                <w:b/>
                <w:bCs/>
                <w:color w:val="000000"/>
                <w:sz w:val="18"/>
                <w:szCs w:val="18"/>
                <w:lang w:val="en-US" w:eastAsia="en-US"/>
              </w:rPr>
              <w:t xml:space="preserve">1. Total de </w:t>
            </w:r>
            <w:proofErr w:type="spellStart"/>
            <w:r w:rsidRPr="001350AF">
              <w:rPr>
                <w:rFonts w:cs="Arial"/>
                <w:b/>
                <w:bCs/>
                <w:color w:val="000000"/>
                <w:sz w:val="18"/>
                <w:szCs w:val="18"/>
                <w:lang w:val="en-US" w:eastAsia="en-US"/>
              </w:rPr>
              <w:t>Egresos</w:t>
            </w:r>
            <w:proofErr w:type="spellEnd"/>
            <w:r w:rsidRPr="001350AF">
              <w:rPr>
                <w:rFonts w:cs="Arial"/>
                <w:b/>
                <w:bCs/>
                <w:color w:val="000000"/>
                <w:sz w:val="18"/>
                <w:szCs w:val="18"/>
                <w:lang w:val="en-US" w:eastAsia="en-US"/>
              </w:rPr>
              <w:t xml:space="preserve"> </w:t>
            </w:r>
            <w:proofErr w:type="spellStart"/>
            <w:r w:rsidRPr="001350AF">
              <w:rPr>
                <w:rFonts w:cs="Arial"/>
                <w:b/>
                <w:bCs/>
                <w:color w:val="000000"/>
                <w:sz w:val="18"/>
                <w:szCs w:val="18"/>
                <w:lang w:val="en-US" w:eastAsia="en-US"/>
              </w:rPr>
              <w:t>Presupuestarios</w:t>
            </w:r>
            <w:proofErr w:type="spellEnd"/>
          </w:p>
        </w:tc>
        <w:tc>
          <w:tcPr>
            <w:tcW w:w="0" w:type="auto"/>
            <w:tcBorders>
              <w:top w:val="single" w:sz="8" w:space="0" w:color="auto"/>
              <w:left w:val="nil"/>
              <w:bottom w:val="single" w:sz="8" w:space="0" w:color="auto"/>
              <w:right w:val="single" w:sz="8" w:space="0" w:color="auto"/>
            </w:tcBorders>
            <w:shd w:val="clear" w:color="000000" w:fill="C0C0C0"/>
            <w:vAlign w:val="center"/>
            <w:hideMark/>
          </w:tcPr>
          <w:p w14:paraId="744C347A"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 xml:space="preserve"> $              6,185,191 </w:t>
            </w:r>
          </w:p>
        </w:tc>
      </w:tr>
      <w:tr w:rsidR="001350AF" w:rsidRPr="001350AF" w14:paraId="468E1753" w14:textId="77777777" w:rsidTr="001350AF">
        <w:trPr>
          <w:trHeight w:val="300"/>
        </w:trPr>
        <w:tc>
          <w:tcPr>
            <w:tcW w:w="0" w:type="auto"/>
            <w:gridSpan w:val="2"/>
            <w:tcBorders>
              <w:top w:val="single" w:sz="8" w:space="0" w:color="auto"/>
              <w:left w:val="nil"/>
              <w:bottom w:val="single" w:sz="8" w:space="0" w:color="auto"/>
              <w:right w:val="nil"/>
            </w:tcBorders>
            <w:shd w:val="clear" w:color="auto" w:fill="auto"/>
            <w:vAlign w:val="center"/>
            <w:hideMark/>
          </w:tcPr>
          <w:p w14:paraId="783BC44A" w14:textId="77777777" w:rsidR="001350AF" w:rsidRPr="001350AF" w:rsidRDefault="001350AF" w:rsidP="001350AF">
            <w:pPr>
              <w:jc w:val="both"/>
              <w:rPr>
                <w:rFonts w:cs="Arial"/>
                <w:b/>
                <w:bCs/>
                <w:color w:val="000000"/>
                <w:sz w:val="18"/>
                <w:szCs w:val="18"/>
                <w:lang w:val="en-US" w:eastAsia="en-US"/>
              </w:rPr>
            </w:pPr>
            <w:r w:rsidRPr="001350AF">
              <w:rPr>
                <w:rFonts w:cs="Arial"/>
                <w:b/>
                <w:bCs/>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27E63BBA"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11199F6C"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21B34D" w14:textId="77777777" w:rsidR="001350AF" w:rsidRPr="001350AF" w:rsidRDefault="001350AF" w:rsidP="001350AF">
            <w:pPr>
              <w:jc w:val="both"/>
              <w:rPr>
                <w:rFonts w:cs="Arial"/>
                <w:b/>
                <w:bCs/>
                <w:color w:val="000000"/>
                <w:sz w:val="18"/>
                <w:szCs w:val="18"/>
                <w:lang w:eastAsia="en-US"/>
              </w:rPr>
            </w:pPr>
            <w:r w:rsidRPr="001350AF">
              <w:rPr>
                <w:rFonts w:cs="Arial"/>
                <w:b/>
                <w:bCs/>
                <w:color w:val="000000"/>
                <w:sz w:val="18"/>
                <w:szCs w:val="18"/>
                <w:lang w:eastAsia="en-US"/>
              </w:rPr>
              <w:t>2. Menos Egresos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2BE87D3F"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eastAsia="en-US"/>
              </w:rPr>
              <w:t xml:space="preserve"> </w:t>
            </w:r>
            <w:r w:rsidRPr="001350AF">
              <w:rPr>
                <w:rFonts w:cs="Arial"/>
                <w:b/>
                <w:bCs/>
                <w:color w:val="000000"/>
                <w:sz w:val="18"/>
                <w:szCs w:val="18"/>
                <w:lang w:val="en-US" w:eastAsia="en-US"/>
              </w:rPr>
              <w:t xml:space="preserve">$                   46,438 </w:t>
            </w:r>
          </w:p>
        </w:tc>
      </w:tr>
      <w:tr w:rsidR="001350AF" w:rsidRPr="001350AF" w14:paraId="2D9BE28E"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1F05BB4B"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w:t>
            </w:r>
          </w:p>
        </w:tc>
        <w:tc>
          <w:tcPr>
            <w:tcW w:w="0" w:type="auto"/>
            <w:tcBorders>
              <w:top w:val="nil"/>
              <w:left w:val="nil"/>
              <w:bottom w:val="single" w:sz="8" w:space="0" w:color="auto"/>
              <w:right w:val="single" w:sz="8" w:space="0" w:color="auto"/>
            </w:tcBorders>
            <w:shd w:val="clear" w:color="auto" w:fill="auto"/>
            <w:vAlign w:val="center"/>
            <w:hideMark/>
          </w:tcPr>
          <w:p w14:paraId="39EEE38B"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Materias Primas y Materiales de Producción y Comercialización</w:t>
            </w:r>
          </w:p>
        </w:tc>
        <w:tc>
          <w:tcPr>
            <w:tcW w:w="0" w:type="auto"/>
            <w:tcBorders>
              <w:top w:val="nil"/>
              <w:left w:val="nil"/>
              <w:bottom w:val="single" w:sz="8" w:space="0" w:color="auto"/>
              <w:right w:val="single" w:sz="8" w:space="0" w:color="auto"/>
            </w:tcBorders>
            <w:shd w:val="clear" w:color="auto" w:fill="auto"/>
            <w:vAlign w:val="center"/>
            <w:hideMark/>
          </w:tcPr>
          <w:p w14:paraId="1C9C2749"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162C793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504F1C8E"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2.2</w:t>
            </w:r>
          </w:p>
        </w:tc>
        <w:tc>
          <w:tcPr>
            <w:tcW w:w="0" w:type="auto"/>
            <w:tcBorders>
              <w:top w:val="nil"/>
              <w:left w:val="nil"/>
              <w:bottom w:val="single" w:sz="8" w:space="0" w:color="auto"/>
              <w:right w:val="single" w:sz="8" w:space="0" w:color="auto"/>
            </w:tcBorders>
            <w:shd w:val="clear" w:color="auto" w:fill="auto"/>
            <w:vAlign w:val="center"/>
            <w:hideMark/>
          </w:tcPr>
          <w:p w14:paraId="06074B8E"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Materiales</w:t>
            </w:r>
            <w:proofErr w:type="spellEnd"/>
            <w:r w:rsidRPr="001350AF">
              <w:rPr>
                <w:rFonts w:cs="Arial"/>
                <w:color w:val="000000"/>
                <w:sz w:val="18"/>
                <w:szCs w:val="18"/>
                <w:lang w:val="en-US" w:eastAsia="en-US"/>
              </w:rPr>
              <w:t xml:space="preserve"> y </w:t>
            </w:r>
            <w:proofErr w:type="spellStart"/>
            <w:r w:rsidRPr="001350AF">
              <w:rPr>
                <w:rFonts w:cs="Arial"/>
                <w:color w:val="000000"/>
                <w:sz w:val="18"/>
                <w:szCs w:val="18"/>
                <w:lang w:val="en-US" w:eastAsia="en-US"/>
              </w:rPr>
              <w:t>Suministros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0EA4380"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xml:space="preserve"> $                   46,438 </w:t>
            </w:r>
          </w:p>
        </w:tc>
      </w:tr>
      <w:tr w:rsidR="001350AF" w:rsidRPr="001350AF" w14:paraId="420C641B"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33211A9"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2.3</w:t>
            </w:r>
          </w:p>
        </w:tc>
        <w:tc>
          <w:tcPr>
            <w:tcW w:w="0" w:type="auto"/>
            <w:tcBorders>
              <w:top w:val="nil"/>
              <w:left w:val="nil"/>
              <w:bottom w:val="single" w:sz="8" w:space="0" w:color="auto"/>
              <w:right w:val="single" w:sz="8" w:space="0" w:color="auto"/>
            </w:tcBorders>
            <w:shd w:val="clear" w:color="auto" w:fill="auto"/>
            <w:vAlign w:val="center"/>
            <w:hideMark/>
          </w:tcPr>
          <w:p w14:paraId="72DC5775"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Mobiliario y Equipo de Administración</w:t>
            </w:r>
          </w:p>
        </w:tc>
        <w:tc>
          <w:tcPr>
            <w:tcW w:w="0" w:type="auto"/>
            <w:tcBorders>
              <w:top w:val="nil"/>
              <w:left w:val="nil"/>
              <w:bottom w:val="single" w:sz="8" w:space="0" w:color="auto"/>
              <w:right w:val="single" w:sz="8" w:space="0" w:color="auto"/>
            </w:tcBorders>
            <w:shd w:val="clear" w:color="auto" w:fill="auto"/>
            <w:vAlign w:val="center"/>
            <w:hideMark/>
          </w:tcPr>
          <w:p w14:paraId="0A142642"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eastAsia="en-US"/>
              </w:rPr>
              <w:t xml:space="preserve"> </w:t>
            </w:r>
            <w:r w:rsidRPr="001350AF">
              <w:rPr>
                <w:rFonts w:cs="Arial"/>
                <w:color w:val="000000"/>
                <w:sz w:val="18"/>
                <w:szCs w:val="18"/>
                <w:lang w:val="en-US" w:eastAsia="en-US"/>
              </w:rPr>
              <w:t xml:space="preserve">$                             - </w:t>
            </w:r>
          </w:p>
        </w:tc>
      </w:tr>
      <w:tr w:rsidR="001350AF" w:rsidRPr="001350AF" w14:paraId="5A7889A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70692723"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lastRenderedPageBreak/>
              <w:t>2.4</w:t>
            </w:r>
          </w:p>
        </w:tc>
        <w:tc>
          <w:tcPr>
            <w:tcW w:w="0" w:type="auto"/>
            <w:tcBorders>
              <w:top w:val="nil"/>
              <w:left w:val="nil"/>
              <w:bottom w:val="single" w:sz="8" w:space="0" w:color="auto"/>
              <w:right w:val="single" w:sz="8" w:space="0" w:color="auto"/>
            </w:tcBorders>
            <w:shd w:val="clear" w:color="auto" w:fill="auto"/>
            <w:vAlign w:val="center"/>
            <w:hideMark/>
          </w:tcPr>
          <w:p w14:paraId="0D0F66EC"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Mobiliario y Equipo Educacional y Recreativo</w:t>
            </w:r>
          </w:p>
        </w:tc>
        <w:tc>
          <w:tcPr>
            <w:tcW w:w="0" w:type="auto"/>
            <w:tcBorders>
              <w:top w:val="nil"/>
              <w:left w:val="nil"/>
              <w:bottom w:val="single" w:sz="8" w:space="0" w:color="auto"/>
              <w:right w:val="single" w:sz="8" w:space="0" w:color="auto"/>
            </w:tcBorders>
            <w:shd w:val="clear" w:color="auto" w:fill="auto"/>
            <w:vAlign w:val="center"/>
            <w:hideMark/>
          </w:tcPr>
          <w:p w14:paraId="22EC334B"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eastAsia="en-US"/>
              </w:rPr>
              <w:t xml:space="preserve"> </w:t>
            </w:r>
            <w:r w:rsidRPr="001350AF">
              <w:rPr>
                <w:rFonts w:cs="Arial"/>
                <w:color w:val="000000"/>
                <w:sz w:val="18"/>
                <w:szCs w:val="18"/>
                <w:lang w:val="en-US" w:eastAsia="en-US"/>
              </w:rPr>
              <w:t xml:space="preserve">$                             - </w:t>
            </w:r>
          </w:p>
        </w:tc>
      </w:tr>
      <w:tr w:rsidR="001350AF" w:rsidRPr="001350AF" w14:paraId="50A28CEC"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5D44C6F8"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2.5</w:t>
            </w:r>
          </w:p>
        </w:tc>
        <w:tc>
          <w:tcPr>
            <w:tcW w:w="0" w:type="auto"/>
            <w:tcBorders>
              <w:top w:val="nil"/>
              <w:left w:val="nil"/>
              <w:bottom w:val="single" w:sz="8" w:space="0" w:color="auto"/>
              <w:right w:val="single" w:sz="8" w:space="0" w:color="auto"/>
            </w:tcBorders>
            <w:shd w:val="clear" w:color="auto" w:fill="auto"/>
            <w:vAlign w:val="center"/>
            <w:hideMark/>
          </w:tcPr>
          <w:p w14:paraId="3291FDFF"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Equipo e Instrumental Médico y de Laboratorio</w:t>
            </w:r>
          </w:p>
        </w:tc>
        <w:tc>
          <w:tcPr>
            <w:tcW w:w="0" w:type="auto"/>
            <w:tcBorders>
              <w:top w:val="nil"/>
              <w:left w:val="nil"/>
              <w:bottom w:val="single" w:sz="8" w:space="0" w:color="auto"/>
              <w:right w:val="single" w:sz="8" w:space="0" w:color="auto"/>
            </w:tcBorders>
            <w:shd w:val="clear" w:color="auto" w:fill="auto"/>
            <w:vAlign w:val="center"/>
            <w:hideMark/>
          </w:tcPr>
          <w:p w14:paraId="25C9FAAD"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3DDDB174"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07051DEB"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2.6</w:t>
            </w:r>
          </w:p>
        </w:tc>
        <w:tc>
          <w:tcPr>
            <w:tcW w:w="0" w:type="auto"/>
            <w:tcBorders>
              <w:top w:val="nil"/>
              <w:left w:val="nil"/>
              <w:bottom w:val="single" w:sz="8" w:space="0" w:color="auto"/>
              <w:right w:val="single" w:sz="8" w:space="0" w:color="auto"/>
            </w:tcBorders>
            <w:shd w:val="clear" w:color="auto" w:fill="auto"/>
            <w:vAlign w:val="center"/>
            <w:hideMark/>
          </w:tcPr>
          <w:p w14:paraId="6A596E3A"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Vehículos y Equipo de Transporte</w:t>
            </w:r>
          </w:p>
        </w:tc>
        <w:tc>
          <w:tcPr>
            <w:tcW w:w="0" w:type="auto"/>
            <w:tcBorders>
              <w:top w:val="nil"/>
              <w:left w:val="nil"/>
              <w:bottom w:val="single" w:sz="8" w:space="0" w:color="auto"/>
              <w:right w:val="single" w:sz="8" w:space="0" w:color="auto"/>
            </w:tcBorders>
            <w:shd w:val="clear" w:color="auto" w:fill="auto"/>
            <w:vAlign w:val="center"/>
            <w:hideMark/>
          </w:tcPr>
          <w:p w14:paraId="03E68735"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49585CDA"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7CED87A1"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2.7</w:t>
            </w:r>
          </w:p>
        </w:tc>
        <w:tc>
          <w:tcPr>
            <w:tcW w:w="0" w:type="auto"/>
            <w:tcBorders>
              <w:top w:val="nil"/>
              <w:left w:val="nil"/>
              <w:bottom w:val="single" w:sz="8" w:space="0" w:color="auto"/>
              <w:right w:val="single" w:sz="8" w:space="0" w:color="auto"/>
            </w:tcBorders>
            <w:shd w:val="clear" w:color="auto" w:fill="auto"/>
            <w:vAlign w:val="center"/>
            <w:hideMark/>
          </w:tcPr>
          <w:p w14:paraId="3F79192F"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Equipo de Defensa y Seguridad</w:t>
            </w:r>
          </w:p>
        </w:tc>
        <w:tc>
          <w:tcPr>
            <w:tcW w:w="0" w:type="auto"/>
            <w:tcBorders>
              <w:top w:val="nil"/>
              <w:left w:val="nil"/>
              <w:bottom w:val="single" w:sz="8" w:space="0" w:color="auto"/>
              <w:right w:val="single" w:sz="8" w:space="0" w:color="auto"/>
            </w:tcBorders>
            <w:shd w:val="clear" w:color="auto" w:fill="auto"/>
            <w:vAlign w:val="center"/>
            <w:hideMark/>
          </w:tcPr>
          <w:p w14:paraId="23C7F6EB"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5017B66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5DEEFBF9"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2.8</w:t>
            </w:r>
          </w:p>
        </w:tc>
        <w:tc>
          <w:tcPr>
            <w:tcW w:w="0" w:type="auto"/>
            <w:tcBorders>
              <w:top w:val="nil"/>
              <w:left w:val="nil"/>
              <w:bottom w:val="single" w:sz="8" w:space="0" w:color="auto"/>
              <w:right w:val="single" w:sz="8" w:space="0" w:color="auto"/>
            </w:tcBorders>
            <w:shd w:val="clear" w:color="auto" w:fill="auto"/>
            <w:vAlign w:val="center"/>
            <w:hideMark/>
          </w:tcPr>
          <w:p w14:paraId="34456510"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Maquinaria, Otros Equipos y Herramientas</w:t>
            </w:r>
          </w:p>
        </w:tc>
        <w:tc>
          <w:tcPr>
            <w:tcW w:w="0" w:type="auto"/>
            <w:tcBorders>
              <w:top w:val="nil"/>
              <w:left w:val="nil"/>
              <w:bottom w:val="single" w:sz="8" w:space="0" w:color="auto"/>
              <w:right w:val="single" w:sz="8" w:space="0" w:color="auto"/>
            </w:tcBorders>
            <w:shd w:val="clear" w:color="auto" w:fill="auto"/>
            <w:vAlign w:val="center"/>
            <w:hideMark/>
          </w:tcPr>
          <w:p w14:paraId="6542D5FA"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eastAsia="en-US"/>
              </w:rPr>
              <w:t xml:space="preserve"> </w:t>
            </w:r>
            <w:r w:rsidRPr="001350AF">
              <w:rPr>
                <w:rFonts w:cs="Arial"/>
                <w:color w:val="000000"/>
                <w:sz w:val="18"/>
                <w:szCs w:val="18"/>
                <w:lang w:val="en-US" w:eastAsia="en-US"/>
              </w:rPr>
              <w:t xml:space="preserve">$                             - </w:t>
            </w:r>
          </w:p>
        </w:tc>
      </w:tr>
      <w:tr w:rsidR="001350AF" w:rsidRPr="001350AF" w14:paraId="0F5C58EC"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38BC89EB"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2.9</w:t>
            </w:r>
          </w:p>
        </w:tc>
        <w:tc>
          <w:tcPr>
            <w:tcW w:w="0" w:type="auto"/>
            <w:tcBorders>
              <w:top w:val="nil"/>
              <w:left w:val="nil"/>
              <w:bottom w:val="single" w:sz="8" w:space="0" w:color="auto"/>
              <w:right w:val="single" w:sz="8" w:space="0" w:color="auto"/>
            </w:tcBorders>
            <w:shd w:val="clear" w:color="auto" w:fill="auto"/>
            <w:vAlign w:val="center"/>
            <w:hideMark/>
          </w:tcPr>
          <w:p w14:paraId="3403DEAE"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Activos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Biológicos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38278AE"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0475A4FA"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64CC0191"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w:t>
            </w:r>
          </w:p>
        </w:tc>
        <w:tc>
          <w:tcPr>
            <w:tcW w:w="0" w:type="auto"/>
            <w:tcBorders>
              <w:top w:val="nil"/>
              <w:left w:val="nil"/>
              <w:bottom w:val="single" w:sz="8" w:space="0" w:color="auto"/>
              <w:right w:val="single" w:sz="8" w:space="0" w:color="auto"/>
            </w:tcBorders>
            <w:shd w:val="clear" w:color="auto" w:fill="auto"/>
            <w:vAlign w:val="center"/>
            <w:hideMark/>
          </w:tcPr>
          <w:p w14:paraId="0164FB7C"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Bienes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Inmuebles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A10756D"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2887C9CE"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3046C9A6"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2.11</w:t>
            </w:r>
          </w:p>
        </w:tc>
        <w:tc>
          <w:tcPr>
            <w:tcW w:w="0" w:type="auto"/>
            <w:tcBorders>
              <w:top w:val="nil"/>
              <w:left w:val="nil"/>
              <w:bottom w:val="single" w:sz="8" w:space="0" w:color="auto"/>
              <w:right w:val="single" w:sz="8" w:space="0" w:color="auto"/>
            </w:tcBorders>
            <w:shd w:val="clear" w:color="auto" w:fill="auto"/>
            <w:vAlign w:val="center"/>
            <w:hideMark/>
          </w:tcPr>
          <w:p w14:paraId="26B2B7B1"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Activos</w:t>
            </w:r>
            <w:proofErr w:type="spellEnd"/>
            <w:r w:rsidRPr="001350AF">
              <w:rPr>
                <w:rFonts w:cs="Arial"/>
                <w:color w:val="000000"/>
                <w:sz w:val="18"/>
                <w:szCs w:val="18"/>
                <w:lang w:val="en-US" w:eastAsia="en-US"/>
              </w:rPr>
              <w:t xml:space="preserve"> Intangibles</w:t>
            </w:r>
          </w:p>
        </w:tc>
        <w:tc>
          <w:tcPr>
            <w:tcW w:w="0" w:type="auto"/>
            <w:tcBorders>
              <w:top w:val="nil"/>
              <w:left w:val="nil"/>
              <w:bottom w:val="single" w:sz="8" w:space="0" w:color="auto"/>
              <w:right w:val="single" w:sz="8" w:space="0" w:color="auto"/>
            </w:tcBorders>
            <w:shd w:val="clear" w:color="auto" w:fill="auto"/>
            <w:vAlign w:val="center"/>
            <w:hideMark/>
          </w:tcPr>
          <w:p w14:paraId="313DBCFB"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223F838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7C55B325"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2.12</w:t>
            </w:r>
          </w:p>
        </w:tc>
        <w:tc>
          <w:tcPr>
            <w:tcW w:w="0" w:type="auto"/>
            <w:tcBorders>
              <w:top w:val="nil"/>
              <w:left w:val="nil"/>
              <w:bottom w:val="single" w:sz="8" w:space="0" w:color="auto"/>
              <w:right w:val="single" w:sz="8" w:space="0" w:color="auto"/>
            </w:tcBorders>
            <w:shd w:val="clear" w:color="auto" w:fill="auto"/>
            <w:vAlign w:val="center"/>
            <w:hideMark/>
          </w:tcPr>
          <w:p w14:paraId="7EC689B0"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Obra Pública en Bienes de Dominio Público</w:t>
            </w:r>
          </w:p>
        </w:tc>
        <w:tc>
          <w:tcPr>
            <w:tcW w:w="0" w:type="auto"/>
            <w:tcBorders>
              <w:top w:val="nil"/>
              <w:left w:val="nil"/>
              <w:bottom w:val="single" w:sz="8" w:space="0" w:color="auto"/>
              <w:right w:val="single" w:sz="8" w:space="0" w:color="auto"/>
            </w:tcBorders>
            <w:shd w:val="clear" w:color="auto" w:fill="auto"/>
            <w:vAlign w:val="center"/>
            <w:hideMark/>
          </w:tcPr>
          <w:p w14:paraId="219D151B"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46BD9098"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79A4A568"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2.13</w:t>
            </w:r>
          </w:p>
        </w:tc>
        <w:tc>
          <w:tcPr>
            <w:tcW w:w="0" w:type="auto"/>
            <w:tcBorders>
              <w:top w:val="nil"/>
              <w:left w:val="nil"/>
              <w:bottom w:val="single" w:sz="8" w:space="0" w:color="auto"/>
              <w:right w:val="single" w:sz="8" w:space="0" w:color="auto"/>
            </w:tcBorders>
            <w:shd w:val="clear" w:color="auto" w:fill="auto"/>
            <w:vAlign w:val="center"/>
            <w:hideMark/>
          </w:tcPr>
          <w:p w14:paraId="3C6A73CD"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Obra Pública en Bienes Propios</w:t>
            </w:r>
          </w:p>
        </w:tc>
        <w:tc>
          <w:tcPr>
            <w:tcW w:w="0" w:type="auto"/>
            <w:tcBorders>
              <w:top w:val="nil"/>
              <w:left w:val="nil"/>
              <w:bottom w:val="single" w:sz="8" w:space="0" w:color="auto"/>
              <w:right w:val="single" w:sz="8" w:space="0" w:color="auto"/>
            </w:tcBorders>
            <w:shd w:val="clear" w:color="auto" w:fill="auto"/>
            <w:vAlign w:val="center"/>
            <w:hideMark/>
          </w:tcPr>
          <w:p w14:paraId="5AE96466"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44791238"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7160F480"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2.14</w:t>
            </w:r>
          </w:p>
        </w:tc>
        <w:tc>
          <w:tcPr>
            <w:tcW w:w="0" w:type="auto"/>
            <w:tcBorders>
              <w:top w:val="nil"/>
              <w:left w:val="nil"/>
              <w:bottom w:val="single" w:sz="8" w:space="0" w:color="auto"/>
              <w:right w:val="single" w:sz="8" w:space="0" w:color="auto"/>
            </w:tcBorders>
            <w:shd w:val="clear" w:color="auto" w:fill="auto"/>
            <w:vAlign w:val="center"/>
            <w:hideMark/>
          </w:tcPr>
          <w:p w14:paraId="2F90D82C"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Acciones y Participaciones de Capital</w:t>
            </w:r>
          </w:p>
        </w:tc>
        <w:tc>
          <w:tcPr>
            <w:tcW w:w="0" w:type="auto"/>
            <w:tcBorders>
              <w:top w:val="nil"/>
              <w:left w:val="nil"/>
              <w:bottom w:val="single" w:sz="8" w:space="0" w:color="auto"/>
              <w:right w:val="single" w:sz="8" w:space="0" w:color="auto"/>
            </w:tcBorders>
            <w:shd w:val="clear" w:color="auto" w:fill="auto"/>
            <w:vAlign w:val="center"/>
            <w:hideMark/>
          </w:tcPr>
          <w:p w14:paraId="62C1EB9F"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7C98A718"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73BCD7EA"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2.15</w:t>
            </w:r>
          </w:p>
        </w:tc>
        <w:tc>
          <w:tcPr>
            <w:tcW w:w="0" w:type="auto"/>
            <w:tcBorders>
              <w:top w:val="nil"/>
              <w:left w:val="nil"/>
              <w:bottom w:val="single" w:sz="8" w:space="0" w:color="auto"/>
              <w:right w:val="single" w:sz="8" w:space="0" w:color="auto"/>
            </w:tcBorders>
            <w:shd w:val="clear" w:color="auto" w:fill="auto"/>
            <w:vAlign w:val="center"/>
            <w:hideMark/>
          </w:tcPr>
          <w:p w14:paraId="2EB42997"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Compra de Títulos y Valores</w:t>
            </w:r>
          </w:p>
        </w:tc>
        <w:tc>
          <w:tcPr>
            <w:tcW w:w="0" w:type="auto"/>
            <w:tcBorders>
              <w:top w:val="nil"/>
              <w:left w:val="nil"/>
              <w:bottom w:val="single" w:sz="8" w:space="0" w:color="auto"/>
              <w:right w:val="single" w:sz="8" w:space="0" w:color="auto"/>
            </w:tcBorders>
            <w:shd w:val="clear" w:color="auto" w:fill="auto"/>
            <w:vAlign w:val="center"/>
            <w:hideMark/>
          </w:tcPr>
          <w:p w14:paraId="50AC49D1"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39D55E0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074F5190"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2.16</w:t>
            </w:r>
          </w:p>
        </w:tc>
        <w:tc>
          <w:tcPr>
            <w:tcW w:w="0" w:type="auto"/>
            <w:tcBorders>
              <w:top w:val="nil"/>
              <w:left w:val="nil"/>
              <w:bottom w:val="single" w:sz="8" w:space="0" w:color="auto"/>
              <w:right w:val="single" w:sz="8" w:space="0" w:color="auto"/>
            </w:tcBorders>
            <w:shd w:val="clear" w:color="auto" w:fill="auto"/>
            <w:vAlign w:val="center"/>
            <w:hideMark/>
          </w:tcPr>
          <w:p w14:paraId="08F8AEF3"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Concesión</w:t>
            </w:r>
            <w:proofErr w:type="spellEnd"/>
            <w:r w:rsidRPr="001350AF">
              <w:rPr>
                <w:rFonts w:cs="Arial"/>
                <w:color w:val="000000"/>
                <w:sz w:val="18"/>
                <w:szCs w:val="18"/>
                <w:lang w:val="en-US" w:eastAsia="en-US"/>
              </w:rPr>
              <w:t xml:space="preserve"> de </w:t>
            </w:r>
            <w:proofErr w:type="spellStart"/>
            <w:r w:rsidRPr="001350AF">
              <w:rPr>
                <w:rFonts w:cs="Arial"/>
                <w:color w:val="000000"/>
                <w:sz w:val="18"/>
                <w:szCs w:val="18"/>
                <w:lang w:val="en-US" w:eastAsia="en-US"/>
              </w:rPr>
              <w:t>Préstamos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475C4524"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03A043EE"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98423BB"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2.17</w:t>
            </w:r>
          </w:p>
        </w:tc>
        <w:tc>
          <w:tcPr>
            <w:tcW w:w="0" w:type="auto"/>
            <w:tcBorders>
              <w:top w:val="nil"/>
              <w:left w:val="nil"/>
              <w:bottom w:val="single" w:sz="8" w:space="0" w:color="auto"/>
              <w:right w:val="single" w:sz="8" w:space="0" w:color="auto"/>
            </w:tcBorders>
            <w:shd w:val="clear" w:color="auto" w:fill="auto"/>
            <w:vAlign w:val="center"/>
            <w:hideMark/>
          </w:tcPr>
          <w:p w14:paraId="6D5B8ED4"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Inversiones en Fideicomisos, Mandatos y Otros Análogos</w:t>
            </w:r>
          </w:p>
        </w:tc>
        <w:tc>
          <w:tcPr>
            <w:tcW w:w="0" w:type="auto"/>
            <w:tcBorders>
              <w:top w:val="nil"/>
              <w:left w:val="nil"/>
              <w:bottom w:val="single" w:sz="8" w:space="0" w:color="auto"/>
              <w:right w:val="single" w:sz="8" w:space="0" w:color="auto"/>
            </w:tcBorders>
            <w:shd w:val="clear" w:color="auto" w:fill="auto"/>
            <w:vAlign w:val="center"/>
            <w:hideMark/>
          </w:tcPr>
          <w:p w14:paraId="6C83494F"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6DD86169"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365AA80D"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2.18</w:t>
            </w:r>
          </w:p>
        </w:tc>
        <w:tc>
          <w:tcPr>
            <w:tcW w:w="0" w:type="auto"/>
            <w:tcBorders>
              <w:top w:val="nil"/>
              <w:left w:val="nil"/>
              <w:bottom w:val="single" w:sz="8" w:space="0" w:color="auto"/>
              <w:right w:val="single" w:sz="8" w:space="0" w:color="auto"/>
            </w:tcBorders>
            <w:shd w:val="clear" w:color="auto" w:fill="auto"/>
            <w:vAlign w:val="center"/>
            <w:hideMark/>
          </w:tcPr>
          <w:p w14:paraId="4EEDC31A"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Provisiones para Contingencias y Otras Erogaciones Especiales</w:t>
            </w:r>
          </w:p>
        </w:tc>
        <w:tc>
          <w:tcPr>
            <w:tcW w:w="0" w:type="auto"/>
            <w:tcBorders>
              <w:top w:val="nil"/>
              <w:left w:val="nil"/>
              <w:bottom w:val="single" w:sz="8" w:space="0" w:color="auto"/>
              <w:right w:val="single" w:sz="8" w:space="0" w:color="auto"/>
            </w:tcBorders>
            <w:shd w:val="clear" w:color="auto" w:fill="auto"/>
            <w:vAlign w:val="center"/>
            <w:hideMark/>
          </w:tcPr>
          <w:p w14:paraId="1262A81F"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34F55036"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211DE32C"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2.19</w:t>
            </w:r>
          </w:p>
        </w:tc>
        <w:tc>
          <w:tcPr>
            <w:tcW w:w="0" w:type="auto"/>
            <w:tcBorders>
              <w:top w:val="nil"/>
              <w:left w:val="nil"/>
              <w:bottom w:val="single" w:sz="8" w:space="0" w:color="auto"/>
              <w:right w:val="single" w:sz="8" w:space="0" w:color="auto"/>
            </w:tcBorders>
            <w:shd w:val="clear" w:color="auto" w:fill="auto"/>
            <w:vAlign w:val="center"/>
            <w:hideMark/>
          </w:tcPr>
          <w:p w14:paraId="12A0C35D"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Amortización de la Deuda Pública</w:t>
            </w:r>
          </w:p>
        </w:tc>
        <w:tc>
          <w:tcPr>
            <w:tcW w:w="0" w:type="auto"/>
            <w:tcBorders>
              <w:top w:val="nil"/>
              <w:left w:val="nil"/>
              <w:bottom w:val="single" w:sz="8" w:space="0" w:color="auto"/>
              <w:right w:val="single" w:sz="8" w:space="0" w:color="auto"/>
            </w:tcBorders>
            <w:shd w:val="clear" w:color="auto" w:fill="auto"/>
            <w:vAlign w:val="center"/>
            <w:hideMark/>
          </w:tcPr>
          <w:p w14:paraId="3C7378FD"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6FCCE7C5"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212FA57"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2.2</w:t>
            </w:r>
          </w:p>
        </w:tc>
        <w:tc>
          <w:tcPr>
            <w:tcW w:w="0" w:type="auto"/>
            <w:tcBorders>
              <w:top w:val="nil"/>
              <w:left w:val="nil"/>
              <w:bottom w:val="single" w:sz="8" w:space="0" w:color="auto"/>
              <w:right w:val="single" w:sz="8" w:space="0" w:color="auto"/>
            </w:tcBorders>
            <w:shd w:val="clear" w:color="auto" w:fill="auto"/>
            <w:vAlign w:val="center"/>
            <w:hideMark/>
          </w:tcPr>
          <w:p w14:paraId="6D1AA376"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Adeudos de Ejercicios Fiscales Anteriores (ADEFAS)</w:t>
            </w:r>
          </w:p>
        </w:tc>
        <w:tc>
          <w:tcPr>
            <w:tcW w:w="0" w:type="auto"/>
            <w:tcBorders>
              <w:top w:val="nil"/>
              <w:left w:val="nil"/>
              <w:bottom w:val="single" w:sz="8" w:space="0" w:color="auto"/>
              <w:right w:val="single" w:sz="8" w:space="0" w:color="auto"/>
            </w:tcBorders>
            <w:shd w:val="clear" w:color="auto" w:fill="auto"/>
            <w:vAlign w:val="center"/>
            <w:hideMark/>
          </w:tcPr>
          <w:p w14:paraId="31FDC720"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296FBDD4"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22E465E8"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2.21</w:t>
            </w:r>
          </w:p>
        </w:tc>
        <w:tc>
          <w:tcPr>
            <w:tcW w:w="0" w:type="auto"/>
            <w:tcBorders>
              <w:top w:val="nil"/>
              <w:left w:val="nil"/>
              <w:bottom w:val="single" w:sz="8" w:space="0" w:color="auto"/>
              <w:right w:val="single" w:sz="8" w:space="0" w:color="auto"/>
            </w:tcBorders>
            <w:shd w:val="clear" w:color="auto" w:fill="auto"/>
            <w:vAlign w:val="center"/>
            <w:hideMark/>
          </w:tcPr>
          <w:p w14:paraId="2F263A24"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Otros Egresos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68914E25"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1C26CAE7" w14:textId="77777777" w:rsidTr="001350AF">
        <w:trPr>
          <w:trHeight w:val="300"/>
        </w:trPr>
        <w:tc>
          <w:tcPr>
            <w:tcW w:w="0" w:type="auto"/>
            <w:gridSpan w:val="2"/>
            <w:tcBorders>
              <w:top w:val="single" w:sz="8" w:space="0" w:color="auto"/>
              <w:left w:val="nil"/>
              <w:bottom w:val="single" w:sz="8" w:space="0" w:color="auto"/>
              <w:right w:val="nil"/>
            </w:tcBorders>
            <w:shd w:val="clear" w:color="auto" w:fill="auto"/>
            <w:vAlign w:val="center"/>
            <w:hideMark/>
          </w:tcPr>
          <w:p w14:paraId="3ED2466E" w14:textId="77777777" w:rsidR="001350AF" w:rsidRPr="001350AF" w:rsidRDefault="001350AF" w:rsidP="001350AF">
            <w:pPr>
              <w:jc w:val="both"/>
              <w:rPr>
                <w:rFonts w:cs="Arial"/>
                <w:b/>
                <w:bCs/>
                <w:color w:val="000000"/>
                <w:sz w:val="18"/>
                <w:szCs w:val="18"/>
                <w:lang w:eastAsia="en-US"/>
              </w:rPr>
            </w:pPr>
            <w:r w:rsidRPr="001350AF">
              <w:rPr>
                <w:rFonts w:cs="Arial"/>
                <w:b/>
                <w:bCs/>
                <w:color w:val="000000"/>
                <w:sz w:val="18"/>
                <w:szCs w:val="18"/>
                <w:lang w:eastAsia="en-US"/>
              </w:rPr>
              <w:t> </w:t>
            </w:r>
          </w:p>
        </w:tc>
        <w:tc>
          <w:tcPr>
            <w:tcW w:w="0" w:type="auto"/>
            <w:tcBorders>
              <w:top w:val="nil"/>
              <w:left w:val="nil"/>
              <w:bottom w:val="single" w:sz="8" w:space="0" w:color="auto"/>
              <w:right w:val="nil"/>
            </w:tcBorders>
            <w:shd w:val="clear" w:color="auto" w:fill="auto"/>
            <w:vAlign w:val="center"/>
            <w:hideMark/>
          </w:tcPr>
          <w:p w14:paraId="23E4D0B1"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05105788"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42C707" w14:textId="77777777" w:rsidR="001350AF" w:rsidRPr="001350AF" w:rsidRDefault="001350AF" w:rsidP="001350AF">
            <w:pPr>
              <w:jc w:val="both"/>
              <w:rPr>
                <w:rFonts w:cs="Arial"/>
                <w:b/>
                <w:bCs/>
                <w:color w:val="000000"/>
                <w:sz w:val="18"/>
                <w:szCs w:val="18"/>
                <w:lang w:eastAsia="en-US"/>
              </w:rPr>
            </w:pPr>
            <w:r w:rsidRPr="001350AF">
              <w:rPr>
                <w:rFonts w:cs="Arial"/>
                <w:b/>
                <w:bCs/>
                <w:color w:val="000000"/>
                <w:sz w:val="18"/>
                <w:szCs w:val="18"/>
                <w:lang w:eastAsia="en-US"/>
              </w:rPr>
              <w:t>3. Más Gastos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14:paraId="77DA197A"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eastAsia="en-US"/>
              </w:rPr>
              <w:t xml:space="preserve"> </w:t>
            </w:r>
            <w:r w:rsidRPr="001350AF">
              <w:rPr>
                <w:rFonts w:cs="Arial"/>
                <w:b/>
                <w:bCs/>
                <w:color w:val="000000"/>
                <w:sz w:val="18"/>
                <w:szCs w:val="18"/>
                <w:lang w:val="en-US" w:eastAsia="en-US"/>
              </w:rPr>
              <w:t xml:space="preserve">$                 113,564 </w:t>
            </w:r>
          </w:p>
        </w:tc>
      </w:tr>
      <w:tr w:rsidR="001350AF" w:rsidRPr="001350AF" w14:paraId="4D1A95C7"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5EFAB9C5"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3.1</w:t>
            </w:r>
          </w:p>
        </w:tc>
        <w:tc>
          <w:tcPr>
            <w:tcW w:w="0" w:type="auto"/>
            <w:tcBorders>
              <w:top w:val="nil"/>
              <w:left w:val="nil"/>
              <w:bottom w:val="single" w:sz="8" w:space="0" w:color="auto"/>
              <w:right w:val="single" w:sz="8" w:space="0" w:color="auto"/>
            </w:tcBorders>
            <w:shd w:val="clear" w:color="auto" w:fill="auto"/>
            <w:vAlign w:val="center"/>
            <w:hideMark/>
          </w:tcPr>
          <w:p w14:paraId="53B5B1B4"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Estimaciones, Depreciaciones, Deterioros, Obsolescencia y Amortizaciones</w:t>
            </w:r>
          </w:p>
        </w:tc>
        <w:tc>
          <w:tcPr>
            <w:tcW w:w="0" w:type="auto"/>
            <w:tcBorders>
              <w:top w:val="nil"/>
              <w:left w:val="nil"/>
              <w:bottom w:val="single" w:sz="8" w:space="0" w:color="auto"/>
              <w:right w:val="single" w:sz="8" w:space="0" w:color="auto"/>
            </w:tcBorders>
            <w:shd w:val="clear" w:color="auto" w:fill="auto"/>
            <w:vAlign w:val="center"/>
            <w:hideMark/>
          </w:tcPr>
          <w:p w14:paraId="7C6F18E2"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eastAsia="en-US"/>
              </w:rPr>
              <w:t xml:space="preserve"> </w:t>
            </w:r>
            <w:r w:rsidRPr="001350AF">
              <w:rPr>
                <w:rFonts w:cs="Arial"/>
                <w:color w:val="000000"/>
                <w:sz w:val="18"/>
                <w:szCs w:val="18"/>
                <w:lang w:val="en-US" w:eastAsia="en-US"/>
              </w:rPr>
              <w:t xml:space="preserve">$                   67,126 </w:t>
            </w:r>
          </w:p>
        </w:tc>
      </w:tr>
      <w:tr w:rsidR="001350AF" w:rsidRPr="001350AF" w14:paraId="57DC82CB"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0FF0E0EB"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3.2</w:t>
            </w:r>
          </w:p>
        </w:tc>
        <w:tc>
          <w:tcPr>
            <w:tcW w:w="0" w:type="auto"/>
            <w:tcBorders>
              <w:top w:val="nil"/>
              <w:left w:val="nil"/>
              <w:bottom w:val="single" w:sz="8" w:space="0" w:color="auto"/>
              <w:right w:val="single" w:sz="8" w:space="0" w:color="auto"/>
            </w:tcBorders>
            <w:shd w:val="clear" w:color="auto" w:fill="auto"/>
            <w:vAlign w:val="center"/>
            <w:hideMark/>
          </w:tcPr>
          <w:p w14:paraId="26F140E2"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Provisiones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052E9B5"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6328D2E4"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1928EDF"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3.3</w:t>
            </w:r>
          </w:p>
        </w:tc>
        <w:tc>
          <w:tcPr>
            <w:tcW w:w="0" w:type="auto"/>
            <w:tcBorders>
              <w:top w:val="nil"/>
              <w:left w:val="nil"/>
              <w:bottom w:val="single" w:sz="8" w:space="0" w:color="auto"/>
              <w:right w:val="single" w:sz="8" w:space="0" w:color="auto"/>
            </w:tcBorders>
            <w:shd w:val="clear" w:color="auto" w:fill="auto"/>
            <w:vAlign w:val="center"/>
            <w:hideMark/>
          </w:tcPr>
          <w:p w14:paraId="2E7FD4C8"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Disminución</w:t>
            </w:r>
            <w:proofErr w:type="spellEnd"/>
            <w:r w:rsidRPr="001350AF">
              <w:rPr>
                <w:rFonts w:cs="Arial"/>
                <w:color w:val="000000"/>
                <w:sz w:val="18"/>
                <w:szCs w:val="18"/>
                <w:lang w:val="en-US" w:eastAsia="en-US"/>
              </w:rPr>
              <w:t xml:space="preserve"> de </w:t>
            </w:r>
            <w:proofErr w:type="spellStart"/>
            <w:r w:rsidRPr="001350AF">
              <w:rPr>
                <w:rFonts w:cs="Arial"/>
                <w:color w:val="000000"/>
                <w:sz w:val="18"/>
                <w:szCs w:val="18"/>
                <w:lang w:val="en-US" w:eastAsia="en-US"/>
              </w:rPr>
              <w:t>Inventarios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912D957"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11D1BB07"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302F716F"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3.4</w:t>
            </w:r>
          </w:p>
        </w:tc>
        <w:tc>
          <w:tcPr>
            <w:tcW w:w="0" w:type="auto"/>
            <w:tcBorders>
              <w:top w:val="nil"/>
              <w:left w:val="nil"/>
              <w:bottom w:val="single" w:sz="8" w:space="0" w:color="auto"/>
              <w:right w:val="single" w:sz="8" w:space="0" w:color="auto"/>
            </w:tcBorders>
            <w:shd w:val="clear" w:color="auto" w:fill="auto"/>
            <w:vAlign w:val="center"/>
            <w:hideMark/>
          </w:tcPr>
          <w:p w14:paraId="271F8BCA"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Otros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Gastos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0427D68"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xml:space="preserve"> $                             - </w:t>
            </w:r>
          </w:p>
        </w:tc>
      </w:tr>
      <w:tr w:rsidR="001350AF" w:rsidRPr="001350AF" w14:paraId="45405B41"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3600B085"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lastRenderedPageBreak/>
              <w:t>3.5</w:t>
            </w:r>
          </w:p>
        </w:tc>
        <w:tc>
          <w:tcPr>
            <w:tcW w:w="0" w:type="auto"/>
            <w:tcBorders>
              <w:top w:val="nil"/>
              <w:left w:val="nil"/>
              <w:bottom w:val="single" w:sz="8" w:space="0" w:color="auto"/>
              <w:right w:val="single" w:sz="8" w:space="0" w:color="auto"/>
            </w:tcBorders>
            <w:shd w:val="clear" w:color="auto" w:fill="auto"/>
            <w:vAlign w:val="center"/>
            <w:hideMark/>
          </w:tcPr>
          <w:p w14:paraId="5380B045"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Inversión</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Pública</w:t>
            </w:r>
            <w:proofErr w:type="spellEnd"/>
            <w:r w:rsidRPr="001350AF">
              <w:rPr>
                <w:rFonts w:cs="Arial"/>
                <w:color w:val="000000"/>
                <w:sz w:val="18"/>
                <w:szCs w:val="18"/>
                <w:lang w:val="en-US" w:eastAsia="en-US"/>
              </w:rPr>
              <w:t xml:space="preserve"> no </w:t>
            </w:r>
            <w:proofErr w:type="spellStart"/>
            <w:r w:rsidRPr="001350AF">
              <w:rPr>
                <w:rFonts w:cs="Arial"/>
                <w:color w:val="000000"/>
                <w:sz w:val="18"/>
                <w:szCs w:val="18"/>
                <w:lang w:val="en-US" w:eastAsia="en-US"/>
              </w:rPr>
              <w:t>Capitalizable</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AF71DD6"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w:t>
            </w:r>
          </w:p>
        </w:tc>
      </w:tr>
      <w:tr w:rsidR="001350AF" w:rsidRPr="001350AF" w14:paraId="2D9F14A0"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50F9B583"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3.6</w:t>
            </w:r>
          </w:p>
        </w:tc>
        <w:tc>
          <w:tcPr>
            <w:tcW w:w="0" w:type="auto"/>
            <w:tcBorders>
              <w:top w:val="nil"/>
              <w:left w:val="nil"/>
              <w:bottom w:val="single" w:sz="8" w:space="0" w:color="auto"/>
              <w:right w:val="single" w:sz="8" w:space="0" w:color="auto"/>
            </w:tcBorders>
            <w:shd w:val="clear" w:color="auto" w:fill="auto"/>
            <w:vAlign w:val="center"/>
            <w:hideMark/>
          </w:tcPr>
          <w:p w14:paraId="16B547D2" w14:textId="77777777" w:rsidR="001350AF" w:rsidRPr="001350AF" w:rsidRDefault="001350AF" w:rsidP="001350AF">
            <w:pPr>
              <w:jc w:val="both"/>
              <w:rPr>
                <w:rFonts w:cs="Arial"/>
                <w:color w:val="000000"/>
                <w:sz w:val="18"/>
                <w:szCs w:val="18"/>
                <w:lang w:val="en-US" w:eastAsia="en-US"/>
              </w:rPr>
            </w:pPr>
            <w:proofErr w:type="spellStart"/>
            <w:r w:rsidRPr="001350AF">
              <w:rPr>
                <w:rFonts w:cs="Arial"/>
                <w:color w:val="000000"/>
                <w:sz w:val="18"/>
                <w:szCs w:val="18"/>
                <w:lang w:val="en-US" w:eastAsia="en-US"/>
              </w:rPr>
              <w:t>Materiales</w:t>
            </w:r>
            <w:proofErr w:type="spellEnd"/>
            <w:r w:rsidRPr="001350AF">
              <w:rPr>
                <w:rFonts w:cs="Arial"/>
                <w:color w:val="000000"/>
                <w:sz w:val="18"/>
                <w:szCs w:val="18"/>
                <w:lang w:val="en-US" w:eastAsia="en-US"/>
              </w:rPr>
              <w:t xml:space="preserve"> y </w:t>
            </w:r>
            <w:proofErr w:type="spellStart"/>
            <w:r w:rsidRPr="001350AF">
              <w:rPr>
                <w:rFonts w:cs="Arial"/>
                <w:color w:val="000000"/>
                <w:sz w:val="18"/>
                <w:szCs w:val="18"/>
                <w:lang w:val="en-US" w:eastAsia="en-US"/>
              </w:rPr>
              <w:t>Suministros</w:t>
            </w:r>
            <w:proofErr w:type="spellEnd"/>
            <w:r w:rsidRPr="001350AF">
              <w:rPr>
                <w:rFonts w:cs="Arial"/>
                <w:color w:val="000000"/>
                <w:sz w:val="18"/>
                <w:szCs w:val="18"/>
                <w:lang w:val="en-US" w:eastAsia="en-US"/>
              </w:rPr>
              <w:t xml:space="preserve"> (</w:t>
            </w:r>
            <w:proofErr w:type="spellStart"/>
            <w:r w:rsidRPr="001350AF">
              <w:rPr>
                <w:rFonts w:cs="Arial"/>
                <w:color w:val="000000"/>
                <w:sz w:val="18"/>
                <w:szCs w:val="18"/>
                <w:lang w:val="en-US" w:eastAsia="en-US"/>
              </w:rPr>
              <w:t>consumos</w:t>
            </w:r>
            <w:proofErr w:type="spellEnd"/>
            <w:r w:rsidRPr="001350AF">
              <w:rPr>
                <w:rFonts w:cs="Arial"/>
                <w:color w:val="000000"/>
                <w:sz w:val="18"/>
                <w:szCs w:val="18"/>
                <w:lang w:val="en-US" w:eastAsia="en-US"/>
              </w:rPr>
              <w:t>)</w:t>
            </w:r>
          </w:p>
        </w:tc>
        <w:tc>
          <w:tcPr>
            <w:tcW w:w="0" w:type="auto"/>
            <w:tcBorders>
              <w:top w:val="nil"/>
              <w:left w:val="nil"/>
              <w:bottom w:val="single" w:sz="8" w:space="0" w:color="auto"/>
              <w:right w:val="single" w:sz="8" w:space="0" w:color="auto"/>
            </w:tcBorders>
            <w:shd w:val="clear" w:color="auto" w:fill="auto"/>
            <w:vAlign w:val="center"/>
            <w:hideMark/>
          </w:tcPr>
          <w:p w14:paraId="439105FA" w14:textId="77777777" w:rsidR="001350AF" w:rsidRPr="001350AF" w:rsidRDefault="001350AF" w:rsidP="001350AF">
            <w:pPr>
              <w:jc w:val="center"/>
              <w:rPr>
                <w:rFonts w:cs="Arial"/>
                <w:color w:val="000000"/>
                <w:sz w:val="18"/>
                <w:szCs w:val="18"/>
                <w:lang w:val="en-US" w:eastAsia="en-US"/>
              </w:rPr>
            </w:pPr>
            <w:r w:rsidRPr="001350AF">
              <w:rPr>
                <w:rFonts w:cs="Arial"/>
                <w:color w:val="000000"/>
                <w:sz w:val="18"/>
                <w:szCs w:val="18"/>
                <w:lang w:val="en-US" w:eastAsia="en-US"/>
              </w:rPr>
              <w:t xml:space="preserve"> $                   46,438 </w:t>
            </w:r>
          </w:p>
        </w:tc>
      </w:tr>
      <w:tr w:rsidR="001350AF" w:rsidRPr="001350AF" w14:paraId="46176677" w14:textId="77777777" w:rsidTr="001350AF">
        <w:trPr>
          <w:trHeight w:val="300"/>
        </w:trPr>
        <w:tc>
          <w:tcPr>
            <w:tcW w:w="0" w:type="auto"/>
            <w:tcBorders>
              <w:top w:val="nil"/>
              <w:left w:val="single" w:sz="8" w:space="0" w:color="auto"/>
              <w:bottom w:val="single" w:sz="8" w:space="0" w:color="auto"/>
              <w:right w:val="nil"/>
            </w:tcBorders>
            <w:shd w:val="clear" w:color="auto" w:fill="auto"/>
            <w:vAlign w:val="center"/>
            <w:hideMark/>
          </w:tcPr>
          <w:p w14:paraId="4AE6F892" w14:textId="77777777" w:rsidR="001350AF" w:rsidRPr="001350AF" w:rsidRDefault="001350AF" w:rsidP="001350AF">
            <w:pPr>
              <w:jc w:val="both"/>
              <w:rPr>
                <w:rFonts w:cs="Arial"/>
                <w:color w:val="000000"/>
                <w:sz w:val="18"/>
                <w:szCs w:val="18"/>
                <w:lang w:val="en-US" w:eastAsia="en-US"/>
              </w:rPr>
            </w:pPr>
            <w:r w:rsidRPr="001350AF">
              <w:rPr>
                <w:rFonts w:cs="Arial"/>
                <w:color w:val="000000"/>
                <w:sz w:val="18"/>
                <w:szCs w:val="18"/>
                <w:lang w:val="en-US" w:eastAsia="en-US"/>
              </w:rPr>
              <w:t>3.7</w:t>
            </w:r>
          </w:p>
        </w:tc>
        <w:tc>
          <w:tcPr>
            <w:tcW w:w="0" w:type="auto"/>
            <w:tcBorders>
              <w:top w:val="nil"/>
              <w:left w:val="nil"/>
              <w:bottom w:val="single" w:sz="8" w:space="0" w:color="auto"/>
              <w:right w:val="single" w:sz="8" w:space="0" w:color="auto"/>
            </w:tcBorders>
            <w:shd w:val="clear" w:color="auto" w:fill="auto"/>
            <w:vAlign w:val="center"/>
            <w:hideMark/>
          </w:tcPr>
          <w:p w14:paraId="19DAC698"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Otros Gastos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14:paraId="7901689E"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027FF88B" w14:textId="77777777" w:rsidTr="001350AF">
        <w:trPr>
          <w:trHeight w:val="300"/>
        </w:trPr>
        <w:tc>
          <w:tcPr>
            <w:tcW w:w="0" w:type="auto"/>
            <w:gridSpan w:val="2"/>
            <w:tcBorders>
              <w:top w:val="single" w:sz="8" w:space="0" w:color="auto"/>
              <w:left w:val="nil"/>
              <w:bottom w:val="single" w:sz="8" w:space="0" w:color="auto"/>
              <w:right w:val="nil"/>
            </w:tcBorders>
            <w:shd w:val="clear" w:color="auto" w:fill="auto"/>
            <w:vAlign w:val="center"/>
            <w:hideMark/>
          </w:tcPr>
          <w:p w14:paraId="0AC2C0D2" w14:textId="77777777" w:rsidR="001350AF" w:rsidRPr="001350AF" w:rsidRDefault="001350AF" w:rsidP="001350AF">
            <w:pPr>
              <w:jc w:val="both"/>
              <w:rPr>
                <w:rFonts w:cs="Arial"/>
                <w:color w:val="000000"/>
                <w:sz w:val="18"/>
                <w:szCs w:val="18"/>
                <w:lang w:eastAsia="en-US"/>
              </w:rPr>
            </w:pPr>
            <w:r w:rsidRPr="001350AF">
              <w:rPr>
                <w:rFonts w:cs="Arial"/>
                <w:color w:val="000000"/>
                <w:sz w:val="18"/>
                <w:szCs w:val="18"/>
                <w:lang w:eastAsia="en-US"/>
              </w:rPr>
              <w:t> </w:t>
            </w:r>
          </w:p>
        </w:tc>
        <w:tc>
          <w:tcPr>
            <w:tcW w:w="0" w:type="auto"/>
            <w:tcBorders>
              <w:top w:val="nil"/>
              <w:left w:val="nil"/>
              <w:bottom w:val="single" w:sz="8" w:space="0" w:color="auto"/>
              <w:right w:val="nil"/>
            </w:tcBorders>
            <w:shd w:val="clear" w:color="auto" w:fill="auto"/>
            <w:vAlign w:val="center"/>
            <w:hideMark/>
          </w:tcPr>
          <w:p w14:paraId="6C6BE6BE" w14:textId="77777777" w:rsidR="001350AF" w:rsidRPr="001350AF" w:rsidRDefault="001350AF" w:rsidP="001350AF">
            <w:pPr>
              <w:jc w:val="center"/>
              <w:rPr>
                <w:rFonts w:cs="Arial"/>
                <w:color w:val="000000"/>
                <w:sz w:val="18"/>
                <w:szCs w:val="18"/>
                <w:lang w:eastAsia="en-US"/>
              </w:rPr>
            </w:pPr>
            <w:r w:rsidRPr="001350AF">
              <w:rPr>
                <w:rFonts w:cs="Arial"/>
                <w:color w:val="000000"/>
                <w:sz w:val="18"/>
                <w:szCs w:val="18"/>
                <w:lang w:eastAsia="en-US"/>
              </w:rPr>
              <w:t> </w:t>
            </w:r>
          </w:p>
        </w:tc>
      </w:tr>
      <w:tr w:rsidR="001350AF" w:rsidRPr="001350AF" w14:paraId="7CF9C8E0" w14:textId="77777777" w:rsidTr="001350AF">
        <w:trPr>
          <w:trHeight w:val="30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026EA72B" w14:textId="77777777" w:rsidR="001350AF" w:rsidRPr="001350AF" w:rsidRDefault="001350AF" w:rsidP="001350AF">
            <w:pPr>
              <w:jc w:val="both"/>
              <w:rPr>
                <w:rFonts w:cs="Arial"/>
                <w:b/>
                <w:bCs/>
                <w:color w:val="000000"/>
                <w:sz w:val="18"/>
                <w:szCs w:val="18"/>
                <w:lang w:val="en-US" w:eastAsia="en-US"/>
              </w:rPr>
            </w:pPr>
            <w:r w:rsidRPr="001350AF">
              <w:rPr>
                <w:rFonts w:cs="Arial"/>
                <w:b/>
                <w:bCs/>
                <w:color w:val="000000"/>
                <w:sz w:val="18"/>
                <w:szCs w:val="18"/>
                <w:lang w:val="en-US" w:eastAsia="en-US"/>
              </w:rPr>
              <w:t xml:space="preserve">4. Total de </w:t>
            </w:r>
            <w:proofErr w:type="spellStart"/>
            <w:r w:rsidRPr="001350AF">
              <w:rPr>
                <w:rFonts w:cs="Arial"/>
                <w:b/>
                <w:bCs/>
                <w:color w:val="000000"/>
                <w:sz w:val="18"/>
                <w:szCs w:val="18"/>
                <w:lang w:val="en-US" w:eastAsia="en-US"/>
              </w:rPr>
              <w:t>Gastos</w:t>
            </w:r>
            <w:proofErr w:type="spellEnd"/>
            <w:r w:rsidRPr="001350AF">
              <w:rPr>
                <w:rFonts w:cs="Arial"/>
                <w:b/>
                <w:bCs/>
                <w:color w:val="000000"/>
                <w:sz w:val="18"/>
                <w:szCs w:val="18"/>
                <w:lang w:val="en-US" w:eastAsia="en-US"/>
              </w:rPr>
              <w:t xml:space="preserve"> </w:t>
            </w:r>
            <w:proofErr w:type="spellStart"/>
            <w:r w:rsidRPr="001350AF">
              <w:rPr>
                <w:rFonts w:cs="Arial"/>
                <w:b/>
                <w:bCs/>
                <w:color w:val="000000"/>
                <w:sz w:val="18"/>
                <w:szCs w:val="18"/>
                <w:lang w:val="en-US" w:eastAsia="en-US"/>
              </w:rPr>
              <w:t>Contables</w:t>
            </w:r>
            <w:proofErr w:type="spellEnd"/>
          </w:p>
        </w:tc>
        <w:tc>
          <w:tcPr>
            <w:tcW w:w="0" w:type="auto"/>
            <w:tcBorders>
              <w:top w:val="nil"/>
              <w:left w:val="nil"/>
              <w:bottom w:val="single" w:sz="8" w:space="0" w:color="auto"/>
              <w:right w:val="single" w:sz="8" w:space="0" w:color="auto"/>
            </w:tcBorders>
            <w:shd w:val="clear" w:color="000000" w:fill="BFBFBF"/>
            <w:vAlign w:val="center"/>
            <w:hideMark/>
          </w:tcPr>
          <w:p w14:paraId="6A0FD8B7" w14:textId="77777777" w:rsidR="001350AF" w:rsidRPr="001350AF" w:rsidRDefault="001350AF" w:rsidP="001350AF">
            <w:pPr>
              <w:jc w:val="center"/>
              <w:rPr>
                <w:rFonts w:cs="Arial"/>
                <w:b/>
                <w:bCs/>
                <w:color w:val="000000"/>
                <w:sz w:val="18"/>
                <w:szCs w:val="18"/>
                <w:lang w:val="en-US" w:eastAsia="en-US"/>
              </w:rPr>
            </w:pPr>
            <w:r w:rsidRPr="001350AF">
              <w:rPr>
                <w:rFonts w:cs="Arial"/>
                <w:b/>
                <w:bCs/>
                <w:color w:val="000000"/>
                <w:sz w:val="18"/>
                <w:szCs w:val="18"/>
                <w:lang w:val="en-US" w:eastAsia="en-US"/>
              </w:rPr>
              <w:t xml:space="preserve"> $              6,252,316 </w:t>
            </w:r>
          </w:p>
        </w:tc>
      </w:tr>
    </w:tbl>
    <w:p w14:paraId="099E3BB7" w14:textId="4AE9CA82" w:rsidR="00555960" w:rsidRPr="009D0D5C" w:rsidRDefault="00555960" w:rsidP="00515691">
      <w:pPr>
        <w:rPr>
          <w:rFonts w:ascii="Lato" w:hAnsi="Lato"/>
          <w:noProof/>
          <w:lang w:val="en-US" w:eastAsia="en-US"/>
        </w:rPr>
      </w:pPr>
    </w:p>
    <w:p w14:paraId="52CDCBCB" w14:textId="3C101046" w:rsidR="00555960" w:rsidRPr="009D0D5C" w:rsidRDefault="00555960" w:rsidP="00515691">
      <w:pPr>
        <w:rPr>
          <w:rFonts w:ascii="Lato" w:hAnsi="Lato"/>
          <w:noProof/>
          <w:lang w:val="en-US" w:eastAsia="en-US"/>
        </w:rPr>
      </w:pPr>
    </w:p>
    <w:p w14:paraId="6F5D6055" w14:textId="77777777" w:rsidR="006250B5" w:rsidRPr="009D0D5C" w:rsidRDefault="006250B5" w:rsidP="00515691">
      <w:pPr>
        <w:rPr>
          <w:rFonts w:ascii="Lato" w:hAnsi="Lato"/>
          <w:noProof/>
          <w:lang w:val="en-US" w:eastAsia="en-US"/>
        </w:rPr>
      </w:pPr>
    </w:p>
    <w:p w14:paraId="06733A3C" w14:textId="10D9E5C1" w:rsidR="00F308BA" w:rsidRPr="009D0D5C" w:rsidRDefault="00F308BA" w:rsidP="00713DC6">
      <w:pPr>
        <w:pStyle w:val="Prrafodelista"/>
        <w:numPr>
          <w:ilvl w:val="0"/>
          <w:numId w:val="9"/>
        </w:numPr>
        <w:jc w:val="center"/>
        <w:rPr>
          <w:rFonts w:ascii="Lato" w:hAnsi="Lato"/>
          <w:b/>
          <w:sz w:val="20"/>
          <w:szCs w:val="20"/>
        </w:rPr>
      </w:pPr>
      <w:r w:rsidRPr="009D0D5C">
        <w:rPr>
          <w:rFonts w:ascii="Lato" w:hAnsi="Lato"/>
          <w:b/>
          <w:sz w:val="20"/>
          <w:szCs w:val="20"/>
        </w:rPr>
        <w:t>NOTAS DE MEMORIA (CUENTAS DE ORDEN).</w:t>
      </w:r>
    </w:p>
    <w:p w14:paraId="0D8DCD51" w14:textId="77777777" w:rsidR="004666B6" w:rsidRPr="009D0D5C" w:rsidRDefault="004666B6" w:rsidP="00B208AB">
      <w:pPr>
        <w:jc w:val="both"/>
        <w:rPr>
          <w:rFonts w:ascii="Lato" w:hAnsi="Lato"/>
          <w:sz w:val="20"/>
          <w:szCs w:val="20"/>
        </w:rPr>
      </w:pPr>
    </w:p>
    <w:p w14:paraId="140A54C6" w14:textId="03778E9B" w:rsidR="008A0E56" w:rsidRPr="009D0D5C" w:rsidRDefault="008A0E56" w:rsidP="00B208AB">
      <w:pPr>
        <w:jc w:val="both"/>
        <w:rPr>
          <w:rFonts w:ascii="Lato" w:hAnsi="Lato"/>
          <w:sz w:val="20"/>
          <w:szCs w:val="20"/>
        </w:rPr>
      </w:pPr>
      <w:r w:rsidRPr="009D0D5C">
        <w:rPr>
          <w:rFonts w:ascii="Lato" w:hAnsi="Lato"/>
          <w:sz w:val="20"/>
          <w:szCs w:val="20"/>
        </w:rPr>
        <w:t>Los ingresos presupuestales se de</w:t>
      </w:r>
      <w:r w:rsidR="00443D9A" w:rsidRPr="009D0D5C">
        <w:rPr>
          <w:rFonts w:ascii="Lato" w:hAnsi="Lato"/>
          <w:sz w:val="20"/>
          <w:szCs w:val="20"/>
        </w:rPr>
        <w:t xml:space="preserve">tallan con amplitud en </w:t>
      </w:r>
      <w:r w:rsidR="006250B5" w:rsidRPr="009D0D5C">
        <w:rPr>
          <w:rFonts w:ascii="Lato" w:hAnsi="Lato"/>
          <w:sz w:val="20"/>
          <w:szCs w:val="20"/>
        </w:rPr>
        <w:t>las notas</w:t>
      </w:r>
      <w:r w:rsidR="008D48EB" w:rsidRPr="009D0D5C">
        <w:rPr>
          <w:rFonts w:ascii="Lato" w:hAnsi="Lato"/>
          <w:sz w:val="20"/>
          <w:szCs w:val="20"/>
        </w:rPr>
        <w:t xml:space="preserve"> de</w:t>
      </w:r>
      <w:r w:rsidR="008A0112" w:rsidRPr="009D0D5C">
        <w:rPr>
          <w:rFonts w:ascii="Lato" w:hAnsi="Lato"/>
          <w:sz w:val="20"/>
          <w:szCs w:val="20"/>
        </w:rPr>
        <w:t xml:space="preserve"> Gestión Administrativa</w:t>
      </w:r>
      <w:r w:rsidRPr="009D0D5C">
        <w:rPr>
          <w:rFonts w:ascii="Lato" w:hAnsi="Lato"/>
          <w:sz w:val="20"/>
          <w:szCs w:val="20"/>
        </w:rPr>
        <w:t>.</w:t>
      </w:r>
    </w:p>
    <w:p w14:paraId="6B62FA2E" w14:textId="46EDD639" w:rsidR="00F308BA" w:rsidRDefault="00F308BA" w:rsidP="000225E4">
      <w:pPr>
        <w:jc w:val="both"/>
        <w:rPr>
          <w:rFonts w:ascii="Lato" w:hAnsi="Lato"/>
          <w:sz w:val="20"/>
          <w:szCs w:val="20"/>
        </w:rPr>
      </w:pPr>
      <w:r w:rsidRPr="009D0D5C">
        <w:rPr>
          <w:rFonts w:ascii="Lato" w:hAnsi="Lato"/>
          <w:sz w:val="20"/>
          <w:szCs w:val="20"/>
        </w:rPr>
        <w:t>Estado del ejercicio del presupuesto por capítulo:</w:t>
      </w:r>
    </w:p>
    <w:p w14:paraId="2D4022FF" w14:textId="77777777" w:rsidR="00527246" w:rsidRPr="009D0D5C" w:rsidRDefault="00527246" w:rsidP="000225E4">
      <w:pPr>
        <w:jc w:val="both"/>
        <w:rPr>
          <w:rFonts w:ascii="Lato" w:hAnsi="Lato"/>
          <w:sz w:val="20"/>
          <w:szCs w:val="20"/>
        </w:rPr>
      </w:pPr>
    </w:p>
    <w:p w14:paraId="1C2B5F25" w14:textId="79A355B2" w:rsidR="00527246" w:rsidRPr="009D0D5C" w:rsidRDefault="00527246" w:rsidP="00527246">
      <w:pPr>
        <w:jc w:val="both"/>
        <w:rPr>
          <w:rFonts w:ascii="Lato" w:hAnsi="Lato"/>
          <w:sz w:val="20"/>
          <w:szCs w:val="20"/>
        </w:rPr>
      </w:pPr>
      <w:r w:rsidRPr="009D0D5C">
        <w:rPr>
          <w:rFonts w:ascii="Lato" w:hAnsi="Lato"/>
          <w:sz w:val="20"/>
          <w:szCs w:val="20"/>
        </w:rPr>
        <w:t xml:space="preserve">En el mes de </w:t>
      </w:r>
      <w:proofErr w:type="gramStart"/>
      <w:r>
        <w:rPr>
          <w:rFonts w:ascii="Lato" w:hAnsi="Lato"/>
          <w:sz w:val="20"/>
          <w:szCs w:val="20"/>
        </w:rPr>
        <w:t>Marzo</w:t>
      </w:r>
      <w:proofErr w:type="gramEnd"/>
      <w:r w:rsidRPr="009D0D5C">
        <w:rPr>
          <w:rFonts w:ascii="Lato" w:hAnsi="Lato"/>
          <w:sz w:val="20"/>
          <w:szCs w:val="20"/>
        </w:rPr>
        <w:t xml:space="preserve"> de 2025 se efectuaron adecuaciones de calendario y entre partidas del gasto autorizadas por el Pleno, en el mes de </w:t>
      </w:r>
      <w:r>
        <w:rPr>
          <w:rFonts w:ascii="Lato" w:hAnsi="Lato"/>
          <w:sz w:val="20"/>
          <w:szCs w:val="20"/>
        </w:rPr>
        <w:t>marz</w:t>
      </w:r>
      <w:r w:rsidRPr="009D0D5C">
        <w:rPr>
          <w:rFonts w:ascii="Lato" w:hAnsi="Lato"/>
          <w:sz w:val="20"/>
          <w:szCs w:val="20"/>
        </w:rPr>
        <w:t xml:space="preserve">o se autorizó la ampliación de ingresos por intereses y rendimientos financieros correspondientes al mes de </w:t>
      </w:r>
      <w:r>
        <w:rPr>
          <w:rFonts w:ascii="Lato" w:hAnsi="Lato"/>
          <w:sz w:val="20"/>
          <w:szCs w:val="20"/>
        </w:rPr>
        <w:t>marz</w:t>
      </w:r>
      <w:r w:rsidRPr="009D0D5C">
        <w:rPr>
          <w:rFonts w:ascii="Lato" w:hAnsi="Lato"/>
          <w:sz w:val="20"/>
          <w:szCs w:val="20"/>
        </w:rPr>
        <w:t>o por un importe de $1</w:t>
      </w:r>
      <w:r>
        <w:rPr>
          <w:rFonts w:ascii="Lato" w:hAnsi="Lato"/>
          <w:sz w:val="20"/>
          <w:szCs w:val="20"/>
        </w:rPr>
        <w:t>7</w:t>
      </w:r>
      <w:r w:rsidRPr="009D0D5C">
        <w:rPr>
          <w:rFonts w:ascii="Lato" w:hAnsi="Lato"/>
          <w:sz w:val="20"/>
          <w:szCs w:val="20"/>
        </w:rPr>
        <w:t>,3</w:t>
      </w:r>
      <w:r>
        <w:rPr>
          <w:rFonts w:ascii="Lato" w:hAnsi="Lato"/>
          <w:sz w:val="20"/>
          <w:szCs w:val="20"/>
        </w:rPr>
        <w:t>95</w:t>
      </w:r>
      <w:r w:rsidRPr="009D0D5C">
        <w:rPr>
          <w:rFonts w:ascii="Lato" w:hAnsi="Lato"/>
          <w:sz w:val="20"/>
          <w:szCs w:val="20"/>
        </w:rPr>
        <w:t>.</w:t>
      </w:r>
      <w:r>
        <w:rPr>
          <w:rFonts w:ascii="Lato" w:hAnsi="Lato"/>
          <w:sz w:val="20"/>
          <w:szCs w:val="20"/>
        </w:rPr>
        <w:t>70</w:t>
      </w:r>
      <w:r w:rsidRPr="009D0D5C">
        <w:rPr>
          <w:rFonts w:ascii="Lato" w:hAnsi="Lato"/>
          <w:sz w:val="20"/>
          <w:szCs w:val="20"/>
        </w:rPr>
        <w:t xml:space="preserve"> y una ampliación por </w:t>
      </w:r>
      <w:r>
        <w:rPr>
          <w:rFonts w:ascii="Lato" w:hAnsi="Lato"/>
          <w:sz w:val="20"/>
          <w:szCs w:val="20"/>
        </w:rPr>
        <w:t>un excedente de ingresos recaudados de archivística</w:t>
      </w:r>
      <w:r w:rsidRPr="009D0D5C">
        <w:rPr>
          <w:rFonts w:ascii="Lato" w:hAnsi="Lato"/>
          <w:sz w:val="20"/>
          <w:szCs w:val="20"/>
        </w:rPr>
        <w:t xml:space="preserve"> por un importe de $</w:t>
      </w:r>
      <w:r>
        <w:rPr>
          <w:rFonts w:ascii="Lato" w:hAnsi="Lato"/>
          <w:sz w:val="20"/>
          <w:szCs w:val="20"/>
        </w:rPr>
        <w:t xml:space="preserve"> 16</w:t>
      </w:r>
      <w:r w:rsidRPr="009D0D5C">
        <w:rPr>
          <w:rFonts w:ascii="Lato" w:hAnsi="Lato"/>
          <w:sz w:val="20"/>
          <w:szCs w:val="20"/>
        </w:rPr>
        <w:t>,6</w:t>
      </w:r>
      <w:r>
        <w:rPr>
          <w:rFonts w:ascii="Lato" w:hAnsi="Lato"/>
          <w:sz w:val="20"/>
          <w:szCs w:val="20"/>
        </w:rPr>
        <w:t>74.80</w:t>
      </w:r>
    </w:p>
    <w:p w14:paraId="2A8128D4" w14:textId="77777777" w:rsidR="00AE3CC3" w:rsidRPr="009D0D5C" w:rsidRDefault="00AE3CC3" w:rsidP="000225E4">
      <w:pPr>
        <w:jc w:val="both"/>
        <w:rPr>
          <w:rFonts w:ascii="Lato" w:hAnsi="Lato"/>
          <w:sz w:val="20"/>
          <w:szCs w:val="20"/>
        </w:rPr>
      </w:pPr>
    </w:p>
    <w:p w14:paraId="3808256F" w14:textId="74F4DDCB" w:rsidR="00AE3CC3" w:rsidRPr="009D0D5C" w:rsidRDefault="00AE3CC3" w:rsidP="00AE3CC3">
      <w:pPr>
        <w:jc w:val="both"/>
        <w:rPr>
          <w:rFonts w:ascii="Lato" w:hAnsi="Lato"/>
          <w:sz w:val="20"/>
          <w:szCs w:val="20"/>
        </w:rPr>
      </w:pPr>
      <w:r w:rsidRPr="009D0D5C">
        <w:rPr>
          <w:rFonts w:ascii="Lato" w:hAnsi="Lato"/>
          <w:sz w:val="20"/>
          <w:szCs w:val="20"/>
        </w:rPr>
        <w:t xml:space="preserve">En el mes de </w:t>
      </w:r>
      <w:r w:rsidRPr="00527246">
        <w:rPr>
          <w:rFonts w:ascii="Lato" w:hAnsi="Lato"/>
          <w:sz w:val="20"/>
          <w:szCs w:val="20"/>
        </w:rPr>
        <w:t>febrero</w:t>
      </w:r>
      <w:r w:rsidRPr="009D0D5C">
        <w:rPr>
          <w:rFonts w:ascii="Lato" w:hAnsi="Lato"/>
          <w:sz w:val="20"/>
          <w:szCs w:val="20"/>
        </w:rPr>
        <w:t xml:space="preserve"> de 2025 se efectuaron adecuaciones de calendario y entre partidas del gasto autorizadas por el Pleno, en el mes de febrero se autorizó la ampliación de ingresos por</w:t>
      </w:r>
      <w:r w:rsidR="007F5808" w:rsidRPr="009D0D5C">
        <w:rPr>
          <w:rFonts w:ascii="Lato" w:hAnsi="Lato"/>
          <w:sz w:val="20"/>
          <w:szCs w:val="20"/>
        </w:rPr>
        <w:t xml:space="preserve"> intereses y</w:t>
      </w:r>
      <w:r w:rsidRPr="009D0D5C">
        <w:rPr>
          <w:rFonts w:ascii="Lato" w:hAnsi="Lato"/>
          <w:sz w:val="20"/>
          <w:szCs w:val="20"/>
        </w:rPr>
        <w:t xml:space="preserve"> rendimientos financieros correspondientes al mes de febrero por un importe de </w:t>
      </w:r>
      <w:r w:rsidR="00266E2C" w:rsidRPr="009D0D5C">
        <w:rPr>
          <w:rFonts w:ascii="Lato" w:hAnsi="Lato"/>
          <w:sz w:val="20"/>
          <w:szCs w:val="20"/>
        </w:rPr>
        <w:t>$</w:t>
      </w:r>
      <w:r w:rsidR="007F5808" w:rsidRPr="009D0D5C">
        <w:rPr>
          <w:rFonts w:ascii="Lato" w:hAnsi="Lato"/>
          <w:sz w:val="20"/>
          <w:szCs w:val="20"/>
        </w:rPr>
        <w:t xml:space="preserve">13,350.49 y </w:t>
      </w:r>
      <w:r w:rsidR="00335D39" w:rsidRPr="009D0D5C">
        <w:rPr>
          <w:rFonts w:ascii="Lato" w:hAnsi="Lato"/>
          <w:sz w:val="20"/>
          <w:szCs w:val="20"/>
        </w:rPr>
        <w:t>una ampliación por indemnización de tv siniestrada de acuerdo al dictamen de la aseguradora por un importe de</w:t>
      </w:r>
      <w:r w:rsidR="00266E2C" w:rsidRPr="009D0D5C">
        <w:rPr>
          <w:rFonts w:ascii="Lato" w:hAnsi="Lato"/>
          <w:sz w:val="20"/>
          <w:szCs w:val="20"/>
        </w:rPr>
        <w:t xml:space="preserve"> $</w:t>
      </w:r>
      <w:r w:rsidR="00335D39" w:rsidRPr="009D0D5C">
        <w:rPr>
          <w:rFonts w:ascii="Lato" w:hAnsi="Lato"/>
          <w:sz w:val="20"/>
          <w:szCs w:val="20"/>
        </w:rPr>
        <w:t xml:space="preserve"> 3,635.96</w:t>
      </w:r>
    </w:p>
    <w:p w14:paraId="67C04C34" w14:textId="77777777" w:rsidR="002126E7" w:rsidRPr="009D0D5C" w:rsidRDefault="002126E7" w:rsidP="002126E7">
      <w:pPr>
        <w:jc w:val="both"/>
        <w:rPr>
          <w:rFonts w:ascii="Lato" w:hAnsi="Lato"/>
          <w:sz w:val="20"/>
          <w:szCs w:val="20"/>
        </w:rPr>
      </w:pPr>
    </w:p>
    <w:p w14:paraId="6DB9DB23" w14:textId="013C4176" w:rsidR="002126E7" w:rsidRPr="009D0D5C" w:rsidRDefault="002126E7" w:rsidP="002126E7">
      <w:pPr>
        <w:jc w:val="both"/>
        <w:rPr>
          <w:rFonts w:ascii="Lato" w:hAnsi="Lato"/>
          <w:sz w:val="20"/>
          <w:szCs w:val="20"/>
        </w:rPr>
      </w:pPr>
      <w:r w:rsidRPr="009D0D5C">
        <w:rPr>
          <w:rFonts w:ascii="Lato" w:hAnsi="Lato"/>
          <w:sz w:val="20"/>
          <w:szCs w:val="20"/>
        </w:rPr>
        <w:t>En el mes de enero de 2025 se efectuaron adecuaciones de calendario y entre partidas del gasto autorizadas por el Pleno, en el mes de enero se autorizó la ampliación de ingresos por rendimientos financieros correspondientes al mes de enero por un importe de 8,940.79</w:t>
      </w:r>
    </w:p>
    <w:p w14:paraId="7AC43BCE" w14:textId="77777777" w:rsidR="00585EDB" w:rsidRPr="009D0D5C" w:rsidRDefault="00585EDB" w:rsidP="00585EDB">
      <w:pPr>
        <w:jc w:val="both"/>
        <w:rPr>
          <w:rFonts w:ascii="Lato" w:hAnsi="Lato"/>
          <w:sz w:val="20"/>
          <w:szCs w:val="20"/>
        </w:rPr>
      </w:pPr>
    </w:p>
    <w:p w14:paraId="6E8D0FC8" w14:textId="7A5C0385" w:rsidR="00585EDB" w:rsidRPr="009D0D5C" w:rsidRDefault="00585EDB" w:rsidP="00585EDB">
      <w:pPr>
        <w:jc w:val="both"/>
        <w:rPr>
          <w:rFonts w:ascii="Lato" w:hAnsi="Lato"/>
          <w:sz w:val="20"/>
          <w:szCs w:val="20"/>
        </w:rPr>
      </w:pPr>
      <w:r w:rsidRPr="009D0D5C">
        <w:rPr>
          <w:rFonts w:ascii="Lato" w:hAnsi="Lato"/>
          <w:sz w:val="20"/>
          <w:szCs w:val="20"/>
        </w:rPr>
        <w:t xml:space="preserve">En el mes de diciembre de 2024 se efectuaron adecuaciones de calendario y entre partidas del gasto autorizadas por el Pleno, en el mes de diciembre se autorizó la ampliación de ingresos por rendimientos financieros correspondientes al mes de </w:t>
      </w:r>
      <w:proofErr w:type="gramStart"/>
      <w:r w:rsidRPr="009D0D5C">
        <w:rPr>
          <w:rFonts w:ascii="Lato" w:hAnsi="Lato"/>
          <w:sz w:val="20"/>
          <w:szCs w:val="20"/>
        </w:rPr>
        <w:t>Dic</w:t>
      </w:r>
      <w:r w:rsidR="00D42B94" w:rsidRPr="009D0D5C">
        <w:rPr>
          <w:rFonts w:ascii="Lato" w:hAnsi="Lato"/>
          <w:sz w:val="20"/>
          <w:szCs w:val="20"/>
        </w:rPr>
        <w:t>i</w:t>
      </w:r>
      <w:r w:rsidRPr="009D0D5C">
        <w:rPr>
          <w:rFonts w:ascii="Lato" w:hAnsi="Lato"/>
          <w:sz w:val="20"/>
          <w:szCs w:val="20"/>
        </w:rPr>
        <w:t>embre</w:t>
      </w:r>
      <w:proofErr w:type="gramEnd"/>
      <w:r w:rsidRPr="009D0D5C">
        <w:rPr>
          <w:rFonts w:ascii="Lato" w:hAnsi="Lato"/>
          <w:sz w:val="20"/>
          <w:szCs w:val="20"/>
        </w:rPr>
        <w:t xml:space="preserve"> por un importe de 7,123.38</w:t>
      </w:r>
    </w:p>
    <w:p w14:paraId="24861AFF" w14:textId="75C9A8EB" w:rsidR="004C6776" w:rsidRPr="009D0D5C" w:rsidRDefault="004C6776" w:rsidP="000225E4">
      <w:pPr>
        <w:jc w:val="both"/>
        <w:rPr>
          <w:rFonts w:ascii="Lato" w:hAnsi="Lato"/>
          <w:sz w:val="20"/>
          <w:szCs w:val="20"/>
        </w:rPr>
      </w:pPr>
    </w:p>
    <w:p w14:paraId="7A173BD4" w14:textId="3171B73D" w:rsidR="004C6776" w:rsidRPr="009D0D5C" w:rsidRDefault="004C6776" w:rsidP="004C6776">
      <w:pPr>
        <w:jc w:val="both"/>
        <w:rPr>
          <w:rFonts w:ascii="Lato" w:hAnsi="Lato"/>
          <w:sz w:val="20"/>
          <w:szCs w:val="20"/>
        </w:rPr>
      </w:pPr>
      <w:r w:rsidRPr="009D0D5C">
        <w:rPr>
          <w:rFonts w:ascii="Lato" w:hAnsi="Lato"/>
          <w:sz w:val="20"/>
          <w:szCs w:val="20"/>
        </w:rPr>
        <w:lastRenderedPageBreak/>
        <w:t>En el mes de noviembre de 2024 se efectuaron adecuaciones de calendario y entre partidas del gasto autorizadas por el Pleno, en el mes de noviembre se autorizó la ampliación de ingresos por rendimientos financieros correspondientes al mes de noviembre por un importe de 18,750.41</w:t>
      </w:r>
    </w:p>
    <w:p w14:paraId="57DAA5CB" w14:textId="77777777" w:rsidR="004C6776" w:rsidRPr="009D0D5C" w:rsidRDefault="004C6776" w:rsidP="000225E4">
      <w:pPr>
        <w:jc w:val="both"/>
        <w:rPr>
          <w:rFonts w:ascii="Lato" w:hAnsi="Lato"/>
          <w:sz w:val="20"/>
          <w:szCs w:val="20"/>
        </w:rPr>
      </w:pPr>
    </w:p>
    <w:p w14:paraId="348BBB30" w14:textId="77777777" w:rsidR="006A1FEF" w:rsidRPr="009D0D5C" w:rsidRDefault="006A1FEF" w:rsidP="000225E4">
      <w:pPr>
        <w:jc w:val="both"/>
        <w:rPr>
          <w:rFonts w:ascii="Lato" w:hAnsi="Lato"/>
          <w:sz w:val="20"/>
          <w:szCs w:val="20"/>
        </w:rPr>
      </w:pPr>
    </w:p>
    <w:p w14:paraId="6F98E824" w14:textId="40EE54CC" w:rsidR="006A1FEF" w:rsidRPr="009D0D5C" w:rsidRDefault="006A1FEF" w:rsidP="006A1FEF">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Octubre</w:t>
      </w:r>
      <w:proofErr w:type="gramEnd"/>
      <w:r w:rsidRPr="009D0D5C">
        <w:rPr>
          <w:rFonts w:ascii="Lato" w:hAnsi="Lato"/>
          <w:sz w:val="20"/>
          <w:szCs w:val="20"/>
        </w:rPr>
        <w:t xml:space="preserve"> de 2024 se efectuaron adecuaciones de calendario y entre partidas del gasto autorizadas por el Pleno, en el mes de octubre se autorizó la ampliación de ingresos por rendimientos financieros correspondientes al mes de </w:t>
      </w:r>
      <w:r w:rsidR="007305D7" w:rsidRPr="009D0D5C">
        <w:rPr>
          <w:rFonts w:ascii="Lato" w:hAnsi="Lato"/>
          <w:sz w:val="20"/>
          <w:szCs w:val="20"/>
        </w:rPr>
        <w:t>octubre</w:t>
      </w:r>
      <w:r w:rsidRPr="009D0D5C">
        <w:rPr>
          <w:rFonts w:ascii="Lato" w:hAnsi="Lato"/>
          <w:sz w:val="20"/>
          <w:szCs w:val="20"/>
        </w:rPr>
        <w:t xml:space="preserve"> por un importe de </w:t>
      </w:r>
      <w:r w:rsidR="007305D7" w:rsidRPr="009D0D5C">
        <w:rPr>
          <w:rFonts w:ascii="Lato" w:hAnsi="Lato"/>
          <w:sz w:val="20"/>
          <w:szCs w:val="20"/>
        </w:rPr>
        <w:t>27,678.06</w:t>
      </w:r>
      <w:r w:rsidRPr="009D0D5C">
        <w:rPr>
          <w:rFonts w:ascii="Lato" w:hAnsi="Lato"/>
          <w:sz w:val="20"/>
          <w:szCs w:val="20"/>
        </w:rPr>
        <w:t>.</w:t>
      </w:r>
    </w:p>
    <w:p w14:paraId="5FE5A4CA" w14:textId="77777777" w:rsidR="00014546" w:rsidRPr="009D0D5C" w:rsidRDefault="00014546" w:rsidP="000225E4">
      <w:pPr>
        <w:jc w:val="both"/>
        <w:rPr>
          <w:rFonts w:ascii="Lato" w:hAnsi="Lato"/>
          <w:sz w:val="20"/>
          <w:szCs w:val="20"/>
        </w:rPr>
      </w:pPr>
    </w:p>
    <w:p w14:paraId="6D8D6C5A" w14:textId="6C3EDD8E" w:rsidR="00014546" w:rsidRPr="009D0D5C" w:rsidRDefault="00014546" w:rsidP="00014546">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Septiembre</w:t>
      </w:r>
      <w:proofErr w:type="gramEnd"/>
      <w:r w:rsidRPr="009D0D5C">
        <w:rPr>
          <w:rFonts w:ascii="Lato" w:hAnsi="Lato"/>
          <w:sz w:val="20"/>
          <w:szCs w:val="20"/>
        </w:rPr>
        <w:t xml:space="preserve"> de 2024 se efectuaron adecuaciones de calendario y entre partidas del gasto autorizadas por el Pleno, en el mes de </w:t>
      </w:r>
      <w:r w:rsidR="006A1FEF" w:rsidRPr="009D0D5C">
        <w:rPr>
          <w:rFonts w:ascii="Lato" w:hAnsi="Lato"/>
          <w:sz w:val="20"/>
          <w:szCs w:val="20"/>
        </w:rPr>
        <w:t>septiembre</w:t>
      </w:r>
      <w:r w:rsidRPr="009D0D5C">
        <w:rPr>
          <w:rFonts w:ascii="Lato" w:hAnsi="Lato"/>
          <w:sz w:val="20"/>
          <w:szCs w:val="20"/>
        </w:rPr>
        <w:t xml:space="preserve"> se autorizó la ampliación de ingresos por rendimientos financieros correspondientes al mes de </w:t>
      </w:r>
      <w:r w:rsidR="007305D7" w:rsidRPr="009D0D5C">
        <w:rPr>
          <w:rFonts w:ascii="Lato" w:hAnsi="Lato"/>
          <w:sz w:val="20"/>
          <w:szCs w:val="20"/>
        </w:rPr>
        <w:t>septiembre</w:t>
      </w:r>
      <w:r w:rsidRPr="009D0D5C">
        <w:rPr>
          <w:rFonts w:ascii="Lato" w:hAnsi="Lato"/>
          <w:sz w:val="20"/>
          <w:szCs w:val="20"/>
        </w:rPr>
        <w:t xml:space="preserve"> por un importe de </w:t>
      </w:r>
      <w:r w:rsidR="00AD0798" w:rsidRPr="009D0D5C">
        <w:rPr>
          <w:rFonts w:ascii="Lato" w:hAnsi="Lato"/>
          <w:sz w:val="20"/>
          <w:szCs w:val="20"/>
        </w:rPr>
        <w:t>2</w:t>
      </w:r>
      <w:r w:rsidRPr="009D0D5C">
        <w:rPr>
          <w:rFonts w:ascii="Lato" w:hAnsi="Lato"/>
          <w:sz w:val="20"/>
          <w:szCs w:val="20"/>
        </w:rPr>
        <w:t>5,</w:t>
      </w:r>
      <w:r w:rsidR="00AD0798" w:rsidRPr="009D0D5C">
        <w:rPr>
          <w:rFonts w:ascii="Lato" w:hAnsi="Lato"/>
          <w:sz w:val="20"/>
          <w:szCs w:val="20"/>
        </w:rPr>
        <w:t>360</w:t>
      </w:r>
      <w:r w:rsidRPr="009D0D5C">
        <w:rPr>
          <w:rFonts w:ascii="Lato" w:hAnsi="Lato"/>
          <w:sz w:val="20"/>
          <w:szCs w:val="20"/>
        </w:rPr>
        <w:t>.</w:t>
      </w:r>
      <w:r w:rsidR="00AD0798" w:rsidRPr="009D0D5C">
        <w:rPr>
          <w:rFonts w:ascii="Lato" w:hAnsi="Lato"/>
          <w:sz w:val="20"/>
          <w:szCs w:val="20"/>
        </w:rPr>
        <w:t>08</w:t>
      </w:r>
      <w:r w:rsidRPr="009D0D5C">
        <w:rPr>
          <w:rFonts w:ascii="Lato" w:hAnsi="Lato"/>
          <w:sz w:val="20"/>
          <w:szCs w:val="20"/>
        </w:rPr>
        <w:t>.</w:t>
      </w:r>
    </w:p>
    <w:p w14:paraId="3859F15E" w14:textId="77777777" w:rsidR="00014546" w:rsidRPr="009D0D5C" w:rsidRDefault="00014546" w:rsidP="000225E4">
      <w:pPr>
        <w:jc w:val="both"/>
        <w:rPr>
          <w:rFonts w:ascii="Lato" w:hAnsi="Lato"/>
          <w:sz w:val="20"/>
          <w:szCs w:val="20"/>
        </w:rPr>
      </w:pPr>
    </w:p>
    <w:p w14:paraId="1A1E59FA" w14:textId="47B77377" w:rsidR="000F33E3" w:rsidRPr="009D0D5C" w:rsidRDefault="000F33E3" w:rsidP="000F33E3">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Agosto</w:t>
      </w:r>
      <w:proofErr w:type="gramEnd"/>
      <w:r w:rsidRPr="009D0D5C">
        <w:rPr>
          <w:rFonts w:ascii="Lato" w:hAnsi="Lato"/>
          <w:sz w:val="20"/>
          <w:szCs w:val="20"/>
        </w:rPr>
        <w:t xml:space="preserve"> de 2024 se efectuaron adecuaciones de calendario y entre partidas del gasto autorizadas por el Pleno, en el mes de </w:t>
      </w:r>
      <w:r w:rsidR="009A3405" w:rsidRPr="009D0D5C">
        <w:rPr>
          <w:rFonts w:ascii="Lato" w:hAnsi="Lato"/>
          <w:sz w:val="20"/>
          <w:szCs w:val="20"/>
        </w:rPr>
        <w:t>agosto</w:t>
      </w:r>
      <w:r w:rsidRPr="009D0D5C">
        <w:rPr>
          <w:rFonts w:ascii="Lato" w:hAnsi="Lato"/>
          <w:sz w:val="20"/>
          <w:szCs w:val="20"/>
        </w:rPr>
        <w:t xml:space="preserve"> se autorizó la ampliación de ingresos por rendimientos financieros correspondientes al mes de </w:t>
      </w:r>
      <w:r w:rsidR="009A3405" w:rsidRPr="009D0D5C">
        <w:rPr>
          <w:rFonts w:ascii="Lato" w:hAnsi="Lato"/>
          <w:sz w:val="20"/>
          <w:szCs w:val="20"/>
        </w:rPr>
        <w:t>agosto</w:t>
      </w:r>
      <w:r w:rsidRPr="009D0D5C">
        <w:rPr>
          <w:rFonts w:ascii="Lato" w:hAnsi="Lato"/>
          <w:sz w:val="20"/>
          <w:szCs w:val="20"/>
        </w:rPr>
        <w:t xml:space="preserve"> por un importe de </w:t>
      </w:r>
      <w:r w:rsidR="009A3405" w:rsidRPr="009D0D5C">
        <w:rPr>
          <w:rFonts w:ascii="Lato" w:hAnsi="Lato"/>
          <w:sz w:val="20"/>
          <w:szCs w:val="20"/>
        </w:rPr>
        <w:t>3</w:t>
      </w:r>
      <w:r w:rsidRPr="009D0D5C">
        <w:rPr>
          <w:rFonts w:ascii="Lato" w:hAnsi="Lato"/>
          <w:sz w:val="20"/>
          <w:szCs w:val="20"/>
        </w:rPr>
        <w:t>5,</w:t>
      </w:r>
      <w:r w:rsidR="009A3405" w:rsidRPr="009D0D5C">
        <w:rPr>
          <w:rFonts w:ascii="Lato" w:hAnsi="Lato"/>
          <w:sz w:val="20"/>
          <w:szCs w:val="20"/>
        </w:rPr>
        <w:t>981</w:t>
      </w:r>
      <w:r w:rsidRPr="009D0D5C">
        <w:rPr>
          <w:rFonts w:ascii="Lato" w:hAnsi="Lato"/>
          <w:sz w:val="20"/>
          <w:szCs w:val="20"/>
        </w:rPr>
        <w:t>.</w:t>
      </w:r>
      <w:r w:rsidR="009A3405" w:rsidRPr="009D0D5C">
        <w:rPr>
          <w:rFonts w:ascii="Lato" w:hAnsi="Lato"/>
          <w:sz w:val="20"/>
          <w:szCs w:val="20"/>
        </w:rPr>
        <w:t>44</w:t>
      </w:r>
      <w:r w:rsidRPr="009D0D5C">
        <w:rPr>
          <w:rFonts w:ascii="Lato" w:hAnsi="Lato"/>
          <w:sz w:val="20"/>
          <w:szCs w:val="20"/>
        </w:rPr>
        <w:t>.</w:t>
      </w:r>
    </w:p>
    <w:p w14:paraId="410F2E46" w14:textId="3FCC1EE7" w:rsidR="00791AB1" w:rsidRPr="009D0D5C" w:rsidRDefault="00791AB1" w:rsidP="00791AB1">
      <w:pPr>
        <w:jc w:val="both"/>
        <w:rPr>
          <w:rFonts w:ascii="Lato" w:hAnsi="Lato"/>
          <w:sz w:val="20"/>
          <w:szCs w:val="20"/>
        </w:rPr>
      </w:pPr>
      <w:r w:rsidRPr="009D0D5C">
        <w:rPr>
          <w:rFonts w:ascii="Lato" w:hAnsi="Lato"/>
          <w:sz w:val="20"/>
          <w:szCs w:val="20"/>
        </w:rPr>
        <w:t xml:space="preserve">En el mes de Julio de 2024 se efectuaron adecuaciones de calendario y entre partidas del gasto autorizadas por el Pleno, en el mes de Julio se autorizó la ampliación de ingresos por rendimientos financieros correspondientes al mes de Julio por un importe de </w:t>
      </w:r>
      <w:r w:rsidR="009C5598" w:rsidRPr="009D0D5C">
        <w:rPr>
          <w:rFonts w:ascii="Lato" w:hAnsi="Lato"/>
          <w:sz w:val="20"/>
          <w:szCs w:val="20"/>
        </w:rPr>
        <w:t>15</w:t>
      </w:r>
      <w:r w:rsidRPr="009D0D5C">
        <w:rPr>
          <w:rFonts w:ascii="Lato" w:hAnsi="Lato"/>
          <w:sz w:val="20"/>
          <w:szCs w:val="20"/>
        </w:rPr>
        <w:t>,</w:t>
      </w:r>
      <w:r w:rsidR="009C5598" w:rsidRPr="009D0D5C">
        <w:rPr>
          <w:rFonts w:ascii="Lato" w:hAnsi="Lato"/>
          <w:sz w:val="20"/>
          <w:szCs w:val="20"/>
        </w:rPr>
        <w:t>536</w:t>
      </w:r>
      <w:r w:rsidRPr="009D0D5C">
        <w:rPr>
          <w:rFonts w:ascii="Lato" w:hAnsi="Lato"/>
          <w:sz w:val="20"/>
          <w:szCs w:val="20"/>
        </w:rPr>
        <w:t>.</w:t>
      </w:r>
      <w:r w:rsidR="009C5598" w:rsidRPr="009D0D5C">
        <w:rPr>
          <w:rFonts w:ascii="Lato" w:hAnsi="Lato"/>
          <w:sz w:val="20"/>
          <w:szCs w:val="20"/>
        </w:rPr>
        <w:t>5</w:t>
      </w:r>
      <w:r w:rsidRPr="009D0D5C">
        <w:rPr>
          <w:rFonts w:ascii="Lato" w:hAnsi="Lato"/>
          <w:sz w:val="20"/>
          <w:szCs w:val="20"/>
        </w:rPr>
        <w:t>0.</w:t>
      </w:r>
    </w:p>
    <w:p w14:paraId="2051EC11" w14:textId="77777777" w:rsidR="00D30F6A" w:rsidRPr="009D0D5C" w:rsidRDefault="00D30F6A" w:rsidP="000225E4">
      <w:pPr>
        <w:jc w:val="both"/>
        <w:rPr>
          <w:rFonts w:ascii="Lato" w:hAnsi="Lato"/>
          <w:sz w:val="20"/>
          <w:szCs w:val="20"/>
        </w:rPr>
      </w:pPr>
    </w:p>
    <w:p w14:paraId="468BE8DF" w14:textId="6F935B1B" w:rsidR="00D30F6A" w:rsidRPr="009D0D5C" w:rsidRDefault="00D30F6A" w:rsidP="00D30F6A">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Junio</w:t>
      </w:r>
      <w:proofErr w:type="gramEnd"/>
      <w:r w:rsidRPr="009D0D5C">
        <w:rPr>
          <w:rFonts w:ascii="Lato" w:hAnsi="Lato"/>
          <w:sz w:val="20"/>
          <w:szCs w:val="20"/>
        </w:rPr>
        <w:t xml:space="preserve"> de 2024 se efectuaron adecuaciones de calendario y entre partidas del gasto autorizadas por el Pleno, en el mes de </w:t>
      </w:r>
      <w:r w:rsidR="003C056C" w:rsidRPr="009D0D5C">
        <w:rPr>
          <w:rFonts w:ascii="Lato" w:hAnsi="Lato"/>
          <w:sz w:val="20"/>
          <w:szCs w:val="20"/>
        </w:rPr>
        <w:t>Junio</w:t>
      </w:r>
      <w:r w:rsidRPr="009D0D5C">
        <w:rPr>
          <w:rFonts w:ascii="Lato" w:hAnsi="Lato"/>
          <w:sz w:val="20"/>
          <w:szCs w:val="20"/>
        </w:rPr>
        <w:t xml:space="preserve"> se autorizó la ampliación de ingresos por rendimientos financieros correspondientes al mes de Mayo por un importe de 2</w:t>
      </w:r>
      <w:r w:rsidR="003C056C" w:rsidRPr="009D0D5C">
        <w:rPr>
          <w:rFonts w:ascii="Lato" w:hAnsi="Lato"/>
          <w:sz w:val="20"/>
          <w:szCs w:val="20"/>
        </w:rPr>
        <w:t>6</w:t>
      </w:r>
      <w:r w:rsidRPr="009D0D5C">
        <w:rPr>
          <w:rFonts w:ascii="Lato" w:hAnsi="Lato"/>
          <w:sz w:val="20"/>
          <w:szCs w:val="20"/>
        </w:rPr>
        <w:t>,</w:t>
      </w:r>
      <w:r w:rsidR="003C056C" w:rsidRPr="009D0D5C">
        <w:rPr>
          <w:rFonts w:ascii="Lato" w:hAnsi="Lato"/>
          <w:sz w:val="20"/>
          <w:szCs w:val="20"/>
        </w:rPr>
        <w:t>924</w:t>
      </w:r>
      <w:r w:rsidRPr="009D0D5C">
        <w:rPr>
          <w:rFonts w:ascii="Lato" w:hAnsi="Lato"/>
          <w:sz w:val="20"/>
          <w:szCs w:val="20"/>
        </w:rPr>
        <w:t>.7</w:t>
      </w:r>
      <w:r w:rsidR="003C056C" w:rsidRPr="009D0D5C">
        <w:rPr>
          <w:rFonts w:ascii="Lato" w:hAnsi="Lato"/>
          <w:sz w:val="20"/>
          <w:szCs w:val="20"/>
        </w:rPr>
        <w:t>0</w:t>
      </w:r>
      <w:r w:rsidRPr="009D0D5C">
        <w:rPr>
          <w:rFonts w:ascii="Lato" w:hAnsi="Lato"/>
          <w:sz w:val="20"/>
          <w:szCs w:val="20"/>
        </w:rPr>
        <w:t>.</w:t>
      </w:r>
    </w:p>
    <w:p w14:paraId="2090A090" w14:textId="77777777" w:rsidR="00512067" w:rsidRPr="009D0D5C" w:rsidRDefault="00512067" w:rsidP="00512067">
      <w:pPr>
        <w:jc w:val="both"/>
        <w:rPr>
          <w:rFonts w:ascii="Lato" w:hAnsi="Lato"/>
          <w:sz w:val="20"/>
          <w:szCs w:val="20"/>
        </w:rPr>
      </w:pPr>
    </w:p>
    <w:p w14:paraId="74C158D1" w14:textId="494D091B" w:rsidR="00512067" w:rsidRPr="009D0D5C" w:rsidRDefault="00512067" w:rsidP="00512067">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Mayo</w:t>
      </w:r>
      <w:proofErr w:type="gramEnd"/>
      <w:r w:rsidRPr="009D0D5C">
        <w:rPr>
          <w:rFonts w:ascii="Lato" w:hAnsi="Lato"/>
          <w:sz w:val="20"/>
          <w:szCs w:val="20"/>
        </w:rPr>
        <w:t xml:space="preserve"> de 2024 se efectuaron adecuaciones de calendario y entre partidas del gasto autorizadas por el Pleno, en el mes de Mayo se autorizó la ampliación de ingresos por rendimientos financieros correspondientes al mes de Mayo por un importe de 23,592.76.</w:t>
      </w:r>
    </w:p>
    <w:p w14:paraId="11AA16CF" w14:textId="4539B148" w:rsidR="00CC2269" w:rsidRPr="009D0D5C" w:rsidRDefault="00CC2269" w:rsidP="000225E4">
      <w:pPr>
        <w:jc w:val="both"/>
        <w:rPr>
          <w:rFonts w:ascii="Lato" w:hAnsi="Lato"/>
          <w:sz w:val="20"/>
          <w:szCs w:val="20"/>
        </w:rPr>
      </w:pPr>
    </w:p>
    <w:p w14:paraId="760127B0" w14:textId="338D5111" w:rsidR="00CC2269" w:rsidRPr="009D0D5C" w:rsidRDefault="00CC2269" w:rsidP="00CC2269">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Abril</w:t>
      </w:r>
      <w:proofErr w:type="gramEnd"/>
      <w:r w:rsidRPr="009D0D5C">
        <w:rPr>
          <w:rFonts w:ascii="Lato" w:hAnsi="Lato"/>
          <w:sz w:val="20"/>
          <w:szCs w:val="20"/>
        </w:rPr>
        <w:t xml:space="preserve"> de 2024 se efectuaron adecuaciones de calendario y entre partidas del gasto autorizadas por el Pleno, en el mes de abril se autorizó la ampliación de ingresos por rendimientos financieros correspondientes al mes de abril por un importe de </w:t>
      </w:r>
      <w:r w:rsidR="006D70D7" w:rsidRPr="009D0D5C">
        <w:rPr>
          <w:rFonts w:ascii="Lato" w:hAnsi="Lato"/>
          <w:sz w:val="20"/>
          <w:szCs w:val="20"/>
        </w:rPr>
        <w:t>27</w:t>
      </w:r>
      <w:r w:rsidRPr="009D0D5C">
        <w:rPr>
          <w:rFonts w:ascii="Lato" w:hAnsi="Lato"/>
          <w:sz w:val="20"/>
          <w:szCs w:val="20"/>
        </w:rPr>
        <w:t>,</w:t>
      </w:r>
      <w:r w:rsidR="006D70D7" w:rsidRPr="009D0D5C">
        <w:rPr>
          <w:rFonts w:ascii="Lato" w:hAnsi="Lato"/>
          <w:sz w:val="20"/>
          <w:szCs w:val="20"/>
        </w:rPr>
        <w:t>69</w:t>
      </w:r>
      <w:r w:rsidRPr="009D0D5C">
        <w:rPr>
          <w:rFonts w:ascii="Lato" w:hAnsi="Lato"/>
          <w:sz w:val="20"/>
          <w:szCs w:val="20"/>
        </w:rPr>
        <w:t>7.</w:t>
      </w:r>
      <w:r w:rsidR="006D70D7" w:rsidRPr="009D0D5C">
        <w:rPr>
          <w:rFonts w:ascii="Lato" w:hAnsi="Lato"/>
          <w:sz w:val="20"/>
          <w:szCs w:val="20"/>
        </w:rPr>
        <w:t>97</w:t>
      </w:r>
      <w:r w:rsidRPr="009D0D5C">
        <w:rPr>
          <w:rFonts w:ascii="Lato" w:hAnsi="Lato"/>
          <w:sz w:val="20"/>
          <w:szCs w:val="20"/>
        </w:rPr>
        <w:t>.</w:t>
      </w:r>
    </w:p>
    <w:p w14:paraId="473837B7" w14:textId="77777777" w:rsidR="00555960" w:rsidRPr="009D0D5C" w:rsidRDefault="00555960" w:rsidP="000225E4">
      <w:pPr>
        <w:jc w:val="both"/>
        <w:rPr>
          <w:rFonts w:ascii="Lato" w:hAnsi="Lato"/>
          <w:sz w:val="20"/>
          <w:szCs w:val="20"/>
        </w:rPr>
      </w:pPr>
    </w:p>
    <w:p w14:paraId="0DD32148" w14:textId="29DC31C6" w:rsidR="00555960" w:rsidRPr="009D0D5C" w:rsidRDefault="00555960" w:rsidP="00555960">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Marzo</w:t>
      </w:r>
      <w:proofErr w:type="gramEnd"/>
      <w:r w:rsidRPr="009D0D5C">
        <w:rPr>
          <w:rFonts w:ascii="Lato" w:hAnsi="Lato"/>
          <w:sz w:val="20"/>
          <w:szCs w:val="20"/>
        </w:rPr>
        <w:t xml:space="preserve"> de 2024 se efectuaron adecuaciones de calendario y entre partidas del gasto autorizadas por el Pleno, en el mes de marzo se autorizó la ampliación de ingresos por rendimientos financieros correspondientes al mes de marzo por un importe de 11,937.16.</w:t>
      </w:r>
    </w:p>
    <w:p w14:paraId="40BE18DD" w14:textId="77777777" w:rsidR="006250B5" w:rsidRPr="009D0D5C" w:rsidRDefault="006250B5" w:rsidP="000225E4">
      <w:pPr>
        <w:jc w:val="both"/>
        <w:rPr>
          <w:rFonts w:ascii="Lato" w:hAnsi="Lato"/>
          <w:sz w:val="20"/>
          <w:szCs w:val="20"/>
        </w:rPr>
      </w:pPr>
    </w:p>
    <w:p w14:paraId="3E85D8AC" w14:textId="77D95D45" w:rsidR="006250B5" w:rsidRPr="009D0D5C" w:rsidRDefault="006250B5" w:rsidP="006250B5">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Febrero</w:t>
      </w:r>
      <w:proofErr w:type="gramEnd"/>
      <w:r w:rsidRPr="009D0D5C">
        <w:rPr>
          <w:rFonts w:ascii="Lato" w:hAnsi="Lato"/>
          <w:sz w:val="20"/>
          <w:szCs w:val="20"/>
        </w:rPr>
        <w:t xml:space="preserve"> de 2024 se efectuaron adecuaciones de calendario y entre partidas del gasto autorizadas por el Pleno, en el mes de febrero se autoriz</w:t>
      </w:r>
      <w:r w:rsidR="00A664A4" w:rsidRPr="009D0D5C">
        <w:rPr>
          <w:rFonts w:ascii="Lato" w:hAnsi="Lato"/>
          <w:sz w:val="20"/>
          <w:szCs w:val="20"/>
        </w:rPr>
        <w:t>ó</w:t>
      </w:r>
      <w:r w:rsidRPr="009D0D5C">
        <w:rPr>
          <w:rFonts w:ascii="Lato" w:hAnsi="Lato"/>
          <w:sz w:val="20"/>
          <w:szCs w:val="20"/>
        </w:rPr>
        <w:t xml:space="preserve"> la ampliación de ingresos por rendimientos financieros correspondientes al mes de enero por un importe de 10,613.00 y </w:t>
      </w:r>
      <w:r w:rsidR="00A664A4" w:rsidRPr="009D0D5C">
        <w:rPr>
          <w:rFonts w:ascii="Lato" w:hAnsi="Lato"/>
          <w:sz w:val="20"/>
          <w:szCs w:val="20"/>
        </w:rPr>
        <w:t xml:space="preserve">una ampliación de ingresos de ingresos por rendimientos financieros correspondientes al mes de </w:t>
      </w:r>
      <w:r w:rsidR="00555960" w:rsidRPr="009D0D5C">
        <w:rPr>
          <w:rFonts w:ascii="Lato" w:hAnsi="Lato"/>
          <w:sz w:val="20"/>
          <w:szCs w:val="20"/>
        </w:rPr>
        <w:t>febrero por</w:t>
      </w:r>
      <w:r w:rsidRPr="009D0D5C">
        <w:rPr>
          <w:rFonts w:ascii="Lato" w:hAnsi="Lato"/>
          <w:sz w:val="20"/>
          <w:szCs w:val="20"/>
        </w:rPr>
        <w:t xml:space="preserve"> un importe de $</w:t>
      </w:r>
      <w:r w:rsidR="00555960" w:rsidRPr="009D0D5C">
        <w:rPr>
          <w:rFonts w:ascii="Lato" w:hAnsi="Lato"/>
          <w:sz w:val="20"/>
          <w:szCs w:val="20"/>
        </w:rPr>
        <w:t>11,240.03.</w:t>
      </w:r>
    </w:p>
    <w:p w14:paraId="539E9AD6" w14:textId="77777777" w:rsidR="006B0934" w:rsidRPr="009D0D5C" w:rsidRDefault="006B0934" w:rsidP="000225E4">
      <w:pPr>
        <w:jc w:val="both"/>
        <w:rPr>
          <w:rFonts w:ascii="Lato" w:hAnsi="Lato"/>
          <w:sz w:val="20"/>
          <w:szCs w:val="20"/>
        </w:rPr>
      </w:pPr>
    </w:p>
    <w:p w14:paraId="5EE704CE" w14:textId="79DB0342" w:rsidR="006B0934" w:rsidRPr="009D0D5C" w:rsidRDefault="006B0934" w:rsidP="000225E4">
      <w:pPr>
        <w:jc w:val="both"/>
        <w:rPr>
          <w:rFonts w:ascii="Lato" w:hAnsi="Lato"/>
          <w:sz w:val="20"/>
          <w:szCs w:val="20"/>
        </w:rPr>
      </w:pPr>
      <w:r w:rsidRPr="009D0D5C">
        <w:rPr>
          <w:rFonts w:ascii="Lato" w:hAnsi="Lato"/>
          <w:sz w:val="20"/>
          <w:szCs w:val="20"/>
        </w:rPr>
        <w:t xml:space="preserve">En el mes de </w:t>
      </w:r>
      <w:proofErr w:type="gramStart"/>
      <w:r w:rsidRPr="009D0D5C">
        <w:rPr>
          <w:rFonts w:ascii="Lato" w:hAnsi="Lato"/>
          <w:sz w:val="20"/>
          <w:szCs w:val="20"/>
        </w:rPr>
        <w:t>Enero</w:t>
      </w:r>
      <w:proofErr w:type="gramEnd"/>
      <w:r w:rsidRPr="009D0D5C">
        <w:rPr>
          <w:rFonts w:ascii="Lato" w:hAnsi="Lato"/>
          <w:sz w:val="20"/>
          <w:szCs w:val="20"/>
        </w:rPr>
        <w:t xml:space="preserve"> de </w:t>
      </w:r>
      <w:r w:rsidR="006250B5" w:rsidRPr="009D0D5C">
        <w:rPr>
          <w:rFonts w:ascii="Lato" w:hAnsi="Lato"/>
          <w:sz w:val="20"/>
          <w:szCs w:val="20"/>
        </w:rPr>
        <w:t>2024 se</w:t>
      </w:r>
      <w:r w:rsidRPr="009D0D5C">
        <w:rPr>
          <w:rFonts w:ascii="Lato" w:hAnsi="Lato"/>
          <w:sz w:val="20"/>
          <w:szCs w:val="20"/>
        </w:rPr>
        <w:t xml:space="preserve"> efectuaron adecuaciones de calendario y entre partidas del gasto autorizadas por el </w:t>
      </w:r>
      <w:r w:rsidR="006250B5" w:rsidRPr="009D0D5C">
        <w:rPr>
          <w:rFonts w:ascii="Lato" w:hAnsi="Lato"/>
          <w:sz w:val="20"/>
          <w:szCs w:val="20"/>
        </w:rPr>
        <w:t>Pleno.</w:t>
      </w:r>
    </w:p>
    <w:p w14:paraId="22A64203" w14:textId="77777777" w:rsidR="00C2506F" w:rsidRPr="009D0D5C" w:rsidRDefault="00C2506F" w:rsidP="000225E4">
      <w:pPr>
        <w:jc w:val="both"/>
        <w:rPr>
          <w:rFonts w:ascii="Lato" w:hAnsi="Lato"/>
          <w:sz w:val="20"/>
          <w:szCs w:val="20"/>
        </w:rPr>
      </w:pPr>
    </w:p>
    <w:p w14:paraId="3600E084" w14:textId="77777777" w:rsidR="006B0934" w:rsidRPr="009D0D5C" w:rsidRDefault="006B0934" w:rsidP="00F117B0">
      <w:pPr>
        <w:jc w:val="both"/>
        <w:rPr>
          <w:rFonts w:ascii="Lato" w:hAnsi="Lato"/>
          <w:b/>
          <w:sz w:val="20"/>
          <w:szCs w:val="20"/>
          <w:u w:val="single"/>
          <w:lang w:val="es-ES"/>
        </w:rPr>
      </w:pPr>
    </w:p>
    <w:p w14:paraId="7F9C62A0" w14:textId="4459927C" w:rsidR="00F117B0" w:rsidRDefault="00F117B0" w:rsidP="00F117B0">
      <w:pPr>
        <w:jc w:val="both"/>
        <w:rPr>
          <w:rFonts w:ascii="Lato" w:hAnsi="Lato"/>
          <w:b/>
          <w:sz w:val="20"/>
          <w:szCs w:val="20"/>
          <w:u w:val="single"/>
          <w:lang w:val="es-ES"/>
        </w:rPr>
      </w:pPr>
      <w:r w:rsidRPr="009D0D5C">
        <w:rPr>
          <w:rFonts w:ascii="Lato" w:hAnsi="Lato"/>
          <w:b/>
          <w:sz w:val="20"/>
          <w:szCs w:val="20"/>
          <w:u w:val="single"/>
          <w:lang w:val="es-ES"/>
        </w:rPr>
        <w:t>Cuentas de Orden Presupuestario</w:t>
      </w:r>
    </w:p>
    <w:p w14:paraId="3B55809B" w14:textId="77777777" w:rsidR="00527246" w:rsidRPr="009D0D5C" w:rsidRDefault="00527246" w:rsidP="00F117B0">
      <w:pPr>
        <w:jc w:val="both"/>
        <w:rPr>
          <w:rFonts w:ascii="Lato" w:hAnsi="Lato"/>
          <w:b/>
          <w:sz w:val="20"/>
          <w:szCs w:val="20"/>
          <w:u w:val="single"/>
          <w:lang w:val="es-ES"/>
        </w:rPr>
      </w:pPr>
    </w:p>
    <w:p w14:paraId="30145C35" w14:textId="4ACA9FC2" w:rsidR="00512067" w:rsidRPr="009D0D5C" w:rsidRDefault="00512067" w:rsidP="00B73333">
      <w:pPr>
        <w:jc w:val="both"/>
        <w:rPr>
          <w:rFonts w:ascii="Lato" w:hAnsi="Lato"/>
          <w:sz w:val="20"/>
          <w:szCs w:val="20"/>
          <w:lang w:val="es-ES"/>
        </w:rPr>
      </w:pPr>
    </w:p>
    <w:tbl>
      <w:tblPr>
        <w:tblW w:w="0" w:type="auto"/>
        <w:tblLook w:val="04A0" w:firstRow="1" w:lastRow="0" w:firstColumn="1" w:lastColumn="0" w:noHBand="0" w:noVBand="1"/>
      </w:tblPr>
      <w:tblGrid>
        <w:gridCol w:w="4291"/>
        <w:gridCol w:w="1190"/>
        <w:gridCol w:w="1190"/>
      </w:tblGrid>
      <w:tr w:rsidR="00527246" w:rsidRPr="00527246" w14:paraId="3F81B75B" w14:textId="77777777" w:rsidTr="00527246">
        <w:trPr>
          <w:trHeight w:val="210"/>
        </w:trPr>
        <w:tc>
          <w:tcPr>
            <w:tcW w:w="0" w:type="auto"/>
            <w:tcBorders>
              <w:top w:val="single" w:sz="4" w:space="0" w:color="000000"/>
              <w:left w:val="single" w:sz="4" w:space="0" w:color="000000"/>
              <w:bottom w:val="single" w:sz="4" w:space="0" w:color="000000"/>
              <w:right w:val="nil"/>
            </w:tcBorders>
            <w:shd w:val="clear" w:color="auto" w:fill="auto"/>
            <w:hideMark/>
          </w:tcPr>
          <w:p w14:paraId="4F8185A7" w14:textId="77777777" w:rsidR="00527246" w:rsidRPr="00527246" w:rsidRDefault="00527246" w:rsidP="00527246">
            <w:pPr>
              <w:jc w:val="center"/>
              <w:rPr>
                <w:rFonts w:cs="Arial"/>
                <w:b/>
                <w:bCs/>
                <w:color w:val="000000"/>
                <w:sz w:val="18"/>
                <w:szCs w:val="18"/>
                <w:lang w:val="en-US" w:eastAsia="en-US"/>
              </w:rPr>
            </w:pPr>
            <w:r w:rsidRPr="00527246">
              <w:rPr>
                <w:rFonts w:cs="Arial"/>
                <w:b/>
                <w:bCs/>
                <w:color w:val="000000"/>
                <w:sz w:val="18"/>
                <w:szCs w:val="18"/>
                <w:lang w:val="en-US" w:eastAsia="en-US"/>
              </w:rPr>
              <w:t>CONCEPTO</w:t>
            </w:r>
          </w:p>
        </w:tc>
        <w:tc>
          <w:tcPr>
            <w:tcW w:w="0" w:type="auto"/>
            <w:tcBorders>
              <w:top w:val="single" w:sz="4" w:space="0" w:color="000000"/>
              <w:left w:val="single" w:sz="4" w:space="0" w:color="000000"/>
              <w:bottom w:val="single" w:sz="4" w:space="0" w:color="000000"/>
              <w:right w:val="nil"/>
            </w:tcBorders>
            <w:shd w:val="clear" w:color="auto" w:fill="auto"/>
            <w:hideMark/>
          </w:tcPr>
          <w:p w14:paraId="36F13E3F" w14:textId="77777777" w:rsidR="00527246" w:rsidRPr="00527246" w:rsidRDefault="00527246" w:rsidP="00527246">
            <w:pPr>
              <w:jc w:val="right"/>
              <w:rPr>
                <w:rFonts w:cs="Arial"/>
                <w:b/>
                <w:bCs/>
                <w:color w:val="000000"/>
                <w:sz w:val="18"/>
                <w:szCs w:val="18"/>
                <w:lang w:val="en-US" w:eastAsia="en-US"/>
              </w:rPr>
            </w:pPr>
            <w:r w:rsidRPr="00527246">
              <w:rPr>
                <w:rFonts w:cs="Arial"/>
                <w:b/>
                <w:bCs/>
                <w:color w:val="000000"/>
                <w:sz w:val="18"/>
                <w:szCs w:val="18"/>
                <w:lang w:val="en-US" w:eastAsia="en-US"/>
              </w:rPr>
              <w:t>2025</w:t>
            </w:r>
          </w:p>
        </w:tc>
        <w:tc>
          <w:tcPr>
            <w:tcW w:w="0" w:type="auto"/>
            <w:tcBorders>
              <w:top w:val="single" w:sz="4" w:space="0" w:color="000000"/>
              <w:left w:val="single" w:sz="4" w:space="0" w:color="000000"/>
              <w:bottom w:val="single" w:sz="4" w:space="0" w:color="000000"/>
              <w:right w:val="nil"/>
            </w:tcBorders>
            <w:shd w:val="clear" w:color="auto" w:fill="auto"/>
            <w:hideMark/>
          </w:tcPr>
          <w:p w14:paraId="5FEDC3E9" w14:textId="77777777" w:rsidR="00527246" w:rsidRPr="00527246" w:rsidRDefault="00527246" w:rsidP="00527246">
            <w:pPr>
              <w:jc w:val="right"/>
              <w:rPr>
                <w:rFonts w:cs="Arial"/>
                <w:b/>
                <w:bCs/>
                <w:color w:val="000000"/>
                <w:sz w:val="18"/>
                <w:szCs w:val="18"/>
                <w:lang w:val="en-US" w:eastAsia="en-US"/>
              </w:rPr>
            </w:pPr>
            <w:r w:rsidRPr="00527246">
              <w:rPr>
                <w:rFonts w:cs="Arial"/>
                <w:b/>
                <w:bCs/>
                <w:color w:val="000000"/>
                <w:sz w:val="18"/>
                <w:szCs w:val="18"/>
                <w:lang w:val="en-US" w:eastAsia="en-US"/>
              </w:rPr>
              <w:t>2024</w:t>
            </w:r>
          </w:p>
        </w:tc>
      </w:tr>
      <w:tr w:rsidR="00527246" w:rsidRPr="00527246" w14:paraId="0DEEF813" w14:textId="77777777" w:rsidTr="00527246">
        <w:trPr>
          <w:trHeight w:val="210"/>
        </w:trPr>
        <w:tc>
          <w:tcPr>
            <w:tcW w:w="0" w:type="auto"/>
            <w:tcBorders>
              <w:top w:val="single" w:sz="4" w:space="0" w:color="000000"/>
              <w:left w:val="single" w:sz="4" w:space="0" w:color="000000"/>
              <w:bottom w:val="dotted" w:sz="4" w:space="0" w:color="000000"/>
              <w:right w:val="nil"/>
            </w:tcBorders>
            <w:shd w:val="clear" w:color="auto" w:fill="auto"/>
            <w:hideMark/>
          </w:tcPr>
          <w:p w14:paraId="6E64059B" w14:textId="77777777" w:rsidR="00527246" w:rsidRPr="00527246" w:rsidRDefault="00527246" w:rsidP="00527246">
            <w:pPr>
              <w:rPr>
                <w:rFonts w:cs="Arial"/>
                <w:b/>
                <w:bCs/>
                <w:color w:val="000000"/>
                <w:sz w:val="16"/>
                <w:szCs w:val="16"/>
                <w:lang w:val="en-US" w:eastAsia="en-US"/>
              </w:rPr>
            </w:pPr>
            <w:r w:rsidRPr="00527246">
              <w:rPr>
                <w:rFonts w:cs="Arial"/>
                <w:b/>
                <w:bCs/>
                <w:color w:val="000000"/>
                <w:sz w:val="16"/>
                <w:szCs w:val="16"/>
                <w:lang w:val="en-US" w:eastAsia="en-US"/>
              </w:rPr>
              <w:t xml:space="preserve">CUENTAS DE ORDEN PRESUPUESTARIAS </w:t>
            </w:r>
          </w:p>
        </w:tc>
        <w:tc>
          <w:tcPr>
            <w:tcW w:w="0" w:type="auto"/>
            <w:tcBorders>
              <w:top w:val="nil"/>
              <w:left w:val="single" w:sz="4" w:space="0" w:color="000000"/>
              <w:bottom w:val="dotted" w:sz="4" w:space="0" w:color="000000"/>
              <w:right w:val="nil"/>
            </w:tcBorders>
            <w:shd w:val="clear" w:color="auto" w:fill="auto"/>
            <w:hideMark/>
          </w:tcPr>
          <w:p w14:paraId="0E380C90" w14:textId="77777777" w:rsidR="00527246" w:rsidRPr="00527246" w:rsidRDefault="00527246" w:rsidP="00527246">
            <w:pPr>
              <w:jc w:val="right"/>
              <w:rPr>
                <w:rFonts w:cs="Arial"/>
                <w:color w:val="FFFFFF"/>
                <w:sz w:val="12"/>
                <w:szCs w:val="12"/>
                <w:lang w:val="en-US" w:eastAsia="en-US"/>
              </w:rPr>
            </w:pPr>
            <w:r w:rsidRPr="00527246">
              <w:rPr>
                <w:rFonts w:cs="Arial"/>
                <w:color w:val="FFFFFF"/>
                <w:sz w:val="12"/>
                <w:szCs w:val="12"/>
                <w:lang w:val="en-US" w:eastAsia="en-US"/>
              </w:rPr>
              <w:t>$0.00</w:t>
            </w:r>
          </w:p>
        </w:tc>
        <w:tc>
          <w:tcPr>
            <w:tcW w:w="0" w:type="auto"/>
            <w:tcBorders>
              <w:top w:val="single" w:sz="4" w:space="0" w:color="000000"/>
              <w:left w:val="single" w:sz="4" w:space="0" w:color="000000"/>
              <w:bottom w:val="dotted" w:sz="4" w:space="0" w:color="000000"/>
              <w:right w:val="nil"/>
            </w:tcBorders>
            <w:shd w:val="clear" w:color="auto" w:fill="auto"/>
            <w:hideMark/>
          </w:tcPr>
          <w:p w14:paraId="1746B087" w14:textId="77777777" w:rsidR="00527246" w:rsidRPr="00527246" w:rsidRDefault="00527246" w:rsidP="00527246">
            <w:pPr>
              <w:jc w:val="right"/>
              <w:rPr>
                <w:rFonts w:cs="Arial"/>
                <w:color w:val="FFFFFF"/>
                <w:sz w:val="12"/>
                <w:szCs w:val="12"/>
                <w:lang w:val="en-US" w:eastAsia="en-US"/>
              </w:rPr>
            </w:pPr>
            <w:r w:rsidRPr="00527246">
              <w:rPr>
                <w:rFonts w:cs="Arial"/>
                <w:color w:val="FFFFFF"/>
                <w:sz w:val="12"/>
                <w:szCs w:val="12"/>
                <w:lang w:val="en-US" w:eastAsia="en-US"/>
              </w:rPr>
              <w:t>$0.00</w:t>
            </w:r>
          </w:p>
        </w:tc>
      </w:tr>
      <w:tr w:rsidR="00527246" w:rsidRPr="00527246" w14:paraId="7B3E5D1B"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23AF99E4"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c>
          <w:tcPr>
            <w:tcW w:w="0" w:type="auto"/>
            <w:tcBorders>
              <w:top w:val="nil"/>
              <w:left w:val="single" w:sz="4" w:space="0" w:color="000000"/>
              <w:bottom w:val="dotted" w:sz="4" w:space="0" w:color="000000"/>
              <w:right w:val="nil"/>
            </w:tcBorders>
            <w:shd w:val="clear" w:color="auto" w:fill="auto"/>
            <w:hideMark/>
          </w:tcPr>
          <w:p w14:paraId="22AF8105"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c>
          <w:tcPr>
            <w:tcW w:w="0" w:type="auto"/>
            <w:tcBorders>
              <w:top w:val="dotted" w:sz="4" w:space="0" w:color="000000"/>
              <w:left w:val="single" w:sz="4" w:space="0" w:color="000000"/>
              <w:bottom w:val="dotted" w:sz="4" w:space="0" w:color="000000"/>
              <w:right w:val="nil"/>
            </w:tcBorders>
            <w:shd w:val="clear" w:color="auto" w:fill="auto"/>
            <w:hideMark/>
          </w:tcPr>
          <w:p w14:paraId="41F55157"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r>
      <w:tr w:rsidR="00527246" w:rsidRPr="00527246" w14:paraId="16467106"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2286C13B" w14:textId="77777777" w:rsidR="00527246" w:rsidRPr="00527246" w:rsidRDefault="00527246" w:rsidP="00527246">
            <w:pPr>
              <w:rPr>
                <w:rFonts w:cs="Arial"/>
                <w:b/>
                <w:bCs/>
                <w:color w:val="000000"/>
                <w:sz w:val="14"/>
                <w:szCs w:val="14"/>
                <w:lang w:val="en-US" w:eastAsia="en-US"/>
              </w:rPr>
            </w:pPr>
            <w:r w:rsidRPr="00527246">
              <w:rPr>
                <w:rFonts w:cs="Arial"/>
                <w:b/>
                <w:bCs/>
                <w:color w:val="000000"/>
                <w:sz w:val="14"/>
                <w:szCs w:val="14"/>
                <w:lang w:val="en-US" w:eastAsia="en-US"/>
              </w:rPr>
              <w:t xml:space="preserve">   LEY DE INGRESOS </w:t>
            </w:r>
          </w:p>
        </w:tc>
        <w:tc>
          <w:tcPr>
            <w:tcW w:w="0" w:type="auto"/>
            <w:tcBorders>
              <w:top w:val="nil"/>
              <w:left w:val="nil"/>
              <w:bottom w:val="nil"/>
              <w:right w:val="nil"/>
            </w:tcBorders>
            <w:shd w:val="clear" w:color="auto" w:fill="auto"/>
            <w:hideMark/>
          </w:tcPr>
          <w:p w14:paraId="26AFC7FB"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c>
          <w:tcPr>
            <w:tcW w:w="0" w:type="auto"/>
            <w:tcBorders>
              <w:top w:val="nil"/>
              <w:left w:val="nil"/>
              <w:bottom w:val="nil"/>
              <w:right w:val="nil"/>
            </w:tcBorders>
            <w:shd w:val="clear" w:color="auto" w:fill="auto"/>
            <w:hideMark/>
          </w:tcPr>
          <w:p w14:paraId="4097AFF7"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r>
      <w:tr w:rsidR="00527246" w:rsidRPr="00527246" w14:paraId="5A26001B"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276AA1F0"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LEY DE INGRESOS ESTIMADA</w:t>
            </w:r>
          </w:p>
        </w:tc>
        <w:tc>
          <w:tcPr>
            <w:tcW w:w="0" w:type="auto"/>
            <w:tcBorders>
              <w:top w:val="dotted" w:sz="4" w:space="0" w:color="000000"/>
              <w:left w:val="single" w:sz="4" w:space="0" w:color="000000"/>
              <w:bottom w:val="dotted" w:sz="4" w:space="0" w:color="000000"/>
              <w:right w:val="nil"/>
            </w:tcBorders>
            <w:shd w:val="clear" w:color="auto" w:fill="auto"/>
            <w:hideMark/>
          </w:tcPr>
          <w:p w14:paraId="40D334DA"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$26,499,180.00</w:t>
            </w:r>
          </w:p>
        </w:tc>
        <w:tc>
          <w:tcPr>
            <w:tcW w:w="0" w:type="auto"/>
            <w:tcBorders>
              <w:top w:val="dotted" w:sz="4" w:space="0" w:color="000000"/>
              <w:left w:val="single" w:sz="4" w:space="0" w:color="000000"/>
              <w:bottom w:val="dotted" w:sz="4" w:space="0" w:color="000000"/>
              <w:right w:val="nil"/>
            </w:tcBorders>
            <w:shd w:val="clear" w:color="auto" w:fill="auto"/>
            <w:hideMark/>
          </w:tcPr>
          <w:p w14:paraId="019F5FAC"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$26,497,030.00</w:t>
            </w:r>
          </w:p>
        </w:tc>
      </w:tr>
      <w:tr w:rsidR="00527246" w:rsidRPr="00527246" w14:paraId="2A576C4E"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7EDEF59B" w14:textId="77777777" w:rsidR="00527246" w:rsidRPr="00527246" w:rsidRDefault="00527246" w:rsidP="00527246">
            <w:pPr>
              <w:rPr>
                <w:rFonts w:cs="Arial"/>
                <w:color w:val="000000"/>
                <w:sz w:val="12"/>
                <w:szCs w:val="12"/>
                <w:lang w:eastAsia="en-US"/>
              </w:rPr>
            </w:pPr>
            <w:r w:rsidRPr="00527246">
              <w:rPr>
                <w:rFonts w:cs="Arial"/>
                <w:color w:val="000000"/>
                <w:sz w:val="12"/>
                <w:szCs w:val="12"/>
                <w:lang w:eastAsia="en-US"/>
              </w:rPr>
              <w:t xml:space="preserve">           LEY DE INGRESOS POR EJECUTAR</w:t>
            </w:r>
          </w:p>
        </w:tc>
        <w:tc>
          <w:tcPr>
            <w:tcW w:w="0" w:type="auto"/>
            <w:tcBorders>
              <w:top w:val="nil"/>
              <w:left w:val="single" w:sz="4" w:space="0" w:color="000000"/>
              <w:bottom w:val="dotted" w:sz="4" w:space="0" w:color="000000"/>
              <w:right w:val="nil"/>
            </w:tcBorders>
            <w:shd w:val="clear" w:color="auto" w:fill="auto"/>
            <w:hideMark/>
          </w:tcPr>
          <w:p w14:paraId="4A8132E5"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$19,176,766.00</w:t>
            </w:r>
          </w:p>
        </w:tc>
        <w:tc>
          <w:tcPr>
            <w:tcW w:w="0" w:type="auto"/>
            <w:tcBorders>
              <w:top w:val="dotted" w:sz="4" w:space="0" w:color="000000"/>
              <w:left w:val="single" w:sz="4" w:space="0" w:color="000000"/>
              <w:bottom w:val="dotted" w:sz="4" w:space="0" w:color="000000"/>
              <w:right w:val="nil"/>
            </w:tcBorders>
            <w:shd w:val="clear" w:color="auto" w:fill="auto"/>
            <w:hideMark/>
          </w:tcPr>
          <w:p w14:paraId="598A5122"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$0.00</w:t>
            </w:r>
          </w:p>
        </w:tc>
      </w:tr>
      <w:tr w:rsidR="00527246" w:rsidRPr="00527246" w14:paraId="7788F659"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76E2B5D6" w14:textId="77777777" w:rsidR="00527246" w:rsidRPr="00527246" w:rsidRDefault="00527246" w:rsidP="00527246">
            <w:pPr>
              <w:rPr>
                <w:rFonts w:cs="Arial"/>
                <w:color w:val="000000"/>
                <w:sz w:val="12"/>
                <w:szCs w:val="12"/>
                <w:lang w:eastAsia="en-US"/>
              </w:rPr>
            </w:pPr>
            <w:r w:rsidRPr="00527246">
              <w:rPr>
                <w:rFonts w:cs="Arial"/>
                <w:color w:val="000000"/>
                <w:sz w:val="12"/>
                <w:szCs w:val="12"/>
                <w:lang w:eastAsia="en-US"/>
              </w:rPr>
              <w:t xml:space="preserve">           MODIFICACIONES A LA LEY DE INGRESOS ESTIMADA</w:t>
            </w:r>
          </w:p>
        </w:tc>
        <w:tc>
          <w:tcPr>
            <w:tcW w:w="0" w:type="auto"/>
            <w:tcBorders>
              <w:top w:val="nil"/>
              <w:left w:val="single" w:sz="4" w:space="0" w:color="000000"/>
              <w:bottom w:val="dotted" w:sz="4" w:space="0" w:color="000000"/>
              <w:right w:val="nil"/>
            </w:tcBorders>
            <w:shd w:val="clear" w:color="auto" w:fill="auto"/>
            <w:hideMark/>
          </w:tcPr>
          <w:p w14:paraId="7266DA36"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$59,997.74</w:t>
            </w:r>
          </w:p>
        </w:tc>
        <w:tc>
          <w:tcPr>
            <w:tcW w:w="0" w:type="auto"/>
            <w:tcBorders>
              <w:top w:val="dotted" w:sz="4" w:space="0" w:color="000000"/>
              <w:left w:val="single" w:sz="4" w:space="0" w:color="000000"/>
              <w:bottom w:val="dotted" w:sz="4" w:space="0" w:color="000000"/>
              <w:right w:val="nil"/>
            </w:tcBorders>
            <w:shd w:val="clear" w:color="auto" w:fill="auto"/>
            <w:hideMark/>
          </w:tcPr>
          <w:p w14:paraId="6ECE330A"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$329,080.66</w:t>
            </w:r>
          </w:p>
        </w:tc>
      </w:tr>
      <w:tr w:rsidR="00527246" w:rsidRPr="00527246" w14:paraId="6E0CA252"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5C5FADF0"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LEY DE INGRESOS DEVENGADA</w:t>
            </w:r>
          </w:p>
        </w:tc>
        <w:tc>
          <w:tcPr>
            <w:tcW w:w="0" w:type="auto"/>
            <w:tcBorders>
              <w:top w:val="nil"/>
              <w:left w:val="single" w:sz="4" w:space="0" w:color="000000"/>
              <w:bottom w:val="dotted" w:sz="4" w:space="0" w:color="000000"/>
              <w:right w:val="nil"/>
            </w:tcBorders>
            <w:shd w:val="clear" w:color="auto" w:fill="auto"/>
            <w:hideMark/>
          </w:tcPr>
          <w:p w14:paraId="5DA0C8E5"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$7,382,411.74</w:t>
            </w:r>
          </w:p>
        </w:tc>
        <w:tc>
          <w:tcPr>
            <w:tcW w:w="0" w:type="auto"/>
            <w:tcBorders>
              <w:top w:val="dotted" w:sz="4" w:space="0" w:color="000000"/>
              <w:left w:val="single" w:sz="4" w:space="0" w:color="000000"/>
              <w:bottom w:val="dotted" w:sz="4" w:space="0" w:color="000000"/>
              <w:right w:val="nil"/>
            </w:tcBorders>
            <w:shd w:val="clear" w:color="auto" w:fill="auto"/>
            <w:hideMark/>
          </w:tcPr>
          <w:p w14:paraId="7C47EAEE"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$26,826,110.66</w:t>
            </w:r>
          </w:p>
        </w:tc>
      </w:tr>
      <w:tr w:rsidR="00527246" w:rsidRPr="00527246" w14:paraId="4B472C87"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75BC1959"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LEY DE INGRESOS RECAUDADA</w:t>
            </w:r>
          </w:p>
        </w:tc>
        <w:tc>
          <w:tcPr>
            <w:tcW w:w="0" w:type="auto"/>
            <w:tcBorders>
              <w:top w:val="nil"/>
              <w:left w:val="single" w:sz="4" w:space="0" w:color="000000"/>
              <w:bottom w:val="dotted" w:sz="4" w:space="0" w:color="000000"/>
              <w:right w:val="nil"/>
            </w:tcBorders>
            <w:shd w:val="clear" w:color="auto" w:fill="auto"/>
            <w:hideMark/>
          </w:tcPr>
          <w:p w14:paraId="4C256B62"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$7,376,204.85</w:t>
            </w:r>
          </w:p>
        </w:tc>
        <w:tc>
          <w:tcPr>
            <w:tcW w:w="0" w:type="auto"/>
            <w:tcBorders>
              <w:top w:val="dotted" w:sz="4" w:space="0" w:color="000000"/>
              <w:left w:val="single" w:sz="4" w:space="0" w:color="000000"/>
              <w:bottom w:val="dotted" w:sz="4" w:space="0" w:color="000000"/>
              <w:right w:val="nil"/>
            </w:tcBorders>
            <w:shd w:val="clear" w:color="auto" w:fill="auto"/>
            <w:hideMark/>
          </w:tcPr>
          <w:p w14:paraId="529578C6"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$26,826,110.66</w:t>
            </w:r>
          </w:p>
        </w:tc>
      </w:tr>
      <w:tr w:rsidR="00527246" w:rsidRPr="00527246" w14:paraId="5F439B38"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048426C4"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c>
          <w:tcPr>
            <w:tcW w:w="0" w:type="auto"/>
            <w:tcBorders>
              <w:top w:val="nil"/>
              <w:left w:val="single" w:sz="4" w:space="0" w:color="000000"/>
              <w:bottom w:val="dotted" w:sz="4" w:space="0" w:color="000000"/>
              <w:right w:val="nil"/>
            </w:tcBorders>
            <w:shd w:val="clear" w:color="auto" w:fill="auto"/>
            <w:hideMark/>
          </w:tcPr>
          <w:p w14:paraId="5CCFDA02"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c>
          <w:tcPr>
            <w:tcW w:w="0" w:type="auto"/>
            <w:tcBorders>
              <w:top w:val="dotted" w:sz="4" w:space="0" w:color="000000"/>
              <w:left w:val="single" w:sz="4" w:space="0" w:color="000000"/>
              <w:bottom w:val="dotted" w:sz="4" w:space="0" w:color="000000"/>
              <w:right w:val="nil"/>
            </w:tcBorders>
            <w:shd w:val="clear" w:color="auto" w:fill="auto"/>
            <w:hideMark/>
          </w:tcPr>
          <w:p w14:paraId="2CEB7065"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r>
      <w:tr w:rsidR="00527246" w:rsidRPr="00527246" w14:paraId="3ADC8B91"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3FA6ACF4" w14:textId="77777777" w:rsidR="00527246" w:rsidRPr="00527246" w:rsidRDefault="00527246" w:rsidP="00527246">
            <w:pPr>
              <w:rPr>
                <w:rFonts w:cs="Arial"/>
                <w:b/>
                <w:bCs/>
                <w:color w:val="000000"/>
                <w:sz w:val="14"/>
                <w:szCs w:val="14"/>
                <w:lang w:val="en-US" w:eastAsia="en-US"/>
              </w:rPr>
            </w:pPr>
            <w:r w:rsidRPr="00527246">
              <w:rPr>
                <w:rFonts w:cs="Arial"/>
                <w:b/>
                <w:bCs/>
                <w:color w:val="000000"/>
                <w:sz w:val="14"/>
                <w:szCs w:val="14"/>
                <w:lang w:val="en-US" w:eastAsia="en-US"/>
              </w:rPr>
              <w:t xml:space="preserve">   PRESUPUESTO DE EGRESOS </w:t>
            </w:r>
          </w:p>
        </w:tc>
        <w:tc>
          <w:tcPr>
            <w:tcW w:w="0" w:type="auto"/>
            <w:tcBorders>
              <w:top w:val="nil"/>
              <w:left w:val="nil"/>
              <w:bottom w:val="nil"/>
              <w:right w:val="nil"/>
            </w:tcBorders>
            <w:shd w:val="clear" w:color="auto" w:fill="auto"/>
            <w:hideMark/>
          </w:tcPr>
          <w:p w14:paraId="7845DEE9"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c>
          <w:tcPr>
            <w:tcW w:w="0" w:type="auto"/>
            <w:tcBorders>
              <w:top w:val="nil"/>
              <w:left w:val="nil"/>
              <w:bottom w:val="nil"/>
              <w:right w:val="nil"/>
            </w:tcBorders>
            <w:shd w:val="clear" w:color="auto" w:fill="auto"/>
            <w:hideMark/>
          </w:tcPr>
          <w:p w14:paraId="2B857B6B" w14:textId="77777777" w:rsidR="00527246" w:rsidRPr="00527246" w:rsidRDefault="00527246" w:rsidP="00527246">
            <w:pPr>
              <w:rPr>
                <w:rFonts w:cs="Arial"/>
                <w:color w:val="000000"/>
                <w:sz w:val="20"/>
                <w:szCs w:val="20"/>
                <w:lang w:val="en-US" w:eastAsia="en-US"/>
              </w:rPr>
            </w:pPr>
            <w:r w:rsidRPr="00527246">
              <w:rPr>
                <w:rFonts w:cs="Arial"/>
                <w:color w:val="000000"/>
                <w:sz w:val="20"/>
                <w:szCs w:val="20"/>
                <w:lang w:val="en-US" w:eastAsia="en-US"/>
              </w:rPr>
              <w:t> </w:t>
            </w:r>
          </w:p>
        </w:tc>
      </w:tr>
      <w:tr w:rsidR="00527246" w:rsidRPr="00527246" w14:paraId="6F428206"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39E30F65"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PRESUPUESTO DE EGRESOS APROBADO</w:t>
            </w:r>
          </w:p>
        </w:tc>
        <w:tc>
          <w:tcPr>
            <w:tcW w:w="0" w:type="auto"/>
            <w:tcBorders>
              <w:top w:val="dotted" w:sz="4" w:space="0" w:color="000000"/>
              <w:left w:val="single" w:sz="4" w:space="0" w:color="000000"/>
              <w:bottom w:val="dotted" w:sz="4" w:space="0" w:color="000000"/>
              <w:right w:val="nil"/>
            </w:tcBorders>
            <w:shd w:val="clear" w:color="auto" w:fill="auto"/>
            <w:hideMark/>
          </w:tcPr>
          <w:p w14:paraId="56D267BD"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$26,499,180.00</w:t>
            </w:r>
          </w:p>
        </w:tc>
        <w:tc>
          <w:tcPr>
            <w:tcW w:w="0" w:type="auto"/>
            <w:tcBorders>
              <w:top w:val="dotted" w:sz="4" w:space="0" w:color="000000"/>
              <w:left w:val="single" w:sz="4" w:space="0" w:color="000000"/>
              <w:bottom w:val="dotted" w:sz="4" w:space="0" w:color="000000"/>
              <w:right w:val="nil"/>
            </w:tcBorders>
            <w:shd w:val="clear" w:color="auto" w:fill="auto"/>
            <w:hideMark/>
          </w:tcPr>
          <w:p w14:paraId="60E29387"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$26,497,030.00</w:t>
            </w:r>
          </w:p>
        </w:tc>
      </w:tr>
      <w:tr w:rsidR="00527246" w:rsidRPr="00527246" w14:paraId="72385C9C"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6583142B" w14:textId="77777777" w:rsidR="00527246" w:rsidRPr="00527246" w:rsidRDefault="00527246" w:rsidP="00527246">
            <w:pPr>
              <w:rPr>
                <w:rFonts w:cs="Arial"/>
                <w:color w:val="000000"/>
                <w:sz w:val="12"/>
                <w:szCs w:val="12"/>
                <w:lang w:eastAsia="en-US"/>
              </w:rPr>
            </w:pPr>
            <w:r w:rsidRPr="00527246">
              <w:rPr>
                <w:rFonts w:cs="Arial"/>
                <w:color w:val="000000"/>
                <w:sz w:val="12"/>
                <w:szCs w:val="12"/>
                <w:lang w:eastAsia="en-US"/>
              </w:rPr>
              <w:t xml:space="preserve">           PRESUPUESTO DE EGRESOS POR EJERCER</w:t>
            </w:r>
          </w:p>
        </w:tc>
        <w:tc>
          <w:tcPr>
            <w:tcW w:w="0" w:type="auto"/>
            <w:tcBorders>
              <w:top w:val="nil"/>
              <w:left w:val="single" w:sz="4" w:space="0" w:color="000000"/>
              <w:bottom w:val="dotted" w:sz="4" w:space="0" w:color="000000"/>
              <w:right w:val="nil"/>
            </w:tcBorders>
            <w:shd w:val="clear" w:color="auto" w:fill="auto"/>
            <w:hideMark/>
          </w:tcPr>
          <w:p w14:paraId="70A9965A"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$1,003,351.92</w:t>
            </w:r>
          </w:p>
        </w:tc>
        <w:tc>
          <w:tcPr>
            <w:tcW w:w="0" w:type="auto"/>
            <w:tcBorders>
              <w:top w:val="dotted" w:sz="4" w:space="0" w:color="000000"/>
              <w:left w:val="single" w:sz="4" w:space="0" w:color="000000"/>
              <w:bottom w:val="dotted" w:sz="4" w:space="0" w:color="000000"/>
              <w:right w:val="nil"/>
            </w:tcBorders>
            <w:shd w:val="clear" w:color="auto" w:fill="auto"/>
            <w:hideMark/>
          </w:tcPr>
          <w:p w14:paraId="34F9E7A4"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$42,582.62</w:t>
            </w:r>
          </w:p>
        </w:tc>
      </w:tr>
      <w:tr w:rsidR="00527246" w:rsidRPr="00527246" w14:paraId="26865B5F"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7745CB4C" w14:textId="77777777" w:rsidR="00527246" w:rsidRPr="00527246" w:rsidRDefault="00527246" w:rsidP="00527246">
            <w:pPr>
              <w:rPr>
                <w:rFonts w:cs="Arial"/>
                <w:color w:val="000000"/>
                <w:sz w:val="12"/>
                <w:szCs w:val="12"/>
                <w:lang w:eastAsia="en-US"/>
              </w:rPr>
            </w:pPr>
            <w:r w:rsidRPr="00527246">
              <w:rPr>
                <w:rFonts w:cs="Arial"/>
                <w:color w:val="000000"/>
                <w:sz w:val="12"/>
                <w:szCs w:val="12"/>
                <w:lang w:eastAsia="en-US"/>
              </w:rPr>
              <w:t xml:space="preserve">           MODIFICACIONES AL PRESUPUESTO DE EGRESOS APROBADO</w:t>
            </w:r>
          </w:p>
        </w:tc>
        <w:tc>
          <w:tcPr>
            <w:tcW w:w="0" w:type="auto"/>
            <w:tcBorders>
              <w:top w:val="nil"/>
              <w:left w:val="single" w:sz="4" w:space="0" w:color="000000"/>
              <w:bottom w:val="dotted" w:sz="4" w:space="0" w:color="000000"/>
              <w:right w:val="nil"/>
            </w:tcBorders>
            <w:shd w:val="clear" w:color="auto" w:fill="auto"/>
            <w:hideMark/>
          </w:tcPr>
          <w:p w14:paraId="4B9521EA"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$102,120.76</w:t>
            </w:r>
          </w:p>
        </w:tc>
        <w:tc>
          <w:tcPr>
            <w:tcW w:w="0" w:type="auto"/>
            <w:tcBorders>
              <w:top w:val="dotted" w:sz="4" w:space="0" w:color="000000"/>
              <w:left w:val="single" w:sz="4" w:space="0" w:color="000000"/>
              <w:bottom w:val="dotted" w:sz="4" w:space="0" w:color="000000"/>
              <w:right w:val="nil"/>
            </w:tcBorders>
            <w:shd w:val="clear" w:color="auto" w:fill="auto"/>
            <w:hideMark/>
          </w:tcPr>
          <w:p w14:paraId="3342D8DD"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$470,744.94</w:t>
            </w:r>
          </w:p>
        </w:tc>
      </w:tr>
      <w:tr w:rsidR="00527246" w:rsidRPr="00527246" w14:paraId="1329AF9D"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0B6C1120"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PRESUPUESTO DE EGRESOS COMPROMETIDO</w:t>
            </w:r>
          </w:p>
        </w:tc>
        <w:tc>
          <w:tcPr>
            <w:tcW w:w="0" w:type="auto"/>
            <w:tcBorders>
              <w:top w:val="nil"/>
              <w:left w:val="single" w:sz="4" w:space="0" w:color="000000"/>
              <w:bottom w:val="dotted" w:sz="4" w:space="0" w:color="000000"/>
              <w:right w:val="nil"/>
            </w:tcBorders>
            <w:shd w:val="clear" w:color="auto" w:fill="auto"/>
            <w:hideMark/>
          </w:tcPr>
          <w:p w14:paraId="4BD9A249"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$25,597,948.84</w:t>
            </w:r>
          </w:p>
        </w:tc>
        <w:tc>
          <w:tcPr>
            <w:tcW w:w="0" w:type="auto"/>
            <w:tcBorders>
              <w:top w:val="dotted" w:sz="4" w:space="0" w:color="000000"/>
              <w:left w:val="single" w:sz="4" w:space="0" w:color="000000"/>
              <w:bottom w:val="dotted" w:sz="4" w:space="0" w:color="000000"/>
              <w:right w:val="nil"/>
            </w:tcBorders>
            <w:shd w:val="clear" w:color="auto" w:fill="auto"/>
            <w:hideMark/>
          </w:tcPr>
          <w:p w14:paraId="7733A40E"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$26,925,192.32</w:t>
            </w:r>
          </w:p>
        </w:tc>
      </w:tr>
      <w:tr w:rsidR="00527246" w:rsidRPr="00527246" w14:paraId="1C6642F5"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4142DDB2"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PRESUPUESTO DE EGRESOS DEVENGADO</w:t>
            </w:r>
          </w:p>
        </w:tc>
        <w:tc>
          <w:tcPr>
            <w:tcW w:w="0" w:type="auto"/>
            <w:tcBorders>
              <w:top w:val="nil"/>
              <w:left w:val="single" w:sz="4" w:space="0" w:color="000000"/>
              <w:bottom w:val="dotted" w:sz="4" w:space="0" w:color="000000"/>
              <w:right w:val="nil"/>
            </w:tcBorders>
            <w:shd w:val="clear" w:color="auto" w:fill="auto"/>
            <w:hideMark/>
          </w:tcPr>
          <w:p w14:paraId="3D3FD054"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$6,185,190.58</w:t>
            </w:r>
          </w:p>
        </w:tc>
        <w:tc>
          <w:tcPr>
            <w:tcW w:w="0" w:type="auto"/>
            <w:tcBorders>
              <w:top w:val="dotted" w:sz="4" w:space="0" w:color="000000"/>
              <w:left w:val="single" w:sz="4" w:space="0" w:color="000000"/>
              <w:bottom w:val="dotted" w:sz="4" w:space="0" w:color="000000"/>
              <w:right w:val="nil"/>
            </w:tcBorders>
            <w:shd w:val="clear" w:color="auto" w:fill="auto"/>
            <w:hideMark/>
          </w:tcPr>
          <w:p w14:paraId="5427F81D"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$26,925,192.32</w:t>
            </w:r>
          </w:p>
        </w:tc>
      </w:tr>
      <w:tr w:rsidR="00527246" w:rsidRPr="00527246" w14:paraId="63905D8A"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1A23835A"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PRESUPUESTO DE EGRESOS EJERCIDO</w:t>
            </w:r>
          </w:p>
        </w:tc>
        <w:tc>
          <w:tcPr>
            <w:tcW w:w="0" w:type="auto"/>
            <w:tcBorders>
              <w:top w:val="nil"/>
              <w:left w:val="single" w:sz="4" w:space="0" w:color="000000"/>
              <w:bottom w:val="dotted" w:sz="4" w:space="0" w:color="000000"/>
              <w:right w:val="nil"/>
            </w:tcBorders>
            <w:shd w:val="clear" w:color="auto" w:fill="auto"/>
            <w:hideMark/>
          </w:tcPr>
          <w:p w14:paraId="5F72DF12"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$5,385,799.49</w:t>
            </w:r>
          </w:p>
        </w:tc>
        <w:tc>
          <w:tcPr>
            <w:tcW w:w="0" w:type="auto"/>
            <w:tcBorders>
              <w:top w:val="dotted" w:sz="4" w:space="0" w:color="000000"/>
              <w:left w:val="single" w:sz="4" w:space="0" w:color="000000"/>
              <w:bottom w:val="dotted" w:sz="4" w:space="0" w:color="000000"/>
              <w:right w:val="nil"/>
            </w:tcBorders>
            <w:shd w:val="clear" w:color="auto" w:fill="auto"/>
            <w:hideMark/>
          </w:tcPr>
          <w:p w14:paraId="54E4AB66"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$26,925,192.22</w:t>
            </w:r>
          </w:p>
        </w:tc>
      </w:tr>
      <w:tr w:rsidR="00527246" w:rsidRPr="00527246" w14:paraId="2893ACD1" w14:textId="77777777" w:rsidTr="00527246">
        <w:trPr>
          <w:trHeight w:val="210"/>
        </w:trPr>
        <w:tc>
          <w:tcPr>
            <w:tcW w:w="0" w:type="auto"/>
            <w:tcBorders>
              <w:top w:val="dotted" w:sz="4" w:space="0" w:color="000000"/>
              <w:left w:val="single" w:sz="4" w:space="0" w:color="000000"/>
              <w:bottom w:val="dotted" w:sz="4" w:space="0" w:color="000000"/>
              <w:right w:val="nil"/>
            </w:tcBorders>
            <w:shd w:val="clear" w:color="auto" w:fill="auto"/>
            <w:hideMark/>
          </w:tcPr>
          <w:p w14:paraId="34617025" w14:textId="77777777" w:rsidR="00527246" w:rsidRPr="00527246" w:rsidRDefault="00527246" w:rsidP="00527246">
            <w:pPr>
              <w:rPr>
                <w:rFonts w:cs="Arial"/>
                <w:color w:val="000000"/>
                <w:sz w:val="12"/>
                <w:szCs w:val="12"/>
                <w:lang w:val="en-US" w:eastAsia="en-US"/>
              </w:rPr>
            </w:pPr>
            <w:r w:rsidRPr="00527246">
              <w:rPr>
                <w:rFonts w:cs="Arial"/>
                <w:color w:val="000000"/>
                <w:sz w:val="12"/>
                <w:szCs w:val="12"/>
                <w:lang w:val="en-US" w:eastAsia="en-US"/>
              </w:rPr>
              <w:t xml:space="preserve">           PRESUPUESTO DE EGRESOS PAGADO</w:t>
            </w:r>
          </w:p>
        </w:tc>
        <w:tc>
          <w:tcPr>
            <w:tcW w:w="0" w:type="auto"/>
            <w:tcBorders>
              <w:top w:val="nil"/>
              <w:left w:val="single" w:sz="4" w:space="0" w:color="000000"/>
              <w:bottom w:val="dotted" w:sz="4" w:space="0" w:color="000000"/>
              <w:right w:val="nil"/>
            </w:tcBorders>
            <w:shd w:val="clear" w:color="auto" w:fill="auto"/>
            <w:hideMark/>
          </w:tcPr>
          <w:p w14:paraId="1917FC55"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$5,385,799.49</w:t>
            </w:r>
          </w:p>
        </w:tc>
        <w:tc>
          <w:tcPr>
            <w:tcW w:w="0" w:type="auto"/>
            <w:tcBorders>
              <w:top w:val="dotted" w:sz="4" w:space="0" w:color="000000"/>
              <w:left w:val="single" w:sz="4" w:space="0" w:color="000000"/>
              <w:bottom w:val="dotted" w:sz="4" w:space="0" w:color="000000"/>
              <w:right w:val="nil"/>
            </w:tcBorders>
            <w:shd w:val="clear" w:color="auto" w:fill="auto"/>
            <w:hideMark/>
          </w:tcPr>
          <w:p w14:paraId="483807E5" w14:textId="77777777" w:rsidR="00527246" w:rsidRPr="00527246" w:rsidRDefault="00527246" w:rsidP="00527246">
            <w:pPr>
              <w:jc w:val="right"/>
              <w:rPr>
                <w:rFonts w:cs="Arial"/>
                <w:color w:val="000000"/>
                <w:sz w:val="14"/>
                <w:szCs w:val="14"/>
                <w:lang w:val="en-US" w:eastAsia="en-US"/>
              </w:rPr>
            </w:pPr>
            <w:r w:rsidRPr="00527246">
              <w:rPr>
                <w:rFonts w:cs="Arial"/>
                <w:color w:val="000000"/>
                <w:sz w:val="14"/>
                <w:szCs w:val="14"/>
                <w:lang w:val="en-US" w:eastAsia="en-US"/>
              </w:rPr>
              <w:t>$26,925,192.22</w:t>
            </w:r>
          </w:p>
        </w:tc>
      </w:tr>
    </w:tbl>
    <w:p w14:paraId="5EDDCC2D" w14:textId="3E62DA1E" w:rsidR="00B73333" w:rsidRPr="009D0D5C" w:rsidRDefault="00B73333" w:rsidP="00B73333">
      <w:pPr>
        <w:jc w:val="both"/>
        <w:rPr>
          <w:rFonts w:ascii="Lato" w:hAnsi="Lato"/>
          <w:sz w:val="20"/>
          <w:szCs w:val="20"/>
        </w:rPr>
      </w:pPr>
    </w:p>
    <w:p w14:paraId="4D76BAD2" w14:textId="27837C29" w:rsidR="002126E7" w:rsidRPr="009D0D5C" w:rsidRDefault="002126E7" w:rsidP="00B73333">
      <w:pPr>
        <w:jc w:val="both"/>
        <w:rPr>
          <w:rFonts w:ascii="Lato" w:hAnsi="Lato"/>
          <w:sz w:val="20"/>
          <w:szCs w:val="20"/>
        </w:rPr>
      </w:pPr>
    </w:p>
    <w:p w14:paraId="7A3EF021" w14:textId="5B8F2DE1" w:rsidR="002126E7" w:rsidRPr="009D0D5C" w:rsidRDefault="002126E7" w:rsidP="00B73333">
      <w:pPr>
        <w:jc w:val="both"/>
        <w:rPr>
          <w:rFonts w:ascii="Lato" w:hAnsi="Lato"/>
          <w:sz w:val="20"/>
          <w:szCs w:val="20"/>
        </w:rPr>
      </w:pPr>
    </w:p>
    <w:p w14:paraId="1EDFEF60" w14:textId="0FEEF92A" w:rsidR="002126E7" w:rsidRPr="009D0D5C" w:rsidRDefault="002126E7" w:rsidP="00B73333">
      <w:pPr>
        <w:jc w:val="both"/>
        <w:rPr>
          <w:rFonts w:ascii="Lato" w:hAnsi="Lato"/>
          <w:sz w:val="20"/>
          <w:szCs w:val="20"/>
        </w:rPr>
      </w:pPr>
    </w:p>
    <w:p w14:paraId="5DD97814" w14:textId="77777777" w:rsidR="002126E7" w:rsidRPr="009D0D5C" w:rsidRDefault="002126E7" w:rsidP="00B73333">
      <w:pPr>
        <w:jc w:val="both"/>
        <w:rPr>
          <w:rFonts w:ascii="Lato" w:hAnsi="Lato"/>
          <w:sz w:val="20"/>
          <w:szCs w:val="20"/>
        </w:rPr>
      </w:pPr>
    </w:p>
    <w:p w14:paraId="08380594" w14:textId="571854AA" w:rsidR="00555960" w:rsidRPr="009D0D5C" w:rsidRDefault="00555960" w:rsidP="00B73333">
      <w:pPr>
        <w:jc w:val="both"/>
        <w:rPr>
          <w:rFonts w:ascii="Lato" w:hAnsi="Lato"/>
          <w:sz w:val="20"/>
          <w:szCs w:val="20"/>
        </w:rPr>
      </w:pPr>
    </w:p>
    <w:p w14:paraId="78F8B4AF" w14:textId="444063C9" w:rsidR="005A7906" w:rsidRPr="009D0D5C" w:rsidRDefault="005A7906" w:rsidP="005A7906">
      <w:pPr>
        <w:autoSpaceDE w:val="0"/>
        <w:autoSpaceDN w:val="0"/>
        <w:adjustRightInd w:val="0"/>
        <w:ind w:left="360"/>
        <w:jc w:val="both"/>
        <w:rPr>
          <w:rFonts w:ascii="Lato" w:hAnsi="Lato"/>
          <w:sz w:val="22"/>
          <w:szCs w:val="22"/>
        </w:rPr>
      </w:pPr>
      <w:bookmarkStart w:id="1" w:name="_GoBack"/>
      <w:bookmarkEnd w:id="1"/>
    </w:p>
    <w:sectPr w:rsidR="005A7906" w:rsidRPr="009D0D5C" w:rsidSect="009D0D5C">
      <w:footerReference w:type="even" r:id="rId8"/>
      <w:footerReference w:type="default" r:id="rId9"/>
      <w:pgSz w:w="15842" w:h="12242" w:orient="landscape" w:code="1"/>
      <w:pgMar w:top="2835" w:right="1134" w:bottom="1701"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3C10A" w14:textId="77777777" w:rsidR="00C04A3C" w:rsidRDefault="00C04A3C">
      <w:r>
        <w:separator/>
      </w:r>
    </w:p>
  </w:endnote>
  <w:endnote w:type="continuationSeparator" w:id="0">
    <w:p w14:paraId="4C9ADC08" w14:textId="77777777" w:rsidR="00C04A3C" w:rsidRDefault="00C0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altName w:val="Times New Roman"/>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1D65" w14:textId="77777777" w:rsidR="008F2E34" w:rsidRDefault="008F2E34" w:rsidP="00B140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6683" w14:textId="77777777" w:rsidR="008F2E34" w:rsidRDefault="008F2E34" w:rsidP="00726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350" w14:textId="77777777" w:rsidR="008F2E34" w:rsidRDefault="008F2E34" w:rsidP="00726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9B179" w14:textId="77777777" w:rsidR="00C04A3C" w:rsidRDefault="00C04A3C">
      <w:r>
        <w:separator/>
      </w:r>
    </w:p>
  </w:footnote>
  <w:footnote w:type="continuationSeparator" w:id="0">
    <w:p w14:paraId="4AA24E92" w14:textId="77777777" w:rsidR="00C04A3C" w:rsidRDefault="00C04A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F2"/>
    <w:multiLevelType w:val="hybridMultilevel"/>
    <w:tmpl w:val="9926C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4F1B71"/>
    <w:multiLevelType w:val="hybridMultilevel"/>
    <w:tmpl w:val="4796AF2E"/>
    <w:lvl w:ilvl="0" w:tplc="04090017">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843A3"/>
    <w:multiLevelType w:val="hybridMultilevel"/>
    <w:tmpl w:val="7C02F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425AED"/>
    <w:multiLevelType w:val="hybridMultilevel"/>
    <w:tmpl w:val="31A849A0"/>
    <w:lvl w:ilvl="0" w:tplc="F2EA9464">
      <w:numFmt w:val="bullet"/>
      <w:lvlText w:val="-"/>
      <w:lvlJc w:val="left"/>
      <w:pPr>
        <w:ind w:left="720" w:hanging="360"/>
      </w:pPr>
      <w:rPr>
        <w:rFonts w:ascii="Barlow" w:eastAsia="Times New Roman" w:hAnsi="Barl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1757C"/>
    <w:multiLevelType w:val="hybridMultilevel"/>
    <w:tmpl w:val="B3543DE8"/>
    <w:lvl w:ilvl="0" w:tplc="9B6C018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50914C2"/>
    <w:multiLevelType w:val="hybridMultilevel"/>
    <w:tmpl w:val="F2F2E322"/>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8E45F12"/>
    <w:multiLevelType w:val="hybridMultilevel"/>
    <w:tmpl w:val="DE9A4FF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8" w15:restartNumberingAfterBreak="0">
    <w:nsid w:val="2E2468DA"/>
    <w:multiLevelType w:val="hybridMultilevel"/>
    <w:tmpl w:val="592096BA"/>
    <w:lvl w:ilvl="0" w:tplc="76B8EF5C">
      <w:start w:val="1"/>
      <w:numFmt w:val="decimal"/>
      <w:lvlText w:val="%1."/>
      <w:lvlJc w:val="left"/>
      <w:pPr>
        <w:ind w:left="502" w:hanging="360"/>
      </w:pPr>
      <w:rPr>
        <w:rFonts w:asciiTheme="minorHAnsi" w:hAnsiTheme="minorHAnsi" w:cstheme="minorHAnsi" w:hint="default"/>
        <w:color w:val="00000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3B282A0A"/>
    <w:multiLevelType w:val="hybridMultilevel"/>
    <w:tmpl w:val="736C74CA"/>
    <w:lvl w:ilvl="0" w:tplc="4594AC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2759B"/>
    <w:multiLevelType w:val="hybridMultilevel"/>
    <w:tmpl w:val="50041E36"/>
    <w:lvl w:ilvl="0" w:tplc="C602DBC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114599"/>
    <w:multiLevelType w:val="hybridMultilevel"/>
    <w:tmpl w:val="8006D0F2"/>
    <w:lvl w:ilvl="0" w:tplc="FADEBAAA">
      <w:start w:val="2"/>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B25844"/>
    <w:multiLevelType w:val="hybridMultilevel"/>
    <w:tmpl w:val="337A596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4CC0174B"/>
    <w:multiLevelType w:val="hybridMultilevel"/>
    <w:tmpl w:val="337A5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C75C87"/>
    <w:multiLevelType w:val="hybridMultilevel"/>
    <w:tmpl w:val="69BCF370"/>
    <w:lvl w:ilvl="0" w:tplc="A9801C7E">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C4B7207"/>
    <w:multiLevelType w:val="hybridMultilevel"/>
    <w:tmpl w:val="0D8888DC"/>
    <w:lvl w:ilvl="0" w:tplc="E7425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8F7EDA"/>
    <w:multiLevelType w:val="hybridMultilevel"/>
    <w:tmpl w:val="09FEA8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AE5C2A"/>
    <w:multiLevelType w:val="hybridMultilevel"/>
    <w:tmpl w:val="9A38C5B8"/>
    <w:lvl w:ilvl="0" w:tplc="6B6EF53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5E2752"/>
    <w:multiLevelType w:val="hybridMultilevel"/>
    <w:tmpl w:val="62722B4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15:restartNumberingAfterBreak="0">
    <w:nsid w:val="6C5F5703"/>
    <w:multiLevelType w:val="hybridMultilevel"/>
    <w:tmpl w:val="7AB63B0C"/>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78580CDC"/>
    <w:multiLevelType w:val="hybridMultilevel"/>
    <w:tmpl w:val="225A419C"/>
    <w:lvl w:ilvl="0" w:tplc="080A0005">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1" w15:restartNumberingAfterBreak="0">
    <w:nsid w:val="7A84768A"/>
    <w:multiLevelType w:val="hybridMultilevel"/>
    <w:tmpl w:val="B85E93E0"/>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B2D3ADD"/>
    <w:multiLevelType w:val="hybridMultilevel"/>
    <w:tmpl w:val="4FEA38C4"/>
    <w:lvl w:ilvl="0" w:tplc="0388CBB0">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7"/>
  </w:num>
  <w:num w:numId="4">
    <w:abstractNumId w:val="0"/>
  </w:num>
  <w:num w:numId="5">
    <w:abstractNumId w:val="8"/>
  </w:num>
  <w:num w:numId="6">
    <w:abstractNumId w:val="22"/>
  </w:num>
  <w:num w:numId="7">
    <w:abstractNumId w:val="11"/>
  </w:num>
  <w:num w:numId="8">
    <w:abstractNumId w:val="15"/>
  </w:num>
  <w:num w:numId="9">
    <w:abstractNumId w:val="1"/>
  </w:num>
  <w:num w:numId="10">
    <w:abstractNumId w:val="14"/>
  </w:num>
  <w:num w:numId="11">
    <w:abstractNumId w:val="9"/>
  </w:num>
  <w:num w:numId="12">
    <w:abstractNumId w:val="21"/>
  </w:num>
  <w:num w:numId="13">
    <w:abstractNumId w:val="10"/>
  </w:num>
  <w:num w:numId="14">
    <w:abstractNumId w:val="13"/>
  </w:num>
  <w:num w:numId="15">
    <w:abstractNumId w:val="5"/>
  </w:num>
  <w:num w:numId="16">
    <w:abstractNumId w:val="7"/>
  </w:num>
  <w:num w:numId="17">
    <w:abstractNumId w:val="20"/>
  </w:num>
  <w:num w:numId="18">
    <w:abstractNumId w:val="6"/>
  </w:num>
  <w:num w:numId="19">
    <w:abstractNumId w:val="18"/>
  </w:num>
  <w:num w:numId="20">
    <w:abstractNumId w:val="19"/>
  </w:num>
  <w:num w:numId="21">
    <w:abstractNumId w:val="23"/>
  </w:num>
  <w:num w:numId="22">
    <w:abstractNumId w:val="16"/>
  </w:num>
  <w:num w:numId="23">
    <w:abstractNumId w:val="12"/>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A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F"/>
    <w:rsid w:val="00000667"/>
    <w:rsid w:val="00000690"/>
    <w:rsid w:val="00000A4E"/>
    <w:rsid w:val="00000D01"/>
    <w:rsid w:val="0000135F"/>
    <w:rsid w:val="00001472"/>
    <w:rsid w:val="00001D94"/>
    <w:rsid w:val="00001DB7"/>
    <w:rsid w:val="000021BF"/>
    <w:rsid w:val="00002448"/>
    <w:rsid w:val="00002734"/>
    <w:rsid w:val="000027A2"/>
    <w:rsid w:val="000029B4"/>
    <w:rsid w:val="00002AC8"/>
    <w:rsid w:val="00002AFB"/>
    <w:rsid w:val="00002C3F"/>
    <w:rsid w:val="000032EE"/>
    <w:rsid w:val="000035AC"/>
    <w:rsid w:val="000039D8"/>
    <w:rsid w:val="00003E7A"/>
    <w:rsid w:val="00003FB2"/>
    <w:rsid w:val="00004605"/>
    <w:rsid w:val="00004815"/>
    <w:rsid w:val="00004822"/>
    <w:rsid w:val="00005415"/>
    <w:rsid w:val="00005524"/>
    <w:rsid w:val="0000589B"/>
    <w:rsid w:val="00005A59"/>
    <w:rsid w:val="00005B6C"/>
    <w:rsid w:val="00005C13"/>
    <w:rsid w:val="00005C6D"/>
    <w:rsid w:val="00006C57"/>
    <w:rsid w:val="00006E38"/>
    <w:rsid w:val="000070BA"/>
    <w:rsid w:val="00007173"/>
    <w:rsid w:val="000071A9"/>
    <w:rsid w:val="0000740C"/>
    <w:rsid w:val="00007881"/>
    <w:rsid w:val="00007986"/>
    <w:rsid w:val="000079A2"/>
    <w:rsid w:val="00007A8A"/>
    <w:rsid w:val="00007C1E"/>
    <w:rsid w:val="00007D89"/>
    <w:rsid w:val="000101B1"/>
    <w:rsid w:val="00010331"/>
    <w:rsid w:val="0001039F"/>
    <w:rsid w:val="00010B43"/>
    <w:rsid w:val="00010FFE"/>
    <w:rsid w:val="00011081"/>
    <w:rsid w:val="000110D9"/>
    <w:rsid w:val="0001131E"/>
    <w:rsid w:val="00011489"/>
    <w:rsid w:val="000114AE"/>
    <w:rsid w:val="00011536"/>
    <w:rsid w:val="0001158A"/>
    <w:rsid w:val="0001190E"/>
    <w:rsid w:val="000119DF"/>
    <w:rsid w:val="00011FA0"/>
    <w:rsid w:val="000122CE"/>
    <w:rsid w:val="0001258D"/>
    <w:rsid w:val="000125A1"/>
    <w:rsid w:val="00012804"/>
    <w:rsid w:val="00012DC7"/>
    <w:rsid w:val="00012F2C"/>
    <w:rsid w:val="000131D8"/>
    <w:rsid w:val="0001377B"/>
    <w:rsid w:val="000142D9"/>
    <w:rsid w:val="00014311"/>
    <w:rsid w:val="0001434C"/>
    <w:rsid w:val="00014546"/>
    <w:rsid w:val="000145EE"/>
    <w:rsid w:val="00014758"/>
    <w:rsid w:val="000149CD"/>
    <w:rsid w:val="00014B34"/>
    <w:rsid w:val="00014B89"/>
    <w:rsid w:val="00014ED3"/>
    <w:rsid w:val="00015939"/>
    <w:rsid w:val="00015E63"/>
    <w:rsid w:val="0001625B"/>
    <w:rsid w:val="0001628C"/>
    <w:rsid w:val="0001651A"/>
    <w:rsid w:val="00016C6E"/>
    <w:rsid w:val="000173A0"/>
    <w:rsid w:val="000173A6"/>
    <w:rsid w:val="00020146"/>
    <w:rsid w:val="0002018E"/>
    <w:rsid w:val="000201FB"/>
    <w:rsid w:val="0002037F"/>
    <w:rsid w:val="000206B1"/>
    <w:rsid w:val="000209F6"/>
    <w:rsid w:val="00020D80"/>
    <w:rsid w:val="00021004"/>
    <w:rsid w:val="000213CF"/>
    <w:rsid w:val="000213F4"/>
    <w:rsid w:val="000214AA"/>
    <w:rsid w:val="000214D8"/>
    <w:rsid w:val="00021632"/>
    <w:rsid w:val="000218D3"/>
    <w:rsid w:val="0002195B"/>
    <w:rsid w:val="00021A07"/>
    <w:rsid w:val="00021A74"/>
    <w:rsid w:val="00021A99"/>
    <w:rsid w:val="00021B25"/>
    <w:rsid w:val="0002202A"/>
    <w:rsid w:val="00022412"/>
    <w:rsid w:val="000225E4"/>
    <w:rsid w:val="00022623"/>
    <w:rsid w:val="00022A37"/>
    <w:rsid w:val="00022BE7"/>
    <w:rsid w:val="00022CCF"/>
    <w:rsid w:val="00022CEC"/>
    <w:rsid w:val="000230A3"/>
    <w:rsid w:val="0002364E"/>
    <w:rsid w:val="00023E9A"/>
    <w:rsid w:val="00023FF9"/>
    <w:rsid w:val="000246CF"/>
    <w:rsid w:val="0002472C"/>
    <w:rsid w:val="00024A32"/>
    <w:rsid w:val="00024BA5"/>
    <w:rsid w:val="00024C6E"/>
    <w:rsid w:val="00024E92"/>
    <w:rsid w:val="00025268"/>
    <w:rsid w:val="0002558D"/>
    <w:rsid w:val="0002577F"/>
    <w:rsid w:val="00026147"/>
    <w:rsid w:val="00026228"/>
    <w:rsid w:val="000263C9"/>
    <w:rsid w:val="0002654D"/>
    <w:rsid w:val="00026AE6"/>
    <w:rsid w:val="00026E3E"/>
    <w:rsid w:val="00027268"/>
    <w:rsid w:val="00027486"/>
    <w:rsid w:val="0003013C"/>
    <w:rsid w:val="00030537"/>
    <w:rsid w:val="00030542"/>
    <w:rsid w:val="00030A8B"/>
    <w:rsid w:val="00030B04"/>
    <w:rsid w:val="00030C49"/>
    <w:rsid w:val="00030C7D"/>
    <w:rsid w:val="00030DE6"/>
    <w:rsid w:val="0003159F"/>
    <w:rsid w:val="000315CB"/>
    <w:rsid w:val="000317FE"/>
    <w:rsid w:val="00031B0B"/>
    <w:rsid w:val="00031E6E"/>
    <w:rsid w:val="00031EA1"/>
    <w:rsid w:val="0003204B"/>
    <w:rsid w:val="00032289"/>
    <w:rsid w:val="00032383"/>
    <w:rsid w:val="0003258F"/>
    <w:rsid w:val="000328EC"/>
    <w:rsid w:val="0003290B"/>
    <w:rsid w:val="00032A45"/>
    <w:rsid w:val="00032C06"/>
    <w:rsid w:val="00033025"/>
    <w:rsid w:val="00033075"/>
    <w:rsid w:val="000330DC"/>
    <w:rsid w:val="00033493"/>
    <w:rsid w:val="000337AC"/>
    <w:rsid w:val="00033A72"/>
    <w:rsid w:val="00033AF7"/>
    <w:rsid w:val="00034345"/>
    <w:rsid w:val="000345A0"/>
    <w:rsid w:val="00034748"/>
    <w:rsid w:val="00034914"/>
    <w:rsid w:val="00034A0D"/>
    <w:rsid w:val="00034AE1"/>
    <w:rsid w:val="0003509B"/>
    <w:rsid w:val="00035191"/>
    <w:rsid w:val="000352AC"/>
    <w:rsid w:val="0003536B"/>
    <w:rsid w:val="00035509"/>
    <w:rsid w:val="000358E2"/>
    <w:rsid w:val="00035AC6"/>
    <w:rsid w:val="00035B40"/>
    <w:rsid w:val="00035C0C"/>
    <w:rsid w:val="00036303"/>
    <w:rsid w:val="000369D3"/>
    <w:rsid w:val="00036CE1"/>
    <w:rsid w:val="00036E05"/>
    <w:rsid w:val="000377A3"/>
    <w:rsid w:val="00037AE9"/>
    <w:rsid w:val="00037E7A"/>
    <w:rsid w:val="00040069"/>
    <w:rsid w:val="000400A7"/>
    <w:rsid w:val="000402BA"/>
    <w:rsid w:val="0004039F"/>
    <w:rsid w:val="00040426"/>
    <w:rsid w:val="000406D6"/>
    <w:rsid w:val="00040994"/>
    <w:rsid w:val="000409E4"/>
    <w:rsid w:val="00040A3B"/>
    <w:rsid w:val="00040D73"/>
    <w:rsid w:val="0004131F"/>
    <w:rsid w:val="00041480"/>
    <w:rsid w:val="000423B9"/>
    <w:rsid w:val="00042A27"/>
    <w:rsid w:val="00042BB4"/>
    <w:rsid w:val="00042C8A"/>
    <w:rsid w:val="00043582"/>
    <w:rsid w:val="000439DE"/>
    <w:rsid w:val="00043C42"/>
    <w:rsid w:val="00043E59"/>
    <w:rsid w:val="00043F67"/>
    <w:rsid w:val="0004477C"/>
    <w:rsid w:val="000447EE"/>
    <w:rsid w:val="00044A3A"/>
    <w:rsid w:val="00044CC3"/>
    <w:rsid w:val="00044D68"/>
    <w:rsid w:val="000454B4"/>
    <w:rsid w:val="000459CC"/>
    <w:rsid w:val="00045B20"/>
    <w:rsid w:val="00045B6A"/>
    <w:rsid w:val="00045DB3"/>
    <w:rsid w:val="00045E1F"/>
    <w:rsid w:val="00045E77"/>
    <w:rsid w:val="0004608B"/>
    <w:rsid w:val="00046168"/>
    <w:rsid w:val="00046355"/>
    <w:rsid w:val="0004650E"/>
    <w:rsid w:val="000467FE"/>
    <w:rsid w:val="000469E3"/>
    <w:rsid w:val="00046C07"/>
    <w:rsid w:val="00046D02"/>
    <w:rsid w:val="00047430"/>
    <w:rsid w:val="000479A7"/>
    <w:rsid w:val="0005013D"/>
    <w:rsid w:val="00050347"/>
    <w:rsid w:val="00050355"/>
    <w:rsid w:val="00050499"/>
    <w:rsid w:val="00050740"/>
    <w:rsid w:val="00050777"/>
    <w:rsid w:val="00050E10"/>
    <w:rsid w:val="00051050"/>
    <w:rsid w:val="000514FC"/>
    <w:rsid w:val="0005175B"/>
    <w:rsid w:val="00051768"/>
    <w:rsid w:val="0005188C"/>
    <w:rsid w:val="00051A00"/>
    <w:rsid w:val="00051B3F"/>
    <w:rsid w:val="00051E16"/>
    <w:rsid w:val="000521EA"/>
    <w:rsid w:val="00052284"/>
    <w:rsid w:val="00052D03"/>
    <w:rsid w:val="00052D38"/>
    <w:rsid w:val="00052DE4"/>
    <w:rsid w:val="00052FC0"/>
    <w:rsid w:val="00052FEE"/>
    <w:rsid w:val="00053018"/>
    <w:rsid w:val="000533F5"/>
    <w:rsid w:val="000535DF"/>
    <w:rsid w:val="000536C0"/>
    <w:rsid w:val="00053842"/>
    <w:rsid w:val="00053C0D"/>
    <w:rsid w:val="00053CD0"/>
    <w:rsid w:val="00053DDA"/>
    <w:rsid w:val="00053EED"/>
    <w:rsid w:val="0005458F"/>
    <w:rsid w:val="0005506F"/>
    <w:rsid w:val="000551FE"/>
    <w:rsid w:val="0005545B"/>
    <w:rsid w:val="000555A4"/>
    <w:rsid w:val="00055B32"/>
    <w:rsid w:val="00055BF5"/>
    <w:rsid w:val="00055CC6"/>
    <w:rsid w:val="000568C9"/>
    <w:rsid w:val="000569B3"/>
    <w:rsid w:val="000570A0"/>
    <w:rsid w:val="00057524"/>
    <w:rsid w:val="00057657"/>
    <w:rsid w:val="000576B1"/>
    <w:rsid w:val="000576B4"/>
    <w:rsid w:val="000578EA"/>
    <w:rsid w:val="000579C0"/>
    <w:rsid w:val="000600D6"/>
    <w:rsid w:val="000607C7"/>
    <w:rsid w:val="000607D5"/>
    <w:rsid w:val="00060D02"/>
    <w:rsid w:val="00060D09"/>
    <w:rsid w:val="00060E0F"/>
    <w:rsid w:val="00060E2E"/>
    <w:rsid w:val="00060E8A"/>
    <w:rsid w:val="00061430"/>
    <w:rsid w:val="00061541"/>
    <w:rsid w:val="000616D1"/>
    <w:rsid w:val="00061755"/>
    <w:rsid w:val="0006190B"/>
    <w:rsid w:val="00061F97"/>
    <w:rsid w:val="000621C3"/>
    <w:rsid w:val="00062381"/>
    <w:rsid w:val="00062528"/>
    <w:rsid w:val="00062A88"/>
    <w:rsid w:val="00062B53"/>
    <w:rsid w:val="00062BAA"/>
    <w:rsid w:val="00062E42"/>
    <w:rsid w:val="0006310A"/>
    <w:rsid w:val="00063272"/>
    <w:rsid w:val="0006327C"/>
    <w:rsid w:val="000633AD"/>
    <w:rsid w:val="000639DA"/>
    <w:rsid w:val="00063C11"/>
    <w:rsid w:val="00063C56"/>
    <w:rsid w:val="00063D57"/>
    <w:rsid w:val="00064052"/>
    <w:rsid w:val="000640DB"/>
    <w:rsid w:val="00064175"/>
    <w:rsid w:val="00064629"/>
    <w:rsid w:val="000647D9"/>
    <w:rsid w:val="0006484F"/>
    <w:rsid w:val="000648BD"/>
    <w:rsid w:val="00064B91"/>
    <w:rsid w:val="00064CAA"/>
    <w:rsid w:val="00064ED3"/>
    <w:rsid w:val="000650AC"/>
    <w:rsid w:val="00065295"/>
    <w:rsid w:val="0006545C"/>
    <w:rsid w:val="000657E2"/>
    <w:rsid w:val="00065C6F"/>
    <w:rsid w:val="00065D0A"/>
    <w:rsid w:val="00065FD5"/>
    <w:rsid w:val="00066178"/>
    <w:rsid w:val="000663FF"/>
    <w:rsid w:val="000668EC"/>
    <w:rsid w:val="00067296"/>
    <w:rsid w:val="00067CDD"/>
    <w:rsid w:val="00067D9B"/>
    <w:rsid w:val="0007029C"/>
    <w:rsid w:val="000703CF"/>
    <w:rsid w:val="00070623"/>
    <w:rsid w:val="00070686"/>
    <w:rsid w:val="000706F9"/>
    <w:rsid w:val="00070744"/>
    <w:rsid w:val="00070E75"/>
    <w:rsid w:val="00071204"/>
    <w:rsid w:val="000722DE"/>
    <w:rsid w:val="00072501"/>
    <w:rsid w:val="00072988"/>
    <w:rsid w:val="000729B1"/>
    <w:rsid w:val="00072AB8"/>
    <w:rsid w:val="00072B2C"/>
    <w:rsid w:val="00072F79"/>
    <w:rsid w:val="000730F3"/>
    <w:rsid w:val="000731C5"/>
    <w:rsid w:val="00073498"/>
    <w:rsid w:val="000734E6"/>
    <w:rsid w:val="00073570"/>
    <w:rsid w:val="0007369B"/>
    <w:rsid w:val="00073999"/>
    <w:rsid w:val="00073AB1"/>
    <w:rsid w:val="00073F51"/>
    <w:rsid w:val="00074380"/>
    <w:rsid w:val="000748BF"/>
    <w:rsid w:val="00074B48"/>
    <w:rsid w:val="0007507D"/>
    <w:rsid w:val="000750F6"/>
    <w:rsid w:val="00075337"/>
    <w:rsid w:val="00075377"/>
    <w:rsid w:val="000754ED"/>
    <w:rsid w:val="00075A77"/>
    <w:rsid w:val="00075B73"/>
    <w:rsid w:val="0007652A"/>
    <w:rsid w:val="00076A27"/>
    <w:rsid w:val="00076B38"/>
    <w:rsid w:val="00076BBF"/>
    <w:rsid w:val="000773C0"/>
    <w:rsid w:val="00077743"/>
    <w:rsid w:val="00077A6C"/>
    <w:rsid w:val="00077BDC"/>
    <w:rsid w:val="000813A2"/>
    <w:rsid w:val="00081933"/>
    <w:rsid w:val="00081FCA"/>
    <w:rsid w:val="000820B5"/>
    <w:rsid w:val="00082246"/>
    <w:rsid w:val="00082256"/>
    <w:rsid w:val="0008264E"/>
    <w:rsid w:val="0008265C"/>
    <w:rsid w:val="00082A81"/>
    <w:rsid w:val="00082F19"/>
    <w:rsid w:val="00082F33"/>
    <w:rsid w:val="00082FDD"/>
    <w:rsid w:val="00083AB6"/>
    <w:rsid w:val="00083E56"/>
    <w:rsid w:val="00083E72"/>
    <w:rsid w:val="00084004"/>
    <w:rsid w:val="000841F9"/>
    <w:rsid w:val="00084294"/>
    <w:rsid w:val="000842D4"/>
    <w:rsid w:val="0008451C"/>
    <w:rsid w:val="000847E5"/>
    <w:rsid w:val="0008500B"/>
    <w:rsid w:val="00085494"/>
    <w:rsid w:val="000854D6"/>
    <w:rsid w:val="00085833"/>
    <w:rsid w:val="00085878"/>
    <w:rsid w:val="000858C2"/>
    <w:rsid w:val="00085926"/>
    <w:rsid w:val="00085930"/>
    <w:rsid w:val="00085E1D"/>
    <w:rsid w:val="00085FA4"/>
    <w:rsid w:val="0008618E"/>
    <w:rsid w:val="000868F7"/>
    <w:rsid w:val="0008696C"/>
    <w:rsid w:val="00086AB6"/>
    <w:rsid w:val="00086BAB"/>
    <w:rsid w:val="000874CA"/>
    <w:rsid w:val="00087738"/>
    <w:rsid w:val="00087CF9"/>
    <w:rsid w:val="00090215"/>
    <w:rsid w:val="00090281"/>
    <w:rsid w:val="00090DB7"/>
    <w:rsid w:val="000911C6"/>
    <w:rsid w:val="0009156E"/>
    <w:rsid w:val="00091982"/>
    <w:rsid w:val="000919B7"/>
    <w:rsid w:val="000919B8"/>
    <w:rsid w:val="00091BD0"/>
    <w:rsid w:val="00092061"/>
    <w:rsid w:val="0009207F"/>
    <w:rsid w:val="000920FF"/>
    <w:rsid w:val="00092697"/>
    <w:rsid w:val="000927FA"/>
    <w:rsid w:val="000928EB"/>
    <w:rsid w:val="00092A71"/>
    <w:rsid w:val="0009311B"/>
    <w:rsid w:val="000938E6"/>
    <w:rsid w:val="000942FD"/>
    <w:rsid w:val="0009440F"/>
    <w:rsid w:val="0009458B"/>
    <w:rsid w:val="000946C4"/>
    <w:rsid w:val="00094766"/>
    <w:rsid w:val="000947EC"/>
    <w:rsid w:val="0009488D"/>
    <w:rsid w:val="00094CC5"/>
    <w:rsid w:val="00094DEF"/>
    <w:rsid w:val="00094EA0"/>
    <w:rsid w:val="00094F7A"/>
    <w:rsid w:val="000950F7"/>
    <w:rsid w:val="0009538E"/>
    <w:rsid w:val="0009545B"/>
    <w:rsid w:val="0009556D"/>
    <w:rsid w:val="00095637"/>
    <w:rsid w:val="00095DBF"/>
    <w:rsid w:val="0009603E"/>
    <w:rsid w:val="00096183"/>
    <w:rsid w:val="00096200"/>
    <w:rsid w:val="00096488"/>
    <w:rsid w:val="0009660F"/>
    <w:rsid w:val="00096761"/>
    <w:rsid w:val="00096994"/>
    <w:rsid w:val="000971A6"/>
    <w:rsid w:val="00097773"/>
    <w:rsid w:val="00097B36"/>
    <w:rsid w:val="00097B62"/>
    <w:rsid w:val="000A01B3"/>
    <w:rsid w:val="000A0741"/>
    <w:rsid w:val="000A0872"/>
    <w:rsid w:val="000A1912"/>
    <w:rsid w:val="000A1A91"/>
    <w:rsid w:val="000A1CF2"/>
    <w:rsid w:val="000A1CFA"/>
    <w:rsid w:val="000A1FA1"/>
    <w:rsid w:val="000A2171"/>
    <w:rsid w:val="000A25E1"/>
    <w:rsid w:val="000A2B57"/>
    <w:rsid w:val="000A2E0A"/>
    <w:rsid w:val="000A2E37"/>
    <w:rsid w:val="000A3064"/>
    <w:rsid w:val="000A314C"/>
    <w:rsid w:val="000A32E1"/>
    <w:rsid w:val="000A360A"/>
    <w:rsid w:val="000A3659"/>
    <w:rsid w:val="000A37E7"/>
    <w:rsid w:val="000A398E"/>
    <w:rsid w:val="000A3CBB"/>
    <w:rsid w:val="000A3F63"/>
    <w:rsid w:val="000A4146"/>
    <w:rsid w:val="000A42E7"/>
    <w:rsid w:val="000A44E7"/>
    <w:rsid w:val="000A465A"/>
    <w:rsid w:val="000A4975"/>
    <w:rsid w:val="000A4AE1"/>
    <w:rsid w:val="000A4C29"/>
    <w:rsid w:val="000A4D3F"/>
    <w:rsid w:val="000A4D5B"/>
    <w:rsid w:val="000A5A11"/>
    <w:rsid w:val="000A5D3C"/>
    <w:rsid w:val="000A5D8A"/>
    <w:rsid w:val="000A5DE7"/>
    <w:rsid w:val="000A620C"/>
    <w:rsid w:val="000A62C6"/>
    <w:rsid w:val="000A6764"/>
    <w:rsid w:val="000A693D"/>
    <w:rsid w:val="000A6998"/>
    <w:rsid w:val="000A6A86"/>
    <w:rsid w:val="000A6B3E"/>
    <w:rsid w:val="000A6ED6"/>
    <w:rsid w:val="000A6F28"/>
    <w:rsid w:val="000A7011"/>
    <w:rsid w:val="000A730F"/>
    <w:rsid w:val="000A749F"/>
    <w:rsid w:val="000A7978"/>
    <w:rsid w:val="000A7B9E"/>
    <w:rsid w:val="000B0261"/>
    <w:rsid w:val="000B028D"/>
    <w:rsid w:val="000B07BD"/>
    <w:rsid w:val="000B0D2E"/>
    <w:rsid w:val="000B1294"/>
    <w:rsid w:val="000B1472"/>
    <w:rsid w:val="000B1595"/>
    <w:rsid w:val="000B159A"/>
    <w:rsid w:val="000B162D"/>
    <w:rsid w:val="000B1F4F"/>
    <w:rsid w:val="000B207A"/>
    <w:rsid w:val="000B231B"/>
    <w:rsid w:val="000B28B8"/>
    <w:rsid w:val="000B2C0A"/>
    <w:rsid w:val="000B2DD1"/>
    <w:rsid w:val="000B2E42"/>
    <w:rsid w:val="000B2ECC"/>
    <w:rsid w:val="000B306E"/>
    <w:rsid w:val="000B342C"/>
    <w:rsid w:val="000B380D"/>
    <w:rsid w:val="000B38D0"/>
    <w:rsid w:val="000B3995"/>
    <w:rsid w:val="000B3E2C"/>
    <w:rsid w:val="000B3FBE"/>
    <w:rsid w:val="000B4188"/>
    <w:rsid w:val="000B470B"/>
    <w:rsid w:val="000B498D"/>
    <w:rsid w:val="000B4C87"/>
    <w:rsid w:val="000B508C"/>
    <w:rsid w:val="000B5122"/>
    <w:rsid w:val="000B51B7"/>
    <w:rsid w:val="000B534B"/>
    <w:rsid w:val="000B545F"/>
    <w:rsid w:val="000B5587"/>
    <w:rsid w:val="000B5852"/>
    <w:rsid w:val="000B5962"/>
    <w:rsid w:val="000B5CB1"/>
    <w:rsid w:val="000B5E1C"/>
    <w:rsid w:val="000B6259"/>
    <w:rsid w:val="000B63F1"/>
    <w:rsid w:val="000B6575"/>
    <w:rsid w:val="000B67BA"/>
    <w:rsid w:val="000B6A8D"/>
    <w:rsid w:val="000B7729"/>
    <w:rsid w:val="000B793C"/>
    <w:rsid w:val="000B79CD"/>
    <w:rsid w:val="000B7D9F"/>
    <w:rsid w:val="000B7F21"/>
    <w:rsid w:val="000B7FF6"/>
    <w:rsid w:val="000C022E"/>
    <w:rsid w:val="000C02ED"/>
    <w:rsid w:val="000C0739"/>
    <w:rsid w:val="000C085E"/>
    <w:rsid w:val="000C0950"/>
    <w:rsid w:val="000C09DD"/>
    <w:rsid w:val="000C0AB3"/>
    <w:rsid w:val="000C0B9C"/>
    <w:rsid w:val="000C0C82"/>
    <w:rsid w:val="000C0D43"/>
    <w:rsid w:val="000C0DF6"/>
    <w:rsid w:val="000C1731"/>
    <w:rsid w:val="000C182D"/>
    <w:rsid w:val="000C1961"/>
    <w:rsid w:val="000C196F"/>
    <w:rsid w:val="000C1C50"/>
    <w:rsid w:val="000C23C6"/>
    <w:rsid w:val="000C2495"/>
    <w:rsid w:val="000C266B"/>
    <w:rsid w:val="000C2A48"/>
    <w:rsid w:val="000C2C29"/>
    <w:rsid w:val="000C2C91"/>
    <w:rsid w:val="000C2D72"/>
    <w:rsid w:val="000C2E99"/>
    <w:rsid w:val="000C2FC1"/>
    <w:rsid w:val="000C3171"/>
    <w:rsid w:val="000C3E99"/>
    <w:rsid w:val="000C3F80"/>
    <w:rsid w:val="000C4145"/>
    <w:rsid w:val="000C4380"/>
    <w:rsid w:val="000C4A48"/>
    <w:rsid w:val="000C4F90"/>
    <w:rsid w:val="000C5006"/>
    <w:rsid w:val="000C508D"/>
    <w:rsid w:val="000C533F"/>
    <w:rsid w:val="000C53C6"/>
    <w:rsid w:val="000C5408"/>
    <w:rsid w:val="000C5AFD"/>
    <w:rsid w:val="000C5C9F"/>
    <w:rsid w:val="000C5F6A"/>
    <w:rsid w:val="000C6247"/>
    <w:rsid w:val="000C637E"/>
    <w:rsid w:val="000C658F"/>
    <w:rsid w:val="000C680F"/>
    <w:rsid w:val="000C6C3F"/>
    <w:rsid w:val="000C6EA9"/>
    <w:rsid w:val="000C6EC2"/>
    <w:rsid w:val="000C717E"/>
    <w:rsid w:val="000C7704"/>
    <w:rsid w:val="000C798F"/>
    <w:rsid w:val="000C7BF7"/>
    <w:rsid w:val="000C7C23"/>
    <w:rsid w:val="000C7EEE"/>
    <w:rsid w:val="000D02D2"/>
    <w:rsid w:val="000D053D"/>
    <w:rsid w:val="000D084E"/>
    <w:rsid w:val="000D08D6"/>
    <w:rsid w:val="000D0963"/>
    <w:rsid w:val="000D0C8B"/>
    <w:rsid w:val="000D1196"/>
    <w:rsid w:val="000D11EA"/>
    <w:rsid w:val="000D13D0"/>
    <w:rsid w:val="000D16E2"/>
    <w:rsid w:val="000D18BC"/>
    <w:rsid w:val="000D1A12"/>
    <w:rsid w:val="000D1E05"/>
    <w:rsid w:val="000D2336"/>
    <w:rsid w:val="000D2677"/>
    <w:rsid w:val="000D27D3"/>
    <w:rsid w:val="000D2E77"/>
    <w:rsid w:val="000D345A"/>
    <w:rsid w:val="000D34B8"/>
    <w:rsid w:val="000D3516"/>
    <w:rsid w:val="000D36A0"/>
    <w:rsid w:val="000D384F"/>
    <w:rsid w:val="000D3AB2"/>
    <w:rsid w:val="000D3B1D"/>
    <w:rsid w:val="000D3B1F"/>
    <w:rsid w:val="000D3C15"/>
    <w:rsid w:val="000D4387"/>
    <w:rsid w:val="000D4651"/>
    <w:rsid w:val="000D48BA"/>
    <w:rsid w:val="000D4A7B"/>
    <w:rsid w:val="000D51BA"/>
    <w:rsid w:val="000D542E"/>
    <w:rsid w:val="000D58F8"/>
    <w:rsid w:val="000D59FE"/>
    <w:rsid w:val="000D5D45"/>
    <w:rsid w:val="000D61C4"/>
    <w:rsid w:val="000D68F4"/>
    <w:rsid w:val="000D6ACA"/>
    <w:rsid w:val="000D6CD6"/>
    <w:rsid w:val="000D700E"/>
    <w:rsid w:val="000D7388"/>
    <w:rsid w:val="000D7643"/>
    <w:rsid w:val="000D764E"/>
    <w:rsid w:val="000D7B72"/>
    <w:rsid w:val="000D7BFA"/>
    <w:rsid w:val="000E0276"/>
    <w:rsid w:val="000E0771"/>
    <w:rsid w:val="000E094E"/>
    <w:rsid w:val="000E0AC6"/>
    <w:rsid w:val="000E1505"/>
    <w:rsid w:val="000E16B4"/>
    <w:rsid w:val="000E1BA3"/>
    <w:rsid w:val="000E1D0F"/>
    <w:rsid w:val="000E1DAB"/>
    <w:rsid w:val="000E1E60"/>
    <w:rsid w:val="000E20E3"/>
    <w:rsid w:val="000E23FA"/>
    <w:rsid w:val="000E2A64"/>
    <w:rsid w:val="000E2B22"/>
    <w:rsid w:val="000E2D11"/>
    <w:rsid w:val="000E3102"/>
    <w:rsid w:val="000E31ED"/>
    <w:rsid w:val="000E33C5"/>
    <w:rsid w:val="000E362D"/>
    <w:rsid w:val="000E393A"/>
    <w:rsid w:val="000E3CF7"/>
    <w:rsid w:val="000E41B9"/>
    <w:rsid w:val="000E4230"/>
    <w:rsid w:val="000E42D3"/>
    <w:rsid w:val="000E434F"/>
    <w:rsid w:val="000E45FE"/>
    <w:rsid w:val="000E4BB3"/>
    <w:rsid w:val="000E4E3C"/>
    <w:rsid w:val="000E4ECB"/>
    <w:rsid w:val="000E5418"/>
    <w:rsid w:val="000E55D3"/>
    <w:rsid w:val="000E56AF"/>
    <w:rsid w:val="000E5839"/>
    <w:rsid w:val="000E58C6"/>
    <w:rsid w:val="000E5C69"/>
    <w:rsid w:val="000E6293"/>
    <w:rsid w:val="000E68E0"/>
    <w:rsid w:val="000E69EE"/>
    <w:rsid w:val="000E6A3B"/>
    <w:rsid w:val="000E6C1A"/>
    <w:rsid w:val="000E6E82"/>
    <w:rsid w:val="000E6F24"/>
    <w:rsid w:val="000E6F6B"/>
    <w:rsid w:val="000E71AB"/>
    <w:rsid w:val="000E732B"/>
    <w:rsid w:val="000E7394"/>
    <w:rsid w:val="000E7497"/>
    <w:rsid w:val="000E74E4"/>
    <w:rsid w:val="000E753B"/>
    <w:rsid w:val="000E76E0"/>
    <w:rsid w:val="000E77E1"/>
    <w:rsid w:val="000E7D52"/>
    <w:rsid w:val="000E7FFA"/>
    <w:rsid w:val="000F0020"/>
    <w:rsid w:val="000F08E3"/>
    <w:rsid w:val="000F091C"/>
    <w:rsid w:val="000F0C1D"/>
    <w:rsid w:val="000F0F04"/>
    <w:rsid w:val="000F13E9"/>
    <w:rsid w:val="000F1838"/>
    <w:rsid w:val="000F1A63"/>
    <w:rsid w:val="000F1BA4"/>
    <w:rsid w:val="000F2163"/>
    <w:rsid w:val="000F2BA9"/>
    <w:rsid w:val="000F2CED"/>
    <w:rsid w:val="000F33E3"/>
    <w:rsid w:val="000F3CE3"/>
    <w:rsid w:val="000F3D33"/>
    <w:rsid w:val="000F4217"/>
    <w:rsid w:val="000F4BF4"/>
    <w:rsid w:val="000F4C14"/>
    <w:rsid w:val="000F4CB3"/>
    <w:rsid w:val="000F56C5"/>
    <w:rsid w:val="000F5B14"/>
    <w:rsid w:val="000F5DB2"/>
    <w:rsid w:val="000F5EF4"/>
    <w:rsid w:val="000F629B"/>
    <w:rsid w:val="000F62D3"/>
    <w:rsid w:val="000F799C"/>
    <w:rsid w:val="000F7A81"/>
    <w:rsid w:val="00100056"/>
    <w:rsid w:val="001006B0"/>
    <w:rsid w:val="001008D4"/>
    <w:rsid w:val="00100C6D"/>
    <w:rsid w:val="00100EE6"/>
    <w:rsid w:val="00100F44"/>
    <w:rsid w:val="001012F3"/>
    <w:rsid w:val="001015BC"/>
    <w:rsid w:val="00101910"/>
    <w:rsid w:val="001019BA"/>
    <w:rsid w:val="001019F0"/>
    <w:rsid w:val="00101AB8"/>
    <w:rsid w:val="00101BF3"/>
    <w:rsid w:val="00102821"/>
    <w:rsid w:val="001028BD"/>
    <w:rsid w:val="00102BE9"/>
    <w:rsid w:val="00102FAD"/>
    <w:rsid w:val="001034F9"/>
    <w:rsid w:val="00103538"/>
    <w:rsid w:val="00103548"/>
    <w:rsid w:val="0010388C"/>
    <w:rsid w:val="00104086"/>
    <w:rsid w:val="001040BB"/>
    <w:rsid w:val="00104324"/>
    <w:rsid w:val="00104379"/>
    <w:rsid w:val="001043BC"/>
    <w:rsid w:val="001043FF"/>
    <w:rsid w:val="001044C6"/>
    <w:rsid w:val="0010453C"/>
    <w:rsid w:val="00104CE9"/>
    <w:rsid w:val="00105133"/>
    <w:rsid w:val="0010536E"/>
    <w:rsid w:val="00105811"/>
    <w:rsid w:val="00105EEA"/>
    <w:rsid w:val="001061C9"/>
    <w:rsid w:val="001066DF"/>
    <w:rsid w:val="00106BC4"/>
    <w:rsid w:val="00106C73"/>
    <w:rsid w:val="0010709A"/>
    <w:rsid w:val="0010733F"/>
    <w:rsid w:val="00107378"/>
    <w:rsid w:val="001075C1"/>
    <w:rsid w:val="001075CA"/>
    <w:rsid w:val="001079F8"/>
    <w:rsid w:val="00110290"/>
    <w:rsid w:val="001102C8"/>
    <w:rsid w:val="0011065B"/>
    <w:rsid w:val="00110B8C"/>
    <w:rsid w:val="00110CFD"/>
    <w:rsid w:val="00110D7E"/>
    <w:rsid w:val="00111099"/>
    <w:rsid w:val="00111121"/>
    <w:rsid w:val="00111635"/>
    <w:rsid w:val="001116FC"/>
    <w:rsid w:val="00111A37"/>
    <w:rsid w:val="00111B97"/>
    <w:rsid w:val="0011287B"/>
    <w:rsid w:val="0011291F"/>
    <w:rsid w:val="0011365D"/>
    <w:rsid w:val="00113A2E"/>
    <w:rsid w:val="00113C11"/>
    <w:rsid w:val="00113E80"/>
    <w:rsid w:val="001142A4"/>
    <w:rsid w:val="00114603"/>
    <w:rsid w:val="00114787"/>
    <w:rsid w:val="0011499D"/>
    <w:rsid w:val="00114B23"/>
    <w:rsid w:val="00114B45"/>
    <w:rsid w:val="00114B60"/>
    <w:rsid w:val="00114DDD"/>
    <w:rsid w:val="0011520E"/>
    <w:rsid w:val="0011525C"/>
    <w:rsid w:val="00115872"/>
    <w:rsid w:val="001158A6"/>
    <w:rsid w:val="00115901"/>
    <w:rsid w:val="00115F14"/>
    <w:rsid w:val="00115F69"/>
    <w:rsid w:val="0011615E"/>
    <w:rsid w:val="00116505"/>
    <w:rsid w:val="001168D2"/>
    <w:rsid w:val="00116934"/>
    <w:rsid w:val="00117386"/>
    <w:rsid w:val="00117404"/>
    <w:rsid w:val="00117792"/>
    <w:rsid w:val="00117CB0"/>
    <w:rsid w:val="00117DF4"/>
    <w:rsid w:val="00117F12"/>
    <w:rsid w:val="00120646"/>
    <w:rsid w:val="001206B2"/>
    <w:rsid w:val="001209A7"/>
    <w:rsid w:val="00120D98"/>
    <w:rsid w:val="00121CFB"/>
    <w:rsid w:val="00121D15"/>
    <w:rsid w:val="00122575"/>
    <w:rsid w:val="0012269B"/>
    <w:rsid w:val="001226FD"/>
    <w:rsid w:val="001229CB"/>
    <w:rsid w:val="00122A06"/>
    <w:rsid w:val="00122EF7"/>
    <w:rsid w:val="00122F51"/>
    <w:rsid w:val="001230C1"/>
    <w:rsid w:val="0012312C"/>
    <w:rsid w:val="00123581"/>
    <w:rsid w:val="00123946"/>
    <w:rsid w:val="00123A2C"/>
    <w:rsid w:val="00123A52"/>
    <w:rsid w:val="00123A61"/>
    <w:rsid w:val="00123DF7"/>
    <w:rsid w:val="0012420F"/>
    <w:rsid w:val="00124246"/>
    <w:rsid w:val="00124261"/>
    <w:rsid w:val="001245BC"/>
    <w:rsid w:val="001246C0"/>
    <w:rsid w:val="00124970"/>
    <w:rsid w:val="00124E6D"/>
    <w:rsid w:val="0012505E"/>
    <w:rsid w:val="00125A5E"/>
    <w:rsid w:val="00125B9B"/>
    <w:rsid w:val="00125DD1"/>
    <w:rsid w:val="00126196"/>
    <w:rsid w:val="001263C4"/>
    <w:rsid w:val="00126B34"/>
    <w:rsid w:val="0012702B"/>
    <w:rsid w:val="001275E3"/>
    <w:rsid w:val="001277C7"/>
    <w:rsid w:val="00127928"/>
    <w:rsid w:val="00127B6B"/>
    <w:rsid w:val="00130038"/>
    <w:rsid w:val="001301A6"/>
    <w:rsid w:val="001305A5"/>
    <w:rsid w:val="00130A49"/>
    <w:rsid w:val="00130AEF"/>
    <w:rsid w:val="00130F44"/>
    <w:rsid w:val="001312E7"/>
    <w:rsid w:val="001317F9"/>
    <w:rsid w:val="00131AF6"/>
    <w:rsid w:val="00132384"/>
    <w:rsid w:val="00132729"/>
    <w:rsid w:val="0013293E"/>
    <w:rsid w:val="00132AF7"/>
    <w:rsid w:val="00132B7F"/>
    <w:rsid w:val="00132DB9"/>
    <w:rsid w:val="00132E01"/>
    <w:rsid w:val="00132E41"/>
    <w:rsid w:val="001330BD"/>
    <w:rsid w:val="00133338"/>
    <w:rsid w:val="0013354B"/>
    <w:rsid w:val="001341DD"/>
    <w:rsid w:val="0013441E"/>
    <w:rsid w:val="00134468"/>
    <w:rsid w:val="0013452E"/>
    <w:rsid w:val="0013477A"/>
    <w:rsid w:val="00134782"/>
    <w:rsid w:val="00134824"/>
    <w:rsid w:val="00134B00"/>
    <w:rsid w:val="00134E03"/>
    <w:rsid w:val="001350AF"/>
    <w:rsid w:val="001358E2"/>
    <w:rsid w:val="00135A5E"/>
    <w:rsid w:val="00135CBF"/>
    <w:rsid w:val="00135CD9"/>
    <w:rsid w:val="00135CE8"/>
    <w:rsid w:val="00135DA9"/>
    <w:rsid w:val="00136046"/>
    <w:rsid w:val="001367BE"/>
    <w:rsid w:val="00136C3C"/>
    <w:rsid w:val="00136CE4"/>
    <w:rsid w:val="00137435"/>
    <w:rsid w:val="00137F8B"/>
    <w:rsid w:val="001402B0"/>
    <w:rsid w:val="00140393"/>
    <w:rsid w:val="00140640"/>
    <w:rsid w:val="00140705"/>
    <w:rsid w:val="0014083D"/>
    <w:rsid w:val="001408D2"/>
    <w:rsid w:val="00140D6B"/>
    <w:rsid w:val="00141280"/>
    <w:rsid w:val="00141477"/>
    <w:rsid w:val="001419DA"/>
    <w:rsid w:val="00141B88"/>
    <w:rsid w:val="00141C0A"/>
    <w:rsid w:val="0014259F"/>
    <w:rsid w:val="001426E4"/>
    <w:rsid w:val="0014278B"/>
    <w:rsid w:val="00142B25"/>
    <w:rsid w:val="00143020"/>
    <w:rsid w:val="00143078"/>
    <w:rsid w:val="001432DA"/>
    <w:rsid w:val="001434E8"/>
    <w:rsid w:val="00143631"/>
    <w:rsid w:val="00143830"/>
    <w:rsid w:val="00143851"/>
    <w:rsid w:val="00143B6A"/>
    <w:rsid w:val="00143C4E"/>
    <w:rsid w:val="00143D3E"/>
    <w:rsid w:val="00143EC2"/>
    <w:rsid w:val="00143F42"/>
    <w:rsid w:val="00144167"/>
    <w:rsid w:val="001444E0"/>
    <w:rsid w:val="00144593"/>
    <w:rsid w:val="00144689"/>
    <w:rsid w:val="00144942"/>
    <w:rsid w:val="00144983"/>
    <w:rsid w:val="001457B0"/>
    <w:rsid w:val="00145AEA"/>
    <w:rsid w:val="00146570"/>
    <w:rsid w:val="00146974"/>
    <w:rsid w:val="00146C6F"/>
    <w:rsid w:val="0014714A"/>
    <w:rsid w:val="00147239"/>
    <w:rsid w:val="0014735C"/>
    <w:rsid w:val="001473C0"/>
    <w:rsid w:val="00147573"/>
    <w:rsid w:val="001477DE"/>
    <w:rsid w:val="00147AD4"/>
    <w:rsid w:val="00147D64"/>
    <w:rsid w:val="00147EAA"/>
    <w:rsid w:val="00147F7F"/>
    <w:rsid w:val="00147FE3"/>
    <w:rsid w:val="00150721"/>
    <w:rsid w:val="0015114A"/>
    <w:rsid w:val="00151369"/>
    <w:rsid w:val="00151498"/>
    <w:rsid w:val="00151501"/>
    <w:rsid w:val="00151BCF"/>
    <w:rsid w:val="001520FD"/>
    <w:rsid w:val="00152108"/>
    <w:rsid w:val="0015211C"/>
    <w:rsid w:val="0015258F"/>
    <w:rsid w:val="001527E2"/>
    <w:rsid w:val="00152975"/>
    <w:rsid w:val="001535CE"/>
    <w:rsid w:val="00154580"/>
    <w:rsid w:val="0015470E"/>
    <w:rsid w:val="0015476C"/>
    <w:rsid w:val="00154B0E"/>
    <w:rsid w:val="00154BA3"/>
    <w:rsid w:val="00154F04"/>
    <w:rsid w:val="00154F3B"/>
    <w:rsid w:val="00154FD5"/>
    <w:rsid w:val="0015502D"/>
    <w:rsid w:val="00155066"/>
    <w:rsid w:val="0015526C"/>
    <w:rsid w:val="0015558E"/>
    <w:rsid w:val="001556AC"/>
    <w:rsid w:val="00155776"/>
    <w:rsid w:val="00155A31"/>
    <w:rsid w:val="00155FF6"/>
    <w:rsid w:val="00156256"/>
    <w:rsid w:val="001563C3"/>
    <w:rsid w:val="001563C4"/>
    <w:rsid w:val="001565A1"/>
    <w:rsid w:val="00156DEA"/>
    <w:rsid w:val="001573DD"/>
    <w:rsid w:val="00157504"/>
    <w:rsid w:val="001576CB"/>
    <w:rsid w:val="0015788A"/>
    <w:rsid w:val="001578FA"/>
    <w:rsid w:val="00157A07"/>
    <w:rsid w:val="00157A5B"/>
    <w:rsid w:val="00157B35"/>
    <w:rsid w:val="00157CCA"/>
    <w:rsid w:val="0016020E"/>
    <w:rsid w:val="00160694"/>
    <w:rsid w:val="00160902"/>
    <w:rsid w:val="001609A5"/>
    <w:rsid w:val="00160B72"/>
    <w:rsid w:val="00160CA0"/>
    <w:rsid w:val="00160D97"/>
    <w:rsid w:val="00160DF8"/>
    <w:rsid w:val="00160E17"/>
    <w:rsid w:val="00160EEC"/>
    <w:rsid w:val="001611C8"/>
    <w:rsid w:val="001613A8"/>
    <w:rsid w:val="001613AC"/>
    <w:rsid w:val="00161496"/>
    <w:rsid w:val="001615D4"/>
    <w:rsid w:val="0016163C"/>
    <w:rsid w:val="00161C62"/>
    <w:rsid w:val="00161DBD"/>
    <w:rsid w:val="001628CE"/>
    <w:rsid w:val="00162CD8"/>
    <w:rsid w:val="00163569"/>
    <w:rsid w:val="0016393A"/>
    <w:rsid w:val="00163A68"/>
    <w:rsid w:val="00163CEC"/>
    <w:rsid w:val="00163FF8"/>
    <w:rsid w:val="00164169"/>
    <w:rsid w:val="0016420A"/>
    <w:rsid w:val="00164525"/>
    <w:rsid w:val="0016453B"/>
    <w:rsid w:val="00164630"/>
    <w:rsid w:val="00164785"/>
    <w:rsid w:val="00164E6F"/>
    <w:rsid w:val="00164F1B"/>
    <w:rsid w:val="00165115"/>
    <w:rsid w:val="00165138"/>
    <w:rsid w:val="00165D53"/>
    <w:rsid w:val="00165E8F"/>
    <w:rsid w:val="001660F1"/>
    <w:rsid w:val="001667B7"/>
    <w:rsid w:val="001669F7"/>
    <w:rsid w:val="00166B70"/>
    <w:rsid w:val="00166D84"/>
    <w:rsid w:val="0016716E"/>
    <w:rsid w:val="001676CD"/>
    <w:rsid w:val="00167781"/>
    <w:rsid w:val="00167A17"/>
    <w:rsid w:val="0017069B"/>
    <w:rsid w:val="00170861"/>
    <w:rsid w:val="00170931"/>
    <w:rsid w:val="00170C61"/>
    <w:rsid w:val="00170F8E"/>
    <w:rsid w:val="001712E5"/>
    <w:rsid w:val="001713C8"/>
    <w:rsid w:val="001717A5"/>
    <w:rsid w:val="001719AD"/>
    <w:rsid w:val="00171E3C"/>
    <w:rsid w:val="00172211"/>
    <w:rsid w:val="00172439"/>
    <w:rsid w:val="0017270D"/>
    <w:rsid w:val="00172C31"/>
    <w:rsid w:val="00172E0B"/>
    <w:rsid w:val="00172E0C"/>
    <w:rsid w:val="001731B5"/>
    <w:rsid w:val="00173354"/>
    <w:rsid w:val="0017355E"/>
    <w:rsid w:val="001741E0"/>
    <w:rsid w:val="001742EE"/>
    <w:rsid w:val="00174322"/>
    <w:rsid w:val="00174490"/>
    <w:rsid w:val="001747A7"/>
    <w:rsid w:val="00174CEF"/>
    <w:rsid w:val="00174E93"/>
    <w:rsid w:val="0017572A"/>
    <w:rsid w:val="00175B62"/>
    <w:rsid w:val="00175D56"/>
    <w:rsid w:val="00175EED"/>
    <w:rsid w:val="0017607F"/>
    <w:rsid w:val="00176385"/>
    <w:rsid w:val="00176395"/>
    <w:rsid w:val="00176518"/>
    <w:rsid w:val="00176921"/>
    <w:rsid w:val="00176BFC"/>
    <w:rsid w:val="00176F81"/>
    <w:rsid w:val="001770C6"/>
    <w:rsid w:val="00177272"/>
    <w:rsid w:val="001776E2"/>
    <w:rsid w:val="00177B4C"/>
    <w:rsid w:val="00177C5A"/>
    <w:rsid w:val="00177D32"/>
    <w:rsid w:val="00180882"/>
    <w:rsid w:val="00180ADB"/>
    <w:rsid w:val="00180B60"/>
    <w:rsid w:val="00180C89"/>
    <w:rsid w:val="00181669"/>
    <w:rsid w:val="00181726"/>
    <w:rsid w:val="001818A1"/>
    <w:rsid w:val="001819BB"/>
    <w:rsid w:val="00181CA8"/>
    <w:rsid w:val="00181E34"/>
    <w:rsid w:val="00181EF8"/>
    <w:rsid w:val="00181F28"/>
    <w:rsid w:val="00181FE4"/>
    <w:rsid w:val="00182335"/>
    <w:rsid w:val="001824B7"/>
    <w:rsid w:val="001824E2"/>
    <w:rsid w:val="00182A42"/>
    <w:rsid w:val="00182D99"/>
    <w:rsid w:val="00182DB4"/>
    <w:rsid w:val="00183526"/>
    <w:rsid w:val="00183AA9"/>
    <w:rsid w:val="00183EB5"/>
    <w:rsid w:val="00183EC2"/>
    <w:rsid w:val="00183EDD"/>
    <w:rsid w:val="0018408D"/>
    <w:rsid w:val="00184445"/>
    <w:rsid w:val="00184CE1"/>
    <w:rsid w:val="0018502D"/>
    <w:rsid w:val="001851F2"/>
    <w:rsid w:val="00185234"/>
    <w:rsid w:val="00185642"/>
    <w:rsid w:val="001856CA"/>
    <w:rsid w:val="0018605B"/>
    <w:rsid w:val="00186221"/>
    <w:rsid w:val="00186815"/>
    <w:rsid w:val="00186AB9"/>
    <w:rsid w:val="00186C81"/>
    <w:rsid w:val="00186F28"/>
    <w:rsid w:val="00186F4E"/>
    <w:rsid w:val="00187041"/>
    <w:rsid w:val="00187656"/>
    <w:rsid w:val="00187FE4"/>
    <w:rsid w:val="001902DF"/>
    <w:rsid w:val="00190637"/>
    <w:rsid w:val="0019064D"/>
    <w:rsid w:val="00190912"/>
    <w:rsid w:val="0019098F"/>
    <w:rsid w:val="00190CFE"/>
    <w:rsid w:val="00190E02"/>
    <w:rsid w:val="00190F37"/>
    <w:rsid w:val="00191091"/>
    <w:rsid w:val="001910D8"/>
    <w:rsid w:val="00191112"/>
    <w:rsid w:val="001911E8"/>
    <w:rsid w:val="00191366"/>
    <w:rsid w:val="00191413"/>
    <w:rsid w:val="00191770"/>
    <w:rsid w:val="00191BDC"/>
    <w:rsid w:val="00191D60"/>
    <w:rsid w:val="001920F3"/>
    <w:rsid w:val="001921D3"/>
    <w:rsid w:val="0019260E"/>
    <w:rsid w:val="001928D4"/>
    <w:rsid w:val="0019293D"/>
    <w:rsid w:val="00192A87"/>
    <w:rsid w:val="00192B94"/>
    <w:rsid w:val="00192DE6"/>
    <w:rsid w:val="00192F7E"/>
    <w:rsid w:val="0019327F"/>
    <w:rsid w:val="001932B6"/>
    <w:rsid w:val="001933A1"/>
    <w:rsid w:val="00193546"/>
    <w:rsid w:val="00193D57"/>
    <w:rsid w:val="0019415A"/>
    <w:rsid w:val="001941D5"/>
    <w:rsid w:val="00194202"/>
    <w:rsid w:val="001942CB"/>
    <w:rsid w:val="001944A3"/>
    <w:rsid w:val="00194BE8"/>
    <w:rsid w:val="00194BFE"/>
    <w:rsid w:val="00195145"/>
    <w:rsid w:val="00195362"/>
    <w:rsid w:val="00195470"/>
    <w:rsid w:val="00195576"/>
    <w:rsid w:val="00195633"/>
    <w:rsid w:val="0019596E"/>
    <w:rsid w:val="001959F3"/>
    <w:rsid w:val="00195B91"/>
    <w:rsid w:val="00195DE9"/>
    <w:rsid w:val="001960EA"/>
    <w:rsid w:val="001961CA"/>
    <w:rsid w:val="001961DE"/>
    <w:rsid w:val="001971AB"/>
    <w:rsid w:val="001971BA"/>
    <w:rsid w:val="001972F4"/>
    <w:rsid w:val="0019779E"/>
    <w:rsid w:val="00197C1E"/>
    <w:rsid w:val="001A063E"/>
    <w:rsid w:val="001A0BD4"/>
    <w:rsid w:val="001A0D6F"/>
    <w:rsid w:val="001A0EA8"/>
    <w:rsid w:val="001A0F90"/>
    <w:rsid w:val="001A1106"/>
    <w:rsid w:val="001A1DDA"/>
    <w:rsid w:val="001A1DF7"/>
    <w:rsid w:val="001A1FE0"/>
    <w:rsid w:val="001A209F"/>
    <w:rsid w:val="001A20DC"/>
    <w:rsid w:val="001A26C8"/>
    <w:rsid w:val="001A26DE"/>
    <w:rsid w:val="001A2E17"/>
    <w:rsid w:val="001A2F91"/>
    <w:rsid w:val="001A312B"/>
    <w:rsid w:val="001A3191"/>
    <w:rsid w:val="001A31CB"/>
    <w:rsid w:val="001A3A2D"/>
    <w:rsid w:val="001A4471"/>
    <w:rsid w:val="001A4BDB"/>
    <w:rsid w:val="001A4C6B"/>
    <w:rsid w:val="001A4CD7"/>
    <w:rsid w:val="001A4D9E"/>
    <w:rsid w:val="001A4FE6"/>
    <w:rsid w:val="001A50B8"/>
    <w:rsid w:val="001A52AC"/>
    <w:rsid w:val="001A54F7"/>
    <w:rsid w:val="001A56BB"/>
    <w:rsid w:val="001A5724"/>
    <w:rsid w:val="001A5801"/>
    <w:rsid w:val="001A5927"/>
    <w:rsid w:val="001A5989"/>
    <w:rsid w:val="001A5B79"/>
    <w:rsid w:val="001A5D55"/>
    <w:rsid w:val="001A5D94"/>
    <w:rsid w:val="001A6349"/>
    <w:rsid w:val="001A65E1"/>
    <w:rsid w:val="001A686F"/>
    <w:rsid w:val="001A6911"/>
    <w:rsid w:val="001A6CC4"/>
    <w:rsid w:val="001A6E81"/>
    <w:rsid w:val="001A72D5"/>
    <w:rsid w:val="001A7630"/>
    <w:rsid w:val="001A785E"/>
    <w:rsid w:val="001A7A81"/>
    <w:rsid w:val="001A7CA0"/>
    <w:rsid w:val="001A7D0B"/>
    <w:rsid w:val="001B00BD"/>
    <w:rsid w:val="001B0338"/>
    <w:rsid w:val="001B05B8"/>
    <w:rsid w:val="001B0844"/>
    <w:rsid w:val="001B0858"/>
    <w:rsid w:val="001B0BD0"/>
    <w:rsid w:val="001B0DA5"/>
    <w:rsid w:val="001B0F48"/>
    <w:rsid w:val="001B1322"/>
    <w:rsid w:val="001B14F3"/>
    <w:rsid w:val="001B17DD"/>
    <w:rsid w:val="001B1BC5"/>
    <w:rsid w:val="001B22AD"/>
    <w:rsid w:val="001B2459"/>
    <w:rsid w:val="001B2746"/>
    <w:rsid w:val="001B28B6"/>
    <w:rsid w:val="001B2B14"/>
    <w:rsid w:val="001B2D96"/>
    <w:rsid w:val="001B2FFA"/>
    <w:rsid w:val="001B35C4"/>
    <w:rsid w:val="001B3609"/>
    <w:rsid w:val="001B3878"/>
    <w:rsid w:val="001B3962"/>
    <w:rsid w:val="001B39C3"/>
    <w:rsid w:val="001B3D7C"/>
    <w:rsid w:val="001B440D"/>
    <w:rsid w:val="001B4704"/>
    <w:rsid w:val="001B49AA"/>
    <w:rsid w:val="001B4A57"/>
    <w:rsid w:val="001B4DE9"/>
    <w:rsid w:val="001B57AA"/>
    <w:rsid w:val="001B59EF"/>
    <w:rsid w:val="001B5DF1"/>
    <w:rsid w:val="001B6936"/>
    <w:rsid w:val="001B6DD1"/>
    <w:rsid w:val="001B6DDF"/>
    <w:rsid w:val="001B7039"/>
    <w:rsid w:val="001B751E"/>
    <w:rsid w:val="001B75E9"/>
    <w:rsid w:val="001B7615"/>
    <w:rsid w:val="001B7AA2"/>
    <w:rsid w:val="001B7D35"/>
    <w:rsid w:val="001B7E02"/>
    <w:rsid w:val="001B7ED7"/>
    <w:rsid w:val="001C0074"/>
    <w:rsid w:val="001C028B"/>
    <w:rsid w:val="001C0D8F"/>
    <w:rsid w:val="001C0DCD"/>
    <w:rsid w:val="001C0ECC"/>
    <w:rsid w:val="001C1667"/>
    <w:rsid w:val="001C1837"/>
    <w:rsid w:val="001C1A1C"/>
    <w:rsid w:val="001C1AB3"/>
    <w:rsid w:val="001C1E32"/>
    <w:rsid w:val="001C2289"/>
    <w:rsid w:val="001C2631"/>
    <w:rsid w:val="001C26F5"/>
    <w:rsid w:val="001C2A5B"/>
    <w:rsid w:val="001C30D7"/>
    <w:rsid w:val="001C314C"/>
    <w:rsid w:val="001C3282"/>
    <w:rsid w:val="001C34D8"/>
    <w:rsid w:val="001C3B8B"/>
    <w:rsid w:val="001C3EA0"/>
    <w:rsid w:val="001C3EBD"/>
    <w:rsid w:val="001C405B"/>
    <w:rsid w:val="001C49F3"/>
    <w:rsid w:val="001C4F75"/>
    <w:rsid w:val="001C4F78"/>
    <w:rsid w:val="001C557C"/>
    <w:rsid w:val="001C585F"/>
    <w:rsid w:val="001C5A30"/>
    <w:rsid w:val="001C5FA6"/>
    <w:rsid w:val="001C618A"/>
    <w:rsid w:val="001C61AB"/>
    <w:rsid w:val="001C63D1"/>
    <w:rsid w:val="001C64B5"/>
    <w:rsid w:val="001C65AC"/>
    <w:rsid w:val="001C6792"/>
    <w:rsid w:val="001C69E6"/>
    <w:rsid w:val="001C6AAD"/>
    <w:rsid w:val="001C6B1E"/>
    <w:rsid w:val="001C6F8D"/>
    <w:rsid w:val="001C71BD"/>
    <w:rsid w:val="001C72BE"/>
    <w:rsid w:val="001C74D9"/>
    <w:rsid w:val="001C7873"/>
    <w:rsid w:val="001C7C02"/>
    <w:rsid w:val="001C7D41"/>
    <w:rsid w:val="001D02E0"/>
    <w:rsid w:val="001D0378"/>
    <w:rsid w:val="001D043B"/>
    <w:rsid w:val="001D0610"/>
    <w:rsid w:val="001D0A0C"/>
    <w:rsid w:val="001D0B7F"/>
    <w:rsid w:val="001D0B97"/>
    <w:rsid w:val="001D0BEF"/>
    <w:rsid w:val="001D1097"/>
    <w:rsid w:val="001D15B5"/>
    <w:rsid w:val="001D17E9"/>
    <w:rsid w:val="001D1C02"/>
    <w:rsid w:val="001D1E36"/>
    <w:rsid w:val="001D22C1"/>
    <w:rsid w:val="001D2578"/>
    <w:rsid w:val="001D2ECC"/>
    <w:rsid w:val="001D2F44"/>
    <w:rsid w:val="001D31BC"/>
    <w:rsid w:val="001D3843"/>
    <w:rsid w:val="001D389C"/>
    <w:rsid w:val="001D3A84"/>
    <w:rsid w:val="001D3B27"/>
    <w:rsid w:val="001D3DC3"/>
    <w:rsid w:val="001D3FD8"/>
    <w:rsid w:val="001D41DA"/>
    <w:rsid w:val="001D4204"/>
    <w:rsid w:val="001D43AB"/>
    <w:rsid w:val="001D4A51"/>
    <w:rsid w:val="001D4DAF"/>
    <w:rsid w:val="001D4F14"/>
    <w:rsid w:val="001D50AA"/>
    <w:rsid w:val="001D524B"/>
    <w:rsid w:val="001D5FB7"/>
    <w:rsid w:val="001D60BC"/>
    <w:rsid w:val="001D6209"/>
    <w:rsid w:val="001D662B"/>
    <w:rsid w:val="001D6BCC"/>
    <w:rsid w:val="001D7089"/>
    <w:rsid w:val="001D72C9"/>
    <w:rsid w:val="001D75C9"/>
    <w:rsid w:val="001D7A07"/>
    <w:rsid w:val="001D7A89"/>
    <w:rsid w:val="001E009F"/>
    <w:rsid w:val="001E04AF"/>
    <w:rsid w:val="001E0B8A"/>
    <w:rsid w:val="001E0E55"/>
    <w:rsid w:val="001E0FFB"/>
    <w:rsid w:val="001E117E"/>
    <w:rsid w:val="001E118E"/>
    <w:rsid w:val="001E193D"/>
    <w:rsid w:val="001E19B5"/>
    <w:rsid w:val="001E1B3A"/>
    <w:rsid w:val="001E1EDD"/>
    <w:rsid w:val="001E1EFD"/>
    <w:rsid w:val="001E210A"/>
    <w:rsid w:val="001E22C6"/>
    <w:rsid w:val="001E2369"/>
    <w:rsid w:val="001E26BA"/>
    <w:rsid w:val="001E2A8F"/>
    <w:rsid w:val="001E2B60"/>
    <w:rsid w:val="001E309D"/>
    <w:rsid w:val="001E3471"/>
    <w:rsid w:val="001E3710"/>
    <w:rsid w:val="001E376F"/>
    <w:rsid w:val="001E3B6A"/>
    <w:rsid w:val="001E3C07"/>
    <w:rsid w:val="001E3DF9"/>
    <w:rsid w:val="001E408D"/>
    <w:rsid w:val="001E43B1"/>
    <w:rsid w:val="001E4672"/>
    <w:rsid w:val="001E48D2"/>
    <w:rsid w:val="001E4A4D"/>
    <w:rsid w:val="001E4A70"/>
    <w:rsid w:val="001E4D26"/>
    <w:rsid w:val="001E4D71"/>
    <w:rsid w:val="001E4DBC"/>
    <w:rsid w:val="001E4DE1"/>
    <w:rsid w:val="001E4E96"/>
    <w:rsid w:val="001E5619"/>
    <w:rsid w:val="001E5668"/>
    <w:rsid w:val="001E5C20"/>
    <w:rsid w:val="001E5CC5"/>
    <w:rsid w:val="001E5DD6"/>
    <w:rsid w:val="001E5ED1"/>
    <w:rsid w:val="001E63A9"/>
    <w:rsid w:val="001E6B38"/>
    <w:rsid w:val="001E6C27"/>
    <w:rsid w:val="001E6D89"/>
    <w:rsid w:val="001E6E1D"/>
    <w:rsid w:val="001E6FAC"/>
    <w:rsid w:val="001E6FC3"/>
    <w:rsid w:val="001E70B3"/>
    <w:rsid w:val="001E71DF"/>
    <w:rsid w:val="001E724A"/>
    <w:rsid w:val="001E7A8D"/>
    <w:rsid w:val="001F0020"/>
    <w:rsid w:val="001F0BCD"/>
    <w:rsid w:val="001F0D26"/>
    <w:rsid w:val="001F0FF2"/>
    <w:rsid w:val="001F110E"/>
    <w:rsid w:val="001F1624"/>
    <w:rsid w:val="001F1A45"/>
    <w:rsid w:val="001F1CF0"/>
    <w:rsid w:val="001F1EA3"/>
    <w:rsid w:val="001F1F03"/>
    <w:rsid w:val="001F216A"/>
    <w:rsid w:val="001F25F5"/>
    <w:rsid w:val="001F2765"/>
    <w:rsid w:val="001F28E2"/>
    <w:rsid w:val="001F2B2C"/>
    <w:rsid w:val="001F2D86"/>
    <w:rsid w:val="001F349F"/>
    <w:rsid w:val="001F3B6D"/>
    <w:rsid w:val="001F45EC"/>
    <w:rsid w:val="001F47A0"/>
    <w:rsid w:val="001F4B7A"/>
    <w:rsid w:val="001F4C0B"/>
    <w:rsid w:val="001F4F0D"/>
    <w:rsid w:val="001F53CD"/>
    <w:rsid w:val="001F5A78"/>
    <w:rsid w:val="001F5AB7"/>
    <w:rsid w:val="001F5B9F"/>
    <w:rsid w:val="001F5D1A"/>
    <w:rsid w:val="001F6616"/>
    <w:rsid w:val="001F6840"/>
    <w:rsid w:val="001F687D"/>
    <w:rsid w:val="001F6CCF"/>
    <w:rsid w:val="001F6D2B"/>
    <w:rsid w:val="001F6F89"/>
    <w:rsid w:val="001F72D0"/>
    <w:rsid w:val="001F747C"/>
    <w:rsid w:val="001F7B77"/>
    <w:rsid w:val="001F7C50"/>
    <w:rsid w:val="001F7D79"/>
    <w:rsid w:val="001F7E30"/>
    <w:rsid w:val="00200198"/>
    <w:rsid w:val="00200ABD"/>
    <w:rsid w:val="00201169"/>
    <w:rsid w:val="00201337"/>
    <w:rsid w:val="00201420"/>
    <w:rsid w:val="00201570"/>
    <w:rsid w:val="002017D7"/>
    <w:rsid w:val="00201998"/>
    <w:rsid w:val="00201AE5"/>
    <w:rsid w:val="00201C73"/>
    <w:rsid w:val="00201E6E"/>
    <w:rsid w:val="002026C5"/>
    <w:rsid w:val="00202BF3"/>
    <w:rsid w:val="00202EDE"/>
    <w:rsid w:val="00203694"/>
    <w:rsid w:val="00203C39"/>
    <w:rsid w:val="00203D4B"/>
    <w:rsid w:val="00203EE7"/>
    <w:rsid w:val="00203FCF"/>
    <w:rsid w:val="00204183"/>
    <w:rsid w:val="00204225"/>
    <w:rsid w:val="002045D9"/>
    <w:rsid w:val="00204717"/>
    <w:rsid w:val="0020496E"/>
    <w:rsid w:val="00204B07"/>
    <w:rsid w:val="00204C15"/>
    <w:rsid w:val="0020544B"/>
    <w:rsid w:val="00205AE0"/>
    <w:rsid w:val="00205D5B"/>
    <w:rsid w:val="002061D6"/>
    <w:rsid w:val="00206A4A"/>
    <w:rsid w:val="00206AE2"/>
    <w:rsid w:val="00207060"/>
    <w:rsid w:val="002073D9"/>
    <w:rsid w:val="002076EE"/>
    <w:rsid w:val="0020773D"/>
    <w:rsid w:val="0020773F"/>
    <w:rsid w:val="00207BE2"/>
    <w:rsid w:val="00207D28"/>
    <w:rsid w:val="00210229"/>
    <w:rsid w:val="00210810"/>
    <w:rsid w:val="00210A21"/>
    <w:rsid w:val="00210FBC"/>
    <w:rsid w:val="00211151"/>
    <w:rsid w:val="00211284"/>
    <w:rsid w:val="00211333"/>
    <w:rsid w:val="002126E7"/>
    <w:rsid w:val="00212890"/>
    <w:rsid w:val="0021292C"/>
    <w:rsid w:val="00212DF9"/>
    <w:rsid w:val="002134A3"/>
    <w:rsid w:val="002134E8"/>
    <w:rsid w:val="00213F04"/>
    <w:rsid w:val="002140C9"/>
    <w:rsid w:val="002141E0"/>
    <w:rsid w:val="002147C5"/>
    <w:rsid w:val="00214892"/>
    <w:rsid w:val="0021494E"/>
    <w:rsid w:val="00214DA2"/>
    <w:rsid w:val="00214F5E"/>
    <w:rsid w:val="00214F68"/>
    <w:rsid w:val="00215327"/>
    <w:rsid w:val="00215461"/>
    <w:rsid w:val="00215642"/>
    <w:rsid w:val="00215E04"/>
    <w:rsid w:val="00215FDA"/>
    <w:rsid w:val="0021621F"/>
    <w:rsid w:val="00216277"/>
    <w:rsid w:val="0021633C"/>
    <w:rsid w:val="002164C9"/>
    <w:rsid w:val="0021657D"/>
    <w:rsid w:val="002166B2"/>
    <w:rsid w:val="00216A37"/>
    <w:rsid w:val="00216A42"/>
    <w:rsid w:val="00216C95"/>
    <w:rsid w:val="00216CFD"/>
    <w:rsid w:val="00216F16"/>
    <w:rsid w:val="0021727E"/>
    <w:rsid w:val="0021786C"/>
    <w:rsid w:val="00217A6D"/>
    <w:rsid w:val="00217CF4"/>
    <w:rsid w:val="002202F5"/>
    <w:rsid w:val="002207F5"/>
    <w:rsid w:val="00220A93"/>
    <w:rsid w:val="00220C06"/>
    <w:rsid w:val="00221250"/>
    <w:rsid w:val="00221388"/>
    <w:rsid w:val="00221516"/>
    <w:rsid w:val="0022153F"/>
    <w:rsid w:val="00221636"/>
    <w:rsid w:val="002216D5"/>
    <w:rsid w:val="0022195D"/>
    <w:rsid w:val="00221D83"/>
    <w:rsid w:val="0022212F"/>
    <w:rsid w:val="0022219F"/>
    <w:rsid w:val="002221A7"/>
    <w:rsid w:val="00222823"/>
    <w:rsid w:val="0022297C"/>
    <w:rsid w:val="00222C5D"/>
    <w:rsid w:val="00222C9A"/>
    <w:rsid w:val="00222CAD"/>
    <w:rsid w:val="002230BC"/>
    <w:rsid w:val="0022383F"/>
    <w:rsid w:val="00223FB4"/>
    <w:rsid w:val="00224606"/>
    <w:rsid w:val="00224985"/>
    <w:rsid w:val="00224DA5"/>
    <w:rsid w:val="002250C3"/>
    <w:rsid w:val="0022587A"/>
    <w:rsid w:val="002258D8"/>
    <w:rsid w:val="00225B4B"/>
    <w:rsid w:val="00225C81"/>
    <w:rsid w:val="00226053"/>
    <w:rsid w:val="002265A8"/>
    <w:rsid w:val="00226AAE"/>
    <w:rsid w:val="00226B4B"/>
    <w:rsid w:val="00227784"/>
    <w:rsid w:val="00227B66"/>
    <w:rsid w:val="00227D9F"/>
    <w:rsid w:val="00227ED9"/>
    <w:rsid w:val="00227EE3"/>
    <w:rsid w:val="002301C8"/>
    <w:rsid w:val="00230260"/>
    <w:rsid w:val="00230A0B"/>
    <w:rsid w:val="00230B55"/>
    <w:rsid w:val="0023106D"/>
    <w:rsid w:val="002310E1"/>
    <w:rsid w:val="002311CC"/>
    <w:rsid w:val="00231646"/>
    <w:rsid w:val="002319FA"/>
    <w:rsid w:val="00231A8A"/>
    <w:rsid w:val="00232044"/>
    <w:rsid w:val="00232125"/>
    <w:rsid w:val="002323AE"/>
    <w:rsid w:val="00232719"/>
    <w:rsid w:val="002327C1"/>
    <w:rsid w:val="00232A05"/>
    <w:rsid w:val="00232CCD"/>
    <w:rsid w:val="00232F8A"/>
    <w:rsid w:val="00233548"/>
    <w:rsid w:val="002336C1"/>
    <w:rsid w:val="00233995"/>
    <w:rsid w:val="00233E77"/>
    <w:rsid w:val="002341E3"/>
    <w:rsid w:val="002344B7"/>
    <w:rsid w:val="002346CE"/>
    <w:rsid w:val="002346EF"/>
    <w:rsid w:val="0023485D"/>
    <w:rsid w:val="00234FDA"/>
    <w:rsid w:val="002350BE"/>
    <w:rsid w:val="0023556B"/>
    <w:rsid w:val="0023573C"/>
    <w:rsid w:val="002357AA"/>
    <w:rsid w:val="002358B6"/>
    <w:rsid w:val="0023664A"/>
    <w:rsid w:val="00236A87"/>
    <w:rsid w:val="00237101"/>
    <w:rsid w:val="00237144"/>
    <w:rsid w:val="0023747E"/>
    <w:rsid w:val="0023755F"/>
    <w:rsid w:val="00237946"/>
    <w:rsid w:val="00237C11"/>
    <w:rsid w:val="00237CAE"/>
    <w:rsid w:val="00237D75"/>
    <w:rsid w:val="00237DA8"/>
    <w:rsid w:val="00237FA0"/>
    <w:rsid w:val="002403B7"/>
    <w:rsid w:val="002403D4"/>
    <w:rsid w:val="00240573"/>
    <w:rsid w:val="00240580"/>
    <w:rsid w:val="0024062C"/>
    <w:rsid w:val="00240937"/>
    <w:rsid w:val="00240996"/>
    <w:rsid w:val="00240C6F"/>
    <w:rsid w:val="00240D4D"/>
    <w:rsid w:val="00241056"/>
    <w:rsid w:val="00241178"/>
    <w:rsid w:val="00241706"/>
    <w:rsid w:val="00241734"/>
    <w:rsid w:val="002418AE"/>
    <w:rsid w:val="00241932"/>
    <w:rsid w:val="00241A2B"/>
    <w:rsid w:val="002425F4"/>
    <w:rsid w:val="0024292C"/>
    <w:rsid w:val="00242E46"/>
    <w:rsid w:val="00243AC8"/>
    <w:rsid w:val="00243B88"/>
    <w:rsid w:val="00243C56"/>
    <w:rsid w:val="00243E62"/>
    <w:rsid w:val="002440E9"/>
    <w:rsid w:val="00244279"/>
    <w:rsid w:val="002443A7"/>
    <w:rsid w:val="002448F0"/>
    <w:rsid w:val="00244D6F"/>
    <w:rsid w:val="00244E22"/>
    <w:rsid w:val="00244E30"/>
    <w:rsid w:val="00244F12"/>
    <w:rsid w:val="00245004"/>
    <w:rsid w:val="00245093"/>
    <w:rsid w:val="00245535"/>
    <w:rsid w:val="0024559E"/>
    <w:rsid w:val="0024580F"/>
    <w:rsid w:val="00245812"/>
    <w:rsid w:val="002458C2"/>
    <w:rsid w:val="00245AE0"/>
    <w:rsid w:val="00245E34"/>
    <w:rsid w:val="00245FCB"/>
    <w:rsid w:val="002462F1"/>
    <w:rsid w:val="002463F6"/>
    <w:rsid w:val="002465A8"/>
    <w:rsid w:val="00246855"/>
    <w:rsid w:val="00246E2B"/>
    <w:rsid w:val="00247286"/>
    <w:rsid w:val="00247332"/>
    <w:rsid w:val="0024741D"/>
    <w:rsid w:val="00247422"/>
    <w:rsid w:val="00247454"/>
    <w:rsid w:val="00247613"/>
    <w:rsid w:val="002476FD"/>
    <w:rsid w:val="002478B0"/>
    <w:rsid w:val="00250376"/>
    <w:rsid w:val="002508D4"/>
    <w:rsid w:val="00250A0A"/>
    <w:rsid w:val="00250D14"/>
    <w:rsid w:val="00250E6A"/>
    <w:rsid w:val="00251125"/>
    <w:rsid w:val="00251176"/>
    <w:rsid w:val="002514F4"/>
    <w:rsid w:val="00251CD7"/>
    <w:rsid w:val="00252733"/>
    <w:rsid w:val="00252FAF"/>
    <w:rsid w:val="0025313F"/>
    <w:rsid w:val="002531D2"/>
    <w:rsid w:val="0025324A"/>
    <w:rsid w:val="0025351D"/>
    <w:rsid w:val="00253632"/>
    <w:rsid w:val="002536A7"/>
    <w:rsid w:val="002536DF"/>
    <w:rsid w:val="002537F5"/>
    <w:rsid w:val="00253984"/>
    <w:rsid w:val="00253B45"/>
    <w:rsid w:val="00253C97"/>
    <w:rsid w:val="0025416F"/>
    <w:rsid w:val="00254337"/>
    <w:rsid w:val="002545A9"/>
    <w:rsid w:val="00254605"/>
    <w:rsid w:val="002546C6"/>
    <w:rsid w:val="00255016"/>
    <w:rsid w:val="0025524F"/>
    <w:rsid w:val="00255EE6"/>
    <w:rsid w:val="002561F1"/>
    <w:rsid w:val="002562EB"/>
    <w:rsid w:val="002562FD"/>
    <w:rsid w:val="00256332"/>
    <w:rsid w:val="0025668E"/>
    <w:rsid w:val="002566C8"/>
    <w:rsid w:val="00256AAF"/>
    <w:rsid w:val="00256D44"/>
    <w:rsid w:val="00256F66"/>
    <w:rsid w:val="0025744A"/>
    <w:rsid w:val="0025760A"/>
    <w:rsid w:val="00257777"/>
    <w:rsid w:val="00257BB7"/>
    <w:rsid w:val="002605D8"/>
    <w:rsid w:val="0026060C"/>
    <w:rsid w:val="00260F80"/>
    <w:rsid w:val="00261054"/>
    <w:rsid w:val="00261143"/>
    <w:rsid w:val="00261D85"/>
    <w:rsid w:val="00261E00"/>
    <w:rsid w:val="00261E2E"/>
    <w:rsid w:val="002620D9"/>
    <w:rsid w:val="00262733"/>
    <w:rsid w:val="0026297F"/>
    <w:rsid w:val="002629BD"/>
    <w:rsid w:val="00262A22"/>
    <w:rsid w:val="00262CEC"/>
    <w:rsid w:val="00262EA2"/>
    <w:rsid w:val="002631B0"/>
    <w:rsid w:val="002633BB"/>
    <w:rsid w:val="002634DF"/>
    <w:rsid w:val="0026392F"/>
    <w:rsid w:val="00263B06"/>
    <w:rsid w:val="00263DE3"/>
    <w:rsid w:val="00263FB7"/>
    <w:rsid w:val="0026421C"/>
    <w:rsid w:val="00264226"/>
    <w:rsid w:val="0026432E"/>
    <w:rsid w:val="002644E7"/>
    <w:rsid w:val="00264570"/>
    <w:rsid w:val="00264693"/>
    <w:rsid w:val="00264781"/>
    <w:rsid w:val="0026492F"/>
    <w:rsid w:val="00264987"/>
    <w:rsid w:val="00264A8A"/>
    <w:rsid w:val="00264C87"/>
    <w:rsid w:val="002652F9"/>
    <w:rsid w:val="0026572D"/>
    <w:rsid w:val="00265CC9"/>
    <w:rsid w:val="00265E58"/>
    <w:rsid w:val="00266270"/>
    <w:rsid w:val="002668E9"/>
    <w:rsid w:val="00266E2C"/>
    <w:rsid w:val="00267927"/>
    <w:rsid w:val="0027009A"/>
    <w:rsid w:val="002702D4"/>
    <w:rsid w:val="002702DF"/>
    <w:rsid w:val="00270313"/>
    <w:rsid w:val="002703C5"/>
    <w:rsid w:val="00270455"/>
    <w:rsid w:val="00270C87"/>
    <w:rsid w:val="00270F33"/>
    <w:rsid w:val="002710A8"/>
    <w:rsid w:val="0027111B"/>
    <w:rsid w:val="002716B3"/>
    <w:rsid w:val="00271B93"/>
    <w:rsid w:val="00271BFD"/>
    <w:rsid w:val="00272175"/>
    <w:rsid w:val="002721F1"/>
    <w:rsid w:val="00272248"/>
    <w:rsid w:val="0027245B"/>
    <w:rsid w:val="0027248F"/>
    <w:rsid w:val="00272544"/>
    <w:rsid w:val="00272848"/>
    <w:rsid w:val="00272C01"/>
    <w:rsid w:val="00272DAF"/>
    <w:rsid w:val="00272DF2"/>
    <w:rsid w:val="00273292"/>
    <w:rsid w:val="0027336C"/>
    <w:rsid w:val="002738C1"/>
    <w:rsid w:val="0027394A"/>
    <w:rsid w:val="00274088"/>
    <w:rsid w:val="00274175"/>
    <w:rsid w:val="00274367"/>
    <w:rsid w:val="002749A8"/>
    <w:rsid w:val="00274F26"/>
    <w:rsid w:val="00274FC8"/>
    <w:rsid w:val="0027514D"/>
    <w:rsid w:val="002756F5"/>
    <w:rsid w:val="00275B59"/>
    <w:rsid w:val="00275E42"/>
    <w:rsid w:val="00275EE2"/>
    <w:rsid w:val="002765D6"/>
    <w:rsid w:val="00276BB1"/>
    <w:rsid w:val="00276C4D"/>
    <w:rsid w:val="00276C52"/>
    <w:rsid w:val="00276D45"/>
    <w:rsid w:val="00276DD0"/>
    <w:rsid w:val="00276F93"/>
    <w:rsid w:val="00277123"/>
    <w:rsid w:val="00277145"/>
    <w:rsid w:val="0027723A"/>
    <w:rsid w:val="0027739F"/>
    <w:rsid w:val="0027774A"/>
    <w:rsid w:val="00277922"/>
    <w:rsid w:val="00277B2B"/>
    <w:rsid w:val="00277FC6"/>
    <w:rsid w:val="002801F7"/>
    <w:rsid w:val="002807BC"/>
    <w:rsid w:val="00280F65"/>
    <w:rsid w:val="00280FFA"/>
    <w:rsid w:val="00281660"/>
    <w:rsid w:val="00282266"/>
    <w:rsid w:val="00282272"/>
    <w:rsid w:val="00282324"/>
    <w:rsid w:val="00282416"/>
    <w:rsid w:val="0028285D"/>
    <w:rsid w:val="002828F4"/>
    <w:rsid w:val="00282BB4"/>
    <w:rsid w:val="002835E7"/>
    <w:rsid w:val="0028389F"/>
    <w:rsid w:val="0028410A"/>
    <w:rsid w:val="00284234"/>
    <w:rsid w:val="002844EF"/>
    <w:rsid w:val="00284A41"/>
    <w:rsid w:val="002859D3"/>
    <w:rsid w:val="00285AB6"/>
    <w:rsid w:val="00285CD2"/>
    <w:rsid w:val="00285CD5"/>
    <w:rsid w:val="00285D95"/>
    <w:rsid w:val="002860E2"/>
    <w:rsid w:val="0028612B"/>
    <w:rsid w:val="00286248"/>
    <w:rsid w:val="00286451"/>
    <w:rsid w:val="00286470"/>
    <w:rsid w:val="002866E9"/>
    <w:rsid w:val="0028673C"/>
    <w:rsid w:val="00286CF6"/>
    <w:rsid w:val="00286D31"/>
    <w:rsid w:val="00286EDF"/>
    <w:rsid w:val="00287369"/>
    <w:rsid w:val="00287727"/>
    <w:rsid w:val="00287B13"/>
    <w:rsid w:val="00287C42"/>
    <w:rsid w:val="00287CD4"/>
    <w:rsid w:val="00290B67"/>
    <w:rsid w:val="00290C17"/>
    <w:rsid w:val="00290F7A"/>
    <w:rsid w:val="00290F7D"/>
    <w:rsid w:val="002911A3"/>
    <w:rsid w:val="0029122A"/>
    <w:rsid w:val="002913EE"/>
    <w:rsid w:val="00291435"/>
    <w:rsid w:val="00291651"/>
    <w:rsid w:val="002917B3"/>
    <w:rsid w:val="00291A43"/>
    <w:rsid w:val="00291BAB"/>
    <w:rsid w:val="00292050"/>
    <w:rsid w:val="0029210B"/>
    <w:rsid w:val="0029231D"/>
    <w:rsid w:val="0029291A"/>
    <w:rsid w:val="0029294C"/>
    <w:rsid w:val="00292CAD"/>
    <w:rsid w:val="0029315B"/>
    <w:rsid w:val="002932E7"/>
    <w:rsid w:val="0029334F"/>
    <w:rsid w:val="00293A9F"/>
    <w:rsid w:val="002948C9"/>
    <w:rsid w:val="00294AA2"/>
    <w:rsid w:val="00294C0B"/>
    <w:rsid w:val="00294FD7"/>
    <w:rsid w:val="0029540A"/>
    <w:rsid w:val="002955A4"/>
    <w:rsid w:val="00295700"/>
    <w:rsid w:val="002959F7"/>
    <w:rsid w:val="00295A90"/>
    <w:rsid w:val="00295B07"/>
    <w:rsid w:val="00295C27"/>
    <w:rsid w:val="002965F7"/>
    <w:rsid w:val="00296B2D"/>
    <w:rsid w:val="00296B30"/>
    <w:rsid w:val="00296B3F"/>
    <w:rsid w:val="00296BF2"/>
    <w:rsid w:val="00296C88"/>
    <w:rsid w:val="002971C9"/>
    <w:rsid w:val="00297B5F"/>
    <w:rsid w:val="00297E9C"/>
    <w:rsid w:val="002A07C9"/>
    <w:rsid w:val="002A07F7"/>
    <w:rsid w:val="002A0887"/>
    <w:rsid w:val="002A0D65"/>
    <w:rsid w:val="002A0FDC"/>
    <w:rsid w:val="002A11AD"/>
    <w:rsid w:val="002A1880"/>
    <w:rsid w:val="002A18B4"/>
    <w:rsid w:val="002A19B0"/>
    <w:rsid w:val="002A1CED"/>
    <w:rsid w:val="002A1DB5"/>
    <w:rsid w:val="002A280D"/>
    <w:rsid w:val="002A283F"/>
    <w:rsid w:val="002A28BE"/>
    <w:rsid w:val="002A291B"/>
    <w:rsid w:val="002A2C82"/>
    <w:rsid w:val="002A2C86"/>
    <w:rsid w:val="002A2D9D"/>
    <w:rsid w:val="002A3155"/>
    <w:rsid w:val="002A34B0"/>
    <w:rsid w:val="002A34E6"/>
    <w:rsid w:val="002A3939"/>
    <w:rsid w:val="002A3996"/>
    <w:rsid w:val="002A39E6"/>
    <w:rsid w:val="002A3AB8"/>
    <w:rsid w:val="002A439C"/>
    <w:rsid w:val="002A4E17"/>
    <w:rsid w:val="002A52D0"/>
    <w:rsid w:val="002A55CD"/>
    <w:rsid w:val="002A55F3"/>
    <w:rsid w:val="002A564E"/>
    <w:rsid w:val="002A5D58"/>
    <w:rsid w:val="002A5ED2"/>
    <w:rsid w:val="002A5F58"/>
    <w:rsid w:val="002A6796"/>
    <w:rsid w:val="002A67E1"/>
    <w:rsid w:val="002A68C4"/>
    <w:rsid w:val="002A6CB0"/>
    <w:rsid w:val="002A6EFC"/>
    <w:rsid w:val="002A6F50"/>
    <w:rsid w:val="002A7165"/>
    <w:rsid w:val="002A744B"/>
    <w:rsid w:val="002A744C"/>
    <w:rsid w:val="002A7851"/>
    <w:rsid w:val="002A7C3D"/>
    <w:rsid w:val="002B08CD"/>
    <w:rsid w:val="002B1169"/>
    <w:rsid w:val="002B14C7"/>
    <w:rsid w:val="002B16C9"/>
    <w:rsid w:val="002B1720"/>
    <w:rsid w:val="002B1745"/>
    <w:rsid w:val="002B1826"/>
    <w:rsid w:val="002B1B01"/>
    <w:rsid w:val="002B1CE3"/>
    <w:rsid w:val="002B1D14"/>
    <w:rsid w:val="002B1E1F"/>
    <w:rsid w:val="002B1F55"/>
    <w:rsid w:val="002B2091"/>
    <w:rsid w:val="002B20E3"/>
    <w:rsid w:val="002B214B"/>
    <w:rsid w:val="002B28A1"/>
    <w:rsid w:val="002B29B3"/>
    <w:rsid w:val="002B2B8C"/>
    <w:rsid w:val="002B2E6A"/>
    <w:rsid w:val="002B37B8"/>
    <w:rsid w:val="002B3A70"/>
    <w:rsid w:val="002B3C00"/>
    <w:rsid w:val="002B3F39"/>
    <w:rsid w:val="002B4254"/>
    <w:rsid w:val="002B4923"/>
    <w:rsid w:val="002B4B39"/>
    <w:rsid w:val="002B5030"/>
    <w:rsid w:val="002B5429"/>
    <w:rsid w:val="002B542B"/>
    <w:rsid w:val="002B6329"/>
    <w:rsid w:val="002B6358"/>
    <w:rsid w:val="002B6392"/>
    <w:rsid w:val="002B63D5"/>
    <w:rsid w:val="002B6512"/>
    <w:rsid w:val="002B6521"/>
    <w:rsid w:val="002B66F1"/>
    <w:rsid w:val="002B6749"/>
    <w:rsid w:val="002B69D9"/>
    <w:rsid w:val="002B6A7B"/>
    <w:rsid w:val="002B6B69"/>
    <w:rsid w:val="002B6B8A"/>
    <w:rsid w:val="002B6B9F"/>
    <w:rsid w:val="002B6D2B"/>
    <w:rsid w:val="002B6ED7"/>
    <w:rsid w:val="002B6F67"/>
    <w:rsid w:val="002B71C0"/>
    <w:rsid w:val="002B768A"/>
    <w:rsid w:val="002C0268"/>
    <w:rsid w:val="002C07E3"/>
    <w:rsid w:val="002C09F0"/>
    <w:rsid w:val="002C0DAB"/>
    <w:rsid w:val="002C0DDF"/>
    <w:rsid w:val="002C1559"/>
    <w:rsid w:val="002C15D8"/>
    <w:rsid w:val="002C18A6"/>
    <w:rsid w:val="002C1A85"/>
    <w:rsid w:val="002C1E32"/>
    <w:rsid w:val="002C1EBD"/>
    <w:rsid w:val="002C2043"/>
    <w:rsid w:val="002C2483"/>
    <w:rsid w:val="002C255B"/>
    <w:rsid w:val="002C27D7"/>
    <w:rsid w:val="002C339E"/>
    <w:rsid w:val="002C33AA"/>
    <w:rsid w:val="002C348D"/>
    <w:rsid w:val="002C34E0"/>
    <w:rsid w:val="002C3912"/>
    <w:rsid w:val="002C3AA4"/>
    <w:rsid w:val="002C3B1E"/>
    <w:rsid w:val="002C3B3F"/>
    <w:rsid w:val="002C3E09"/>
    <w:rsid w:val="002C4093"/>
    <w:rsid w:val="002C41F6"/>
    <w:rsid w:val="002C43FE"/>
    <w:rsid w:val="002C478E"/>
    <w:rsid w:val="002C49E6"/>
    <w:rsid w:val="002C4CAC"/>
    <w:rsid w:val="002C4DC9"/>
    <w:rsid w:val="002C5606"/>
    <w:rsid w:val="002C578B"/>
    <w:rsid w:val="002C596A"/>
    <w:rsid w:val="002C5F02"/>
    <w:rsid w:val="002C60E4"/>
    <w:rsid w:val="002C6904"/>
    <w:rsid w:val="002C6C48"/>
    <w:rsid w:val="002C6C98"/>
    <w:rsid w:val="002C6E27"/>
    <w:rsid w:val="002C6EE4"/>
    <w:rsid w:val="002C6F8C"/>
    <w:rsid w:val="002C72A9"/>
    <w:rsid w:val="002C73B7"/>
    <w:rsid w:val="002C76E4"/>
    <w:rsid w:val="002C77D9"/>
    <w:rsid w:val="002C7F8D"/>
    <w:rsid w:val="002D077A"/>
    <w:rsid w:val="002D0ADD"/>
    <w:rsid w:val="002D12FA"/>
    <w:rsid w:val="002D1773"/>
    <w:rsid w:val="002D1A9E"/>
    <w:rsid w:val="002D1EA4"/>
    <w:rsid w:val="002D2536"/>
    <w:rsid w:val="002D2842"/>
    <w:rsid w:val="002D2976"/>
    <w:rsid w:val="002D29E2"/>
    <w:rsid w:val="002D2ABD"/>
    <w:rsid w:val="002D2CC7"/>
    <w:rsid w:val="002D2EA2"/>
    <w:rsid w:val="002D2F38"/>
    <w:rsid w:val="002D2FA5"/>
    <w:rsid w:val="002D31EC"/>
    <w:rsid w:val="002D33F5"/>
    <w:rsid w:val="002D3642"/>
    <w:rsid w:val="002D3801"/>
    <w:rsid w:val="002D3A15"/>
    <w:rsid w:val="002D478D"/>
    <w:rsid w:val="002D4B35"/>
    <w:rsid w:val="002D50B0"/>
    <w:rsid w:val="002D535A"/>
    <w:rsid w:val="002D53C8"/>
    <w:rsid w:val="002D54DD"/>
    <w:rsid w:val="002D57AD"/>
    <w:rsid w:val="002D5814"/>
    <w:rsid w:val="002D58FA"/>
    <w:rsid w:val="002D5A5B"/>
    <w:rsid w:val="002D5CC8"/>
    <w:rsid w:val="002D5E5D"/>
    <w:rsid w:val="002D6464"/>
    <w:rsid w:val="002D64B7"/>
    <w:rsid w:val="002D65D2"/>
    <w:rsid w:val="002D66B1"/>
    <w:rsid w:val="002D6D56"/>
    <w:rsid w:val="002D6E82"/>
    <w:rsid w:val="002D7223"/>
    <w:rsid w:val="002D7A66"/>
    <w:rsid w:val="002D7CE0"/>
    <w:rsid w:val="002D7D89"/>
    <w:rsid w:val="002D7DAB"/>
    <w:rsid w:val="002D7E93"/>
    <w:rsid w:val="002E00A3"/>
    <w:rsid w:val="002E0171"/>
    <w:rsid w:val="002E06EE"/>
    <w:rsid w:val="002E0787"/>
    <w:rsid w:val="002E08ED"/>
    <w:rsid w:val="002E0C6B"/>
    <w:rsid w:val="002E0E17"/>
    <w:rsid w:val="002E0F10"/>
    <w:rsid w:val="002E1007"/>
    <w:rsid w:val="002E1204"/>
    <w:rsid w:val="002E126D"/>
    <w:rsid w:val="002E12F2"/>
    <w:rsid w:val="002E1726"/>
    <w:rsid w:val="002E1771"/>
    <w:rsid w:val="002E1905"/>
    <w:rsid w:val="002E1EC1"/>
    <w:rsid w:val="002E20AF"/>
    <w:rsid w:val="002E218D"/>
    <w:rsid w:val="002E232A"/>
    <w:rsid w:val="002E2670"/>
    <w:rsid w:val="002E281D"/>
    <w:rsid w:val="002E2DB3"/>
    <w:rsid w:val="002E307A"/>
    <w:rsid w:val="002E309B"/>
    <w:rsid w:val="002E3102"/>
    <w:rsid w:val="002E3264"/>
    <w:rsid w:val="002E32A7"/>
    <w:rsid w:val="002E3D90"/>
    <w:rsid w:val="002E3D9A"/>
    <w:rsid w:val="002E3EE9"/>
    <w:rsid w:val="002E4286"/>
    <w:rsid w:val="002E4DEE"/>
    <w:rsid w:val="002E4E36"/>
    <w:rsid w:val="002E4F9B"/>
    <w:rsid w:val="002E5986"/>
    <w:rsid w:val="002E5C66"/>
    <w:rsid w:val="002E5EB0"/>
    <w:rsid w:val="002E608B"/>
    <w:rsid w:val="002E64A5"/>
    <w:rsid w:val="002E64D4"/>
    <w:rsid w:val="002E65B4"/>
    <w:rsid w:val="002E6643"/>
    <w:rsid w:val="002E673D"/>
    <w:rsid w:val="002E6779"/>
    <w:rsid w:val="002E685F"/>
    <w:rsid w:val="002E68E8"/>
    <w:rsid w:val="002E6B52"/>
    <w:rsid w:val="002E6BEC"/>
    <w:rsid w:val="002E7244"/>
    <w:rsid w:val="002E73E7"/>
    <w:rsid w:val="002E75C9"/>
    <w:rsid w:val="002E75FB"/>
    <w:rsid w:val="002E7B87"/>
    <w:rsid w:val="002F06AF"/>
    <w:rsid w:val="002F0760"/>
    <w:rsid w:val="002F0899"/>
    <w:rsid w:val="002F0FDC"/>
    <w:rsid w:val="002F1141"/>
    <w:rsid w:val="002F1768"/>
    <w:rsid w:val="002F19BA"/>
    <w:rsid w:val="002F1A5A"/>
    <w:rsid w:val="002F258A"/>
    <w:rsid w:val="002F26B0"/>
    <w:rsid w:val="002F29E8"/>
    <w:rsid w:val="002F2C89"/>
    <w:rsid w:val="002F30F6"/>
    <w:rsid w:val="002F315F"/>
    <w:rsid w:val="002F3271"/>
    <w:rsid w:val="002F32A3"/>
    <w:rsid w:val="002F3952"/>
    <w:rsid w:val="002F3B39"/>
    <w:rsid w:val="002F3FD7"/>
    <w:rsid w:val="002F4094"/>
    <w:rsid w:val="002F40AB"/>
    <w:rsid w:val="002F440F"/>
    <w:rsid w:val="002F4D7A"/>
    <w:rsid w:val="002F4ED4"/>
    <w:rsid w:val="002F519B"/>
    <w:rsid w:val="002F5639"/>
    <w:rsid w:val="002F593C"/>
    <w:rsid w:val="002F59AA"/>
    <w:rsid w:val="002F5F8F"/>
    <w:rsid w:val="002F62C6"/>
    <w:rsid w:val="002F62E0"/>
    <w:rsid w:val="002F63DD"/>
    <w:rsid w:val="002F65B4"/>
    <w:rsid w:val="002F6A28"/>
    <w:rsid w:val="002F6CFE"/>
    <w:rsid w:val="002F6F4D"/>
    <w:rsid w:val="002F767E"/>
    <w:rsid w:val="002F7B72"/>
    <w:rsid w:val="002F7E02"/>
    <w:rsid w:val="002F7E59"/>
    <w:rsid w:val="002F7EF9"/>
    <w:rsid w:val="002F7F64"/>
    <w:rsid w:val="003001A9"/>
    <w:rsid w:val="00300AFF"/>
    <w:rsid w:val="00300EFF"/>
    <w:rsid w:val="00300FA2"/>
    <w:rsid w:val="003015B4"/>
    <w:rsid w:val="0030188E"/>
    <w:rsid w:val="00302168"/>
    <w:rsid w:val="00302620"/>
    <w:rsid w:val="00302813"/>
    <w:rsid w:val="003028B6"/>
    <w:rsid w:val="0030298C"/>
    <w:rsid w:val="00302DF2"/>
    <w:rsid w:val="0030307F"/>
    <w:rsid w:val="003030F9"/>
    <w:rsid w:val="00303134"/>
    <w:rsid w:val="00303DF9"/>
    <w:rsid w:val="003042EF"/>
    <w:rsid w:val="00304351"/>
    <w:rsid w:val="003045CA"/>
    <w:rsid w:val="00304E93"/>
    <w:rsid w:val="00304F6E"/>
    <w:rsid w:val="003052C1"/>
    <w:rsid w:val="003057B0"/>
    <w:rsid w:val="00305A94"/>
    <w:rsid w:val="00305AC2"/>
    <w:rsid w:val="00305B57"/>
    <w:rsid w:val="00305C16"/>
    <w:rsid w:val="00305D0C"/>
    <w:rsid w:val="00305F18"/>
    <w:rsid w:val="00306DEB"/>
    <w:rsid w:val="00306FE4"/>
    <w:rsid w:val="003077FE"/>
    <w:rsid w:val="0030781C"/>
    <w:rsid w:val="003078D9"/>
    <w:rsid w:val="00307D20"/>
    <w:rsid w:val="00307D8D"/>
    <w:rsid w:val="00310544"/>
    <w:rsid w:val="00310847"/>
    <w:rsid w:val="00310B77"/>
    <w:rsid w:val="0031137D"/>
    <w:rsid w:val="00311A79"/>
    <w:rsid w:val="00311C78"/>
    <w:rsid w:val="00312065"/>
    <w:rsid w:val="00312176"/>
    <w:rsid w:val="003122C0"/>
    <w:rsid w:val="003125CF"/>
    <w:rsid w:val="0031278F"/>
    <w:rsid w:val="003127BB"/>
    <w:rsid w:val="00312B02"/>
    <w:rsid w:val="00312D65"/>
    <w:rsid w:val="00312FDB"/>
    <w:rsid w:val="00313232"/>
    <w:rsid w:val="003135BC"/>
    <w:rsid w:val="00313A47"/>
    <w:rsid w:val="00313AFF"/>
    <w:rsid w:val="00313CEB"/>
    <w:rsid w:val="00313DAA"/>
    <w:rsid w:val="00313E18"/>
    <w:rsid w:val="003145FD"/>
    <w:rsid w:val="00314F27"/>
    <w:rsid w:val="003151E1"/>
    <w:rsid w:val="00315CD6"/>
    <w:rsid w:val="00316377"/>
    <w:rsid w:val="00316387"/>
    <w:rsid w:val="00316677"/>
    <w:rsid w:val="003175F1"/>
    <w:rsid w:val="003178C5"/>
    <w:rsid w:val="003179EC"/>
    <w:rsid w:val="00317A69"/>
    <w:rsid w:val="00317C83"/>
    <w:rsid w:val="00317D85"/>
    <w:rsid w:val="00317DEA"/>
    <w:rsid w:val="00317F1E"/>
    <w:rsid w:val="00320099"/>
    <w:rsid w:val="003201E2"/>
    <w:rsid w:val="00320475"/>
    <w:rsid w:val="003208BD"/>
    <w:rsid w:val="003214FC"/>
    <w:rsid w:val="00321555"/>
    <w:rsid w:val="003216E3"/>
    <w:rsid w:val="00321706"/>
    <w:rsid w:val="00321A14"/>
    <w:rsid w:val="00321ACF"/>
    <w:rsid w:val="00321D19"/>
    <w:rsid w:val="00321DE9"/>
    <w:rsid w:val="00321E8E"/>
    <w:rsid w:val="00321F64"/>
    <w:rsid w:val="0032231D"/>
    <w:rsid w:val="00322691"/>
    <w:rsid w:val="003228CA"/>
    <w:rsid w:val="00322C2D"/>
    <w:rsid w:val="00322DE6"/>
    <w:rsid w:val="00322F12"/>
    <w:rsid w:val="00322F73"/>
    <w:rsid w:val="0032313C"/>
    <w:rsid w:val="003234CF"/>
    <w:rsid w:val="0032359C"/>
    <w:rsid w:val="00323903"/>
    <w:rsid w:val="00324303"/>
    <w:rsid w:val="003244C1"/>
    <w:rsid w:val="00324554"/>
    <w:rsid w:val="003245B9"/>
    <w:rsid w:val="00324B24"/>
    <w:rsid w:val="00324D8A"/>
    <w:rsid w:val="0032532E"/>
    <w:rsid w:val="0032552A"/>
    <w:rsid w:val="00325C27"/>
    <w:rsid w:val="003261E8"/>
    <w:rsid w:val="00326382"/>
    <w:rsid w:val="00326436"/>
    <w:rsid w:val="003266C3"/>
    <w:rsid w:val="00326C33"/>
    <w:rsid w:val="00327201"/>
    <w:rsid w:val="003273A6"/>
    <w:rsid w:val="00327646"/>
    <w:rsid w:val="00327C40"/>
    <w:rsid w:val="00327F72"/>
    <w:rsid w:val="003300FD"/>
    <w:rsid w:val="003304BE"/>
    <w:rsid w:val="00330FE2"/>
    <w:rsid w:val="00331A60"/>
    <w:rsid w:val="00331B70"/>
    <w:rsid w:val="00331BDE"/>
    <w:rsid w:val="00331CC0"/>
    <w:rsid w:val="00331D3B"/>
    <w:rsid w:val="00331E33"/>
    <w:rsid w:val="00332678"/>
    <w:rsid w:val="003326C1"/>
    <w:rsid w:val="00332B8F"/>
    <w:rsid w:val="00332D86"/>
    <w:rsid w:val="0033394A"/>
    <w:rsid w:val="00333D27"/>
    <w:rsid w:val="00334595"/>
    <w:rsid w:val="00334A8D"/>
    <w:rsid w:val="00334D8F"/>
    <w:rsid w:val="00334E9A"/>
    <w:rsid w:val="00334FFA"/>
    <w:rsid w:val="003354D5"/>
    <w:rsid w:val="00335D39"/>
    <w:rsid w:val="00335D3B"/>
    <w:rsid w:val="00336168"/>
    <w:rsid w:val="00336451"/>
    <w:rsid w:val="00336486"/>
    <w:rsid w:val="0033679C"/>
    <w:rsid w:val="00336853"/>
    <w:rsid w:val="00337658"/>
    <w:rsid w:val="00337687"/>
    <w:rsid w:val="0033790A"/>
    <w:rsid w:val="00337C6B"/>
    <w:rsid w:val="00337E8A"/>
    <w:rsid w:val="00340078"/>
    <w:rsid w:val="003402A4"/>
    <w:rsid w:val="00340739"/>
    <w:rsid w:val="00340AAF"/>
    <w:rsid w:val="00340BC3"/>
    <w:rsid w:val="00340D3F"/>
    <w:rsid w:val="0034110C"/>
    <w:rsid w:val="0034131C"/>
    <w:rsid w:val="00342307"/>
    <w:rsid w:val="003423E9"/>
    <w:rsid w:val="003429C8"/>
    <w:rsid w:val="00342D2F"/>
    <w:rsid w:val="00342DEE"/>
    <w:rsid w:val="00342EE1"/>
    <w:rsid w:val="00343299"/>
    <w:rsid w:val="0034369B"/>
    <w:rsid w:val="00343EDC"/>
    <w:rsid w:val="00344092"/>
    <w:rsid w:val="003444AE"/>
    <w:rsid w:val="003447FD"/>
    <w:rsid w:val="00344EF9"/>
    <w:rsid w:val="00345433"/>
    <w:rsid w:val="00345E22"/>
    <w:rsid w:val="00345F49"/>
    <w:rsid w:val="00345F66"/>
    <w:rsid w:val="0034612B"/>
    <w:rsid w:val="00346518"/>
    <w:rsid w:val="003466A1"/>
    <w:rsid w:val="00346914"/>
    <w:rsid w:val="00346D08"/>
    <w:rsid w:val="00347149"/>
    <w:rsid w:val="00347408"/>
    <w:rsid w:val="00347658"/>
    <w:rsid w:val="00347E8C"/>
    <w:rsid w:val="00350434"/>
    <w:rsid w:val="003507BE"/>
    <w:rsid w:val="00350918"/>
    <w:rsid w:val="00350D80"/>
    <w:rsid w:val="00350D89"/>
    <w:rsid w:val="00350F1A"/>
    <w:rsid w:val="00351734"/>
    <w:rsid w:val="00351856"/>
    <w:rsid w:val="003518C5"/>
    <w:rsid w:val="00351B9E"/>
    <w:rsid w:val="00351FD8"/>
    <w:rsid w:val="00351FDC"/>
    <w:rsid w:val="003521E0"/>
    <w:rsid w:val="003527FA"/>
    <w:rsid w:val="0035283C"/>
    <w:rsid w:val="00352875"/>
    <w:rsid w:val="003528EB"/>
    <w:rsid w:val="00352ADE"/>
    <w:rsid w:val="00352E9D"/>
    <w:rsid w:val="00353599"/>
    <w:rsid w:val="0035390C"/>
    <w:rsid w:val="003539F7"/>
    <w:rsid w:val="00353BEB"/>
    <w:rsid w:val="00353E39"/>
    <w:rsid w:val="00353EF6"/>
    <w:rsid w:val="003541A4"/>
    <w:rsid w:val="00354293"/>
    <w:rsid w:val="003545F2"/>
    <w:rsid w:val="003551EF"/>
    <w:rsid w:val="003554FC"/>
    <w:rsid w:val="00355B16"/>
    <w:rsid w:val="00355F1B"/>
    <w:rsid w:val="003569B3"/>
    <w:rsid w:val="00356F9E"/>
    <w:rsid w:val="003572F6"/>
    <w:rsid w:val="0035754B"/>
    <w:rsid w:val="00357FB7"/>
    <w:rsid w:val="00360155"/>
    <w:rsid w:val="0036017C"/>
    <w:rsid w:val="0036021B"/>
    <w:rsid w:val="0036036F"/>
    <w:rsid w:val="0036048C"/>
    <w:rsid w:val="00360C28"/>
    <w:rsid w:val="00360CCB"/>
    <w:rsid w:val="00360CE0"/>
    <w:rsid w:val="00360D09"/>
    <w:rsid w:val="00360DAC"/>
    <w:rsid w:val="00361088"/>
    <w:rsid w:val="00361314"/>
    <w:rsid w:val="003614EC"/>
    <w:rsid w:val="0036161E"/>
    <w:rsid w:val="00361B25"/>
    <w:rsid w:val="00361C7F"/>
    <w:rsid w:val="00361E0C"/>
    <w:rsid w:val="003626D9"/>
    <w:rsid w:val="00362956"/>
    <w:rsid w:val="00363584"/>
    <w:rsid w:val="00363774"/>
    <w:rsid w:val="00363A45"/>
    <w:rsid w:val="00363B9A"/>
    <w:rsid w:val="00364B0B"/>
    <w:rsid w:val="003650FC"/>
    <w:rsid w:val="003651B1"/>
    <w:rsid w:val="003653E8"/>
    <w:rsid w:val="003654BE"/>
    <w:rsid w:val="003654D1"/>
    <w:rsid w:val="00365510"/>
    <w:rsid w:val="0036562B"/>
    <w:rsid w:val="00365809"/>
    <w:rsid w:val="00365937"/>
    <w:rsid w:val="00365D54"/>
    <w:rsid w:val="00365D71"/>
    <w:rsid w:val="00365DEC"/>
    <w:rsid w:val="003660FF"/>
    <w:rsid w:val="00366248"/>
    <w:rsid w:val="00366674"/>
    <w:rsid w:val="003666B5"/>
    <w:rsid w:val="00366773"/>
    <w:rsid w:val="003668AA"/>
    <w:rsid w:val="003669C4"/>
    <w:rsid w:val="00366AF9"/>
    <w:rsid w:val="00366D10"/>
    <w:rsid w:val="00367436"/>
    <w:rsid w:val="00367A55"/>
    <w:rsid w:val="00367BDE"/>
    <w:rsid w:val="00367FC2"/>
    <w:rsid w:val="0037027F"/>
    <w:rsid w:val="003702A3"/>
    <w:rsid w:val="00370458"/>
    <w:rsid w:val="0037074A"/>
    <w:rsid w:val="00370DB0"/>
    <w:rsid w:val="00370E37"/>
    <w:rsid w:val="003710B9"/>
    <w:rsid w:val="00371823"/>
    <w:rsid w:val="00371995"/>
    <w:rsid w:val="00371A3F"/>
    <w:rsid w:val="00371D67"/>
    <w:rsid w:val="00371DBE"/>
    <w:rsid w:val="00371F48"/>
    <w:rsid w:val="0037237C"/>
    <w:rsid w:val="00372514"/>
    <w:rsid w:val="0037263F"/>
    <w:rsid w:val="00372B46"/>
    <w:rsid w:val="00372DEA"/>
    <w:rsid w:val="0037308B"/>
    <w:rsid w:val="003730E6"/>
    <w:rsid w:val="00373411"/>
    <w:rsid w:val="00373845"/>
    <w:rsid w:val="00373AA7"/>
    <w:rsid w:val="00373ACD"/>
    <w:rsid w:val="0037408E"/>
    <w:rsid w:val="00374350"/>
    <w:rsid w:val="00374B94"/>
    <w:rsid w:val="00374DE1"/>
    <w:rsid w:val="003755A3"/>
    <w:rsid w:val="003759F1"/>
    <w:rsid w:val="00375AD1"/>
    <w:rsid w:val="00375AFE"/>
    <w:rsid w:val="00375D3A"/>
    <w:rsid w:val="00375DC0"/>
    <w:rsid w:val="00376686"/>
    <w:rsid w:val="00376787"/>
    <w:rsid w:val="00376AAC"/>
    <w:rsid w:val="00376BEF"/>
    <w:rsid w:val="00377385"/>
    <w:rsid w:val="00377665"/>
    <w:rsid w:val="003776BC"/>
    <w:rsid w:val="003777B3"/>
    <w:rsid w:val="003778AF"/>
    <w:rsid w:val="0038070A"/>
    <w:rsid w:val="0038071C"/>
    <w:rsid w:val="00380A3C"/>
    <w:rsid w:val="00380B70"/>
    <w:rsid w:val="0038100F"/>
    <w:rsid w:val="003812E2"/>
    <w:rsid w:val="0038142E"/>
    <w:rsid w:val="003815A4"/>
    <w:rsid w:val="00381940"/>
    <w:rsid w:val="00381CE0"/>
    <w:rsid w:val="003821A5"/>
    <w:rsid w:val="00382380"/>
    <w:rsid w:val="00382667"/>
    <w:rsid w:val="003826D8"/>
    <w:rsid w:val="00382792"/>
    <w:rsid w:val="0038280E"/>
    <w:rsid w:val="003828CE"/>
    <w:rsid w:val="003830E6"/>
    <w:rsid w:val="00383565"/>
    <w:rsid w:val="0038361B"/>
    <w:rsid w:val="0038399B"/>
    <w:rsid w:val="00383F00"/>
    <w:rsid w:val="00384200"/>
    <w:rsid w:val="0038474B"/>
    <w:rsid w:val="003849A7"/>
    <w:rsid w:val="00385607"/>
    <w:rsid w:val="00385A48"/>
    <w:rsid w:val="00385EAB"/>
    <w:rsid w:val="003865C2"/>
    <w:rsid w:val="003868E1"/>
    <w:rsid w:val="00386A7A"/>
    <w:rsid w:val="00386DB9"/>
    <w:rsid w:val="0038733E"/>
    <w:rsid w:val="0038765F"/>
    <w:rsid w:val="00387842"/>
    <w:rsid w:val="00387945"/>
    <w:rsid w:val="00387BDF"/>
    <w:rsid w:val="00390152"/>
    <w:rsid w:val="00390200"/>
    <w:rsid w:val="00390351"/>
    <w:rsid w:val="00390364"/>
    <w:rsid w:val="003907FD"/>
    <w:rsid w:val="00390F9C"/>
    <w:rsid w:val="003913DF"/>
    <w:rsid w:val="0039186D"/>
    <w:rsid w:val="003919B3"/>
    <w:rsid w:val="00391E8E"/>
    <w:rsid w:val="003920E4"/>
    <w:rsid w:val="0039228C"/>
    <w:rsid w:val="0039228F"/>
    <w:rsid w:val="003926A5"/>
    <w:rsid w:val="003927EB"/>
    <w:rsid w:val="00392A8E"/>
    <w:rsid w:val="00392D40"/>
    <w:rsid w:val="003930D2"/>
    <w:rsid w:val="003932AB"/>
    <w:rsid w:val="00393675"/>
    <w:rsid w:val="00393C22"/>
    <w:rsid w:val="00393CB7"/>
    <w:rsid w:val="003940D5"/>
    <w:rsid w:val="003942B1"/>
    <w:rsid w:val="00394530"/>
    <w:rsid w:val="0039508F"/>
    <w:rsid w:val="0039553E"/>
    <w:rsid w:val="00395AEE"/>
    <w:rsid w:val="00395FCA"/>
    <w:rsid w:val="003960EC"/>
    <w:rsid w:val="00396198"/>
    <w:rsid w:val="0039625B"/>
    <w:rsid w:val="003966B1"/>
    <w:rsid w:val="0039692C"/>
    <w:rsid w:val="00396ECA"/>
    <w:rsid w:val="0039727A"/>
    <w:rsid w:val="0039730C"/>
    <w:rsid w:val="003977CD"/>
    <w:rsid w:val="003977CF"/>
    <w:rsid w:val="0039788B"/>
    <w:rsid w:val="00397963"/>
    <w:rsid w:val="00397A6B"/>
    <w:rsid w:val="00397DAD"/>
    <w:rsid w:val="003A052B"/>
    <w:rsid w:val="003A15D2"/>
    <w:rsid w:val="003A1732"/>
    <w:rsid w:val="003A1737"/>
    <w:rsid w:val="003A1D05"/>
    <w:rsid w:val="003A1DC2"/>
    <w:rsid w:val="003A2410"/>
    <w:rsid w:val="003A2728"/>
    <w:rsid w:val="003A29A1"/>
    <w:rsid w:val="003A2B99"/>
    <w:rsid w:val="003A3125"/>
    <w:rsid w:val="003A327B"/>
    <w:rsid w:val="003A346A"/>
    <w:rsid w:val="003A34A1"/>
    <w:rsid w:val="003A35BA"/>
    <w:rsid w:val="003A3773"/>
    <w:rsid w:val="003A3A3D"/>
    <w:rsid w:val="003A3D31"/>
    <w:rsid w:val="003A3F0F"/>
    <w:rsid w:val="003A3F38"/>
    <w:rsid w:val="003A4005"/>
    <w:rsid w:val="003A4303"/>
    <w:rsid w:val="003A45C2"/>
    <w:rsid w:val="003A4995"/>
    <w:rsid w:val="003A4AA5"/>
    <w:rsid w:val="003A4E49"/>
    <w:rsid w:val="003A4F73"/>
    <w:rsid w:val="003A544D"/>
    <w:rsid w:val="003A5464"/>
    <w:rsid w:val="003A54FC"/>
    <w:rsid w:val="003A5556"/>
    <w:rsid w:val="003A5E6B"/>
    <w:rsid w:val="003A61AD"/>
    <w:rsid w:val="003A641F"/>
    <w:rsid w:val="003A6512"/>
    <w:rsid w:val="003A653C"/>
    <w:rsid w:val="003A6705"/>
    <w:rsid w:val="003A6B12"/>
    <w:rsid w:val="003A7268"/>
    <w:rsid w:val="003A7E71"/>
    <w:rsid w:val="003B0411"/>
    <w:rsid w:val="003B07B8"/>
    <w:rsid w:val="003B088D"/>
    <w:rsid w:val="003B0984"/>
    <w:rsid w:val="003B0AD7"/>
    <w:rsid w:val="003B0CC9"/>
    <w:rsid w:val="003B134D"/>
    <w:rsid w:val="003B1981"/>
    <w:rsid w:val="003B1BAF"/>
    <w:rsid w:val="003B1EC9"/>
    <w:rsid w:val="003B2122"/>
    <w:rsid w:val="003B2569"/>
    <w:rsid w:val="003B26BB"/>
    <w:rsid w:val="003B2910"/>
    <w:rsid w:val="003B29EA"/>
    <w:rsid w:val="003B2F20"/>
    <w:rsid w:val="003B2F5D"/>
    <w:rsid w:val="003B3022"/>
    <w:rsid w:val="003B3F64"/>
    <w:rsid w:val="003B4170"/>
    <w:rsid w:val="003B445B"/>
    <w:rsid w:val="003B4800"/>
    <w:rsid w:val="003B4CED"/>
    <w:rsid w:val="003B50D8"/>
    <w:rsid w:val="003B50DA"/>
    <w:rsid w:val="003B5306"/>
    <w:rsid w:val="003B5730"/>
    <w:rsid w:val="003B59BC"/>
    <w:rsid w:val="003B618D"/>
    <w:rsid w:val="003B6270"/>
    <w:rsid w:val="003B6969"/>
    <w:rsid w:val="003B6B7A"/>
    <w:rsid w:val="003B6BAA"/>
    <w:rsid w:val="003B6DA3"/>
    <w:rsid w:val="003B7120"/>
    <w:rsid w:val="003B7545"/>
    <w:rsid w:val="003B75D9"/>
    <w:rsid w:val="003B76DC"/>
    <w:rsid w:val="003B7922"/>
    <w:rsid w:val="003B797D"/>
    <w:rsid w:val="003B7F02"/>
    <w:rsid w:val="003B7F25"/>
    <w:rsid w:val="003C02C0"/>
    <w:rsid w:val="003C03BB"/>
    <w:rsid w:val="003C0479"/>
    <w:rsid w:val="003C056C"/>
    <w:rsid w:val="003C05E2"/>
    <w:rsid w:val="003C0B97"/>
    <w:rsid w:val="003C0D81"/>
    <w:rsid w:val="003C1185"/>
    <w:rsid w:val="003C1874"/>
    <w:rsid w:val="003C1F9D"/>
    <w:rsid w:val="003C1FCB"/>
    <w:rsid w:val="003C2003"/>
    <w:rsid w:val="003C205F"/>
    <w:rsid w:val="003C20BC"/>
    <w:rsid w:val="003C27B1"/>
    <w:rsid w:val="003C2C74"/>
    <w:rsid w:val="003C2C8C"/>
    <w:rsid w:val="003C2FC8"/>
    <w:rsid w:val="003C3496"/>
    <w:rsid w:val="003C3A62"/>
    <w:rsid w:val="003C4080"/>
    <w:rsid w:val="003C4083"/>
    <w:rsid w:val="003C4719"/>
    <w:rsid w:val="003C47EA"/>
    <w:rsid w:val="003C4A9C"/>
    <w:rsid w:val="003C4A9D"/>
    <w:rsid w:val="003C4CB2"/>
    <w:rsid w:val="003C4DE0"/>
    <w:rsid w:val="003C4F10"/>
    <w:rsid w:val="003C5021"/>
    <w:rsid w:val="003C5107"/>
    <w:rsid w:val="003C59F0"/>
    <w:rsid w:val="003C5D9C"/>
    <w:rsid w:val="003C5E16"/>
    <w:rsid w:val="003C5F74"/>
    <w:rsid w:val="003C5FA6"/>
    <w:rsid w:val="003C61E8"/>
    <w:rsid w:val="003C679A"/>
    <w:rsid w:val="003C6860"/>
    <w:rsid w:val="003C71C7"/>
    <w:rsid w:val="003C74B6"/>
    <w:rsid w:val="003C7607"/>
    <w:rsid w:val="003C7A23"/>
    <w:rsid w:val="003C7B18"/>
    <w:rsid w:val="003C7E2D"/>
    <w:rsid w:val="003D026A"/>
    <w:rsid w:val="003D0326"/>
    <w:rsid w:val="003D0962"/>
    <w:rsid w:val="003D0FAC"/>
    <w:rsid w:val="003D1280"/>
    <w:rsid w:val="003D1C08"/>
    <w:rsid w:val="003D1C31"/>
    <w:rsid w:val="003D1C41"/>
    <w:rsid w:val="003D2015"/>
    <w:rsid w:val="003D2E33"/>
    <w:rsid w:val="003D2F23"/>
    <w:rsid w:val="003D312D"/>
    <w:rsid w:val="003D3233"/>
    <w:rsid w:val="003D3320"/>
    <w:rsid w:val="003D37B3"/>
    <w:rsid w:val="003D3B9B"/>
    <w:rsid w:val="003D3F69"/>
    <w:rsid w:val="003D4094"/>
    <w:rsid w:val="003D41A4"/>
    <w:rsid w:val="003D44EC"/>
    <w:rsid w:val="003D45A6"/>
    <w:rsid w:val="003D45E1"/>
    <w:rsid w:val="003D465C"/>
    <w:rsid w:val="003D493A"/>
    <w:rsid w:val="003D498D"/>
    <w:rsid w:val="003D4D96"/>
    <w:rsid w:val="003D54BB"/>
    <w:rsid w:val="003D5852"/>
    <w:rsid w:val="003D5991"/>
    <w:rsid w:val="003D5A03"/>
    <w:rsid w:val="003D6097"/>
    <w:rsid w:val="003D635F"/>
    <w:rsid w:val="003D68C3"/>
    <w:rsid w:val="003D69D8"/>
    <w:rsid w:val="003D6FE0"/>
    <w:rsid w:val="003D7315"/>
    <w:rsid w:val="003D748C"/>
    <w:rsid w:val="003D763E"/>
    <w:rsid w:val="003D78F9"/>
    <w:rsid w:val="003D7A17"/>
    <w:rsid w:val="003D7B97"/>
    <w:rsid w:val="003D7DBF"/>
    <w:rsid w:val="003E0231"/>
    <w:rsid w:val="003E04A3"/>
    <w:rsid w:val="003E0839"/>
    <w:rsid w:val="003E1A07"/>
    <w:rsid w:val="003E1CCD"/>
    <w:rsid w:val="003E2014"/>
    <w:rsid w:val="003E2115"/>
    <w:rsid w:val="003E2169"/>
    <w:rsid w:val="003E245C"/>
    <w:rsid w:val="003E26A9"/>
    <w:rsid w:val="003E2B43"/>
    <w:rsid w:val="003E2C7F"/>
    <w:rsid w:val="003E30EF"/>
    <w:rsid w:val="003E38B8"/>
    <w:rsid w:val="003E3A3F"/>
    <w:rsid w:val="003E3F56"/>
    <w:rsid w:val="003E3FD2"/>
    <w:rsid w:val="003E4021"/>
    <w:rsid w:val="003E4193"/>
    <w:rsid w:val="003E4236"/>
    <w:rsid w:val="003E4783"/>
    <w:rsid w:val="003E4A22"/>
    <w:rsid w:val="003E4BD9"/>
    <w:rsid w:val="003E4DD3"/>
    <w:rsid w:val="003E502A"/>
    <w:rsid w:val="003E5234"/>
    <w:rsid w:val="003E5640"/>
    <w:rsid w:val="003E5C4E"/>
    <w:rsid w:val="003E5FDE"/>
    <w:rsid w:val="003E610B"/>
    <w:rsid w:val="003E6189"/>
    <w:rsid w:val="003E6351"/>
    <w:rsid w:val="003E6D83"/>
    <w:rsid w:val="003E70BE"/>
    <w:rsid w:val="003E7417"/>
    <w:rsid w:val="003E7DCC"/>
    <w:rsid w:val="003F04FC"/>
    <w:rsid w:val="003F063E"/>
    <w:rsid w:val="003F0882"/>
    <w:rsid w:val="003F0ADC"/>
    <w:rsid w:val="003F0C0B"/>
    <w:rsid w:val="003F0E54"/>
    <w:rsid w:val="003F0FA9"/>
    <w:rsid w:val="003F109E"/>
    <w:rsid w:val="003F1179"/>
    <w:rsid w:val="003F11CB"/>
    <w:rsid w:val="003F121B"/>
    <w:rsid w:val="003F1F38"/>
    <w:rsid w:val="003F2005"/>
    <w:rsid w:val="003F24BD"/>
    <w:rsid w:val="003F29F8"/>
    <w:rsid w:val="003F2C50"/>
    <w:rsid w:val="003F2DA9"/>
    <w:rsid w:val="003F35DB"/>
    <w:rsid w:val="003F3817"/>
    <w:rsid w:val="003F3A0E"/>
    <w:rsid w:val="003F3A55"/>
    <w:rsid w:val="003F3CAD"/>
    <w:rsid w:val="003F3D7E"/>
    <w:rsid w:val="003F3E20"/>
    <w:rsid w:val="003F4367"/>
    <w:rsid w:val="003F46BB"/>
    <w:rsid w:val="003F47FD"/>
    <w:rsid w:val="003F4A3D"/>
    <w:rsid w:val="003F5FE3"/>
    <w:rsid w:val="003F6047"/>
    <w:rsid w:val="003F60FE"/>
    <w:rsid w:val="003F6241"/>
    <w:rsid w:val="003F63B4"/>
    <w:rsid w:val="003F6479"/>
    <w:rsid w:val="003F666A"/>
    <w:rsid w:val="003F68BC"/>
    <w:rsid w:val="003F6AD3"/>
    <w:rsid w:val="003F6BEE"/>
    <w:rsid w:val="003F6D3C"/>
    <w:rsid w:val="003F6D4D"/>
    <w:rsid w:val="003F7479"/>
    <w:rsid w:val="003F78CE"/>
    <w:rsid w:val="003F7963"/>
    <w:rsid w:val="003F7C09"/>
    <w:rsid w:val="00400303"/>
    <w:rsid w:val="00400542"/>
    <w:rsid w:val="00400C1E"/>
    <w:rsid w:val="004010C5"/>
    <w:rsid w:val="00401504"/>
    <w:rsid w:val="0040187A"/>
    <w:rsid w:val="00401C5F"/>
    <w:rsid w:val="00401E16"/>
    <w:rsid w:val="0040231E"/>
    <w:rsid w:val="004023F8"/>
    <w:rsid w:val="00402829"/>
    <w:rsid w:val="00402A68"/>
    <w:rsid w:val="0040339C"/>
    <w:rsid w:val="0040383A"/>
    <w:rsid w:val="00403D13"/>
    <w:rsid w:val="00404712"/>
    <w:rsid w:val="00405216"/>
    <w:rsid w:val="0040532F"/>
    <w:rsid w:val="00405488"/>
    <w:rsid w:val="00405C70"/>
    <w:rsid w:val="00406379"/>
    <w:rsid w:val="004063B2"/>
    <w:rsid w:val="0040640C"/>
    <w:rsid w:val="004067F9"/>
    <w:rsid w:val="00406B0E"/>
    <w:rsid w:val="00406CE1"/>
    <w:rsid w:val="00407124"/>
    <w:rsid w:val="00407338"/>
    <w:rsid w:val="004078C9"/>
    <w:rsid w:val="00407BAC"/>
    <w:rsid w:val="00407F0D"/>
    <w:rsid w:val="00410125"/>
    <w:rsid w:val="00410441"/>
    <w:rsid w:val="004105E0"/>
    <w:rsid w:val="0041089C"/>
    <w:rsid w:val="00410A2E"/>
    <w:rsid w:val="00410C41"/>
    <w:rsid w:val="00410D96"/>
    <w:rsid w:val="00411458"/>
    <w:rsid w:val="00411479"/>
    <w:rsid w:val="004115BB"/>
    <w:rsid w:val="00411A18"/>
    <w:rsid w:val="00411DC8"/>
    <w:rsid w:val="004121B5"/>
    <w:rsid w:val="00412345"/>
    <w:rsid w:val="004129D6"/>
    <w:rsid w:val="00412C84"/>
    <w:rsid w:val="00412E18"/>
    <w:rsid w:val="00412ED2"/>
    <w:rsid w:val="00413054"/>
    <w:rsid w:val="0041340A"/>
    <w:rsid w:val="004136D0"/>
    <w:rsid w:val="004137D4"/>
    <w:rsid w:val="00413899"/>
    <w:rsid w:val="00413DB7"/>
    <w:rsid w:val="00413E05"/>
    <w:rsid w:val="00414088"/>
    <w:rsid w:val="0041494F"/>
    <w:rsid w:val="00414A4F"/>
    <w:rsid w:val="00414E0C"/>
    <w:rsid w:val="00414FC4"/>
    <w:rsid w:val="004151C1"/>
    <w:rsid w:val="004153C4"/>
    <w:rsid w:val="00415408"/>
    <w:rsid w:val="00415789"/>
    <w:rsid w:val="00415A39"/>
    <w:rsid w:val="00415AE9"/>
    <w:rsid w:val="00415B37"/>
    <w:rsid w:val="004165B6"/>
    <w:rsid w:val="004166D2"/>
    <w:rsid w:val="004166D3"/>
    <w:rsid w:val="0041692F"/>
    <w:rsid w:val="00416B91"/>
    <w:rsid w:val="00416E03"/>
    <w:rsid w:val="00417151"/>
    <w:rsid w:val="004171CA"/>
    <w:rsid w:val="00417245"/>
    <w:rsid w:val="00417323"/>
    <w:rsid w:val="004174DB"/>
    <w:rsid w:val="004174E1"/>
    <w:rsid w:val="00417670"/>
    <w:rsid w:val="0041767E"/>
    <w:rsid w:val="00417772"/>
    <w:rsid w:val="00417B72"/>
    <w:rsid w:val="00417D37"/>
    <w:rsid w:val="004204E0"/>
    <w:rsid w:val="0042079A"/>
    <w:rsid w:val="00420842"/>
    <w:rsid w:val="004208F7"/>
    <w:rsid w:val="00420ACC"/>
    <w:rsid w:val="00421056"/>
    <w:rsid w:val="004212F4"/>
    <w:rsid w:val="00421411"/>
    <w:rsid w:val="0042148E"/>
    <w:rsid w:val="00421902"/>
    <w:rsid w:val="00421A05"/>
    <w:rsid w:val="00421B0A"/>
    <w:rsid w:val="00421C9C"/>
    <w:rsid w:val="00421E87"/>
    <w:rsid w:val="00421EA0"/>
    <w:rsid w:val="0042208F"/>
    <w:rsid w:val="00422542"/>
    <w:rsid w:val="0042272B"/>
    <w:rsid w:val="004229FD"/>
    <w:rsid w:val="00422CDD"/>
    <w:rsid w:val="00422DA8"/>
    <w:rsid w:val="00422F77"/>
    <w:rsid w:val="00422F9E"/>
    <w:rsid w:val="00423022"/>
    <w:rsid w:val="004232EA"/>
    <w:rsid w:val="0042398D"/>
    <w:rsid w:val="00423A6E"/>
    <w:rsid w:val="00423D7F"/>
    <w:rsid w:val="00424075"/>
    <w:rsid w:val="00424404"/>
    <w:rsid w:val="00424466"/>
    <w:rsid w:val="00424792"/>
    <w:rsid w:val="004248FE"/>
    <w:rsid w:val="0042495C"/>
    <w:rsid w:val="00424E15"/>
    <w:rsid w:val="004251E3"/>
    <w:rsid w:val="00425331"/>
    <w:rsid w:val="0042563F"/>
    <w:rsid w:val="004256C7"/>
    <w:rsid w:val="00425A04"/>
    <w:rsid w:val="00425A8C"/>
    <w:rsid w:val="00425C08"/>
    <w:rsid w:val="00425F86"/>
    <w:rsid w:val="00426291"/>
    <w:rsid w:val="004266B1"/>
    <w:rsid w:val="004266BB"/>
    <w:rsid w:val="004267F2"/>
    <w:rsid w:val="00426A1A"/>
    <w:rsid w:val="00426BAA"/>
    <w:rsid w:val="00426D22"/>
    <w:rsid w:val="00426D9A"/>
    <w:rsid w:val="00426F35"/>
    <w:rsid w:val="004270E1"/>
    <w:rsid w:val="0042741E"/>
    <w:rsid w:val="00427D69"/>
    <w:rsid w:val="004301DC"/>
    <w:rsid w:val="00430534"/>
    <w:rsid w:val="00430831"/>
    <w:rsid w:val="00430AD4"/>
    <w:rsid w:val="00430C91"/>
    <w:rsid w:val="00430DE8"/>
    <w:rsid w:val="00430ECB"/>
    <w:rsid w:val="0043112A"/>
    <w:rsid w:val="0043152C"/>
    <w:rsid w:val="00431B64"/>
    <w:rsid w:val="00431B79"/>
    <w:rsid w:val="0043236B"/>
    <w:rsid w:val="00432736"/>
    <w:rsid w:val="0043277B"/>
    <w:rsid w:val="00432C86"/>
    <w:rsid w:val="00432D15"/>
    <w:rsid w:val="00432D4E"/>
    <w:rsid w:val="00432D65"/>
    <w:rsid w:val="00432DA7"/>
    <w:rsid w:val="0043318F"/>
    <w:rsid w:val="00433D29"/>
    <w:rsid w:val="00433DCA"/>
    <w:rsid w:val="00434275"/>
    <w:rsid w:val="00434321"/>
    <w:rsid w:val="00434C1F"/>
    <w:rsid w:val="00434F11"/>
    <w:rsid w:val="004352D2"/>
    <w:rsid w:val="004358BF"/>
    <w:rsid w:val="00435944"/>
    <w:rsid w:val="00435B16"/>
    <w:rsid w:val="00435F7D"/>
    <w:rsid w:val="004360F9"/>
    <w:rsid w:val="004364DA"/>
    <w:rsid w:val="00436F63"/>
    <w:rsid w:val="004373BF"/>
    <w:rsid w:val="004373C5"/>
    <w:rsid w:val="004373F0"/>
    <w:rsid w:val="0043755D"/>
    <w:rsid w:val="004379AF"/>
    <w:rsid w:val="00437DBD"/>
    <w:rsid w:val="00437E06"/>
    <w:rsid w:val="004400D2"/>
    <w:rsid w:val="00440240"/>
    <w:rsid w:val="00440433"/>
    <w:rsid w:val="004404DA"/>
    <w:rsid w:val="004416B4"/>
    <w:rsid w:val="00441760"/>
    <w:rsid w:val="00441BB4"/>
    <w:rsid w:val="00442898"/>
    <w:rsid w:val="004428B4"/>
    <w:rsid w:val="00442A7D"/>
    <w:rsid w:val="00443526"/>
    <w:rsid w:val="004435BF"/>
    <w:rsid w:val="0044365E"/>
    <w:rsid w:val="00443839"/>
    <w:rsid w:val="00443A47"/>
    <w:rsid w:val="00443CDD"/>
    <w:rsid w:val="00443D9A"/>
    <w:rsid w:val="004442EB"/>
    <w:rsid w:val="00444420"/>
    <w:rsid w:val="00444477"/>
    <w:rsid w:val="004444EA"/>
    <w:rsid w:val="004445BB"/>
    <w:rsid w:val="00444871"/>
    <w:rsid w:val="004448AE"/>
    <w:rsid w:val="00444A59"/>
    <w:rsid w:val="00444C15"/>
    <w:rsid w:val="00444EC5"/>
    <w:rsid w:val="004451A7"/>
    <w:rsid w:val="0044548D"/>
    <w:rsid w:val="004454AE"/>
    <w:rsid w:val="0044550A"/>
    <w:rsid w:val="004458A7"/>
    <w:rsid w:val="00445A23"/>
    <w:rsid w:val="00445A9C"/>
    <w:rsid w:val="00445FB4"/>
    <w:rsid w:val="00446598"/>
    <w:rsid w:val="004469A5"/>
    <w:rsid w:val="00446AA6"/>
    <w:rsid w:val="00446AE5"/>
    <w:rsid w:val="00446C80"/>
    <w:rsid w:val="00446E49"/>
    <w:rsid w:val="00447391"/>
    <w:rsid w:val="00447440"/>
    <w:rsid w:val="00447561"/>
    <w:rsid w:val="00447ECB"/>
    <w:rsid w:val="00447F98"/>
    <w:rsid w:val="00450001"/>
    <w:rsid w:val="00450118"/>
    <w:rsid w:val="00450834"/>
    <w:rsid w:val="00450923"/>
    <w:rsid w:val="0045095F"/>
    <w:rsid w:val="004509F4"/>
    <w:rsid w:val="00450D2C"/>
    <w:rsid w:val="00450D92"/>
    <w:rsid w:val="00450DDA"/>
    <w:rsid w:val="00451239"/>
    <w:rsid w:val="0045139F"/>
    <w:rsid w:val="004513B4"/>
    <w:rsid w:val="00451426"/>
    <w:rsid w:val="0045183D"/>
    <w:rsid w:val="00451FA7"/>
    <w:rsid w:val="00452219"/>
    <w:rsid w:val="0045269F"/>
    <w:rsid w:val="004527D5"/>
    <w:rsid w:val="004527E7"/>
    <w:rsid w:val="00452D93"/>
    <w:rsid w:val="00452FD4"/>
    <w:rsid w:val="004532F2"/>
    <w:rsid w:val="004534C6"/>
    <w:rsid w:val="00453901"/>
    <w:rsid w:val="00453FE5"/>
    <w:rsid w:val="00454111"/>
    <w:rsid w:val="0045442A"/>
    <w:rsid w:val="004545C2"/>
    <w:rsid w:val="00454687"/>
    <w:rsid w:val="004547FA"/>
    <w:rsid w:val="004548B2"/>
    <w:rsid w:val="00454B13"/>
    <w:rsid w:val="00454BD6"/>
    <w:rsid w:val="00454D19"/>
    <w:rsid w:val="004555C9"/>
    <w:rsid w:val="004557B9"/>
    <w:rsid w:val="00455968"/>
    <w:rsid w:val="00455DBF"/>
    <w:rsid w:val="00456608"/>
    <w:rsid w:val="0045666A"/>
    <w:rsid w:val="00456816"/>
    <w:rsid w:val="004568BE"/>
    <w:rsid w:val="00456A71"/>
    <w:rsid w:val="00456C37"/>
    <w:rsid w:val="00456F53"/>
    <w:rsid w:val="00456F7A"/>
    <w:rsid w:val="004570E8"/>
    <w:rsid w:val="00457206"/>
    <w:rsid w:val="00457841"/>
    <w:rsid w:val="004579DC"/>
    <w:rsid w:val="00457B72"/>
    <w:rsid w:val="00457CEB"/>
    <w:rsid w:val="004601E5"/>
    <w:rsid w:val="004606CB"/>
    <w:rsid w:val="00460A71"/>
    <w:rsid w:val="00460B23"/>
    <w:rsid w:val="00460BCE"/>
    <w:rsid w:val="00460C5E"/>
    <w:rsid w:val="00460DED"/>
    <w:rsid w:val="00460EE4"/>
    <w:rsid w:val="00461033"/>
    <w:rsid w:val="0046127B"/>
    <w:rsid w:val="0046146E"/>
    <w:rsid w:val="004615D2"/>
    <w:rsid w:val="004617BB"/>
    <w:rsid w:val="004617F4"/>
    <w:rsid w:val="00461900"/>
    <w:rsid w:val="00461A55"/>
    <w:rsid w:val="00461E13"/>
    <w:rsid w:val="00461FD7"/>
    <w:rsid w:val="00462194"/>
    <w:rsid w:val="00462339"/>
    <w:rsid w:val="00462CA5"/>
    <w:rsid w:val="00462D62"/>
    <w:rsid w:val="004637FD"/>
    <w:rsid w:val="00463ECA"/>
    <w:rsid w:val="00463F85"/>
    <w:rsid w:val="00464710"/>
    <w:rsid w:val="00464BBA"/>
    <w:rsid w:val="00464FC0"/>
    <w:rsid w:val="004650F5"/>
    <w:rsid w:val="004652E6"/>
    <w:rsid w:val="0046564A"/>
    <w:rsid w:val="00465857"/>
    <w:rsid w:val="00465D7E"/>
    <w:rsid w:val="00465DE7"/>
    <w:rsid w:val="004666B6"/>
    <w:rsid w:val="00466AED"/>
    <w:rsid w:val="00466B8F"/>
    <w:rsid w:val="00466EF7"/>
    <w:rsid w:val="004670BF"/>
    <w:rsid w:val="00467129"/>
    <w:rsid w:val="00467509"/>
    <w:rsid w:val="0046768D"/>
    <w:rsid w:val="00467A56"/>
    <w:rsid w:val="00467F1C"/>
    <w:rsid w:val="00470456"/>
    <w:rsid w:val="00471618"/>
    <w:rsid w:val="00471693"/>
    <w:rsid w:val="004716B0"/>
    <w:rsid w:val="00471720"/>
    <w:rsid w:val="004718FD"/>
    <w:rsid w:val="00471974"/>
    <w:rsid w:val="00471DE8"/>
    <w:rsid w:val="004721E6"/>
    <w:rsid w:val="0047278B"/>
    <w:rsid w:val="00472A71"/>
    <w:rsid w:val="00473231"/>
    <w:rsid w:val="00473604"/>
    <w:rsid w:val="0047365F"/>
    <w:rsid w:val="00473A92"/>
    <w:rsid w:val="00473AAB"/>
    <w:rsid w:val="00473E15"/>
    <w:rsid w:val="004741C9"/>
    <w:rsid w:val="00474222"/>
    <w:rsid w:val="00474258"/>
    <w:rsid w:val="0047447F"/>
    <w:rsid w:val="0047455D"/>
    <w:rsid w:val="004747A0"/>
    <w:rsid w:val="00474920"/>
    <w:rsid w:val="0047528C"/>
    <w:rsid w:val="00475838"/>
    <w:rsid w:val="00475961"/>
    <w:rsid w:val="004759A1"/>
    <w:rsid w:val="004759B8"/>
    <w:rsid w:val="00475CE6"/>
    <w:rsid w:val="00476196"/>
    <w:rsid w:val="00476299"/>
    <w:rsid w:val="0047671B"/>
    <w:rsid w:val="00476D90"/>
    <w:rsid w:val="00477423"/>
    <w:rsid w:val="004778EC"/>
    <w:rsid w:val="0047791E"/>
    <w:rsid w:val="00477BC4"/>
    <w:rsid w:val="00477D42"/>
    <w:rsid w:val="00477D69"/>
    <w:rsid w:val="00477DB7"/>
    <w:rsid w:val="0048009D"/>
    <w:rsid w:val="004801AD"/>
    <w:rsid w:val="004803CC"/>
    <w:rsid w:val="004804D0"/>
    <w:rsid w:val="00480687"/>
    <w:rsid w:val="004806AB"/>
    <w:rsid w:val="004807CE"/>
    <w:rsid w:val="00480A41"/>
    <w:rsid w:val="00480A9C"/>
    <w:rsid w:val="00480DE7"/>
    <w:rsid w:val="00480E1F"/>
    <w:rsid w:val="004814F7"/>
    <w:rsid w:val="004815E5"/>
    <w:rsid w:val="00481679"/>
    <w:rsid w:val="004824A4"/>
    <w:rsid w:val="00482791"/>
    <w:rsid w:val="004831AE"/>
    <w:rsid w:val="004833E5"/>
    <w:rsid w:val="00483675"/>
    <w:rsid w:val="004838B9"/>
    <w:rsid w:val="00483CF6"/>
    <w:rsid w:val="00483DD6"/>
    <w:rsid w:val="00484101"/>
    <w:rsid w:val="00484321"/>
    <w:rsid w:val="004845C0"/>
    <w:rsid w:val="00484831"/>
    <w:rsid w:val="00484B6D"/>
    <w:rsid w:val="00485107"/>
    <w:rsid w:val="0048536C"/>
    <w:rsid w:val="0048546C"/>
    <w:rsid w:val="00485682"/>
    <w:rsid w:val="004857FA"/>
    <w:rsid w:val="0048597C"/>
    <w:rsid w:val="00485A22"/>
    <w:rsid w:val="00485FC9"/>
    <w:rsid w:val="00486161"/>
    <w:rsid w:val="00486776"/>
    <w:rsid w:val="00486BC5"/>
    <w:rsid w:val="00486D93"/>
    <w:rsid w:val="00486E44"/>
    <w:rsid w:val="004873FB"/>
    <w:rsid w:val="0048740D"/>
    <w:rsid w:val="00487537"/>
    <w:rsid w:val="00487556"/>
    <w:rsid w:val="00487C66"/>
    <w:rsid w:val="00487C8D"/>
    <w:rsid w:val="00490266"/>
    <w:rsid w:val="00490496"/>
    <w:rsid w:val="00490528"/>
    <w:rsid w:val="00490ACB"/>
    <w:rsid w:val="004910CD"/>
    <w:rsid w:val="0049113D"/>
    <w:rsid w:val="004916BE"/>
    <w:rsid w:val="00492163"/>
    <w:rsid w:val="004924A0"/>
    <w:rsid w:val="004924CD"/>
    <w:rsid w:val="00492772"/>
    <w:rsid w:val="004929B7"/>
    <w:rsid w:val="00492ACD"/>
    <w:rsid w:val="00492BB3"/>
    <w:rsid w:val="00492C32"/>
    <w:rsid w:val="00492C6B"/>
    <w:rsid w:val="00493289"/>
    <w:rsid w:val="00493449"/>
    <w:rsid w:val="00493461"/>
    <w:rsid w:val="00493505"/>
    <w:rsid w:val="0049358D"/>
    <w:rsid w:val="00493763"/>
    <w:rsid w:val="00493813"/>
    <w:rsid w:val="00493A82"/>
    <w:rsid w:val="00494025"/>
    <w:rsid w:val="00494112"/>
    <w:rsid w:val="0049417F"/>
    <w:rsid w:val="0049422E"/>
    <w:rsid w:val="00494698"/>
    <w:rsid w:val="00494888"/>
    <w:rsid w:val="00494E4B"/>
    <w:rsid w:val="0049507D"/>
    <w:rsid w:val="00495676"/>
    <w:rsid w:val="004958D8"/>
    <w:rsid w:val="00495C5B"/>
    <w:rsid w:val="00495DE6"/>
    <w:rsid w:val="0049608A"/>
    <w:rsid w:val="0049609B"/>
    <w:rsid w:val="00496475"/>
    <w:rsid w:val="0049691D"/>
    <w:rsid w:val="00496957"/>
    <w:rsid w:val="00496E51"/>
    <w:rsid w:val="00497143"/>
    <w:rsid w:val="00497200"/>
    <w:rsid w:val="004975BB"/>
    <w:rsid w:val="00497948"/>
    <w:rsid w:val="00497EEE"/>
    <w:rsid w:val="004A035E"/>
    <w:rsid w:val="004A0435"/>
    <w:rsid w:val="004A0F9B"/>
    <w:rsid w:val="004A1077"/>
    <w:rsid w:val="004A1491"/>
    <w:rsid w:val="004A160F"/>
    <w:rsid w:val="004A1D05"/>
    <w:rsid w:val="004A1D57"/>
    <w:rsid w:val="004A223B"/>
    <w:rsid w:val="004A22B4"/>
    <w:rsid w:val="004A276B"/>
    <w:rsid w:val="004A2903"/>
    <w:rsid w:val="004A2B3A"/>
    <w:rsid w:val="004A309D"/>
    <w:rsid w:val="004A3214"/>
    <w:rsid w:val="004A33F3"/>
    <w:rsid w:val="004A34C3"/>
    <w:rsid w:val="004A351B"/>
    <w:rsid w:val="004A3856"/>
    <w:rsid w:val="004A3A2E"/>
    <w:rsid w:val="004A3B41"/>
    <w:rsid w:val="004A3F56"/>
    <w:rsid w:val="004A4070"/>
    <w:rsid w:val="004A40ED"/>
    <w:rsid w:val="004A4769"/>
    <w:rsid w:val="004A49EB"/>
    <w:rsid w:val="004A4AFD"/>
    <w:rsid w:val="004A4E0C"/>
    <w:rsid w:val="004A5010"/>
    <w:rsid w:val="004A515A"/>
    <w:rsid w:val="004A5703"/>
    <w:rsid w:val="004A593F"/>
    <w:rsid w:val="004A6912"/>
    <w:rsid w:val="004A73C7"/>
    <w:rsid w:val="004A741E"/>
    <w:rsid w:val="004A74BB"/>
    <w:rsid w:val="004A7546"/>
    <w:rsid w:val="004A79C0"/>
    <w:rsid w:val="004A7BD8"/>
    <w:rsid w:val="004A7E61"/>
    <w:rsid w:val="004A7E99"/>
    <w:rsid w:val="004B0406"/>
    <w:rsid w:val="004B05F2"/>
    <w:rsid w:val="004B0655"/>
    <w:rsid w:val="004B0787"/>
    <w:rsid w:val="004B0840"/>
    <w:rsid w:val="004B0942"/>
    <w:rsid w:val="004B142B"/>
    <w:rsid w:val="004B14C8"/>
    <w:rsid w:val="004B151C"/>
    <w:rsid w:val="004B1CF2"/>
    <w:rsid w:val="004B22AB"/>
    <w:rsid w:val="004B2527"/>
    <w:rsid w:val="004B2573"/>
    <w:rsid w:val="004B2742"/>
    <w:rsid w:val="004B2C85"/>
    <w:rsid w:val="004B2EEA"/>
    <w:rsid w:val="004B3139"/>
    <w:rsid w:val="004B331F"/>
    <w:rsid w:val="004B36B5"/>
    <w:rsid w:val="004B3A49"/>
    <w:rsid w:val="004B3F29"/>
    <w:rsid w:val="004B3FFC"/>
    <w:rsid w:val="004B43DC"/>
    <w:rsid w:val="004B4583"/>
    <w:rsid w:val="004B45D3"/>
    <w:rsid w:val="004B466E"/>
    <w:rsid w:val="004B469A"/>
    <w:rsid w:val="004B46CE"/>
    <w:rsid w:val="004B46D3"/>
    <w:rsid w:val="004B46E5"/>
    <w:rsid w:val="004B4758"/>
    <w:rsid w:val="004B4A66"/>
    <w:rsid w:val="004B4F5B"/>
    <w:rsid w:val="004B4FFE"/>
    <w:rsid w:val="004B5C7B"/>
    <w:rsid w:val="004B5DB9"/>
    <w:rsid w:val="004B61F2"/>
    <w:rsid w:val="004B6ACB"/>
    <w:rsid w:val="004B73B7"/>
    <w:rsid w:val="004B7585"/>
    <w:rsid w:val="004B7AF2"/>
    <w:rsid w:val="004C001C"/>
    <w:rsid w:val="004C0298"/>
    <w:rsid w:val="004C0582"/>
    <w:rsid w:val="004C06B9"/>
    <w:rsid w:val="004C06E3"/>
    <w:rsid w:val="004C06E6"/>
    <w:rsid w:val="004C0E57"/>
    <w:rsid w:val="004C0FD9"/>
    <w:rsid w:val="004C115D"/>
    <w:rsid w:val="004C1699"/>
    <w:rsid w:val="004C1C4B"/>
    <w:rsid w:val="004C1C68"/>
    <w:rsid w:val="004C1EA7"/>
    <w:rsid w:val="004C25DC"/>
    <w:rsid w:val="004C273F"/>
    <w:rsid w:val="004C291B"/>
    <w:rsid w:val="004C29C9"/>
    <w:rsid w:val="004C2F07"/>
    <w:rsid w:val="004C31A1"/>
    <w:rsid w:val="004C376E"/>
    <w:rsid w:val="004C3DA9"/>
    <w:rsid w:val="004C4677"/>
    <w:rsid w:val="004C47C1"/>
    <w:rsid w:val="004C4976"/>
    <w:rsid w:val="004C4AF1"/>
    <w:rsid w:val="004C4D57"/>
    <w:rsid w:val="004C55B6"/>
    <w:rsid w:val="004C5BDA"/>
    <w:rsid w:val="004C5FF7"/>
    <w:rsid w:val="004C64FD"/>
    <w:rsid w:val="004C6776"/>
    <w:rsid w:val="004C6AF2"/>
    <w:rsid w:val="004C6BB5"/>
    <w:rsid w:val="004C76F6"/>
    <w:rsid w:val="004C79AC"/>
    <w:rsid w:val="004C7D52"/>
    <w:rsid w:val="004C7DD6"/>
    <w:rsid w:val="004D02A9"/>
    <w:rsid w:val="004D02C9"/>
    <w:rsid w:val="004D04B5"/>
    <w:rsid w:val="004D0800"/>
    <w:rsid w:val="004D0A52"/>
    <w:rsid w:val="004D0CA1"/>
    <w:rsid w:val="004D0E3A"/>
    <w:rsid w:val="004D127C"/>
    <w:rsid w:val="004D1302"/>
    <w:rsid w:val="004D139E"/>
    <w:rsid w:val="004D14B8"/>
    <w:rsid w:val="004D154C"/>
    <w:rsid w:val="004D1B24"/>
    <w:rsid w:val="004D1B67"/>
    <w:rsid w:val="004D2337"/>
    <w:rsid w:val="004D23F4"/>
    <w:rsid w:val="004D25E6"/>
    <w:rsid w:val="004D26B9"/>
    <w:rsid w:val="004D285A"/>
    <w:rsid w:val="004D2B43"/>
    <w:rsid w:val="004D2B60"/>
    <w:rsid w:val="004D2E96"/>
    <w:rsid w:val="004D2EF6"/>
    <w:rsid w:val="004D3689"/>
    <w:rsid w:val="004D3802"/>
    <w:rsid w:val="004D3984"/>
    <w:rsid w:val="004D3EBB"/>
    <w:rsid w:val="004D4008"/>
    <w:rsid w:val="004D440C"/>
    <w:rsid w:val="004D443C"/>
    <w:rsid w:val="004D4619"/>
    <w:rsid w:val="004D4B4E"/>
    <w:rsid w:val="004D4CCC"/>
    <w:rsid w:val="004D4DC6"/>
    <w:rsid w:val="004D4DD5"/>
    <w:rsid w:val="004D559E"/>
    <w:rsid w:val="004D58F7"/>
    <w:rsid w:val="004D5FDF"/>
    <w:rsid w:val="004D61D1"/>
    <w:rsid w:val="004D6A1B"/>
    <w:rsid w:val="004D6AB1"/>
    <w:rsid w:val="004D6E43"/>
    <w:rsid w:val="004D70D5"/>
    <w:rsid w:val="004D7493"/>
    <w:rsid w:val="004D7A74"/>
    <w:rsid w:val="004D7A9D"/>
    <w:rsid w:val="004D7FED"/>
    <w:rsid w:val="004E0357"/>
    <w:rsid w:val="004E03D6"/>
    <w:rsid w:val="004E041B"/>
    <w:rsid w:val="004E0611"/>
    <w:rsid w:val="004E0DDA"/>
    <w:rsid w:val="004E1360"/>
    <w:rsid w:val="004E1FF9"/>
    <w:rsid w:val="004E261A"/>
    <w:rsid w:val="004E27AD"/>
    <w:rsid w:val="004E2833"/>
    <w:rsid w:val="004E28A5"/>
    <w:rsid w:val="004E2C51"/>
    <w:rsid w:val="004E2F42"/>
    <w:rsid w:val="004E2F92"/>
    <w:rsid w:val="004E3242"/>
    <w:rsid w:val="004E3425"/>
    <w:rsid w:val="004E3722"/>
    <w:rsid w:val="004E373F"/>
    <w:rsid w:val="004E3793"/>
    <w:rsid w:val="004E3799"/>
    <w:rsid w:val="004E39FA"/>
    <w:rsid w:val="004E43C2"/>
    <w:rsid w:val="004E43F8"/>
    <w:rsid w:val="004E4483"/>
    <w:rsid w:val="004E49F7"/>
    <w:rsid w:val="004E53B1"/>
    <w:rsid w:val="004E57D1"/>
    <w:rsid w:val="004E5BCE"/>
    <w:rsid w:val="004E5E31"/>
    <w:rsid w:val="004E619E"/>
    <w:rsid w:val="004E6373"/>
    <w:rsid w:val="004E64E5"/>
    <w:rsid w:val="004E6692"/>
    <w:rsid w:val="004E66C6"/>
    <w:rsid w:val="004E6BA0"/>
    <w:rsid w:val="004E6D2B"/>
    <w:rsid w:val="004E6E21"/>
    <w:rsid w:val="004E6ED8"/>
    <w:rsid w:val="004E7AA3"/>
    <w:rsid w:val="004E7BB1"/>
    <w:rsid w:val="004F01BD"/>
    <w:rsid w:val="004F02E9"/>
    <w:rsid w:val="004F08A3"/>
    <w:rsid w:val="004F0B43"/>
    <w:rsid w:val="004F1429"/>
    <w:rsid w:val="004F1810"/>
    <w:rsid w:val="004F1F3F"/>
    <w:rsid w:val="004F22D1"/>
    <w:rsid w:val="004F23B4"/>
    <w:rsid w:val="004F2A11"/>
    <w:rsid w:val="004F3213"/>
    <w:rsid w:val="004F332A"/>
    <w:rsid w:val="004F34BB"/>
    <w:rsid w:val="004F3CD6"/>
    <w:rsid w:val="004F3D4B"/>
    <w:rsid w:val="004F3E8C"/>
    <w:rsid w:val="004F40DC"/>
    <w:rsid w:val="004F4354"/>
    <w:rsid w:val="004F49C3"/>
    <w:rsid w:val="004F4A0E"/>
    <w:rsid w:val="004F4A2E"/>
    <w:rsid w:val="004F4D92"/>
    <w:rsid w:val="004F53A7"/>
    <w:rsid w:val="004F5E51"/>
    <w:rsid w:val="004F5EE0"/>
    <w:rsid w:val="004F5F13"/>
    <w:rsid w:val="004F64E0"/>
    <w:rsid w:val="004F6C94"/>
    <w:rsid w:val="004F6E19"/>
    <w:rsid w:val="004F6ED9"/>
    <w:rsid w:val="004F7318"/>
    <w:rsid w:val="004F76D8"/>
    <w:rsid w:val="004F7C34"/>
    <w:rsid w:val="004F7F95"/>
    <w:rsid w:val="005001C6"/>
    <w:rsid w:val="005005A4"/>
    <w:rsid w:val="0050142F"/>
    <w:rsid w:val="0050145D"/>
    <w:rsid w:val="005014EC"/>
    <w:rsid w:val="00501916"/>
    <w:rsid w:val="00501A4A"/>
    <w:rsid w:val="00501E1E"/>
    <w:rsid w:val="005021BC"/>
    <w:rsid w:val="0050231C"/>
    <w:rsid w:val="00502755"/>
    <w:rsid w:val="00502A25"/>
    <w:rsid w:val="00502CE8"/>
    <w:rsid w:val="0050310C"/>
    <w:rsid w:val="0050313F"/>
    <w:rsid w:val="00503280"/>
    <w:rsid w:val="0050368C"/>
    <w:rsid w:val="00503A8D"/>
    <w:rsid w:val="00503D8F"/>
    <w:rsid w:val="00503D97"/>
    <w:rsid w:val="005045A7"/>
    <w:rsid w:val="00504E37"/>
    <w:rsid w:val="00505001"/>
    <w:rsid w:val="005053FA"/>
    <w:rsid w:val="00505786"/>
    <w:rsid w:val="00505D3C"/>
    <w:rsid w:val="00506569"/>
    <w:rsid w:val="00506804"/>
    <w:rsid w:val="00506A0E"/>
    <w:rsid w:val="00506B3D"/>
    <w:rsid w:val="00506B8D"/>
    <w:rsid w:val="00506DDA"/>
    <w:rsid w:val="00507009"/>
    <w:rsid w:val="00507057"/>
    <w:rsid w:val="00507060"/>
    <w:rsid w:val="005072C5"/>
    <w:rsid w:val="005072D8"/>
    <w:rsid w:val="00507725"/>
    <w:rsid w:val="00507984"/>
    <w:rsid w:val="00507AB3"/>
    <w:rsid w:val="00507EBC"/>
    <w:rsid w:val="00510121"/>
    <w:rsid w:val="0051031F"/>
    <w:rsid w:val="0051041D"/>
    <w:rsid w:val="00510BC7"/>
    <w:rsid w:val="00510CD1"/>
    <w:rsid w:val="00510D7E"/>
    <w:rsid w:val="00510E81"/>
    <w:rsid w:val="00511041"/>
    <w:rsid w:val="0051113F"/>
    <w:rsid w:val="0051122D"/>
    <w:rsid w:val="00511451"/>
    <w:rsid w:val="00511B95"/>
    <w:rsid w:val="00511E04"/>
    <w:rsid w:val="00512067"/>
    <w:rsid w:val="005120FB"/>
    <w:rsid w:val="005121B3"/>
    <w:rsid w:val="00512F19"/>
    <w:rsid w:val="005138F8"/>
    <w:rsid w:val="00513B0E"/>
    <w:rsid w:val="00513E0F"/>
    <w:rsid w:val="005141EE"/>
    <w:rsid w:val="005141F4"/>
    <w:rsid w:val="005141FA"/>
    <w:rsid w:val="00514213"/>
    <w:rsid w:val="00514A12"/>
    <w:rsid w:val="00514AC9"/>
    <w:rsid w:val="00514B57"/>
    <w:rsid w:val="00514B81"/>
    <w:rsid w:val="00514DCE"/>
    <w:rsid w:val="005151E7"/>
    <w:rsid w:val="00515368"/>
    <w:rsid w:val="005155BA"/>
    <w:rsid w:val="005155D3"/>
    <w:rsid w:val="00515691"/>
    <w:rsid w:val="005157D7"/>
    <w:rsid w:val="00515940"/>
    <w:rsid w:val="0051628D"/>
    <w:rsid w:val="00516569"/>
    <w:rsid w:val="00516699"/>
    <w:rsid w:val="005166F8"/>
    <w:rsid w:val="005168B2"/>
    <w:rsid w:val="00516A7F"/>
    <w:rsid w:val="00516D6C"/>
    <w:rsid w:val="00516D90"/>
    <w:rsid w:val="00516FB5"/>
    <w:rsid w:val="005175D8"/>
    <w:rsid w:val="00517C89"/>
    <w:rsid w:val="00517E22"/>
    <w:rsid w:val="00517E38"/>
    <w:rsid w:val="00517E39"/>
    <w:rsid w:val="00517EF5"/>
    <w:rsid w:val="0052033D"/>
    <w:rsid w:val="005203D4"/>
    <w:rsid w:val="00520471"/>
    <w:rsid w:val="005207A6"/>
    <w:rsid w:val="005208EB"/>
    <w:rsid w:val="00520CE5"/>
    <w:rsid w:val="00520F5E"/>
    <w:rsid w:val="00521556"/>
    <w:rsid w:val="005217EA"/>
    <w:rsid w:val="00521842"/>
    <w:rsid w:val="00521A3C"/>
    <w:rsid w:val="00521C75"/>
    <w:rsid w:val="00521EBE"/>
    <w:rsid w:val="00521F72"/>
    <w:rsid w:val="00521FD6"/>
    <w:rsid w:val="0052229B"/>
    <w:rsid w:val="0052235C"/>
    <w:rsid w:val="0052235D"/>
    <w:rsid w:val="005223F7"/>
    <w:rsid w:val="005225B2"/>
    <w:rsid w:val="00522A85"/>
    <w:rsid w:val="00522C9E"/>
    <w:rsid w:val="005230BF"/>
    <w:rsid w:val="00523508"/>
    <w:rsid w:val="00523E06"/>
    <w:rsid w:val="0052425B"/>
    <w:rsid w:val="0052466D"/>
    <w:rsid w:val="00524A26"/>
    <w:rsid w:val="00524C8D"/>
    <w:rsid w:val="0052503A"/>
    <w:rsid w:val="0052558A"/>
    <w:rsid w:val="005256CE"/>
    <w:rsid w:val="00525741"/>
    <w:rsid w:val="00525D6B"/>
    <w:rsid w:val="00526203"/>
    <w:rsid w:val="005266F6"/>
    <w:rsid w:val="005266FF"/>
    <w:rsid w:val="005267D9"/>
    <w:rsid w:val="00526B9D"/>
    <w:rsid w:val="00526C5B"/>
    <w:rsid w:val="005270BB"/>
    <w:rsid w:val="0052714C"/>
    <w:rsid w:val="00527246"/>
    <w:rsid w:val="005274AF"/>
    <w:rsid w:val="00527613"/>
    <w:rsid w:val="0052795A"/>
    <w:rsid w:val="00527ACA"/>
    <w:rsid w:val="00527E46"/>
    <w:rsid w:val="0053034B"/>
    <w:rsid w:val="005303D6"/>
    <w:rsid w:val="00530499"/>
    <w:rsid w:val="00530885"/>
    <w:rsid w:val="00530A15"/>
    <w:rsid w:val="00530F27"/>
    <w:rsid w:val="00530FDE"/>
    <w:rsid w:val="005316FB"/>
    <w:rsid w:val="00531E54"/>
    <w:rsid w:val="00531F10"/>
    <w:rsid w:val="00531F34"/>
    <w:rsid w:val="0053204B"/>
    <w:rsid w:val="0053253C"/>
    <w:rsid w:val="00532F78"/>
    <w:rsid w:val="00532FD7"/>
    <w:rsid w:val="0053307A"/>
    <w:rsid w:val="0053398F"/>
    <w:rsid w:val="00533B4A"/>
    <w:rsid w:val="00533C8A"/>
    <w:rsid w:val="00533F5B"/>
    <w:rsid w:val="005344B9"/>
    <w:rsid w:val="005345AB"/>
    <w:rsid w:val="0053583E"/>
    <w:rsid w:val="005359F4"/>
    <w:rsid w:val="00535A9C"/>
    <w:rsid w:val="005361C0"/>
    <w:rsid w:val="00536213"/>
    <w:rsid w:val="005368B2"/>
    <w:rsid w:val="00536F0F"/>
    <w:rsid w:val="005375EB"/>
    <w:rsid w:val="005379A2"/>
    <w:rsid w:val="00537AA1"/>
    <w:rsid w:val="00537E0E"/>
    <w:rsid w:val="00537E1D"/>
    <w:rsid w:val="00537EE4"/>
    <w:rsid w:val="00537F2D"/>
    <w:rsid w:val="005402B4"/>
    <w:rsid w:val="00540C3F"/>
    <w:rsid w:val="005410DD"/>
    <w:rsid w:val="00541612"/>
    <w:rsid w:val="005417F3"/>
    <w:rsid w:val="005417F8"/>
    <w:rsid w:val="00541831"/>
    <w:rsid w:val="00541B87"/>
    <w:rsid w:val="00541CB0"/>
    <w:rsid w:val="00541D15"/>
    <w:rsid w:val="0054222D"/>
    <w:rsid w:val="00542288"/>
    <w:rsid w:val="005423FD"/>
    <w:rsid w:val="0054249D"/>
    <w:rsid w:val="00542B89"/>
    <w:rsid w:val="00543168"/>
    <w:rsid w:val="005437E3"/>
    <w:rsid w:val="00543B46"/>
    <w:rsid w:val="00543BB8"/>
    <w:rsid w:val="00544162"/>
    <w:rsid w:val="0054431C"/>
    <w:rsid w:val="00544AD0"/>
    <w:rsid w:val="00544E53"/>
    <w:rsid w:val="00545053"/>
    <w:rsid w:val="00545214"/>
    <w:rsid w:val="00545322"/>
    <w:rsid w:val="005453C3"/>
    <w:rsid w:val="0054586D"/>
    <w:rsid w:val="005459BA"/>
    <w:rsid w:val="00545AC6"/>
    <w:rsid w:val="00545C95"/>
    <w:rsid w:val="00546153"/>
    <w:rsid w:val="005464A1"/>
    <w:rsid w:val="0054663F"/>
    <w:rsid w:val="00546BFF"/>
    <w:rsid w:val="00546EEC"/>
    <w:rsid w:val="005472EA"/>
    <w:rsid w:val="00547409"/>
    <w:rsid w:val="0054760D"/>
    <w:rsid w:val="00547CA1"/>
    <w:rsid w:val="00547F4B"/>
    <w:rsid w:val="0055075C"/>
    <w:rsid w:val="00550C4B"/>
    <w:rsid w:val="00550EF7"/>
    <w:rsid w:val="00550F73"/>
    <w:rsid w:val="005510BD"/>
    <w:rsid w:val="005513CA"/>
    <w:rsid w:val="00551430"/>
    <w:rsid w:val="00551463"/>
    <w:rsid w:val="0055146B"/>
    <w:rsid w:val="005515DE"/>
    <w:rsid w:val="00551A2F"/>
    <w:rsid w:val="00551BBD"/>
    <w:rsid w:val="00551DF4"/>
    <w:rsid w:val="00551FB5"/>
    <w:rsid w:val="0055213E"/>
    <w:rsid w:val="00552AC3"/>
    <w:rsid w:val="00552AFC"/>
    <w:rsid w:val="00552BFC"/>
    <w:rsid w:val="00552D09"/>
    <w:rsid w:val="00552ECB"/>
    <w:rsid w:val="0055321B"/>
    <w:rsid w:val="00553414"/>
    <w:rsid w:val="0055350C"/>
    <w:rsid w:val="00553A33"/>
    <w:rsid w:val="00553E3E"/>
    <w:rsid w:val="00553E7B"/>
    <w:rsid w:val="00553F53"/>
    <w:rsid w:val="00554757"/>
    <w:rsid w:val="00554B32"/>
    <w:rsid w:val="00555607"/>
    <w:rsid w:val="00555614"/>
    <w:rsid w:val="00555960"/>
    <w:rsid w:val="00555B03"/>
    <w:rsid w:val="005561E0"/>
    <w:rsid w:val="0055622C"/>
    <w:rsid w:val="0055627A"/>
    <w:rsid w:val="00556534"/>
    <w:rsid w:val="00557194"/>
    <w:rsid w:val="00557221"/>
    <w:rsid w:val="00557434"/>
    <w:rsid w:val="00557455"/>
    <w:rsid w:val="0055772E"/>
    <w:rsid w:val="0056064D"/>
    <w:rsid w:val="00560C3C"/>
    <w:rsid w:val="00560CC0"/>
    <w:rsid w:val="0056118E"/>
    <w:rsid w:val="0056127D"/>
    <w:rsid w:val="00561453"/>
    <w:rsid w:val="00561D87"/>
    <w:rsid w:val="00562104"/>
    <w:rsid w:val="00562183"/>
    <w:rsid w:val="005621CB"/>
    <w:rsid w:val="005624DD"/>
    <w:rsid w:val="00562C4B"/>
    <w:rsid w:val="00562F88"/>
    <w:rsid w:val="00562FE3"/>
    <w:rsid w:val="00563263"/>
    <w:rsid w:val="005635B2"/>
    <w:rsid w:val="0056391F"/>
    <w:rsid w:val="00563932"/>
    <w:rsid w:val="00563A56"/>
    <w:rsid w:val="00563A6D"/>
    <w:rsid w:val="00563AEB"/>
    <w:rsid w:val="005640CF"/>
    <w:rsid w:val="005641F7"/>
    <w:rsid w:val="00564268"/>
    <w:rsid w:val="0056464A"/>
    <w:rsid w:val="00564668"/>
    <w:rsid w:val="005646C6"/>
    <w:rsid w:val="00564BE1"/>
    <w:rsid w:val="00564C58"/>
    <w:rsid w:val="00564D9F"/>
    <w:rsid w:val="00564DBF"/>
    <w:rsid w:val="00565165"/>
    <w:rsid w:val="0056631C"/>
    <w:rsid w:val="00566928"/>
    <w:rsid w:val="00567801"/>
    <w:rsid w:val="00567BA4"/>
    <w:rsid w:val="00567FD6"/>
    <w:rsid w:val="005700A4"/>
    <w:rsid w:val="0057057C"/>
    <w:rsid w:val="00570652"/>
    <w:rsid w:val="0057070B"/>
    <w:rsid w:val="005707D8"/>
    <w:rsid w:val="00570DD6"/>
    <w:rsid w:val="00571034"/>
    <w:rsid w:val="00571258"/>
    <w:rsid w:val="005712F6"/>
    <w:rsid w:val="005715B0"/>
    <w:rsid w:val="005715CD"/>
    <w:rsid w:val="00571905"/>
    <w:rsid w:val="00571B01"/>
    <w:rsid w:val="00571C1E"/>
    <w:rsid w:val="00571E6A"/>
    <w:rsid w:val="00571EE1"/>
    <w:rsid w:val="005722F3"/>
    <w:rsid w:val="00572B1D"/>
    <w:rsid w:val="005732FA"/>
    <w:rsid w:val="00573868"/>
    <w:rsid w:val="00573A9C"/>
    <w:rsid w:val="00573BD6"/>
    <w:rsid w:val="00573C4D"/>
    <w:rsid w:val="00573C7E"/>
    <w:rsid w:val="0057468B"/>
    <w:rsid w:val="005747B8"/>
    <w:rsid w:val="0057480A"/>
    <w:rsid w:val="00574CD3"/>
    <w:rsid w:val="00574D56"/>
    <w:rsid w:val="00574D77"/>
    <w:rsid w:val="00574D9B"/>
    <w:rsid w:val="00574DC4"/>
    <w:rsid w:val="0057500F"/>
    <w:rsid w:val="0057505E"/>
    <w:rsid w:val="005750AC"/>
    <w:rsid w:val="005753D3"/>
    <w:rsid w:val="00575C5D"/>
    <w:rsid w:val="00576382"/>
    <w:rsid w:val="005764A6"/>
    <w:rsid w:val="00576598"/>
    <w:rsid w:val="00576610"/>
    <w:rsid w:val="005769AA"/>
    <w:rsid w:val="00576C49"/>
    <w:rsid w:val="00576CEA"/>
    <w:rsid w:val="00576D83"/>
    <w:rsid w:val="00576E56"/>
    <w:rsid w:val="00576F25"/>
    <w:rsid w:val="00576F2E"/>
    <w:rsid w:val="00576F89"/>
    <w:rsid w:val="005772A4"/>
    <w:rsid w:val="005776B8"/>
    <w:rsid w:val="00577859"/>
    <w:rsid w:val="0058047C"/>
    <w:rsid w:val="0058049F"/>
    <w:rsid w:val="005807D2"/>
    <w:rsid w:val="005810A5"/>
    <w:rsid w:val="005813ED"/>
    <w:rsid w:val="005818CF"/>
    <w:rsid w:val="00581B60"/>
    <w:rsid w:val="005826DF"/>
    <w:rsid w:val="00582747"/>
    <w:rsid w:val="00582994"/>
    <w:rsid w:val="00582D9E"/>
    <w:rsid w:val="00583249"/>
    <w:rsid w:val="005832F8"/>
    <w:rsid w:val="005833CE"/>
    <w:rsid w:val="00583424"/>
    <w:rsid w:val="00583471"/>
    <w:rsid w:val="00583752"/>
    <w:rsid w:val="00583866"/>
    <w:rsid w:val="005838BD"/>
    <w:rsid w:val="00583B0C"/>
    <w:rsid w:val="00583B80"/>
    <w:rsid w:val="005842F5"/>
    <w:rsid w:val="005845FA"/>
    <w:rsid w:val="005847A8"/>
    <w:rsid w:val="00584BCA"/>
    <w:rsid w:val="00584DDB"/>
    <w:rsid w:val="00585A65"/>
    <w:rsid w:val="00585B2F"/>
    <w:rsid w:val="00585EDB"/>
    <w:rsid w:val="00586158"/>
    <w:rsid w:val="0058627F"/>
    <w:rsid w:val="005863A6"/>
    <w:rsid w:val="005865E9"/>
    <w:rsid w:val="00586A44"/>
    <w:rsid w:val="00586C5B"/>
    <w:rsid w:val="00586C6C"/>
    <w:rsid w:val="00586F52"/>
    <w:rsid w:val="00586F94"/>
    <w:rsid w:val="005876F6"/>
    <w:rsid w:val="00587A5B"/>
    <w:rsid w:val="00587D5A"/>
    <w:rsid w:val="00587E32"/>
    <w:rsid w:val="005902CC"/>
    <w:rsid w:val="00590304"/>
    <w:rsid w:val="0059034E"/>
    <w:rsid w:val="00590443"/>
    <w:rsid w:val="005904DF"/>
    <w:rsid w:val="0059057E"/>
    <w:rsid w:val="00590A6E"/>
    <w:rsid w:val="00590D49"/>
    <w:rsid w:val="00590DD9"/>
    <w:rsid w:val="00590E42"/>
    <w:rsid w:val="00590F10"/>
    <w:rsid w:val="005910D5"/>
    <w:rsid w:val="005914C4"/>
    <w:rsid w:val="00591529"/>
    <w:rsid w:val="00591619"/>
    <w:rsid w:val="00591DD9"/>
    <w:rsid w:val="00591E38"/>
    <w:rsid w:val="00591FA4"/>
    <w:rsid w:val="0059202D"/>
    <w:rsid w:val="0059216C"/>
    <w:rsid w:val="00592225"/>
    <w:rsid w:val="00592420"/>
    <w:rsid w:val="00592725"/>
    <w:rsid w:val="00592753"/>
    <w:rsid w:val="005928FF"/>
    <w:rsid w:val="00592919"/>
    <w:rsid w:val="00592A05"/>
    <w:rsid w:val="005932C6"/>
    <w:rsid w:val="00593473"/>
    <w:rsid w:val="00593659"/>
    <w:rsid w:val="00593769"/>
    <w:rsid w:val="005938F6"/>
    <w:rsid w:val="00593BF6"/>
    <w:rsid w:val="00593C56"/>
    <w:rsid w:val="00593D68"/>
    <w:rsid w:val="00593E80"/>
    <w:rsid w:val="00593F7D"/>
    <w:rsid w:val="00594255"/>
    <w:rsid w:val="0059429C"/>
    <w:rsid w:val="00594510"/>
    <w:rsid w:val="005945CE"/>
    <w:rsid w:val="005945E7"/>
    <w:rsid w:val="00594A50"/>
    <w:rsid w:val="0059555C"/>
    <w:rsid w:val="0059559D"/>
    <w:rsid w:val="005959F9"/>
    <w:rsid w:val="00595CE5"/>
    <w:rsid w:val="00595D30"/>
    <w:rsid w:val="00595F1E"/>
    <w:rsid w:val="00596028"/>
    <w:rsid w:val="00596152"/>
    <w:rsid w:val="00596DDE"/>
    <w:rsid w:val="00596FA5"/>
    <w:rsid w:val="005972D4"/>
    <w:rsid w:val="005974DF"/>
    <w:rsid w:val="00597A4B"/>
    <w:rsid w:val="00597F5C"/>
    <w:rsid w:val="005A0252"/>
    <w:rsid w:val="005A035A"/>
    <w:rsid w:val="005A054B"/>
    <w:rsid w:val="005A0782"/>
    <w:rsid w:val="005A084A"/>
    <w:rsid w:val="005A08BC"/>
    <w:rsid w:val="005A0BA8"/>
    <w:rsid w:val="005A0D1C"/>
    <w:rsid w:val="005A11AF"/>
    <w:rsid w:val="005A11D1"/>
    <w:rsid w:val="005A14AC"/>
    <w:rsid w:val="005A1693"/>
    <w:rsid w:val="005A1860"/>
    <w:rsid w:val="005A192D"/>
    <w:rsid w:val="005A1C0D"/>
    <w:rsid w:val="005A1CCE"/>
    <w:rsid w:val="005A249E"/>
    <w:rsid w:val="005A273D"/>
    <w:rsid w:val="005A2CA7"/>
    <w:rsid w:val="005A2EE5"/>
    <w:rsid w:val="005A2F06"/>
    <w:rsid w:val="005A3121"/>
    <w:rsid w:val="005A34D8"/>
    <w:rsid w:val="005A36C2"/>
    <w:rsid w:val="005A3A9F"/>
    <w:rsid w:val="005A3EE1"/>
    <w:rsid w:val="005A44C0"/>
    <w:rsid w:val="005A5186"/>
    <w:rsid w:val="005A562F"/>
    <w:rsid w:val="005A5749"/>
    <w:rsid w:val="005A61A9"/>
    <w:rsid w:val="005A627D"/>
    <w:rsid w:val="005A637A"/>
    <w:rsid w:val="005A6420"/>
    <w:rsid w:val="005A66EC"/>
    <w:rsid w:val="005A691D"/>
    <w:rsid w:val="005A6B7B"/>
    <w:rsid w:val="005A6DA4"/>
    <w:rsid w:val="005A7906"/>
    <w:rsid w:val="005A7ACD"/>
    <w:rsid w:val="005A7B58"/>
    <w:rsid w:val="005A7D30"/>
    <w:rsid w:val="005A7E46"/>
    <w:rsid w:val="005B0192"/>
    <w:rsid w:val="005B07E5"/>
    <w:rsid w:val="005B0950"/>
    <w:rsid w:val="005B0958"/>
    <w:rsid w:val="005B0BFA"/>
    <w:rsid w:val="005B0C9D"/>
    <w:rsid w:val="005B10F9"/>
    <w:rsid w:val="005B1478"/>
    <w:rsid w:val="005B19D0"/>
    <w:rsid w:val="005B1F04"/>
    <w:rsid w:val="005B22AD"/>
    <w:rsid w:val="005B23E9"/>
    <w:rsid w:val="005B2C9D"/>
    <w:rsid w:val="005B32AF"/>
    <w:rsid w:val="005B33E2"/>
    <w:rsid w:val="005B3E5E"/>
    <w:rsid w:val="005B40D4"/>
    <w:rsid w:val="005B4265"/>
    <w:rsid w:val="005B4278"/>
    <w:rsid w:val="005B4353"/>
    <w:rsid w:val="005B436C"/>
    <w:rsid w:val="005B4A24"/>
    <w:rsid w:val="005B5299"/>
    <w:rsid w:val="005B52C7"/>
    <w:rsid w:val="005B57E4"/>
    <w:rsid w:val="005B5D8C"/>
    <w:rsid w:val="005B5E31"/>
    <w:rsid w:val="005B68CE"/>
    <w:rsid w:val="005B76B3"/>
    <w:rsid w:val="005B7C81"/>
    <w:rsid w:val="005C0282"/>
    <w:rsid w:val="005C02F4"/>
    <w:rsid w:val="005C0C51"/>
    <w:rsid w:val="005C1452"/>
    <w:rsid w:val="005C158F"/>
    <w:rsid w:val="005C1B81"/>
    <w:rsid w:val="005C2327"/>
    <w:rsid w:val="005C23D1"/>
    <w:rsid w:val="005C276C"/>
    <w:rsid w:val="005C27A6"/>
    <w:rsid w:val="005C285C"/>
    <w:rsid w:val="005C2889"/>
    <w:rsid w:val="005C288E"/>
    <w:rsid w:val="005C2948"/>
    <w:rsid w:val="005C2A20"/>
    <w:rsid w:val="005C2B1B"/>
    <w:rsid w:val="005C2D18"/>
    <w:rsid w:val="005C2E76"/>
    <w:rsid w:val="005C32E4"/>
    <w:rsid w:val="005C32F2"/>
    <w:rsid w:val="005C35D1"/>
    <w:rsid w:val="005C36D1"/>
    <w:rsid w:val="005C37FA"/>
    <w:rsid w:val="005C3A5C"/>
    <w:rsid w:val="005C3C58"/>
    <w:rsid w:val="005C3CB5"/>
    <w:rsid w:val="005C3EEF"/>
    <w:rsid w:val="005C3F9B"/>
    <w:rsid w:val="005C4284"/>
    <w:rsid w:val="005C44A8"/>
    <w:rsid w:val="005C44FD"/>
    <w:rsid w:val="005C465B"/>
    <w:rsid w:val="005C46BD"/>
    <w:rsid w:val="005C4977"/>
    <w:rsid w:val="005C4DD8"/>
    <w:rsid w:val="005C4DF6"/>
    <w:rsid w:val="005C4F26"/>
    <w:rsid w:val="005C5355"/>
    <w:rsid w:val="005C55E1"/>
    <w:rsid w:val="005C5A78"/>
    <w:rsid w:val="005C5AA0"/>
    <w:rsid w:val="005C5BAE"/>
    <w:rsid w:val="005C5BEE"/>
    <w:rsid w:val="005C5F37"/>
    <w:rsid w:val="005C67B6"/>
    <w:rsid w:val="005C6818"/>
    <w:rsid w:val="005C6A74"/>
    <w:rsid w:val="005C6CEE"/>
    <w:rsid w:val="005C7087"/>
    <w:rsid w:val="005C7155"/>
    <w:rsid w:val="005C7708"/>
    <w:rsid w:val="005C7C82"/>
    <w:rsid w:val="005D00E5"/>
    <w:rsid w:val="005D015F"/>
    <w:rsid w:val="005D01FD"/>
    <w:rsid w:val="005D026E"/>
    <w:rsid w:val="005D0808"/>
    <w:rsid w:val="005D0861"/>
    <w:rsid w:val="005D0B2E"/>
    <w:rsid w:val="005D11B7"/>
    <w:rsid w:val="005D1589"/>
    <w:rsid w:val="005D17DC"/>
    <w:rsid w:val="005D25DF"/>
    <w:rsid w:val="005D27BE"/>
    <w:rsid w:val="005D30D6"/>
    <w:rsid w:val="005D3193"/>
    <w:rsid w:val="005D3525"/>
    <w:rsid w:val="005D3E24"/>
    <w:rsid w:val="005D3E2D"/>
    <w:rsid w:val="005D3F22"/>
    <w:rsid w:val="005D3F69"/>
    <w:rsid w:val="005D4231"/>
    <w:rsid w:val="005D4239"/>
    <w:rsid w:val="005D42C2"/>
    <w:rsid w:val="005D44CE"/>
    <w:rsid w:val="005D5317"/>
    <w:rsid w:val="005D535A"/>
    <w:rsid w:val="005D5983"/>
    <w:rsid w:val="005D5AE5"/>
    <w:rsid w:val="005D5E4C"/>
    <w:rsid w:val="005D5E75"/>
    <w:rsid w:val="005D5F60"/>
    <w:rsid w:val="005D600A"/>
    <w:rsid w:val="005D62EF"/>
    <w:rsid w:val="005D6887"/>
    <w:rsid w:val="005D6C30"/>
    <w:rsid w:val="005D6CEA"/>
    <w:rsid w:val="005D6D17"/>
    <w:rsid w:val="005D717F"/>
    <w:rsid w:val="005D756E"/>
    <w:rsid w:val="005D77F3"/>
    <w:rsid w:val="005D788F"/>
    <w:rsid w:val="005D7920"/>
    <w:rsid w:val="005D7A72"/>
    <w:rsid w:val="005D7B4A"/>
    <w:rsid w:val="005D7D9B"/>
    <w:rsid w:val="005E0140"/>
    <w:rsid w:val="005E0269"/>
    <w:rsid w:val="005E03B1"/>
    <w:rsid w:val="005E083F"/>
    <w:rsid w:val="005E0B8B"/>
    <w:rsid w:val="005E0CA5"/>
    <w:rsid w:val="005E0D1E"/>
    <w:rsid w:val="005E0D5A"/>
    <w:rsid w:val="005E1354"/>
    <w:rsid w:val="005E1425"/>
    <w:rsid w:val="005E143B"/>
    <w:rsid w:val="005E14E8"/>
    <w:rsid w:val="005E1861"/>
    <w:rsid w:val="005E1DA8"/>
    <w:rsid w:val="005E2465"/>
    <w:rsid w:val="005E2F43"/>
    <w:rsid w:val="005E2F98"/>
    <w:rsid w:val="005E2FB3"/>
    <w:rsid w:val="005E35CD"/>
    <w:rsid w:val="005E36EB"/>
    <w:rsid w:val="005E3934"/>
    <w:rsid w:val="005E395E"/>
    <w:rsid w:val="005E4013"/>
    <w:rsid w:val="005E41C2"/>
    <w:rsid w:val="005E4275"/>
    <w:rsid w:val="005E4341"/>
    <w:rsid w:val="005E4359"/>
    <w:rsid w:val="005E4395"/>
    <w:rsid w:val="005E4ADB"/>
    <w:rsid w:val="005E5158"/>
    <w:rsid w:val="005E52A6"/>
    <w:rsid w:val="005E54C8"/>
    <w:rsid w:val="005E583B"/>
    <w:rsid w:val="005E5957"/>
    <w:rsid w:val="005E5F25"/>
    <w:rsid w:val="005E6028"/>
    <w:rsid w:val="005E6078"/>
    <w:rsid w:val="005E62E7"/>
    <w:rsid w:val="005E633D"/>
    <w:rsid w:val="005E64A5"/>
    <w:rsid w:val="005E65DF"/>
    <w:rsid w:val="005E6D83"/>
    <w:rsid w:val="005E6EC3"/>
    <w:rsid w:val="005E7412"/>
    <w:rsid w:val="005E7770"/>
    <w:rsid w:val="005E79B4"/>
    <w:rsid w:val="005E7D27"/>
    <w:rsid w:val="005F009A"/>
    <w:rsid w:val="005F0435"/>
    <w:rsid w:val="005F05AE"/>
    <w:rsid w:val="005F07CC"/>
    <w:rsid w:val="005F0854"/>
    <w:rsid w:val="005F09D4"/>
    <w:rsid w:val="005F0C33"/>
    <w:rsid w:val="005F10E5"/>
    <w:rsid w:val="005F1439"/>
    <w:rsid w:val="005F144F"/>
    <w:rsid w:val="005F167A"/>
    <w:rsid w:val="005F17CD"/>
    <w:rsid w:val="005F1892"/>
    <w:rsid w:val="005F196F"/>
    <w:rsid w:val="005F19A1"/>
    <w:rsid w:val="005F1A57"/>
    <w:rsid w:val="005F1E38"/>
    <w:rsid w:val="005F2443"/>
    <w:rsid w:val="005F2535"/>
    <w:rsid w:val="005F2CFC"/>
    <w:rsid w:val="005F3025"/>
    <w:rsid w:val="005F3347"/>
    <w:rsid w:val="005F3645"/>
    <w:rsid w:val="005F39E8"/>
    <w:rsid w:val="005F3DEF"/>
    <w:rsid w:val="005F41DE"/>
    <w:rsid w:val="005F4607"/>
    <w:rsid w:val="005F475F"/>
    <w:rsid w:val="005F4D85"/>
    <w:rsid w:val="005F52A5"/>
    <w:rsid w:val="005F544E"/>
    <w:rsid w:val="005F54A1"/>
    <w:rsid w:val="005F5764"/>
    <w:rsid w:val="005F5765"/>
    <w:rsid w:val="005F5C0A"/>
    <w:rsid w:val="005F5C47"/>
    <w:rsid w:val="005F5FDB"/>
    <w:rsid w:val="005F6101"/>
    <w:rsid w:val="005F623D"/>
    <w:rsid w:val="005F6420"/>
    <w:rsid w:val="005F663B"/>
    <w:rsid w:val="005F6E66"/>
    <w:rsid w:val="005F6F4B"/>
    <w:rsid w:val="005F719A"/>
    <w:rsid w:val="005F720E"/>
    <w:rsid w:val="005F7350"/>
    <w:rsid w:val="005F7609"/>
    <w:rsid w:val="005F7D44"/>
    <w:rsid w:val="005F7D4F"/>
    <w:rsid w:val="00600294"/>
    <w:rsid w:val="00600480"/>
    <w:rsid w:val="006005E7"/>
    <w:rsid w:val="006007CA"/>
    <w:rsid w:val="0060080C"/>
    <w:rsid w:val="006009DD"/>
    <w:rsid w:val="00600AA6"/>
    <w:rsid w:val="00601692"/>
    <w:rsid w:val="0060172F"/>
    <w:rsid w:val="006019ED"/>
    <w:rsid w:val="00601D7F"/>
    <w:rsid w:val="00601DA5"/>
    <w:rsid w:val="00602355"/>
    <w:rsid w:val="006024D8"/>
    <w:rsid w:val="00602553"/>
    <w:rsid w:val="006026F2"/>
    <w:rsid w:val="00603009"/>
    <w:rsid w:val="00603380"/>
    <w:rsid w:val="00603510"/>
    <w:rsid w:val="006037BD"/>
    <w:rsid w:val="00603858"/>
    <w:rsid w:val="0060422C"/>
    <w:rsid w:val="00604475"/>
    <w:rsid w:val="00604723"/>
    <w:rsid w:val="00604A59"/>
    <w:rsid w:val="00604FC7"/>
    <w:rsid w:val="00604FE0"/>
    <w:rsid w:val="0060511E"/>
    <w:rsid w:val="00605190"/>
    <w:rsid w:val="00605374"/>
    <w:rsid w:val="00606023"/>
    <w:rsid w:val="00606155"/>
    <w:rsid w:val="00606566"/>
    <w:rsid w:val="006065EB"/>
    <w:rsid w:val="006069C8"/>
    <w:rsid w:val="00606C37"/>
    <w:rsid w:val="00606F8B"/>
    <w:rsid w:val="00606FD2"/>
    <w:rsid w:val="006073D1"/>
    <w:rsid w:val="00607C9C"/>
    <w:rsid w:val="00607FA5"/>
    <w:rsid w:val="006104B8"/>
    <w:rsid w:val="006108CA"/>
    <w:rsid w:val="0061095A"/>
    <w:rsid w:val="006110F4"/>
    <w:rsid w:val="006113F9"/>
    <w:rsid w:val="006113FE"/>
    <w:rsid w:val="00611477"/>
    <w:rsid w:val="006114A6"/>
    <w:rsid w:val="00611532"/>
    <w:rsid w:val="00612A14"/>
    <w:rsid w:val="00613319"/>
    <w:rsid w:val="00613862"/>
    <w:rsid w:val="00613AFA"/>
    <w:rsid w:val="00613C84"/>
    <w:rsid w:val="00613CA6"/>
    <w:rsid w:val="00613E55"/>
    <w:rsid w:val="006140B7"/>
    <w:rsid w:val="00614471"/>
    <w:rsid w:val="006144E3"/>
    <w:rsid w:val="006144F9"/>
    <w:rsid w:val="00614902"/>
    <w:rsid w:val="00614E6C"/>
    <w:rsid w:val="0061524E"/>
    <w:rsid w:val="00615456"/>
    <w:rsid w:val="00615571"/>
    <w:rsid w:val="0061586E"/>
    <w:rsid w:val="00615A60"/>
    <w:rsid w:val="00616949"/>
    <w:rsid w:val="006170B8"/>
    <w:rsid w:val="0061735E"/>
    <w:rsid w:val="006173AF"/>
    <w:rsid w:val="006173E3"/>
    <w:rsid w:val="00617720"/>
    <w:rsid w:val="0061776D"/>
    <w:rsid w:val="00617988"/>
    <w:rsid w:val="00617A97"/>
    <w:rsid w:val="006202DB"/>
    <w:rsid w:val="0062079C"/>
    <w:rsid w:val="00620CD7"/>
    <w:rsid w:val="00620D61"/>
    <w:rsid w:val="00620FE4"/>
    <w:rsid w:val="0062104A"/>
    <w:rsid w:val="00621204"/>
    <w:rsid w:val="0062136C"/>
    <w:rsid w:val="0062165D"/>
    <w:rsid w:val="00621A4A"/>
    <w:rsid w:val="00621AC4"/>
    <w:rsid w:val="00621EEF"/>
    <w:rsid w:val="00622077"/>
    <w:rsid w:val="0062215F"/>
    <w:rsid w:val="00622438"/>
    <w:rsid w:val="0062289A"/>
    <w:rsid w:val="006229CE"/>
    <w:rsid w:val="006229E6"/>
    <w:rsid w:val="00623098"/>
    <w:rsid w:val="00623663"/>
    <w:rsid w:val="006238C8"/>
    <w:rsid w:val="00623C70"/>
    <w:rsid w:val="00623D82"/>
    <w:rsid w:val="00623F79"/>
    <w:rsid w:val="00624020"/>
    <w:rsid w:val="006244C4"/>
    <w:rsid w:val="00624784"/>
    <w:rsid w:val="0062478F"/>
    <w:rsid w:val="00624B0C"/>
    <w:rsid w:val="00624F73"/>
    <w:rsid w:val="006250B5"/>
    <w:rsid w:val="00625228"/>
    <w:rsid w:val="00625773"/>
    <w:rsid w:val="00625AAC"/>
    <w:rsid w:val="00625BDD"/>
    <w:rsid w:val="006262C4"/>
    <w:rsid w:val="006262D1"/>
    <w:rsid w:val="0062683E"/>
    <w:rsid w:val="00626AB5"/>
    <w:rsid w:val="00626FE4"/>
    <w:rsid w:val="00627330"/>
    <w:rsid w:val="006273F9"/>
    <w:rsid w:val="00627567"/>
    <w:rsid w:val="00627DFC"/>
    <w:rsid w:val="00630919"/>
    <w:rsid w:val="00630B67"/>
    <w:rsid w:val="00630D40"/>
    <w:rsid w:val="006310F5"/>
    <w:rsid w:val="006315FC"/>
    <w:rsid w:val="0063203D"/>
    <w:rsid w:val="00632138"/>
    <w:rsid w:val="0063217D"/>
    <w:rsid w:val="00632202"/>
    <w:rsid w:val="006323E3"/>
    <w:rsid w:val="0063251A"/>
    <w:rsid w:val="0063254F"/>
    <w:rsid w:val="00632707"/>
    <w:rsid w:val="006329B7"/>
    <w:rsid w:val="0063306B"/>
    <w:rsid w:val="0063327D"/>
    <w:rsid w:val="006332CD"/>
    <w:rsid w:val="0063355B"/>
    <w:rsid w:val="00633C69"/>
    <w:rsid w:val="006341FC"/>
    <w:rsid w:val="006345CC"/>
    <w:rsid w:val="006345E1"/>
    <w:rsid w:val="0063461F"/>
    <w:rsid w:val="0063479A"/>
    <w:rsid w:val="00634858"/>
    <w:rsid w:val="00634E35"/>
    <w:rsid w:val="006351E3"/>
    <w:rsid w:val="00635974"/>
    <w:rsid w:val="00635CFF"/>
    <w:rsid w:val="006360B7"/>
    <w:rsid w:val="00636171"/>
    <w:rsid w:val="006365B0"/>
    <w:rsid w:val="006365CC"/>
    <w:rsid w:val="006365F6"/>
    <w:rsid w:val="00636831"/>
    <w:rsid w:val="00636906"/>
    <w:rsid w:val="00636B72"/>
    <w:rsid w:val="00636D2A"/>
    <w:rsid w:val="00636FBD"/>
    <w:rsid w:val="0063793C"/>
    <w:rsid w:val="00637AA7"/>
    <w:rsid w:val="00637B85"/>
    <w:rsid w:val="00637D26"/>
    <w:rsid w:val="00637E6C"/>
    <w:rsid w:val="00640110"/>
    <w:rsid w:val="0064051A"/>
    <w:rsid w:val="00640609"/>
    <w:rsid w:val="00640841"/>
    <w:rsid w:val="0064092E"/>
    <w:rsid w:val="00640F97"/>
    <w:rsid w:val="00640FFB"/>
    <w:rsid w:val="0064116E"/>
    <w:rsid w:val="00641760"/>
    <w:rsid w:val="0064195E"/>
    <w:rsid w:val="00641ACC"/>
    <w:rsid w:val="00641B82"/>
    <w:rsid w:val="00641C29"/>
    <w:rsid w:val="006422C4"/>
    <w:rsid w:val="0064238B"/>
    <w:rsid w:val="0064249E"/>
    <w:rsid w:val="00642697"/>
    <w:rsid w:val="00642975"/>
    <w:rsid w:val="00642C21"/>
    <w:rsid w:val="006435EB"/>
    <w:rsid w:val="00643752"/>
    <w:rsid w:val="00643EE2"/>
    <w:rsid w:val="00644657"/>
    <w:rsid w:val="006449E5"/>
    <w:rsid w:val="00644A1C"/>
    <w:rsid w:val="00644AF7"/>
    <w:rsid w:val="00644E13"/>
    <w:rsid w:val="00645002"/>
    <w:rsid w:val="00645630"/>
    <w:rsid w:val="006456A5"/>
    <w:rsid w:val="006456B0"/>
    <w:rsid w:val="00645A76"/>
    <w:rsid w:val="00645B6D"/>
    <w:rsid w:val="006463DB"/>
    <w:rsid w:val="00646CEF"/>
    <w:rsid w:val="00647038"/>
    <w:rsid w:val="006473E4"/>
    <w:rsid w:val="0064764E"/>
    <w:rsid w:val="00647FA4"/>
    <w:rsid w:val="0065032D"/>
    <w:rsid w:val="00650826"/>
    <w:rsid w:val="0065088E"/>
    <w:rsid w:val="006509D4"/>
    <w:rsid w:val="00650D18"/>
    <w:rsid w:val="00651019"/>
    <w:rsid w:val="006512F8"/>
    <w:rsid w:val="006516B2"/>
    <w:rsid w:val="006519E7"/>
    <w:rsid w:val="006529F7"/>
    <w:rsid w:val="00652F61"/>
    <w:rsid w:val="006530C3"/>
    <w:rsid w:val="006537FC"/>
    <w:rsid w:val="00653803"/>
    <w:rsid w:val="00653887"/>
    <w:rsid w:val="00653A9E"/>
    <w:rsid w:val="00653D20"/>
    <w:rsid w:val="00653E70"/>
    <w:rsid w:val="00654025"/>
    <w:rsid w:val="00654134"/>
    <w:rsid w:val="00654342"/>
    <w:rsid w:val="00654649"/>
    <w:rsid w:val="00654985"/>
    <w:rsid w:val="00654D4B"/>
    <w:rsid w:val="00655126"/>
    <w:rsid w:val="006551C4"/>
    <w:rsid w:val="0065531B"/>
    <w:rsid w:val="00655705"/>
    <w:rsid w:val="00655B60"/>
    <w:rsid w:val="00655BFA"/>
    <w:rsid w:val="00655DC0"/>
    <w:rsid w:val="00656061"/>
    <w:rsid w:val="00656237"/>
    <w:rsid w:val="006565D4"/>
    <w:rsid w:val="006567FD"/>
    <w:rsid w:val="00656DE4"/>
    <w:rsid w:val="00656F0C"/>
    <w:rsid w:val="00657C3B"/>
    <w:rsid w:val="00660977"/>
    <w:rsid w:val="00660A9B"/>
    <w:rsid w:val="00660C0A"/>
    <w:rsid w:val="00661354"/>
    <w:rsid w:val="006615DE"/>
    <w:rsid w:val="00661888"/>
    <w:rsid w:val="00661A5A"/>
    <w:rsid w:val="00661C75"/>
    <w:rsid w:val="00661E9C"/>
    <w:rsid w:val="00661FC9"/>
    <w:rsid w:val="006620F5"/>
    <w:rsid w:val="00662877"/>
    <w:rsid w:val="006628DA"/>
    <w:rsid w:val="00663083"/>
    <w:rsid w:val="0066308D"/>
    <w:rsid w:val="00663244"/>
    <w:rsid w:val="00663419"/>
    <w:rsid w:val="00663648"/>
    <w:rsid w:val="00663839"/>
    <w:rsid w:val="00663A71"/>
    <w:rsid w:val="00664393"/>
    <w:rsid w:val="006648DC"/>
    <w:rsid w:val="00664C5C"/>
    <w:rsid w:val="0066505A"/>
    <w:rsid w:val="0066545E"/>
    <w:rsid w:val="00665658"/>
    <w:rsid w:val="0066598B"/>
    <w:rsid w:val="00665C7D"/>
    <w:rsid w:val="00665E7F"/>
    <w:rsid w:val="00666444"/>
    <w:rsid w:val="0066689C"/>
    <w:rsid w:val="00666D2E"/>
    <w:rsid w:val="006672AA"/>
    <w:rsid w:val="006673ED"/>
    <w:rsid w:val="00670162"/>
    <w:rsid w:val="0067085E"/>
    <w:rsid w:val="00670BA8"/>
    <w:rsid w:val="00670E57"/>
    <w:rsid w:val="00670F46"/>
    <w:rsid w:val="006718F2"/>
    <w:rsid w:val="00671DE1"/>
    <w:rsid w:val="006722FA"/>
    <w:rsid w:val="0067244B"/>
    <w:rsid w:val="006729AF"/>
    <w:rsid w:val="00672E22"/>
    <w:rsid w:val="00673664"/>
    <w:rsid w:val="006740E7"/>
    <w:rsid w:val="00674122"/>
    <w:rsid w:val="006746FC"/>
    <w:rsid w:val="00675121"/>
    <w:rsid w:val="006751F6"/>
    <w:rsid w:val="0067541C"/>
    <w:rsid w:val="0067548B"/>
    <w:rsid w:val="00675909"/>
    <w:rsid w:val="00675981"/>
    <w:rsid w:val="00675A82"/>
    <w:rsid w:val="00675CE5"/>
    <w:rsid w:val="00675D49"/>
    <w:rsid w:val="00675D4C"/>
    <w:rsid w:val="00675F3D"/>
    <w:rsid w:val="00676132"/>
    <w:rsid w:val="0067630A"/>
    <w:rsid w:val="00676B38"/>
    <w:rsid w:val="00680295"/>
    <w:rsid w:val="00680802"/>
    <w:rsid w:val="00680925"/>
    <w:rsid w:val="00680D83"/>
    <w:rsid w:val="00680E8A"/>
    <w:rsid w:val="00680FE7"/>
    <w:rsid w:val="0068119D"/>
    <w:rsid w:val="006811BA"/>
    <w:rsid w:val="00681259"/>
    <w:rsid w:val="00681948"/>
    <w:rsid w:val="00681BAB"/>
    <w:rsid w:val="00681E9F"/>
    <w:rsid w:val="00681EBF"/>
    <w:rsid w:val="00681F8D"/>
    <w:rsid w:val="0068214E"/>
    <w:rsid w:val="006829C4"/>
    <w:rsid w:val="00682E62"/>
    <w:rsid w:val="00683563"/>
    <w:rsid w:val="00683C64"/>
    <w:rsid w:val="00683DF5"/>
    <w:rsid w:val="00683F16"/>
    <w:rsid w:val="00684457"/>
    <w:rsid w:val="00684C3B"/>
    <w:rsid w:val="00684DBD"/>
    <w:rsid w:val="00684FDB"/>
    <w:rsid w:val="00685197"/>
    <w:rsid w:val="006852FC"/>
    <w:rsid w:val="00685536"/>
    <w:rsid w:val="00685804"/>
    <w:rsid w:val="00685B38"/>
    <w:rsid w:val="00685B8B"/>
    <w:rsid w:val="006861D0"/>
    <w:rsid w:val="006862FE"/>
    <w:rsid w:val="00686399"/>
    <w:rsid w:val="006864A5"/>
    <w:rsid w:val="0068670F"/>
    <w:rsid w:val="00686933"/>
    <w:rsid w:val="00686959"/>
    <w:rsid w:val="00686C14"/>
    <w:rsid w:val="00687236"/>
    <w:rsid w:val="00687862"/>
    <w:rsid w:val="00687A32"/>
    <w:rsid w:val="00690399"/>
    <w:rsid w:val="00690A30"/>
    <w:rsid w:val="00690CCA"/>
    <w:rsid w:val="00690DD4"/>
    <w:rsid w:val="00691027"/>
    <w:rsid w:val="0069113C"/>
    <w:rsid w:val="006914F7"/>
    <w:rsid w:val="00691798"/>
    <w:rsid w:val="00691F9D"/>
    <w:rsid w:val="00692354"/>
    <w:rsid w:val="006926F2"/>
    <w:rsid w:val="00692A32"/>
    <w:rsid w:val="00692CB9"/>
    <w:rsid w:val="006931B5"/>
    <w:rsid w:val="006936C8"/>
    <w:rsid w:val="00693754"/>
    <w:rsid w:val="00693755"/>
    <w:rsid w:val="00693931"/>
    <w:rsid w:val="00693AC4"/>
    <w:rsid w:val="00693CB3"/>
    <w:rsid w:val="00693E3E"/>
    <w:rsid w:val="00693F16"/>
    <w:rsid w:val="00693FA8"/>
    <w:rsid w:val="00694065"/>
    <w:rsid w:val="0069410C"/>
    <w:rsid w:val="0069425A"/>
    <w:rsid w:val="006949F3"/>
    <w:rsid w:val="00694A68"/>
    <w:rsid w:val="00694BFA"/>
    <w:rsid w:val="00695E48"/>
    <w:rsid w:val="00695FBD"/>
    <w:rsid w:val="006961C7"/>
    <w:rsid w:val="006968B5"/>
    <w:rsid w:val="006968FB"/>
    <w:rsid w:val="00696CB7"/>
    <w:rsid w:val="00696E1E"/>
    <w:rsid w:val="00697035"/>
    <w:rsid w:val="006972A0"/>
    <w:rsid w:val="00697AB8"/>
    <w:rsid w:val="006A0249"/>
    <w:rsid w:val="006A1259"/>
    <w:rsid w:val="006A1503"/>
    <w:rsid w:val="006A18F0"/>
    <w:rsid w:val="006A1A9D"/>
    <w:rsid w:val="006A1AE2"/>
    <w:rsid w:val="006A1B93"/>
    <w:rsid w:val="006A1FEF"/>
    <w:rsid w:val="006A22B9"/>
    <w:rsid w:val="006A232D"/>
    <w:rsid w:val="006A2686"/>
    <w:rsid w:val="006A2741"/>
    <w:rsid w:val="006A2745"/>
    <w:rsid w:val="006A287D"/>
    <w:rsid w:val="006A30A3"/>
    <w:rsid w:val="006A30F5"/>
    <w:rsid w:val="006A330D"/>
    <w:rsid w:val="006A350C"/>
    <w:rsid w:val="006A3847"/>
    <w:rsid w:val="006A3A0B"/>
    <w:rsid w:val="006A3AA7"/>
    <w:rsid w:val="006A46B8"/>
    <w:rsid w:val="006A4DED"/>
    <w:rsid w:val="006A4E87"/>
    <w:rsid w:val="006A5397"/>
    <w:rsid w:val="006A56E6"/>
    <w:rsid w:val="006A5862"/>
    <w:rsid w:val="006A5AAD"/>
    <w:rsid w:val="006A5DEB"/>
    <w:rsid w:val="006A6197"/>
    <w:rsid w:val="006A64A1"/>
    <w:rsid w:val="006A6585"/>
    <w:rsid w:val="006A7539"/>
    <w:rsid w:val="006A7B09"/>
    <w:rsid w:val="006A7C6D"/>
    <w:rsid w:val="006B030B"/>
    <w:rsid w:val="006B04E6"/>
    <w:rsid w:val="006B05A3"/>
    <w:rsid w:val="006B088C"/>
    <w:rsid w:val="006B0924"/>
    <w:rsid w:val="006B092C"/>
    <w:rsid w:val="006B0934"/>
    <w:rsid w:val="006B0A3E"/>
    <w:rsid w:val="006B1473"/>
    <w:rsid w:val="006B1B85"/>
    <w:rsid w:val="006B1BEE"/>
    <w:rsid w:val="006B1C80"/>
    <w:rsid w:val="006B1E16"/>
    <w:rsid w:val="006B1F70"/>
    <w:rsid w:val="006B1F74"/>
    <w:rsid w:val="006B2069"/>
    <w:rsid w:val="006B20FF"/>
    <w:rsid w:val="006B210A"/>
    <w:rsid w:val="006B2203"/>
    <w:rsid w:val="006B2329"/>
    <w:rsid w:val="006B23AE"/>
    <w:rsid w:val="006B24D0"/>
    <w:rsid w:val="006B2AFF"/>
    <w:rsid w:val="006B2EB8"/>
    <w:rsid w:val="006B2EEE"/>
    <w:rsid w:val="006B31A6"/>
    <w:rsid w:val="006B358F"/>
    <w:rsid w:val="006B3A00"/>
    <w:rsid w:val="006B3FCE"/>
    <w:rsid w:val="006B44C3"/>
    <w:rsid w:val="006B451C"/>
    <w:rsid w:val="006B47B1"/>
    <w:rsid w:val="006B4A60"/>
    <w:rsid w:val="006B4E35"/>
    <w:rsid w:val="006B50BD"/>
    <w:rsid w:val="006B51A0"/>
    <w:rsid w:val="006B51ED"/>
    <w:rsid w:val="006B532D"/>
    <w:rsid w:val="006B5761"/>
    <w:rsid w:val="006B586F"/>
    <w:rsid w:val="006B59A0"/>
    <w:rsid w:val="006B5BAB"/>
    <w:rsid w:val="006B627C"/>
    <w:rsid w:val="006B6611"/>
    <w:rsid w:val="006B6A8D"/>
    <w:rsid w:val="006B6AD1"/>
    <w:rsid w:val="006B6C08"/>
    <w:rsid w:val="006B6E7E"/>
    <w:rsid w:val="006B6E81"/>
    <w:rsid w:val="006B6EF6"/>
    <w:rsid w:val="006B7172"/>
    <w:rsid w:val="006B735D"/>
    <w:rsid w:val="006B73DE"/>
    <w:rsid w:val="006B7B39"/>
    <w:rsid w:val="006C0149"/>
    <w:rsid w:val="006C032D"/>
    <w:rsid w:val="006C06B1"/>
    <w:rsid w:val="006C072F"/>
    <w:rsid w:val="006C0744"/>
    <w:rsid w:val="006C077A"/>
    <w:rsid w:val="006C0B1D"/>
    <w:rsid w:val="006C0B69"/>
    <w:rsid w:val="006C0CD2"/>
    <w:rsid w:val="006C0D61"/>
    <w:rsid w:val="006C1249"/>
    <w:rsid w:val="006C141A"/>
    <w:rsid w:val="006C1D20"/>
    <w:rsid w:val="006C1E27"/>
    <w:rsid w:val="006C1E34"/>
    <w:rsid w:val="006C1FC0"/>
    <w:rsid w:val="006C220D"/>
    <w:rsid w:val="006C24C1"/>
    <w:rsid w:val="006C284A"/>
    <w:rsid w:val="006C2A7E"/>
    <w:rsid w:val="006C2DA7"/>
    <w:rsid w:val="006C2F18"/>
    <w:rsid w:val="006C2F5C"/>
    <w:rsid w:val="006C312F"/>
    <w:rsid w:val="006C320F"/>
    <w:rsid w:val="006C338F"/>
    <w:rsid w:val="006C3706"/>
    <w:rsid w:val="006C381C"/>
    <w:rsid w:val="006C3E70"/>
    <w:rsid w:val="006C423E"/>
    <w:rsid w:val="006C4710"/>
    <w:rsid w:val="006C4825"/>
    <w:rsid w:val="006C485B"/>
    <w:rsid w:val="006C4977"/>
    <w:rsid w:val="006C498E"/>
    <w:rsid w:val="006C4E8A"/>
    <w:rsid w:val="006C4F97"/>
    <w:rsid w:val="006C4FBD"/>
    <w:rsid w:val="006C532E"/>
    <w:rsid w:val="006C551C"/>
    <w:rsid w:val="006C56F6"/>
    <w:rsid w:val="006C594B"/>
    <w:rsid w:val="006C5E33"/>
    <w:rsid w:val="006C6179"/>
    <w:rsid w:val="006C6459"/>
    <w:rsid w:val="006C68BC"/>
    <w:rsid w:val="006C6A5A"/>
    <w:rsid w:val="006C6A5B"/>
    <w:rsid w:val="006C6B9A"/>
    <w:rsid w:val="006C73D1"/>
    <w:rsid w:val="006C749A"/>
    <w:rsid w:val="006C74B0"/>
    <w:rsid w:val="006C7913"/>
    <w:rsid w:val="006C7DB9"/>
    <w:rsid w:val="006D00FE"/>
    <w:rsid w:val="006D0433"/>
    <w:rsid w:val="006D0557"/>
    <w:rsid w:val="006D06D0"/>
    <w:rsid w:val="006D0795"/>
    <w:rsid w:val="006D0833"/>
    <w:rsid w:val="006D0B14"/>
    <w:rsid w:val="006D0C1A"/>
    <w:rsid w:val="006D1A72"/>
    <w:rsid w:val="006D1E68"/>
    <w:rsid w:val="006D1EAF"/>
    <w:rsid w:val="006D2273"/>
    <w:rsid w:val="006D2307"/>
    <w:rsid w:val="006D231F"/>
    <w:rsid w:val="006D2645"/>
    <w:rsid w:val="006D2754"/>
    <w:rsid w:val="006D2B47"/>
    <w:rsid w:val="006D2B8A"/>
    <w:rsid w:val="006D2CC7"/>
    <w:rsid w:val="006D3171"/>
    <w:rsid w:val="006D3661"/>
    <w:rsid w:val="006D3C48"/>
    <w:rsid w:val="006D3E04"/>
    <w:rsid w:val="006D3E48"/>
    <w:rsid w:val="006D3FCD"/>
    <w:rsid w:val="006D4779"/>
    <w:rsid w:val="006D4D84"/>
    <w:rsid w:val="006D4E54"/>
    <w:rsid w:val="006D4FDA"/>
    <w:rsid w:val="006D4FED"/>
    <w:rsid w:val="006D5619"/>
    <w:rsid w:val="006D568D"/>
    <w:rsid w:val="006D56A0"/>
    <w:rsid w:val="006D5756"/>
    <w:rsid w:val="006D578E"/>
    <w:rsid w:val="006D5808"/>
    <w:rsid w:val="006D58C7"/>
    <w:rsid w:val="006D592D"/>
    <w:rsid w:val="006D631E"/>
    <w:rsid w:val="006D69B6"/>
    <w:rsid w:val="006D6C89"/>
    <w:rsid w:val="006D6E2B"/>
    <w:rsid w:val="006D704E"/>
    <w:rsid w:val="006D70D7"/>
    <w:rsid w:val="006D735A"/>
    <w:rsid w:val="006D744C"/>
    <w:rsid w:val="006D79CF"/>
    <w:rsid w:val="006D7A03"/>
    <w:rsid w:val="006E0478"/>
    <w:rsid w:val="006E04DF"/>
    <w:rsid w:val="006E0696"/>
    <w:rsid w:val="006E0771"/>
    <w:rsid w:val="006E0D3E"/>
    <w:rsid w:val="006E0FEC"/>
    <w:rsid w:val="006E12EC"/>
    <w:rsid w:val="006E1A73"/>
    <w:rsid w:val="006E1E65"/>
    <w:rsid w:val="006E1F40"/>
    <w:rsid w:val="006E203C"/>
    <w:rsid w:val="006E23CE"/>
    <w:rsid w:val="006E2835"/>
    <w:rsid w:val="006E2BFD"/>
    <w:rsid w:val="006E2F1B"/>
    <w:rsid w:val="006E2F99"/>
    <w:rsid w:val="006E2FC8"/>
    <w:rsid w:val="006E3181"/>
    <w:rsid w:val="006E32FF"/>
    <w:rsid w:val="006E3612"/>
    <w:rsid w:val="006E3846"/>
    <w:rsid w:val="006E38F7"/>
    <w:rsid w:val="006E3A2F"/>
    <w:rsid w:val="006E3C48"/>
    <w:rsid w:val="006E3E68"/>
    <w:rsid w:val="006E3EC4"/>
    <w:rsid w:val="006E4127"/>
    <w:rsid w:val="006E477D"/>
    <w:rsid w:val="006E488B"/>
    <w:rsid w:val="006E495F"/>
    <w:rsid w:val="006E4B49"/>
    <w:rsid w:val="006E4FE5"/>
    <w:rsid w:val="006E513C"/>
    <w:rsid w:val="006E5311"/>
    <w:rsid w:val="006E556F"/>
    <w:rsid w:val="006E55D7"/>
    <w:rsid w:val="006E5A68"/>
    <w:rsid w:val="006E5CDF"/>
    <w:rsid w:val="006E5D64"/>
    <w:rsid w:val="006E63C2"/>
    <w:rsid w:val="006E70E8"/>
    <w:rsid w:val="006E7250"/>
    <w:rsid w:val="006E7A59"/>
    <w:rsid w:val="006E7A7E"/>
    <w:rsid w:val="006E7CA2"/>
    <w:rsid w:val="006E7E61"/>
    <w:rsid w:val="006F0020"/>
    <w:rsid w:val="006F0656"/>
    <w:rsid w:val="006F0A9E"/>
    <w:rsid w:val="006F0B1B"/>
    <w:rsid w:val="006F0EB6"/>
    <w:rsid w:val="006F0F82"/>
    <w:rsid w:val="006F146B"/>
    <w:rsid w:val="006F1593"/>
    <w:rsid w:val="006F17D5"/>
    <w:rsid w:val="006F1920"/>
    <w:rsid w:val="006F1B67"/>
    <w:rsid w:val="006F2041"/>
    <w:rsid w:val="006F21BD"/>
    <w:rsid w:val="006F2883"/>
    <w:rsid w:val="006F2A43"/>
    <w:rsid w:val="006F2C25"/>
    <w:rsid w:val="006F3415"/>
    <w:rsid w:val="006F3549"/>
    <w:rsid w:val="006F3A67"/>
    <w:rsid w:val="006F3C42"/>
    <w:rsid w:val="006F3F73"/>
    <w:rsid w:val="006F4866"/>
    <w:rsid w:val="006F4B1E"/>
    <w:rsid w:val="006F580D"/>
    <w:rsid w:val="006F5A66"/>
    <w:rsid w:val="006F5AAF"/>
    <w:rsid w:val="006F5B25"/>
    <w:rsid w:val="006F5D4B"/>
    <w:rsid w:val="006F5E8D"/>
    <w:rsid w:val="006F62D4"/>
    <w:rsid w:val="006F6405"/>
    <w:rsid w:val="006F64E3"/>
    <w:rsid w:val="006F64FA"/>
    <w:rsid w:val="006F6770"/>
    <w:rsid w:val="006F683D"/>
    <w:rsid w:val="006F6A65"/>
    <w:rsid w:val="006F6D7F"/>
    <w:rsid w:val="006F6EAC"/>
    <w:rsid w:val="006F709A"/>
    <w:rsid w:val="006F70B2"/>
    <w:rsid w:val="006F70DC"/>
    <w:rsid w:val="006F7389"/>
    <w:rsid w:val="006F73C5"/>
    <w:rsid w:val="006F7446"/>
    <w:rsid w:val="006F76CD"/>
    <w:rsid w:val="006F772B"/>
    <w:rsid w:val="006F7B38"/>
    <w:rsid w:val="006F7F9B"/>
    <w:rsid w:val="00700167"/>
    <w:rsid w:val="0070044D"/>
    <w:rsid w:val="00700855"/>
    <w:rsid w:val="00700AEF"/>
    <w:rsid w:val="00700CC1"/>
    <w:rsid w:val="00700DF0"/>
    <w:rsid w:val="007010D9"/>
    <w:rsid w:val="00701635"/>
    <w:rsid w:val="007016CE"/>
    <w:rsid w:val="007016D1"/>
    <w:rsid w:val="00701F9E"/>
    <w:rsid w:val="00702076"/>
    <w:rsid w:val="007022C6"/>
    <w:rsid w:val="007025FB"/>
    <w:rsid w:val="0070263A"/>
    <w:rsid w:val="00702DC4"/>
    <w:rsid w:val="00702F13"/>
    <w:rsid w:val="007032B7"/>
    <w:rsid w:val="007032F4"/>
    <w:rsid w:val="007034A7"/>
    <w:rsid w:val="007034F6"/>
    <w:rsid w:val="00703F04"/>
    <w:rsid w:val="00704077"/>
    <w:rsid w:val="00704662"/>
    <w:rsid w:val="00704A07"/>
    <w:rsid w:val="00704AD0"/>
    <w:rsid w:val="00704C70"/>
    <w:rsid w:val="00704E41"/>
    <w:rsid w:val="0070513B"/>
    <w:rsid w:val="00705219"/>
    <w:rsid w:val="00705331"/>
    <w:rsid w:val="007055DA"/>
    <w:rsid w:val="007058EC"/>
    <w:rsid w:val="00705FEA"/>
    <w:rsid w:val="007060B1"/>
    <w:rsid w:val="007062C6"/>
    <w:rsid w:val="00706519"/>
    <w:rsid w:val="007065C0"/>
    <w:rsid w:val="007068BC"/>
    <w:rsid w:val="00706BE9"/>
    <w:rsid w:val="00706C7C"/>
    <w:rsid w:val="00707105"/>
    <w:rsid w:val="00707124"/>
    <w:rsid w:val="007073F3"/>
    <w:rsid w:val="007075E9"/>
    <w:rsid w:val="00707B87"/>
    <w:rsid w:val="00707E24"/>
    <w:rsid w:val="00710B2B"/>
    <w:rsid w:val="00710DF3"/>
    <w:rsid w:val="007110F1"/>
    <w:rsid w:val="00711149"/>
    <w:rsid w:val="00711572"/>
    <w:rsid w:val="0071174E"/>
    <w:rsid w:val="00711B1A"/>
    <w:rsid w:val="00711ED6"/>
    <w:rsid w:val="007123ED"/>
    <w:rsid w:val="007125FE"/>
    <w:rsid w:val="00712654"/>
    <w:rsid w:val="007127A8"/>
    <w:rsid w:val="007129F2"/>
    <w:rsid w:val="00712A83"/>
    <w:rsid w:val="00712AEE"/>
    <w:rsid w:val="00712E19"/>
    <w:rsid w:val="00712FBB"/>
    <w:rsid w:val="0071319D"/>
    <w:rsid w:val="00713610"/>
    <w:rsid w:val="00713AB8"/>
    <w:rsid w:val="00713DC6"/>
    <w:rsid w:val="00713E40"/>
    <w:rsid w:val="00713E66"/>
    <w:rsid w:val="00714608"/>
    <w:rsid w:val="00714ABD"/>
    <w:rsid w:val="00714E9E"/>
    <w:rsid w:val="007151BF"/>
    <w:rsid w:val="007153E3"/>
    <w:rsid w:val="00715449"/>
    <w:rsid w:val="0071574A"/>
    <w:rsid w:val="00715BD2"/>
    <w:rsid w:val="00715FD3"/>
    <w:rsid w:val="007163E4"/>
    <w:rsid w:val="0071642E"/>
    <w:rsid w:val="007165F3"/>
    <w:rsid w:val="007167C2"/>
    <w:rsid w:val="00716A3C"/>
    <w:rsid w:val="0071713B"/>
    <w:rsid w:val="007176BD"/>
    <w:rsid w:val="00717942"/>
    <w:rsid w:val="00717B1B"/>
    <w:rsid w:val="00717B8C"/>
    <w:rsid w:val="00717BE9"/>
    <w:rsid w:val="00717C04"/>
    <w:rsid w:val="0072005E"/>
    <w:rsid w:val="007200A3"/>
    <w:rsid w:val="0072041E"/>
    <w:rsid w:val="00720586"/>
    <w:rsid w:val="007206A4"/>
    <w:rsid w:val="0072091E"/>
    <w:rsid w:val="00720953"/>
    <w:rsid w:val="00720975"/>
    <w:rsid w:val="00720B86"/>
    <w:rsid w:val="00720CBB"/>
    <w:rsid w:val="0072114A"/>
    <w:rsid w:val="0072144C"/>
    <w:rsid w:val="007214E6"/>
    <w:rsid w:val="00721C66"/>
    <w:rsid w:val="00721DF1"/>
    <w:rsid w:val="007228E6"/>
    <w:rsid w:val="00722A07"/>
    <w:rsid w:val="00722C48"/>
    <w:rsid w:val="00722DCE"/>
    <w:rsid w:val="00723121"/>
    <w:rsid w:val="007232C1"/>
    <w:rsid w:val="00723343"/>
    <w:rsid w:val="007233A7"/>
    <w:rsid w:val="007238CD"/>
    <w:rsid w:val="00723B39"/>
    <w:rsid w:val="00723CA0"/>
    <w:rsid w:val="00724116"/>
    <w:rsid w:val="00724779"/>
    <w:rsid w:val="00724A49"/>
    <w:rsid w:val="00724DF3"/>
    <w:rsid w:val="00725100"/>
    <w:rsid w:val="00725337"/>
    <w:rsid w:val="0072536E"/>
    <w:rsid w:val="0072539F"/>
    <w:rsid w:val="00725A5E"/>
    <w:rsid w:val="00725CD1"/>
    <w:rsid w:val="00725D3B"/>
    <w:rsid w:val="00725F02"/>
    <w:rsid w:val="00725FE9"/>
    <w:rsid w:val="0072603E"/>
    <w:rsid w:val="0072606C"/>
    <w:rsid w:val="00726181"/>
    <w:rsid w:val="007261B1"/>
    <w:rsid w:val="00726B5D"/>
    <w:rsid w:val="00726E2A"/>
    <w:rsid w:val="0072724F"/>
    <w:rsid w:val="00727393"/>
    <w:rsid w:val="007273F9"/>
    <w:rsid w:val="00727478"/>
    <w:rsid w:val="0072778C"/>
    <w:rsid w:val="00727AAE"/>
    <w:rsid w:val="00727DCE"/>
    <w:rsid w:val="0073018D"/>
    <w:rsid w:val="007305D7"/>
    <w:rsid w:val="00730855"/>
    <w:rsid w:val="00730ABE"/>
    <w:rsid w:val="00730BBE"/>
    <w:rsid w:val="007313C5"/>
    <w:rsid w:val="0073155F"/>
    <w:rsid w:val="00731627"/>
    <w:rsid w:val="007317F9"/>
    <w:rsid w:val="0073198D"/>
    <w:rsid w:val="00731D5D"/>
    <w:rsid w:val="00731FD4"/>
    <w:rsid w:val="00732010"/>
    <w:rsid w:val="007322BB"/>
    <w:rsid w:val="00732570"/>
    <w:rsid w:val="007325FB"/>
    <w:rsid w:val="007332D8"/>
    <w:rsid w:val="007337AA"/>
    <w:rsid w:val="00733C86"/>
    <w:rsid w:val="00733D59"/>
    <w:rsid w:val="00733E65"/>
    <w:rsid w:val="00733FB3"/>
    <w:rsid w:val="0073424B"/>
    <w:rsid w:val="007342A4"/>
    <w:rsid w:val="007342BB"/>
    <w:rsid w:val="007347CC"/>
    <w:rsid w:val="00734A59"/>
    <w:rsid w:val="00734BAA"/>
    <w:rsid w:val="00734BFF"/>
    <w:rsid w:val="00734D52"/>
    <w:rsid w:val="00734DA9"/>
    <w:rsid w:val="00734F91"/>
    <w:rsid w:val="00735692"/>
    <w:rsid w:val="00735D3D"/>
    <w:rsid w:val="00735D75"/>
    <w:rsid w:val="00735DD0"/>
    <w:rsid w:val="00735F97"/>
    <w:rsid w:val="007360AE"/>
    <w:rsid w:val="00736414"/>
    <w:rsid w:val="00736879"/>
    <w:rsid w:val="007368BA"/>
    <w:rsid w:val="00736BE4"/>
    <w:rsid w:val="00736CC4"/>
    <w:rsid w:val="00736F43"/>
    <w:rsid w:val="0073732A"/>
    <w:rsid w:val="0073770B"/>
    <w:rsid w:val="007377D9"/>
    <w:rsid w:val="00737974"/>
    <w:rsid w:val="00737A7F"/>
    <w:rsid w:val="00737BC9"/>
    <w:rsid w:val="00737BD6"/>
    <w:rsid w:val="00740443"/>
    <w:rsid w:val="00740721"/>
    <w:rsid w:val="00740833"/>
    <w:rsid w:val="00740A76"/>
    <w:rsid w:val="007414BE"/>
    <w:rsid w:val="0074153C"/>
    <w:rsid w:val="00741622"/>
    <w:rsid w:val="00741817"/>
    <w:rsid w:val="007418AA"/>
    <w:rsid w:val="00741D6B"/>
    <w:rsid w:val="0074208B"/>
    <w:rsid w:val="00742260"/>
    <w:rsid w:val="00742544"/>
    <w:rsid w:val="00742A3D"/>
    <w:rsid w:val="00742B08"/>
    <w:rsid w:val="00742CBC"/>
    <w:rsid w:val="007430CE"/>
    <w:rsid w:val="00743287"/>
    <w:rsid w:val="007436CC"/>
    <w:rsid w:val="007437EB"/>
    <w:rsid w:val="00743900"/>
    <w:rsid w:val="00743B49"/>
    <w:rsid w:val="00743EF5"/>
    <w:rsid w:val="00743FBE"/>
    <w:rsid w:val="00744215"/>
    <w:rsid w:val="007445DC"/>
    <w:rsid w:val="00744F2D"/>
    <w:rsid w:val="00745508"/>
    <w:rsid w:val="00745851"/>
    <w:rsid w:val="007458F8"/>
    <w:rsid w:val="0074611F"/>
    <w:rsid w:val="007462CE"/>
    <w:rsid w:val="00746563"/>
    <w:rsid w:val="0074676C"/>
    <w:rsid w:val="0074693A"/>
    <w:rsid w:val="007469F7"/>
    <w:rsid w:val="00746BAC"/>
    <w:rsid w:val="00746C98"/>
    <w:rsid w:val="00746DFE"/>
    <w:rsid w:val="0074717B"/>
    <w:rsid w:val="00747196"/>
    <w:rsid w:val="00747281"/>
    <w:rsid w:val="007475C0"/>
    <w:rsid w:val="00747615"/>
    <w:rsid w:val="00747661"/>
    <w:rsid w:val="0074796E"/>
    <w:rsid w:val="00750361"/>
    <w:rsid w:val="0075038C"/>
    <w:rsid w:val="00750A00"/>
    <w:rsid w:val="00751117"/>
    <w:rsid w:val="007511CE"/>
    <w:rsid w:val="007512EB"/>
    <w:rsid w:val="00751517"/>
    <w:rsid w:val="00751619"/>
    <w:rsid w:val="007516EE"/>
    <w:rsid w:val="00751D83"/>
    <w:rsid w:val="00751DFE"/>
    <w:rsid w:val="00752047"/>
    <w:rsid w:val="0075280C"/>
    <w:rsid w:val="00752A95"/>
    <w:rsid w:val="00752AF7"/>
    <w:rsid w:val="007530DC"/>
    <w:rsid w:val="00753593"/>
    <w:rsid w:val="0075374C"/>
    <w:rsid w:val="00753DF1"/>
    <w:rsid w:val="00754010"/>
    <w:rsid w:val="007540B1"/>
    <w:rsid w:val="00754390"/>
    <w:rsid w:val="00754528"/>
    <w:rsid w:val="0075456C"/>
    <w:rsid w:val="00754BE2"/>
    <w:rsid w:val="00754CE5"/>
    <w:rsid w:val="00754DF7"/>
    <w:rsid w:val="0075524C"/>
    <w:rsid w:val="00755DD6"/>
    <w:rsid w:val="00755F59"/>
    <w:rsid w:val="00755FCF"/>
    <w:rsid w:val="00756695"/>
    <w:rsid w:val="00756A76"/>
    <w:rsid w:val="00756BAD"/>
    <w:rsid w:val="00756C1E"/>
    <w:rsid w:val="00756D44"/>
    <w:rsid w:val="00756F6F"/>
    <w:rsid w:val="00756F88"/>
    <w:rsid w:val="00757141"/>
    <w:rsid w:val="00757190"/>
    <w:rsid w:val="0075765D"/>
    <w:rsid w:val="0075771A"/>
    <w:rsid w:val="00757DAB"/>
    <w:rsid w:val="00757F07"/>
    <w:rsid w:val="00757F54"/>
    <w:rsid w:val="007601B5"/>
    <w:rsid w:val="00760430"/>
    <w:rsid w:val="007605DB"/>
    <w:rsid w:val="007606C5"/>
    <w:rsid w:val="00760753"/>
    <w:rsid w:val="0076082E"/>
    <w:rsid w:val="00760A4F"/>
    <w:rsid w:val="007611F9"/>
    <w:rsid w:val="00761391"/>
    <w:rsid w:val="007615C4"/>
    <w:rsid w:val="00761981"/>
    <w:rsid w:val="007620B3"/>
    <w:rsid w:val="007625F8"/>
    <w:rsid w:val="00762B84"/>
    <w:rsid w:val="00762BC6"/>
    <w:rsid w:val="00762CAE"/>
    <w:rsid w:val="00762D3D"/>
    <w:rsid w:val="00762EE4"/>
    <w:rsid w:val="00763558"/>
    <w:rsid w:val="00763C34"/>
    <w:rsid w:val="00763C9A"/>
    <w:rsid w:val="007642A7"/>
    <w:rsid w:val="00764578"/>
    <w:rsid w:val="00764B3F"/>
    <w:rsid w:val="00764EC2"/>
    <w:rsid w:val="007650D8"/>
    <w:rsid w:val="007651F2"/>
    <w:rsid w:val="00765708"/>
    <w:rsid w:val="007658E6"/>
    <w:rsid w:val="007659D2"/>
    <w:rsid w:val="00765E63"/>
    <w:rsid w:val="007663A8"/>
    <w:rsid w:val="00766980"/>
    <w:rsid w:val="007669A3"/>
    <w:rsid w:val="00766C12"/>
    <w:rsid w:val="0076736A"/>
    <w:rsid w:val="0076788F"/>
    <w:rsid w:val="00770065"/>
    <w:rsid w:val="007706D1"/>
    <w:rsid w:val="00770869"/>
    <w:rsid w:val="0077087B"/>
    <w:rsid w:val="00770A2D"/>
    <w:rsid w:val="0077100D"/>
    <w:rsid w:val="00771390"/>
    <w:rsid w:val="00771520"/>
    <w:rsid w:val="0077168E"/>
    <w:rsid w:val="007716A7"/>
    <w:rsid w:val="0077196D"/>
    <w:rsid w:val="00771CD7"/>
    <w:rsid w:val="00771D1E"/>
    <w:rsid w:val="00771D65"/>
    <w:rsid w:val="007720B8"/>
    <w:rsid w:val="00772269"/>
    <w:rsid w:val="00772646"/>
    <w:rsid w:val="00772845"/>
    <w:rsid w:val="007730B0"/>
    <w:rsid w:val="00773162"/>
    <w:rsid w:val="0077322F"/>
    <w:rsid w:val="007732E7"/>
    <w:rsid w:val="00773ADB"/>
    <w:rsid w:val="00773BDB"/>
    <w:rsid w:val="00773C15"/>
    <w:rsid w:val="00774134"/>
    <w:rsid w:val="00774144"/>
    <w:rsid w:val="00774306"/>
    <w:rsid w:val="007744AB"/>
    <w:rsid w:val="007744D8"/>
    <w:rsid w:val="007745B1"/>
    <w:rsid w:val="007748F4"/>
    <w:rsid w:val="00774F33"/>
    <w:rsid w:val="007757D4"/>
    <w:rsid w:val="00775CE6"/>
    <w:rsid w:val="00775E3B"/>
    <w:rsid w:val="0077673F"/>
    <w:rsid w:val="00776B1A"/>
    <w:rsid w:val="00776D42"/>
    <w:rsid w:val="00776E22"/>
    <w:rsid w:val="00776E99"/>
    <w:rsid w:val="00776F67"/>
    <w:rsid w:val="007774C4"/>
    <w:rsid w:val="00777731"/>
    <w:rsid w:val="00777BE7"/>
    <w:rsid w:val="00780136"/>
    <w:rsid w:val="007803F6"/>
    <w:rsid w:val="00780644"/>
    <w:rsid w:val="00780C65"/>
    <w:rsid w:val="00780ED9"/>
    <w:rsid w:val="00780FC3"/>
    <w:rsid w:val="0078109C"/>
    <w:rsid w:val="007811DC"/>
    <w:rsid w:val="0078120E"/>
    <w:rsid w:val="00781847"/>
    <w:rsid w:val="00781B49"/>
    <w:rsid w:val="00781C76"/>
    <w:rsid w:val="00782465"/>
    <w:rsid w:val="00782934"/>
    <w:rsid w:val="00782C16"/>
    <w:rsid w:val="00783061"/>
    <w:rsid w:val="007833E9"/>
    <w:rsid w:val="00783BC2"/>
    <w:rsid w:val="00783EE3"/>
    <w:rsid w:val="00783FCF"/>
    <w:rsid w:val="00784278"/>
    <w:rsid w:val="00784303"/>
    <w:rsid w:val="00784677"/>
    <w:rsid w:val="0078469E"/>
    <w:rsid w:val="00784794"/>
    <w:rsid w:val="00784942"/>
    <w:rsid w:val="00784A5B"/>
    <w:rsid w:val="00784AC2"/>
    <w:rsid w:val="00784DAA"/>
    <w:rsid w:val="00784E92"/>
    <w:rsid w:val="00784FE6"/>
    <w:rsid w:val="0078539C"/>
    <w:rsid w:val="007855BF"/>
    <w:rsid w:val="007855DE"/>
    <w:rsid w:val="00785633"/>
    <w:rsid w:val="00785729"/>
    <w:rsid w:val="00785ADC"/>
    <w:rsid w:val="00785CFC"/>
    <w:rsid w:val="007862BC"/>
    <w:rsid w:val="00786660"/>
    <w:rsid w:val="007866F1"/>
    <w:rsid w:val="007868DC"/>
    <w:rsid w:val="00786FEF"/>
    <w:rsid w:val="007874E3"/>
    <w:rsid w:val="007876CC"/>
    <w:rsid w:val="00787847"/>
    <w:rsid w:val="007878AD"/>
    <w:rsid w:val="00787B00"/>
    <w:rsid w:val="007900AF"/>
    <w:rsid w:val="00790181"/>
    <w:rsid w:val="0079059D"/>
    <w:rsid w:val="00790ABE"/>
    <w:rsid w:val="00790EA1"/>
    <w:rsid w:val="007912F0"/>
    <w:rsid w:val="0079156A"/>
    <w:rsid w:val="007916C9"/>
    <w:rsid w:val="00791AB1"/>
    <w:rsid w:val="00791AEE"/>
    <w:rsid w:val="00791B38"/>
    <w:rsid w:val="00791C7A"/>
    <w:rsid w:val="00792014"/>
    <w:rsid w:val="0079219C"/>
    <w:rsid w:val="0079220D"/>
    <w:rsid w:val="007923B5"/>
    <w:rsid w:val="0079266B"/>
    <w:rsid w:val="00792675"/>
    <w:rsid w:val="007926E3"/>
    <w:rsid w:val="007926F1"/>
    <w:rsid w:val="00792757"/>
    <w:rsid w:val="0079277F"/>
    <w:rsid w:val="00792AD5"/>
    <w:rsid w:val="00792B8C"/>
    <w:rsid w:val="00792C14"/>
    <w:rsid w:val="00792C5E"/>
    <w:rsid w:val="00793129"/>
    <w:rsid w:val="00793158"/>
    <w:rsid w:val="007938AF"/>
    <w:rsid w:val="00793A1E"/>
    <w:rsid w:val="00793B44"/>
    <w:rsid w:val="00793CC2"/>
    <w:rsid w:val="00793D55"/>
    <w:rsid w:val="007940F2"/>
    <w:rsid w:val="00794175"/>
    <w:rsid w:val="00794416"/>
    <w:rsid w:val="007945DE"/>
    <w:rsid w:val="007945E7"/>
    <w:rsid w:val="007946CD"/>
    <w:rsid w:val="007955F5"/>
    <w:rsid w:val="0079579C"/>
    <w:rsid w:val="00796723"/>
    <w:rsid w:val="00796829"/>
    <w:rsid w:val="007969EC"/>
    <w:rsid w:val="00796AEA"/>
    <w:rsid w:val="00796B4D"/>
    <w:rsid w:val="00796BE6"/>
    <w:rsid w:val="00796D80"/>
    <w:rsid w:val="00797130"/>
    <w:rsid w:val="007973E8"/>
    <w:rsid w:val="0079751D"/>
    <w:rsid w:val="00797C23"/>
    <w:rsid w:val="00797CE2"/>
    <w:rsid w:val="00797FE6"/>
    <w:rsid w:val="007A01EE"/>
    <w:rsid w:val="007A0273"/>
    <w:rsid w:val="007A09C4"/>
    <w:rsid w:val="007A0DDB"/>
    <w:rsid w:val="007A0E8A"/>
    <w:rsid w:val="007A1112"/>
    <w:rsid w:val="007A16BB"/>
    <w:rsid w:val="007A1DFE"/>
    <w:rsid w:val="007A21A5"/>
    <w:rsid w:val="007A2775"/>
    <w:rsid w:val="007A27D7"/>
    <w:rsid w:val="007A2B2D"/>
    <w:rsid w:val="007A2B60"/>
    <w:rsid w:val="007A33C2"/>
    <w:rsid w:val="007A36CC"/>
    <w:rsid w:val="007A3F9B"/>
    <w:rsid w:val="007A42DA"/>
    <w:rsid w:val="007A44C4"/>
    <w:rsid w:val="007A44D2"/>
    <w:rsid w:val="007A46B8"/>
    <w:rsid w:val="007A475B"/>
    <w:rsid w:val="007A4814"/>
    <w:rsid w:val="007A49B3"/>
    <w:rsid w:val="007A4D88"/>
    <w:rsid w:val="007A529A"/>
    <w:rsid w:val="007A551F"/>
    <w:rsid w:val="007A5595"/>
    <w:rsid w:val="007A5633"/>
    <w:rsid w:val="007A56BB"/>
    <w:rsid w:val="007A577D"/>
    <w:rsid w:val="007A5ADE"/>
    <w:rsid w:val="007A5C04"/>
    <w:rsid w:val="007A5EB0"/>
    <w:rsid w:val="007A5F39"/>
    <w:rsid w:val="007A6496"/>
    <w:rsid w:val="007A66AC"/>
    <w:rsid w:val="007A675A"/>
    <w:rsid w:val="007A6774"/>
    <w:rsid w:val="007A6CE4"/>
    <w:rsid w:val="007A6E58"/>
    <w:rsid w:val="007A6E74"/>
    <w:rsid w:val="007A6F32"/>
    <w:rsid w:val="007A734D"/>
    <w:rsid w:val="007A738E"/>
    <w:rsid w:val="007A7477"/>
    <w:rsid w:val="007A74F3"/>
    <w:rsid w:val="007A76F0"/>
    <w:rsid w:val="007A789A"/>
    <w:rsid w:val="007A7AE1"/>
    <w:rsid w:val="007A7B86"/>
    <w:rsid w:val="007A7BCD"/>
    <w:rsid w:val="007A7C6A"/>
    <w:rsid w:val="007A7C7B"/>
    <w:rsid w:val="007B01E3"/>
    <w:rsid w:val="007B1110"/>
    <w:rsid w:val="007B12CE"/>
    <w:rsid w:val="007B14F0"/>
    <w:rsid w:val="007B151A"/>
    <w:rsid w:val="007B17E0"/>
    <w:rsid w:val="007B190D"/>
    <w:rsid w:val="007B1CCF"/>
    <w:rsid w:val="007B21EA"/>
    <w:rsid w:val="007B23CD"/>
    <w:rsid w:val="007B290F"/>
    <w:rsid w:val="007B2B81"/>
    <w:rsid w:val="007B2B86"/>
    <w:rsid w:val="007B2C54"/>
    <w:rsid w:val="007B2FEB"/>
    <w:rsid w:val="007B308B"/>
    <w:rsid w:val="007B32E0"/>
    <w:rsid w:val="007B3B52"/>
    <w:rsid w:val="007B3BF0"/>
    <w:rsid w:val="007B3F92"/>
    <w:rsid w:val="007B4117"/>
    <w:rsid w:val="007B4382"/>
    <w:rsid w:val="007B447A"/>
    <w:rsid w:val="007B486F"/>
    <w:rsid w:val="007B4C98"/>
    <w:rsid w:val="007B4E0B"/>
    <w:rsid w:val="007B50EE"/>
    <w:rsid w:val="007B54D4"/>
    <w:rsid w:val="007B56B7"/>
    <w:rsid w:val="007B5D6B"/>
    <w:rsid w:val="007B602F"/>
    <w:rsid w:val="007B61AC"/>
    <w:rsid w:val="007B6670"/>
    <w:rsid w:val="007B676F"/>
    <w:rsid w:val="007B677A"/>
    <w:rsid w:val="007B6883"/>
    <w:rsid w:val="007B68E8"/>
    <w:rsid w:val="007B68F5"/>
    <w:rsid w:val="007B6962"/>
    <w:rsid w:val="007B69A2"/>
    <w:rsid w:val="007B6BD6"/>
    <w:rsid w:val="007B71B7"/>
    <w:rsid w:val="007B72B5"/>
    <w:rsid w:val="007B7779"/>
    <w:rsid w:val="007B77CD"/>
    <w:rsid w:val="007B7D0E"/>
    <w:rsid w:val="007B7D85"/>
    <w:rsid w:val="007B7F9F"/>
    <w:rsid w:val="007C029C"/>
    <w:rsid w:val="007C0463"/>
    <w:rsid w:val="007C04C5"/>
    <w:rsid w:val="007C0641"/>
    <w:rsid w:val="007C0A7E"/>
    <w:rsid w:val="007C0ACA"/>
    <w:rsid w:val="007C101E"/>
    <w:rsid w:val="007C1079"/>
    <w:rsid w:val="007C10C8"/>
    <w:rsid w:val="007C136C"/>
    <w:rsid w:val="007C1471"/>
    <w:rsid w:val="007C16DC"/>
    <w:rsid w:val="007C179A"/>
    <w:rsid w:val="007C18B1"/>
    <w:rsid w:val="007C1BC5"/>
    <w:rsid w:val="007C1CDD"/>
    <w:rsid w:val="007C1D3D"/>
    <w:rsid w:val="007C1D57"/>
    <w:rsid w:val="007C1DF2"/>
    <w:rsid w:val="007C1E7B"/>
    <w:rsid w:val="007C1F1F"/>
    <w:rsid w:val="007C2010"/>
    <w:rsid w:val="007C21F5"/>
    <w:rsid w:val="007C258A"/>
    <w:rsid w:val="007C2600"/>
    <w:rsid w:val="007C26E0"/>
    <w:rsid w:val="007C2750"/>
    <w:rsid w:val="007C2866"/>
    <w:rsid w:val="007C2BC7"/>
    <w:rsid w:val="007C2DE8"/>
    <w:rsid w:val="007C2F49"/>
    <w:rsid w:val="007C386B"/>
    <w:rsid w:val="007C39BB"/>
    <w:rsid w:val="007C3ACD"/>
    <w:rsid w:val="007C3BDD"/>
    <w:rsid w:val="007C3E48"/>
    <w:rsid w:val="007C3E49"/>
    <w:rsid w:val="007C3F69"/>
    <w:rsid w:val="007C42F4"/>
    <w:rsid w:val="007C4444"/>
    <w:rsid w:val="007C464A"/>
    <w:rsid w:val="007C468E"/>
    <w:rsid w:val="007C4B22"/>
    <w:rsid w:val="007C545B"/>
    <w:rsid w:val="007C5BDE"/>
    <w:rsid w:val="007C5D11"/>
    <w:rsid w:val="007C62B1"/>
    <w:rsid w:val="007C672A"/>
    <w:rsid w:val="007C6844"/>
    <w:rsid w:val="007C6957"/>
    <w:rsid w:val="007C6A28"/>
    <w:rsid w:val="007C6B6D"/>
    <w:rsid w:val="007C7344"/>
    <w:rsid w:val="007C78A2"/>
    <w:rsid w:val="007C7975"/>
    <w:rsid w:val="007C798F"/>
    <w:rsid w:val="007C79F3"/>
    <w:rsid w:val="007C7C14"/>
    <w:rsid w:val="007D0076"/>
    <w:rsid w:val="007D036F"/>
    <w:rsid w:val="007D0C7A"/>
    <w:rsid w:val="007D0E03"/>
    <w:rsid w:val="007D0E57"/>
    <w:rsid w:val="007D0E69"/>
    <w:rsid w:val="007D0EA5"/>
    <w:rsid w:val="007D1521"/>
    <w:rsid w:val="007D222E"/>
    <w:rsid w:val="007D22F4"/>
    <w:rsid w:val="007D23A4"/>
    <w:rsid w:val="007D24BD"/>
    <w:rsid w:val="007D273A"/>
    <w:rsid w:val="007D2894"/>
    <w:rsid w:val="007D2B84"/>
    <w:rsid w:val="007D2CF8"/>
    <w:rsid w:val="007D2E83"/>
    <w:rsid w:val="007D2F1D"/>
    <w:rsid w:val="007D302B"/>
    <w:rsid w:val="007D37EA"/>
    <w:rsid w:val="007D3879"/>
    <w:rsid w:val="007D3985"/>
    <w:rsid w:val="007D3C4A"/>
    <w:rsid w:val="007D3D23"/>
    <w:rsid w:val="007D3EDA"/>
    <w:rsid w:val="007D3F51"/>
    <w:rsid w:val="007D4044"/>
    <w:rsid w:val="007D41AD"/>
    <w:rsid w:val="007D444A"/>
    <w:rsid w:val="007D4775"/>
    <w:rsid w:val="007D48D8"/>
    <w:rsid w:val="007D4D82"/>
    <w:rsid w:val="007D5434"/>
    <w:rsid w:val="007D5988"/>
    <w:rsid w:val="007D615B"/>
    <w:rsid w:val="007D6922"/>
    <w:rsid w:val="007D6A8F"/>
    <w:rsid w:val="007D6E6C"/>
    <w:rsid w:val="007D6F28"/>
    <w:rsid w:val="007D74D9"/>
    <w:rsid w:val="007D7666"/>
    <w:rsid w:val="007D7862"/>
    <w:rsid w:val="007D7E13"/>
    <w:rsid w:val="007E020C"/>
    <w:rsid w:val="007E0426"/>
    <w:rsid w:val="007E0B60"/>
    <w:rsid w:val="007E0BB8"/>
    <w:rsid w:val="007E0C69"/>
    <w:rsid w:val="007E0D44"/>
    <w:rsid w:val="007E12AF"/>
    <w:rsid w:val="007E1567"/>
    <w:rsid w:val="007E15DD"/>
    <w:rsid w:val="007E1821"/>
    <w:rsid w:val="007E19E1"/>
    <w:rsid w:val="007E1B68"/>
    <w:rsid w:val="007E1CE6"/>
    <w:rsid w:val="007E1DBF"/>
    <w:rsid w:val="007E2296"/>
    <w:rsid w:val="007E2351"/>
    <w:rsid w:val="007E249A"/>
    <w:rsid w:val="007E2622"/>
    <w:rsid w:val="007E2747"/>
    <w:rsid w:val="007E2A30"/>
    <w:rsid w:val="007E2BFE"/>
    <w:rsid w:val="007E2D0A"/>
    <w:rsid w:val="007E31D7"/>
    <w:rsid w:val="007E365D"/>
    <w:rsid w:val="007E3ADB"/>
    <w:rsid w:val="007E3D5F"/>
    <w:rsid w:val="007E3E22"/>
    <w:rsid w:val="007E3EE8"/>
    <w:rsid w:val="007E4006"/>
    <w:rsid w:val="007E41CD"/>
    <w:rsid w:val="007E42E6"/>
    <w:rsid w:val="007E4460"/>
    <w:rsid w:val="007E498E"/>
    <w:rsid w:val="007E4CC7"/>
    <w:rsid w:val="007E4CCE"/>
    <w:rsid w:val="007E4F01"/>
    <w:rsid w:val="007E533E"/>
    <w:rsid w:val="007E5DB8"/>
    <w:rsid w:val="007E6098"/>
    <w:rsid w:val="007E62B3"/>
    <w:rsid w:val="007E66ED"/>
    <w:rsid w:val="007E68F4"/>
    <w:rsid w:val="007E6F07"/>
    <w:rsid w:val="007E6FB9"/>
    <w:rsid w:val="007E7244"/>
    <w:rsid w:val="007E7462"/>
    <w:rsid w:val="007E75E4"/>
    <w:rsid w:val="007E7682"/>
    <w:rsid w:val="007F020F"/>
    <w:rsid w:val="007F0453"/>
    <w:rsid w:val="007F052E"/>
    <w:rsid w:val="007F06C5"/>
    <w:rsid w:val="007F0A02"/>
    <w:rsid w:val="007F0AD7"/>
    <w:rsid w:val="007F0CA5"/>
    <w:rsid w:val="007F0CF2"/>
    <w:rsid w:val="007F105C"/>
    <w:rsid w:val="007F15A6"/>
    <w:rsid w:val="007F185B"/>
    <w:rsid w:val="007F1877"/>
    <w:rsid w:val="007F1918"/>
    <w:rsid w:val="007F1C3E"/>
    <w:rsid w:val="007F1C58"/>
    <w:rsid w:val="007F1C93"/>
    <w:rsid w:val="007F24D2"/>
    <w:rsid w:val="007F2759"/>
    <w:rsid w:val="007F288C"/>
    <w:rsid w:val="007F2896"/>
    <w:rsid w:val="007F295C"/>
    <w:rsid w:val="007F2A73"/>
    <w:rsid w:val="007F2EA3"/>
    <w:rsid w:val="007F31CB"/>
    <w:rsid w:val="007F31E9"/>
    <w:rsid w:val="007F32C2"/>
    <w:rsid w:val="007F3796"/>
    <w:rsid w:val="007F37CC"/>
    <w:rsid w:val="007F3A25"/>
    <w:rsid w:val="007F3A84"/>
    <w:rsid w:val="007F3B84"/>
    <w:rsid w:val="007F3C8E"/>
    <w:rsid w:val="007F3DE5"/>
    <w:rsid w:val="007F3EA8"/>
    <w:rsid w:val="007F41E1"/>
    <w:rsid w:val="007F4204"/>
    <w:rsid w:val="007F422A"/>
    <w:rsid w:val="007F427F"/>
    <w:rsid w:val="007F44E5"/>
    <w:rsid w:val="007F44F5"/>
    <w:rsid w:val="007F4D41"/>
    <w:rsid w:val="007F4E0B"/>
    <w:rsid w:val="007F4F87"/>
    <w:rsid w:val="007F537A"/>
    <w:rsid w:val="007F5424"/>
    <w:rsid w:val="007F5638"/>
    <w:rsid w:val="007F5770"/>
    <w:rsid w:val="007F5808"/>
    <w:rsid w:val="007F60DE"/>
    <w:rsid w:val="007F62DB"/>
    <w:rsid w:val="007F644B"/>
    <w:rsid w:val="007F67AC"/>
    <w:rsid w:val="007F683B"/>
    <w:rsid w:val="007F688D"/>
    <w:rsid w:val="007F6AE1"/>
    <w:rsid w:val="007F6AF0"/>
    <w:rsid w:val="007F6B40"/>
    <w:rsid w:val="007F6BDB"/>
    <w:rsid w:val="007F7053"/>
    <w:rsid w:val="007F7069"/>
    <w:rsid w:val="007F714A"/>
    <w:rsid w:val="007F7430"/>
    <w:rsid w:val="007F759C"/>
    <w:rsid w:val="007F78FF"/>
    <w:rsid w:val="007F7C2E"/>
    <w:rsid w:val="007F7CE3"/>
    <w:rsid w:val="00800815"/>
    <w:rsid w:val="00800BEB"/>
    <w:rsid w:val="008014B6"/>
    <w:rsid w:val="0080159F"/>
    <w:rsid w:val="00801661"/>
    <w:rsid w:val="0080181C"/>
    <w:rsid w:val="00802027"/>
    <w:rsid w:val="0080208B"/>
    <w:rsid w:val="00802125"/>
    <w:rsid w:val="008021B1"/>
    <w:rsid w:val="0080229F"/>
    <w:rsid w:val="00802608"/>
    <w:rsid w:val="008027D7"/>
    <w:rsid w:val="00802849"/>
    <w:rsid w:val="00802D9C"/>
    <w:rsid w:val="00802F76"/>
    <w:rsid w:val="008030F6"/>
    <w:rsid w:val="00803283"/>
    <w:rsid w:val="00803A82"/>
    <w:rsid w:val="00803BC2"/>
    <w:rsid w:val="00803CDE"/>
    <w:rsid w:val="00803E60"/>
    <w:rsid w:val="00804012"/>
    <w:rsid w:val="008041C4"/>
    <w:rsid w:val="008044CA"/>
    <w:rsid w:val="00804680"/>
    <w:rsid w:val="00804AF7"/>
    <w:rsid w:val="00804C41"/>
    <w:rsid w:val="00804D35"/>
    <w:rsid w:val="00804D3B"/>
    <w:rsid w:val="00804FB5"/>
    <w:rsid w:val="0080530D"/>
    <w:rsid w:val="00805453"/>
    <w:rsid w:val="00805B67"/>
    <w:rsid w:val="00805D4F"/>
    <w:rsid w:val="00805ED6"/>
    <w:rsid w:val="00805EF9"/>
    <w:rsid w:val="00805F1D"/>
    <w:rsid w:val="00806200"/>
    <w:rsid w:val="00806AF6"/>
    <w:rsid w:val="00806B03"/>
    <w:rsid w:val="00807556"/>
    <w:rsid w:val="00807DAD"/>
    <w:rsid w:val="00810574"/>
    <w:rsid w:val="0081061A"/>
    <w:rsid w:val="00810B2D"/>
    <w:rsid w:val="00810C19"/>
    <w:rsid w:val="00810DD9"/>
    <w:rsid w:val="00810EF9"/>
    <w:rsid w:val="008111F4"/>
    <w:rsid w:val="00811262"/>
    <w:rsid w:val="0081144A"/>
    <w:rsid w:val="008118E5"/>
    <w:rsid w:val="00811A9E"/>
    <w:rsid w:val="008121DB"/>
    <w:rsid w:val="00812510"/>
    <w:rsid w:val="00812D7F"/>
    <w:rsid w:val="00813285"/>
    <w:rsid w:val="0081332D"/>
    <w:rsid w:val="0081359C"/>
    <w:rsid w:val="0081381D"/>
    <w:rsid w:val="00814235"/>
    <w:rsid w:val="0081452B"/>
    <w:rsid w:val="00814996"/>
    <w:rsid w:val="008152C0"/>
    <w:rsid w:val="008154C6"/>
    <w:rsid w:val="008154E8"/>
    <w:rsid w:val="0081552F"/>
    <w:rsid w:val="0081555F"/>
    <w:rsid w:val="00815B19"/>
    <w:rsid w:val="00815C29"/>
    <w:rsid w:val="00816001"/>
    <w:rsid w:val="008161AD"/>
    <w:rsid w:val="0081657A"/>
    <w:rsid w:val="00816740"/>
    <w:rsid w:val="00816953"/>
    <w:rsid w:val="008169DE"/>
    <w:rsid w:val="00816A7D"/>
    <w:rsid w:val="00816DF7"/>
    <w:rsid w:val="00817184"/>
    <w:rsid w:val="008176C7"/>
    <w:rsid w:val="00817890"/>
    <w:rsid w:val="008203ED"/>
    <w:rsid w:val="008205A9"/>
    <w:rsid w:val="00820B3F"/>
    <w:rsid w:val="00820BA5"/>
    <w:rsid w:val="00821057"/>
    <w:rsid w:val="00821203"/>
    <w:rsid w:val="008212BD"/>
    <w:rsid w:val="0082139B"/>
    <w:rsid w:val="00821549"/>
    <w:rsid w:val="00821659"/>
    <w:rsid w:val="0082187D"/>
    <w:rsid w:val="00821A21"/>
    <w:rsid w:val="00821BAB"/>
    <w:rsid w:val="008221AB"/>
    <w:rsid w:val="00822281"/>
    <w:rsid w:val="00822321"/>
    <w:rsid w:val="00822378"/>
    <w:rsid w:val="00822AC9"/>
    <w:rsid w:val="00822DEC"/>
    <w:rsid w:val="00822FB9"/>
    <w:rsid w:val="00823140"/>
    <w:rsid w:val="008231C4"/>
    <w:rsid w:val="008234DD"/>
    <w:rsid w:val="008237B9"/>
    <w:rsid w:val="00823A3A"/>
    <w:rsid w:val="00823B15"/>
    <w:rsid w:val="00823CE6"/>
    <w:rsid w:val="00823DEA"/>
    <w:rsid w:val="00824498"/>
    <w:rsid w:val="00824C04"/>
    <w:rsid w:val="00824DCD"/>
    <w:rsid w:val="00825276"/>
    <w:rsid w:val="008253D2"/>
    <w:rsid w:val="008254A2"/>
    <w:rsid w:val="00825D5D"/>
    <w:rsid w:val="00825FD9"/>
    <w:rsid w:val="00826128"/>
    <w:rsid w:val="00826510"/>
    <w:rsid w:val="00826624"/>
    <w:rsid w:val="008266F2"/>
    <w:rsid w:val="00826ABA"/>
    <w:rsid w:val="00826E9E"/>
    <w:rsid w:val="00826F3E"/>
    <w:rsid w:val="008272F6"/>
    <w:rsid w:val="00827524"/>
    <w:rsid w:val="00827561"/>
    <w:rsid w:val="0082791E"/>
    <w:rsid w:val="00827B30"/>
    <w:rsid w:val="00827B88"/>
    <w:rsid w:val="00827E08"/>
    <w:rsid w:val="0083067B"/>
    <w:rsid w:val="00830832"/>
    <w:rsid w:val="00830927"/>
    <w:rsid w:val="00830C18"/>
    <w:rsid w:val="00830C46"/>
    <w:rsid w:val="00831070"/>
    <w:rsid w:val="008310D5"/>
    <w:rsid w:val="0083119A"/>
    <w:rsid w:val="00831760"/>
    <w:rsid w:val="00831E13"/>
    <w:rsid w:val="008321EE"/>
    <w:rsid w:val="00832569"/>
    <w:rsid w:val="00832597"/>
    <w:rsid w:val="008325A2"/>
    <w:rsid w:val="00832811"/>
    <w:rsid w:val="00833049"/>
    <w:rsid w:val="008330C8"/>
    <w:rsid w:val="0083318B"/>
    <w:rsid w:val="00833740"/>
    <w:rsid w:val="0083397E"/>
    <w:rsid w:val="00833A4A"/>
    <w:rsid w:val="00834534"/>
    <w:rsid w:val="008345A2"/>
    <w:rsid w:val="00834670"/>
    <w:rsid w:val="00834C74"/>
    <w:rsid w:val="00834E51"/>
    <w:rsid w:val="00835180"/>
    <w:rsid w:val="0083559C"/>
    <w:rsid w:val="008356DD"/>
    <w:rsid w:val="00835AF7"/>
    <w:rsid w:val="00835B6A"/>
    <w:rsid w:val="00835D3A"/>
    <w:rsid w:val="008361E8"/>
    <w:rsid w:val="00836491"/>
    <w:rsid w:val="00836941"/>
    <w:rsid w:val="00836E50"/>
    <w:rsid w:val="00836EFC"/>
    <w:rsid w:val="00836F0E"/>
    <w:rsid w:val="008372DF"/>
    <w:rsid w:val="00837318"/>
    <w:rsid w:val="0083776A"/>
    <w:rsid w:val="00837954"/>
    <w:rsid w:val="00837D17"/>
    <w:rsid w:val="008400CE"/>
    <w:rsid w:val="00840261"/>
    <w:rsid w:val="00840378"/>
    <w:rsid w:val="008408E0"/>
    <w:rsid w:val="008408E5"/>
    <w:rsid w:val="00840F0F"/>
    <w:rsid w:val="0084100A"/>
    <w:rsid w:val="00841189"/>
    <w:rsid w:val="00841AC4"/>
    <w:rsid w:val="00841E18"/>
    <w:rsid w:val="008423A1"/>
    <w:rsid w:val="00842643"/>
    <w:rsid w:val="00842871"/>
    <w:rsid w:val="0084288E"/>
    <w:rsid w:val="00842A7D"/>
    <w:rsid w:val="00842AF2"/>
    <w:rsid w:val="00842B33"/>
    <w:rsid w:val="00842BF6"/>
    <w:rsid w:val="00842FCD"/>
    <w:rsid w:val="00843057"/>
    <w:rsid w:val="00843141"/>
    <w:rsid w:val="008435B9"/>
    <w:rsid w:val="00843738"/>
    <w:rsid w:val="00843832"/>
    <w:rsid w:val="0084391C"/>
    <w:rsid w:val="0084392A"/>
    <w:rsid w:val="008439BB"/>
    <w:rsid w:val="00843AAF"/>
    <w:rsid w:val="00843C22"/>
    <w:rsid w:val="00843CA9"/>
    <w:rsid w:val="00843CB4"/>
    <w:rsid w:val="00843F85"/>
    <w:rsid w:val="008441F3"/>
    <w:rsid w:val="00844756"/>
    <w:rsid w:val="00844861"/>
    <w:rsid w:val="00844AFA"/>
    <w:rsid w:val="00844CFE"/>
    <w:rsid w:val="00844DEF"/>
    <w:rsid w:val="008457B3"/>
    <w:rsid w:val="00845FF0"/>
    <w:rsid w:val="00846333"/>
    <w:rsid w:val="00846392"/>
    <w:rsid w:val="008464A3"/>
    <w:rsid w:val="008465BD"/>
    <w:rsid w:val="0084683C"/>
    <w:rsid w:val="00846DE9"/>
    <w:rsid w:val="008472E9"/>
    <w:rsid w:val="008474A9"/>
    <w:rsid w:val="008475EE"/>
    <w:rsid w:val="00847C28"/>
    <w:rsid w:val="00847DC2"/>
    <w:rsid w:val="00850191"/>
    <w:rsid w:val="00850264"/>
    <w:rsid w:val="00850592"/>
    <w:rsid w:val="0085083C"/>
    <w:rsid w:val="00850C6E"/>
    <w:rsid w:val="00850E0F"/>
    <w:rsid w:val="0085136C"/>
    <w:rsid w:val="00851AD0"/>
    <w:rsid w:val="00851E36"/>
    <w:rsid w:val="00852106"/>
    <w:rsid w:val="00852547"/>
    <w:rsid w:val="00852956"/>
    <w:rsid w:val="00852C31"/>
    <w:rsid w:val="00852C3F"/>
    <w:rsid w:val="00853114"/>
    <w:rsid w:val="008537DE"/>
    <w:rsid w:val="00853896"/>
    <w:rsid w:val="008538CC"/>
    <w:rsid w:val="00853C8B"/>
    <w:rsid w:val="00853DB2"/>
    <w:rsid w:val="00853E5C"/>
    <w:rsid w:val="00853F53"/>
    <w:rsid w:val="008541FF"/>
    <w:rsid w:val="00854645"/>
    <w:rsid w:val="0085465D"/>
    <w:rsid w:val="008549A9"/>
    <w:rsid w:val="008549F3"/>
    <w:rsid w:val="00854C9C"/>
    <w:rsid w:val="00854E85"/>
    <w:rsid w:val="00855195"/>
    <w:rsid w:val="008552DE"/>
    <w:rsid w:val="008553EE"/>
    <w:rsid w:val="008556B4"/>
    <w:rsid w:val="00855C7D"/>
    <w:rsid w:val="00855E8A"/>
    <w:rsid w:val="008560A0"/>
    <w:rsid w:val="00856374"/>
    <w:rsid w:val="008564AC"/>
    <w:rsid w:val="00856BF9"/>
    <w:rsid w:val="00856D6C"/>
    <w:rsid w:val="00857051"/>
    <w:rsid w:val="008570CD"/>
    <w:rsid w:val="008574A0"/>
    <w:rsid w:val="00857610"/>
    <w:rsid w:val="008576D9"/>
    <w:rsid w:val="00857954"/>
    <w:rsid w:val="008606D7"/>
    <w:rsid w:val="0086078C"/>
    <w:rsid w:val="008609CD"/>
    <w:rsid w:val="00860EB6"/>
    <w:rsid w:val="00861468"/>
    <w:rsid w:val="00861707"/>
    <w:rsid w:val="00861E05"/>
    <w:rsid w:val="00862931"/>
    <w:rsid w:val="008629DF"/>
    <w:rsid w:val="00862CDA"/>
    <w:rsid w:val="00863054"/>
    <w:rsid w:val="008631EF"/>
    <w:rsid w:val="0086365E"/>
    <w:rsid w:val="008637B7"/>
    <w:rsid w:val="008637CB"/>
    <w:rsid w:val="00863803"/>
    <w:rsid w:val="00863B1C"/>
    <w:rsid w:val="00863ECD"/>
    <w:rsid w:val="0086447B"/>
    <w:rsid w:val="0086449B"/>
    <w:rsid w:val="00864631"/>
    <w:rsid w:val="00864731"/>
    <w:rsid w:val="0086482B"/>
    <w:rsid w:val="00864FE8"/>
    <w:rsid w:val="00864FFA"/>
    <w:rsid w:val="00865071"/>
    <w:rsid w:val="0086517C"/>
    <w:rsid w:val="008656D3"/>
    <w:rsid w:val="0086570B"/>
    <w:rsid w:val="00865755"/>
    <w:rsid w:val="0086597E"/>
    <w:rsid w:val="00865F0F"/>
    <w:rsid w:val="00866063"/>
    <w:rsid w:val="008660FE"/>
    <w:rsid w:val="008663F6"/>
    <w:rsid w:val="008664A1"/>
    <w:rsid w:val="0086655A"/>
    <w:rsid w:val="00866577"/>
    <w:rsid w:val="008665C9"/>
    <w:rsid w:val="00866620"/>
    <w:rsid w:val="00866A98"/>
    <w:rsid w:val="00866ABE"/>
    <w:rsid w:val="00867FA7"/>
    <w:rsid w:val="00870167"/>
    <w:rsid w:val="00870621"/>
    <w:rsid w:val="008713A6"/>
    <w:rsid w:val="0087156D"/>
    <w:rsid w:val="00871EC2"/>
    <w:rsid w:val="00872107"/>
    <w:rsid w:val="0087264C"/>
    <w:rsid w:val="00872AD9"/>
    <w:rsid w:val="00872B5A"/>
    <w:rsid w:val="00872BDE"/>
    <w:rsid w:val="00872CDE"/>
    <w:rsid w:val="00873B87"/>
    <w:rsid w:val="00873D21"/>
    <w:rsid w:val="0087408E"/>
    <w:rsid w:val="008740DB"/>
    <w:rsid w:val="00874840"/>
    <w:rsid w:val="0087484B"/>
    <w:rsid w:val="0087485D"/>
    <w:rsid w:val="00874921"/>
    <w:rsid w:val="00874959"/>
    <w:rsid w:val="00875007"/>
    <w:rsid w:val="0087505B"/>
    <w:rsid w:val="008752FE"/>
    <w:rsid w:val="00875414"/>
    <w:rsid w:val="00875751"/>
    <w:rsid w:val="0087575C"/>
    <w:rsid w:val="00875E5C"/>
    <w:rsid w:val="00875EE8"/>
    <w:rsid w:val="0087613E"/>
    <w:rsid w:val="0087617F"/>
    <w:rsid w:val="00876187"/>
    <w:rsid w:val="008761A6"/>
    <w:rsid w:val="008764F6"/>
    <w:rsid w:val="00876766"/>
    <w:rsid w:val="00876906"/>
    <w:rsid w:val="00876F67"/>
    <w:rsid w:val="0087725A"/>
    <w:rsid w:val="00877456"/>
    <w:rsid w:val="0087772D"/>
    <w:rsid w:val="00877784"/>
    <w:rsid w:val="00877C70"/>
    <w:rsid w:val="00877D2B"/>
    <w:rsid w:val="00877D46"/>
    <w:rsid w:val="00877FAB"/>
    <w:rsid w:val="0088047D"/>
    <w:rsid w:val="008805F7"/>
    <w:rsid w:val="00880736"/>
    <w:rsid w:val="00881254"/>
    <w:rsid w:val="008816FF"/>
    <w:rsid w:val="00881958"/>
    <w:rsid w:val="00881CB0"/>
    <w:rsid w:val="00881FE1"/>
    <w:rsid w:val="008820C3"/>
    <w:rsid w:val="0088240C"/>
    <w:rsid w:val="0088298A"/>
    <w:rsid w:val="008829A2"/>
    <w:rsid w:val="00882A76"/>
    <w:rsid w:val="00882B99"/>
    <w:rsid w:val="00883108"/>
    <w:rsid w:val="00883330"/>
    <w:rsid w:val="0088352E"/>
    <w:rsid w:val="008839E5"/>
    <w:rsid w:val="00883ADC"/>
    <w:rsid w:val="00883C92"/>
    <w:rsid w:val="00883D6A"/>
    <w:rsid w:val="00883E06"/>
    <w:rsid w:val="008841AD"/>
    <w:rsid w:val="00884AD4"/>
    <w:rsid w:val="00884C3D"/>
    <w:rsid w:val="00884E92"/>
    <w:rsid w:val="0088507D"/>
    <w:rsid w:val="0088513D"/>
    <w:rsid w:val="00885871"/>
    <w:rsid w:val="00885AA5"/>
    <w:rsid w:val="00885BCA"/>
    <w:rsid w:val="00885DD2"/>
    <w:rsid w:val="00885F20"/>
    <w:rsid w:val="008862F1"/>
    <w:rsid w:val="00886352"/>
    <w:rsid w:val="00886918"/>
    <w:rsid w:val="00887B87"/>
    <w:rsid w:val="00887C44"/>
    <w:rsid w:val="00887C80"/>
    <w:rsid w:val="008900E1"/>
    <w:rsid w:val="008901F2"/>
    <w:rsid w:val="00890275"/>
    <w:rsid w:val="008903AB"/>
    <w:rsid w:val="0089051D"/>
    <w:rsid w:val="00890691"/>
    <w:rsid w:val="00890772"/>
    <w:rsid w:val="008907F4"/>
    <w:rsid w:val="008909FC"/>
    <w:rsid w:val="00890EEF"/>
    <w:rsid w:val="00891733"/>
    <w:rsid w:val="00892181"/>
    <w:rsid w:val="008922FA"/>
    <w:rsid w:val="0089237B"/>
    <w:rsid w:val="00892C5D"/>
    <w:rsid w:val="00892D9F"/>
    <w:rsid w:val="008934AB"/>
    <w:rsid w:val="00893612"/>
    <w:rsid w:val="00893985"/>
    <w:rsid w:val="00893CBD"/>
    <w:rsid w:val="00893EA0"/>
    <w:rsid w:val="0089416B"/>
    <w:rsid w:val="00894214"/>
    <w:rsid w:val="008947E9"/>
    <w:rsid w:val="008949E2"/>
    <w:rsid w:val="00894C6C"/>
    <w:rsid w:val="008950A5"/>
    <w:rsid w:val="008954CF"/>
    <w:rsid w:val="0089579C"/>
    <w:rsid w:val="00895B9E"/>
    <w:rsid w:val="00895C80"/>
    <w:rsid w:val="00895F09"/>
    <w:rsid w:val="00895F57"/>
    <w:rsid w:val="00896377"/>
    <w:rsid w:val="0089677F"/>
    <w:rsid w:val="00896C03"/>
    <w:rsid w:val="00896C35"/>
    <w:rsid w:val="00896C73"/>
    <w:rsid w:val="00896D0D"/>
    <w:rsid w:val="00896F6C"/>
    <w:rsid w:val="00897611"/>
    <w:rsid w:val="00897BB5"/>
    <w:rsid w:val="00897C02"/>
    <w:rsid w:val="008A0112"/>
    <w:rsid w:val="008A0334"/>
    <w:rsid w:val="008A09F0"/>
    <w:rsid w:val="008A0BC9"/>
    <w:rsid w:val="008A0C50"/>
    <w:rsid w:val="008A0E56"/>
    <w:rsid w:val="008A1034"/>
    <w:rsid w:val="008A155F"/>
    <w:rsid w:val="008A15EE"/>
    <w:rsid w:val="008A18F1"/>
    <w:rsid w:val="008A1B72"/>
    <w:rsid w:val="008A1DDD"/>
    <w:rsid w:val="008A1E55"/>
    <w:rsid w:val="008A1FCA"/>
    <w:rsid w:val="008A229D"/>
    <w:rsid w:val="008A2697"/>
    <w:rsid w:val="008A272A"/>
    <w:rsid w:val="008A2DFE"/>
    <w:rsid w:val="008A2F91"/>
    <w:rsid w:val="008A2F92"/>
    <w:rsid w:val="008A3079"/>
    <w:rsid w:val="008A3081"/>
    <w:rsid w:val="008A3200"/>
    <w:rsid w:val="008A3614"/>
    <w:rsid w:val="008A370E"/>
    <w:rsid w:val="008A377D"/>
    <w:rsid w:val="008A3DAB"/>
    <w:rsid w:val="008A3F66"/>
    <w:rsid w:val="008A4383"/>
    <w:rsid w:val="008A4401"/>
    <w:rsid w:val="008A491E"/>
    <w:rsid w:val="008A4A26"/>
    <w:rsid w:val="008A4A52"/>
    <w:rsid w:val="008A4CA3"/>
    <w:rsid w:val="008A4CAE"/>
    <w:rsid w:val="008A4D07"/>
    <w:rsid w:val="008A4D7B"/>
    <w:rsid w:val="008A4DDF"/>
    <w:rsid w:val="008A4F23"/>
    <w:rsid w:val="008A51B0"/>
    <w:rsid w:val="008A55C5"/>
    <w:rsid w:val="008A5ABB"/>
    <w:rsid w:val="008A5B16"/>
    <w:rsid w:val="008A5FC0"/>
    <w:rsid w:val="008A63B9"/>
    <w:rsid w:val="008A683D"/>
    <w:rsid w:val="008A6D6C"/>
    <w:rsid w:val="008A70F7"/>
    <w:rsid w:val="008A74EC"/>
    <w:rsid w:val="008A7615"/>
    <w:rsid w:val="008B081B"/>
    <w:rsid w:val="008B0A21"/>
    <w:rsid w:val="008B0F30"/>
    <w:rsid w:val="008B103E"/>
    <w:rsid w:val="008B13C6"/>
    <w:rsid w:val="008B160A"/>
    <w:rsid w:val="008B17D8"/>
    <w:rsid w:val="008B271D"/>
    <w:rsid w:val="008B2970"/>
    <w:rsid w:val="008B29AC"/>
    <w:rsid w:val="008B2C29"/>
    <w:rsid w:val="008B2CF3"/>
    <w:rsid w:val="008B2D36"/>
    <w:rsid w:val="008B337D"/>
    <w:rsid w:val="008B3418"/>
    <w:rsid w:val="008B3614"/>
    <w:rsid w:val="008B36D7"/>
    <w:rsid w:val="008B375F"/>
    <w:rsid w:val="008B3CA2"/>
    <w:rsid w:val="008B3CC2"/>
    <w:rsid w:val="008B3EE7"/>
    <w:rsid w:val="008B3FFB"/>
    <w:rsid w:val="008B41F9"/>
    <w:rsid w:val="008B4270"/>
    <w:rsid w:val="008B46BD"/>
    <w:rsid w:val="008B499A"/>
    <w:rsid w:val="008B4CF6"/>
    <w:rsid w:val="008B4F17"/>
    <w:rsid w:val="008B4F90"/>
    <w:rsid w:val="008B4FC1"/>
    <w:rsid w:val="008B5316"/>
    <w:rsid w:val="008B55B6"/>
    <w:rsid w:val="008B5774"/>
    <w:rsid w:val="008B5924"/>
    <w:rsid w:val="008B5BAF"/>
    <w:rsid w:val="008B5BC7"/>
    <w:rsid w:val="008B5F12"/>
    <w:rsid w:val="008B600A"/>
    <w:rsid w:val="008B625A"/>
    <w:rsid w:val="008B632B"/>
    <w:rsid w:val="008B633C"/>
    <w:rsid w:val="008B6539"/>
    <w:rsid w:val="008B6B59"/>
    <w:rsid w:val="008B6BBF"/>
    <w:rsid w:val="008B6F34"/>
    <w:rsid w:val="008B7650"/>
    <w:rsid w:val="008B7E06"/>
    <w:rsid w:val="008C06F4"/>
    <w:rsid w:val="008C11A6"/>
    <w:rsid w:val="008C1615"/>
    <w:rsid w:val="008C16BA"/>
    <w:rsid w:val="008C170F"/>
    <w:rsid w:val="008C171F"/>
    <w:rsid w:val="008C1754"/>
    <w:rsid w:val="008C1956"/>
    <w:rsid w:val="008C1B37"/>
    <w:rsid w:val="008C1BFD"/>
    <w:rsid w:val="008C1DD1"/>
    <w:rsid w:val="008C1F66"/>
    <w:rsid w:val="008C244A"/>
    <w:rsid w:val="008C283D"/>
    <w:rsid w:val="008C28E2"/>
    <w:rsid w:val="008C2C7C"/>
    <w:rsid w:val="008C2E07"/>
    <w:rsid w:val="008C3030"/>
    <w:rsid w:val="008C3117"/>
    <w:rsid w:val="008C3119"/>
    <w:rsid w:val="008C3A5E"/>
    <w:rsid w:val="008C3B62"/>
    <w:rsid w:val="008C3DF0"/>
    <w:rsid w:val="008C3F25"/>
    <w:rsid w:val="008C3F5A"/>
    <w:rsid w:val="008C4025"/>
    <w:rsid w:val="008C4551"/>
    <w:rsid w:val="008C486B"/>
    <w:rsid w:val="008C4B8F"/>
    <w:rsid w:val="008C5063"/>
    <w:rsid w:val="008C520C"/>
    <w:rsid w:val="008C5369"/>
    <w:rsid w:val="008C5A1E"/>
    <w:rsid w:val="008C5E20"/>
    <w:rsid w:val="008C5ED5"/>
    <w:rsid w:val="008C5EFC"/>
    <w:rsid w:val="008C61A0"/>
    <w:rsid w:val="008C6CF8"/>
    <w:rsid w:val="008C6DCA"/>
    <w:rsid w:val="008C6E8A"/>
    <w:rsid w:val="008C6F16"/>
    <w:rsid w:val="008C70A0"/>
    <w:rsid w:val="008C74E4"/>
    <w:rsid w:val="008C76D9"/>
    <w:rsid w:val="008C790B"/>
    <w:rsid w:val="008C79FC"/>
    <w:rsid w:val="008D0422"/>
    <w:rsid w:val="008D090C"/>
    <w:rsid w:val="008D0AAF"/>
    <w:rsid w:val="008D0BC7"/>
    <w:rsid w:val="008D10A4"/>
    <w:rsid w:val="008D160D"/>
    <w:rsid w:val="008D1A2C"/>
    <w:rsid w:val="008D1A54"/>
    <w:rsid w:val="008D1A6D"/>
    <w:rsid w:val="008D1E8E"/>
    <w:rsid w:val="008D1EBA"/>
    <w:rsid w:val="008D207D"/>
    <w:rsid w:val="008D283F"/>
    <w:rsid w:val="008D2B9A"/>
    <w:rsid w:val="008D2CE5"/>
    <w:rsid w:val="008D2D16"/>
    <w:rsid w:val="008D2D21"/>
    <w:rsid w:val="008D2ED0"/>
    <w:rsid w:val="008D334B"/>
    <w:rsid w:val="008D3381"/>
    <w:rsid w:val="008D353E"/>
    <w:rsid w:val="008D3921"/>
    <w:rsid w:val="008D3AB5"/>
    <w:rsid w:val="008D3ADC"/>
    <w:rsid w:val="008D3D0D"/>
    <w:rsid w:val="008D3FE0"/>
    <w:rsid w:val="008D43B8"/>
    <w:rsid w:val="008D48EB"/>
    <w:rsid w:val="008D4A91"/>
    <w:rsid w:val="008D4DDF"/>
    <w:rsid w:val="008D5378"/>
    <w:rsid w:val="008D5544"/>
    <w:rsid w:val="008D554B"/>
    <w:rsid w:val="008D554C"/>
    <w:rsid w:val="008D5F81"/>
    <w:rsid w:val="008D6422"/>
    <w:rsid w:val="008D6534"/>
    <w:rsid w:val="008D6576"/>
    <w:rsid w:val="008D6819"/>
    <w:rsid w:val="008D6950"/>
    <w:rsid w:val="008D6D8F"/>
    <w:rsid w:val="008D72E4"/>
    <w:rsid w:val="008D7314"/>
    <w:rsid w:val="008D732E"/>
    <w:rsid w:val="008D756E"/>
    <w:rsid w:val="008D76CC"/>
    <w:rsid w:val="008D76CD"/>
    <w:rsid w:val="008D7829"/>
    <w:rsid w:val="008D7BD7"/>
    <w:rsid w:val="008D7F63"/>
    <w:rsid w:val="008E014F"/>
    <w:rsid w:val="008E03C3"/>
    <w:rsid w:val="008E03E2"/>
    <w:rsid w:val="008E05BC"/>
    <w:rsid w:val="008E0841"/>
    <w:rsid w:val="008E0D05"/>
    <w:rsid w:val="008E0F1D"/>
    <w:rsid w:val="008E10FB"/>
    <w:rsid w:val="008E12F7"/>
    <w:rsid w:val="008E15D7"/>
    <w:rsid w:val="008E1DF4"/>
    <w:rsid w:val="008E21E8"/>
    <w:rsid w:val="008E23BF"/>
    <w:rsid w:val="008E2C58"/>
    <w:rsid w:val="008E2E81"/>
    <w:rsid w:val="008E32C1"/>
    <w:rsid w:val="008E37F3"/>
    <w:rsid w:val="008E3AFB"/>
    <w:rsid w:val="008E3BA3"/>
    <w:rsid w:val="008E3FA1"/>
    <w:rsid w:val="008E41BE"/>
    <w:rsid w:val="008E4459"/>
    <w:rsid w:val="008E448B"/>
    <w:rsid w:val="008E47CE"/>
    <w:rsid w:val="008E4C84"/>
    <w:rsid w:val="008E4D32"/>
    <w:rsid w:val="008E4EBB"/>
    <w:rsid w:val="008E5525"/>
    <w:rsid w:val="008E56B3"/>
    <w:rsid w:val="008E5A03"/>
    <w:rsid w:val="008E5F1D"/>
    <w:rsid w:val="008E5F32"/>
    <w:rsid w:val="008E5FAF"/>
    <w:rsid w:val="008E67B9"/>
    <w:rsid w:val="008E70FD"/>
    <w:rsid w:val="008E7194"/>
    <w:rsid w:val="008E71A2"/>
    <w:rsid w:val="008E77A2"/>
    <w:rsid w:val="008E79C7"/>
    <w:rsid w:val="008E7B5F"/>
    <w:rsid w:val="008E7F88"/>
    <w:rsid w:val="008F0B3F"/>
    <w:rsid w:val="008F0E31"/>
    <w:rsid w:val="008F108B"/>
    <w:rsid w:val="008F1103"/>
    <w:rsid w:val="008F1836"/>
    <w:rsid w:val="008F1C83"/>
    <w:rsid w:val="008F20C3"/>
    <w:rsid w:val="008F24D2"/>
    <w:rsid w:val="008F261B"/>
    <w:rsid w:val="008F2630"/>
    <w:rsid w:val="008F265E"/>
    <w:rsid w:val="008F2CA7"/>
    <w:rsid w:val="008F2D4A"/>
    <w:rsid w:val="008F2E34"/>
    <w:rsid w:val="008F40AE"/>
    <w:rsid w:val="008F4120"/>
    <w:rsid w:val="008F446B"/>
    <w:rsid w:val="008F44AA"/>
    <w:rsid w:val="008F45CD"/>
    <w:rsid w:val="008F462F"/>
    <w:rsid w:val="008F4D13"/>
    <w:rsid w:val="008F5069"/>
    <w:rsid w:val="008F5352"/>
    <w:rsid w:val="008F56C5"/>
    <w:rsid w:val="008F57A6"/>
    <w:rsid w:val="008F5D72"/>
    <w:rsid w:val="008F6409"/>
    <w:rsid w:val="008F6E4B"/>
    <w:rsid w:val="008F714E"/>
    <w:rsid w:val="008F71EA"/>
    <w:rsid w:val="008F7E2B"/>
    <w:rsid w:val="0090003C"/>
    <w:rsid w:val="00900155"/>
    <w:rsid w:val="00900A87"/>
    <w:rsid w:val="009010A4"/>
    <w:rsid w:val="009012DB"/>
    <w:rsid w:val="0090172C"/>
    <w:rsid w:val="00901AA9"/>
    <w:rsid w:val="00901BA0"/>
    <w:rsid w:val="00901E30"/>
    <w:rsid w:val="00901EF9"/>
    <w:rsid w:val="00902770"/>
    <w:rsid w:val="009027C7"/>
    <w:rsid w:val="00903068"/>
    <w:rsid w:val="009030FA"/>
    <w:rsid w:val="00903178"/>
    <w:rsid w:val="00903438"/>
    <w:rsid w:val="0090361E"/>
    <w:rsid w:val="009038D9"/>
    <w:rsid w:val="00903D19"/>
    <w:rsid w:val="00903E0E"/>
    <w:rsid w:val="00903FF7"/>
    <w:rsid w:val="009049D7"/>
    <w:rsid w:val="0090531C"/>
    <w:rsid w:val="00905AF4"/>
    <w:rsid w:val="0090649F"/>
    <w:rsid w:val="009064A4"/>
    <w:rsid w:val="009066D6"/>
    <w:rsid w:val="00906799"/>
    <w:rsid w:val="00906BAC"/>
    <w:rsid w:val="00906E44"/>
    <w:rsid w:val="00907096"/>
    <w:rsid w:val="0090726D"/>
    <w:rsid w:val="00907386"/>
    <w:rsid w:val="00907D10"/>
    <w:rsid w:val="0091009B"/>
    <w:rsid w:val="00910256"/>
    <w:rsid w:val="00910340"/>
    <w:rsid w:val="009106AD"/>
    <w:rsid w:val="00910B90"/>
    <w:rsid w:val="00910CCA"/>
    <w:rsid w:val="00910D2D"/>
    <w:rsid w:val="00910D33"/>
    <w:rsid w:val="00910E24"/>
    <w:rsid w:val="00911055"/>
    <w:rsid w:val="00911092"/>
    <w:rsid w:val="009113BE"/>
    <w:rsid w:val="009113D5"/>
    <w:rsid w:val="00911464"/>
    <w:rsid w:val="00911732"/>
    <w:rsid w:val="0091195B"/>
    <w:rsid w:val="00911CEA"/>
    <w:rsid w:val="00912162"/>
    <w:rsid w:val="00912412"/>
    <w:rsid w:val="00912F45"/>
    <w:rsid w:val="00912FA1"/>
    <w:rsid w:val="00913117"/>
    <w:rsid w:val="0091344C"/>
    <w:rsid w:val="00913873"/>
    <w:rsid w:val="00913BF3"/>
    <w:rsid w:val="00913E4A"/>
    <w:rsid w:val="00913EE6"/>
    <w:rsid w:val="00913F18"/>
    <w:rsid w:val="00914305"/>
    <w:rsid w:val="009145D6"/>
    <w:rsid w:val="009146CE"/>
    <w:rsid w:val="00914740"/>
    <w:rsid w:val="009147B8"/>
    <w:rsid w:val="00914AEF"/>
    <w:rsid w:val="00914F4F"/>
    <w:rsid w:val="0091534C"/>
    <w:rsid w:val="0091545E"/>
    <w:rsid w:val="00915839"/>
    <w:rsid w:val="00915B13"/>
    <w:rsid w:val="0091649D"/>
    <w:rsid w:val="009164A9"/>
    <w:rsid w:val="009165E7"/>
    <w:rsid w:val="009165F6"/>
    <w:rsid w:val="00916C4F"/>
    <w:rsid w:val="0091726D"/>
    <w:rsid w:val="009179A7"/>
    <w:rsid w:val="00917BA4"/>
    <w:rsid w:val="00917C08"/>
    <w:rsid w:val="00917FC4"/>
    <w:rsid w:val="0092042F"/>
    <w:rsid w:val="00920572"/>
    <w:rsid w:val="009207CA"/>
    <w:rsid w:val="00920E1B"/>
    <w:rsid w:val="0092128D"/>
    <w:rsid w:val="009213F9"/>
    <w:rsid w:val="009214FE"/>
    <w:rsid w:val="009216AD"/>
    <w:rsid w:val="00921738"/>
    <w:rsid w:val="009217EC"/>
    <w:rsid w:val="00922CAC"/>
    <w:rsid w:val="00922FE9"/>
    <w:rsid w:val="0092333C"/>
    <w:rsid w:val="0092335B"/>
    <w:rsid w:val="00923448"/>
    <w:rsid w:val="00923AD6"/>
    <w:rsid w:val="00923AF8"/>
    <w:rsid w:val="00923D48"/>
    <w:rsid w:val="0092400F"/>
    <w:rsid w:val="00924057"/>
    <w:rsid w:val="009240AE"/>
    <w:rsid w:val="0092422B"/>
    <w:rsid w:val="00924361"/>
    <w:rsid w:val="009243DF"/>
    <w:rsid w:val="00924784"/>
    <w:rsid w:val="00924A0A"/>
    <w:rsid w:val="00925343"/>
    <w:rsid w:val="009258FC"/>
    <w:rsid w:val="009259FB"/>
    <w:rsid w:val="00925D6C"/>
    <w:rsid w:val="0092611C"/>
    <w:rsid w:val="009263CE"/>
    <w:rsid w:val="00926528"/>
    <w:rsid w:val="00926592"/>
    <w:rsid w:val="00926CA9"/>
    <w:rsid w:val="00926F36"/>
    <w:rsid w:val="0092751A"/>
    <w:rsid w:val="00927BA2"/>
    <w:rsid w:val="00927DCE"/>
    <w:rsid w:val="00927F75"/>
    <w:rsid w:val="00930935"/>
    <w:rsid w:val="00930A13"/>
    <w:rsid w:val="00930A24"/>
    <w:rsid w:val="00930A4D"/>
    <w:rsid w:val="00930DA1"/>
    <w:rsid w:val="009310A3"/>
    <w:rsid w:val="009318E7"/>
    <w:rsid w:val="00931B60"/>
    <w:rsid w:val="00931FCF"/>
    <w:rsid w:val="0093234B"/>
    <w:rsid w:val="009325B7"/>
    <w:rsid w:val="00932ACD"/>
    <w:rsid w:val="00932C00"/>
    <w:rsid w:val="00932C0C"/>
    <w:rsid w:val="00932CC9"/>
    <w:rsid w:val="00932E15"/>
    <w:rsid w:val="00932E3B"/>
    <w:rsid w:val="00933005"/>
    <w:rsid w:val="00933973"/>
    <w:rsid w:val="00933D8F"/>
    <w:rsid w:val="0093416A"/>
    <w:rsid w:val="009343E7"/>
    <w:rsid w:val="009343E8"/>
    <w:rsid w:val="009348AF"/>
    <w:rsid w:val="009348E9"/>
    <w:rsid w:val="0093492C"/>
    <w:rsid w:val="00934F60"/>
    <w:rsid w:val="009350B0"/>
    <w:rsid w:val="009352A1"/>
    <w:rsid w:val="0093641D"/>
    <w:rsid w:val="0093697C"/>
    <w:rsid w:val="00936DE1"/>
    <w:rsid w:val="00937305"/>
    <w:rsid w:val="009373DF"/>
    <w:rsid w:val="00937893"/>
    <w:rsid w:val="00937E4E"/>
    <w:rsid w:val="00940120"/>
    <w:rsid w:val="0094017C"/>
    <w:rsid w:val="00940446"/>
    <w:rsid w:val="00940712"/>
    <w:rsid w:val="009407D4"/>
    <w:rsid w:val="00940887"/>
    <w:rsid w:val="009408B6"/>
    <w:rsid w:val="00940ADF"/>
    <w:rsid w:val="00940BDD"/>
    <w:rsid w:val="00940E6B"/>
    <w:rsid w:val="00941349"/>
    <w:rsid w:val="0094158A"/>
    <w:rsid w:val="00941670"/>
    <w:rsid w:val="00941792"/>
    <w:rsid w:val="00941802"/>
    <w:rsid w:val="00941943"/>
    <w:rsid w:val="00941AB3"/>
    <w:rsid w:val="00941D4F"/>
    <w:rsid w:val="00941D54"/>
    <w:rsid w:val="00941F28"/>
    <w:rsid w:val="0094283C"/>
    <w:rsid w:val="00942A97"/>
    <w:rsid w:val="00942AD8"/>
    <w:rsid w:val="00942BA2"/>
    <w:rsid w:val="00942C47"/>
    <w:rsid w:val="0094378A"/>
    <w:rsid w:val="009438F3"/>
    <w:rsid w:val="0094397D"/>
    <w:rsid w:val="00943BAA"/>
    <w:rsid w:val="00943F2F"/>
    <w:rsid w:val="00943F76"/>
    <w:rsid w:val="00943FD3"/>
    <w:rsid w:val="00944265"/>
    <w:rsid w:val="00944CD0"/>
    <w:rsid w:val="00944CFD"/>
    <w:rsid w:val="00944ECA"/>
    <w:rsid w:val="00944F5F"/>
    <w:rsid w:val="0094525E"/>
    <w:rsid w:val="00945263"/>
    <w:rsid w:val="009453B5"/>
    <w:rsid w:val="009455EB"/>
    <w:rsid w:val="00945602"/>
    <w:rsid w:val="009456FA"/>
    <w:rsid w:val="00945C89"/>
    <w:rsid w:val="00945F94"/>
    <w:rsid w:val="0094610E"/>
    <w:rsid w:val="009462A9"/>
    <w:rsid w:val="00946707"/>
    <w:rsid w:val="0094688F"/>
    <w:rsid w:val="00946A92"/>
    <w:rsid w:val="009471E1"/>
    <w:rsid w:val="00947463"/>
    <w:rsid w:val="0094757F"/>
    <w:rsid w:val="0094762E"/>
    <w:rsid w:val="00947D42"/>
    <w:rsid w:val="00947FDC"/>
    <w:rsid w:val="00950261"/>
    <w:rsid w:val="00950369"/>
    <w:rsid w:val="009505BD"/>
    <w:rsid w:val="00950979"/>
    <w:rsid w:val="00950ABF"/>
    <w:rsid w:val="009511D8"/>
    <w:rsid w:val="0095223D"/>
    <w:rsid w:val="0095279C"/>
    <w:rsid w:val="009527CC"/>
    <w:rsid w:val="00952929"/>
    <w:rsid w:val="00952CC9"/>
    <w:rsid w:val="009537CE"/>
    <w:rsid w:val="00953D68"/>
    <w:rsid w:val="00953FAF"/>
    <w:rsid w:val="009542E4"/>
    <w:rsid w:val="0095432F"/>
    <w:rsid w:val="0095485B"/>
    <w:rsid w:val="0095509F"/>
    <w:rsid w:val="009554DD"/>
    <w:rsid w:val="00955511"/>
    <w:rsid w:val="009561F7"/>
    <w:rsid w:val="0095633A"/>
    <w:rsid w:val="0095646A"/>
    <w:rsid w:val="00956667"/>
    <w:rsid w:val="00956676"/>
    <w:rsid w:val="009567CD"/>
    <w:rsid w:val="009569AC"/>
    <w:rsid w:val="00956BB4"/>
    <w:rsid w:val="0095726C"/>
    <w:rsid w:val="0095776C"/>
    <w:rsid w:val="00957871"/>
    <w:rsid w:val="00957BB3"/>
    <w:rsid w:val="00957D29"/>
    <w:rsid w:val="00957E9C"/>
    <w:rsid w:val="00957FB7"/>
    <w:rsid w:val="0096023E"/>
    <w:rsid w:val="009603A3"/>
    <w:rsid w:val="00960926"/>
    <w:rsid w:val="00960A2B"/>
    <w:rsid w:val="00960CBB"/>
    <w:rsid w:val="00961567"/>
    <w:rsid w:val="009618A1"/>
    <w:rsid w:val="00961AED"/>
    <w:rsid w:val="00961B76"/>
    <w:rsid w:val="00961D2B"/>
    <w:rsid w:val="00962085"/>
    <w:rsid w:val="00962351"/>
    <w:rsid w:val="00962361"/>
    <w:rsid w:val="00962384"/>
    <w:rsid w:val="009626C3"/>
    <w:rsid w:val="009627A1"/>
    <w:rsid w:val="009628C6"/>
    <w:rsid w:val="00962958"/>
    <w:rsid w:val="00962C20"/>
    <w:rsid w:val="00962CC1"/>
    <w:rsid w:val="00962E89"/>
    <w:rsid w:val="00963041"/>
    <w:rsid w:val="00963197"/>
    <w:rsid w:val="0096319D"/>
    <w:rsid w:val="00963BE2"/>
    <w:rsid w:val="00963C91"/>
    <w:rsid w:val="00964073"/>
    <w:rsid w:val="00964128"/>
    <w:rsid w:val="00964370"/>
    <w:rsid w:val="009644A4"/>
    <w:rsid w:val="00964AA0"/>
    <w:rsid w:val="009650CE"/>
    <w:rsid w:val="009650D4"/>
    <w:rsid w:val="00965102"/>
    <w:rsid w:val="00965232"/>
    <w:rsid w:val="00965587"/>
    <w:rsid w:val="00965DC7"/>
    <w:rsid w:val="00965DD3"/>
    <w:rsid w:val="00965DF4"/>
    <w:rsid w:val="00965FF5"/>
    <w:rsid w:val="009663B2"/>
    <w:rsid w:val="009668C9"/>
    <w:rsid w:val="00966C7B"/>
    <w:rsid w:val="00966C7F"/>
    <w:rsid w:val="00966F50"/>
    <w:rsid w:val="00967193"/>
    <w:rsid w:val="00967AA1"/>
    <w:rsid w:val="00967AA2"/>
    <w:rsid w:val="00967CBB"/>
    <w:rsid w:val="00967D72"/>
    <w:rsid w:val="00967DFC"/>
    <w:rsid w:val="0097018E"/>
    <w:rsid w:val="009701F3"/>
    <w:rsid w:val="00970883"/>
    <w:rsid w:val="00970D04"/>
    <w:rsid w:val="00971675"/>
    <w:rsid w:val="00971900"/>
    <w:rsid w:val="00971C74"/>
    <w:rsid w:val="00971D9D"/>
    <w:rsid w:val="00971E5F"/>
    <w:rsid w:val="00972058"/>
    <w:rsid w:val="009725E5"/>
    <w:rsid w:val="009727FB"/>
    <w:rsid w:val="00972837"/>
    <w:rsid w:val="00972A67"/>
    <w:rsid w:val="00972C44"/>
    <w:rsid w:val="00972D08"/>
    <w:rsid w:val="009731C1"/>
    <w:rsid w:val="009732D6"/>
    <w:rsid w:val="00973725"/>
    <w:rsid w:val="00973760"/>
    <w:rsid w:val="00973802"/>
    <w:rsid w:val="00973C6C"/>
    <w:rsid w:val="0097464C"/>
    <w:rsid w:val="00974745"/>
    <w:rsid w:val="009747E6"/>
    <w:rsid w:val="00974AD8"/>
    <w:rsid w:val="00974EC0"/>
    <w:rsid w:val="00974EF5"/>
    <w:rsid w:val="0097523B"/>
    <w:rsid w:val="0097554C"/>
    <w:rsid w:val="0097583A"/>
    <w:rsid w:val="0097588A"/>
    <w:rsid w:val="00975C59"/>
    <w:rsid w:val="0097638E"/>
    <w:rsid w:val="009766A9"/>
    <w:rsid w:val="009766FC"/>
    <w:rsid w:val="00976704"/>
    <w:rsid w:val="0097675B"/>
    <w:rsid w:val="009768E6"/>
    <w:rsid w:val="00976E7F"/>
    <w:rsid w:val="00976EF4"/>
    <w:rsid w:val="00976F08"/>
    <w:rsid w:val="0097700F"/>
    <w:rsid w:val="009774A4"/>
    <w:rsid w:val="00977817"/>
    <w:rsid w:val="009778D1"/>
    <w:rsid w:val="00977DA1"/>
    <w:rsid w:val="00977DFC"/>
    <w:rsid w:val="00977FFB"/>
    <w:rsid w:val="00980172"/>
    <w:rsid w:val="00980367"/>
    <w:rsid w:val="00980520"/>
    <w:rsid w:val="0098055B"/>
    <w:rsid w:val="00980637"/>
    <w:rsid w:val="00980812"/>
    <w:rsid w:val="009809E2"/>
    <w:rsid w:val="00980A48"/>
    <w:rsid w:val="00980C08"/>
    <w:rsid w:val="00980DEB"/>
    <w:rsid w:val="00981693"/>
    <w:rsid w:val="009816B7"/>
    <w:rsid w:val="009816D3"/>
    <w:rsid w:val="00981870"/>
    <w:rsid w:val="00981C4D"/>
    <w:rsid w:val="00981D6B"/>
    <w:rsid w:val="00982343"/>
    <w:rsid w:val="009825DF"/>
    <w:rsid w:val="009825EB"/>
    <w:rsid w:val="00982713"/>
    <w:rsid w:val="0098287E"/>
    <w:rsid w:val="00982A37"/>
    <w:rsid w:val="00982BA9"/>
    <w:rsid w:val="00982FD2"/>
    <w:rsid w:val="00983481"/>
    <w:rsid w:val="0098394F"/>
    <w:rsid w:val="00983E0F"/>
    <w:rsid w:val="00983E1F"/>
    <w:rsid w:val="0098419A"/>
    <w:rsid w:val="00984291"/>
    <w:rsid w:val="009847CC"/>
    <w:rsid w:val="00984AF5"/>
    <w:rsid w:val="00984D2E"/>
    <w:rsid w:val="00984E07"/>
    <w:rsid w:val="0098554B"/>
    <w:rsid w:val="00985970"/>
    <w:rsid w:val="009859CA"/>
    <w:rsid w:val="00985ABD"/>
    <w:rsid w:val="009860BF"/>
    <w:rsid w:val="009863D8"/>
    <w:rsid w:val="009864E6"/>
    <w:rsid w:val="009865B9"/>
    <w:rsid w:val="00987862"/>
    <w:rsid w:val="00987995"/>
    <w:rsid w:val="00987A66"/>
    <w:rsid w:val="009902D2"/>
    <w:rsid w:val="00990705"/>
    <w:rsid w:val="009907AD"/>
    <w:rsid w:val="0099086E"/>
    <w:rsid w:val="00990969"/>
    <w:rsid w:val="0099097E"/>
    <w:rsid w:val="00990A69"/>
    <w:rsid w:val="0099112A"/>
    <w:rsid w:val="009911E7"/>
    <w:rsid w:val="00991406"/>
    <w:rsid w:val="00991407"/>
    <w:rsid w:val="00991716"/>
    <w:rsid w:val="00991998"/>
    <w:rsid w:val="00991A00"/>
    <w:rsid w:val="00991DCE"/>
    <w:rsid w:val="00991EC0"/>
    <w:rsid w:val="009920FC"/>
    <w:rsid w:val="00992677"/>
    <w:rsid w:val="009926C4"/>
    <w:rsid w:val="00992A02"/>
    <w:rsid w:val="00992A75"/>
    <w:rsid w:val="00992E4C"/>
    <w:rsid w:val="009933AB"/>
    <w:rsid w:val="00993441"/>
    <w:rsid w:val="00993707"/>
    <w:rsid w:val="00993ACF"/>
    <w:rsid w:val="00993FA2"/>
    <w:rsid w:val="00993FFD"/>
    <w:rsid w:val="00994079"/>
    <w:rsid w:val="009940B5"/>
    <w:rsid w:val="00994260"/>
    <w:rsid w:val="00994719"/>
    <w:rsid w:val="00994B04"/>
    <w:rsid w:val="00994C74"/>
    <w:rsid w:val="00994E47"/>
    <w:rsid w:val="00994E96"/>
    <w:rsid w:val="009950F8"/>
    <w:rsid w:val="009956FA"/>
    <w:rsid w:val="00995878"/>
    <w:rsid w:val="00996081"/>
    <w:rsid w:val="00996141"/>
    <w:rsid w:val="009961FF"/>
    <w:rsid w:val="0099628A"/>
    <w:rsid w:val="0099666D"/>
    <w:rsid w:val="009966DA"/>
    <w:rsid w:val="0099690D"/>
    <w:rsid w:val="00997546"/>
    <w:rsid w:val="00997564"/>
    <w:rsid w:val="0099760D"/>
    <w:rsid w:val="00997674"/>
    <w:rsid w:val="009976C5"/>
    <w:rsid w:val="00997AF5"/>
    <w:rsid w:val="00997B9C"/>
    <w:rsid w:val="00997D0B"/>
    <w:rsid w:val="00997D28"/>
    <w:rsid w:val="00997EFB"/>
    <w:rsid w:val="009A0075"/>
    <w:rsid w:val="009A0574"/>
    <w:rsid w:val="009A0A74"/>
    <w:rsid w:val="009A145F"/>
    <w:rsid w:val="009A15F1"/>
    <w:rsid w:val="009A1674"/>
    <w:rsid w:val="009A1C94"/>
    <w:rsid w:val="009A1DBD"/>
    <w:rsid w:val="009A1EBE"/>
    <w:rsid w:val="009A1FE2"/>
    <w:rsid w:val="009A279D"/>
    <w:rsid w:val="009A2D11"/>
    <w:rsid w:val="009A2DAB"/>
    <w:rsid w:val="009A2EE0"/>
    <w:rsid w:val="009A3405"/>
    <w:rsid w:val="009A3432"/>
    <w:rsid w:val="009A35C5"/>
    <w:rsid w:val="009A395D"/>
    <w:rsid w:val="009A3985"/>
    <w:rsid w:val="009A3BDB"/>
    <w:rsid w:val="009A3FFF"/>
    <w:rsid w:val="009A40F1"/>
    <w:rsid w:val="009A453B"/>
    <w:rsid w:val="009A4604"/>
    <w:rsid w:val="009A4687"/>
    <w:rsid w:val="009A4DFA"/>
    <w:rsid w:val="009A4EC4"/>
    <w:rsid w:val="009A4F4A"/>
    <w:rsid w:val="009A50C8"/>
    <w:rsid w:val="009A521B"/>
    <w:rsid w:val="009A53ED"/>
    <w:rsid w:val="009A5996"/>
    <w:rsid w:val="009A628B"/>
    <w:rsid w:val="009A6640"/>
    <w:rsid w:val="009A6B4A"/>
    <w:rsid w:val="009A6BB3"/>
    <w:rsid w:val="009A706C"/>
    <w:rsid w:val="009A741C"/>
    <w:rsid w:val="009B0570"/>
    <w:rsid w:val="009B0763"/>
    <w:rsid w:val="009B09A8"/>
    <w:rsid w:val="009B0A10"/>
    <w:rsid w:val="009B0A96"/>
    <w:rsid w:val="009B0C58"/>
    <w:rsid w:val="009B128E"/>
    <w:rsid w:val="009B1313"/>
    <w:rsid w:val="009B147E"/>
    <w:rsid w:val="009B14B1"/>
    <w:rsid w:val="009B16DF"/>
    <w:rsid w:val="009B1773"/>
    <w:rsid w:val="009B1B40"/>
    <w:rsid w:val="009B1E0F"/>
    <w:rsid w:val="009B23F7"/>
    <w:rsid w:val="009B2774"/>
    <w:rsid w:val="009B284B"/>
    <w:rsid w:val="009B2D61"/>
    <w:rsid w:val="009B2F22"/>
    <w:rsid w:val="009B3173"/>
    <w:rsid w:val="009B3A52"/>
    <w:rsid w:val="009B3B1B"/>
    <w:rsid w:val="009B3B58"/>
    <w:rsid w:val="009B3C67"/>
    <w:rsid w:val="009B417B"/>
    <w:rsid w:val="009B481C"/>
    <w:rsid w:val="009B4AAE"/>
    <w:rsid w:val="009B4BBD"/>
    <w:rsid w:val="009B4C04"/>
    <w:rsid w:val="009B4C8B"/>
    <w:rsid w:val="009B4CE0"/>
    <w:rsid w:val="009B4DE3"/>
    <w:rsid w:val="009B4E56"/>
    <w:rsid w:val="009B551B"/>
    <w:rsid w:val="009B5C4E"/>
    <w:rsid w:val="009B6159"/>
    <w:rsid w:val="009B622C"/>
    <w:rsid w:val="009B62A8"/>
    <w:rsid w:val="009B6A6F"/>
    <w:rsid w:val="009B6B45"/>
    <w:rsid w:val="009B6C78"/>
    <w:rsid w:val="009B7425"/>
    <w:rsid w:val="009B7431"/>
    <w:rsid w:val="009C01E0"/>
    <w:rsid w:val="009C0221"/>
    <w:rsid w:val="009C06E0"/>
    <w:rsid w:val="009C0D46"/>
    <w:rsid w:val="009C0ED5"/>
    <w:rsid w:val="009C1642"/>
    <w:rsid w:val="009C18F6"/>
    <w:rsid w:val="009C1F75"/>
    <w:rsid w:val="009C225B"/>
    <w:rsid w:val="009C2526"/>
    <w:rsid w:val="009C26FD"/>
    <w:rsid w:val="009C273F"/>
    <w:rsid w:val="009C2A22"/>
    <w:rsid w:val="009C2D98"/>
    <w:rsid w:val="009C31AE"/>
    <w:rsid w:val="009C335C"/>
    <w:rsid w:val="009C366E"/>
    <w:rsid w:val="009C3721"/>
    <w:rsid w:val="009C3843"/>
    <w:rsid w:val="009C3DD0"/>
    <w:rsid w:val="009C3FE7"/>
    <w:rsid w:val="009C414E"/>
    <w:rsid w:val="009C42AC"/>
    <w:rsid w:val="009C44AB"/>
    <w:rsid w:val="009C4717"/>
    <w:rsid w:val="009C4915"/>
    <w:rsid w:val="009C52D0"/>
    <w:rsid w:val="009C5598"/>
    <w:rsid w:val="009C5945"/>
    <w:rsid w:val="009C5950"/>
    <w:rsid w:val="009C5AD7"/>
    <w:rsid w:val="009C5DE9"/>
    <w:rsid w:val="009C5E02"/>
    <w:rsid w:val="009C5E65"/>
    <w:rsid w:val="009C5F9D"/>
    <w:rsid w:val="009C620C"/>
    <w:rsid w:val="009C634A"/>
    <w:rsid w:val="009C70A2"/>
    <w:rsid w:val="009C7171"/>
    <w:rsid w:val="009C7435"/>
    <w:rsid w:val="009D0854"/>
    <w:rsid w:val="009D0D5C"/>
    <w:rsid w:val="009D1232"/>
    <w:rsid w:val="009D15B5"/>
    <w:rsid w:val="009D1E5B"/>
    <w:rsid w:val="009D21A9"/>
    <w:rsid w:val="009D259D"/>
    <w:rsid w:val="009D2628"/>
    <w:rsid w:val="009D2D23"/>
    <w:rsid w:val="009D2E1D"/>
    <w:rsid w:val="009D31DA"/>
    <w:rsid w:val="009D35EB"/>
    <w:rsid w:val="009D3AA1"/>
    <w:rsid w:val="009D3AF3"/>
    <w:rsid w:val="009D3B32"/>
    <w:rsid w:val="009D3B76"/>
    <w:rsid w:val="009D3BCC"/>
    <w:rsid w:val="009D3C77"/>
    <w:rsid w:val="009D44CE"/>
    <w:rsid w:val="009D453B"/>
    <w:rsid w:val="009D4545"/>
    <w:rsid w:val="009D45E7"/>
    <w:rsid w:val="009D4827"/>
    <w:rsid w:val="009D4DB6"/>
    <w:rsid w:val="009D52C8"/>
    <w:rsid w:val="009D55B7"/>
    <w:rsid w:val="009D5710"/>
    <w:rsid w:val="009D5927"/>
    <w:rsid w:val="009D59AD"/>
    <w:rsid w:val="009D5A32"/>
    <w:rsid w:val="009D5C1A"/>
    <w:rsid w:val="009D5D02"/>
    <w:rsid w:val="009D5D9B"/>
    <w:rsid w:val="009D5F26"/>
    <w:rsid w:val="009D61B5"/>
    <w:rsid w:val="009D672D"/>
    <w:rsid w:val="009D67A7"/>
    <w:rsid w:val="009D6FD7"/>
    <w:rsid w:val="009D70BB"/>
    <w:rsid w:val="009D77CE"/>
    <w:rsid w:val="009D7F5C"/>
    <w:rsid w:val="009E0106"/>
    <w:rsid w:val="009E032A"/>
    <w:rsid w:val="009E0374"/>
    <w:rsid w:val="009E0C15"/>
    <w:rsid w:val="009E103E"/>
    <w:rsid w:val="009E10CF"/>
    <w:rsid w:val="009E163B"/>
    <w:rsid w:val="009E17C8"/>
    <w:rsid w:val="009E17F8"/>
    <w:rsid w:val="009E1A5A"/>
    <w:rsid w:val="009E1AA5"/>
    <w:rsid w:val="009E1AEC"/>
    <w:rsid w:val="009E2301"/>
    <w:rsid w:val="009E26E6"/>
    <w:rsid w:val="009E2710"/>
    <w:rsid w:val="009E28F2"/>
    <w:rsid w:val="009E2B76"/>
    <w:rsid w:val="009E2C55"/>
    <w:rsid w:val="009E2C69"/>
    <w:rsid w:val="009E2CC1"/>
    <w:rsid w:val="009E2E12"/>
    <w:rsid w:val="009E2FE7"/>
    <w:rsid w:val="009E3055"/>
    <w:rsid w:val="009E3A14"/>
    <w:rsid w:val="009E3F0B"/>
    <w:rsid w:val="009E4823"/>
    <w:rsid w:val="009E4912"/>
    <w:rsid w:val="009E4C2C"/>
    <w:rsid w:val="009E516D"/>
    <w:rsid w:val="009E5325"/>
    <w:rsid w:val="009E547B"/>
    <w:rsid w:val="009E5558"/>
    <w:rsid w:val="009E56EE"/>
    <w:rsid w:val="009E5892"/>
    <w:rsid w:val="009E60FB"/>
    <w:rsid w:val="009E614C"/>
    <w:rsid w:val="009E62F2"/>
    <w:rsid w:val="009E6A97"/>
    <w:rsid w:val="009E6BEF"/>
    <w:rsid w:val="009E6C6B"/>
    <w:rsid w:val="009E7426"/>
    <w:rsid w:val="009E7713"/>
    <w:rsid w:val="009E7E20"/>
    <w:rsid w:val="009E7ECF"/>
    <w:rsid w:val="009F0027"/>
    <w:rsid w:val="009F0058"/>
    <w:rsid w:val="009F068B"/>
    <w:rsid w:val="009F07E9"/>
    <w:rsid w:val="009F089C"/>
    <w:rsid w:val="009F0A68"/>
    <w:rsid w:val="009F0A82"/>
    <w:rsid w:val="009F0EBE"/>
    <w:rsid w:val="009F10DB"/>
    <w:rsid w:val="009F119B"/>
    <w:rsid w:val="009F144E"/>
    <w:rsid w:val="009F1551"/>
    <w:rsid w:val="009F1726"/>
    <w:rsid w:val="009F1B6D"/>
    <w:rsid w:val="009F1C38"/>
    <w:rsid w:val="009F1D97"/>
    <w:rsid w:val="009F1EB1"/>
    <w:rsid w:val="009F1F18"/>
    <w:rsid w:val="009F1F54"/>
    <w:rsid w:val="009F1FAA"/>
    <w:rsid w:val="009F236F"/>
    <w:rsid w:val="009F246B"/>
    <w:rsid w:val="009F2903"/>
    <w:rsid w:val="009F2C43"/>
    <w:rsid w:val="009F2D7C"/>
    <w:rsid w:val="009F3552"/>
    <w:rsid w:val="009F364E"/>
    <w:rsid w:val="009F37A7"/>
    <w:rsid w:val="009F3935"/>
    <w:rsid w:val="009F433F"/>
    <w:rsid w:val="009F44E5"/>
    <w:rsid w:val="009F4785"/>
    <w:rsid w:val="009F480F"/>
    <w:rsid w:val="009F51A9"/>
    <w:rsid w:val="009F53FE"/>
    <w:rsid w:val="009F5815"/>
    <w:rsid w:val="009F58C3"/>
    <w:rsid w:val="009F6041"/>
    <w:rsid w:val="009F625F"/>
    <w:rsid w:val="009F627E"/>
    <w:rsid w:val="009F6367"/>
    <w:rsid w:val="009F66E8"/>
    <w:rsid w:val="009F6E26"/>
    <w:rsid w:val="009F6EBF"/>
    <w:rsid w:val="009F6FBD"/>
    <w:rsid w:val="009F708D"/>
    <w:rsid w:val="009F7919"/>
    <w:rsid w:val="009F7A16"/>
    <w:rsid w:val="009F7B4D"/>
    <w:rsid w:val="009F7EBE"/>
    <w:rsid w:val="009F7EEC"/>
    <w:rsid w:val="00A00221"/>
    <w:rsid w:val="00A00299"/>
    <w:rsid w:val="00A00404"/>
    <w:rsid w:val="00A0061D"/>
    <w:rsid w:val="00A007A5"/>
    <w:rsid w:val="00A00CAE"/>
    <w:rsid w:val="00A00CB2"/>
    <w:rsid w:val="00A0108D"/>
    <w:rsid w:val="00A01347"/>
    <w:rsid w:val="00A014C4"/>
    <w:rsid w:val="00A017E5"/>
    <w:rsid w:val="00A01A47"/>
    <w:rsid w:val="00A01FAA"/>
    <w:rsid w:val="00A0257D"/>
    <w:rsid w:val="00A0276A"/>
    <w:rsid w:val="00A028F8"/>
    <w:rsid w:val="00A02970"/>
    <w:rsid w:val="00A02E91"/>
    <w:rsid w:val="00A035EE"/>
    <w:rsid w:val="00A03A2A"/>
    <w:rsid w:val="00A03C23"/>
    <w:rsid w:val="00A03C60"/>
    <w:rsid w:val="00A03F06"/>
    <w:rsid w:val="00A04486"/>
    <w:rsid w:val="00A0458D"/>
    <w:rsid w:val="00A04A25"/>
    <w:rsid w:val="00A04CA5"/>
    <w:rsid w:val="00A050DE"/>
    <w:rsid w:val="00A0515B"/>
    <w:rsid w:val="00A055CF"/>
    <w:rsid w:val="00A0589C"/>
    <w:rsid w:val="00A05BD0"/>
    <w:rsid w:val="00A062EA"/>
    <w:rsid w:val="00A0630D"/>
    <w:rsid w:val="00A067DB"/>
    <w:rsid w:val="00A06B30"/>
    <w:rsid w:val="00A06BCA"/>
    <w:rsid w:val="00A06D48"/>
    <w:rsid w:val="00A06EBF"/>
    <w:rsid w:val="00A074CE"/>
    <w:rsid w:val="00A07C83"/>
    <w:rsid w:val="00A07CF2"/>
    <w:rsid w:val="00A10A6D"/>
    <w:rsid w:val="00A10B39"/>
    <w:rsid w:val="00A10D07"/>
    <w:rsid w:val="00A10FDC"/>
    <w:rsid w:val="00A11971"/>
    <w:rsid w:val="00A12152"/>
    <w:rsid w:val="00A123B1"/>
    <w:rsid w:val="00A12669"/>
    <w:rsid w:val="00A12995"/>
    <w:rsid w:val="00A12E68"/>
    <w:rsid w:val="00A13378"/>
    <w:rsid w:val="00A135EB"/>
    <w:rsid w:val="00A13743"/>
    <w:rsid w:val="00A13762"/>
    <w:rsid w:val="00A138E0"/>
    <w:rsid w:val="00A13942"/>
    <w:rsid w:val="00A139C9"/>
    <w:rsid w:val="00A13A2B"/>
    <w:rsid w:val="00A13A60"/>
    <w:rsid w:val="00A14129"/>
    <w:rsid w:val="00A1449F"/>
    <w:rsid w:val="00A14508"/>
    <w:rsid w:val="00A1495F"/>
    <w:rsid w:val="00A14B31"/>
    <w:rsid w:val="00A14C03"/>
    <w:rsid w:val="00A14EBD"/>
    <w:rsid w:val="00A15681"/>
    <w:rsid w:val="00A158B6"/>
    <w:rsid w:val="00A15C9B"/>
    <w:rsid w:val="00A15CB3"/>
    <w:rsid w:val="00A1602D"/>
    <w:rsid w:val="00A1603B"/>
    <w:rsid w:val="00A161B2"/>
    <w:rsid w:val="00A1665F"/>
    <w:rsid w:val="00A16AE1"/>
    <w:rsid w:val="00A16C4C"/>
    <w:rsid w:val="00A17189"/>
    <w:rsid w:val="00A17373"/>
    <w:rsid w:val="00A173C0"/>
    <w:rsid w:val="00A17A2A"/>
    <w:rsid w:val="00A17A46"/>
    <w:rsid w:val="00A17ADF"/>
    <w:rsid w:val="00A17BB5"/>
    <w:rsid w:val="00A17F68"/>
    <w:rsid w:val="00A20587"/>
    <w:rsid w:val="00A20830"/>
    <w:rsid w:val="00A2097D"/>
    <w:rsid w:val="00A2165A"/>
    <w:rsid w:val="00A2170F"/>
    <w:rsid w:val="00A219A4"/>
    <w:rsid w:val="00A21A05"/>
    <w:rsid w:val="00A21B1F"/>
    <w:rsid w:val="00A22401"/>
    <w:rsid w:val="00A224BA"/>
    <w:rsid w:val="00A226DF"/>
    <w:rsid w:val="00A2272F"/>
    <w:rsid w:val="00A227D4"/>
    <w:rsid w:val="00A22C2F"/>
    <w:rsid w:val="00A22C4F"/>
    <w:rsid w:val="00A2339F"/>
    <w:rsid w:val="00A23427"/>
    <w:rsid w:val="00A236AC"/>
    <w:rsid w:val="00A24239"/>
    <w:rsid w:val="00A2426D"/>
    <w:rsid w:val="00A24813"/>
    <w:rsid w:val="00A2483B"/>
    <w:rsid w:val="00A24890"/>
    <w:rsid w:val="00A24E6F"/>
    <w:rsid w:val="00A24F37"/>
    <w:rsid w:val="00A253C2"/>
    <w:rsid w:val="00A2568E"/>
    <w:rsid w:val="00A25928"/>
    <w:rsid w:val="00A259E3"/>
    <w:rsid w:val="00A259E9"/>
    <w:rsid w:val="00A25B98"/>
    <w:rsid w:val="00A25BB2"/>
    <w:rsid w:val="00A25CCF"/>
    <w:rsid w:val="00A2603C"/>
    <w:rsid w:val="00A261B4"/>
    <w:rsid w:val="00A266A0"/>
    <w:rsid w:val="00A266D3"/>
    <w:rsid w:val="00A2692D"/>
    <w:rsid w:val="00A26CF4"/>
    <w:rsid w:val="00A26EC6"/>
    <w:rsid w:val="00A26F1B"/>
    <w:rsid w:val="00A26F6D"/>
    <w:rsid w:val="00A270C5"/>
    <w:rsid w:val="00A27354"/>
    <w:rsid w:val="00A27427"/>
    <w:rsid w:val="00A27508"/>
    <w:rsid w:val="00A27BA3"/>
    <w:rsid w:val="00A27EBB"/>
    <w:rsid w:val="00A300A8"/>
    <w:rsid w:val="00A3032C"/>
    <w:rsid w:val="00A30679"/>
    <w:rsid w:val="00A30A1E"/>
    <w:rsid w:val="00A30ADD"/>
    <w:rsid w:val="00A30CF2"/>
    <w:rsid w:val="00A30FCB"/>
    <w:rsid w:val="00A3123F"/>
    <w:rsid w:val="00A31468"/>
    <w:rsid w:val="00A315C4"/>
    <w:rsid w:val="00A317E5"/>
    <w:rsid w:val="00A318AB"/>
    <w:rsid w:val="00A318ED"/>
    <w:rsid w:val="00A31D32"/>
    <w:rsid w:val="00A32036"/>
    <w:rsid w:val="00A32184"/>
    <w:rsid w:val="00A32421"/>
    <w:rsid w:val="00A32467"/>
    <w:rsid w:val="00A32521"/>
    <w:rsid w:val="00A325DF"/>
    <w:rsid w:val="00A32ABF"/>
    <w:rsid w:val="00A32BEE"/>
    <w:rsid w:val="00A32F48"/>
    <w:rsid w:val="00A33012"/>
    <w:rsid w:val="00A33069"/>
    <w:rsid w:val="00A332E2"/>
    <w:rsid w:val="00A3341D"/>
    <w:rsid w:val="00A33508"/>
    <w:rsid w:val="00A337B4"/>
    <w:rsid w:val="00A343D4"/>
    <w:rsid w:val="00A34482"/>
    <w:rsid w:val="00A346C1"/>
    <w:rsid w:val="00A34E68"/>
    <w:rsid w:val="00A34F0C"/>
    <w:rsid w:val="00A34FD3"/>
    <w:rsid w:val="00A3557A"/>
    <w:rsid w:val="00A359AB"/>
    <w:rsid w:val="00A35A18"/>
    <w:rsid w:val="00A3668F"/>
    <w:rsid w:val="00A366C0"/>
    <w:rsid w:val="00A37618"/>
    <w:rsid w:val="00A37674"/>
    <w:rsid w:val="00A37BC7"/>
    <w:rsid w:val="00A37E98"/>
    <w:rsid w:val="00A37FFB"/>
    <w:rsid w:val="00A400DC"/>
    <w:rsid w:val="00A40320"/>
    <w:rsid w:val="00A4041A"/>
    <w:rsid w:val="00A406E2"/>
    <w:rsid w:val="00A40751"/>
    <w:rsid w:val="00A408A5"/>
    <w:rsid w:val="00A4090C"/>
    <w:rsid w:val="00A40F23"/>
    <w:rsid w:val="00A4124F"/>
    <w:rsid w:val="00A414D7"/>
    <w:rsid w:val="00A41534"/>
    <w:rsid w:val="00A415AE"/>
    <w:rsid w:val="00A4193A"/>
    <w:rsid w:val="00A41C11"/>
    <w:rsid w:val="00A41C9E"/>
    <w:rsid w:val="00A41CD1"/>
    <w:rsid w:val="00A421AF"/>
    <w:rsid w:val="00A42CED"/>
    <w:rsid w:val="00A42E4C"/>
    <w:rsid w:val="00A43041"/>
    <w:rsid w:val="00A43263"/>
    <w:rsid w:val="00A432EE"/>
    <w:rsid w:val="00A4385A"/>
    <w:rsid w:val="00A43A4D"/>
    <w:rsid w:val="00A43A99"/>
    <w:rsid w:val="00A43F45"/>
    <w:rsid w:val="00A442E7"/>
    <w:rsid w:val="00A44317"/>
    <w:rsid w:val="00A44480"/>
    <w:rsid w:val="00A4498A"/>
    <w:rsid w:val="00A44A6F"/>
    <w:rsid w:val="00A44E8D"/>
    <w:rsid w:val="00A44EB2"/>
    <w:rsid w:val="00A450CA"/>
    <w:rsid w:val="00A454AE"/>
    <w:rsid w:val="00A456AD"/>
    <w:rsid w:val="00A45A9F"/>
    <w:rsid w:val="00A45D7E"/>
    <w:rsid w:val="00A4615E"/>
    <w:rsid w:val="00A461E5"/>
    <w:rsid w:val="00A47303"/>
    <w:rsid w:val="00A4759D"/>
    <w:rsid w:val="00A477F1"/>
    <w:rsid w:val="00A4781B"/>
    <w:rsid w:val="00A47BE7"/>
    <w:rsid w:val="00A47E55"/>
    <w:rsid w:val="00A47E6E"/>
    <w:rsid w:val="00A50236"/>
    <w:rsid w:val="00A5033C"/>
    <w:rsid w:val="00A50A42"/>
    <w:rsid w:val="00A50B6F"/>
    <w:rsid w:val="00A50C22"/>
    <w:rsid w:val="00A5124F"/>
    <w:rsid w:val="00A514E6"/>
    <w:rsid w:val="00A51868"/>
    <w:rsid w:val="00A51CD9"/>
    <w:rsid w:val="00A51DF8"/>
    <w:rsid w:val="00A5237F"/>
    <w:rsid w:val="00A523C8"/>
    <w:rsid w:val="00A523F6"/>
    <w:rsid w:val="00A52948"/>
    <w:rsid w:val="00A52CF8"/>
    <w:rsid w:val="00A52D0D"/>
    <w:rsid w:val="00A53983"/>
    <w:rsid w:val="00A53AFD"/>
    <w:rsid w:val="00A53F17"/>
    <w:rsid w:val="00A53F6B"/>
    <w:rsid w:val="00A54274"/>
    <w:rsid w:val="00A545C2"/>
    <w:rsid w:val="00A54BF0"/>
    <w:rsid w:val="00A54CD6"/>
    <w:rsid w:val="00A54D0C"/>
    <w:rsid w:val="00A54EDA"/>
    <w:rsid w:val="00A550BA"/>
    <w:rsid w:val="00A551C6"/>
    <w:rsid w:val="00A5536B"/>
    <w:rsid w:val="00A559EC"/>
    <w:rsid w:val="00A55C46"/>
    <w:rsid w:val="00A55E13"/>
    <w:rsid w:val="00A56534"/>
    <w:rsid w:val="00A567D3"/>
    <w:rsid w:val="00A56821"/>
    <w:rsid w:val="00A56CB0"/>
    <w:rsid w:val="00A570AB"/>
    <w:rsid w:val="00A57364"/>
    <w:rsid w:val="00A5743B"/>
    <w:rsid w:val="00A575DA"/>
    <w:rsid w:val="00A57775"/>
    <w:rsid w:val="00A579FB"/>
    <w:rsid w:val="00A57AC4"/>
    <w:rsid w:val="00A57F9C"/>
    <w:rsid w:val="00A57FA9"/>
    <w:rsid w:val="00A603D9"/>
    <w:rsid w:val="00A603E1"/>
    <w:rsid w:val="00A60803"/>
    <w:rsid w:val="00A60A79"/>
    <w:rsid w:val="00A60F0E"/>
    <w:rsid w:val="00A60F75"/>
    <w:rsid w:val="00A612E5"/>
    <w:rsid w:val="00A61583"/>
    <w:rsid w:val="00A61953"/>
    <w:rsid w:val="00A619D4"/>
    <w:rsid w:val="00A61CCF"/>
    <w:rsid w:val="00A61E5C"/>
    <w:rsid w:val="00A621E2"/>
    <w:rsid w:val="00A62430"/>
    <w:rsid w:val="00A6271B"/>
    <w:rsid w:val="00A62940"/>
    <w:rsid w:val="00A62C6B"/>
    <w:rsid w:val="00A63491"/>
    <w:rsid w:val="00A634AD"/>
    <w:rsid w:val="00A635D0"/>
    <w:rsid w:val="00A636CE"/>
    <w:rsid w:val="00A63911"/>
    <w:rsid w:val="00A63A89"/>
    <w:rsid w:val="00A6472B"/>
    <w:rsid w:val="00A64B6C"/>
    <w:rsid w:val="00A64CD0"/>
    <w:rsid w:val="00A64E71"/>
    <w:rsid w:val="00A64F7A"/>
    <w:rsid w:val="00A65054"/>
    <w:rsid w:val="00A653BC"/>
    <w:rsid w:val="00A65661"/>
    <w:rsid w:val="00A658D2"/>
    <w:rsid w:val="00A6592E"/>
    <w:rsid w:val="00A65AB5"/>
    <w:rsid w:val="00A6619E"/>
    <w:rsid w:val="00A66491"/>
    <w:rsid w:val="00A664A4"/>
    <w:rsid w:val="00A6662D"/>
    <w:rsid w:val="00A66896"/>
    <w:rsid w:val="00A66AF0"/>
    <w:rsid w:val="00A66CE7"/>
    <w:rsid w:val="00A670C0"/>
    <w:rsid w:val="00A675FA"/>
    <w:rsid w:val="00A70149"/>
    <w:rsid w:val="00A7085B"/>
    <w:rsid w:val="00A709F3"/>
    <w:rsid w:val="00A70EE5"/>
    <w:rsid w:val="00A7107E"/>
    <w:rsid w:val="00A7113E"/>
    <w:rsid w:val="00A7122E"/>
    <w:rsid w:val="00A713A0"/>
    <w:rsid w:val="00A713FC"/>
    <w:rsid w:val="00A7160D"/>
    <w:rsid w:val="00A7165B"/>
    <w:rsid w:val="00A71866"/>
    <w:rsid w:val="00A718B8"/>
    <w:rsid w:val="00A71EA3"/>
    <w:rsid w:val="00A72146"/>
    <w:rsid w:val="00A72338"/>
    <w:rsid w:val="00A72A41"/>
    <w:rsid w:val="00A72DCA"/>
    <w:rsid w:val="00A72DDF"/>
    <w:rsid w:val="00A73208"/>
    <w:rsid w:val="00A73235"/>
    <w:rsid w:val="00A732CC"/>
    <w:rsid w:val="00A73661"/>
    <w:rsid w:val="00A73991"/>
    <w:rsid w:val="00A73C59"/>
    <w:rsid w:val="00A74147"/>
    <w:rsid w:val="00A743A5"/>
    <w:rsid w:val="00A74517"/>
    <w:rsid w:val="00A74665"/>
    <w:rsid w:val="00A7488A"/>
    <w:rsid w:val="00A74A40"/>
    <w:rsid w:val="00A74AA9"/>
    <w:rsid w:val="00A74AB3"/>
    <w:rsid w:val="00A74AF9"/>
    <w:rsid w:val="00A74C20"/>
    <w:rsid w:val="00A74DAB"/>
    <w:rsid w:val="00A752F6"/>
    <w:rsid w:val="00A75317"/>
    <w:rsid w:val="00A7536B"/>
    <w:rsid w:val="00A7544B"/>
    <w:rsid w:val="00A75627"/>
    <w:rsid w:val="00A757E0"/>
    <w:rsid w:val="00A758C9"/>
    <w:rsid w:val="00A75C8F"/>
    <w:rsid w:val="00A75F65"/>
    <w:rsid w:val="00A763A2"/>
    <w:rsid w:val="00A7673E"/>
    <w:rsid w:val="00A76825"/>
    <w:rsid w:val="00A7690F"/>
    <w:rsid w:val="00A76926"/>
    <w:rsid w:val="00A76AE1"/>
    <w:rsid w:val="00A76B72"/>
    <w:rsid w:val="00A76DB5"/>
    <w:rsid w:val="00A76E14"/>
    <w:rsid w:val="00A77568"/>
    <w:rsid w:val="00A7776A"/>
    <w:rsid w:val="00A77E90"/>
    <w:rsid w:val="00A800C6"/>
    <w:rsid w:val="00A801D3"/>
    <w:rsid w:val="00A809B2"/>
    <w:rsid w:val="00A80BC1"/>
    <w:rsid w:val="00A80E81"/>
    <w:rsid w:val="00A80F3C"/>
    <w:rsid w:val="00A8101D"/>
    <w:rsid w:val="00A81026"/>
    <w:rsid w:val="00A81048"/>
    <w:rsid w:val="00A81058"/>
    <w:rsid w:val="00A813FD"/>
    <w:rsid w:val="00A81444"/>
    <w:rsid w:val="00A81829"/>
    <w:rsid w:val="00A82029"/>
    <w:rsid w:val="00A823BA"/>
    <w:rsid w:val="00A823F3"/>
    <w:rsid w:val="00A82832"/>
    <w:rsid w:val="00A8296E"/>
    <w:rsid w:val="00A82C61"/>
    <w:rsid w:val="00A82D6A"/>
    <w:rsid w:val="00A83527"/>
    <w:rsid w:val="00A836F2"/>
    <w:rsid w:val="00A83AFC"/>
    <w:rsid w:val="00A83B5D"/>
    <w:rsid w:val="00A83CAC"/>
    <w:rsid w:val="00A83D28"/>
    <w:rsid w:val="00A8420F"/>
    <w:rsid w:val="00A84551"/>
    <w:rsid w:val="00A84568"/>
    <w:rsid w:val="00A84ACA"/>
    <w:rsid w:val="00A84B5D"/>
    <w:rsid w:val="00A84BE1"/>
    <w:rsid w:val="00A84C1F"/>
    <w:rsid w:val="00A84D0B"/>
    <w:rsid w:val="00A850AD"/>
    <w:rsid w:val="00A85631"/>
    <w:rsid w:val="00A85768"/>
    <w:rsid w:val="00A85A3F"/>
    <w:rsid w:val="00A85C28"/>
    <w:rsid w:val="00A85DD6"/>
    <w:rsid w:val="00A85EE1"/>
    <w:rsid w:val="00A86083"/>
    <w:rsid w:val="00A8658F"/>
    <w:rsid w:val="00A865D2"/>
    <w:rsid w:val="00A86F7A"/>
    <w:rsid w:val="00A872B8"/>
    <w:rsid w:val="00A875A2"/>
    <w:rsid w:val="00A87835"/>
    <w:rsid w:val="00A87B3D"/>
    <w:rsid w:val="00A90622"/>
    <w:rsid w:val="00A90849"/>
    <w:rsid w:val="00A90B5C"/>
    <w:rsid w:val="00A90DD7"/>
    <w:rsid w:val="00A910A9"/>
    <w:rsid w:val="00A912A4"/>
    <w:rsid w:val="00A9178B"/>
    <w:rsid w:val="00A91E4D"/>
    <w:rsid w:val="00A91E73"/>
    <w:rsid w:val="00A91EA9"/>
    <w:rsid w:val="00A91F47"/>
    <w:rsid w:val="00A921FC"/>
    <w:rsid w:val="00A92227"/>
    <w:rsid w:val="00A92308"/>
    <w:rsid w:val="00A92C40"/>
    <w:rsid w:val="00A92E35"/>
    <w:rsid w:val="00A932F6"/>
    <w:rsid w:val="00A936C7"/>
    <w:rsid w:val="00A937FB"/>
    <w:rsid w:val="00A93871"/>
    <w:rsid w:val="00A938EF"/>
    <w:rsid w:val="00A93BF4"/>
    <w:rsid w:val="00A945E9"/>
    <w:rsid w:val="00A94B42"/>
    <w:rsid w:val="00A94FE3"/>
    <w:rsid w:val="00A94FEB"/>
    <w:rsid w:val="00A95343"/>
    <w:rsid w:val="00A9536B"/>
    <w:rsid w:val="00A95420"/>
    <w:rsid w:val="00A95693"/>
    <w:rsid w:val="00A95AEA"/>
    <w:rsid w:val="00A95E2C"/>
    <w:rsid w:val="00A95FA5"/>
    <w:rsid w:val="00A95FAE"/>
    <w:rsid w:val="00A96200"/>
    <w:rsid w:val="00A96291"/>
    <w:rsid w:val="00A9634C"/>
    <w:rsid w:val="00A96816"/>
    <w:rsid w:val="00A96A78"/>
    <w:rsid w:val="00A96B64"/>
    <w:rsid w:val="00A9704C"/>
    <w:rsid w:val="00A9718E"/>
    <w:rsid w:val="00A97327"/>
    <w:rsid w:val="00A97478"/>
    <w:rsid w:val="00A975E3"/>
    <w:rsid w:val="00A97872"/>
    <w:rsid w:val="00AA08A8"/>
    <w:rsid w:val="00AA0956"/>
    <w:rsid w:val="00AA0A66"/>
    <w:rsid w:val="00AA0D6B"/>
    <w:rsid w:val="00AA0F7B"/>
    <w:rsid w:val="00AA11C7"/>
    <w:rsid w:val="00AA1205"/>
    <w:rsid w:val="00AA12FF"/>
    <w:rsid w:val="00AA1371"/>
    <w:rsid w:val="00AA1D68"/>
    <w:rsid w:val="00AA1DE1"/>
    <w:rsid w:val="00AA2111"/>
    <w:rsid w:val="00AA224A"/>
    <w:rsid w:val="00AA22A7"/>
    <w:rsid w:val="00AA33DC"/>
    <w:rsid w:val="00AA36BD"/>
    <w:rsid w:val="00AA3E8E"/>
    <w:rsid w:val="00AA3F79"/>
    <w:rsid w:val="00AA4504"/>
    <w:rsid w:val="00AA4B47"/>
    <w:rsid w:val="00AA4D79"/>
    <w:rsid w:val="00AA50B0"/>
    <w:rsid w:val="00AA53FE"/>
    <w:rsid w:val="00AA54F6"/>
    <w:rsid w:val="00AA5607"/>
    <w:rsid w:val="00AA59C2"/>
    <w:rsid w:val="00AA5C84"/>
    <w:rsid w:val="00AA5C8E"/>
    <w:rsid w:val="00AA6116"/>
    <w:rsid w:val="00AA6160"/>
    <w:rsid w:val="00AA61F7"/>
    <w:rsid w:val="00AA6365"/>
    <w:rsid w:val="00AA690B"/>
    <w:rsid w:val="00AA6918"/>
    <w:rsid w:val="00AA6D9A"/>
    <w:rsid w:val="00AA6EA2"/>
    <w:rsid w:val="00AA71F7"/>
    <w:rsid w:val="00AA727B"/>
    <w:rsid w:val="00AA73EC"/>
    <w:rsid w:val="00AA74C9"/>
    <w:rsid w:val="00AA75EB"/>
    <w:rsid w:val="00AA7775"/>
    <w:rsid w:val="00AA778F"/>
    <w:rsid w:val="00AA7811"/>
    <w:rsid w:val="00AA7A40"/>
    <w:rsid w:val="00AA7C88"/>
    <w:rsid w:val="00AA7D1D"/>
    <w:rsid w:val="00AA7D8D"/>
    <w:rsid w:val="00AA7DD9"/>
    <w:rsid w:val="00AB0067"/>
    <w:rsid w:val="00AB02F7"/>
    <w:rsid w:val="00AB0640"/>
    <w:rsid w:val="00AB0B1C"/>
    <w:rsid w:val="00AB149D"/>
    <w:rsid w:val="00AB1AD9"/>
    <w:rsid w:val="00AB1B39"/>
    <w:rsid w:val="00AB1BFE"/>
    <w:rsid w:val="00AB203A"/>
    <w:rsid w:val="00AB2200"/>
    <w:rsid w:val="00AB2354"/>
    <w:rsid w:val="00AB266C"/>
    <w:rsid w:val="00AB2747"/>
    <w:rsid w:val="00AB2840"/>
    <w:rsid w:val="00AB299A"/>
    <w:rsid w:val="00AB29B9"/>
    <w:rsid w:val="00AB2B58"/>
    <w:rsid w:val="00AB2CF4"/>
    <w:rsid w:val="00AB305F"/>
    <w:rsid w:val="00AB33A0"/>
    <w:rsid w:val="00AB34C6"/>
    <w:rsid w:val="00AB362D"/>
    <w:rsid w:val="00AB36AF"/>
    <w:rsid w:val="00AB392B"/>
    <w:rsid w:val="00AB3A48"/>
    <w:rsid w:val="00AB3BBF"/>
    <w:rsid w:val="00AB3DA0"/>
    <w:rsid w:val="00AB3FBD"/>
    <w:rsid w:val="00AB4625"/>
    <w:rsid w:val="00AB4800"/>
    <w:rsid w:val="00AB4A18"/>
    <w:rsid w:val="00AB4B67"/>
    <w:rsid w:val="00AB4E30"/>
    <w:rsid w:val="00AB538B"/>
    <w:rsid w:val="00AB5435"/>
    <w:rsid w:val="00AB58CA"/>
    <w:rsid w:val="00AB59C2"/>
    <w:rsid w:val="00AB5ACA"/>
    <w:rsid w:val="00AB5E27"/>
    <w:rsid w:val="00AB5E28"/>
    <w:rsid w:val="00AB5ED8"/>
    <w:rsid w:val="00AB5EF6"/>
    <w:rsid w:val="00AB5F65"/>
    <w:rsid w:val="00AB6833"/>
    <w:rsid w:val="00AB684B"/>
    <w:rsid w:val="00AB6921"/>
    <w:rsid w:val="00AB699E"/>
    <w:rsid w:val="00AB6D8D"/>
    <w:rsid w:val="00AB70BA"/>
    <w:rsid w:val="00AB71D2"/>
    <w:rsid w:val="00AB76DE"/>
    <w:rsid w:val="00AB76E2"/>
    <w:rsid w:val="00AB7AE2"/>
    <w:rsid w:val="00AB7F7F"/>
    <w:rsid w:val="00AC010F"/>
    <w:rsid w:val="00AC0140"/>
    <w:rsid w:val="00AC0195"/>
    <w:rsid w:val="00AC057E"/>
    <w:rsid w:val="00AC0773"/>
    <w:rsid w:val="00AC0B0F"/>
    <w:rsid w:val="00AC1565"/>
    <w:rsid w:val="00AC16F1"/>
    <w:rsid w:val="00AC16F3"/>
    <w:rsid w:val="00AC1E27"/>
    <w:rsid w:val="00AC1F1F"/>
    <w:rsid w:val="00AC2593"/>
    <w:rsid w:val="00AC288A"/>
    <w:rsid w:val="00AC2ED1"/>
    <w:rsid w:val="00AC2F48"/>
    <w:rsid w:val="00AC3174"/>
    <w:rsid w:val="00AC35BC"/>
    <w:rsid w:val="00AC35BD"/>
    <w:rsid w:val="00AC3691"/>
    <w:rsid w:val="00AC3D67"/>
    <w:rsid w:val="00AC4133"/>
    <w:rsid w:val="00AC438F"/>
    <w:rsid w:val="00AC4758"/>
    <w:rsid w:val="00AC513F"/>
    <w:rsid w:val="00AC520D"/>
    <w:rsid w:val="00AC5385"/>
    <w:rsid w:val="00AC5672"/>
    <w:rsid w:val="00AC593F"/>
    <w:rsid w:val="00AC5F31"/>
    <w:rsid w:val="00AC60D3"/>
    <w:rsid w:val="00AC61D5"/>
    <w:rsid w:val="00AC6298"/>
    <w:rsid w:val="00AC6C0C"/>
    <w:rsid w:val="00AC701B"/>
    <w:rsid w:val="00AC76C7"/>
    <w:rsid w:val="00AC7DD9"/>
    <w:rsid w:val="00AD0714"/>
    <w:rsid w:val="00AD0798"/>
    <w:rsid w:val="00AD0A74"/>
    <w:rsid w:val="00AD0A7A"/>
    <w:rsid w:val="00AD1062"/>
    <w:rsid w:val="00AD1237"/>
    <w:rsid w:val="00AD1501"/>
    <w:rsid w:val="00AD18B5"/>
    <w:rsid w:val="00AD1B19"/>
    <w:rsid w:val="00AD1C0D"/>
    <w:rsid w:val="00AD2346"/>
    <w:rsid w:val="00AD2352"/>
    <w:rsid w:val="00AD258E"/>
    <w:rsid w:val="00AD264B"/>
    <w:rsid w:val="00AD28A8"/>
    <w:rsid w:val="00AD296D"/>
    <w:rsid w:val="00AD2A85"/>
    <w:rsid w:val="00AD2BEE"/>
    <w:rsid w:val="00AD2FB3"/>
    <w:rsid w:val="00AD3355"/>
    <w:rsid w:val="00AD33AA"/>
    <w:rsid w:val="00AD3449"/>
    <w:rsid w:val="00AD34DE"/>
    <w:rsid w:val="00AD3A50"/>
    <w:rsid w:val="00AD3B94"/>
    <w:rsid w:val="00AD3BC1"/>
    <w:rsid w:val="00AD4067"/>
    <w:rsid w:val="00AD4392"/>
    <w:rsid w:val="00AD4D21"/>
    <w:rsid w:val="00AD4E01"/>
    <w:rsid w:val="00AD5148"/>
    <w:rsid w:val="00AD5630"/>
    <w:rsid w:val="00AD5843"/>
    <w:rsid w:val="00AD5E68"/>
    <w:rsid w:val="00AD6196"/>
    <w:rsid w:val="00AD61B9"/>
    <w:rsid w:val="00AD64B5"/>
    <w:rsid w:val="00AD66E0"/>
    <w:rsid w:val="00AD6735"/>
    <w:rsid w:val="00AD676F"/>
    <w:rsid w:val="00AD6987"/>
    <w:rsid w:val="00AD6B7E"/>
    <w:rsid w:val="00AD71EB"/>
    <w:rsid w:val="00AD7413"/>
    <w:rsid w:val="00AD7507"/>
    <w:rsid w:val="00AD7B01"/>
    <w:rsid w:val="00AD7E4E"/>
    <w:rsid w:val="00AD7FFD"/>
    <w:rsid w:val="00AE01A2"/>
    <w:rsid w:val="00AE02C6"/>
    <w:rsid w:val="00AE06AC"/>
    <w:rsid w:val="00AE0717"/>
    <w:rsid w:val="00AE0760"/>
    <w:rsid w:val="00AE08C9"/>
    <w:rsid w:val="00AE0AF6"/>
    <w:rsid w:val="00AE128B"/>
    <w:rsid w:val="00AE12B3"/>
    <w:rsid w:val="00AE13E4"/>
    <w:rsid w:val="00AE1A64"/>
    <w:rsid w:val="00AE25E6"/>
    <w:rsid w:val="00AE2698"/>
    <w:rsid w:val="00AE26ED"/>
    <w:rsid w:val="00AE27E2"/>
    <w:rsid w:val="00AE2C91"/>
    <w:rsid w:val="00AE2D51"/>
    <w:rsid w:val="00AE2F28"/>
    <w:rsid w:val="00AE322B"/>
    <w:rsid w:val="00AE329B"/>
    <w:rsid w:val="00AE35BF"/>
    <w:rsid w:val="00AE3B2F"/>
    <w:rsid w:val="00AE3CC3"/>
    <w:rsid w:val="00AE4042"/>
    <w:rsid w:val="00AE40C8"/>
    <w:rsid w:val="00AE43A5"/>
    <w:rsid w:val="00AE482E"/>
    <w:rsid w:val="00AE4897"/>
    <w:rsid w:val="00AE495C"/>
    <w:rsid w:val="00AE53F8"/>
    <w:rsid w:val="00AE5853"/>
    <w:rsid w:val="00AE5948"/>
    <w:rsid w:val="00AE5CC0"/>
    <w:rsid w:val="00AE5D7C"/>
    <w:rsid w:val="00AE64B4"/>
    <w:rsid w:val="00AE66E7"/>
    <w:rsid w:val="00AE6D59"/>
    <w:rsid w:val="00AE706B"/>
    <w:rsid w:val="00AE7B93"/>
    <w:rsid w:val="00AF0061"/>
    <w:rsid w:val="00AF05F8"/>
    <w:rsid w:val="00AF070F"/>
    <w:rsid w:val="00AF1B78"/>
    <w:rsid w:val="00AF1BF4"/>
    <w:rsid w:val="00AF22A7"/>
    <w:rsid w:val="00AF2418"/>
    <w:rsid w:val="00AF257C"/>
    <w:rsid w:val="00AF2AF0"/>
    <w:rsid w:val="00AF2BC7"/>
    <w:rsid w:val="00AF335D"/>
    <w:rsid w:val="00AF33B7"/>
    <w:rsid w:val="00AF3775"/>
    <w:rsid w:val="00AF383E"/>
    <w:rsid w:val="00AF3E61"/>
    <w:rsid w:val="00AF42A1"/>
    <w:rsid w:val="00AF42B1"/>
    <w:rsid w:val="00AF438D"/>
    <w:rsid w:val="00AF4487"/>
    <w:rsid w:val="00AF44F5"/>
    <w:rsid w:val="00AF494E"/>
    <w:rsid w:val="00AF5054"/>
    <w:rsid w:val="00AF52CD"/>
    <w:rsid w:val="00AF531A"/>
    <w:rsid w:val="00AF5447"/>
    <w:rsid w:val="00AF55C1"/>
    <w:rsid w:val="00AF5837"/>
    <w:rsid w:val="00AF58D4"/>
    <w:rsid w:val="00AF6424"/>
    <w:rsid w:val="00AF656B"/>
    <w:rsid w:val="00AF6826"/>
    <w:rsid w:val="00AF6A11"/>
    <w:rsid w:val="00AF6AEC"/>
    <w:rsid w:val="00AF6D28"/>
    <w:rsid w:val="00AF6E2C"/>
    <w:rsid w:val="00AF75B6"/>
    <w:rsid w:val="00AF762B"/>
    <w:rsid w:val="00AF7719"/>
    <w:rsid w:val="00AF7916"/>
    <w:rsid w:val="00AF7BB6"/>
    <w:rsid w:val="00B000EC"/>
    <w:rsid w:val="00B00277"/>
    <w:rsid w:val="00B005CA"/>
    <w:rsid w:val="00B00660"/>
    <w:rsid w:val="00B00666"/>
    <w:rsid w:val="00B007BF"/>
    <w:rsid w:val="00B00C8E"/>
    <w:rsid w:val="00B00E2D"/>
    <w:rsid w:val="00B0109F"/>
    <w:rsid w:val="00B010A8"/>
    <w:rsid w:val="00B0153B"/>
    <w:rsid w:val="00B01786"/>
    <w:rsid w:val="00B0263F"/>
    <w:rsid w:val="00B02805"/>
    <w:rsid w:val="00B029A5"/>
    <w:rsid w:val="00B02ED1"/>
    <w:rsid w:val="00B03077"/>
    <w:rsid w:val="00B032B9"/>
    <w:rsid w:val="00B033E7"/>
    <w:rsid w:val="00B0349E"/>
    <w:rsid w:val="00B034CE"/>
    <w:rsid w:val="00B0379C"/>
    <w:rsid w:val="00B03C71"/>
    <w:rsid w:val="00B03E80"/>
    <w:rsid w:val="00B03F5F"/>
    <w:rsid w:val="00B0442A"/>
    <w:rsid w:val="00B045BF"/>
    <w:rsid w:val="00B05129"/>
    <w:rsid w:val="00B054F6"/>
    <w:rsid w:val="00B057FC"/>
    <w:rsid w:val="00B059CB"/>
    <w:rsid w:val="00B059CD"/>
    <w:rsid w:val="00B05B4A"/>
    <w:rsid w:val="00B05C12"/>
    <w:rsid w:val="00B06074"/>
    <w:rsid w:val="00B063BA"/>
    <w:rsid w:val="00B06AEB"/>
    <w:rsid w:val="00B07109"/>
    <w:rsid w:val="00B07776"/>
    <w:rsid w:val="00B078AA"/>
    <w:rsid w:val="00B07D65"/>
    <w:rsid w:val="00B07F30"/>
    <w:rsid w:val="00B07F5E"/>
    <w:rsid w:val="00B10157"/>
    <w:rsid w:val="00B10218"/>
    <w:rsid w:val="00B10328"/>
    <w:rsid w:val="00B107D3"/>
    <w:rsid w:val="00B10C5A"/>
    <w:rsid w:val="00B10DE4"/>
    <w:rsid w:val="00B1141E"/>
    <w:rsid w:val="00B1153D"/>
    <w:rsid w:val="00B11775"/>
    <w:rsid w:val="00B118C5"/>
    <w:rsid w:val="00B11C40"/>
    <w:rsid w:val="00B11C5A"/>
    <w:rsid w:val="00B11CFF"/>
    <w:rsid w:val="00B120C5"/>
    <w:rsid w:val="00B12107"/>
    <w:rsid w:val="00B12516"/>
    <w:rsid w:val="00B127E4"/>
    <w:rsid w:val="00B128F7"/>
    <w:rsid w:val="00B1290A"/>
    <w:rsid w:val="00B1302D"/>
    <w:rsid w:val="00B1310A"/>
    <w:rsid w:val="00B134F5"/>
    <w:rsid w:val="00B1364B"/>
    <w:rsid w:val="00B13D2F"/>
    <w:rsid w:val="00B1402C"/>
    <w:rsid w:val="00B14076"/>
    <w:rsid w:val="00B14541"/>
    <w:rsid w:val="00B14893"/>
    <w:rsid w:val="00B14A2D"/>
    <w:rsid w:val="00B14B89"/>
    <w:rsid w:val="00B14EE1"/>
    <w:rsid w:val="00B15103"/>
    <w:rsid w:val="00B1533F"/>
    <w:rsid w:val="00B15659"/>
    <w:rsid w:val="00B15686"/>
    <w:rsid w:val="00B157E1"/>
    <w:rsid w:val="00B158CE"/>
    <w:rsid w:val="00B15BCA"/>
    <w:rsid w:val="00B15FDA"/>
    <w:rsid w:val="00B164D2"/>
    <w:rsid w:val="00B166E6"/>
    <w:rsid w:val="00B166ED"/>
    <w:rsid w:val="00B16745"/>
    <w:rsid w:val="00B16A10"/>
    <w:rsid w:val="00B16EBD"/>
    <w:rsid w:val="00B173B6"/>
    <w:rsid w:val="00B17415"/>
    <w:rsid w:val="00B203D1"/>
    <w:rsid w:val="00B208AB"/>
    <w:rsid w:val="00B20DA1"/>
    <w:rsid w:val="00B2100A"/>
    <w:rsid w:val="00B21402"/>
    <w:rsid w:val="00B2158C"/>
    <w:rsid w:val="00B216F7"/>
    <w:rsid w:val="00B21DEC"/>
    <w:rsid w:val="00B21EE4"/>
    <w:rsid w:val="00B21FFC"/>
    <w:rsid w:val="00B2215A"/>
    <w:rsid w:val="00B22AFB"/>
    <w:rsid w:val="00B22B53"/>
    <w:rsid w:val="00B22B85"/>
    <w:rsid w:val="00B22CBD"/>
    <w:rsid w:val="00B22DD9"/>
    <w:rsid w:val="00B23041"/>
    <w:rsid w:val="00B23262"/>
    <w:rsid w:val="00B23497"/>
    <w:rsid w:val="00B23CC6"/>
    <w:rsid w:val="00B23DF9"/>
    <w:rsid w:val="00B24106"/>
    <w:rsid w:val="00B24116"/>
    <w:rsid w:val="00B24364"/>
    <w:rsid w:val="00B2438D"/>
    <w:rsid w:val="00B24529"/>
    <w:rsid w:val="00B248C5"/>
    <w:rsid w:val="00B24A02"/>
    <w:rsid w:val="00B24ACD"/>
    <w:rsid w:val="00B25269"/>
    <w:rsid w:val="00B253A7"/>
    <w:rsid w:val="00B2554B"/>
    <w:rsid w:val="00B25719"/>
    <w:rsid w:val="00B25D87"/>
    <w:rsid w:val="00B26205"/>
    <w:rsid w:val="00B26696"/>
    <w:rsid w:val="00B26928"/>
    <w:rsid w:val="00B26AC8"/>
    <w:rsid w:val="00B26BB4"/>
    <w:rsid w:val="00B26CE5"/>
    <w:rsid w:val="00B26D3B"/>
    <w:rsid w:val="00B26F38"/>
    <w:rsid w:val="00B2730F"/>
    <w:rsid w:val="00B27945"/>
    <w:rsid w:val="00B300B5"/>
    <w:rsid w:val="00B3043D"/>
    <w:rsid w:val="00B306B0"/>
    <w:rsid w:val="00B307BB"/>
    <w:rsid w:val="00B3081E"/>
    <w:rsid w:val="00B30F82"/>
    <w:rsid w:val="00B314D7"/>
    <w:rsid w:val="00B315E6"/>
    <w:rsid w:val="00B31702"/>
    <w:rsid w:val="00B31D0B"/>
    <w:rsid w:val="00B31D12"/>
    <w:rsid w:val="00B31FC6"/>
    <w:rsid w:val="00B32489"/>
    <w:rsid w:val="00B327D6"/>
    <w:rsid w:val="00B328DD"/>
    <w:rsid w:val="00B32A13"/>
    <w:rsid w:val="00B32C55"/>
    <w:rsid w:val="00B32DE1"/>
    <w:rsid w:val="00B333D4"/>
    <w:rsid w:val="00B334CB"/>
    <w:rsid w:val="00B33E7D"/>
    <w:rsid w:val="00B342CE"/>
    <w:rsid w:val="00B3460B"/>
    <w:rsid w:val="00B3462F"/>
    <w:rsid w:val="00B34766"/>
    <w:rsid w:val="00B34C17"/>
    <w:rsid w:val="00B34D9E"/>
    <w:rsid w:val="00B34FD8"/>
    <w:rsid w:val="00B3551F"/>
    <w:rsid w:val="00B3563B"/>
    <w:rsid w:val="00B35654"/>
    <w:rsid w:val="00B35835"/>
    <w:rsid w:val="00B35ED7"/>
    <w:rsid w:val="00B35FE7"/>
    <w:rsid w:val="00B3618B"/>
    <w:rsid w:val="00B36798"/>
    <w:rsid w:val="00B36F9A"/>
    <w:rsid w:val="00B37386"/>
    <w:rsid w:val="00B37D31"/>
    <w:rsid w:val="00B403B8"/>
    <w:rsid w:val="00B40561"/>
    <w:rsid w:val="00B40887"/>
    <w:rsid w:val="00B40A92"/>
    <w:rsid w:val="00B40B3B"/>
    <w:rsid w:val="00B41085"/>
    <w:rsid w:val="00B41170"/>
    <w:rsid w:val="00B4119F"/>
    <w:rsid w:val="00B413AE"/>
    <w:rsid w:val="00B417EF"/>
    <w:rsid w:val="00B41A7A"/>
    <w:rsid w:val="00B41D9C"/>
    <w:rsid w:val="00B41E3F"/>
    <w:rsid w:val="00B420A3"/>
    <w:rsid w:val="00B427D5"/>
    <w:rsid w:val="00B428D5"/>
    <w:rsid w:val="00B42D37"/>
    <w:rsid w:val="00B43410"/>
    <w:rsid w:val="00B4348C"/>
    <w:rsid w:val="00B43581"/>
    <w:rsid w:val="00B437EB"/>
    <w:rsid w:val="00B43B36"/>
    <w:rsid w:val="00B43DDC"/>
    <w:rsid w:val="00B441F2"/>
    <w:rsid w:val="00B443EF"/>
    <w:rsid w:val="00B44564"/>
    <w:rsid w:val="00B447CE"/>
    <w:rsid w:val="00B44D60"/>
    <w:rsid w:val="00B45566"/>
    <w:rsid w:val="00B4585C"/>
    <w:rsid w:val="00B45A71"/>
    <w:rsid w:val="00B45D78"/>
    <w:rsid w:val="00B45F0F"/>
    <w:rsid w:val="00B460B4"/>
    <w:rsid w:val="00B461D7"/>
    <w:rsid w:val="00B465F1"/>
    <w:rsid w:val="00B465F2"/>
    <w:rsid w:val="00B4663B"/>
    <w:rsid w:val="00B46675"/>
    <w:rsid w:val="00B46C0F"/>
    <w:rsid w:val="00B47056"/>
    <w:rsid w:val="00B471D9"/>
    <w:rsid w:val="00B47217"/>
    <w:rsid w:val="00B4736C"/>
    <w:rsid w:val="00B47BB5"/>
    <w:rsid w:val="00B47C66"/>
    <w:rsid w:val="00B47D45"/>
    <w:rsid w:val="00B47F73"/>
    <w:rsid w:val="00B50088"/>
    <w:rsid w:val="00B500E0"/>
    <w:rsid w:val="00B50848"/>
    <w:rsid w:val="00B510D2"/>
    <w:rsid w:val="00B5113C"/>
    <w:rsid w:val="00B51152"/>
    <w:rsid w:val="00B512BB"/>
    <w:rsid w:val="00B51955"/>
    <w:rsid w:val="00B51AA9"/>
    <w:rsid w:val="00B51B57"/>
    <w:rsid w:val="00B524BD"/>
    <w:rsid w:val="00B52F63"/>
    <w:rsid w:val="00B53006"/>
    <w:rsid w:val="00B53491"/>
    <w:rsid w:val="00B5352D"/>
    <w:rsid w:val="00B53588"/>
    <w:rsid w:val="00B537CC"/>
    <w:rsid w:val="00B53EDE"/>
    <w:rsid w:val="00B53F94"/>
    <w:rsid w:val="00B540BF"/>
    <w:rsid w:val="00B544B1"/>
    <w:rsid w:val="00B5464A"/>
    <w:rsid w:val="00B54C55"/>
    <w:rsid w:val="00B55056"/>
    <w:rsid w:val="00B5513A"/>
    <w:rsid w:val="00B551C4"/>
    <w:rsid w:val="00B5597C"/>
    <w:rsid w:val="00B55B87"/>
    <w:rsid w:val="00B55E01"/>
    <w:rsid w:val="00B5609A"/>
    <w:rsid w:val="00B568B0"/>
    <w:rsid w:val="00B56A1A"/>
    <w:rsid w:val="00B56E41"/>
    <w:rsid w:val="00B56F8C"/>
    <w:rsid w:val="00B5743F"/>
    <w:rsid w:val="00B574FC"/>
    <w:rsid w:val="00B57A22"/>
    <w:rsid w:val="00B57B29"/>
    <w:rsid w:val="00B57FD0"/>
    <w:rsid w:val="00B6007F"/>
    <w:rsid w:val="00B606C3"/>
    <w:rsid w:val="00B609CC"/>
    <w:rsid w:val="00B60BD4"/>
    <w:rsid w:val="00B60F29"/>
    <w:rsid w:val="00B61051"/>
    <w:rsid w:val="00B612E7"/>
    <w:rsid w:val="00B61517"/>
    <w:rsid w:val="00B6175A"/>
    <w:rsid w:val="00B617A6"/>
    <w:rsid w:val="00B61CA2"/>
    <w:rsid w:val="00B61CB0"/>
    <w:rsid w:val="00B624F2"/>
    <w:rsid w:val="00B62C65"/>
    <w:rsid w:val="00B631CC"/>
    <w:rsid w:val="00B633FD"/>
    <w:rsid w:val="00B63522"/>
    <w:rsid w:val="00B637EB"/>
    <w:rsid w:val="00B63DA9"/>
    <w:rsid w:val="00B640A5"/>
    <w:rsid w:val="00B6418C"/>
    <w:rsid w:val="00B642D0"/>
    <w:rsid w:val="00B64BDF"/>
    <w:rsid w:val="00B64DEE"/>
    <w:rsid w:val="00B651A4"/>
    <w:rsid w:val="00B65277"/>
    <w:rsid w:val="00B6552C"/>
    <w:rsid w:val="00B656A6"/>
    <w:rsid w:val="00B65785"/>
    <w:rsid w:val="00B657A7"/>
    <w:rsid w:val="00B66E5B"/>
    <w:rsid w:val="00B67027"/>
    <w:rsid w:val="00B67838"/>
    <w:rsid w:val="00B67DB2"/>
    <w:rsid w:val="00B7022F"/>
    <w:rsid w:val="00B704D4"/>
    <w:rsid w:val="00B709B4"/>
    <w:rsid w:val="00B70E15"/>
    <w:rsid w:val="00B714EF"/>
    <w:rsid w:val="00B71E24"/>
    <w:rsid w:val="00B722DF"/>
    <w:rsid w:val="00B7231D"/>
    <w:rsid w:val="00B72479"/>
    <w:rsid w:val="00B72687"/>
    <w:rsid w:val="00B72A86"/>
    <w:rsid w:val="00B72BD4"/>
    <w:rsid w:val="00B72C27"/>
    <w:rsid w:val="00B72CA6"/>
    <w:rsid w:val="00B73222"/>
    <w:rsid w:val="00B73333"/>
    <w:rsid w:val="00B733B0"/>
    <w:rsid w:val="00B733EA"/>
    <w:rsid w:val="00B735F9"/>
    <w:rsid w:val="00B73616"/>
    <w:rsid w:val="00B738A2"/>
    <w:rsid w:val="00B73920"/>
    <w:rsid w:val="00B73A6B"/>
    <w:rsid w:val="00B73C8E"/>
    <w:rsid w:val="00B73DBA"/>
    <w:rsid w:val="00B73EA3"/>
    <w:rsid w:val="00B7403E"/>
    <w:rsid w:val="00B74433"/>
    <w:rsid w:val="00B744E8"/>
    <w:rsid w:val="00B747EE"/>
    <w:rsid w:val="00B748D8"/>
    <w:rsid w:val="00B74A61"/>
    <w:rsid w:val="00B74D14"/>
    <w:rsid w:val="00B74D52"/>
    <w:rsid w:val="00B74EEC"/>
    <w:rsid w:val="00B75300"/>
    <w:rsid w:val="00B7539F"/>
    <w:rsid w:val="00B7575B"/>
    <w:rsid w:val="00B760CE"/>
    <w:rsid w:val="00B7625F"/>
    <w:rsid w:val="00B763B9"/>
    <w:rsid w:val="00B765A9"/>
    <w:rsid w:val="00B76689"/>
    <w:rsid w:val="00B7692E"/>
    <w:rsid w:val="00B76A6C"/>
    <w:rsid w:val="00B77417"/>
    <w:rsid w:val="00B77DB5"/>
    <w:rsid w:val="00B77E38"/>
    <w:rsid w:val="00B800BA"/>
    <w:rsid w:val="00B804AE"/>
    <w:rsid w:val="00B8065C"/>
    <w:rsid w:val="00B8121F"/>
    <w:rsid w:val="00B8142E"/>
    <w:rsid w:val="00B814F0"/>
    <w:rsid w:val="00B81709"/>
    <w:rsid w:val="00B8192F"/>
    <w:rsid w:val="00B820F9"/>
    <w:rsid w:val="00B82194"/>
    <w:rsid w:val="00B8226E"/>
    <w:rsid w:val="00B8269D"/>
    <w:rsid w:val="00B828E0"/>
    <w:rsid w:val="00B82901"/>
    <w:rsid w:val="00B829AB"/>
    <w:rsid w:val="00B82A41"/>
    <w:rsid w:val="00B82AD3"/>
    <w:rsid w:val="00B82CD3"/>
    <w:rsid w:val="00B8341E"/>
    <w:rsid w:val="00B837DA"/>
    <w:rsid w:val="00B83A44"/>
    <w:rsid w:val="00B83EB8"/>
    <w:rsid w:val="00B84FA7"/>
    <w:rsid w:val="00B8512F"/>
    <w:rsid w:val="00B85677"/>
    <w:rsid w:val="00B85B24"/>
    <w:rsid w:val="00B85F56"/>
    <w:rsid w:val="00B865A8"/>
    <w:rsid w:val="00B8687C"/>
    <w:rsid w:val="00B86B0A"/>
    <w:rsid w:val="00B86F14"/>
    <w:rsid w:val="00B86F92"/>
    <w:rsid w:val="00B87111"/>
    <w:rsid w:val="00B8739B"/>
    <w:rsid w:val="00B87651"/>
    <w:rsid w:val="00B877C3"/>
    <w:rsid w:val="00B87C5A"/>
    <w:rsid w:val="00B90433"/>
    <w:rsid w:val="00B90E36"/>
    <w:rsid w:val="00B91056"/>
    <w:rsid w:val="00B91412"/>
    <w:rsid w:val="00B91450"/>
    <w:rsid w:val="00B914B1"/>
    <w:rsid w:val="00B916C2"/>
    <w:rsid w:val="00B9191A"/>
    <w:rsid w:val="00B91BB1"/>
    <w:rsid w:val="00B91C2B"/>
    <w:rsid w:val="00B91D05"/>
    <w:rsid w:val="00B92195"/>
    <w:rsid w:val="00B9253E"/>
    <w:rsid w:val="00B927D8"/>
    <w:rsid w:val="00B92B0D"/>
    <w:rsid w:val="00B92B31"/>
    <w:rsid w:val="00B930BA"/>
    <w:rsid w:val="00B93421"/>
    <w:rsid w:val="00B93530"/>
    <w:rsid w:val="00B93793"/>
    <w:rsid w:val="00B939CF"/>
    <w:rsid w:val="00B93BD2"/>
    <w:rsid w:val="00B9405C"/>
    <w:rsid w:val="00B94264"/>
    <w:rsid w:val="00B94312"/>
    <w:rsid w:val="00B94B90"/>
    <w:rsid w:val="00B94E80"/>
    <w:rsid w:val="00B95582"/>
    <w:rsid w:val="00B955D6"/>
    <w:rsid w:val="00B95CBB"/>
    <w:rsid w:val="00B95CCE"/>
    <w:rsid w:val="00B95CD4"/>
    <w:rsid w:val="00B95F1C"/>
    <w:rsid w:val="00B95F23"/>
    <w:rsid w:val="00B96292"/>
    <w:rsid w:val="00B96BA2"/>
    <w:rsid w:val="00B96BC4"/>
    <w:rsid w:val="00B96C2C"/>
    <w:rsid w:val="00B96CE7"/>
    <w:rsid w:val="00B96D5B"/>
    <w:rsid w:val="00B9717C"/>
    <w:rsid w:val="00B97678"/>
    <w:rsid w:val="00B97A33"/>
    <w:rsid w:val="00B97AE1"/>
    <w:rsid w:val="00B97CFC"/>
    <w:rsid w:val="00BA0470"/>
    <w:rsid w:val="00BA0479"/>
    <w:rsid w:val="00BA0926"/>
    <w:rsid w:val="00BA0DFD"/>
    <w:rsid w:val="00BA0E75"/>
    <w:rsid w:val="00BA10E4"/>
    <w:rsid w:val="00BA1204"/>
    <w:rsid w:val="00BA1223"/>
    <w:rsid w:val="00BA1717"/>
    <w:rsid w:val="00BA17A5"/>
    <w:rsid w:val="00BA1D47"/>
    <w:rsid w:val="00BA22AB"/>
    <w:rsid w:val="00BA22D5"/>
    <w:rsid w:val="00BA2431"/>
    <w:rsid w:val="00BA2C2D"/>
    <w:rsid w:val="00BA3003"/>
    <w:rsid w:val="00BA311D"/>
    <w:rsid w:val="00BA32E0"/>
    <w:rsid w:val="00BA35A8"/>
    <w:rsid w:val="00BA3AEE"/>
    <w:rsid w:val="00BA3BA4"/>
    <w:rsid w:val="00BA3E67"/>
    <w:rsid w:val="00BA3FC9"/>
    <w:rsid w:val="00BA4272"/>
    <w:rsid w:val="00BA4491"/>
    <w:rsid w:val="00BA44F0"/>
    <w:rsid w:val="00BA46E3"/>
    <w:rsid w:val="00BA49B4"/>
    <w:rsid w:val="00BA4CA7"/>
    <w:rsid w:val="00BA4D9E"/>
    <w:rsid w:val="00BA4F06"/>
    <w:rsid w:val="00BA5B50"/>
    <w:rsid w:val="00BA5CDA"/>
    <w:rsid w:val="00BA5DE3"/>
    <w:rsid w:val="00BA6016"/>
    <w:rsid w:val="00BA639D"/>
    <w:rsid w:val="00BA6501"/>
    <w:rsid w:val="00BA66FB"/>
    <w:rsid w:val="00BA680C"/>
    <w:rsid w:val="00BA688C"/>
    <w:rsid w:val="00BA6A09"/>
    <w:rsid w:val="00BA6BF7"/>
    <w:rsid w:val="00BA6F24"/>
    <w:rsid w:val="00BA6F3D"/>
    <w:rsid w:val="00BA7E76"/>
    <w:rsid w:val="00BB0385"/>
    <w:rsid w:val="00BB0598"/>
    <w:rsid w:val="00BB0BAE"/>
    <w:rsid w:val="00BB0BB0"/>
    <w:rsid w:val="00BB117D"/>
    <w:rsid w:val="00BB16A0"/>
    <w:rsid w:val="00BB16D9"/>
    <w:rsid w:val="00BB178F"/>
    <w:rsid w:val="00BB18DF"/>
    <w:rsid w:val="00BB1C0B"/>
    <w:rsid w:val="00BB1DC2"/>
    <w:rsid w:val="00BB1EF4"/>
    <w:rsid w:val="00BB234B"/>
    <w:rsid w:val="00BB2440"/>
    <w:rsid w:val="00BB24BE"/>
    <w:rsid w:val="00BB24D0"/>
    <w:rsid w:val="00BB2507"/>
    <w:rsid w:val="00BB2629"/>
    <w:rsid w:val="00BB26D7"/>
    <w:rsid w:val="00BB297D"/>
    <w:rsid w:val="00BB2EE1"/>
    <w:rsid w:val="00BB2F95"/>
    <w:rsid w:val="00BB3184"/>
    <w:rsid w:val="00BB31BD"/>
    <w:rsid w:val="00BB3262"/>
    <w:rsid w:val="00BB36F3"/>
    <w:rsid w:val="00BB3F38"/>
    <w:rsid w:val="00BB403E"/>
    <w:rsid w:val="00BB41BF"/>
    <w:rsid w:val="00BB47DB"/>
    <w:rsid w:val="00BB4C3F"/>
    <w:rsid w:val="00BB4E6F"/>
    <w:rsid w:val="00BB4E84"/>
    <w:rsid w:val="00BB5678"/>
    <w:rsid w:val="00BB5700"/>
    <w:rsid w:val="00BB5A3E"/>
    <w:rsid w:val="00BB5C24"/>
    <w:rsid w:val="00BB5E85"/>
    <w:rsid w:val="00BB6625"/>
    <w:rsid w:val="00BB6728"/>
    <w:rsid w:val="00BB6902"/>
    <w:rsid w:val="00BB6DC5"/>
    <w:rsid w:val="00BB712C"/>
    <w:rsid w:val="00BB717B"/>
    <w:rsid w:val="00BB722D"/>
    <w:rsid w:val="00BB72B0"/>
    <w:rsid w:val="00BB7612"/>
    <w:rsid w:val="00BB7739"/>
    <w:rsid w:val="00BB7C88"/>
    <w:rsid w:val="00BB7CE1"/>
    <w:rsid w:val="00BB7DDB"/>
    <w:rsid w:val="00BB7EB9"/>
    <w:rsid w:val="00BB7F93"/>
    <w:rsid w:val="00BC0767"/>
    <w:rsid w:val="00BC086B"/>
    <w:rsid w:val="00BC0979"/>
    <w:rsid w:val="00BC0A78"/>
    <w:rsid w:val="00BC0AFC"/>
    <w:rsid w:val="00BC0BE4"/>
    <w:rsid w:val="00BC17C3"/>
    <w:rsid w:val="00BC27C2"/>
    <w:rsid w:val="00BC27EF"/>
    <w:rsid w:val="00BC2F1A"/>
    <w:rsid w:val="00BC2F1F"/>
    <w:rsid w:val="00BC3021"/>
    <w:rsid w:val="00BC30BF"/>
    <w:rsid w:val="00BC329B"/>
    <w:rsid w:val="00BC36C6"/>
    <w:rsid w:val="00BC3AC6"/>
    <w:rsid w:val="00BC3CF1"/>
    <w:rsid w:val="00BC3D12"/>
    <w:rsid w:val="00BC3E5C"/>
    <w:rsid w:val="00BC42BF"/>
    <w:rsid w:val="00BC45C6"/>
    <w:rsid w:val="00BC481A"/>
    <w:rsid w:val="00BC4A5C"/>
    <w:rsid w:val="00BC4A70"/>
    <w:rsid w:val="00BC4D67"/>
    <w:rsid w:val="00BC4DE5"/>
    <w:rsid w:val="00BC4E12"/>
    <w:rsid w:val="00BC4EBE"/>
    <w:rsid w:val="00BC4FD7"/>
    <w:rsid w:val="00BC50B1"/>
    <w:rsid w:val="00BC548A"/>
    <w:rsid w:val="00BC551C"/>
    <w:rsid w:val="00BC59C7"/>
    <w:rsid w:val="00BC59DB"/>
    <w:rsid w:val="00BC59EE"/>
    <w:rsid w:val="00BC5BA8"/>
    <w:rsid w:val="00BC5D9A"/>
    <w:rsid w:val="00BC6DAB"/>
    <w:rsid w:val="00BC6DC4"/>
    <w:rsid w:val="00BC73D6"/>
    <w:rsid w:val="00BC747C"/>
    <w:rsid w:val="00BC7713"/>
    <w:rsid w:val="00BC7762"/>
    <w:rsid w:val="00BC78E5"/>
    <w:rsid w:val="00BC7A9F"/>
    <w:rsid w:val="00BC7EEE"/>
    <w:rsid w:val="00BC7FE8"/>
    <w:rsid w:val="00BD014C"/>
    <w:rsid w:val="00BD0891"/>
    <w:rsid w:val="00BD0B0A"/>
    <w:rsid w:val="00BD0CB8"/>
    <w:rsid w:val="00BD0F33"/>
    <w:rsid w:val="00BD0F45"/>
    <w:rsid w:val="00BD0FA7"/>
    <w:rsid w:val="00BD1148"/>
    <w:rsid w:val="00BD1223"/>
    <w:rsid w:val="00BD1292"/>
    <w:rsid w:val="00BD1342"/>
    <w:rsid w:val="00BD18E4"/>
    <w:rsid w:val="00BD1B0C"/>
    <w:rsid w:val="00BD1E47"/>
    <w:rsid w:val="00BD1EE4"/>
    <w:rsid w:val="00BD1FC1"/>
    <w:rsid w:val="00BD2012"/>
    <w:rsid w:val="00BD23C8"/>
    <w:rsid w:val="00BD23F7"/>
    <w:rsid w:val="00BD296C"/>
    <w:rsid w:val="00BD2A78"/>
    <w:rsid w:val="00BD2C0A"/>
    <w:rsid w:val="00BD2E82"/>
    <w:rsid w:val="00BD3053"/>
    <w:rsid w:val="00BD31E6"/>
    <w:rsid w:val="00BD3353"/>
    <w:rsid w:val="00BD3548"/>
    <w:rsid w:val="00BD3567"/>
    <w:rsid w:val="00BD3CF1"/>
    <w:rsid w:val="00BD3D8F"/>
    <w:rsid w:val="00BD43E7"/>
    <w:rsid w:val="00BD4730"/>
    <w:rsid w:val="00BD49B5"/>
    <w:rsid w:val="00BD4F0A"/>
    <w:rsid w:val="00BD4F64"/>
    <w:rsid w:val="00BD4F94"/>
    <w:rsid w:val="00BD4FBD"/>
    <w:rsid w:val="00BD4FCD"/>
    <w:rsid w:val="00BD523D"/>
    <w:rsid w:val="00BD527A"/>
    <w:rsid w:val="00BD57DF"/>
    <w:rsid w:val="00BD5844"/>
    <w:rsid w:val="00BD6475"/>
    <w:rsid w:val="00BD64A0"/>
    <w:rsid w:val="00BD6731"/>
    <w:rsid w:val="00BD680A"/>
    <w:rsid w:val="00BD6E7B"/>
    <w:rsid w:val="00BD6EAC"/>
    <w:rsid w:val="00BD7410"/>
    <w:rsid w:val="00BD7A16"/>
    <w:rsid w:val="00BD7BA7"/>
    <w:rsid w:val="00BD7E47"/>
    <w:rsid w:val="00BE0038"/>
    <w:rsid w:val="00BE0836"/>
    <w:rsid w:val="00BE08DF"/>
    <w:rsid w:val="00BE1082"/>
    <w:rsid w:val="00BE13B6"/>
    <w:rsid w:val="00BE1791"/>
    <w:rsid w:val="00BE1912"/>
    <w:rsid w:val="00BE192D"/>
    <w:rsid w:val="00BE193B"/>
    <w:rsid w:val="00BE19DC"/>
    <w:rsid w:val="00BE19DD"/>
    <w:rsid w:val="00BE1C9A"/>
    <w:rsid w:val="00BE255F"/>
    <w:rsid w:val="00BE2B53"/>
    <w:rsid w:val="00BE2CEA"/>
    <w:rsid w:val="00BE30E0"/>
    <w:rsid w:val="00BE310B"/>
    <w:rsid w:val="00BE349A"/>
    <w:rsid w:val="00BE3858"/>
    <w:rsid w:val="00BE3B3F"/>
    <w:rsid w:val="00BE40A4"/>
    <w:rsid w:val="00BE450A"/>
    <w:rsid w:val="00BE4529"/>
    <w:rsid w:val="00BE4E35"/>
    <w:rsid w:val="00BE4EAD"/>
    <w:rsid w:val="00BE51E7"/>
    <w:rsid w:val="00BE564D"/>
    <w:rsid w:val="00BE61FA"/>
    <w:rsid w:val="00BE67F6"/>
    <w:rsid w:val="00BE6BA0"/>
    <w:rsid w:val="00BE72E8"/>
    <w:rsid w:val="00BE73F4"/>
    <w:rsid w:val="00BE7645"/>
    <w:rsid w:val="00BE7854"/>
    <w:rsid w:val="00BE78AC"/>
    <w:rsid w:val="00BE7AA5"/>
    <w:rsid w:val="00BE7BE9"/>
    <w:rsid w:val="00BE7C88"/>
    <w:rsid w:val="00BF00AE"/>
    <w:rsid w:val="00BF0425"/>
    <w:rsid w:val="00BF0D0F"/>
    <w:rsid w:val="00BF0EFA"/>
    <w:rsid w:val="00BF0F58"/>
    <w:rsid w:val="00BF0F5C"/>
    <w:rsid w:val="00BF0F9B"/>
    <w:rsid w:val="00BF11F0"/>
    <w:rsid w:val="00BF1219"/>
    <w:rsid w:val="00BF141D"/>
    <w:rsid w:val="00BF175C"/>
    <w:rsid w:val="00BF1E48"/>
    <w:rsid w:val="00BF1EC5"/>
    <w:rsid w:val="00BF21D0"/>
    <w:rsid w:val="00BF222A"/>
    <w:rsid w:val="00BF234D"/>
    <w:rsid w:val="00BF25A4"/>
    <w:rsid w:val="00BF267A"/>
    <w:rsid w:val="00BF3004"/>
    <w:rsid w:val="00BF3127"/>
    <w:rsid w:val="00BF3578"/>
    <w:rsid w:val="00BF3AB4"/>
    <w:rsid w:val="00BF4018"/>
    <w:rsid w:val="00BF455F"/>
    <w:rsid w:val="00BF4D5F"/>
    <w:rsid w:val="00BF5359"/>
    <w:rsid w:val="00BF5A23"/>
    <w:rsid w:val="00BF66DB"/>
    <w:rsid w:val="00BF6871"/>
    <w:rsid w:val="00BF68FD"/>
    <w:rsid w:val="00BF7105"/>
    <w:rsid w:val="00BF727A"/>
    <w:rsid w:val="00BF75FE"/>
    <w:rsid w:val="00BF7773"/>
    <w:rsid w:val="00BF7B2B"/>
    <w:rsid w:val="00BF7CFC"/>
    <w:rsid w:val="00BF7D69"/>
    <w:rsid w:val="00BF7DF6"/>
    <w:rsid w:val="00C002BD"/>
    <w:rsid w:val="00C00734"/>
    <w:rsid w:val="00C009C4"/>
    <w:rsid w:val="00C009E6"/>
    <w:rsid w:val="00C00C8C"/>
    <w:rsid w:val="00C00CCE"/>
    <w:rsid w:val="00C00E03"/>
    <w:rsid w:val="00C00ECE"/>
    <w:rsid w:val="00C01155"/>
    <w:rsid w:val="00C01399"/>
    <w:rsid w:val="00C01449"/>
    <w:rsid w:val="00C01576"/>
    <w:rsid w:val="00C01AF0"/>
    <w:rsid w:val="00C01AF6"/>
    <w:rsid w:val="00C01C9C"/>
    <w:rsid w:val="00C02152"/>
    <w:rsid w:val="00C0217B"/>
    <w:rsid w:val="00C02776"/>
    <w:rsid w:val="00C02BBC"/>
    <w:rsid w:val="00C03285"/>
    <w:rsid w:val="00C03407"/>
    <w:rsid w:val="00C03437"/>
    <w:rsid w:val="00C034AC"/>
    <w:rsid w:val="00C036B4"/>
    <w:rsid w:val="00C03A92"/>
    <w:rsid w:val="00C03B93"/>
    <w:rsid w:val="00C03D21"/>
    <w:rsid w:val="00C03FC3"/>
    <w:rsid w:val="00C04363"/>
    <w:rsid w:val="00C047BB"/>
    <w:rsid w:val="00C048E2"/>
    <w:rsid w:val="00C04A3C"/>
    <w:rsid w:val="00C04AEB"/>
    <w:rsid w:val="00C05199"/>
    <w:rsid w:val="00C0522C"/>
    <w:rsid w:val="00C052C3"/>
    <w:rsid w:val="00C0530C"/>
    <w:rsid w:val="00C054A1"/>
    <w:rsid w:val="00C0558C"/>
    <w:rsid w:val="00C0563F"/>
    <w:rsid w:val="00C058A9"/>
    <w:rsid w:val="00C05E22"/>
    <w:rsid w:val="00C06319"/>
    <w:rsid w:val="00C06674"/>
    <w:rsid w:val="00C0685E"/>
    <w:rsid w:val="00C06982"/>
    <w:rsid w:val="00C06A3A"/>
    <w:rsid w:val="00C06C18"/>
    <w:rsid w:val="00C06C94"/>
    <w:rsid w:val="00C06F58"/>
    <w:rsid w:val="00C06F6E"/>
    <w:rsid w:val="00C0730D"/>
    <w:rsid w:val="00C0755E"/>
    <w:rsid w:val="00C075A1"/>
    <w:rsid w:val="00C076CB"/>
    <w:rsid w:val="00C07C92"/>
    <w:rsid w:val="00C10121"/>
    <w:rsid w:val="00C101BB"/>
    <w:rsid w:val="00C10307"/>
    <w:rsid w:val="00C106EC"/>
    <w:rsid w:val="00C107F8"/>
    <w:rsid w:val="00C10915"/>
    <w:rsid w:val="00C10B27"/>
    <w:rsid w:val="00C10B8A"/>
    <w:rsid w:val="00C1150C"/>
    <w:rsid w:val="00C1151B"/>
    <w:rsid w:val="00C115EA"/>
    <w:rsid w:val="00C11712"/>
    <w:rsid w:val="00C11773"/>
    <w:rsid w:val="00C117CB"/>
    <w:rsid w:val="00C11945"/>
    <w:rsid w:val="00C11E7E"/>
    <w:rsid w:val="00C1216D"/>
    <w:rsid w:val="00C121E4"/>
    <w:rsid w:val="00C12517"/>
    <w:rsid w:val="00C125AA"/>
    <w:rsid w:val="00C1278B"/>
    <w:rsid w:val="00C12D82"/>
    <w:rsid w:val="00C12E0B"/>
    <w:rsid w:val="00C12FB5"/>
    <w:rsid w:val="00C13281"/>
    <w:rsid w:val="00C13542"/>
    <w:rsid w:val="00C135AB"/>
    <w:rsid w:val="00C135CC"/>
    <w:rsid w:val="00C13857"/>
    <w:rsid w:val="00C1386A"/>
    <w:rsid w:val="00C13DE3"/>
    <w:rsid w:val="00C1438F"/>
    <w:rsid w:val="00C145CF"/>
    <w:rsid w:val="00C14782"/>
    <w:rsid w:val="00C14A76"/>
    <w:rsid w:val="00C151FB"/>
    <w:rsid w:val="00C15210"/>
    <w:rsid w:val="00C1537C"/>
    <w:rsid w:val="00C159CC"/>
    <w:rsid w:val="00C159F6"/>
    <w:rsid w:val="00C15A9E"/>
    <w:rsid w:val="00C15D3F"/>
    <w:rsid w:val="00C1622B"/>
    <w:rsid w:val="00C16A01"/>
    <w:rsid w:val="00C16D5D"/>
    <w:rsid w:val="00C16E73"/>
    <w:rsid w:val="00C17B08"/>
    <w:rsid w:val="00C2001F"/>
    <w:rsid w:val="00C200A9"/>
    <w:rsid w:val="00C2023D"/>
    <w:rsid w:val="00C20381"/>
    <w:rsid w:val="00C208FB"/>
    <w:rsid w:val="00C20DB6"/>
    <w:rsid w:val="00C217CD"/>
    <w:rsid w:val="00C218EB"/>
    <w:rsid w:val="00C21B24"/>
    <w:rsid w:val="00C21DEA"/>
    <w:rsid w:val="00C2213C"/>
    <w:rsid w:val="00C2225D"/>
    <w:rsid w:val="00C22411"/>
    <w:rsid w:val="00C226B2"/>
    <w:rsid w:val="00C2272A"/>
    <w:rsid w:val="00C22B9D"/>
    <w:rsid w:val="00C22BD8"/>
    <w:rsid w:val="00C22C4B"/>
    <w:rsid w:val="00C22CE2"/>
    <w:rsid w:val="00C22DB7"/>
    <w:rsid w:val="00C22F10"/>
    <w:rsid w:val="00C230DC"/>
    <w:rsid w:val="00C2351E"/>
    <w:rsid w:val="00C2381F"/>
    <w:rsid w:val="00C23A6B"/>
    <w:rsid w:val="00C23AE5"/>
    <w:rsid w:val="00C23BCC"/>
    <w:rsid w:val="00C23BDE"/>
    <w:rsid w:val="00C23D4D"/>
    <w:rsid w:val="00C23F17"/>
    <w:rsid w:val="00C24022"/>
    <w:rsid w:val="00C2471D"/>
    <w:rsid w:val="00C24863"/>
    <w:rsid w:val="00C248DD"/>
    <w:rsid w:val="00C2490A"/>
    <w:rsid w:val="00C249DC"/>
    <w:rsid w:val="00C24B21"/>
    <w:rsid w:val="00C24EF5"/>
    <w:rsid w:val="00C2506F"/>
    <w:rsid w:val="00C25602"/>
    <w:rsid w:val="00C25635"/>
    <w:rsid w:val="00C25919"/>
    <w:rsid w:val="00C25B13"/>
    <w:rsid w:val="00C25B9D"/>
    <w:rsid w:val="00C25BB5"/>
    <w:rsid w:val="00C2611D"/>
    <w:rsid w:val="00C26197"/>
    <w:rsid w:val="00C26383"/>
    <w:rsid w:val="00C26A94"/>
    <w:rsid w:val="00C26CFB"/>
    <w:rsid w:val="00C2702F"/>
    <w:rsid w:val="00C273FC"/>
    <w:rsid w:val="00C27701"/>
    <w:rsid w:val="00C27962"/>
    <w:rsid w:val="00C27A32"/>
    <w:rsid w:val="00C27A9C"/>
    <w:rsid w:val="00C27CDA"/>
    <w:rsid w:val="00C27D47"/>
    <w:rsid w:val="00C27F01"/>
    <w:rsid w:val="00C300B3"/>
    <w:rsid w:val="00C30616"/>
    <w:rsid w:val="00C3098B"/>
    <w:rsid w:val="00C31347"/>
    <w:rsid w:val="00C31384"/>
    <w:rsid w:val="00C316BC"/>
    <w:rsid w:val="00C316C8"/>
    <w:rsid w:val="00C317AC"/>
    <w:rsid w:val="00C3284A"/>
    <w:rsid w:val="00C32CB5"/>
    <w:rsid w:val="00C33239"/>
    <w:rsid w:val="00C336F6"/>
    <w:rsid w:val="00C33E97"/>
    <w:rsid w:val="00C3427B"/>
    <w:rsid w:val="00C346B7"/>
    <w:rsid w:val="00C34B67"/>
    <w:rsid w:val="00C34E80"/>
    <w:rsid w:val="00C34FD5"/>
    <w:rsid w:val="00C350A9"/>
    <w:rsid w:val="00C35123"/>
    <w:rsid w:val="00C354AF"/>
    <w:rsid w:val="00C35838"/>
    <w:rsid w:val="00C358B9"/>
    <w:rsid w:val="00C358D3"/>
    <w:rsid w:val="00C35937"/>
    <w:rsid w:val="00C35B60"/>
    <w:rsid w:val="00C35CB5"/>
    <w:rsid w:val="00C35F51"/>
    <w:rsid w:val="00C3654E"/>
    <w:rsid w:val="00C3658C"/>
    <w:rsid w:val="00C366E3"/>
    <w:rsid w:val="00C368A9"/>
    <w:rsid w:val="00C36A4D"/>
    <w:rsid w:val="00C36C01"/>
    <w:rsid w:val="00C37056"/>
    <w:rsid w:val="00C3710A"/>
    <w:rsid w:val="00C37414"/>
    <w:rsid w:val="00C37814"/>
    <w:rsid w:val="00C3789E"/>
    <w:rsid w:val="00C37986"/>
    <w:rsid w:val="00C379D0"/>
    <w:rsid w:val="00C37ADB"/>
    <w:rsid w:val="00C37C95"/>
    <w:rsid w:val="00C37D66"/>
    <w:rsid w:val="00C40399"/>
    <w:rsid w:val="00C403DD"/>
    <w:rsid w:val="00C40A4A"/>
    <w:rsid w:val="00C40B3C"/>
    <w:rsid w:val="00C412EE"/>
    <w:rsid w:val="00C415A5"/>
    <w:rsid w:val="00C4163C"/>
    <w:rsid w:val="00C41D5B"/>
    <w:rsid w:val="00C41F34"/>
    <w:rsid w:val="00C42450"/>
    <w:rsid w:val="00C42FE0"/>
    <w:rsid w:val="00C43048"/>
    <w:rsid w:val="00C432B7"/>
    <w:rsid w:val="00C437FC"/>
    <w:rsid w:val="00C43C0C"/>
    <w:rsid w:val="00C44677"/>
    <w:rsid w:val="00C44C0F"/>
    <w:rsid w:val="00C45197"/>
    <w:rsid w:val="00C45260"/>
    <w:rsid w:val="00C45513"/>
    <w:rsid w:val="00C45B9D"/>
    <w:rsid w:val="00C45DED"/>
    <w:rsid w:val="00C462CD"/>
    <w:rsid w:val="00C47337"/>
    <w:rsid w:val="00C4782D"/>
    <w:rsid w:val="00C478BF"/>
    <w:rsid w:val="00C478FB"/>
    <w:rsid w:val="00C47991"/>
    <w:rsid w:val="00C47ADC"/>
    <w:rsid w:val="00C47F88"/>
    <w:rsid w:val="00C50026"/>
    <w:rsid w:val="00C500C7"/>
    <w:rsid w:val="00C501BD"/>
    <w:rsid w:val="00C5063B"/>
    <w:rsid w:val="00C5076A"/>
    <w:rsid w:val="00C50C67"/>
    <w:rsid w:val="00C50D19"/>
    <w:rsid w:val="00C50E0E"/>
    <w:rsid w:val="00C50EA9"/>
    <w:rsid w:val="00C51295"/>
    <w:rsid w:val="00C5145F"/>
    <w:rsid w:val="00C517C0"/>
    <w:rsid w:val="00C51B9E"/>
    <w:rsid w:val="00C51EBA"/>
    <w:rsid w:val="00C51FC3"/>
    <w:rsid w:val="00C5229A"/>
    <w:rsid w:val="00C524D2"/>
    <w:rsid w:val="00C526E3"/>
    <w:rsid w:val="00C527E0"/>
    <w:rsid w:val="00C527F9"/>
    <w:rsid w:val="00C5291E"/>
    <w:rsid w:val="00C52C51"/>
    <w:rsid w:val="00C5315E"/>
    <w:rsid w:val="00C536A2"/>
    <w:rsid w:val="00C5370D"/>
    <w:rsid w:val="00C53732"/>
    <w:rsid w:val="00C5383C"/>
    <w:rsid w:val="00C53962"/>
    <w:rsid w:val="00C53F37"/>
    <w:rsid w:val="00C542BB"/>
    <w:rsid w:val="00C543B5"/>
    <w:rsid w:val="00C549B8"/>
    <w:rsid w:val="00C54F61"/>
    <w:rsid w:val="00C551D9"/>
    <w:rsid w:val="00C5542E"/>
    <w:rsid w:val="00C554A4"/>
    <w:rsid w:val="00C55E8A"/>
    <w:rsid w:val="00C56032"/>
    <w:rsid w:val="00C56195"/>
    <w:rsid w:val="00C5643D"/>
    <w:rsid w:val="00C56467"/>
    <w:rsid w:val="00C565C2"/>
    <w:rsid w:val="00C5661B"/>
    <w:rsid w:val="00C568D8"/>
    <w:rsid w:val="00C56C02"/>
    <w:rsid w:val="00C56DFD"/>
    <w:rsid w:val="00C56EFF"/>
    <w:rsid w:val="00C57C02"/>
    <w:rsid w:val="00C57CE8"/>
    <w:rsid w:val="00C60180"/>
    <w:rsid w:val="00C60A9A"/>
    <w:rsid w:val="00C60C29"/>
    <w:rsid w:val="00C610D3"/>
    <w:rsid w:val="00C6129E"/>
    <w:rsid w:val="00C612DC"/>
    <w:rsid w:val="00C6137B"/>
    <w:rsid w:val="00C61C94"/>
    <w:rsid w:val="00C621A0"/>
    <w:rsid w:val="00C62706"/>
    <w:rsid w:val="00C62E7D"/>
    <w:rsid w:val="00C6338A"/>
    <w:rsid w:val="00C637F5"/>
    <w:rsid w:val="00C63AA9"/>
    <w:rsid w:val="00C63CCF"/>
    <w:rsid w:val="00C63E9B"/>
    <w:rsid w:val="00C64615"/>
    <w:rsid w:val="00C647AC"/>
    <w:rsid w:val="00C65050"/>
    <w:rsid w:val="00C6554E"/>
    <w:rsid w:val="00C657EA"/>
    <w:rsid w:val="00C65A7E"/>
    <w:rsid w:val="00C65CD0"/>
    <w:rsid w:val="00C65E2E"/>
    <w:rsid w:val="00C65EB2"/>
    <w:rsid w:val="00C65EE5"/>
    <w:rsid w:val="00C65EF0"/>
    <w:rsid w:val="00C65F78"/>
    <w:rsid w:val="00C6625B"/>
    <w:rsid w:val="00C6634E"/>
    <w:rsid w:val="00C66AEF"/>
    <w:rsid w:val="00C66B6E"/>
    <w:rsid w:val="00C66F76"/>
    <w:rsid w:val="00C6723F"/>
    <w:rsid w:val="00C67802"/>
    <w:rsid w:val="00C700F3"/>
    <w:rsid w:val="00C7050F"/>
    <w:rsid w:val="00C70552"/>
    <w:rsid w:val="00C7065A"/>
    <w:rsid w:val="00C70A4D"/>
    <w:rsid w:val="00C70B2E"/>
    <w:rsid w:val="00C70BEB"/>
    <w:rsid w:val="00C70F45"/>
    <w:rsid w:val="00C7128E"/>
    <w:rsid w:val="00C71A48"/>
    <w:rsid w:val="00C71CAF"/>
    <w:rsid w:val="00C71CFA"/>
    <w:rsid w:val="00C7258E"/>
    <w:rsid w:val="00C72C30"/>
    <w:rsid w:val="00C72D70"/>
    <w:rsid w:val="00C72E11"/>
    <w:rsid w:val="00C730A6"/>
    <w:rsid w:val="00C7329A"/>
    <w:rsid w:val="00C7376C"/>
    <w:rsid w:val="00C739F1"/>
    <w:rsid w:val="00C73A93"/>
    <w:rsid w:val="00C7418E"/>
    <w:rsid w:val="00C743A8"/>
    <w:rsid w:val="00C746DD"/>
    <w:rsid w:val="00C74777"/>
    <w:rsid w:val="00C74E6E"/>
    <w:rsid w:val="00C7517B"/>
    <w:rsid w:val="00C753EF"/>
    <w:rsid w:val="00C757D6"/>
    <w:rsid w:val="00C75951"/>
    <w:rsid w:val="00C76104"/>
    <w:rsid w:val="00C7651F"/>
    <w:rsid w:val="00C76AD9"/>
    <w:rsid w:val="00C76BDA"/>
    <w:rsid w:val="00C76ED5"/>
    <w:rsid w:val="00C76FF0"/>
    <w:rsid w:val="00C7711D"/>
    <w:rsid w:val="00C771D4"/>
    <w:rsid w:val="00C7756D"/>
    <w:rsid w:val="00C776AB"/>
    <w:rsid w:val="00C77B8B"/>
    <w:rsid w:val="00C77C6A"/>
    <w:rsid w:val="00C77E45"/>
    <w:rsid w:val="00C8048B"/>
    <w:rsid w:val="00C8070D"/>
    <w:rsid w:val="00C80CA9"/>
    <w:rsid w:val="00C80D38"/>
    <w:rsid w:val="00C810AB"/>
    <w:rsid w:val="00C810F9"/>
    <w:rsid w:val="00C811E9"/>
    <w:rsid w:val="00C8159B"/>
    <w:rsid w:val="00C816C6"/>
    <w:rsid w:val="00C8172B"/>
    <w:rsid w:val="00C818DC"/>
    <w:rsid w:val="00C8192C"/>
    <w:rsid w:val="00C81943"/>
    <w:rsid w:val="00C81A4E"/>
    <w:rsid w:val="00C81A58"/>
    <w:rsid w:val="00C81D98"/>
    <w:rsid w:val="00C81FC9"/>
    <w:rsid w:val="00C82425"/>
    <w:rsid w:val="00C827E4"/>
    <w:rsid w:val="00C8284D"/>
    <w:rsid w:val="00C82939"/>
    <w:rsid w:val="00C82A95"/>
    <w:rsid w:val="00C82C47"/>
    <w:rsid w:val="00C82E2E"/>
    <w:rsid w:val="00C82FD2"/>
    <w:rsid w:val="00C83066"/>
    <w:rsid w:val="00C83080"/>
    <w:rsid w:val="00C831C0"/>
    <w:rsid w:val="00C8383A"/>
    <w:rsid w:val="00C8393F"/>
    <w:rsid w:val="00C83C64"/>
    <w:rsid w:val="00C83CBA"/>
    <w:rsid w:val="00C83D52"/>
    <w:rsid w:val="00C841BD"/>
    <w:rsid w:val="00C842BF"/>
    <w:rsid w:val="00C84384"/>
    <w:rsid w:val="00C843C5"/>
    <w:rsid w:val="00C84502"/>
    <w:rsid w:val="00C8469A"/>
    <w:rsid w:val="00C84825"/>
    <w:rsid w:val="00C84B1E"/>
    <w:rsid w:val="00C850FC"/>
    <w:rsid w:val="00C85B36"/>
    <w:rsid w:val="00C85CDA"/>
    <w:rsid w:val="00C86063"/>
    <w:rsid w:val="00C863F7"/>
    <w:rsid w:val="00C865A8"/>
    <w:rsid w:val="00C86B27"/>
    <w:rsid w:val="00C86BFB"/>
    <w:rsid w:val="00C86FD2"/>
    <w:rsid w:val="00C87153"/>
    <w:rsid w:val="00C87241"/>
    <w:rsid w:val="00C87640"/>
    <w:rsid w:val="00C87A42"/>
    <w:rsid w:val="00C87B2C"/>
    <w:rsid w:val="00C87D27"/>
    <w:rsid w:val="00C90343"/>
    <w:rsid w:val="00C9052C"/>
    <w:rsid w:val="00C9078A"/>
    <w:rsid w:val="00C9092D"/>
    <w:rsid w:val="00C90970"/>
    <w:rsid w:val="00C909BB"/>
    <w:rsid w:val="00C90ED2"/>
    <w:rsid w:val="00C91007"/>
    <w:rsid w:val="00C91041"/>
    <w:rsid w:val="00C9149B"/>
    <w:rsid w:val="00C917E1"/>
    <w:rsid w:val="00C91B4F"/>
    <w:rsid w:val="00C91D32"/>
    <w:rsid w:val="00C91F52"/>
    <w:rsid w:val="00C91FA9"/>
    <w:rsid w:val="00C91FDF"/>
    <w:rsid w:val="00C920A2"/>
    <w:rsid w:val="00C9247F"/>
    <w:rsid w:val="00C9288C"/>
    <w:rsid w:val="00C9291A"/>
    <w:rsid w:val="00C92CA6"/>
    <w:rsid w:val="00C92CBF"/>
    <w:rsid w:val="00C932B9"/>
    <w:rsid w:val="00C93343"/>
    <w:rsid w:val="00C93428"/>
    <w:rsid w:val="00C93450"/>
    <w:rsid w:val="00C936FE"/>
    <w:rsid w:val="00C93734"/>
    <w:rsid w:val="00C938F7"/>
    <w:rsid w:val="00C93920"/>
    <w:rsid w:val="00C939AF"/>
    <w:rsid w:val="00C93C75"/>
    <w:rsid w:val="00C93C9C"/>
    <w:rsid w:val="00C93E62"/>
    <w:rsid w:val="00C94218"/>
    <w:rsid w:val="00C94377"/>
    <w:rsid w:val="00C944ED"/>
    <w:rsid w:val="00C94AA2"/>
    <w:rsid w:val="00C95552"/>
    <w:rsid w:val="00C9629B"/>
    <w:rsid w:val="00C96765"/>
    <w:rsid w:val="00C969CF"/>
    <w:rsid w:val="00C96D8E"/>
    <w:rsid w:val="00C970C0"/>
    <w:rsid w:val="00C97103"/>
    <w:rsid w:val="00C973C6"/>
    <w:rsid w:val="00C976AF"/>
    <w:rsid w:val="00C97B6D"/>
    <w:rsid w:val="00C97CE5"/>
    <w:rsid w:val="00C97E7B"/>
    <w:rsid w:val="00CA011B"/>
    <w:rsid w:val="00CA0616"/>
    <w:rsid w:val="00CA069C"/>
    <w:rsid w:val="00CA0E27"/>
    <w:rsid w:val="00CA19B0"/>
    <w:rsid w:val="00CA19F6"/>
    <w:rsid w:val="00CA2113"/>
    <w:rsid w:val="00CA29AF"/>
    <w:rsid w:val="00CA2A51"/>
    <w:rsid w:val="00CA2D9E"/>
    <w:rsid w:val="00CA2EE6"/>
    <w:rsid w:val="00CA33DE"/>
    <w:rsid w:val="00CA356B"/>
    <w:rsid w:val="00CA38EE"/>
    <w:rsid w:val="00CA3968"/>
    <w:rsid w:val="00CA3AD9"/>
    <w:rsid w:val="00CA3D71"/>
    <w:rsid w:val="00CA3E3A"/>
    <w:rsid w:val="00CA419D"/>
    <w:rsid w:val="00CA4574"/>
    <w:rsid w:val="00CA4987"/>
    <w:rsid w:val="00CA4E4F"/>
    <w:rsid w:val="00CA543C"/>
    <w:rsid w:val="00CA5450"/>
    <w:rsid w:val="00CA5798"/>
    <w:rsid w:val="00CA57BB"/>
    <w:rsid w:val="00CA57DC"/>
    <w:rsid w:val="00CA5A60"/>
    <w:rsid w:val="00CA6105"/>
    <w:rsid w:val="00CA62C2"/>
    <w:rsid w:val="00CA632F"/>
    <w:rsid w:val="00CA6ADE"/>
    <w:rsid w:val="00CA6B36"/>
    <w:rsid w:val="00CA719D"/>
    <w:rsid w:val="00CA745F"/>
    <w:rsid w:val="00CA7762"/>
    <w:rsid w:val="00CA7A8B"/>
    <w:rsid w:val="00CA7C2C"/>
    <w:rsid w:val="00CB0791"/>
    <w:rsid w:val="00CB0924"/>
    <w:rsid w:val="00CB0A30"/>
    <w:rsid w:val="00CB0F25"/>
    <w:rsid w:val="00CB10FF"/>
    <w:rsid w:val="00CB136E"/>
    <w:rsid w:val="00CB141F"/>
    <w:rsid w:val="00CB14DE"/>
    <w:rsid w:val="00CB1543"/>
    <w:rsid w:val="00CB16FD"/>
    <w:rsid w:val="00CB199E"/>
    <w:rsid w:val="00CB1BD7"/>
    <w:rsid w:val="00CB1C26"/>
    <w:rsid w:val="00CB2503"/>
    <w:rsid w:val="00CB2E1B"/>
    <w:rsid w:val="00CB305E"/>
    <w:rsid w:val="00CB3903"/>
    <w:rsid w:val="00CB3ADD"/>
    <w:rsid w:val="00CB3DF3"/>
    <w:rsid w:val="00CB41D1"/>
    <w:rsid w:val="00CB42F2"/>
    <w:rsid w:val="00CB4435"/>
    <w:rsid w:val="00CB465F"/>
    <w:rsid w:val="00CB4A8B"/>
    <w:rsid w:val="00CB4B74"/>
    <w:rsid w:val="00CB4BC6"/>
    <w:rsid w:val="00CB4BCB"/>
    <w:rsid w:val="00CB522E"/>
    <w:rsid w:val="00CB5CEF"/>
    <w:rsid w:val="00CB5FF5"/>
    <w:rsid w:val="00CB62EC"/>
    <w:rsid w:val="00CB635A"/>
    <w:rsid w:val="00CB64C4"/>
    <w:rsid w:val="00CB65AA"/>
    <w:rsid w:val="00CB6C05"/>
    <w:rsid w:val="00CB6C54"/>
    <w:rsid w:val="00CB7329"/>
    <w:rsid w:val="00CB7448"/>
    <w:rsid w:val="00CB7773"/>
    <w:rsid w:val="00CB7998"/>
    <w:rsid w:val="00CC040E"/>
    <w:rsid w:val="00CC0576"/>
    <w:rsid w:val="00CC0B41"/>
    <w:rsid w:val="00CC0EE2"/>
    <w:rsid w:val="00CC0F15"/>
    <w:rsid w:val="00CC0F53"/>
    <w:rsid w:val="00CC120C"/>
    <w:rsid w:val="00CC1A38"/>
    <w:rsid w:val="00CC1C5F"/>
    <w:rsid w:val="00CC1CD1"/>
    <w:rsid w:val="00CC1D64"/>
    <w:rsid w:val="00CC2023"/>
    <w:rsid w:val="00CC20BF"/>
    <w:rsid w:val="00CC211F"/>
    <w:rsid w:val="00CC2269"/>
    <w:rsid w:val="00CC2CE7"/>
    <w:rsid w:val="00CC2F8B"/>
    <w:rsid w:val="00CC2F8C"/>
    <w:rsid w:val="00CC323A"/>
    <w:rsid w:val="00CC3415"/>
    <w:rsid w:val="00CC3482"/>
    <w:rsid w:val="00CC34E8"/>
    <w:rsid w:val="00CC3A6B"/>
    <w:rsid w:val="00CC3D4A"/>
    <w:rsid w:val="00CC3D6B"/>
    <w:rsid w:val="00CC43BB"/>
    <w:rsid w:val="00CC45DE"/>
    <w:rsid w:val="00CC4A30"/>
    <w:rsid w:val="00CC4B0F"/>
    <w:rsid w:val="00CC4CE3"/>
    <w:rsid w:val="00CC4ECA"/>
    <w:rsid w:val="00CC59A2"/>
    <w:rsid w:val="00CC5A6B"/>
    <w:rsid w:val="00CC5EF0"/>
    <w:rsid w:val="00CC6928"/>
    <w:rsid w:val="00CC69F7"/>
    <w:rsid w:val="00CC6A7A"/>
    <w:rsid w:val="00CC6CBD"/>
    <w:rsid w:val="00CC6E6B"/>
    <w:rsid w:val="00CC70DD"/>
    <w:rsid w:val="00CC70F6"/>
    <w:rsid w:val="00CC760D"/>
    <w:rsid w:val="00CC790C"/>
    <w:rsid w:val="00CC7ABB"/>
    <w:rsid w:val="00CD0383"/>
    <w:rsid w:val="00CD042D"/>
    <w:rsid w:val="00CD11C0"/>
    <w:rsid w:val="00CD12C9"/>
    <w:rsid w:val="00CD1BB0"/>
    <w:rsid w:val="00CD1D29"/>
    <w:rsid w:val="00CD2003"/>
    <w:rsid w:val="00CD20B3"/>
    <w:rsid w:val="00CD21A5"/>
    <w:rsid w:val="00CD23AF"/>
    <w:rsid w:val="00CD26A3"/>
    <w:rsid w:val="00CD2904"/>
    <w:rsid w:val="00CD2CB4"/>
    <w:rsid w:val="00CD321D"/>
    <w:rsid w:val="00CD32AD"/>
    <w:rsid w:val="00CD330C"/>
    <w:rsid w:val="00CD3F0D"/>
    <w:rsid w:val="00CD4037"/>
    <w:rsid w:val="00CD4DF4"/>
    <w:rsid w:val="00CD509B"/>
    <w:rsid w:val="00CD5297"/>
    <w:rsid w:val="00CD580D"/>
    <w:rsid w:val="00CD5B6E"/>
    <w:rsid w:val="00CD5EDC"/>
    <w:rsid w:val="00CD6248"/>
    <w:rsid w:val="00CD6290"/>
    <w:rsid w:val="00CD63FF"/>
    <w:rsid w:val="00CD640D"/>
    <w:rsid w:val="00CD6D46"/>
    <w:rsid w:val="00CD75B2"/>
    <w:rsid w:val="00CD77FC"/>
    <w:rsid w:val="00CD795B"/>
    <w:rsid w:val="00CD7998"/>
    <w:rsid w:val="00CD7B74"/>
    <w:rsid w:val="00CD7BEF"/>
    <w:rsid w:val="00CD7D70"/>
    <w:rsid w:val="00CE0200"/>
    <w:rsid w:val="00CE1012"/>
    <w:rsid w:val="00CE10F2"/>
    <w:rsid w:val="00CE1155"/>
    <w:rsid w:val="00CE17C2"/>
    <w:rsid w:val="00CE1C88"/>
    <w:rsid w:val="00CE2145"/>
    <w:rsid w:val="00CE22D0"/>
    <w:rsid w:val="00CE27B9"/>
    <w:rsid w:val="00CE2C29"/>
    <w:rsid w:val="00CE2DFC"/>
    <w:rsid w:val="00CE3439"/>
    <w:rsid w:val="00CE39FD"/>
    <w:rsid w:val="00CE3EDB"/>
    <w:rsid w:val="00CE3F50"/>
    <w:rsid w:val="00CE4375"/>
    <w:rsid w:val="00CE46EE"/>
    <w:rsid w:val="00CE4AA9"/>
    <w:rsid w:val="00CE554E"/>
    <w:rsid w:val="00CE5AE3"/>
    <w:rsid w:val="00CE60A8"/>
    <w:rsid w:val="00CE622A"/>
    <w:rsid w:val="00CE69C0"/>
    <w:rsid w:val="00CE6A85"/>
    <w:rsid w:val="00CE6E21"/>
    <w:rsid w:val="00CE6E9C"/>
    <w:rsid w:val="00CE70C9"/>
    <w:rsid w:val="00CE71BB"/>
    <w:rsid w:val="00CE72E5"/>
    <w:rsid w:val="00CE7339"/>
    <w:rsid w:val="00CE747C"/>
    <w:rsid w:val="00CE774C"/>
    <w:rsid w:val="00CE7F03"/>
    <w:rsid w:val="00CF014C"/>
    <w:rsid w:val="00CF059B"/>
    <w:rsid w:val="00CF0A0A"/>
    <w:rsid w:val="00CF0CF0"/>
    <w:rsid w:val="00CF1321"/>
    <w:rsid w:val="00CF1BD1"/>
    <w:rsid w:val="00CF1CAB"/>
    <w:rsid w:val="00CF1E47"/>
    <w:rsid w:val="00CF1F6E"/>
    <w:rsid w:val="00CF2120"/>
    <w:rsid w:val="00CF2160"/>
    <w:rsid w:val="00CF25E6"/>
    <w:rsid w:val="00CF32D2"/>
    <w:rsid w:val="00CF3405"/>
    <w:rsid w:val="00CF37FD"/>
    <w:rsid w:val="00CF3839"/>
    <w:rsid w:val="00CF39C6"/>
    <w:rsid w:val="00CF3C15"/>
    <w:rsid w:val="00CF3C68"/>
    <w:rsid w:val="00CF4003"/>
    <w:rsid w:val="00CF4177"/>
    <w:rsid w:val="00CF433C"/>
    <w:rsid w:val="00CF488F"/>
    <w:rsid w:val="00CF4914"/>
    <w:rsid w:val="00CF4E2A"/>
    <w:rsid w:val="00CF5205"/>
    <w:rsid w:val="00CF5260"/>
    <w:rsid w:val="00CF538F"/>
    <w:rsid w:val="00CF5959"/>
    <w:rsid w:val="00CF5961"/>
    <w:rsid w:val="00CF5FB3"/>
    <w:rsid w:val="00CF64FF"/>
    <w:rsid w:val="00CF650C"/>
    <w:rsid w:val="00CF67F9"/>
    <w:rsid w:val="00CF719D"/>
    <w:rsid w:val="00CF727D"/>
    <w:rsid w:val="00CF753F"/>
    <w:rsid w:val="00CF79E2"/>
    <w:rsid w:val="00D002CB"/>
    <w:rsid w:val="00D0174D"/>
    <w:rsid w:val="00D0177B"/>
    <w:rsid w:val="00D0194B"/>
    <w:rsid w:val="00D02137"/>
    <w:rsid w:val="00D02798"/>
    <w:rsid w:val="00D02901"/>
    <w:rsid w:val="00D02BFA"/>
    <w:rsid w:val="00D02CC6"/>
    <w:rsid w:val="00D03103"/>
    <w:rsid w:val="00D035AF"/>
    <w:rsid w:val="00D03729"/>
    <w:rsid w:val="00D03A6C"/>
    <w:rsid w:val="00D03AC1"/>
    <w:rsid w:val="00D04061"/>
    <w:rsid w:val="00D04083"/>
    <w:rsid w:val="00D045FE"/>
    <w:rsid w:val="00D047C9"/>
    <w:rsid w:val="00D048A0"/>
    <w:rsid w:val="00D048DF"/>
    <w:rsid w:val="00D04EA2"/>
    <w:rsid w:val="00D04FD7"/>
    <w:rsid w:val="00D0512E"/>
    <w:rsid w:val="00D05141"/>
    <w:rsid w:val="00D05160"/>
    <w:rsid w:val="00D0529F"/>
    <w:rsid w:val="00D05322"/>
    <w:rsid w:val="00D05325"/>
    <w:rsid w:val="00D0579C"/>
    <w:rsid w:val="00D058C1"/>
    <w:rsid w:val="00D05E1F"/>
    <w:rsid w:val="00D06060"/>
    <w:rsid w:val="00D0658E"/>
    <w:rsid w:val="00D065C0"/>
    <w:rsid w:val="00D067D7"/>
    <w:rsid w:val="00D06A12"/>
    <w:rsid w:val="00D06B01"/>
    <w:rsid w:val="00D06BDD"/>
    <w:rsid w:val="00D06E6F"/>
    <w:rsid w:val="00D06F71"/>
    <w:rsid w:val="00D06F98"/>
    <w:rsid w:val="00D070A2"/>
    <w:rsid w:val="00D079F4"/>
    <w:rsid w:val="00D07A81"/>
    <w:rsid w:val="00D1025A"/>
    <w:rsid w:val="00D102B5"/>
    <w:rsid w:val="00D1038C"/>
    <w:rsid w:val="00D10421"/>
    <w:rsid w:val="00D10592"/>
    <w:rsid w:val="00D107A3"/>
    <w:rsid w:val="00D109D0"/>
    <w:rsid w:val="00D10A23"/>
    <w:rsid w:val="00D10A37"/>
    <w:rsid w:val="00D10F32"/>
    <w:rsid w:val="00D11055"/>
    <w:rsid w:val="00D11060"/>
    <w:rsid w:val="00D111DA"/>
    <w:rsid w:val="00D114A7"/>
    <w:rsid w:val="00D11636"/>
    <w:rsid w:val="00D11AEA"/>
    <w:rsid w:val="00D12043"/>
    <w:rsid w:val="00D12182"/>
    <w:rsid w:val="00D12238"/>
    <w:rsid w:val="00D12862"/>
    <w:rsid w:val="00D12BA1"/>
    <w:rsid w:val="00D12FB1"/>
    <w:rsid w:val="00D133DB"/>
    <w:rsid w:val="00D134F2"/>
    <w:rsid w:val="00D13B20"/>
    <w:rsid w:val="00D13BF2"/>
    <w:rsid w:val="00D13F68"/>
    <w:rsid w:val="00D140A4"/>
    <w:rsid w:val="00D140F1"/>
    <w:rsid w:val="00D140FC"/>
    <w:rsid w:val="00D1443F"/>
    <w:rsid w:val="00D14D3F"/>
    <w:rsid w:val="00D15131"/>
    <w:rsid w:val="00D1517C"/>
    <w:rsid w:val="00D1520F"/>
    <w:rsid w:val="00D159B4"/>
    <w:rsid w:val="00D16535"/>
    <w:rsid w:val="00D16653"/>
    <w:rsid w:val="00D16A19"/>
    <w:rsid w:val="00D17225"/>
    <w:rsid w:val="00D174FC"/>
    <w:rsid w:val="00D177A1"/>
    <w:rsid w:val="00D17AD1"/>
    <w:rsid w:val="00D20117"/>
    <w:rsid w:val="00D20202"/>
    <w:rsid w:val="00D20268"/>
    <w:rsid w:val="00D204E9"/>
    <w:rsid w:val="00D207F4"/>
    <w:rsid w:val="00D20DC6"/>
    <w:rsid w:val="00D21395"/>
    <w:rsid w:val="00D213D2"/>
    <w:rsid w:val="00D215CA"/>
    <w:rsid w:val="00D21A30"/>
    <w:rsid w:val="00D21B2C"/>
    <w:rsid w:val="00D21B48"/>
    <w:rsid w:val="00D21CF4"/>
    <w:rsid w:val="00D21EB5"/>
    <w:rsid w:val="00D2221F"/>
    <w:rsid w:val="00D22248"/>
    <w:rsid w:val="00D226AB"/>
    <w:rsid w:val="00D22776"/>
    <w:rsid w:val="00D22EC5"/>
    <w:rsid w:val="00D22F16"/>
    <w:rsid w:val="00D22F19"/>
    <w:rsid w:val="00D22F5D"/>
    <w:rsid w:val="00D2306B"/>
    <w:rsid w:val="00D230B0"/>
    <w:rsid w:val="00D23ED8"/>
    <w:rsid w:val="00D23FF7"/>
    <w:rsid w:val="00D24137"/>
    <w:rsid w:val="00D2425C"/>
    <w:rsid w:val="00D2433D"/>
    <w:rsid w:val="00D2481A"/>
    <w:rsid w:val="00D24907"/>
    <w:rsid w:val="00D24A8C"/>
    <w:rsid w:val="00D24B11"/>
    <w:rsid w:val="00D24C2A"/>
    <w:rsid w:val="00D24C75"/>
    <w:rsid w:val="00D24E96"/>
    <w:rsid w:val="00D250F2"/>
    <w:rsid w:val="00D25915"/>
    <w:rsid w:val="00D25B3E"/>
    <w:rsid w:val="00D25B3F"/>
    <w:rsid w:val="00D25E44"/>
    <w:rsid w:val="00D265EC"/>
    <w:rsid w:val="00D270D4"/>
    <w:rsid w:val="00D27473"/>
    <w:rsid w:val="00D27BA8"/>
    <w:rsid w:val="00D27FE7"/>
    <w:rsid w:val="00D3095D"/>
    <w:rsid w:val="00D30A4A"/>
    <w:rsid w:val="00D30E02"/>
    <w:rsid w:val="00D30F49"/>
    <w:rsid w:val="00D30F6A"/>
    <w:rsid w:val="00D315D4"/>
    <w:rsid w:val="00D31901"/>
    <w:rsid w:val="00D32422"/>
    <w:rsid w:val="00D32496"/>
    <w:rsid w:val="00D32A01"/>
    <w:rsid w:val="00D32D6C"/>
    <w:rsid w:val="00D32E3B"/>
    <w:rsid w:val="00D33199"/>
    <w:rsid w:val="00D33259"/>
    <w:rsid w:val="00D335C2"/>
    <w:rsid w:val="00D336E9"/>
    <w:rsid w:val="00D33B94"/>
    <w:rsid w:val="00D33C96"/>
    <w:rsid w:val="00D33D0E"/>
    <w:rsid w:val="00D3433C"/>
    <w:rsid w:val="00D343B5"/>
    <w:rsid w:val="00D3463F"/>
    <w:rsid w:val="00D34D07"/>
    <w:rsid w:val="00D34FFA"/>
    <w:rsid w:val="00D351CD"/>
    <w:rsid w:val="00D352E4"/>
    <w:rsid w:val="00D353EB"/>
    <w:rsid w:val="00D355B7"/>
    <w:rsid w:val="00D35728"/>
    <w:rsid w:val="00D35734"/>
    <w:rsid w:val="00D359A1"/>
    <w:rsid w:val="00D35B61"/>
    <w:rsid w:val="00D35CD1"/>
    <w:rsid w:val="00D35D9F"/>
    <w:rsid w:val="00D35E04"/>
    <w:rsid w:val="00D35EA7"/>
    <w:rsid w:val="00D35F46"/>
    <w:rsid w:val="00D362C5"/>
    <w:rsid w:val="00D364E7"/>
    <w:rsid w:val="00D36965"/>
    <w:rsid w:val="00D36AA7"/>
    <w:rsid w:val="00D36B2D"/>
    <w:rsid w:val="00D36DFB"/>
    <w:rsid w:val="00D36FE9"/>
    <w:rsid w:val="00D371F6"/>
    <w:rsid w:val="00D37506"/>
    <w:rsid w:val="00D376BA"/>
    <w:rsid w:val="00D37709"/>
    <w:rsid w:val="00D40068"/>
    <w:rsid w:val="00D4039D"/>
    <w:rsid w:val="00D40510"/>
    <w:rsid w:val="00D405D7"/>
    <w:rsid w:val="00D40651"/>
    <w:rsid w:val="00D408D1"/>
    <w:rsid w:val="00D40B11"/>
    <w:rsid w:val="00D40D70"/>
    <w:rsid w:val="00D40F12"/>
    <w:rsid w:val="00D40F21"/>
    <w:rsid w:val="00D4110C"/>
    <w:rsid w:val="00D4112A"/>
    <w:rsid w:val="00D4112C"/>
    <w:rsid w:val="00D4115C"/>
    <w:rsid w:val="00D41906"/>
    <w:rsid w:val="00D41A10"/>
    <w:rsid w:val="00D41CB7"/>
    <w:rsid w:val="00D41D0B"/>
    <w:rsid w:val="00D422A3"/>
    <w:rsid w:val="00D423A2"/>
    <w:rsid w:val="00D4271C"/>
    <w:rsid w:val="00D42ADD"/>
    <w:rsid w:val="00D42ADF"/>
    <w:rsid w:val="00D42B94"/>
    <w:rsid w:val="00D4316E"/>
    <w:rsid w:val="00D437DF"/>
    <w:rsid w:val="00D43824"/>
    <w:rsid w:val="00D438E5"/>
    <w:rsid w:val="00D43A4A"/>
    <w:rsid w:val="00D43A6A"/>
    <w:rsid w:val="00D43C63"/>
    <w:rsid w:val="00D43C96"/>
    <w:rsid w:val="00D4434C"/>
    <w:rsid w:val="00D44707"/>
    <w:rsid w:val="00D447C4"/>
    <w:rsid w:val="00D447FE"/>
    <w:rsid w:val="00D448E3"/>
    <w:rsid w:val="00D44952"/>
    <w:rsid w:val="00D44CE1"/>
    <w:rsid w:val="00D45442"/>
    <w:rsid w:val="00D45582"/>
    <w:rsid w:val="00D456CF"/>
    <w:rsid w:val="00D46247"/>
    <w:rsid w:val="00D4628D"/>
    <w:rsid w:val="00D46314"/>
    <w:rsid w:val="00D465A7"/>
    <w:rsid w:val="00D467A1"/>
    <w:rsid w:val="00D469AE"/>
    <w:rsid w:val="00D46B43"/>
    <w:rsid w:val="00D4715C"/>
    <w:rsid w:val="00D472E0"/>
    <w:rsid w:val="00D473DB"/>
    <w:rsid w:val="00D47A58"/>
    <w:rsid w:val="00D47C0D"/>
    <w:rsid w:val="00D50233"/>
    <w:rsid w:val="00D50649"/>
    <w:rsid w:val="00D506F0"/>
    <w:rsid w:val="00D50828"/>
    <w:rsid w:val="00D50A41"/>
    <w:rsid w:val="00D50F1A"/>
    <w:rsid w:val="00D50FA8"/>
    <w:rsid w:val="00D511DD"/>
    <w:rsid w:val="00D513E5"/>
    <w:rsid w:val="00D51900"/>
    <w:rsid w:val="00D519D7"/>
    <w:rsid w:val="00D52614"/>
    <w:rsid w:val="00D5298C"/>
    <w:rsid w:val="00D52BB2"/>
    <w:rsid w:val="00D52D20"/>
    <w:rsid w:val="00D52DE4"/>
    <w:rsid w:val="00D52E40"/>
    <w:rsid w:val="00D533DB"/>
    <w:rsid w:val="00D53ACD"/>
    <w:rsid w:val="00D53B1C"/>
    <w:rsid w:val="00D54164"/>
    <w:rsid w:val="00D54470"/>
    <w:rsid w:val="00D54510"/>
    <w:rsid w:val="00D54736"/>
    <w:rsid w:val="00D54787"/>
    <w:rsid w:val="00D54897"/>
    <w:rsid w:val="00D548B9"/>
    <w:rsid w:val="00D55226"/>
    <w:rsid w:val="00D5533A"/>
    <w:rsid w:val="00D55718"/>
    <w:rsid w:val="00D55740"/>
    <w:rsid w:val="00D5596D"/>
    <w:rsid w:val="00D55A5F"/>
    <w:rsid w:val="00D55ED0"/>
    <w:rsid w:val="00D560B4"/>
    <w:rsid w:val="00D5613C"/>
    <w:rsid w:val="00D5661C"/>
    <w:rsid w:val="00D56AB6"/>
    <w:rsid w:val="00D56B27"/>
    <w:rsid w:val="00D56D5E"/>
    <w:rsid w:val="00D5701D"/>
    <w:rsid w:val="00D573DA"/>
    <w:rsid w:val="00D579E9"/>
    <w:rsid w:val="00D57C5B"/>
    <w:rsid w:val="00D60032"/>
    <w:rsid w:val="00D602CA"/>
    <w:rsid w:val="00D603A4"/>
    <w:rsid w:val="00D60537"/>
    <w:rsid w:val="00D60C22"/>
    <w:rsid w:val="00D60CC7"/>
    <w:rsid w:val="00D6128B"/>
    <w:rsid w:val="00D6169B"/>
    <w:rsid w:val="00D6177D"/>
    <w:rsid w:val="00D617C1"/>
    <w:rsid w:val="00D61C7C"/>
    <w:rsid w:val="00D6219C"/>
    <w:rsid w:val="00D621FA"/>
    <w:rsid w:val="00D62295"/>
    <w:rsid w:val="00D623F4"/>
    <w:rsid w:val="00D62414"/>
    <w:rsid w:val="00D6261F"/>
    <w:rsid w:val="00D62657"/>
    <w:rsid w:val="00D62691"/>
    <w:rsid w:val="00D62779"/>
    <w:rsid w:val="00D629CA"/>
    <w:rsid w:val="00D62A50"/>
    <w:rsid w:val="00D62BB2"/>
    <w:rsid w:val="00D6309D"/>
    <w:rsid w:val="00D63292"/>
    <w:rsid w:val="00D63323"/>
    <w:rsid w:val="00D63BF0"/>
    <w:rsid w:val="00D6453B"/>
    <w:rsid w:val="00D649A6"/>
    <w:rsid w:val="00D64DE4"/>
    <w:rsid w:val="00D654C0"/>
    <w:rsid w:val="00D6556C"/>
    <w:rsid w:val="00D657BB"/>
    <w:rsid w:val="00D65DB5"/>
    <w:rsid w:val="00D65E1A"/>
    <w:rsid w:val="00D65E51"/>
    <w:rsid w:val="00D660FF"/>
    <w:rsid w:val="00D6613A"/>
    <w:rsid w:val="00D6626E"/>
    <w:rsid w:val="00D66992"/>
    <w:rsid w:val="00D66D3E"/>
    <w:rsid w:val="00D67377"/>
    <w:rsid w:val="00D679D2"/>
    <w:rsid w:val="00D67B39"/>
    <w:rsid w:val="00D67C6D"/>
    <w:rsid w:val="00D701A1"/>
    <w:rsid w:val="00D703AB"/>
    <w:rsid w:val="00D705BC"/>
    <w:rsid w:val="00D7077D"/>
    <w:rsid w:val="00D7081F"/>
    <w:rsid w:val="00D70893"/>
    <w:rsid w:val="00D70F71"/>
    <w:rsid w:val="00D7114D"/>
    <w:rsid w:val="00D7161C"/>
    <w:rsid w:val="00D716EB"/>
    <w:rsid w:val="00D7189B"/>
    <w:rsid w:val="00D719D0"/>
    <w:rsid w:val="00D71DD9"/>
    <w:rsid w:val="00D72015"/>
    <w:rsid w:val="00D7203E"/>
    <w:rsid w:val="00D721F0"/>
    <w:rsid w:val="00D723EE"/>
    <w:rsid w:val="00D7265A"/>
    <w:rsid w:val="00D7267C"/>
    <w:rsid w:val="00D726E3"/>
    <w:rsid w:val="00D72753"/>
    <w:rsid w:val="00D72796"/>
    <w:rsid w:val="00D72D80"/>
    <w:rsid w:val="00D72E17"/>
    <w:rsid w:val="00D73363"/>
    <w:rsid w:val="00D73549"/>
    <w:rsid w:val="00D735B3"/>
    <w:rsid w:val="00D735ED"/>
    <w:rsid w:val="00D73C89"/>
    <w:rsid w:val="00D73D1C"/>
    <w:rsid w:val="00D73DF8"/>
    <w:rsid w:val="00D73F23"/>
    <w:rsid w:val="00D74422"/>
    <w:rsid w:val="00D74771"/>
    <w:rsid w:val="00D74ABD"/>
    <w:rsid w:val="00D74AEB"/>
    <w:rsid w:val="00D74F3A"/>
    <w:rsid w:val="00D75216"/>
    <w:rsid w:val="00D75258"/>
    <w:rsid w:val="00D75429"/>
    <w:rsid w:val="00D7547E"/>
    <w:rsid w:val="00D754B3"/>
    <w:rsid w:val="00D754F5"/>
    <w:rsid w:val="00D756D8"/>
    <w:rsid w:val="00D758D8"/>
    <w:rsid w:val="00D758FD"/>
    <w:rsid w:val="00D75F93"/>
    <w:rsid w:val="00D76026"/>
    <w:rsid w:val="00D7622E"/>
    <w:rsid w:val="00D764A4"/>
    <w:rsid w:val="00D7695C"/>
    <w:rsid w:val="00D76E0E"/>
    <w:rsid w:val="00D7720E"/>
    <w:rsid w:val="00D7724A"/>
    <w:rsid w:val="00D772E2"/>
    <w:rsid w:val="00D77336"/>
    <w:rsid w:val="00D7740A"/>
    <w:rsid w:val="00D774C5"/>
    <w:rsid w:val="00D77663"/>
    <w:rsid w:val="00D77702"/>
    <w:rsid w:val="00D7787E"/>
    <w:rsid w:val="00D779B8"/>
    <w:rsid w:val="00D77B82"/>
    <w:rsid w:val="00D77C98"/>
    <w:rsid w:val="00D77D96"/>
    <w:rsid w:val="00D77F48"/>
    <w:rsid w:val="00D80447"/>
    <w:rsid w:val="00D80502"/>
    <w:rsid w:val="00D80DD1"/>
    <w:rsid w:val="00D8127D"/>
    <w:rsid w:val="00D8156C"/>
    <w:rsid w:val="00D81F16"/>
    <w:rsid w:val="00D82430"/>
    <w:rsid w:val="00D825F1"/>
    <w:rsid w:val="00D826B4"/>
    <w:rsid w:val="00D826FC"/>
    <w:rsid w:val="00D828EC"/>
    <w:rsid w:val="00D82A4D"/>
    <w:rsid w:val="00D82B3E"/>
    <w:rsid w:val="00D83064"/>
    <w:rsid w:val="00D83215"/>
    <w:rsid w:val="00D83242"/>
    <w:rsid w:val="00D83522"/>
    <w:rsid w:val="00D8407F"/>
    <w:rsid w:val="00D840BB"/>
    <w:rsid w:val="00D846FE"/>
    <w:rsid w:val="00D84999"/>
    <w:rsid w:val="00D849FB"/>
    <w:rsid w:val="00D84CA1"/>
    <w:rsid w:val="00D85321"/>
    <w:rsid w:val="00D85526"/>
    <w:rsid w:val="00D85835"/>
    <w:rsid w:val="00D8594D"/>
    <w:rsid w:val="00D85A8C"/>
    <w:rsid w:val="00D85E83"/>
    <w:rsid w:val="00D862CD"/>
    <w:rsid w:val="00D86374"/>
    <w:rsid w:val="00D865EA"/>
    <w:rsid w:val="00D86E1E"/>
    <w:rsid w:val="00D87069"/>
    <w:rsid w:val="00D8722F"/>
    <w:rsid w:val="00D872C3"/>
    <w:rsid w:val="00D8744C"/>
    <w:rsid w:val="00D8750C"/>
    <w:rsid w:val="00D87C5A"/>
    <w:rsid w:val="00D87D88"/>
    <w:rsid w:val="00D87E41"/>
    <w:rsid w:val="00D90AFE"/>
    <w:rsid w:val="00D912A6"/>
    <w:rsid w:val="00D9159F"/>
    <w:rsid w:val="00D91CFF"/>
    <w:rsid w:val="00D9246E"/>
    <w:rsid w:val="00D92547"/>
    <w:rsid w:val="00D92C3A"/>
    <w:rsid w:val="00D92D45"/>
    <w:rsid w:val="00D92DB7"/>
    <w:rsid w:val="00D930D7"/>
    <w:rsid w:val="00D9314E"/>
    <w:rsid w:val="00D93222"/>
    <w:rsid w:val="00D93887"/>
    <w:rsid w:val="00D9398E"/>
    <w:rsid w:val="00D948E1"/>
    <w:rsid w:val="00D94B05"/>
    <w:rsid w:val="00D94B2C"/>
    <w:rsid w:val="00D94D15"/>
    <w:rsid w:val="00D94D75"/>
    <w:rsid w:val="00D9535A"/>
    <w:rsid w:val="00D95580"/>
    <w:rsid w:val="00D955AE"/>
    <w:rsid w:val="00D95715"/>
    <w:rsid w:val="00D95787"/>
    <w:rsid w:val="00D95AF9"/>
    <w:rsid w:val="00D95B72"/>
    <w:rsid w:val="00D96D6B"/>
    <w:rsid w:val="00D973BB"/>
    <w:rsid w:val="00D976A9"/>
    <w:rsid w:val="00D97EB8"/>
    <w:rsid w:val="00D97F82"/>
    <w:rsid w:val="00DA0059"/>
    <w:rsid w:val="00DA0256"/>
    <w:rsid w:val="00DA0AC9"/>
    <w:rsid w:val="00DA1030"/>
    <w:rsid w:val="00DA15F9"/>
    <w:rsid w:val="00DA1DBB"/>
    <w:rsid w:val="00DA1F5B"/>
    <w:rsid w:val="00DA215D"/>
    <w:rsid w:val="00DA21BB"/>
    <w:rsid w:val="00DA2224"/>
    <w:rsid w:val="00DA22A4"/>
    <w:rsid w:val="00DA2834"/>
    <w:rsid w:val="00DA2D54"/>
    <w:rsid w:val="00DA2EF9"/>
    <w:rsid w:val="00DA2F40"/>
    <w:rsid w:val="00DA2FFD"/>
    <w:rsid w:val="00DA3252"/>
    <w:rsid w:val="00DA34CF"/>
    <w:rsid w:val="00DA352A"/>
    <w:rsid w:val="00DA3650"/>
    <w:rsid w:val="00DA39EF"/>
    <w:rsid w:val="00DA3B36"/>
    <w:rsid w:val="00DA3B51"/>
    <w:rsid w:val="00DA3CCF"/>
    <w:rsid w:val="00DA42CB"/>
    <w:rsid w:val="00DA4791"/>
    <w:rsid w:val="00DA47F3"/>
    <w:rsid w:val="00DA4855"/>
    <w:rsid w:val="00DA4941"/>
    <w:rsid w:val="00DA4A24"/>
    <w:rsid w:val="00DA4D1B"/>
    <w:rsid w:val="00DA4D4B"/>
    <w:rsid w:val="00DA511B"/>
    <w:rsid w:val="00DA525D"/>
    <w:rsid w:val="00DA5490"/>
    <w:rsid w:val="00DA581C"/>
    <w:rsid w:val="00DA6246"/>
    <w:rsid w:val="00DA6870"/>
    <w:rsid w:val="00DA6936"/>
    <w:rsid w:val="00DA6BF7"/>
    <w:rsid w:val="00DA74E9"/>
    <w:rsid w:val="00DA7858"/>
    <w:rsid w:val="00DA78E5"/>
    <w:rsid w:val="00DA7D55"/>
    <w:rsid w:val="00DB0778"/>
    <w:rsid w:val="00DB09C8"/>
    <w:rsid w:val="00DB0BA4"/>
    <w:rsid w:val="00DB0F87"/>
    <w:rsid w:val="00DB127E"/>
    <w:rsid w:val="00DB13DD"/>
    <w:rsid w:val="00DB182D"/>
    <w:rsid w:val="00DB18E2"/>
    <w:rsid w:val="00DB1A23"/>
    <w:rsid w:val="00DB1C9F"/>
    <w:rsid w:val="00DB1E7E"/>
    <w:rsid w:val="00DB25F1"/>
    <w:rsid w:val="00DB32B0"/>
    <w:rsid w:val="00DB3953"/>
    <w:rsid w:val="00DB45BA"/>
    <w:rsid w:val="00DB469A"/>
    <w:rsid w:val="00DB489C"/>
    <w:rsid w:val="00DB48D1"/>
    <w:rsid w:val="00DB4A6C"/>
    <w:rsid w:val="00DB4BE5"/>
    <w:rsid w:val="00DB4D45"/>
    <w:rsid w:val="00DB50EA"/>
    <w:rsid w:val="00DB5512"/>
    <w:rsid w:val="00DB568C"/>
    <w:rsid w:val="00DB5DF2"/>
    <w:rsid w:val="00DB60F0"/>
    <w:rsid w:val="00DB610E"/>
    <w:rsid w:val="00DB615B"/>
    <w:rsid w:val="00DB6666"/>
    <w:rsid w:val="00DB6DC5"/>
    <w:rsid w:val="00DB6E29"/>
    <w:rsid w:val="00DB70F1"/>
    <w:rsid w:val="00DB74CB"/>
    <w:rsid w:val="00DB7692"/>
    <w:rsid w:val="00DB7985"/>
    <w:rsid w:val="00DB7A38"/>
    <w:rsid w:val="00DC019C"/>
    <w:rsid w:val="00DC02C7"/>
    <w:rsid w:val="00DC0734"/>
    <w:rsid w:val="00DC09DA"/>
    <w:rsid w:val="00DC0F7E"/>
    <w:rsid w:val="00DC1153"/>
    <w:rsid w:val="00DC1213"/>
    <w:rsid w:val="00DC131D"/>
    <w:rsid w:val="00DC1634"/>
    <w:rsid w:val="00DC17A3"/>
    <w:rsid w:val="00DC1BD2"/>
    <w:rsid w:val="00DC1C97"/>
    <w:rsid w:val="00DC1FB4"/>
    <w:rsid w:val="00DC2042"/>
    <w:rsid w:val="00DC25D2"/>
    <w:rsid w:val="00DC2CFF"/>
    <w:rsid w:val="00DC3241"/>
    <w:rsid w:val="00DC324E"/>
    <w:rsid w:val="00DC342D"/>
    <w:rsid w:val="00DC3A09"/>
    <w:rsid w:val="00DC4241"/>
    <w:rsid w:val="00DC4299"/>
    <w:rsid w:val="00DC436D"/>
    <w:rsid w:val="00DC470D"/>
    <w:rsid w:val="00DC4AE2"/>
    <w:rsid w:val="00DC4C8B"/>
    <w:rsid w:val="00DC5229"/>
    <w:rsid w:val="00DC5479"/>
    <w:rsid w:val="00DC5775"/>
    <w:rsid w:val="00DC591A"/>
    <w:rsid w:val="00DC5CAD"/>
    <w:rsid w:val="00DC6172"/>
    <w:rsid w:val="00DC64F1"/>
    <w:rsid w:val="00DC6633"/>
    <w:rsid w:val="00DC6A3F"/>
    <w:rsid w:val="00DC6BF5"/>
    <w:rsid w:val="00DC6D76"/>
    <w:rsid w:val="00DC6D78"/>
    <w:rsid w:val="00DC6FE6"/>
    <w:rsid w:val="00DC71DF"/>
    <w:rsid w:val="00DC72EE"/>
    <w:rsid w:val="00DC7661"/>
    <w:rsid w:val="00DC7877"/>
    <w:rsid w:val="00DC791A"/>
    <w:rsid w:val="00DC7B1F"/>
    <w:rsid w:val="00DC7C39"/>
    <w:rsid w:val="00DC7C7D"/>
    <w:rsid w:val="00DD050C"/>
    <w:rsid w:val="00DD0534"/>
    <w:rsid w:val="00DD0816"/>
    <w:rsid w:val="00DD0877"/>
    <w:rsid w:val="00DD0ABB"/>
    <w:rsid w:val="00DD0ADD"/>
    <w:rsid w:val="00DD0B41"/>
    <w:rsid w:val="00DD10BB"/>
    <w:rsid w:val="00DD120C"/>
    <w:rsid w:val="00DD15A6"/>
    <w:rsid w:val="00DD16A6"/>
    <w:rsid w:val="00DD199F"/>
    <w:rsid w:val="00DD1DC2"/>
    <w:rsid w:val="00DD1EE8"/>
    <w:rsid w:val="00DD1F40"/>
    <w:rsid w:val="00DD244D"/>
    <w:rsid w:val="00DD29E2"/>
    <w:rsid w:val="00DD2F20"/>
    <w:rsid w:val="00DD318D"/>
    <w:rsid w:val="00DD3FB5"/>
    <w:rsid w:val="00DD4099"/>
    <w:rsid w:val="00DD450C"/>
    <w:rsid w:val="00DD4C23"/>
    <w:rsid w:val="00DD4EB4"/>
    <w:rsid w:val="00DD5197"/>
    <w:rsid w:val="00DD5A89"/>
    <w:rsid w:val="00DD5D33"/>
    <w:rsid w:val="00DD5F4C"/>
    <w:rsid w:val="00DD5FD2"/>
    <w:rsid w:val="00DD5FE8"/>
    <w:rsid w:val="00DD647E"/>
    <w:rsid w:val="00DD6816"/>
    <w:rsid w:val="00DD6F8A"/>
    <w:rsid w:val="00DD70F0"/>
    <w:rsid w:val="00DD7196"/>
    <w:rsid w:val="00DD7231"/>
    <w:rsid w:val="00DD72E5"/>
    <w:rsid w:val="00DD72E7"/>
    <w:rsid w:val="00DD7301"/>
    <w:rsid w:val="00DD7411"/>
    <w:rsid w:val="00DD7C4D"/>
    <w:rsid w:val="00DD7CE7"/>
    <w:rsid w:val="00DD7DEB"/>
    <w:rsid w:val="00DE033F"/>
    <w:rsid w:val="00DE0E8E"/>
    <w:rsid w:val="00DE0F16"/>
    <w:rsid w:val="00DE1150"/>
    <w:rsid w:val="00DE1682"/>
    <w:rsid w:val="00DE18CD"/>
    <w:rsid w:val="00DE1ABE"/>
    <w:rsid w:val="00DE1CCF"/>
    <w:rsid w:val="00DE21B9"/>
    <w:rsid w:val="00DE2ED5"/>
    <w:rsid w:val="00DE2F77"/>
    <w:rsid w:val="00DE346D"/>
    <w:rsid w:val="00DE3517"/>
    <w:rsid w:val="00DE37BE"/>
    <w:rsid w:val="00DE38B3"/>
    <w:rsid w:val="00DE437B"/>
    <w:rsid w:val="00DE43F5"/>
    <w:rsid w:val="00DE453D"/>
    <w:rsid w:val="00DE4928"/>
    <w:rsid w:val="00DE49E5"/>
    <w:rsid w:val="00DE5699"/>
    <w:rsid w:val="00DE5797"/>
    <w:rsid w:val="00DE5CC9"/>
    <w:rsid w:val="00DE5E28"/>
    <w:rsid w:val="00DE6B7A"/>
    <w:rsid w:val="00DE6F74"/>
    <w:rsid w:val="00DE7083"/>
    <w:rsid w:val="00DE738C"/>
    <w:rsid w:val="00DE7838"/>
    <w:rsid w:val="00DE7C54"/>
    <w:rsid w:val="00DE7CBC"/>
    <w:rsid w:val="00DF015E"/>
    <w:rsid w:val="00DF016B"/>
    <w:rsid w:val="00DF0272"/>
    <w:rsid w:val="00DF031E"/>
    <w:rsid w:val="00DF11AC"/>
    <w:rsid w:val="00DF11C2"/>
    <w:rsid w:val="00DF11CA"/>
    <w:rsid w:val="00DF129F"/>
    <w:rsid w:val="00DF12C8"/>
    <w:rsid w:val="00DF131D"/>
    <w:rsid w:val="00DF14A0"/>
    <w:rsid w:val="00DF17EF"/>
    <w:rsid w:val="00DF1872"/>
    <w:rsid w:val="00DF235C"/>
    <w:rsid w:val="00DF2409"/>
    <w:rsid w:val="00DF2CD8"/>
    <w:rsid w:val="00DF2D4D"/>
    <w:rsid w:val="00DF2EC7"/>
    <w:rsid w:val="00DF32B6"/>
    <w:rsid w:val="00DF337A"/>
    <w:rsid w:val="00DF367A"/>
    <w:rsid w:val="00DF36B7"/>
    <w:rsid w:val="00DF3D11"/>
    <w:rsid w:val="00DF3F2E"/>
    <w:rsid w:val="00DF4084"/>
    <w:rsid w:val="00DF41BD"/>
    <w:rsid w:val="00DF43E8"/>
    <w:rsid w:val="00DF44FD"/>
    <w:rsid w:val="00DF4E86"/>
    <w:rsid w:val="00DF4EAA"/>
    <w:rsid w:val="00DF5063"/>
    <w:rsid w:val="00DF51A5"/>
    <w:rsid w:val="00DF528F"/>
    <w:rsid w:val="00DF5838"/>
    <w:rsid w:val="00DF58AA"/>
    <w:rsid w:val="00DF5A63"/>
    <w:rsid w:val="00DF5CAF"/>
    <w:rsid w:val="00DF5E3D"/>
    <w:rsid w:val="00DF6564"/>
    <w:rsid w:val="00DF6A8A"/>
    <w:rsid w:val="00DF6AB7"/>
    <w:rsid w:val="00DF6CF1"/>
    <w:rsid w:val="00DF6E7C"/>
    <w:rsid w:val="00DF70B9"/>
    <w:rsid w:val="00DF71C3"/>
    <w:rsid w:val="00DF74AC"/>
    <w:rsid w:val="00DF77AA"/>
    <w:rsid w:val="00DF7B37"/>
    <w:rsid w:val="00DF7E2F"/>
    <w:rsid w:val="00E001E2"/>
    <w:rsid w:val="00E00317"/>
    <w:rsid w:val="00E00882"/>
    <w:rsid w:val="00E00895"/>
    <w:rsid w:val="00E00B21"/>
    <w:rsid w:val="00E013D5"/>
    <w:rsid w:val="00E014AA"/>
    <w:rsid w:val="00E0150E"/>
    <w:rsid w:val="00E01971"/>
    <w:rsid w:val="00E01ABF"/>
    <w:rsid w:val="00E02007"/>
    <w:rsid w:val="00E02018"/>
    <w:rsid w:val="00E02158"/>
    <w:rsid w:val="00E025AD"/>
    <w:rsid w:val="00E02687"/>
    <w:rsid w:val="00E02B9E"/>
    <w:rsid w:val="00E03049"/>
    <w:rsid w:val="00E03398"/>
    <w:rsid w:val="00E03945"/>
    <w:rsid w:val="00E03A25"/>
    <w:rsid w:val="00E03B4C"/>
    <w:rsid w:val="00E03B66"/>
    <w:rsid w:val="00E03DC1"/>
    <w:rsid w:val="00E03EC1"/>
    <w:rsid w:val="00E042DF"/>
    <w:rsid w:val="00E042F8"/>
    <w:rsid w:val="00E0433B"/>
    <w:rsid w:val="00E04468"/>
    <w:rsid w:val="00E04D90"/>
    <w:rsid w:val="00E05194"/>
    <w:rsid w:val="00E06400"/>
    <w:rsid w:val="00E06410"/>
    <w:rsid w:val="00E0660A"/>
    <w:rsid w:val="00E067DB"/>
    <w:rsid w:val="00E0685F"/>
    <w:rsid w:val="00E06B65"/>
    <w:rsid w:val="00E06B88"/>
    <w:rsid w:val="00E06C6B"/>
    <w:rsid w:val="00E06E74"/>
    <w:rsid w:val="00E07281"/>
    <w:rsid w:val="00E0737D"/>
    <w:rsid w:val="00E078FD"/>
    <w:rsid w:val="00E07923"/>
    <w:rsid w:val="00E079D5"/>
    <w:rsid w:val="00E07A55"/>
    <w:rsid w:val="00E07DFB"/>
    <w:rsid w:val="00E07FD0"/>
    <w:rsid w:val="00E1058D"/>
    <w:rsid w:val="00E105F8"/>
    <w:rsid w:val="00E10684"/>
    <w:rsid w:val="00E1073E"/>
    <w:rsid w:val="00E10BF8"/>
    <w:rsid w:val="00E10F7A"/>
    <w:rsid w:val="00E110E7"/>
    <w:rsid w:val="00E1169C"/>
    <w:rsid w:val="00E119DF"/>
    <w:rsid w:val="00E119E4"/>
    <w:rsid w:val="00E11A11"/>
    <w:rsid w:val="00E11AFC"/>
    <w:rsid w:val="00E11B0F"/>
    <w:rsid w:val="00E11B9C"/>
    <w:rsid w:val="00E11CBB"/>
    <w:rsid w:val="00E11D55"/>
    <w:rsid w:val="00E11F04"/>
    <w:rsid w:val="00E120BF"/>
    <w:rsid w:val="00E12270"/>
    <w:rsid w:val="00E128F7"/>
    <w:rsid w:val="00E129A0"/>
    <w:rsid w:val="00E12B66"/>
    <w:rsid w:val="00E12CAD"/>
    <w:rsid w:val="00E12DDC"/>
    <w:rsid w:val="00E139EF"/>
    <w:rsid w:val="00E13DA1"/>
    <w:rsid w:val="00E13DCE"/>
    <w:rsid w:val="00E13FA0"/>
    <w:rsid w:val="00E140D4"/>
    <w:rsid w:val="00E14262"/>
    <w:rsid w:val="00E143ED"/>
    <w:rsid w:val="00E1460A"/>
    <w:rsid w:val="00E14ED8"/>
    <w:rsid w:val="00E14F35"/>
    <w:rsid w:val="00E155B2"/>
    <w:rsid w:val="00E1570A"/>
    <w:rsid w:val="00E158E5"/>
    <w:rsid w:val="00E15C33"/>
    <w:rsid w:val="00E15E2A"/>
    <w:rsid w:val="00E16217"/>
    <w:rsid w:val="00E164E0"/>
    <w:rsid w:val="00E168F3"/>
    <w:rsid w:val="00E1699A"/>
    <w:rsid w:val="00E16EF3"/>
    <w:rsid w:val="00E16F86"/>
    <w:rsid w:val="00E17282"/>
    <w:rsid w:val="00E17386"/>
    <w:rsid w:val="00E17387"/>
    <w:rsid w:val="00E1748E"/>
    <w:rsid w:val="00E17C8B"/>
    <w:rsid w:val="00E17D53"/>
    <w:rsid w:val="00E201CD"/>
    <w:rsid w:val="00E20560"/>
    <w:rsid w:val="00E20572"/>
    <w:rsid w:val="00E206C6"/>
    <w:rsid w:val="00E22549"/>
    <w:rsid w:val="00E226B5"/>
    <w:rsid w:val="00E231F4"/>
    <w:rsid w:val="00E23580"/>
    <w:rsid w:val="00E23733"/>
    <w:rsid w:val="00E23887"/>
    <w:rsid w:val="00E240D9"/>
    <w:rsid w:val="00E2421F"/>
    <w:rsid w:val="00E2423A"/>
    <w:rsid w:val="00E244CA"/>
    <w:rsid w:val="00E2488E"/>
    <w:rsid w:val="00E24BDC"/>
    <w:rsid w:val="00E24C01"/>
    <w:rsid w:val="00E24C6C"/>
    <w:rsid w:val="00E24D56"/>
    <w:rsid w:val="00E24D9B"/>
    <w:rsid w:val="00E251F8"/>
    <w:rsid w:val="00E2538F"/>
    <w:rsid w:val="00E25480"/>
    <w:rsid w:val="00E255E1"/>
    <w:rsid w:val="00E258F6"/>
    <w:rsid w:val="00E25D83"/>
    <w:rsid w:val="00E2659B"/>
    <w:rsid w:val="00E26A00"/>
    <w:rsid w:val="00E26A37"/>
    <w:rsid w:val="00E271F6"/>
    <w:rsid w:val="00E27349"/>
    <w:rsid w:val="00E27A8C"/>
    <w:rsid w:val="00E27FDC"/>
    <w:rsid w:val="00E30236"/>
    <w:rsid w:val="00E30384"/>
    <w:rsid w:val="00E30431"/>
    <w:rsid w:val="00E3084E"/>
    <w:rsid w:val="00E3088D"/>
    <w:rsid w:val="00E30909"/>
    <w:rsid w:val="00E30DB8"/>
    <w:rsid w:val="00E30EDF"/>
    <w:rsid w:val="00E310C2"/>
    <w:rsid w:val="00E310DD"/>
    <w:rsid w:val="00E3197C"/>
    <w:rsid w:val="00E319DC"/>
    <w:rsid w:val="00E319F3"/>
    <w:rsid w:val="00E31D18"/>
    <w:rsid w:val="00E3212F"/>
    <w:rsid w:val="00E322E4"/>
    <w:rsid w:val="00E3276B"/>
    <w:rsid w:val="00E327CF"/>
    <w:rsid w:val="00E32803"/>
    <w:rsid w:val="00E32997"/>
    <w:rsid w:val="00E32B43"/>
    <w:rsid w:val="00E32EB7"/>
    <w:rsid w:val="00E33358"/>
    <w:rsid w:val="00E3335C"/>
    <w:rsid w:val="00E33737"/>
    <w:rsid w:val="00E339A1"/>
    <w:rsid w:val="00E33C01"/>
    <w:rsid w:val="00E33D5C"/>
    <w:rsid w:val="00E33E6C"/>
    <w:rsid w:val="00E33E77"/>
    <w:rsid w:val="00E340FE"/>
    <w:rsid w:val="00E34353"/>
    <w:rsid w:val="00E3451C"/>
    <w:rsid w:val="00E34621"/>
    <w:rsid w:val="00E34816"/>
    <w:rsid w:val="00E35094"/>
    <w:rsid w:val="00E352F8"/>
    <w:rsid w:val="00E35A3F"/>
    <w:rsid w:val="00E35AC6"/>
    <w:rsid w:val="00E35FED"/>
    <w:rsid w:val="00E36226"/>
    <w:rsid w:val="00E364C4"/>
    <w:rsid w:val="00E3660B"/>
    <w:rsid w:val="00E36858"/>
    <w:rsid w:val="00E36FE5"/>
    <w:rsid w:val="00E3748A"/>
    <w:rsid w:val="00E37939"/>
    <w:rsid w:val="00E37D8C"/>
    <w:rsid w:val="00E400D3"/>
    <w:rsid w:val="00E401FB"/>
    <w:rsid w:val="00E40552"/>
    <w:rsid w:val="00E40CAF"/>
    <w:rsid w:val="00E40D87"/>
    <w:rsid w:val="00E40DFD"/>
    <w:rsid w:val="00E4156A"/>
    <w:rsid w:val="00E41814"/>
    <w:rsid w:val="00E41861"/>
    <w:rsid w:val="00E42137"/>
    <w:rsid w:val="00E421C4"/>
    <w:rsid w:val="00E422F8"/>
    <w:rsid w:val="00E42767"/>
    <w:rsid w:val="00E42888"/>
    <w:rsid w:val="00E429FF"/>
    <w:rsid w:val="00E436B6"/>
    <w:rsid w:val="00E43730"/>
    <w:rsid w:val="00E4389B"/>
    <w:rsid w:val="00E439DC"/>
    <w:rsid w:val="00E43D29"/>
    <w:rsid w:val="00E440F7"/>
    <w:rsid w:val="00E441D3"/>
    <w:rsid w:val="00E44424"/>
    <w:rsid w:val="00E444DE"/>
    <w:rsid w:val="00E4463C"/>
    <w:rsid w:val="00E4492F"/>
    <w:rsid w:val="00E4497F"/>
    <w:rsid w:val="00E44C99"/>
    <w:rsid w:val="00E456F5"/>
    <w:rsid w:val="00E45CE3"/>
    <w:rsid w:val="00E45E78"/>
    <w:rsid w:val="00E45EF2"/>
    <w:rsid w:val="00E46090"/>
    <w:rsid w:val="00E468AF"/>
    <w:rsid w:val="00E46A99"/>
    <w:rsid w:val="00E46DCA"/>
    <w:rsid w:val="00E46EB0"/>
    <w:rsid w:val="00E46F6D"/>
    <w:rsid w:val="00E47297"/>
    <w:rsid w:val="00E472E8"/>
    <w:rsid w:val="00E475A5"/>
    <w:rsid w:val="00E5005D"/>
    <w:rsid w:val="00E50EF6"/>
    <w:rsid w:val="00E50F95"/>
    <w:rsid w:val="00E515B8"/>
    <w:rsid w:val="00E518EA"/>
    <w:rsid w:val="00E51A58"/>
    <w:rsid w:val="00E51CE8"/>
    <w:rsid w:val="00E529B6"/>
    <w:rsid w:val="00E52A37"/>
    <w:rsid w:val="00E52B17"/>
    <w:rsid w:val="00E52BF2"/>
    <w:rsid w:val="00E52D33"/>
    <w:rsid w:val="00E52F38"/>
    <w:rsid w:val="00E53054"/>
    <w:rsid w:val="00E530AE"/>
    <w:rsid w:val="00E53210"/>
    <w:rsid w:val="00E532E5"/>
    <w:rsid w:val="00E535AA"/>
    <w:rsid w:val="00E53634"/>
    <w:rsid w:val="00E5413E"/>
    <w:rsid w:val="00E5456D"/>
    <w:rsid w:val="00E54933"/>
    <w:rsid w:val="00E54B4E"/>
    <w:rsid w:val="00E54F66"/>
    <w:rsid w:val="00E55265"/>
    <w:rsid w:val="00E558F6"/>
    <w:rsid w:val="00E559FE"/>
    <w:rsid w:val="00E56085"/>
    <w:rsid w:val="00E56462"/>
    <w:rsid w:val="00E5662A"/>
    <w:rsid w:val="00E56DC2"/>
    <w:rsid w:val="00E56E33"/>
    <w:rsid w:val="00E56FAF"/>
    <w:rsid w:val="00E5700C"/>
    <w:rsid w:val="00E5700E"/>
    <w:rsid w:val="00E57436"/>
    <w:rsid w:val="00E57492"/>
    <w:rsid w:val="00E57574"/>
    <w:rsid w:val="00E57756"/>
    <w:rsid w:val="00E578E8"/>
    <w:rsid w:val="00E57CF4"/>
    <w:rsid w:val="00E57E01"/>
    <w:rsid w:val="00E57E08"/>
    <w:rsid w:val="00E60363"/>
    <w:rsid w:val="00E603B4"/>
    <w:rsid w:val="00E6090C"/>
    <w:rsid w:val="00E60C42"/>
    <w:rsid w:val="00E60E6E"/>
    <w:rsid w:val="00E610AD"/>
    <w:rsid w:val="00E61209"/>
    <w:rsid w:val="00E612C2"/>
    <w:rsid w:val="00E61C7E"/>
    <w:rsid w:val="00E61DEE"/>
    <w:rsid w:val="00E6211C"/>
    <w:rsid w:val="00E62488"/>
    <w:rsid w:val="00E6299F"/>
    <w:rsid w:val="00E62F26"/>
    <w:rsid w:val="00E6312A"/>
    <w:rsid w:val="00E632A0"/>
    <w:rsid w:val="00E63488"/>
    <w:rsid w:val="00E63568"/>
    <w:rsid w:val="00E635EB"/>
    <w:rsid w:val="00E63AEF"/>
    <w:rsid w:val="00E63CF1"/>
    <w:rsid w:val="00E63F29"/>
    <w:rsid w:val="00E6427D"/>
    <w:rsid w:val="00E6431F"/>
    <w:rsid w:val="00E6454F"/>
    <w:rsid w:val="00E64691"/>
    <w:rsid w:val="00E64793"/>
    <w:rsid w:val="00E64B64"/>
    <w:rsid w:val="00E64D66"/>
    <w:rsid w:val="00E64DE3"/>
    <w:rsid w:val="00E651A4"/>
    <w:rsid w:val="00E65842"/>
    <w:rsid w:val="00E65C6C"/>
    <w:rsid w:val="00E66010"/>
    <w:rsid w:val="00E6619A"/>
    <w:rsid w:val="00E6621A"/>
    <w:rsid w:val="00E6622D"/>
    <w:rsid w:val="00E66A45"/>
    <w:rsid w:val="00E66A7E"/>
    <w:rsid w:val="00E66BFB"/>
    <w:rsid w:val="00E66C32"/>
    <w:rsid w:val="00E66CD2"/>
    <w:rsid w:val="00E66FA4"/>
    <w:rsid w:val="00E7007E"/>
    <w:rsid w:val="00E700A6"/>
    <w:rsid w:val="00E707E0"/>
    <w:rsid w:val="00E70808"/>
    <w:rsid w:val="00E70A1C"/>
    <w:rsid w:val="00E70D46"/>
    <w:rsid w:val="00E70EEC"/>
    <w:rsid w:val="00E711AD"/>
    <w:rsid w:val="00E71673"/>
    <w:rsid w:val="00E71948"/>
    <w:rsid w:val="00E71A68"/>
    <w:rsid w:val="00E71BCB"/>
    <w:rsid w:val="00E71EBD"/>
    <w:rsid w:val="00E72167"/>
    <w:rsid w:val="00E72741"/>
    <w:rsid w:val="00E729A9"/>
    <w:rsid w:val="00E72BAF"/>
    <w:rsid w:val="00E72DDC"/>
    <w:rsid w:val="00E72E6F"/>
    <w:rsid w:val="00E72F19"/>
    <w:rsid w:val="00E72F68"/>
    <w:rsid w:val="00E73452"/>
    <w:rsid w:val="00E7378D"/>
    <w:rsid w:val="00E738CC"/>
    <w:rsid w:val="00E739A1"/>
    <w:rsid w:val="00E73B63"/>
    <w:rsid w:val="00E73F1E"/>
    <w:rsid w:val="00E74020"/>
    <w:rsid w:val="00E74193"/>
    <w:rsid w:val="00E74319"/>
    <w:rsid w:val="00E7495B"/>
    <w:rsid w:val="00E74BA3"/>
    <w:rsid w:val="00E74D75"/>
    <w:rsid w:val="00E74F08"/>
    <w:rsid w:val="00E752AA"/>
    <w:rsid w:val="00E75316"/>
    <w:rsid w:val="00E75347"/>
    <w:rsid w:val="00E759F0"/>
    <w:rsid w:val="00E75B6C"/>
    <w:rsid w:val="00E75BA0"/>
    <w:rsid w:val="00E75DA9"/>
    <w:rsid w:val="00E75F68"/>
    <w:rsid w:val="00E75FDE"/>
    <w:rsid w:val="00E76096"/>
    <w:rsid w:val="00E7668A"/>
    <w:rsid w:val="00E771ED"/>
    <w:rsid w:val="00E7722B"/>
    <w:rsid w:val="00E772F7"/>
    <w:rsid w:val="00E801B5"/>
    <w:rsid w:val="00E80ABD"/>
    <w:rsid w:val="00E80AD5"/>
    <w:rsid w:val="00E80CBF"/>
    <w:rsid w:val="00E80CC0"/>
    <w:rsid w:val="00E80D1B"/>
    <w:rsid w:val="00E80D39"/>
    <w:rsid w:val="00E80F99"/>
    <w:rsid w:val="00E80FCE"/>
    <w:rsid w:val="00E80FF0"/>
    <w:rsid w:val="00E8124A"/>
    <w:rsid w:val="00E8158F"/>
    <w:rsid w:val="00E81646"/>
    <w:rsid w:val="00E81F2B"/>
    <w:rsid w:val="00E8255B"/>
    <w:rsid w:val="00E828B0"/>
    <w:rsid w:val="00E8296C"/>
    <w:rsid w:val="00E82C25"/>
    <w:rsid w:val="00E82C49"/>
    <w:rsid w:val="00E82D8B"/>
    <w:rsid w:val="00E83432"/>
    <w:rsid w:val="00E837AA"/>
    <w:rsid w:val="00E837B0"/>
    <w:rsid w:val="00E838EB"/>
    <w:rsid w:val="00E83E87"/>
    <w:rsid w:val="00E84099"/>
    <w:rsid w:val="00E8456C"/>
    <w:rsid w:val="00E84A65"/>
    <w:rsid w:val="00E84AA1"/>
    <w:rsid w:val="00E84C87"/>
    <w:rsid w:val="00E84FF2"/>
    <w:rsid w:val="00E855CD"/>
    <w:rsid w:val="00E85673"/>
    <w:rsid w:val="00E85703"/>
    <w:rsid w:val="00E85A96"/>
    <w:rsid w:val="00E85AA1"/>
    <w:rsid w:val="00E85DCF"/>
    <w:rsid w:val="00E85EB7"/>
    <w:rsid w:val="00E85F2C"/>
    <w:rsid w:val="00E862B4"/>
    <w:rsid w:val="00E8639B"/>
    <w:rsid w:val="00E86615"/>
    <w:rsid w:val="00E86B7C"/>
    <w:rsid w:val="00E86CB2"/>
    <w:rsid w:val="00E87095"/>
    <w:rsid w:val="00E870F5"/>
    <w:rsid w:val="00E873B3"/>
    <w:rsid w:val="00E87503"/>
    <w:rsid w:val="00E87544"/>
    <w:rsid w:val="00E8754E"/>
    <w:rsid w:val="00E876AF"/>
    <w:rsid w:val="00E90114"/>
    <w:rsid w:val="00E90265"/>
    <w:rsid w:val="00E906C1"/>
    <w:rsid w:val="00E9088A"/>
    <w:rsid w:val="00E90FB1"/>
    <w:rsid w:val="00E91126"/>
    <w:rsid w:val="00E91288"/>
    <w:rsid w:val="00E922A8"/>
    <w:rsid w:val="00E92365"/>
    <w:rsid w:val="00E92A37"/>
    <w:rsid w:val="00E92E91"/>
    <w:rsid w:val="00E92F84"/>
    <w:rsid w:val="00E9354D"/>
    <w:rsid w:val="00E93B61"/>
    <w:rsid w:val="00E93BC5"/>
    <w:rsid w:val="00E93D12"/>
    <w:rsid w:val="00E94041"/>
    <w:rsid w:val="00E941FE"/>
    <w:rsid w:val="00E94204"/>
    <w:rsid w:val="00E943F4"/>
    <w:rsid w:val="00E94809"/>
    <w:rsid w:val="00E9489B"/>
    <w:rsid w:val="00E948C6"/>
    <w:rsid w:val="00E949B9"/>
    <w:rsid w:val="00E94B77"/>
    <w:rsid w:val="00E95001"/>
    <w:rsid w:val="00E95652"/>
    <w:rsid w:val="00E95A74"/>
    <w:rsid w:val="00E95D28"/>
    <w:rsid w:val="00E95FDF"/>
    <w:rsid w:val="00E965D7"/>
    <w:rsid w:val="00E965EB"/>
    <w:rsid w:val="00E965F7"/>
    <w:rsid w:val="00E970C2"/>
    <w:rsid w:val="00E970F9"/>
    <w:rsid w:val="00E97CD5"/>
    <w:rsid w:val="00EA003F"/>
    <w:rsid w:val="00EA0455"/>
    <w:rsid w:val="00EA047F"/>
    <w:rsid w:val="00EA04A2"/>
    <w:rsid w:val="00EA064B"/>
    <w:rsid w:val="00EA080A"/>
    <w:rsid w:val="00EA0971"/>
    <w:rsid w:val="00EA0CD3"/>
    <w:rsid w:val="00EA0EF5"/>
    <w:rsid w:val="00EA1703"/>
    <w:rsid w:val="00EA1946"/>
    <w:rsid w:val="00EA1B7C"/>
    <w:rsid w:val="00EA2747"/>
    <w:rsid w:val="00EA28AE"/>
    <w:rsid w:val="00EA293B"/>
    <w:rsid w:val="00EA2E1D"/>
    <w:rsid w:val="00EA2EA0"/>
    <w:rsid w:val="00EA31D5"/>
    <w:rsid w:val="00EA31D7"/>
    <w:rsid w:val="00EA3341"/>
    <w:rsid w:val="00EA35EB"/>
    <w:rsid w:val="00EA3B61"/>
    <w:rsid w:val="00EA3F18"/>
    <w:rsid w:val="00EA3F9A"/>
    <w:rsid w:val="00EA410F"/>
    <w:rsid w:val="00EA423C"/>
    <w:rsid w:val="00EA48E1"/>
    <w:rsid w:val="00EA4A0E"/>
    <w:rsid w:val="00EA5256"/>
    <w:rsid w:val="00EA538A"/>
    <w:rsid w:val="00EA56E9"/>
    <w:rsid w:val="00EA585E"/>
    <w:rsid w:val="00EA5941"/>
    <w:rsid w:val="00EA5965"/>
    <w:rsid w:val="00EA5E1E"/>
    <w:rsid w:val="00EA61B1"/>
    <w:rsid w:val="00EA6554"/>
    <w:rsid w:val="00EA6984"/>
    <w:rsid w:val="00EA6A48"/>
    <w:rsid w:val="00EA6C73"/>
    <w:rsid w:val="00EA6DF2"/>
    <w:rsid w:val="00EA70FB"/>
    <w:rsid w:val="00EA7307"/>
    <w:rsid w:val="00EA7319"/>
    <w:rsid w:val="00EA7409"/>
    <w:rsid w:val="00EA7450"/>
    <w:rsid w:val="00EA76A2"/>
    <w:rsid w:val="00EA7C6E"/>
    <w:rsid w:val="00EA7D9B"/>
    <w:rsid w:val="00EB03D6"/>
    <w:rsid w:val="00EB05E8"/>
    <w:rsid w:val="00EB0CD1"/>
    <w:rsid w:val="00EB0F45"/>
    <w:rsid w:val="00EB0F7D"/>
    <w:rsid w:val="00EB1306"/>
    <w:rsid w:val="00EB161B"/>
    <w:rsid w:val="00EB17B9"/>
    <w:rsid w:val="00EB27CF"/>
    <w:rsid w:val="00EB2897"/>
    <w:rsid w:val="00EB31CC"/>
    <w:rsid w:val="00EB3218"/>
    <w:rsid w:val="00EB3526"/>
    <w:rsid w:val="00EB38B2"/>
    <w:rsid w:val="00EB39FD"/>
    <w:rsid w:val="00EB3A99"/>
    <w:rsid w:val="00EB3CAE"/>
    <w:rsid w:val="00EB434A"/>
    <w:rsid w:val="00EB43BA"/>
    <w:rsid w:val="00EB4659"/>
    <w:rsid w:val="00EB4744"/>
    <w:rsid w:val="00EB4B2C"/>
    <w:rsid w:val="00EB5550"/>
    <w:rsid w:val="00EB57D3"/>
    <w:rsid w:val="00EB582E"/>
    <w:rsid w:val="00EB5FAD"/>
    <w:rsid w:val="00EB625D"/>
    <w:rsid w:val="00EB66F0"/>
    <w:rsid w:val="00EB6CE8"/>
    <w:rsid w:val="00EB71CE"/>
    <w:rsid w:val="00EB727F"/>
    <w:rsid w:val="00EB7432"/>
    <w:rsid w:val="00EB74A9"/>
    <w:rsid w:val="00EB782F"/>
    <w:rsid w:val="00EB7A93"/>
    <w:rsid w:val="00EC02AB"/>
    <w:rsid w:val="00EC02D3"/>
    <w:rsid w:val="00EC03E7"/>
    <w:rsid w:val="00EC0478"/>
    <w:rsid w:val="00EC06BB"/>
    <w:rsid w:val="00EC0C0A"/>
    <w:rsid w:val="00EC0D32"/>
    <w:rsid w:val="00EC0E69"/>
    <w:rsid w:val="00EC0EF0"/>
    <w:rsid w:val="00EC18F8"/>
    <w:rsid w:val="00EC1F91"/>
    <w:rsid w:val="00EC214C"/>
    <w:rsid w:val="00EC2478"/>
    <w:rsid w:val="00EC2BD4"/>
    <w:rsid w:val="00EC2DD1"/>
    <w:rsid w:val="00EC2E66"/>
    <w:rsid w:val="00EC2F8E"/>
    <w:rsid w:val="00EC3178"/>
    <w:rsid w:val="00EC3219"/>
    <w:rsid w:val="00EC3396"/>
    <w:rsid w:val="00EC348A"/>
    <w:rsid w:val="00EC3718"/>
    <w:rsid w:val="00EC3809"/>
    <w:rsid w:val="00EC3DB9"/>
    <w:rsid w:val="00EC426D"/>
    <w:rsid w:val="00EC4571"/>
    <w:rsid w:val="00EC4707"/>
    <w:rsid w:val="00EC481A"/>
    <w:rsid w:val="00EC4866"/>
    <w:rsid w:val="00EC4994"/>
    <w:rsid w:val="00EC4B98"/>
    <w:rsid w:val="00EC4E29"/>
    <w:rsid w:val="00EC4E32"/>
    <w:rsid w:val="00EC50F5"/>
    <w:rsid w:val="00EC52AB"/>
    <w:rsid w:val="00EC5325"/>
    <w:rsid w:val="00EC574F"/>
    <w:rsid w:val="00EC5BD8"/>
    <w:rsid w:val="00EC5C8F"/>
    <w:rsid w:val="00EC5D3D"/>
    <w:rsid w:val="00EC5EE2"/>
    <w:rsid w:val="00EC6105"/>
    <w:rsid w:val="00EC6B9E"/>
    <w:rsid w:val="00EC6B9F"/>
    <w:rsid w:val="00EC76A3"/>
    <w:rsid w:val="00EC7870"/>
    <w:rsid w:val="00EC7A92"/>
    <w:rsid w:val="00EC7B77"/>
    <w:rsid w:val="00EC7D8E"/>
    <w:rsid w:val="00EC7DCC"/>
    <w:rsid w:val="00ED0276"/>
    <w:rsid w:val="00ED0320"/>
    <w:rsid w:val="00ED046F"/>
    <w:rsid w:val="00ED06CB"/>
    <w:rsid w:val="00ED0739"/>
    <w:rsid w:val="00ED07D5"/>
    <w:rsid w:val="00ED07DE"/>
    <w:rsid w:val="00ED0AA9"/>
    <w:rsid w:val="00ED0F7B"/>
    <w:rsid w:val="00ED101A"/>
    <w:rsid w:val="00ED10D5"/>
    <w:rsid w:val="00ED153B"/>
    <w:rsid w:val="00ED1917"/>
    <w:rsid w:val="00ED1B5D"/>
    <w:rsid w:val="00ED21BE"/>
    <w:rsid w:val="00ED24FD"/>
    <w:rsid w:val="00ED255B"/>
    <w:rsid w:val="00ED25E1"/>
    <w:rsid w:val="00ED2658"/>
    <w:rsid w:val="00ED277E"/>
    <w:rsid w:val="00ED2F39"/>
    <w:rsid w:val="00ED3F05"/>
    <w:rsid w:val="00ED40F6"/>
    <w:rsid w:val="00ED42D3"/>
    <w:rsid w:val="00ED487B"/>
    <w:rsid w:val="00ED48A9"/>
    <w:rsid w:val="00ED4D27"/>
    <w:rsid w:val="00ED4D6F"/>
    <w:rsid w:val="00ED5058"/>
    <w:rsid w:val="00ED5422"/>
    <w:rsid w:val="00ED5699"/>
    <w:rsid w:val="00ED5A1B"/>
    <w:rsid w:val="00ED5B51"/>
    <w:rsid w:val="00ED5D9D"/>
    <w:rsid w:val="00ED5FAC"/>
    <w:rsid w:val="00ED60FB"/>
    <w:rsid w:val="00ED68D2"/>
    <w:rsid w:val="00ED6A3E"/>
    <w:rsid w:val="00ED7084"/>
    <w:rsid w:val="00ED74FC"/>
    <w:rsid w:val="00ED7D63"/>
    <w:rsid w:val="00EE0020"/>
    <w:rsid w:val="00EE0048"/>
    <w:rsid w:val="00EE00E8"/>
    <w:rsid w:val="00EE0453"/>
    <w:rsid w:val="00EE0569"/>
    <w:rsid w:val="00EE059F"/>
    <w:rsid w:val="00EE094D"/>
    <w:rsid w:val="00EE0B4A"/>
    <w:rsid w:val="00EE1116"/>
    <w:rsid w:val="00EE1117"/>
    <w:rsid w:val="00EE113C"/>
    <w:rsid w:val="00EE11B0"/>
    <w:rsid w:val="00EE1666"/>
    <w:rsid w:val="00EE17A5"/>
    <w:rsid w:val="00EE1BDC"/>
    <w:rsid w:val="00EE1C6D"/>
    <w:rsid w:val="00EE1C72"/>
    <w:rsid w:val="00EE29AF"/>
    <w:rsid w:val="00EE2C34"/>
    <w:rsid w:val="00EE2DC3"/>
    <w:rsid w:val="00EE304C"/>
    <w:rsid w:val="00EE34A1"/>
    <w:rsid w:val="00EE3720"/>
    <w:rsid w:val="00EE3C58"/>
    <w:rsid w:val="00EE3D16"/>
    <w:rsid w:val="00EE4518"/>
    <w:rsid w:val="00EE4977"/>
    <w:rsid w:val="00EE4BCE"/>
    <w:rsid w:val="00EE4E21"/>
    <w:rsid w:val="00EE4FDB"/>
    <w:rsid w:val="00EE519B"/>
    <w:rsid w:val="00EE55C9"/>
    <w:rsid w:val="00EE57F9"/>
    <w:rsid w:val="00EE5861"/>
    <w:rsid w:val="00EE5AF0"/>
    <w:rsid w:val="00EE5C2A"/>
    <w:rsid w:val="00EE5D4B"/>
    <w:rsid w:val="00EE5FF2"/>
    <w:rsid w:val="00EE618E"/>
    <w:rsid w:val="00EE67A2"/>
    <w:rsid w:val="00EE67C2"/>
    <w:rsid w:val="00EE6A7F"/>
    <w:rsid w:val="00EE6A83"/>
    <w:rsid w:val="00EE6A9D"/>
    <w:rsid w:val="00EE7396"/>
    <w:rsid w:val="00EE75D6"/>
    <w:rsid w:val="00EE75E3"/>
    <w:rsid w:val="00EE77E1"/>
    <w:rsid w:val="00EE7A97"/>
    <w:rsid w:val="00EF01B1"/>
    <w:rsid w:val="00EF0578"/>
    <w:rsid w:val="00EF0B1A"/>
    <w:rsid w:val="00EF0FC1"/>
    <w:rsid w:val="00EF14B2"/>
    <w:rsid w:val="00EF21BC"/>
    <w:rsid w:val="00EF2629"/>
    <w:rsid w:val="00EF2668"/>
    <w:rsid w:val="00EF29BA"/>
    <w:rsid w:val="00EF2AAF"/>
    <w:rsid w:val="00EF2C00"/>
    <w:rsid w:val="00EF2C4E"/>
    <w:rsid w:val="00EF2C7B"/>
    <w:rsid w:val="00EF3243"/>
    <w:rsid w:val="00EF32DC"/>
    <w:rsid w:val="00EF39B1"/>
    <w:rsid w:val="00EF3C43"/>
    <w:rsid w:val="00EF3F77"/>
    <w:rsid w:val="00EF4275"/>
    <w:rsid w:val="00EF44E7"/>
    <w:rsid w:val="00EF4818"/>
    <w:rsid w:val="00EF4B7C"/>
    <w:rsid w:val="00EF5270"/>
    <w:rsid w:val="00EF5298"/>
    <w:rsid w:val="00EF57AB"/>
    <w:rsid w:val="00EF6202"/>
    <w:rsid w:val="00EF6547"/>
    <w:rsid w:val="00EF6A5C"/>
    <w:rsid w:val="00EF6B56"/>
    <w:rsid w:val="00EF6C59"/>
    <w:rsid w:val="00EF6D58"/>
    <w:rsid w:val="00EF71E2"/>
    <w:rsid w:val="00EF72AA"/>
    <w:rsid w:val="00EF738A"/>
    <w:rsid w:val="00EF7561"/>
    <w:rsid w:val="00EF7566"/>
    <w:rsid w:val="00EF76FC"/>
    <w:rsid w:val="00EF782D"/>
    <w:rsid w:val="00EF7DD9"/>
    <w:rsid w:val="00EF7FC8"/>
    <w:rsid w:val="00F001F5"/>
    <w:rsid w:val="00F002C5"/>
    <w:rsid w:val="00F00579"/>
    <w:rsid w:val="00F0085D"/>
    <w:rsid w:val="00F00CB8"/>
    <w:rsid w:val="00F00E32"/>
    <w:rsid w:val="00F00EDE"/>
    <w:rsid w:val="00F01102"/>
    <w:rsid w:val="00F01114"/>
    <w:rsid w:val="00F01120"/>
    <w:rsid w:val="00F013F0"/>
    <w:rsid w:val="00F013FD"/>
    <w:rsid w:val="00F0190A"/>
    <w:rsid w:val="00F01D9C"/>
    <w:rsid w:val="00F01E44"/>
    <w:rsid w:val="00F020AC"/>
    <w:rsid w:val="00F022C8"/>
    <w:rsid w:val="00F0260E"/>
    <w:rsid w:val="00F02912"/>
    <w:rsid w:val="00F0339E"/>
    <w:rsid w:val="00F037BF"/>
    <w:rsid w:val="00F0383F"/>
    <w:rsid w:val="00F03871"/>
    <w:rsid w:val="00F04020"/>
    <w:rsid w:val="00F0404D"/>
    <w:rsid w:val="00F0459E"/>
    <w:rsid w:val="00F04752"/>
    <w:rsid w:val="00F04A9D"/>
    <w:rsid w:val="00F04AD3"/>
    <w:rsid w:val="00F04E50"/>
    <w:rsid w:val="00F05892"/>
    <w:rsid w:val="00F05A96"/>
    <w:rsid w:val="00F05AAD"/>
    <w:rsid w:val="00F05D03"/>
    <w:rsid w:val="00F06544"/>
    <w:rsid w:val="00F06834"/>
    <w:rsid w:val="00F0687B"/>
    <w:rsid w:val="00F068C5"/>
    <w:rsid w:val="00F06CFE"/>
    <w:rsid w:val="00F06FFB"/>
    <w:rsid w:val="00F070CA"/>
    <w:rsid w:val="00F07198"/>
    <w:rsid w:val="00F0775C"/>
    <w:rsid w:val="00F07CCC"/>
    <w:rsid w:val="00F07F32"/>
    <w:rsid w:val="00F07FB6"/>
    <w:rsid w:val="00F100E1"/>
    <w:rsid w:val="00F10295"/>
    <w:rsid w:val="00F10A8D"/>
    <w:rsid w:val="00F117B0"/>
    <w:rsid w:val="00F11834"/>
    <w:rsid w:val="00F11932"/>
    <w:rsid w:val="00F11BD3"/>
    <w:rsid w:val="00F11C0E"/>
    <w:rsid w:val="00F11CFF"/>
    <w:rsid w:val="00F12071"/>
    <w:rsid w:val="00F120E3"/>
    <w:rsid w:val="00F12215"/>
    <w:rsid w:val="00F122BD"/>
    <w:rsid w:val="00F1236C"/>
    <w:rsid w:val="00F12622"/>
    <w:rsid w:val="00F1266A"/>
    <w:rsid w:val="00F12A47"/>
    <w:rsid w:val="00F131F2"/>
    <w:rsid w:val="00F1367D"/>
    <w:rsid w:val="00F13C92"/>
    <w:rsid w:val="00F13E61"/>
    <w:rsid w:val="00F14169"/>
    <w:rsid w:val="00F14475"/>
    <w:rsid w:val="00F14499"/>
    <w:rsid w:val="00F14542"/>
    <w:rsid w:val="00F14B4F"/>
    <w:rsid w:val="00F14C3F"/>
    <w:rsid w:val="00F151F9"/>
    <w:rsid w:val="00F15320"/>
    <w:rsid w:val="00F15873"/>
    <w:rsid w:val="00F15983"/>
    <w:rsid w:val="00F15ABA"/>
    <w:rsid w:val="00F15B4D"/>
    <w:rsid w:val="00F16171"/>
    <w:rsid w:val="00F1628A"/>
    <w:rsid w:val="00F16551"/>
    <w:rsid w:val="00F16A14"/>
    <w:rsid w:val="00F16D6A"/>
    <w:rsid w:val="00F16D6F"/>
    <w:rsid w:val="00F17084"/>
    <w:rsid w:val="00F17698"/>
    <w:rsid w:val="00F1798D"/>
    <w:rsid w:val="00F179AA"/>
    <w:rsid w:val="00F17E2B"/>
    <w:rsid w:val="00F20410"/>
    <w:rsid w:val="00F20424"/>
    <w:rsid w:val="00F20B19"/>
    <w:rsid w:val="00F20EA0"/>
    <w:rsid w:val="00F21167"/>
    <w:rsid w:val="00F2158F"/>
    <w:rsid w:val="00F216E8"/>
    <w:rsid w:val="00F21C0E"/>
    <w:rsid w:val="00F21C22"/>
    <w:rsid w:val="00F21E2D"/>
    <w:rsid w:val="00F21EBD"/>
    <w:rsid w:val="00F221B9"/>
    <w:rsid w:val="00F2238B"/>
    <w:rsid w:val="00F223BA"/>
    <w:rsid w:val="00F22486"/>
    <w:rsid w:val="00F22828"/>
    <w:rsid w:val="00F22BBF"/>
    <w:rsid w:val="00F23045"/>
    <w:rsid w:val="00F230E6"/>
    <w:rsid w:val="00F23678"/>
    <w:rsid w:val="00F23A7B"/>
    <w:rsid w:val="00F240D3"/>
    <w:rsid w:val="00F243FA"/>
    <w:rsid w:val="00F24C92"/>
    <w:rsid w:val="00F24F6D"/>
    <w:rsid w:val="00F25167"/>
    <w:rsid w:val="00F25308"/>
    <w:rsid w:val="00F25915"/>
    <w:rsid w:val="00F25B1F"/>
    <w:rsid w:val="00F25D3A"/>
    <w:rsid w:val="00F263CA"/>
    <w:rsid w:val="00F266BB"/>
    <w:rsid w:val="00F2671C"/>
    <w:rsid w:val="00F26CF2"/>
    <w:rsid w:val="00F26E4E"/>
    <w:rsid w:val="00F27163"/>
    <w:rsid w:val="00F27350"/>
    <w:rsid w:val="00F27789"/>
    <w:rsid w:val="00F2779E"/>
    <w:rsid w:val="00F27C8A"/>
    <w:rsid w:val="00F27EF2"/>
    <w:rsid w:val="00F300B6"/>
    <w:rsid w:val="00F301CF"/>
    <w:rsid w:val="00F30501"/>
    <w:rsid w:val="00F3053A"/>
    <w:rsid w:val="00F308BA"/>
    <w:rsid w:val="00F30DE3"/>
    <w:rsid w:val="00F30EEB"/>
    <w:rsid w:val="00F311DD"/>
    <w:rsid w:val="00F31278"/>
    <w:rsid w:val="00F3134C"/>
    <w:rsid w:val="00F313D7"/>
    <w:rsid w:val="00F315F4"/>
    <w:rsid w:val="00F31B94"/>
    <w:rsid w:val="00F31E67"/>
    <w:rsid w:val="00F320C8"/>
    <w:rsid w:val="00F3214F"/>
    <w:rsid w:val="00F3234F"/>
    <w:rsid w:val="00F324F6"/>
    <w:rsid w:val="00F3250E"/>
    <w:rsid w:val="00F32ADE"/>
    <w:rsid w:val="00F32F01"/>
    <w:rsid w:val="00F33349"/>
    <w:rsid w:val="00F335A3"/>
    <w:rsid w:val="00F336B1"/>
    <w:rsid w:val="00F33B21"/>
    <w:rsid w:val="00F341DB"/>
    <w:rsid w:val="00F34802"/>
    <w:rsid w:val="00F348A2"/>
    <w:rsid w:val="00F348B2"/>
    <w:rsid w:val="00F349B3"/>
    <w:rsid w:val="00F34B42"/>
    <w:rsid w:val="00F34DDF"/>
    <w:rsid w:val="00F34DE2"/>
    <w:rsid w:val="00F34E8F"/>
    <w:rsid w:val="00F352D9"/>
    <w:rsid w:val="00F354E5"/>
    <w:rsid w:val="00F3591C"/>
    <w:rsid w:val="00F35C32"/>
    <w:rsid w:val="00F35C6D"/>
    <w:rsid w:val="00F35F6B"/>
    <w:rsid w:val="00F35FAD"/>
    <w:rsid w:val="00F35FB8"/>
    <w:rsid w:val="00F362F7"/>
    <w:rsid w:val="00F36577"/>
    <w:rsid w:val="00F3695B"/>
    <w:rsid w:val="00F36A2A"/>
    <w:rsid w:val="00F36B4E"/>
    <w:rsid w:val="00F36C8C"/>
    <w:rsid w:val="00F36E8C"/>
    <w:rsid w:val="00F370A8"/>
    <w:rsid w:val="00F370AB"/>
    <w:rsid w:val="00F37165"/>
    <w:rsid w:val="00F375BA"/>
    <w:rsid w:val="00F37686"/>
    <w:rsid w:val="00F37A7C"/>
    <w:rsid w:val="00F402E5"/>
    <w:rsid w:val="00F40459"/>
    <w:rsid w:val="00F4095E"/>
    <w:rsid w:val="00F40DC0"/>
    <w:rsid w:val="00F40FCF"/>
    <w:rsid w:val="00F411A0"/>
    <w:rsid w:val="00F415F5"/>
    <w:rsid w:val="00F41AEE"/>
    <w:rsid w:val="00F42095"/>
    <w:rsid w:val="00F421F4"/>
    <w:rsid w:val="00F42474"/>
    <w:rsid w:val="00F42D05"/>
    <w:rsid w:val="00F436CB"/>
    <w:rsid w:val="00F43770"/>
    <w:rsid w:val="00F439E5"/>
    <w:rsid w:val="00F43FCD"/>
    <w:rsid w:val="00F4437A"/>
    <w:rsid w:val="00F443B7"/>
    <w:rsid w:val="00F443BA"/>
    <w:rsid w:val="00F443F6"/>
    <w:rsid w:val="00F44492"/>
    <w:rsid w:val="00F44E12"/>
    <w:rsid w:val="00F44F98"/>
    <w:rsid w:val="00F459D5"/>
    <w:rsid w:val="00F45C97"/>
    <w:rsid w:val="00F45D2F"/>
    <w:rsid w:val="00F45D8A"/>
    <w:rsid w:val="00F45E99"/>
    <w:rsid w:val="00F45EBC"/>
    <w:rsid w:val="00F462DC"/>
    <w:rsid w:val="00F464CC"/>
    <w:rsid w:val="00F46511"/>
    <w:rsid w:val="00F466E1"/>
    <w:rsid w:val="00F467DF"/>
    <w:rsid w:val="00F47399"/>
    <w:rsid w:val="00F47434"/>
    <w:rsid w:val="00F4783B"/>
    <w:rsid w:val="00F47A84"/>
    <w:rsid w:val="00F47AC1"/>
    <w:rsid w:val="00F504FC"/>
    <w:rsid w:val="00F516F4"/>
    <w:rsid w:val="00F51EB2"/>
    <w:rsid w:val="00F5207A"/>
    <w:rsid w:val="00F5239E"/>
    <w:rsid w:val="00F525F5"/>
    <w:rsid w:val="00F530F7"/>
    <w:rsid w:val="00F5312A"/>
    <w:rsid w:val="00F53208"/>
    <w:rsid w:val="00F53496"/>
    <w:rsid w:val="00F534E3"/>
    <w:rsid w:val="00F535E0"/>
    <w:rsid w:val="00F537EC"/>
    <w:rsid w:val="00F53907"/>
    <w:rsid w:val="00F53909"/>
    <w:rsid w:val="00F53AA1"/>
    <w:rsid w:val="00F53C5F"/>
    <w:rsid w:val="00F54169"/>
    <w:rsid w:val="00F542A1"/>
    <w:rsid w:val="00F54834"/>
    <w:rsid w:val="00F550D9"/>
    <w:rsid w:val="00F551EF"/>
    <w:rsid w:val="00F559B4"/>
    <w:rsid w:val="00F55C50"/>
    <w:rsid w:val="00F55D4C"/>
    <w:rsid w:val="00F5621E"/>
    <w:rsid w:val="00F56298"/>
    <w:rsid w:val="00F56505"/>
    <w:rsid w:val="00F56595"/>
    <w:rsid w:val="00F56C2D"/>
    <w:rsid w:val="00F56F6B"/>
    <w:rsid w:val="00F57184"/>
    <w:rsid w:val="00F57653"/>
    <w:rsid w:val="00F579FE"/>
    <w:rsid w:val="00F57B4E"/>
    <w:rsid w:val="00F57C29"/>
    <w:rsid w:val="00F57C38"/>
    <w:rsid w:val="00F57CB5"/>
    <w:rsid w:val="00F60223"/>
    <w:rsid w:val="00F604EC"/>
    <w:rsid w:val="00F60E06"/>
    <w:rsid w:val="00F60EEF"/>
    <w:rsid w:val="00F613DF"/>
    <w:rsid w:val="00F615A2"/>
    <w:rsid w:val="00F61B14"/>
    <w:rsid w:val="00F61DDF"/>
    <w:rsid w:val="00F625A9"/>
    <w:rsid w:val="00F62885"/>
    <w:rsid w:val="00F629E0"/>
    <w:rsid w:val="00F62C85"/>
    <w:rsid w:val="00F62CC3"/>
    <w:rsid w:val="00F62D15"/>
    <w:rsid w:val="00F63333"/>
    <w:rsid w:val="00F63439"/>
    <w:rsid w:val="00F636DB"/>
    <w:rsid w:val="00F6482B"/>
    <w:rsid w:val="00F64B9C"/>
    <w:rsid w:val="00F64BA8"/>
    <w:rsid w:val="00F64D21"/>
    <w:rsid w:val="00F6574E"/>
    <w:rsid w:val="00F65A3C"/>
    <w:rsid w:val="00F65BDF"/>
    <w:rsid w:val="00F6648F"/>
    <w:rsid w:val="00F666B4"/>
    <w:rsid w:val="00F6675F"/>
    <w:rsid w:val="00F66A42"/>
    <w:rsid w:val="00F671CF"/>
    <w:rsid w:val="00F675BE"/>
    <w:rsid w:val="00F677E2"/>
    <w:rsid w:val="00F67C57"/>
    <w:rsid w:val="00F67D3C"/>
    <w:rsid w:val="00F67D66"/>
    <w:rsid w:val="00F67D88"/>
    <w:rsid w:val="00F702B3"/>
    <w:rsid w:val="00F70718"/>
    <w:rsid w:val="00F7072E"/>
    <w:rsid w:val="00F70A0C"/>
    <w:rsid w:val="00F70B2A"/>
    <w:rsid w:val="00F7103B"/>
    <w:rsid w:val="00F71385"/>
    <w:rsid w:val="00F71DDE"/>
    <w:rsid w:val="00F71EC2"/>
    <w:rsid w:val="00F721CB"/>
    <w:rsid w:val="00F72688"/>
    <w:rsid w:val="00F728B5"/>
    <w:rsid w:val="00F72992"/>
    <w:rsid w:val="00F72A47"/>
    <w:rsid w:val="00F72A64"/>
    <w:rsid w:val="00F72DCC"/>
    <w:rsid w:val="00F72EFB"/>
    <w:rsid w:val="00F731AF"/>
    <w:rsid w:val="00F73415"/>
    <w:rsid w:val="00F73442"/>
    <w:rsid w:val="00F73744"/>
    <w:rsid w:val="00F7377D"/>
    <w:rsid w:val="00F73CA4"/>
    <w:rsid w:val="00F73F7F"/>
    <w:rsid w:val="00F73FD1"/>
    <w:rsid w:val="00F74065"/>
    <w:rsid w:val="00F74774"/>
    <w:rsid w:val="00F748DE"/>
    <w:rsid w:val="00F74A47"/>
    <w:rsid w:val="00F74B38"/>
    <w:rsid w:val="00F74C06"/>
    <w:rsid w:val="00F74CBF"/>
    <w:rsid w:val="00F74E03"/>
    <w:rsid w:val="00F75594"/>
    <w:rsid w:val="00F75FAA"/>
    <w:rsid w:val="00F75FCB"/>
    <w:rsid w:val="00F7613B"/>
    <w:rsid w:val="00F76510"/>
    <w:rsid w:val="00F765F3"/>
    <w:rsid w:val="00F76918"/>
    <w:rsid w:val="00F76D38"/>
    <w:rsid w:val="00F770F1"/>
    <w:rsid w:val="00F772E4"/>
    <w:rsid w:val="00F77710"/>
    <w:rsid w:val="00F77954"/>
    <w:rsid w:val="00F77E68"/>
    <w:rsid w:val="00F77FE5"/>
    <w:rsid w:val="00F80195"/>
    <w:rsid w:val="00F801EF"/>
    <w:rsid w:val="00F802B3"/>
    <w:rsid w:val="00F80611"/>
    <w:rsid w:val="00F80683"/>
    <w:rsid w:val="00F80A96"/>
    <w:rsid w:val="00F80E1B"/>
    <w:rsid w:val="00F81359"/>
    <w:rsid w:val="00F816AF"/>
    <w:rsid w:val="00F81C90"/>
    <w:rsid w:val="00F829C7"/>
    <w:rsid w:val="00F82D4E"/>
    <w:rsid w:val="00F83647"/>
    <w:rsid w:val="00F838B5"/>
    <w:rsid w:val="00F83D3C"/>
    <w:rsid w:val="00F84230"/>
    <w:rsid w:val="00F84326"/>
    <w:rsid w:val="00F8448D"/>
    <w:rsid w:val="00F84776"/>
    <w:rsid w:val="00F84A59"/>
    <w:rsid w:val="00F84BD7"/>
    <w:rsid w:val="00F85A40"/>
    <w:rsid w:val="00F85A64"/>
    <w:rsid w:val="00F85B2E"/>
    <w:rsid w:val="00F85C0E"/>
    <w:rsid w:val="00F85F71"/>
    <w:rsid w:val="00F8629B"/>
    <w:rsid w:val="00F864BA"/>
    <w:rsid w:val="00F86542"/>
    <w:rsid w:val="00F86E1B"/>
    <w:rsid w:val="00F87100"/>
    <w:rsid w:val="00F878D1"/>
    <w:rsid w:val="00F9040C"/>
    <w:rsid w:val="00F905C7"/>
    <w:rsid w:val="00F90619"/>
    <w:rsid w:val="00F90ECA"/>
    <w:rsid w:val="00F91545"/>
    <w:rsid w:val="00F9183F"/>
    <w:rsid w:val="00F91F2F"/>
    <w:rsid w:val="00F920C0"/>
    <w:rsid w:val="00F92196"/>
    <w:rsid w:val="00F924D2"/>
    <w:rsid w:val="00F926B4"/>
    <w:rsid w:val="00F927F1"/>
    <w:rsid w:val="00F928EA"/>
    <w:rsid w:val="00F93030"/>
    <w:rsid w:val="00F93178"/>
    <w:rsid w:val="00F931D4"/>
    <w:rsid w:val="00F933AB"/>
    <w:rsid w:val="00F93489"/>
    <w:rsid w:val="00F936AD"/>
    <w:rsid w:val="00F9377F"/>
    <w:rsid w:val="00F9378E"/>
    <w:rsid w:val="00F93844"/>
    <w:rsid w:val="00F9403C"/>
    <w:rsid w:val="00F943C2"/>
    <w:rsid w:val="00F9446D"/>
    <w:rsid w:val="00F9450D"/>
    <w:rsid w:val="00F94785"/>
    <w:rsid w:val="00F94A98"/>
    <w:rsid w:val="00F94DA2"/>
    <w:rsid w:val="00F94FCD"/>
    <w:rsid w:val="00F951C3"/>
    <w:rsid w:val="00F9535A"/>
    <w:rsid w:val="00F95403"/>
    <w:rsid w:val="00F955B2"/>
    <w:rsid w:val="00F9565D"/>
    <w:rsid w:val="00F95E2F"/>
    <w:rsid w:val="00F96068"/>
    <w:rsid w:val="00F9627A"/>
    <w:rsid w:val="00F966D0"/>
    <w:rsid w:val="00F96AAD"/>
    <w:rsid w:val="00F96AFE"/>
    <w:rsid w:val="00F96D31"/>
    <w:rsid w:val="00F97B04"/>
    <w:rsid w:val="00F97D6B"/>
    <w:rsid w:val="00F97DDF"/>
    <w:rsid w:val="00F97DFD"/>
    <w:rsid w:val="00FA024F"/>
    <w:rsid w:val="00FA029B"/>
    <w:rsid w:val="00FA08AA"/>
    <w:rsid w:val="00FA0B1E"/>
    <w:rsid w:val="00FA10CD"/>
    <w:rsid w:val="00FA11BC"/>
    <w:rsid w:val="00FA13FA"/>
    <w:rsid w:val="00FA17A7"/>
    <w:rsid w:val="00FA245A"/>
    <w:rsid w:val="00FA25B7"/>
    <w:rsid w:val="00FA26A8"/>
    <w:rsid w:val="00FA290D"/>
    <w:rsid w:val="00FA29DA"/>
    <w:rsid w:val="00FA2BCA"/>
    <w:rsid w:val="00FA2F7D"/>
    <w:rsid w:val="00FA2FA1"/>
    <w:rsid w:val="00FA3723"/>
    <w:rsid w:val="00FA3918"/>
    <w:rsid w:val="00FA39F7"/>
    <w:rsid w:val="00FA3C40"/>
    <w:rsid w:val="00FA4735"/>
    <w:rsid w:val="00FA491D"/>
    <w:rsid w:val="00FA4964"/>
    <w:rsid w:val="00FA4ECB"/>
    <w:rsid w:val="00FA4F72"/>
    <w:rsid w:val="00FA5172"/>
    <w:rsid w:val="00FA57A0"/>
    <w:rsid w:val="00FA59DF"/>
    <w:rsid w:val="00FA5B03"/>
    <w:rsid w:val="00FA5C09"/>
    <w:rsid w:val="00FA5C48"/>
    <w:rsid w:val="00FA6079"/>
    <w:rsid w:val="00FA60F3"/>
    <w:rsid w:val="00FA6259"/>
    <w:rsid w:val="00FA6A9B"/>
    <w:rsid w:val="00FA6B35"/>
    <w:rsid w:val="00FA7A42"/>
    <w:rsid w:val="00FA7B4F"/>
    <w:rsid w:val="00FA7F0D"/>
    <w:rsid w:val="00FA7FF3"/>
    <w:rsid w:val="00FB03C7"/>
    <w:rsid w:val="00FB0E38"/>
    <w:rsid w:val="00FB0F84"/>
    <w:rsid w:val="00FB1120"/>
    <w:rsid w:val="00FB120C"/>
    <w:rsid w:val="00FB1220"/>
    <w:rsid w:val="00FB1288"/>
    <w:rsid w:val="00FB135D"/>
    <w:rsid w:val="00FB15DB"/>
    <w:rsid w:val="00FB1759"/>
    <w:rsid w:val="00FB1AE5"/>
    <w:rsid w:val="00FB1B23"/>
    <w:rsid w:val="00FB1B65"/>
    <w:rsid w:val="00FB1D34"/>
    <w:rsid w:val="00FB1F5D"/>
    <w:rsid w:val="00FB20FB"/>
    <w:rsid w:val="00FB2CF0"/>
    <w:rsid w:val="00FB3139"/>
    <w:rsid w:val="00FB34A9"/>
    <w:rsid w:val="00FB35C6"/>
    <w:rsid w:val="00FB3BB0"/>
    <w:rsid w:val="00FB3DAE"/>
    <w:rsid w:val="00FB46E0"/>
    <w:rsid w:val="00FB4A10"/>
    <w:rsid w:val="00FB4B5F"/>
    <w:rsid w:val="00FB51CE"/>
    <w:rsid w:val="00FB53FA"/>
    <w:rsid w:val="00FB54CD"/>
    <w:rsid w:val="00FB5A3E"/>
    <w:rsid w:val="00FB5CE2"/>
    <w:rsid w:val="00FB5F84"/>
    <w:rsid w:val="00FB62AE"/>
    <w:rsid w:val="00FB643D"/>
    <w:rsid w:val="00FB677E"/>
    <w:rsid w:val="00FB68F6"/>
    <w:rsid w:val="00FB6A43"/>
    <w:rsid w:val="00FB6BE4"/>
    <w:rsid w:val="00FB6CA4"/>
    <w:rsid w:val="00FB6CD0"/>
    <w:rsid w:val="00FB6DF6"/>
    <w:rsid w:val="00FB6E15"/>
    <w:rsid w:val="00FB7489"/>
    <w:rsid w:val="00FB761E"/>
    <w:rsid w:val="00FB7FF5"/>
    <w:rsid w:val="00FC025D"/>
    <w:rsid w:val="00FC0471"/>
    <w:rsid w:val="00FC05F3"/>
    <w:rsid w:val="00FC0682"/>
    <w:rsid w:val="00FC07B3"/>
    <w:rsid w:val="00FC0A3C"/>
    <w:rsid w:val="00FC0B99"/>
    <w:rsid w:val="00FC0D93"/>
    <w:rsid w:val="00FC0E37"/>
    <w:rsid w:val="00FC1054"/>
    <w:rsid w:val="00FC11A1"/>
    <w:rsid w:val="00FC1B40"/>
    <w:rsid w:val="00FC1C35"/>
    <w:rsid w:val="00FC1EA1"/>
    <w:rsid w:val="00FC2004"/>
    <w:rsid w:val="00FC223D"/>
    <w:rsid w:val="00FC287C"/>
    <w:rsid w:val="00FC2B01"/>
    <w:rsid w:val="00FC2C92"/>
    <w:rsid w:val="00FC2D65"/>
    <w:rsid w:val="00FC2DD8"/>
    <w:rsid w:val="00FC327C"/>
    <w:rsid w:val="00FC38FA"/>
    <w:rsid w:val="00FC3DCA"/>
    <w:rsid w:val="00FC3FF7"/>
    <w:rsid w:val="00FC401B"/>
    <w:rsid w:val="00FC4060"/>
    <w:rsid w:val="00FC436B"/>
    <w:rsid w:val="00FC4582"/>
    <w:rsid w:val="00FC45B3"/>
    <w:rsid w:val="00FC461C"/>
    <w:rsid w:val="00FC482C"/>
    <w:rsid w:val="00FC4B1C"/>
    <w:rsid w:val="00FC539C"/>
    <w:rsid w:val="00FC556C"/>
    <w:rsid w:val="00FC5AB5"/>
    <w:rsid w:val="00FC5E3E"/>
    <w:rsid w:val="00FC6214"/>
    <w:rsid w:val="00FC67B1"/>
    <w:rsid w:val="00FC6882"/>
    <w:rsid w:val="00FC68AB"/>
    <w:rsid w:val="00FC71D6"/>
    <w:rsid w:val="00FC72F7"/>
    <w:rsid w:val="00FC7339"/>
    <w:rsid w:val="00FC73B3"/>
    <w:rsid w:val="00FC788E"/>
    <w:rsid w:val="00FC78C6"/>
    <w:rsid w:val="00FC799E"/>
    <w:rsid w:val="00FC7B19"/>
    <w:rsid w:val="00FC7C0F"/>
    <w:rsid w:val="00FD02AE"/>
    <w:rsid w:val="00FD02EB"/>
    <w:rsid w:val="00FD034B"/>
    <w:rsid w:val="00FD0512"/>
    <w:rsid w:val="00FD0719"/>
    <w:rsid w:val="00FD09A3"/>
    <w:rsid w:val="00FD0A11"/>
    <w:rsid w:val="00FD0B1B"/>
    <w:rsid w:val="00FD0E72"/>
    <w:rsid w:val="00FD0EE1"/>
    <w:rsid w:val="00FD1102"/>
    <w:rsid w:val="00FD129A"/>
    <w:rsid w:val="00FD1360"/>
    <w:rsid w:val="00FD147E"/>
    <w:rsid w:val="00FD14B5"/>
    <w:rsid w:val="00FD14ED"/>
    <w:rsid w:val="00FD18C5"/>
    <w:rsid w:val="00FD1A1F"/>
    <w:rsid w:val="00FD1ABF"/>
    <w:rsid w:val="00FD1F3E"/>
    <w:rsid w:val="00FD21B5"/>
    <w:rsid w:val="00FD25E7"/>
    <w:rsid w:val="00FD26A7"/>
    <w:rsid w:val="00FD29DF"/>
    <w:rsid w:val="00FD2B0D"/>
    <w:rsid w:val="00FD2B7F"/>
    <w:rsid w:val="00FD361F"/>
    <w:rsid w:val="00FD3A2F"/>
    <w:rsid w:val="00FD3B6E"/>
    <w:rsid w:val="00FD3CE0"/>
    <w:rsid w:val="00FD4020"/>
    <w:rsid w:val="00FD425A"/>
    <w:rsid w:val="00FD4279"/>
    <w:rsid w:val="00FD42AA"/>
    <w:rsid w:val="00FD42F0"/>
    <w:rsid w:val="00FD4567"/>
    <w:rsid w:val="00FD464D"/>
    <w:rsid w:val="00FD469D"/>
    <w:rsid w:val="00FD4D99"/>
    <w:rsid w:val="00FD5227"/>
    <w:rsid w:val="00FD5354"/>
    <w:rsid w:val="00FD54D9"/>
    <w:rsid w:val="00FD552D"/>
    <w:rsid w:val="00FD586B"/>
    <w:rsid w:val="00FD5FD1"/>
    <w:rsid w:val="00FD6080"/>
    <w:rsid w:val="00FD6696"/>
    <w:rsid w:val="00FD6863"/>
    <w:rsid w:val="00FD68BC"/>
    <w:rsid w:val="00FD696A"/>
    <w:rsid w:val="00FD6976"/>
    <w:rsid w:val="00FD69E5"/>
    <w:rsid w:val="00FD7249"/>
    <w:rsid w:val="00FD74A0"/>
    <w:rsid w:val="00FD76D8"/>
    <w:rsid w:val="00FD7B11"/>
    <w:rsid w:val="00FD7BD4"/>
    <w:rsid w:val="00FD7CA0"/>
    <w:rsid w:val="00FD7D00"/>
    <w:rsid w:val="00FD7F69"/>
    <w:rsid w:val="00FD7FD8"/>
    <w:rsid w:val="00FE0201"/>
    <w:rsid w:val="00FE055F"/>
    <w:rsid w:val="00FE0620"/>
    <w:rsid w:val="00FE0672"/>
    <w:rsid w:val="00FE06DD"/>
    <w:rsid w:val="00FE081E"/>
    <w:rsid w:val="00FE0B06"/>
    <w:rsid w:val="00FE0B80"/>
    <w:rsid w:val="00FE166D"/>
    <w:rsid w:val="00FE1794"/>
    <w:rsid w:val="00FE183A"/>
    <w:rsid w:val="00FE2049"/>
    <w:rsid w:val="00FE2E48"/>
    <w:rsid w:val="00FE38F2"/>
    <w:rsid w:val="00FE3B65"/>
    <w:rsid w:val="00FE3B95"/>
    <w:rsid w:val="00FE454B"/>
    <w:rsid w:val="00FE45D5"/>
    <w:rsid w:val="00FE461F"/>
    <w:rsid w:val="00FE479A"/>
    <w:rsid w:val="00FE4967"/>
    <w:rsid w:val="00FE49C2"/>
    <w:rsid w:val="00FE5026"/>
    <w:rsid w:val="00FE5336"/>
    <w:rsid w:val="00FE5AD3"/>
    <w:rsid w:val="00FE5CA7"/>
    <w:rsid w:val="00FE6414"/>
    <w:rsid w:val="00FE6633"/>
    <w:rsid w:val="00FE6647"/>
    <w:rsid w:val="00FE6A2A"/>
    <w:rsid w:val="00FE6EAF"/>
    <w:rsid w:val="00FE6FCC"/>
    <w:rsid w:val="00FE71FA"/>
    <w:rsid w:val="00FE73FD"/>
    <w:rsid w:val="00FE76D9"/>
    <w:rsid w:val="00FE7730"/>
    <w:rsid w:val="00FE7757"/>
    <w:rsid w:val="00FF01AE"/>
    <w:rsid w:val="00FF01C9"/>
    <w:rsid w:val="00FF09AA"/>
    <w:rsid w:val="00FF0B3A"/>
    <w:rsid w:val="00FF0BF7"/>
    <w:rsid w:val="00FF0CA2"/>
    <w:rsid w:val="00FF0DA2"/>
    <w:rsid w:val="00FF0F75"/>
    <w:rsid w:val="00FF0FDF"/>
    <w:rsid w:val="00FF1297"/>
    <w:rsid w:val="00FF143C"/>
    <w:rsid w:val="00FF1CDC"/>
    <w:rsid w:val="00FF2181"/>
    <w:rsid w:val="00FF22F8"/>
    <w:rsid w:val="00FF235B"/>
    <w:rsid w:val="00FF2493"/>
    <w:rsid w:val="00FF2553"/>
    <w:rsid w:val="00FF26E2"/>
    <w:rsid w:val="00FF27C1"/>
    <w:rsid w:val="00FF2C9B"/>
    <w:rsid w:val="00FF2CCF"/>
    <w:rsid w:val="00FF2DC5"/>
    <w:rsid w:val="00FF3833"/>
    <w:rsid w:val="00FF38B5"/>
    <w:rsid w:val="00FF3AED"/>
    <w:rsid w:val="00FF3DE9"/>
    <w:rsid w:val="00FF4220"/>
    <w:rsid w:val="00FF46B3"/>
    <w:rsid w:val="00FF530F"/>
    <w:rsid w:val="00FF555F"/>
    <w:rsid w:val="00FF5DF0"/>
    <w:rsid w:val="00FF5E53"/>
    <w:rsid w:val="00FF5F9C"/>
    <w:rsid w:val="00FF619F"/>
    <w:rsid w:val="00FF6D6B"/>
    <w:rsid w:val="00FF6E20"/>
    <w:rsid w:val="00FF6E8D"/>
    <w:rsid w:val="00FF7180"/>
    <w:rsid w:val="00FF72E3"/>
    <w:rsid w:val="00FF765B"/>
    <w:rsid w:val="00FF76D5"/>
    <w:rsid w:val="00FF78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559E7365"/>
  <w15:docId w15:val="{AF2EE2F6-9665-44CE-97B2-162008C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B6"/>
    <w:rPr>
      <w:rFonts w:ascii="Arial" w:hAnsi="Arial"/>
      <w:sz w:val="24"/>
      <w:szCs w:val="24"/>
      <w:lang w:eastAsia="es-ES"/>
    </w:rPr>
  </w:style>
  <w:style w:type="paragraph" w:styleId="Ttulo6">
    <w:name w:val="heading 6"/>
    <w:basedOn w:val="Normal"/>
    <w:link w:val="Ttulo6Car"/>
    <w:uiPriority w:val="9"/>
    <w:unhideWhenUsed/>
    <w:qFormat/>
    <w:rsid w:val="008F265E"/>
    <w:pPr>
      <w:widowControl w:val="0"/>
      <w:autoSpaceDE w:val="0"/>
      <w:autoSpaceDN w:val="0"/>
      <w:ind w:left="1223"/>
      <w:outlineLvl w:val="5"/>
    </w:pPr>
    <w:rPr>
      <w:rFonts w:eastAsia="Arial" w:cs="Arial"/>
      <w:sz w:val="16"/>
      <w:szCs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26181"/>
    <w:pPr>
      <w:tabs>
        <w:tab w:val="center" w:pos="4252"/>
        <w:tab w:val="right" w:pos="8504"/>
      </w:tabs>
    </w:pPr>
  </w:style>
  <w:style w:type="character" w:styleId="Nmerodepgina">
    <w:name w:val="page number"/>
    <w:basedOn w:val="Fuentedeprrafopredeter"/>
    <w:rsid w:val="00726181"/>
  </w:style>
  <w:style w:type="table" w:styleId="Tablaconcuadrcula">
    <w:name w:val="Table Grid"/>
    <w:basedOn w:val="Tablanormal"/>
    <w:rsid w:val="00B1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250C3"/>
    <w:rPr>
      <w:rFonts w:ascii="Tahoma" w:hAnsi="Tahoma"/>
      <w:sz w:val="16"/>
      <w:szCs w:val="16"/>
      <w:lang w:val="x-none"/>
    </w:rPr>
  </w:style>
  <w:style w:type="character" w:customStyle="1" w:styleId="TextodegloboCar">
    <w:name w:val="Texto de globo Car"/>
    <w:link w:val="Textodeglobo"/>
    <w:rsid w:val="002250C3"/>
    <w:rPr>
      <w:rFonts w:ascii="Tahoma" w:hAnsi="Tahoma" w:cs="Tahoma"/>
      <w:sz w:val="16"/>
      <w:szCs w:val="16"/>
      <w:lang w:eastAsia="es-ES"/>
    </w:rPr>
  </w:style>
  <w:style w:type="paragraph" w:styleId="Encabezado">
    <w:name w:val="header"/>
    <w:basedOn w:val="Normal"/>
    <w:link w:val="EncabezadoCar"/>
    <w:rsid w:val="00C527F9"/>
    <w:pPr>
      <w:tabs>
        <w:tab w:val="center" w:pos="4419"/>
        <w:tab w:val="right" w:pos="8838"/>
      </w:tabs>
    </w:pPr>
    <w:rPr>
      <w:lang w:val="x-none"/>
    </w:rPr>
  </w:style>
  <w:style w:type="character" w:customStyle="1" w:styleId="EncabezadoCar">
    <w:name w:val="Encabezado Car"/>
    <w:link w:val="Encabezado"/>
    <w:rsid w:val="00C527F9"/>
    <w:rPr>
      <w:rFonts w:ascii="Arial" w:hAnsi="Arial"/>
      <w:sz w:val="24"/>
      <w:szCs w:val="24"/>
      <w:lang w:eastAsia="es-ES"/>
    </w:rPr>
  </w:style>
  <w:style w:type="paragraph" w:customStyle="1" w:styleId="Texto">
    <w:name w:val="Texto"/>
    <w:basedOn w:val="Normal"/>
    <w:link w:val="TextoCar"/>
    <w:qFormat/>
    <w:rsid w:val="00EE4977"/>
    <w:pPr>
      <w:spacing w:after="101" w:line="216" w:lineRule="exact"/>
      <w:ind w:firstLine="288"/>
      <w:jc w:val="both"/>
    </w:pPr>
    <w:rPr>
      <w:rFonts w:cs="Arial"/>
      <w:sz w:val="18"/>
      <w:szCs w:val="20"/>
      <w:lang w:val="es-ES"/>
    </w:rPr>
  </w:style>
  <w:style w:type="character" w:customStyle="1" w:styleId="TextoCar">
    <w:name w:val="Texto Car"/>
    <w:link w:val="Texto"/>
    <w:locked/>
    <w:rsid w:val="00EE4977"/>
    <w:rPr>
      <w:rFonts w:ascii="Arial" w:hAnsi="Arial" w:cs="Arial"/>
      <w:sz w:val="18"/>
      <w:lang w:val="es-ES" w:eastAsia="es-ES" w:bidi="ar-SA"/>
    </w:rPr>
  </w:style>
  <w:style w:type="table" w:styleId="Tablabsica3">
    <w:name w:val="Table Simple 3"/>
    <w:basedOn w:val="Tablanormal"/>
    <w:rsid w:val="00A54B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3">
    <w:name w:val="Table Classic 3"/>
    <w:basedOn w:val="Tablanormal"/>
    <w:rsid w:val="00A54B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1">
    <w:name w:val="Table Classic 1"/>
    <w:basedOn w:val="Tablanormal"/>
    <w:rsid w:val="00A54B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tulo">
    <w:name w:val="Subtitle"/>
    <w:basedOn w:val="Normal"/>
    <w:next w:val="Normal"/>
    <w:link w:val="SubttuloCar"/>
    <w:qFormat/>
    <w:rsid w:val="00BB7EB9"/>
    <w:pPr>
      <w:spacing w:after="60"/>
      <w:jc w:val="center"/>
      <w:outlineLvl w:val="1"/>
    </w:pPr>
    <w:rPr>
      <w:rFonts w:ascii="Cambria" w:hAnsi="Cambria"/>
    </w:rPr>
  </w:style>
  <w:style w:type="character" w:customStyle="1" w:styleId="SubttuloCar">
    <w:name w:val="Subtítulo Car"/>
    <w:link w:val="Subttulo"/>
    <w:rsid w:val="00BB7EB9"/>
    <w:rPr>
      <w:rFonts w:ascii="Cambria" w:eastAsia="Times New Roman" w:hAnsi="Cambria" w:cs="Times New Roman"/>
      <w:sz w:val="24"/>
      <w:szCs w:val="24"/>
      <w:lang w:eastAsia="es-ES"/>
    </w:rPr>
  </w:style>
  <w:style w:type="paragraph" w:styleId="Prrafodelista">
    <w:name w:val="List Paragraph"/>
    <w:basedOn w:val="Normal"/>
    <w:uiPriority w:val="34"/>
    <w:qFormat/>
    <w:rsid w:val="00DF36B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402BA"/>
    <w:pPr>
      <w:spacing w:before="100" w:beforeAutospacing="1" w:after="100" w:afterAutospacing="1"/>
    </w:pPr>
    <w:rPr>
      <w:rFonts w:ascii="Times New Roman" w:hAnsi="Times New Roman"/>
      <w:lang w:eastAsia="es-MX"/>
    </w:rPr>
  </w:style>
  <w:style w:type="character" w:customStyle="1" w:styleId="fontstyle01">
    <w:name w:val="fontstyle01"/>
    <w:basedOn w:val="Fuentedeprrafopredeter"/>
    <w:rsid w:val="000F1BA4"/>
    <w:rPr>
      <w:rFonts w:ascii="Arial" w:hAnsi="Arial" w:cs="Arial" w:hint="default"/>
      <w:b w:val="0"/>
      <w:bCs w:val="0"/>
      <w:i/>
      <w:iCs/>
      <w:color w:val="000000"/>
      <w:sz w:val="16"/>
      <w:szCs w:val="16"/>
    </w:rPr>
  </w:style>
  <w:style w:type="paragraph" w:styleId="Textoindependiente">
    <w:name w:val="Body Text"/>
    <w:basedOn w:val="Normal"/>
    <w:link w:val="TextoindependienteCar"/>
    <w:uiPriority w:val="1"/>
    <w:qFormat/>
    <w:rsid w:val="007C78A2"/>
    <w:pPr>
      <w:widowControl w:val="0"/>
      <w:autoSpaceDE w:val="0"/>
      <w:autoSpaceDN w:val="0"/>
    </w:pPr>
    <w:rPr>
      <w:rFonts w:eastAsia="Arial" w:cs="Arial"/>
      <w:i/>
      <w:iCs/>
      <w:sz w:val="14"/>
      <w:szCs w:val="14"/>
      <w:lang w:val="es-ES" w:eastAsia="en-US"/>
    </w:rPr>
  </w:style>
  <w:style w:type="character" w:customStyle="1" w:styleId="TextoindependienteCar">
    <w:name w:val="Texto independiente Car"/>
    <w:basedOn w:val="Fuentedeprrafopredeter"/>
    <w:link w:val="Textoindependiente"/>
    <w:uiPriority w:val="1"/>
    <w:rsid w:val="007C78A2"/>
    <w:rPr>
      <w:rFonts w:ascii="Arial" w:eastAsia="Arial" w:hAnsi="Arial" w:cs="Arial"/>
      <w:i/>
      <w:iCs/>
      <w:sz w:val="14"/>
      <w:szCs w:val="14"/>
      <w:lang w:val="es-ES" w:eastAsia="en-US"/>
    </w:rPr>
  </w:style>
  <w:style w:type="character" w:customStyle="1" w:styleId="Ttulo6Car">
    <w:name w:val="Título 6 Car"/>
    <w:basedOn w:val="Fuentedeprrafopredeter"/>
    <w:link w:val="Ttulo6"/>
    <w:uiPriority w:val="9"/>
    <w:rsid w:val="008F265E"/>
    <w:rPr>
      <w:rFonts w:ascii="Arial" w:eastAsia="Arial" w:hAnsi="Arial" w:cs="Arial"/>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1">
      <w:bodyDiv w:val="1"/>
      <w:marLeft w:val="0"/>
      <w:marRight w:val="0"/>
      <w:marTop w:val="0"/>
      <w:marBottom w:val="0"/>
      <w:divBdr>
        <w:top w:val="none" w:sz="0" w:space="0" w:color="auto"/>
        <w:left w:val="none" w:sz="0" w:space="0" w:color="auto"/>
        <w:bottom w:val="none" w:sz="0" w:space="0" w:color="auto"/>
        <w:right w:val="none" w:sz="0" w:space="0" w:color="auto"/>
      </w:divBdr>
    </w:div>
    <w:div w:id="1049406">
      <w:bodyDiv w:val="1"/>
      <w:marLeft w:val="0"/>
      <w:marRight w:val="0"/>
      <w:marTop w:val="0"/>
      <w:marBottom w:val="0"/>
      <w:divBdr>
        <w:top w:val="none" w:sz="0" w:space="0" w:color="auto"/>
        <w:left w:val="none" w:sz="0" w:space="0" w:color="auto"/>
        <w:bottom w:val="none" w:sz="0" w:space="0" w:color="auto"/>
        <w:right w:val="none" w:sz="0" w:space="0" w:color="auto"/>
      </w:divBdr>
    </w:div>
    <w:div w:id="2709343">
      <w:bodyDiv w:val="1"/>
      <w:marLeft w:val="0"/>
      <w:marRight w:val="0"/>
      <w:marTop w:val="0"/>
      <w:marBottom w:val="0"/>
      <w:divBdr>
        <w:top w:val="none" w:sz="0" w:space="0" w:color="auto"/>
        <w:left w:val="none" w:sz="0" w:space="0" w:color="auto"/>
        <w:bottom w:val="none" w:sz="0" w:space="0" w:color="auto"/>
        <w:right w:val="none" w:sz="0" w:space="0" w:color="auto"/>
      </w:divBdr>
    </w:div>
    <w:div w:id="3674065">
      <w:bodyDiv w:val="1"/>
      <w:marLeft w:val="0"/>
      <w:marRight w:val="0"/>
      <w:marTop w:val="0"/>
      <w:marBottom w:val="0"/>
      <w:divBdr>
        <w:top w:val="none" w:sz="0" w:space="0" w:color="auto"/>
        <w:left w:val="none" w:sz="0" w:space="0" w:color="auto"/>
        <w:bottom w:val="none" w:sz="0" w:space="0" w:color="auto"/>
        <w:right w:val="none" w:sz="0" w:space="0" w:color="auto"/>
      </w:divBdr>
    </w:div>
    <w:div w:id="5208363">
      <w:bodyDiv w:val="1"/>
      <w:marLeft w:val="0"/>
      <w:marRight w:val="0"/>
      <w:marTop w:val="0"/>
      <w:marBottom w:val="0"/>
      <w:divBdr>
        <w:top w:val="none" w:sz="0" w:space="0" w:color="auto"/>
        <w:left w:val="none" w:sz="0" w:space="0" w:color="auto"/>
        <w:bottom w:val="none" w:sz="0" w:space="0" w:color="auto"/>
        <w:right w:val="none" w:sz="0" w:space="0" w:color="auto"/>
      </w:divBdr>
    </w:div>
    <w:div w:id="7684426">
      <w:bodyDiv w:val="1"/>
      <w:marLeft w:val="0"/>
      <w:marRight w:val="0"/>
      <w:marTop w:val="0"/>
      <w:marBottom w:val="0"/>
      <w:divBdr>
        <w:top w:val="none" w:sz="0" w:space="0" w:color="auto"/>
        <w:left w:val="none" w:sz="0" w:space="0" w:color="auto"/>
        <w:bottom w:val="none" w:sz="0" w:space="0" w:color="auto"/>
        <w:right w:val="none" w:sz="0" w:space="0" w:color="auto"/>
      </w:divBdr>
    </w:div>
    <w:div w:id="8140774">
      <w:bodyDiv w:val="1"/>
      <w:marLeft w:val="0"/>
      <w:marRight w:val="0"/>
      <w:marTop w:val="0"/>
      <w:marBottom w:val="0"/>
      <w:divBdr>
        <w:top w:val="none" w:sz="0" w:space="0" w:color="auto"/>
        <w:left w:val="none" w:sz="0" w:space="0" w:color="auto"/>
        <w:bottom w:val="none" w:sz="0" w:space="0" w:color="auto"/>
        <w:right w:val="none" w:sz="0" w:space="0" w:color="auto"/>
      </w:divBdr>
    </w:div>
    <w:div w:id="10113244">
      <w:bodyDiv w:val="1"/>
      <w:marLeft w:val="0"/>
      <w:marRight w:val="0"/>
      <w:marTop w:val="0"/>
      <w:marBottom w:val="0"/>
      <w:divBdr>
        <w:top w:val="none" w:sz="0" w:space="0" w:color="auto"/>
        <w:left w:val="none" w:sz="0" w:space="0" w:color="auto"/>
        <w:bottom w:val="none" w:sz="0" w:space="0" w:color="auto"/>
        <w:right w:val="none" w:sz="0" w:space="0" w:color="auto"/>
      </w:divBdr>
    </w:div>
    <w:div w:id="10954426">
      <w:bodyDiv w:val="1"/>
      <w:marLeft w:val="0"/>
      <w:marRight w:val="0"/>
      <w:marTop w:val="0"/>
      <w:marBottom w:val="0"/>
      <w:divBdr>
        <w:top w:val="none" w:sz="0" w:space="0" w:color="auto"/>
        <w:left w:val="none" w:sz="0" w:space="0" w:color="auto"/>
        <w:bottom w:val="none" w:sz="0" w:space="0" w:color="auto"/>
        <w:right w:val="none" w:sz="0" w:space="0" w:color="auto"/>
      </w:divBdr>
    </w:div>
    <w:div w:id="13582133">
      <w:bodyDiv w:val="1"/>
      <w:marLeft w:val="0"/>
      <w:marRight w:val="0"/>
      <w:marTop w:val="0"/>
      <w:marBottom w:val="0"/>
      <w:divBdr>
        <w:top w:val="none" w:sz="0" w:space="0" w:color="auto"/>
        <w:left w:val="none" w:sz="0" w:space="0" w:color="auto"/>
        <w:bottom w:val="none" w:sz="0" w:space="0" w:color="auto"/>
        <w:right w:val="none" w:sz="0" w:space="0" w:color="auto"/>
      </w:divBdr>
    </w:div>
    <w:div w:id="13843853">
      <w:bodyDiv w:val="1"/>
      <w:marLeft w:val="0"/>
      <w:marRight w:val="0"/>
      <w:marTop w:val="0"/>
      <w:marBottom w:val="0"/>
      <w:divBdr>
        <w:top w:val="none" w:sz="0" w:space="0" w:color="auto"/>
        <w:left w:val="none" w:sz="0" w:space="0" w:color="auto"/>
        <w:bottom w:val="none" w:sz="0" w:space="0" w:color="auto"/>
        <w:right w:val="none" w:sz="0" w:space="0" w:color="auto"/>
      </w:divBdr>
    </w:div>
    <w:div w:id="16198280">
      <w:bodyDiv w:val="1"/>
      <w:marLeft w:val="0"/>
      <w:marRight w:val="0"/>
      <w:marTop w:val="0"/>
      <w:marBottom w:val="0"/>
      <w:divBdr>
        <w:top w:val="none" w:sz="0" w:space="0" w:color="auto"/>
        <w:left w:val="none" w:sz="0" w:space="0" w:color="auto"/>
        <w:bottom w:val="none" w:sz="0" w:space="0" w:color="auto"/>
        <w:right w:val="none" w:sz="0" w:space="0" w:color="auto"/>
      </w:divBdr>
    </w:div>
    <w:div w:id="17046492">
      <w:bodyDiv w:val="1"/>
      <w:marLeft w:val="0"/>
      <w:marRight w:val="0"/>
      <w:marTop w:val="0"/>
      <w:marBottom w:val="0"/>
      <w:divBdr>
        <w:top w:val="none" w:sz="0" w:space="0" w:color="auto"/>
        <w:left w:val="none" w:sz="0" w:space="0" w:color="auto"/>
        <w:bottom w:val="none" w:sz="0" w:space="0" w:color="auto"/>
        <w:right w:val="none" w:sz="0" w:space="0" w:color="auto"/>
      </w:divBdr>
    </w:div>
    <w:div w:id="17313351">
      <w:bodyDiv w:val="1"/>
      <w:marLeft w:val="0"/>
      <w:marRight w:val="0"/>
      <w:marTop w:val="0"/>
      <w:marBottom w:val="0"/>
      <w:divBdr>
        <w:top w:val="none" w:sz="0" w:space="0" w:color="auto"/>
        <w:left w:val="none" w:sz="0" w:space="0" w:color="auto"/>
        <w:bottom w:val="none" w:sz="0" w:space="0" w:color="auto"/>
        <w:right w:val="none" w:sz="0" w:space="0" w:color="auto"/>
      </w:divBdr>
    </w:div>
    <w:div w:id="17632539">
      <w:bodyDiv w:val="1"/>
      <w:marLeft w:val="0"/>
      <w:marRight w:val="0"/>
      <w:marTop w:val="0"/>
      <w:marBottom w:val="0"/>
      <w:divBdr>
        <w:top w:val="none" w:sz="0" w:space="0" w:color="auto"/>
        <w:left w:val="none" w:sz="0" w:space="0" w:color="auto"/>
        <w:bottom w:val="none" w:sz="0" w:space="0" w:color="auto"/>
        <w:right w:val="none" w:sz="0" w:space="0" w:color="auto"/>
      </w:divBdr>
    </w:div>
    <w:div w:id="17708733">
      <w:bodyDiv w:val="1"/>
      <w:marLeft w:val="0"/>
      <w:marRight w:val="0"/>
      <w:marTop w:val="0"/>
      <w:marBottom w:val="0"/>
      <w:divBdr>
        <w:top w:val="none" w:sz="0" w:space="0" w:color="auto"/>
        <w:left w:val="none" w:sz="0" w:space="0" w:color="auto"/>
        <w:bottom w:val="none" w:sz="0" w:space="0" w:color="auto"/>
        <w:right w:val="none" w:sz="0" w:space="0" w:color="auto"/>
      </w:divBdr>
    </w:div>
    <w:div w:id="21128075">
      <w:bodyDiv w:val="1"/>
      <w:marLeft w:val="0"/>
      <w:marRight w:val="0"/>
      <w:marTop w:val="0"/>
      <w:marBottom w:val="0"/>
      <w:divBdr>
        <w:top w:val="none" w:sz="0" w:space="0" w:color="auto"/>
        <w:left w:val="none" w:sz="0" w:space="0" w:color="auto"/>
        <w:bottom w:val="none" w:sz="0" w:space="0" w:color="auto"/>
        <w:right w:val="none" w:sz="0" w:space="0" w:color="auto"/>
      </w:divBdr>
    </w:div>
    <w:div w:id="21831743">
      <w:bodyDiv w:val="1"/>
      <w:marLeft w:val="0"/>
      <w:marRight w:val="0"/>
      <w:marTop w:val="0"/>
      <w:marBottom w:val="0"/>
      <w:divBdr>
        <w:top w:val="none" w:sz="0" w:space="0" w:color="auto"/>
        <w:left w:val="none" w:sz="0" w:space="0" w:color="auto"/>
        <w:bottom w:val="none" w:sz="0" w:space="0" w:color="auto"/>
        <w:right w:val="none" w:sz="0" w:space="0" w:color="auto"/>
      </w:divBdr>
    </w:div>
    <w:div w:id="27031154">
      <w:bodyDiv w:val="1"/>
      <w:marLeft w:val="0"/>
      <w:marRight w:val="0"/>
      <w:marTop w:val="0"/>
      <w:marBottom w:val="0"/>
      <w:divBdr>
        <w:top w:val="none" w:sz="0" w:space="0" w:color="auto"/>
        <w:left w:val="none" w:sz="0" w:space="0" w:color="auto"/>
        <w:bottom w:val="none" w:sz="0" w:space="0" w:color="auto"/>
        <w:right w:val="none" w:sz="0" w:space="0" w:color="auto"/>
      </w:divBdr>
    </w:div>
    <w:div w:id="27222488">
      <w:bodyDiv w:val="1"/>
      <w:marLeft w:val="0"/>
      <w:marRight w:val="0"/>
      <w:marTop w:val="0"/>
      <w:marBottom w:val="0"/>
      <w:divBdr>
        <w:top w:val="none" w:sz="0" w:space="0" w:color="auto"/>
        <w:left w:val="none" w:sz="0" w:space="0" w:color="auto"/>
        <w:bottom w:val="none" w:sz="0" w:space="0" w:color="auto"/>
        <w:right w:val="none" w:sz="0" w:space="0" w:color="auto"/>
      </w:divBdr>
    </w:div>
    <w:div w:id="27531338">
      <w:bodyDiv w:val="1"/>
      <w:marLeft w:val="0"/>
      <w:marRight w:val="0"/>
      <w:marTop w:val="0"/>
      <w:marBottom w:val="0"/>
      <w:divBdr>
        <w:top w:val="none" w:sz="0" w:space="0" w:color="auto"/>
        <w:left w:val="none" w:sz="0" w:space="0" w:color="auto"/>
        <w:bottom w:val="none" w:sz="0" w:space="0" w:color="auto"/>
        <w:right w:val="none" w:sz="0" w:space="0" w:color="auto"/>
      </w:divBdr>
    </w:div>
    <w:div w:id="28458738">
      <w:bodyDiv w:val="1"/>
      <w:marLeft w:val="0"/>
      <w:marRight w:val="0"/>
      <w:marTop w:val="0"/>
      <w:marBottom w:val="0"/>
      <w:divBdr>
        <w:top w:val="none" w:sz="0" w:space="0" w:color="auto"/>
        <w:left w:val="none" w:sz="0" w:space="0" w:color="auto"/>
        <w:bottom w:val="none" w:sz="0" w:space="0" w:color="auto"/>
        <w:right w:val="none" w:sz="0" w:space="0" w:color="auto"/>
      </w:divBdr>
    </w:div>
    <w:div w:id="29889448">
      <w:bodyDiv w:val="1"/>
      <w:marLeft w:val="0"/>
      <w:marRight w:val="0"/>
      <w:marTop w:val="0"/>
      <w:marBottom w:val="0"/>
      <w:divBdr>
        <w:top w:val="none" w:sz="0" w:space="0" w:color="auto"/>
        <w:left w:val="none" w:sz="0" w:space="0" w:color="auto"/>
        <w:bottom w:val="none" w:sz="0" w:space="0" w:color="auto"/>
        <w:right w:val="none" w:sz="0" w:space="0" w:color="auto"/>
      </w:divBdr>
    </w:div>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1613742">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967513">
      <w:bodyDiv w:val="1"/>
      <w:marLeft w:val="0"/>
      <w:marRight w:val="0"/>
      <w:marTop w:val="0"/>
      <w:marBottom w:val="0"/>
      <w:divBdr>
        <w:top w:val="none" w:sz="0" w:space="0" w:color="auto"/>
        <w:left w:val="none" w:sz="0" w:space="0" w:color="auto"/>
        <w:bottom w:val="none" w:sz="0" w:space="0" w:color="auto"/>
        <w:right w:val="none" w:sz="0" w:space="0" w:color="auto"/>
      </w:divBdr>
    </w:div>
    <w:div w:id="33620539">
      <w:bodyDiv w:val="1"/>
      <w:marLeft w:val="0"/>
      <w:marRight w:val="0"/>
      <w:marTop w:val="0"/>
      <w:marBottom w:val="0"/>
      <w:divBdr>
        <w:top w:val="none" w:sz="0" w:space="0" w:color="auto"/>
        <w:left w:val="none" w:sz="0" w:space="0" w:color="auto"/>
        <w:bottom w:val="none" w:sz="0" w:space="0" w:color="auto"/>
        <w:right w:val="none" w:sz="0" w:space="0" w:color="auto"/>
      </w:divBdr>
    </w:div>
    <w:div w:id="34742728">
      <w:bodyDiv w:val="1"/>
      <w:marLeft w:val="0"/>
      <w:marRight w:val="0"/>
      <w:marTop w:val="0"/>
      <w:marBottom w:val="0"/>
      <w:divBdr>
        <w:top w:val="none" w:sz="0" w:space="0" w:color="auto"/>
        <w:left w:val="none" w:sz="0" w:space="0" w:color="auto"/>
        <w:bottom w:val="none" w:sz="0" w:space="0" w:color="auto"/>
        <w:right w:val="none" w:sz="0" w:space="0" w:color="auto"/>
      </w:divBdr>
    </w:div>
    <w:div w:id="35207392">
      <w:bodyDiv w:val="1"/>
      <w:marLeft w:val="0"/>
      <w:marRight w:val="0"/>
      <w:marTop w:val="0"/>
      <w:marBottom w:val="0"/>
      <w:divBdr>
        <w:top w:val="none" w:sz="0" w:space="0" w:color="auto"/>
        <w:left w:val="none" w:sz="0" w:space="0" w:color="auto"/>
        <w:bottom w:val="none" w:sz="0" w:space="0" w:color="auto"/>
        <w:right w:val="none" w:sz="0" w:space="0" w:color="auto"/>
      </w:divBdr>
    </w:div>
    <w:div w:id="38945284">
      <w:bodyDiv w:val="1"/>
      <w:marLeft w:val="0"/>
      <w:marRight w:val="0"/>
      <w:marTop w:val="0"/>
      <w:marBottom w:val="0"/>
      <w:divBdr>
        <w:top w:val="none" w:sz="0" w:space="0" w:color="auto"/>
        <w:left w:val="none" w:sz="0" w:space="0" w:color="auto"/>
        <w:bottom w:val="none" w:sz="0" w:space="0" w:color="auto"/>
        <w:right w:val="none" w:sz="0" w:space="0" w:color="auto"/>
      </w:divBdr>
    </w:div>
    <w:div w:id="39329349">
      <w:bodyDiv w:val="1"/>
      <w:marLeft w:val="0"/>
      <w:marRight w:val="0"/>
      <w:marTop w:val="0"/>
      <w:marBottom w:val="0"/>
      <w:divBdr>
        <w:top w:val="none" w:sz="0" w:space="0" w:color="auto"/>
        <w:left w:val="none" w:sz="0" w:space="0" w:color="auto"/>
        <w:bottom w:val="none" w:sz="0" w:space="0" w:color="auto"/>
        <w:right w:val="none" w:sz="0" w:space="0" w:color="auto"/>
      </w:divBdr>
    </w:div>
    <w:div w:id="39981104">
      <w:bodyDiv w:val="1"/>
      <w:marLeft w:val="0"/>
      <w:marRight w:val="0"/>
      <w:marTop w:val="0"/>
      <w:marBottom w:val="0"/>
      <w:divBdr>
        <w:top w:val="none" w:sz="0" w:space="0" w:color="auto"/>
        <w:left w:val="none" w:sz="0" w:space="0" w:color="auto"/>
        <w:bottom w:val="none" w:sz="0" w:space="0" w:color="auto"/>
        <w:right w:val="none" w:sz="0" w:space="0" w:color="auto"/>
      </w:divBdr>
    </w:div>
    <w:div w:id="43992768">
      <w:bodyDiv w:val="1"/>
      <w:marLeft w:val="0"/>
      <w:marRight w:val="0"/>
      <w:marTop w:val="0"/>
      <w:marBottom w:val="0"/>
      <w:divBdr>
        <w:top w:val="none" w:sz="0" w:space="0" w:color="auto"/>
        <w:left w:val="none" w:sz="0" w:space="0" w:color="auto"/>
        <w:bottom w:val="none" w:sz="0" w:space="0" w:color="auto"/>
        <w:right w:val="none" w:sz="0" w:space="0" w:color="auto"/>
      </w:divBdr>
    </w:div>
    <w:div w:id="47657897">
      <w:bodyDiv w:val="1"/>
      <w:marLeft w:val="0"/>
      <w:marRight w:val="0"/>
      <w:marTop w:val="0"/>
      <w:marBottom w:val="0"/>
      <w:divBdr>
        <w:top w:val="none" w:sz="0" w:space="0" w:color="auto"/>
        <w:left w:val="none" w:sz="0" w:space="0" w:color="auto"/>
        <w:bottom w:val="none" w:sz="0" w:space="0" w:color="auto"/>
        <w:right w:val="none" w:sz="0" w:space="0" w:color="auto"/>
      </w:divBdr>
    </w:div>
    <w:div w:id="48068466">
      <w:bodyDiv w:val="1"/>
      <w:marLeft w:val="0"/>
      <w:marRight w:val="0"/>
      <w:marTop w:val="0"/>
      <w:marBottom w:val="0"/>
      <w:divBdr>
        <w:top w:val="none" w:sz="0" w:space="0" w:color="auto"/>
        <w:left w:val="none" w:sz="0" w:space="0" w:color="auto"/>
        <w:bottom w:val="none" w:sz="0" w:space="0" w:color="auto"/>
        <w:right w:val="none" w:sz="0" w:space="0" w:color="auto"/>
      </w:divBdr>
    </w:div>
    <w:div w:id="48772169">
      <w:bodyDiv w:val="1"/>
      <w:marLeft w:val="0"/>
      <w:marRight w:val="0"/>
      <w:marTop w:val="0"/>
      <w:marBottom w:val="0"/>
      <w:divBdr>
        <w:top w:val="none" w:sz="0" w:space="0" w:color="auto"/>
        <w:left w:val="none" w:sz="0" w:space="0" w:color="auto"/>
        <w:bottom w:val="none" w:sz="0" w:space="0" w:color="auto"/>
        <w:right w:val="none" w:sz="0" w:space="0" w:color="auto"/>
      </w:divBdr>
    </w:div>
    <w:div w:id="51318296">
      <w:bodyDiv w:val="1"/>
      <w:marLeft w:val="0"/>
      <w:marRight w:val="0"/>
      <w:marTop w:val="0"/>
      <w:marBottom w:val="0"/>
      <w:divBdr>
        <w:top w:val="none" w:sz="0" w:space="0" w:color="auto"/>
        <w:left w:val="none" w:sz="0" w:space="0" w:color="auto"/>
        <w:bottom w:val="none" w:sz="0" w:space="0" w:color="auto"/>
        <w:right w:val="none" w:sz="0" w:space="0" w:color="auto"/>
      </w:divBdr>
    </w:div>
    <w:div w:id="51586443">
      <w:bodyDiv w:val="1"/>
      <w:marLeft w:val="0"/>
      <w:marRight w:val="0"/>
      <w:marTop w:val="0"/>
      <w:marBottom w:val="0"/>
      <w:divBdr>
        <w:top w:val="none" w:sz="0" w:space="0" w:color="auto"/>
        <w:left w:val="none" w:sz="0" w:space="0" w:color="auto"/>
        <w:bottom w:val="none" w:sz="0" w:space="0" w:color="auto"/>
        <w:right w:val="none" w:sz="0" w:space="0" w:color="auto"/>
      </w:divBdr>
    </w:div>
    <w:div w:id="51929200">
      <w:bodyDiv w:val="1"/>
      <w:marLeft w:val="0"/>
      <w:marRight w:val="0"/>
      <w:marTop w:val="0"/>
      <w:marBottom w:val="0"/>
      <w:divBdr>
        <w:top w:val="none" w:sz="0" w:space="0" w:color="auto"/>
        <w:left w:val="none" w:sz="0" w:space="0" w:color="auto"/>
        <w:bottom w:val="none" w:sz="0" w:space="0" w:color="auto"/>
        <w:right w:val="none" w:sz="0" w:space="0" w:color="auto"/>
      </w:divBdr>
    </w:div>
    <w:div w:id="52198866">
      <w:bodyDiv w:val="1"/>
      <w:marLeft w:val="0"/>
      <w:marRight w:val="0"/>
      <w:marTop w:val="0"/>
      <w:marBottom w:val="0"/>
      <w:divBdr>
        <w:top w:val="none" w:sz="0" w:space="0" w:color="auto"/>
        <w:left w:val="none" w:sz="0" w:space="0" w:color="auto"/>
        <w:bottom w:val="none" w:sz="0" w:space="0" w:color="auto"/>
        <w:right w:val="none" w:sz="0" w:space="0" w:color="auto"/>
      </w:divBdr>
    </w:div>
    <w:div w:id="52317033">
      <w:bodyDiv w:val="1"/>
      <w:marLeft w:val="0"/>
      <w:marRight w:val="0"/>
      <w:marTop w:val="0"/>
      <w:marBottom w:val="0"/>
      <w:divBdr>
        <w:top w:val="none" w:sz="0" w:space="0" w:color="auto"/>
        <w:left w:val="none" w:sz="0" w:space="0" w:color="auto"/>
        <w:bottom w:val="none" w:sz="0" w:space="0" w:color="auto"/>
        <w:right w:val="none" w:sz="0" w:space="0" w:color="auto"/>
      </w:divBdr>
    </w:div>
    <w:div w:id="52698597">
      <w:bodyDiv w:val="1"/>
      <w:marLeft w:val="0"/>
      <w:marRight w:val="0"/>
      <w:marTop w:val="0"/>
      <w:marBottom w:val="0"/>
      <w:divBdr>
        <w:top w:val="none" w:sz="0" w:space="0" w:color="auto"/>
        <w:left w:val="none" w:sz="0" w:space="0" w:color="auto"/>
        <w:bottom w:val="none" w:sz="0" w:space="0" w:color="auto"/>
        <w:right w:val="none" w:sz="0" w:space="0" w:color="auto"/>
      </w:divBdr>
    </w:div>
    <w:div w:id="54091209">
      <w:bodyDiv w:val="1"/>
      <w:marLeft w:val="0"/>
      <w:marRight w:val="0"/>
      <w:marTop w:val="0"/>
      <w:marBottom w:val="0"/>
      <w:divBdr>
        <w:top w:val="none" w:sz="0" w:space="0" w:color="auto"/>
        <w:left w:val="none" w:sz="0" w:space="0" w:color="auto"/>
        <w:bottom w:val="none" w:sz="0" w:space="0" w:color="auto"/>
        <w:right w:val="none" w:sz="0" w:space="0" w:color="auto"/>
      </w:divBdr>
    </w:div>
    <w:div w:id="54091418">
      <w:bodyDiv w:val="1"/>
      <w:marLeft w:val="0"/>
      <w:marRight w:val="0"/>
      <w:marTop w:val="0"/>
      <w:marBottom w:val="0"/>
      <w:divBdr>
        <w:top w:val="none" w:sz="0" w:space="0" w:color="auto"/>
        <w:left w:val="none" w:sz="0" w:space="0" w:color="auto"/>
        <w:bottom w:val="none" w:sz="0" w:space="0" w:color="auto"/>
        <w:right w:val="none" w:sz="0" w:space="0" w:color="auto"/>
      </w:divBdr>
    </w:div>
    <w:div w:id="54743538">
      <w:bodyDiv w:val="1"/>
      <w:marLeft w:val="0"/>
      <w:marRight w:val="0"/>
      <w:marTop w:val="0"/>
      <w:marBottom w:val="0"/>
      <w:divBdr>
        <w:top w:val="none" w:sz="0" w:space="0" w:color="auto"/>
        <w:left w:val="none" w:sz="0" w:space="0" w:color="auto"/>
        <w:bottom w:val="none" w:sz="0" w:space="0" w:color="auto"/>
        <w:right w:val="none" w:sz="0" w:space="0" w:color="auto"/>
      </w:divBdr>
    </w:div>
    <w:div w:id="54747133">
      <w:bodyDiv w:val="1"/>
      <w:marLeft w:val="0"/>
      <w:marRight w:val="0"/>
      <w:marTop w:val="0"/>
      <w:marBottom w:val="0"/>
      <w:divBdr>
        <w:top w:val="none" w:sz="0" w:space="0" w:color="auto"/>
        <w:left w:val="none" w:sz="0" w:space="0" w:color="auto"/>
        <w:bottom w:val="none" w:sz="0" w:space="0" w:color="auto"/>
        <w:right w:val="none" w:sz="0" w:space="0" w:color="auto"/>
      </w:divBdr>
    </w:div>
    <w:div w:id="54862392">
      <w:bodyDiv w:val="1"/>
      <w:marLeft w:val="0"/>
      <w:marRight w:val="0"/>
      <w:marTop w:val="0"/>
      <w:marBottom w:val="0"/>
      <w:divBdr>
        <w:top w:val="none" w:sz="0" w:space="0" w:color="auto"/>
        <w:left w:val="none" w:sz="0" w:space="0" w:color="auto"/>
        <w:bottom w:val="none" w:sz="0" w:space="0" w:color="auto"/>
        <w:right w:val="none" w:sz="0" w:space="0" w:color="auto"/>
      </w:divBdr>
    </w:div>
    <w:div w:id="54933172">
      <w:bodyDiv w:val="1"/>
      <w:marLeft w:val="0"/>
      <w:marRight w:val="0"/>
      <w:marTop w:val="0"/>
      <w:marBottom w:val="0"/>
      <w:divBdr>
        <w:top w:val="none" w:sz="0" w:space="0" w:color="auto"/>
        <w:left w:val="none" w:sz="0" w:space="0" w:color="auto"/>
        <w:bottom w:val="none" w:sz="0" w:space="0" w:color="auto"/>
        <w:right w:val="none" w:sz="0" w:space="0" w:color="auto"/>
      </w:divBdr>
    </w:div>
    <w:div w:id="55326573">
      <w:bodyDiv w:val="1"/>
      <w:marLeft w:val="0"/>
      <w:marRight w:val="0"/>
      <w:marTop w:val="0"/>
      <w:marBottom w:val="0"/>
      <w:divBdr>
        <w:top w:val="none" w:sz="0" w:space="0" w:color="auto"/>
        <w:left w:val="none" w:sz="0" w:space="0" w:color="auto"/>
        <w:bottom w:val="none" w:sz="0" w:space="0" w:color="auto"/>
        <w:right w:val="none" w:sz="0" w:space="0" w:color="auto"/>
      </w:divBdr>
    </w:div>
    <w:div w:id="56050285">
      <w:bodyDiv w:val="1"/>
      <w:marLeft w:val="0"/>
      <w:marRight w:val="0"/>
      <w:marTop w:val="0"/>
      <w:marBottom w:val="0"/>
      <w:divBdr>
        <w:top w:val="none" w:sz="0" w:space="0" w:color="auto"/>
        <w:left w:val="none" w:sz="0" w:space="0" w:color="auto"/>
        <w:bottom w:val="none" w:sz="0" w:space="0" w:color="auto"/>
        <w:right w:val="none" w:sz="0" w:space="0" w:color="auto"/>
      </w:divBdr>
    </w:div>
    <w:div w:id="56978073">
      <w:bodyDiv w:val="1"/>
      <w:marLeft w:val="0"/>
      <w:marRight w:val="0"/>
      <w:marTop w:val="0"/>
      <w:marBottom w:val="0"/>
      <w:divBdr>
        <w:top w:val="none" w:sz="0" w:space="0" w:color="auto"/>
        <w:left w:val="none" w:sz="0" w:space="0" w:color="auto"/>
        <w:bottom w:val="none" w:sz="0" w:space="0" w:color="auto"/>
        <w:right w:val="none" w:sz="0" w:space="0" w:color="auto"/>
      </w:divBdr>
    </w:div>
    <w:div w:id="57750534">
      <w:bodyDiv w:val="1"/>
      <w:marLeft w:val="0"/>
      <w:marRight w:val="0"/>
      <w:marTop w:val="0"/>
      <w:marBottom w:val="0"/>
      <w:divBdr>
        <w:top w:val="none" w:sz="0" w:space="0" w:color="auto"/>
        <w:left w:val="none" w:sz="0" w:space="0" w:color="auto"/>
        <w:bottom w:val="none" w:sz="0" w:space="0" w:color="auto"/>
        <w:right w:val="none" w:sz="0" w:space="0" w:color="auto"/>
      </w:divBdr>
    </w:div>
    <w:div w:id="61946586">
      <w:bodyDiv w:val="1"/>
      <w:marLeft w:val="0"/>
      <w:marRight w:val="0"/>
      <w:marTop w:val="0"/>
      <w:marBottom w:val="0"/>
      <w:divBdr>
        <w:top w:val="none" w:sz="0" w:space="0" w:color="auto"/>
        <w:left w:val="none" w:sz="0" w:space="0" w:color="auto"/>
        <w:bottom w:val="none" w:sz="0" w:space="0" w:color="auto"/>
        <w:right w:val="none" w:sz="0" w:space="0" w:color="auto"/>
      </w:divBdr>
    </w:div>
    <w:div w:id="63843906">
      <w:bodyDiv w:val="1"/>
      <w:marLeft w:val="0"/>
      <w:marRight w:val="0"/>
      <w:marTop w:val="0"/>
      <w:marBottom w:val="0"/>
      <w:divBdr>
        <w:top w:val="none" w:sz="0" w:space="0" w:color="auto"/>
        <w:left w:val="none" w:sz="0" w:space="0" w:color="auto"/>
        <w:bottom w:val="none" w:sz="0" w:space="0" w:color="auto"/>
        <w:right w:val="none" w:sz="0" w:space="0" w:color="auto"/>
      </w:divBdr>
    </w:div>
    <w:div w:id="64497099">
      <w:bodyDiv w:val="1"/>
      <w:marLeft w:val="0"/>
      <w:marRight w:val="0"/>
      <w:marTop w:val="0"/>
      <w:marBottom w:val="0"/>
      <w:divBdr>
        <w:top w:val="none" w:sz="0" w:space="0" w:color="auto"/>
        <w:left w:val="none" w:sz="0" w:space="0" w:color="auto"/>
        <w:bottom w:val="none" w:sz="0" w:space="0" w:color="auto"/>
        <w:right w:val="none" w:sz="0" w:space="0" w:color="auto"/>
      </w:divBdr>
    </w:div>
    <w:div w:id="64955261">
      <w:bodyDiv w:val="1"/>
      <w:marLeft w:val="0"/>
      <w:marRight w:val="0"/>
      <w:marTop w:val="0"/>
      <w:marBottom w:val="0"/>
      <w:divBdr>
        <w:top w:val="none" w:sz="0" w:space="0" w:color="auto"/>
        <w:left w:val="none" w:sz="0" w:space="0" w:color="auto"/>
        <w:bottom w:val="none" w:sz="0" w:space="0" w:color="auto"/>
        <w:right w:val="none" w:sz="0" w:space="0" w:color="auto"/>
      </w:divBdr>
    </w:div>
    <w:div w:id="65688316">
      <w:bodyDiv w:val="1"/>
      <w:marLeft w:val="0"/>
      <w:marRight w:val="0"/>
      <w:marTop w:val="0"/>
      <w:marBottom w:val="0"/>
      <w:divBdr>
        <w:top w:val="none" w:sz="0" w:space="0" w:color="auto"/>
        <w:left w:val="none" w:sz="0" w:space="0" w:color="auto"/>
        <w:bottom w:val="none" w:sz="0" w:space="0" w:color="auto"/>
        <w:right w:val="none" w:sz="0" w:space="0" w:color="auto"/>
      </w:divBdr>
    </w:div>
    <w:div w:id="66148802">
      <w:bodyDiv w:val="1"/>
      <w:marLeft w:val="0"/>
      <w:marRight w:val="0"/>
      <w:marTop w:val="0"/>
      <w:marBottom w:val="0"/>
      <w:divBdr>
        <w:top w:val="none" w:sz="0" w:space="0" w:color="auto"/>
        <w:left w:val="none" w:sz="0" w:space="0" w:color="auto"/>
        <w:bottom w:val="none" w:sz="0" w:space="0" w:color="auto"/>
        <w:right w:val="none" w:sz="0" w:space="0" w:color="auto"/>
      </w:divBdr>
    </w:div>
    <w:div w:id="66150242">
      <w:bodyDiv w:val="1"/>
      <w:marLeft w:val="0"/>
      <w:marRight w:val="0"/>
      <w:marTop w:val="0"/>
      <w:marBottom w:val="0"/>
      <w:divBdr>
        <w:top w:val="none" w:sz="0" w:space="0" w:color="auto"/>
        <w:left w:val="none" w:sz="0" w:space="0" w:color="auto"/>
        <w:bottom w:val="none" w:sz="0" w:space="0" w:color="auto"/>
        <w:right w:val="none" w:sz="0" w:space="0" w:color="auto"/>
      </w:divBdr>
    </w:div>
    <w:div w:id="68112852">
      <w:bodyDiv w:val="1"/>
      <w:marLeft w:val="0"/>
      <w:marRight w:val="0"/>
      <w:marTop w:val="0"/>
      <w:marBottom w:val="0"/>
      <w:divBdr>
        <w:top w:val="none" w:sz="0" w:space="0" w:color="auto"/>
        <w:left w:val="none" w:sz="0" w:space="0" w:color="auto"/>
        <w:bottom w:val="none" w:sz="0" w:space="0" w:color="auto"/>
        <w:right w:val="none" w:sz="0" w:space="0" w:color="auto"/>
      </w:divBdr>
    </w:div>
    <w:div w:id="68770238">
      <w:bodyDiv w:val="1"/>
      <w:marLeft w:val="0"/>
      <w:marRight w:val="0"/>
      <w:marTop w:val="0"/>
      <w:marBottom w:val="0"/>
      <w:divBdr>
        <w:top w:val="none" w:sz="0" w:space="0" w:color="auto"/>
        <w:left w:val="none" w:sz="0" w:space="0" w:color="auto"/>
        <w:bottom w:val="none" w:sz="0" w:space="0" w:color="auto"/>
        <w:right w:val="none" w:sz="0" w:space="0" w:color="auto"/>
      </w:divBdr>
    </w:div>
    <w:div w:id="7158278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72506807">
      <w:bodyDiv w:val="1"/>
      <w:marLeft w:val="0"/>
      <w:marRight w:val="0"/>
      <w:marTop w:val="0"/>
      <w:marBottom w:val="0"/>
      <w:divBdr>
        <w:top w:val="none" w:sz="0" w:space="0" w:color="auto"/>
        <w:left w:val="none" w:sz="0" w:space="0" w:color="auto"/>
        <w:bottom w:val="none" w:sz="0" w:space="0" w:color="auto"/>
        <w:right w:val="none" w:sz="0" w:space="0" w:color="auto"/>
      </w:divBdr>
    </w:div>
    <w:div w:id="73861261">
      <w:bodyDiv w:val="1"/>
      <w:marLeft w:val="0"/>
      <w:marRight w:val="0"/>
      <w:marTop w:val="0"/>
      <w:marBottom w:val="0"/>
      <w:divBdr>
        <w:top w:val="none" w:sz="0" w:space="0" w:color="auto"/>
        <w:left w:val="none" w:sz="0" w:space="0" w:color="auto"/>
        <w:bottom w:val="none" w:sz="0" w:space="0" w:color="auto"/>
        <w:right w:val="none" w:sz="0" w:space="0" w:color="auto"/>
      </w:divBdr>
    </w:div>
    <w:div w:id="74790251">
      <w:bodyDiv w:val="1"/>
      <w:marLeft w:val="0"/>
      <w:marRight w:val="0"/>
      <w:marTop w:val="0"/>
      <w:marBottom w:val="0"/>
      <w:divBdr>
        <w:top w:val="none" w:sz="0" w:space="0" w:color="auto"/>
        <w:left w:val="none" w:sz="0" w:space="0" w:color="auto"/>
        <w:bottom w:val="none" w:sz="0" w:space="0" w:color="auto"/>
        <w:right w:val="none" w:sz="0" w:space="0" w:color="auto"/>
      </w:divBdr>
    </w:div>
    <w:div w:id="75396227">
      <w:bodyDiv w:val="1"/>
      <w:marLeft w:val="0"/>
      <w:marRight w:val="0"/>
      <w:marTop w:val="0"/>
      <w:marBottom w:val="0"/>
      <w:divBdr>
        <w:top w:val="none" w:sz="0" w:space="0" w:color="auto"/>
        <w:left w:val="none" w:sz="0" w:space="0" w:color="auto"/>
        <w:bottom w:val="none" w:sz="0" w:space="0" w:color="auto"/>
        <w:right w:val="none" w:sz="0" w:space="0" w:color="auto"/>
      </w:divBdr>
    </w:div>
    <w:div w:id="75443585">
      <w:bodyDiv w:val="1"/>
      <w:marLeft w:val="0"/>
      <w:marRight w:val="0"/>
      <w:marTop w:val="0"/>
      <w:marBottom w:val="0"/>
      <w:divBdr>
        <w:top w:val="none" w:sz="0" w:space="0" w:color="auto"/>
        <w:left w:val="none" w:sz="0" w:space="0" w:color="auto"/>
        <w:bottom w:val="none" w:sz="0" w:space="0" w:color="auto"/>
        <w:right w:val="none" w:sz="0" w:space="0" w:color="auto"/>
      </w:divBdr>
    </w:div>
    <w:div w:id="76365309">
      <w:bodyDiv w:val="1"/>
      <w:marLeft w:val="0"/>
      <w:marRight w:val="0"/>
      <w:marTop w:val="0"/>
      <w:marBottom w:val="0"/>
      <w:divBdr>
        <w:top w:val="none" w:sz="0" w:space="0" w:color="auto"/>
        <w:left w:val="none" w:sz="0" w:space="0" w:color="auto"/>
        <w:bottom w:val="none" w:sz="0" w:space="0" w:color="auto"/>
        <w:right w:val="none" w:sz="0" w:space="0" w:color="auto"/>
      </w:divBdr>
    </w:div>
    <w:div w:id="78715032">
      <w:bodyDiv w:val="1"/>
      <w:marLeft w:val="0"/>
      <w:marRight w:val="0"/>
      <w:marTop w:val="0"/>
      <w:marBottom w:val="0"/>
      <w:divBdr>
        <w:top w:val="none" w:sz="0" w:space="0" w:color="auto"/>
        <w:left w:val="none" w:sz="0" w:space="0" w:color="auto"/>
        <w:bottom w:val="none" w:sz="0" w:space="0" w:color="auto"/>
        <w:right w:val="none" w:sz="0" w:space="0" w:color="auto"/>
      </w:divBdr>
    </w:div>
    <w:div w:id="80420673">
      <w:bodyDiv w:val="1"/>
      <w:marLeft w:val="0"/>
      <w:marRight w:val="0"/>
      <w:marTop w:val="0"/>
      <w:marBottom w:val="0"/>
      <w:divBdr>
        <w:top w:val="none" w:sz="0" w:space="0" w:color="auto"/>
        <w:left w:val="none" w:sz="0" w:space="0" w:color="auto"/>
        <w:bottom w:val="none" w:sz="0" w:space="0" w:color="auto"/>
        <w:right w:val="none" w:sz="0" w:space="0" w:color="auto"/>
      </w:divBdr>
    </w:div>
    <w:div w:id="81727648">
      <w:bodyDiv w:val="1"/>
      <w:marLeft w:val="0"/>
      <w:marRight w:val="0"/>
      <w:marTop w:val="0"/>
      <w:marBottom w:val="0"/>
      <w:divBdr>
        <w:top w:val="none" w:sz="0" w:space="0" w:color="auto"/>
        <w:left w:val="none" w:sz="0" w:space="0" w:color="auto"/>
        <w:bottom w:val="none" w:sz="0" w:space="0" w:color="auto"/>
        <w:right w:val="none" w:sz="0" w:space="0" w:color="auto"/>
      </w:divBdr>
    </w:div>
    <w:div w:id="83501436">
      <w:bodyDiv w:val="1"/>
      <w:marLeft w:val="0"/>
      <w:marRight w:val="0"/>
      <w:marTop w:val="0"/>
      <w:marBottom w:val="0"/>
      <w:divBdr>
        <w:top w:val="none" w:sz="0" w:space="0" w:color="auto"/>
        <w:left w:val="none" w:sz="0" w:space="0" w:color="auto"/>
        <w:bottom w:val="none" w:sz="0" w:space="0" w:color="auto"/>
        <w:right w:val="none" w:sz="0" w:space="0" w:color="auto"/>
      </w:divBdr>
    </w:div>
    <w:div w:id="85461447">
      <w:bodyDiv w:val="1"/>
      <w:marLeft w:val="0"/>
      <w:marRight w:val="0"/>
      <w:marTop w:val="0"/>
      <w:marBottom w:val="0"/>
      <w:divBdr>
        <w:top w:val="none" w:sz="0" w:space="0" w:color="auto"/>
        <w:left w:val="none" w:sz="0" w:space="0" w:color="auto"/>
        <w:bottom w:val="none" w:sz="0" w:space="0" w:color="auto"/>
        <w:right w:val="none" w:sz="0" w:space="0" w:color="auto"/>
      </w:divBdr>
    </w:div>
    <w:div w:id="85661462">
      <w:bodyDiv w:val="1"/>
      <w:marLeft w:val="0"/>
      <w:marRight w:val="0"/>
      <w:marTop w:val="0"/>
      <w:marBottom w:val="0"/>
      <w:divBdr>
        <w:top w:val="none" w:sz="0" w:space="0" w:color="auto"/>
        <w:left w:val="none" w:sz="0" w:space="0" w:color="auto"/>
        <w:bottom w:val="none" w:sz="0" w:space="0" w:color="auto"/>
        <w:right w:val="none" w:sz="0" w:space="0" w:color="auto"/>
      </w:divBdr>
    </w:div>
    <w:div w:id="85999741">
      <w:bodyDiv w:val="1"/>
      <w:marLeft w:val="0"/>
      <w:marRight w:val="0"/>
      <w:marTop w:val="0"/>
      <w:marBottom w:val="0"/>
      <w:divBdr>
        <w:top w:val="none" w:sz="0" w:space="0" w:color="auto"/>
        <w:left w:val="none" w:sz="0" w:space="0" w:color="auto"/>
        <w:bottom w:val="none" w:sz="0" w:space="0" w:color="auto"/>
        <w:right w:val="none" w:sz="0" w:space="0" w:color="auto"/>
      </w:divBdr>
    </w:div>
    <w:div w:id="87894557">
      <w:bodyDiv w:val="1"/>
      <w:marLeft w:val="0"/>
      <w:marRight w:val="0"/>
      <w:marTop w:val="0"/>
      <w:marBottom w:val="0"/>
      <w:divBdr>
        <w:top w:val="none" w:sz="0" w:space="0" w:color="auto"/>
        <w:left w:val="none" w:sz="0" w:space="0" w:color="auto"/>
        <w:bottom w:val="none" w:sz="0" w:space="0" w:color="auto"/>
        <w:right w:val="none" w:sz="0" w:space="0" w:color="auto"/>
      </w:divBdr>
    </w:div>
    <w:div w:id="88160584">
      <w:bodyDiv w:val="1"/>
      <w:marLeft w:val="0"/>
      <w:marRight w:val="0"/>
      <w:marTop w:val="0"/>
      <w:marBottom w:val="0"/>
      <w:divBdr>
        <w:top w:val="none" w:sz="0" w:space="0" w:color="auto"/>
        <w:left w:val="none" w:sz="0" w:space="0" w:color="auto"/>
        <w:bottom w:val="none" w:sz="0" w:space="0" w:color="auto"/>
        <w:right w:val="none" w:sz="0" w:space="0" w:color="auto"/>
      </w:divBdr>
    </w:div>
    <w:div w:id="88935183">
      <w:bodyDiv w:val="1"/>
      <w:marLeft w:val="0"/>
      <w:marRight w:val="0"/>
      <w:marTop w:val="0"/>
      <w:marBottom w:val="0"/>
      <w:divBdr>
        <w:top w:val="none" w:sz="0" w:space="0" w:color="auto"/>
        <w:left w:val="none" w:sz="0" w:space="0" w:color="auto"/>
        <w:bottom w:val="none" w:sz="0" w:space="0" w:color="auto"/>
        <w:right w:val="none" w:sz="0" w:space="0" w:color="auto"/>
      </w:divBdr>
    </w:div>
    <w:div w:id="92677767">
      <w:bodyDiv w:val="1"/>
      <w:marLeft w:val="0"/>
      <w:marRight w:val="0"/>
      <w:marTop w:val="0"/>
      <w:marBottom w:val="0"/>
      <w:divBdr>
        <w:top w:val="none" w:sz="0" w:space="0" w:color="auto"/>
        <w:left w:val="none" w:sz="0" w:space="0" w:color="auto"/>
        <w:bottom w:val="none" w:sz="0" w:space="0" w:color="auto"/>
        <w:right w:val="none" w:sz="0" w:space="0" w:color="auto"/>
      </w:divBdr>
    </w:div>
    <w:div w:id="100297042">
      <w:bodyDiv w:val="1"/>
      <w:marLeft w:val="0"/>
      <w:marRight w:val="0"/>
      <w:marTop w:val="0"/>
      <w:marBottom w:val="0"/>
      <w:divBdr>
        <w:top w:val="none" w:sz="0" w:space="0" w:color="auto"/>
        <w:left w:val="none" w:sz="0" w:space="0" w:color="auto"/>
        <w:bottom w:val="none" w:sz="0" w:space="0" w:color="auto"/>
        <w:right w:val="none" w:sz="0" w:space="0" w:color="auto"/>
      </w:divBdr>
    </w:div>
    <w:div w:id="101074106">
      <w:bodyDiv w:val="1"/>
      <w:marLeft w:val="0"/>
      <w:marRight w:val="0"/>
      <w:marTop w:val="0"/>
      <w:marBottom w:val="0"/>
      <w:divBdr>
        <w:top w:val="none" w:sz="0" w:space="0" w:color="auto"/>
        <w:left w:val="none" w:sz="0" w:space="0" w:color="auto"/>
        <w:bottom w:val="none" w:sz="0" w:space="0" w:color="auto"/>
        <w:right w:val="none" w:sz="0" w:space="0" w:color="auto"/>
      </w:divBdr>
    </w:div>
    <w:div w:id="106461984">
      <w:bodyDiv w:val="1"/>
      <w:marLeft w:val="0"/>
      <w:marRight w:val="0"/>
      <w:marTop w:val="0"/>
      <w:marBottom w:val="0"/>
      <w:divBdr>
        <w:top w:val="none" w:sz="0" w:space="0" w:color="auto"/>
        <w:left w:val="none" w:sz="0" w:space="0" w:color="auto"/>
        <w:bottom w:val="none" w:sz="0" w:space="0" w:color="auto"/>
        <w:right w:val="none" w:sz="0" w:space="0" w:color="auto"/>
      </w:divBdr>
    </w:div>
    <w:div w:id="107239900">
      <w:bodyDiv w:val="1"/>
      <w:marLeft w:val="0"/>
      <w:marRight w:val="0"/>
      <w:marTop w:val="0"/>
      <w:marBottom w:val="0"/>
      <w:divBdr>
        <w:top w:val="none" w:sz="0" w:space="0" w:color="auto"/>
        <w:left w:val="none" w:sz="0" w:space="0" w:color="auto"/>
        <w:bottom w:val="none" w:sz="0" w:space="0" w:color="auto"/>
        <w:right w:val="none" w:sz="0" w:space="0" w:color="auto"/>
      </w:divBdr>
    </w:div>
    <w:div w:id="107626498">
      <w:bodyDiv w:val="1"/>
      <w:marLeft w:val="0"/>
      <w:marRight w:val="0"/>
      <w:marTop w:val="0"/>
      <w:marBottom w:val="0"/>
      <w:divBdr>
        <w:top w:val="none" w:sz="0" w:space="0" w:color="auto"/>
        <w:left w:val="none" w:sz="0" w:space="0" w:color="auto"/>
        <w:bottom w:val="none" w:sz="0" w:space="0" w:color="auto"/>
        <w:right w:val="none" w:sz="0" w:space="0" w:color="auto"/>
      </w:divBdr>
    </w:div>
    <w:div w:id="108354516">
      <w:bodyDiv w:val="1"/>
      <w:marLeft w:val="0"/>
      <w:marRight w:val="0"/>
      <w:marTop w:val="0"/>
      <w:marBottom w:val="0"/>
      <w:divBdr>
        <w:top w:val="none" w:sz="0" w:space="0" w:color="auto"/>
        <w:left w:val="none" w:sz="0" w:space="0" w:color="auto"/>
        <w:bottom w:val="none" w:sz="0" w:space="0" w:color="auto"/>
        <w:right w:val="none" w:sz="0" w:space="0" w:color="auto"/>
      </w:divBdr>
    </w:div>
    <w:div w:id="110058924">
      <w:bodyDiv w:val="1"/>
      <w:marLeft w:val="0"/>
      <w:marRight w:val="0"/>
      <w:marTop w:val="0"/>
      <w:marBottom w:val="0"/>
      <w:divBdr>
        <w:top w:val="none" w:sz="0" w:space="0" w:color="auto"/>
        <w:left w:val="none" w:sz="0" w:space="0" w:color="auto"/>
        <w:bottom w:val="none" w:sz="0" w:space="0" w:color="auto"/>
        <w:right w:val="none" w:sz="0" w:space="0" w:color="auto"/>
      </w:divBdr>
    </w:div>
    <w:div w:id="115411447">
      <w:bodyDiv w:val="1"/>
      <w:marLeft w:val="0"/>
      <w:marRight w:val="0"/>
      <w:marTop w:val="0"/>
      <w:marBottom w:val="0"/>
      <w:divBdr>
        <w:top w:val="none" w:sz="0" w:space="0" w:color="auto"/>
        <w:left w:val="none" w:sz="0" w:space="0" w:color="auto"/>
        <w:bottom w:val="none" w:sz="0" w:space="0" w:color="auto"/>
        <w:right w:val="none" w:sz="0" w:space="0" w:color="auto"/>
      </w:divBdr>
    </w:div>
    <w:div w:id="116530691">
      <w:bodyDiv w:val="1"/>
      <w:marLeft w:val="0"/>
      <w:marRight w:val="0"/>
      <w:marTop w:val="0"/>
      <w:marBottom w:val="0"/>
      <w:divBdr>
        <w:top w:val="none" w:sz="0" w:space="0" w:color="auto"/>
        <w:left w:val="none" w:sz="0" w:space="0" w:color="auto"/>
        <w:bottom w:val="none" w:sz="0" w:space="0" w:color="auto"/>
        <w:right w:val="none" w:sz="0" w:space="0" w:color="auto"/>
      </w:divBdr>
    </w:div>
    <w:div w:id="117534785">
      <w:bodyDiv w:val="1"/>
      <w:marLeft w:val="0"/>
      <w:marRight w:val="0"/>
      <w:marTop w:val="0"/>
      <w:marBottom w:val="0"/>
      <w:divBdr>
        <w:top w:val="none" w:sz="0" w:space="0" w:color="auto"/>
        <w:left w:val="none" w:sz="0" w:space="0" w:color="auto"/>
        <w:bottom w:val="none" w:sz="0" w:space="0" w:color="auto"/>
        <w:right w:val="none" w:sz="0" w:space="0" w:color="auto"/>
      </w:divBdr>
    </w:div>
    <w:div w:id="120274172">
      <w:bodyDiv w:val="1"/>
      <w:marLeft w:val="0"/>
      <w:marRight w:val="0"/>
      <w:marTop w:val="0"/>
      <w:marBottom w:val="0"/>
      <w:divBdr>
        <w:top w:val="none" w:sz="0" w:space="0" w:color="auto"/>
        <w:left w:val="none" w:sz="0" w:space="0" w:color="auto"/>
        <w:bottom w:val="none" w:sz="0" w:space="0" w:color="auto"/>
        <w:right w:val="none" w:sz="0" w:space="0" w:color="auto"/>
      </w:divBdr>
    </w:div>
    <w:div w:id="122774023">
      <w:bodyDiv w:val="1"/>
      <w:marLeft w:val="0"/>
      <w:marRight w:val="0"/>
      <w:marTop w:val="0"/>
      <w:marBottom w:val="0"/>
      <w:divBdr>
        <w:top w:val="none" w:sz="0" w:space="0" w:color="auto"/>
        <w:left w:val="none" w:sz="0" w:space="0" w:color="auto"/>
        <w:bottom w:val="none" w:sz="0" w:space="0" w:color="auto"/>
        <w:right w:val="none" w:sz="0" w:space="0" w:color="auto"/>
      </w:divBdr>
    </w:div>
    <w:div w:id="123164275">
      <w:bodyDiv w:val="1"/>
      <w:marLeft w:val="0"/>
      <w:marRight w:val="0"/>
      <w:marTop w:val="0"/>
      <w:marBottom w:val="0"/>
      <w:divBdr>
        <w:top w:val="none" w:sz="0" w:space="0" w:color="auto"/>
        <w:left w:val="none" w:sz="0" w:space="0" w:color="auto"/>
        <w:bottom w:val="none" w:sz="0" w:space="0" w:color="auto"/>
        <w:right w:val="none" w:sz="0" w:space="0" w:color="auto"/>
      </w:divBdr>
    </w:div>
    <w:div w:id="126896748">
      <w:bodyDiv w:val="1"/>
      <w:marLeft w:val="0"/>
      <w:marRight w:val="0"/>
      <w:marTop w:val="0"/>
      <w:marBottom w:val="0"/>
      <w:divBdr>
        <w:top w:val="none" w:sz="0" w:space="0" w:color="auto"/>
        <w:left w:val="none" w:sz="0" w:space="0" w:color="auto"/>
        <w:bottom w:val="none" w:sz="0" w:space="0" w:color="auto"/>
        <w:right w:val="none" w:sz="0" w:space="0" w:color="auto"/>
      </w:divBdr>
    </w:div>
    <w:div w:id="133183929">
      <w:bodyDiv w:val="1"/>
      <w:marLeft w:val="0"/>
      <w:marRight w:val="0"/>
      <w:marTop w:val="0"/>
      <w:marBottom w:val="0"/>
      <w:divBdr>
        <w:top w:val="none" w:sz="0" w:space="0" w:color="auto"/>
        <w:left w:val="none" w:sz="0" w:space="0" w:color="auto"/>
        <w:bottom w:val="none" w:sz="0" w:space="0" w:color="auto"/>
        <w:right w:val="none" w:sz="0" w:space="0" w:color="auto"/>
      </w:divBdr>
    </w:div>
    <w:div w:id="134765381">
      <w:bodyDiv w:val="1"/>
      <w:marLeft w:val="0"/>
      <w:marRight w:val="0"/>
      <w:marTop w:val="0"/>
      <w:marBottom w:val="0"/>
      <w:divBdr>
        <w:top w:val="none" w:sz="0" w:space="0" w:color="auto"/>
        <w:left w:val="none" w:sz="0" w:space="0" w:color="auto"/>
        <w:bottom w:val="none" w:sz="0" w:space="0" w:color="auto"/>
        <w:right w:val="none" w:sz="0" w:space="0" w:color="auto"/>
      </w:divBdr>
    </w:div>
    <w:div w:id="136118916">
      <w:bodyDiv w:val="1"/>
      <w:marLeft w:val="0"/>
      <w:marRight w:val="0"/>
      <w:marTop w:val="0"/>
      <w:marBottom w:val="0"/>
      <w:divBdr>
        <w:top w:val="none" w:sz="0" w:space="0" w:color="auto"/>
        <w:left w:val="none" w:sz="0" w:space="0" w:color="auto"/>
        <w:bottom w:val="none" w:sz="0" w:space="0" w:color="auto"/>
        <w:right w:val="none" w:sz="0" w:space="0" w:color="auto"/>
      </w:divBdr>
    </w:div>
    <w:div w:id="138767625">
      <w:bodyDiv w:val="1"/>
      <w:marLeft w:val="0"/>
      <w:marRight w:val="0"/>
      <w:marTop w:val="0"/>
      <w:marBottom w:val="0"/>
      <w:divBdr>
        <w:top w:val="none" w:sz="0" w:space="0" w:color="auto"/>
        <w:left w:val="none" w:sz="0" w:space="0" w:color="auto"/>
        <w:bottom w:val="none" w:sz="0" w:space="0" w:color="auto"/>
        <w:right w:val="none" w:sz="0" w:space="0" w:color="auto"/>
      </w:divBdr>
    </w:div>
    <w:div w:id="139157543">
      <w:bodyDiv w:val="1"/>
      <w:marLeft w:val="0"/>
      <w:marRight w:val="0"/>
      <w:marTop w:val="0"/>
      <w:marBottom w:val="0"/>
      <w:divBdr>
        <w:top w:val="none" w:sz="0" w:space="0" w:color="auto"/>
        <w:left w:val="none" w:sz="0" w:space="0" w:color="auto"/>
        <w:bottom w:val="none" w:sz="0" w:space="0" w:color="auto"/>
        <w:right w:val="none" w:sz="0" w:space="0" w:color="auto"/>
      </w:divBdr>
    </w:div>
    <w:div w:id="140392415">
      <w:bodyDiv w:val="1"/>
      <w:marLeft w:val="0"/>
      <w:marRight w:val="0"/>
      <w:marTop w:val="0"/>
      <w:marBottom w:val="0"/>
      <w:divBdr>
        <w:top w:val="none" w:sz="0" w:space="0" w:color="auto"/>
        <w:left w:val="none" w:sz="0" w:space="0" w:color="auto"/>
        <w:bottom w:val="none" w:sz="0" w:space="0" w:color="auto"/>
        <w:right w:val="none" w:sz="0" w:space="0" w:color="auto"/>
      </w:divBdr>
    </w:div>
    <w:div w:id="144857504">
      <w:bodyDiv w:val="1"/>
      <w:marLeft w:val="0"/>
      <w:marRight w:val="0"/>
      <w:marTop w:val="0"/>
      <w:marBottom w:val="0"/>
      <w:divBdr>
        <w:top w:val="none" w:sz="0" w:space="0" w:color="auto"/>
        <w:left w:val="none" w:sz="0" w:space="0" w:color="auto"/>
        <w:bottom w:val="none" w:sz="0" w:space="0" w:color="auto"/>
        <w:right w:val="none" w:sz="0" w:space="0" w:color="auto"/>
      </w:divBdr>
    </w:div>
    <w:div w:id="147551668">
      <w:bodyDiv w:val="1"/>
      <w:marLeft w:val="0"/>
      <w:marRight w:val="0"/>
      <w:marTop w:val="0"/>
      <w:marBottom w:val="0"/>
      <w:divBdr>
        <w:top w:val="none" w:sz="0" w:space="0" w:color="auto"/>
        <w:left w:val="none" w:sz="0" w:space="0" w:color="auto"/>
        <w:bottom w:val="none" w:sz="0" w:space="0" w:color="auto"/>
        <w:right w:val="none" w:sz="0" w:space="0" w:color="auto"/>
      </w:divBdr>
    </w:div>
    <w:div w:id="148400633">
      <w:bodyDiv w:val="1"/>
      <w:marLeft w:val="0"/>
      <w:marRight w:val="0"/>
      <w:marTop w:val="0"/>
      <w:marBottom w:val="0"/>
      <w:divBdr>
        <w:top w:val="none" w:sz="0" w:space="0" w:color="auto"/>
        <w:left w:val="none" w:sz="0" w:space="0" w:color="auto"/>
        <w:bottom w:val="none" w:sz="0" w:space="0" w:color="auto"/>
        <w:right w:val="none" w:sz="0" w:space="0" w:color="auto"/>
      </w:divBdr>
    </w:div>
    <w:div w:id="149251751">
      <w:bodyDiv w:val="1"/>
      <w:marLeft w:val="0"/>
      <w:marRight w:val="0"/>
      <w:marTop w:val="0"/>
      <w:marBottom w:val="0"/>
      <w:divBdr>
        <w:top w:val="none" w:sz="0" w:space="0" w:color="auto"/>
        <w:left w:val="none" w:sz="0" w:space="0" w:color="auto"/>
        <w:bottom w:val="none" w:sz="0" w:space="0" w:color="auto"/>
        <w:right w:val="none" w:sz="0" w:space="0" w:color="auto"/>
      </w:divBdr>
    </w:div>
    <w:div w:id="149716913">
      <w:bodyDiv w:val="1"/>
      <w:marLeft w:val="0"/>
      <w:marRight w:val="0"/>
      <w:marTop w:val="0"/>
      <w:marBottom w:val="0"/>
      <w:divBdr>
        <w:top w:val="none" w:sz="0" w:space="0" w:color="auto"/>
        <w:left w:val="none" w:sz="0" w:space="0" w:color="auto"/>
        <w:bottom w:val="none" w:sz="0" w:space="0" w:color="auto"/>
        <w:right w:val="none" w:sz="0" w:space="0" w:color="auto"/>
      </w:divBdr>
    </w:div>
    <w:div w:id="153306416">
      <w:bodyDiv w:val="1"/>
      <w:marLeft w:val="0"/>
      <w:marRight w:val="0"/>
      <w:marTop w:val="0"/>
      <w:marBottom w:val="0"/>
      <w:divBdr>
        <w:top w:val="none" w:sz="0" w:space="0" w:color="auto"/>
        <w:left w:val="none" w:sz="0" w:space="0" w:color="auto"/>
        <w:bottom w:val="none" w:sz="0" w:space="0" w:color="auto"/>
        <w:right w:val="none" w:sz="0" w:space="0" w:color="auto"/>
      </w:divBdr>
    </w:div>
    <w:div w:id="154029080">
      <w:bodyDiv w:val="1"/>
      <w:marLeft w:val="0"/>
      <w:marRight w:val="0"/>
      <w:marTop w:val="0"/>
      <w:marBottom w:val="0"/>
      <w:divBdr>
        <w:top w:val="none" w:sz="0" w:space="0" w:color="auto"/>
        <w:left w:val="none" w:sz="0" w:space="0" w:color="auto"/>
        <w:bottom w:val="none" w:sz="0" w:space="0" w:color="auto"/>
        <w:right w:val="none" w:sz="0" w:space="0" w:color="auto"/>
      </w:divBdr>
    </w:div>
    <w:div w:id="159274528">
      <w:bodyDiv w:val="1"/>
      <w:marLeft w:val="0"/>
      <w:marRight w:val="0"/>
      <w:marTop w:val="0"/>
      <w:marBottom w:val="0"/>
      <w:divBdr>
        <w:top w:val="none" w:sz="0" w:space="0" w:color="auto"/>
        <w:left w:val="none" w:sz="0" w:space="0" w:color="auto"/>
        <w:bottom w:val="none" w:sz="0" w:space="0" w:color="auto"/>
        <w:right w:val="none" w:sz="0" w:space="0" w:color="auto"/>
      </w:divBdr>
    </w:div>
    <w:div w:id="160389318">
      <w:bodyDiv w:val="1"/>
      <w:marLeft w:val="0"/>
      <w:marRight w:val="0"/>
      <w:marTop w:val="0"/>
      <w:marBottom w:val="0"/>
      <w:divBdr>
        <w:top w:val="none" w:sz="0" w:space="0" w:color="auto"/>
        <w:left w:val="none" w:sz="0" w:space="0" w:color="auto"/>
        <w:bottom w:val="none" w:sz="0" w:space="0" w:color="auto"/>
        <w:right w:val="none" w:sz="0" w:space="0" w:color="auto"/>
      </w:divBdr>
    </w:div>
    <w:div w:id="161743389">
      <w:bodyDiv w:val="1"/>
      <w:marLeft w:val="0"/>
      <w:marRight w:val="0"/>
      <w:marTop w:val="0"/>
      <w:marBottom w:val="0"/>
      <w:divBdr>
        <w:top w:val="none" w:sz="0" w:space="0" w:color="auto"/>
        <w:left w:val="none" w:sz="0" w:space="0" w:color="auto"/>
        <w:bottom w:val="none" w:sz="0" w:space="0" w:color="auto"/>
        <w:right w:val="none" w:sz="0" w:space="0" w:color="auto"/>
      </w:divBdr>
    </w:div>
    <w:div w:id="162280362">
      <w:bodyDiv w:val="1"/>
      <w:marLeft w:val="0"/>
      <w:marRight w:val="0"/>
      <w:marTop w:val="0"/>
      <w:marBottom w:val="0"/>
      <w:divBdr>
        <w:top w:val="none" w:sz="0" w:space="0" w:color="auto"/>
        <w:left w:val="none" w:sz="0" w:space="0" w:color="auto"/>
        <w:bottom w:val="none" w:sz="0" w:space="0" w:color="auto"/>
        <w:right w:val="none" w:sz="0" w:space="0" w:color="auto"/>
      </w:divBdr>
    </w:div>
    <w:div w:id="163013163">
      <w:bodyDiv w:val="1"/>
      <w:marLeft w:val="0"/>
      <w:marRight w:val="0"/>
      <w:marTop w:val="0"/>
      <w:marBottom w:val="0"/>
      <w:divBdr>
        <w:top w:val="none" w:sz="0" w:space="0" w:color="auto"/>
        <w:left w:val="none" w:sz="0" w:space="0" w:color="auto"/>
        <w:bottom w:val="none" w:sz="0" w:space="0" w:color="auto"/>
        <w:right w:val="none" w:sz="0" w:space="0" w:color="auto"/>
      </w:divBdr>
    </w:div>
    <w:div w:id="163934637">
      <w:bodyDiv w:val="1"/>
      <w:marLeft w:val="0"/>
      <w:marRight w:val="0"/>
      <w:marTop w:val="0"/>
      <w:marBottom w:val="0"/>
      <w:divBdr>
        <w:top w:val="none" w:sz="0" w:space="0" w:color="auto"/>
        <w:left w:val="none" w:sz="0" w:space="0" w:color="auto"/>
        <w:bottom w:val="none" w:sz="0" w:space="0" w:color="auto"/>
        <w:right w:val="none" w:sz="0" w:space="0" w:color="auto"/>
      </w:divBdr>
    </w:div>
    <w:div w:id="165024305">
      <w:bodyDiv w:val="1"/>
      <w:marLeft w:val="0"/>
      <w:marRight w:val="0"/>
      <w:marTop w:val="0"/>
      <w:marBottom w:val="0"/>
      <w:divBdr>
        <w:top w:val="none" w:sz="0" w:space="0" w:color="auto"/>
        <w:left w:val="none" w:sz="0" w:space="0" w:color="auto"/>
        <w:bottom w:val="none" w:sz="0" w:space="0" w:color="auto"/>
        <w:right w:val="none" w:sz="0" w:space="0" w:color="auto"/>
      </w:divBdr>
    </w:div>
    <w:div w:id="165824914">
      <w:bodyDiv w:val="1"/>
      <w:marLeft w:val="0"/>
      <w:marRight w:val="0"/>
      <w:marTop w:val="0"/>
      <w:marBottom w:val="0"/>
      <w:divBdr>
        <w:top w:val="none" w:sz="0" w:space="0" w:color="auto"/>
        <w:left w:val="none" w:sz="0" w:space="0" w:color="auto"/>
        <w:bottom w:val="none" w:sz="0" w:space="0" w:color="auto"/>
        <w:right w:val="none" w:sz="0" w:space="0" w:color="auto"/>
      </w:divBdr>
    </w:div>
    <w:div w:id="166099347">
      <w:bodyDiv w:val="1"/>
      <w:marLeft w:val="0"/>
      <w:marRight w:val="0"/>
      <w:marTop w:val="0"/>
      <w:marBottom w:val="0"/>
      <w:divBdr>
        <w:top w:val="none" w:sz="0" w:space="0" w:color="auto"/>
        <w:left w:val="none" w:sz="0" w:space="0" w:color="auto"/>
        <w:bottom w:val="none" w:sz="0" w:space="0" w:color="auto"/>
        <w:right w:val="none" w:sz="0" w:space="0" w:color="auto"/>
      </w:divBdr>
    </w:div>
    <w:div w:id="170146732">
      <w:bodyDiv w:val="1"/>
      <w:marLeft w:val="0"/>
      <w:marRight w:val="0"/>
      <w:marTop w:val="0"/>
      <w:marBottom w:val="0"/>
      <w:divBdr>
        <w:top w:val="none" w:sz="0" w:space="0" w:color="auto"/>
        <w:left w:val="none" w:sz="0" w:space="0" w:color="auto"/>
        <w:bottom w:val="none" w:sz="0" w:space="0" w:color="auto"/>
        <w:right w:val="none" w:sz="0" w:space="0" w:color="auto"/>
      </w:divBdr>
    </w:div>
    <w:div w:id="171530421">
      <w:bodyDiv w:val="1"/>
      <w:marLeft w:val="0"/>
      <w:marRight w:val="0"/>
      <w:marTop w:val="0"/>
      <w:marBottom w:val="0"/>
      <w:divBdr>
        <w:top w:val="none" w:sz="0" w:space="0" w:color="auto"/>
        <w:left w:val="none" w:sz="0" w:space="0" w:color="auto"/>
        <w:bottom w:val="none" w:sz="0" w:space="0" w:color="auto"/>
        <w:right w:val="none" w:sz="0" w:space="0" w:color="auto"/>
      </w:divBdr>
    </w:div>
    <w:div w:id="172768220">
      <w:bodyDiv w:val="1"/>
      <w:marLeft w:val="0"/>
      <w:marRight w:val="0"/>
      <w:marTop w:val="0"/>
      <w:marBottom w:val="0"/>
      <w:divBdr>
        <w:top w:val="none" w:sz="0" w:space="0" w:color="auto"/>
        <w:left w:val="none" w:sz="0" w:space="0" w:color="auto"/>
        <w:bottom w:val="none" w:sz="0" w:space="0" w:color="auto"/>
        <w:right w:val="none" w:sz="0" w:space="0" w:color="auto"/>
      </w:divBdr>
    </w:div>
    <w:div w:id="173417626">
      <w:bodyDiv w:val="1"/>
      <w:marLeft w:val="0"/>
      <w:marRight w:val="0"/>
      <w:marTop w:val="0"/>
      <w:marBottom w:val="0"/>
      <w:divBdr>
        <w:top w:val="none" w:sz="0" w:space="0" w:color="auto"/>
        <w:left w:val="none" w:sz="0" w:space="0" w:color="auto"/>
        <w:bottom w:val="none" w:sz="0" w:space="0" w:color="auto"/>
        <w:right w:val="none" w:sz="0" w:space="0" w:color="auto"/>
      </w:divBdr>
    </w:div>
    <w:div w:id="174392092">
      <w:bodyDiv w:val="1"/>
      <w:marLeft w:val="0"/>
      <w:marRight w:val="0"/>
      <w:marTop w:val="0"/>
      <w:marBottom w:val="0"/>
      <w:divBdr>
        <w:top w:val="none" w:sz="0" w:space="0" w:color="auto"/>
        <w:left w:val="none" w:sz="0" w:space="0" w:color="auto"/>
        <w:bottom w:val="none" w:sz="0" w:space="0" w:color="auto"/>
        <w:right w:val="none" w:sz="0" w:space="0" w:color="auto"/>
      </w:divBdr>
    </w:div>
    <w:div w:id="176162985">
      <w:bodyDiv w:val="1"/>
      <w:marLeft w:val="0"/>
      <w:marRight w:val="0"/>
      <w:marTop w:val="0"/>
      <w:marBottom w:val="0"/>
      <w:divBdr>
        <w:top w:val="none" w:sz="0" w:space="0" w:color="auto"/>
        <w:left w:val="none" w:sz="0" w:space="0" w:color="auto"/>
        <w:bottom w:val="none" w:sz="0" w:space="0" w:color="auto"/>
        <w:right w:val="none" w:sz="0" w:space="0" w:color="auto"/>
      </w:divBdr>
    </w:div>
    <w:div w:id="176774180">
      <w:bodyDiv w:val="1"/>
      <w:marLeft w:val="0"/>
      <w:marRight w:val="0"/>
      <w:marTop w:val="0"/>
      <w:marBottom w:val="0"/>
      <w:divBdr>
        <w:top w:val="none" w:sz="0" w:space="0" w:color="auto"/>
        <w:left w:val="none" w:sz="0" w:space="0" w:color="auto"/>
        <w:bottom w:val="none" w:sz="0" w:space="0" w:color="auto"/>
        <w:right w:val="none" w:sz="0" w:space="0" w:color="auto"/>
      </w:divBdr>
    </w:div>
    <w:div w:id="176892351">
      <w:bodyDiv w:val="1"/>
      <w:marLeft w:val="0"/>
      <w:marRight w:val="0"/>
      <w:marTop w:val="0"/>
      <w:marBottom w:val="0"/>
      <w:divBdr>
        <w:top w:val="none" w:sz="0" w:space="0" w:color="auto"/>
        <w:left w:val="none" w:sz="0" w:space="0" w:color="auto"/>
        <w:bottom w:val="none" w:sz="0" w:space="0" w:color="auto"/>
        <w:right w:val="none" w:sz="0" w:space="0" w:color="auto"/>
      </w:divBdr>
    </w:div>
    <w:div w:id="178860862">
      <w:bodyDiv w:val="1"/>
      <w:marLeft w:val="0"/>
      <w:marRight w:val="0"/>
      <w:marTop w:val="0"/>
      <w:marBottom w:val="0"/>
      <w:divBdr>
        <w:top w:val="none" w:sz="0" w:space="0" w:color="auto"/>
        <w:left w:val="none" w:sz="0" w:space="0" w:color="auto"/>
        <w:bottom w:val="none" w:sz="0" w:space="0" w:color="auto"/>
        <w:right w:val="none" w:sz="0" w:space="0" w:color="auto"/>
      </w:divBdr>
    </w:div>
    <w:div w:id="181092115">
      <w:bodyDiv w:val="1"/>
      <w:marLeft w:val="0"/>
      <w:marRight w:val="0"/>
      <w:marTop w:val="0"/>
      <w:marBottom w:val="0"/>
      <w:divBdr>
        <w:top w:val="none" w:sz="0" w:space="0" w:color="auto"/>
        <w:left w:val="none" w:sz="0" w:space="0" w:color="auto"/>
        <w:bottom w:val="none" w:sz="0" w:space="0" w:color="auto"/>
        <w:right w:val="none" w:sz="0" w:space="0" w:color="auto"/>
      </w:divBdr>
    </w:div>
    <w:div w:id="181672872">
      <w:bodyDiv w:val="1"/>
      <w:marLeft w:val="0"/>
      <w:marRight w:val="0"/>
      <w:marTop w:val="0"/>
      <w:marBottom w:val="0"/>
      <w:divBdr>
        <w:top w:val="none" w:sz="0" w:space="0" w:color="auto"/>
        <w:left w:val="none" w:sz="0" w:space="0" w:color="auto"/>
        <w:bottom w:val="none" w:sz="0" w:space="0" w:color="auto"/>
        <w:right w:val="none" w:sz="0" w:space="0" w:color="auto"/>
      </w:divBdr>
    </w:div>
    <w:div w:id="185559273">
      <w:bodyDiv w:val="1"/>
      <w:marLeft w:val="0"/>
      <w:marRight w:val="0"/>
      <w:marTop w:val="0"/>
      <w:marBottom w:val="0"/>
      <w:divBdr>
        <w:top w:val="none" w:sz="0" w:space="0" w:color="auto"/>
        <w:left w:val="none" w:sz="0" w:space="0" w:color="auto"/>
        <w:bottom w:val="none" w:sz="0" w:space="0" w:color="auto"/>
        <w:right w:val="none" w:sz="0" w:space="0" w:color="auto"/>
      </w:divBdr>
    </w:div>
    <w:div w:id="191462198">
      <w:bodyDiv w:val="1"/>
      <w:marLeft w:val="0"/>
      <w:marRight w:val="0"/>
      <w:marTop w:val="0"/>
      <w:marBottom w:val="0"/>
      <w:divBdr>
        <w:top w:val="none" w:sz="0" w:space="0" w:color="auto"/>
        <w:left w:val="none" w:sz="0" w:space="0" w:color="auto"/>
        <w:bottom w:val="none" w:sz="0" w:space="0" w:color="auto"/>
        <w:right w:val="none" w:sz="0" w:space="0" w:color="auto"/>
      </w:divBdr>
    </w:div>
    <w:div w:id="192614367">
      <w:bodyDiv w:val="1"/>
      <w:marLeft w:val="0"/>
      <w:marRight w:val="0"/>
      <w:marTop w:val="0"/>
      <w:marBottom w:val="0"/>
      <w:divBdr>
        <w:top w:val="none" w:sz="0" w:space="0" w:color="auto"/>
        <w:left w:val="none" w:sz="0" w:space="0" w:color="auto"/>
        <w:bottom w:val="none" w:sz="0" w:space="0" w:color="auto"/>
        <w:right w:val="none" w:sz="0" w:space="0" w:color="auto"/>
      </w:divBdr>
    </w:div>
    <w:div w:id="193888034">
      <w:bodyDiv w:val="1"/>
      <w:marLeft w:val="0"/>
      <w:marRight w:val="0"/>
      <w:marTop w:val="0"/>
      <w:marBottom w:val="0"/>
      <w:divBdr>
        <w:top w:val="none" w:sz="0" w:space="0" w:color="auto"/>
        <w:left w:val="none" w:sz="0" w:space="0" w:color="auto"/>
        <w:bottom w:val="none" w:sz="0" w:space="0" w:color="auto"/>
        <w:right w:val="none" w:sz="0" w:space="0" w:color="auto"/>
      </w:divBdr>
    </w:div>
    <w:div w:id="198275246">
      <w:bodyDiv w:val="1"/>
      <w:marLeft w:val="0"/>
      <w:marRight w:val="0"/>
      <w:marTop w:val="0"/>
      <w:marBottom w:val="0"/>
      <w:divBdr>
        <w:top w:val="none" w:sz="0" w:space="0" w:color="auto"/>
        <w:left w:val="none" w:sz="0" w:space="0" w:color="auto"/>
        <w:bottom w:val="none" w:sz="0" w:space="0" w:color="auto"/>
        <w:right w:val="none" w:sz="0" w:space="0" w:color="auto"/>
      </w:divBdr>
    </w:div>
    <w:div w:id="199364395">
      <w:bodyDiv w:val="1"/>
      <w:marLeft w:val="0"/>
      <w:marRight w:val="0"/>
      <w:marTop w:val="0"/>
      <w:marBottom w:val="0"/>
      <w:divBdr>
        <w:top w:val="none" w:sz="0" w:space="0" w:color="auto"/>
        <w:left w:val="none" w:sz="0" w:space="0" w:color="auto"/>
        <w:bottom w:val="none" w:sz="0" w:space="0" w:color="auto"/>
        <w:right w:val="none" w:sz="0" w:space="0" w:color="auto"/>
      </w:divBdr>
    </w:div>
    <w:div w:id="199896897">
      <w:bodyDiv w:val="1"/>
      <w:marLeft w:val="0"/>
      <w:marRight w:val="0"/>
      <w:marTop w:val="0"/>
      <w:marBottom w:val="0"/>
      <w:divBdr>
        <w:top w:val="none" w:sz="0" w:space="0" w:color="auto"/>
        <w:left w:val="none" w:sz="0" w:space="0" w:color="auto"/>
        <w:bottom w:val="none" w:sz="0" w:space="0" w:color="auto"/>
        <w:right w:val="none" w:sz="0" w:space="0" w:color="auto"/>
      </w:divBdr>
    </w:div>
    <w:div w:id="199979919">
      <w:bodyDiv w:val="1"/>
      <w:marLeft w:val="0"/>
      <w:marRight w:val="0"/>
      <w:marTop w:val="0"/>
      <w:marBottom w:val="0"/>
      <w:divBdr>
        <w:top w:val="none" w:sz="0" w:space="0" w:color="auto"/>
        <w:left w:val="none" w:sz="0" w:space="0" w:color="auto"/>
        <w:bottom w:val="none" w:sz="0" w:space="0" w:color="auto"/>
        <w:right w:val="none" w:sz="0" w:space="0" w:color="auto"/>
      </w:divBdr>
    </w:div>
    <w:div w:id="200872500">
      <w:bodyDiv w:val="1"/>
      <w:marLeft w:val="0"/>
      <w:marRight w:val="0"/>
      <w:marTop w:val="0"/>
      <w:marBottom w:val="0"/>
      <w:divBdr>
        <w:top w:val="none" w:sz="0" w:space="0" w:color="auto"/>
        <w:left w:val="none" w:sz="0" w:space="0" w:color="auto"/>
        <w:bottom w:val="none" w:sz="0" w:space="0" w:color="auto"/>
        <w:right w:val="none" w:sz="0" w:space="0" w:color="auto"/>
      </w:divBdr>
    </w:div>
    <w:div w:id="201523738">
      <w:bodyDiv w:val="1"/>
      <w:marLeft w:val="0"/>
      <w:marRight w:val="0"/>
      <w:marTop w:val="0"/>
      <w:marBottom w:val="0"/>
      <w:divBdr>
        <w:top w:val="none" w:sz="0" w:space="0" w:color="auto"/>
        <w:left w:val="none" w:sz="0" w:space="0" w:color="auto"/>
        <w:bottom w:val="none" w:sz="0" w:space="0" w:color="auto"/>
        <w:right w:val="none" w:sz="0" w:space="0" w:color="auto"/>
      </w:divBdr>
    </w:div>
    <w:div w:id="202791265">
      <w:bodyDiv w:val="1"/>
      <w:marLeft w:val="0"/>
      <w:marRight w:val="0"/>
      <w:marTop w:val="0"/>
      <w:marBottom w:val="0"/>
      <w:divBdr>
        <w:top w:val="none" w:sz="0" w:space="0" w:color="auto"/>
        <w:left w:val="none" w:sz="0" w:space="0" w:color="auto"/>
        <w:bottom w:val="none" w:sz="0" w:space="0" w:color="auto"/>
        <w:right w:val="none" w:sz="0" w:space="0" w:color="auto"/>
      </w:divBdr>
    </w:div>
    <w:div w:id="206380415">
      <w:bodyDiv w:val="1"/>
      <w:marLeft w:val="0"/>
      <w:marRight w:val="0"/>
      <w:marTop w:val="0"/>
      <w:marBottom w:val="0"/>
      <w:divBdr>
        <w:top w:val="none" w:sz="0" w:space="0" w:color="auto"/>
        <w:left w:val="none" w:sz="0" w:space="0" w:color="auto"/>
        <w:bottom w:val="none" w:sz="0" w:space="0" w:color="auto"/>
        <w:right w:val="none" w:sz="0" w:space="0" w:color="auto"/>
      </w:divBdr>
    </w:div>
    <w:div w:id="206723549">
      <w:bodyDiv w:val="1"/>
      <w:marLeft w:val="0"/>
      <w:marRight w:val="0"/>
      <w:marTop w:val="0"/>
      <w:marBottom w:val="0"/>
      <w:divBdr>
        <w:top w:val="none" w:sz="0" w:space="0" w:color="auto"/>
        <w:left w:val="none" w:sz="0" w:space="0" w:color="auto"/>
        <w:bottom w:val="none" w:sz="0" w:space="0" w:color="auto"/>
        <w:right w:val="none" w:sz="0" w:space="0" w:color="auto"/>
      </w:divBdr>
    </w:div>
    <w:div w:id="207181187">
      <w:bodyDiv w:val="1"/>
      <w:marLeft w:val="0"/>
      <w:marRight w:val="0"/>
      <w:marTop w:val="0"/>
      <w:marBottom w:val="0"/>
      <w:divBdr>
        <w:top w:val="none" w:sz="0" w:space="0" w:color="auto"/>
        <w:left w:val="none" w:sz="0" w:space="0" w:color="auto"/>
        <w:bottom w:val="none" w:sz="0" w:space="0" w:color="auto"/>
        <w:right w:val="none" w:sz="0" w:space="0" w:color="auto"/>
      </w:divBdr>
    </w:div>
    <w:div w:id="208029668">
      <w:bodyDiv w:val="1"/>
      <w:marLeft w:val="0"/>
      <w:marRight w:val="0"/>
      <w:marTop w:val="0"/>
      <w:marBottom w:val="0"/>
      <w:divBdr>
        <w:top w:val="none" w:sz="0" w:space="0" w:color="auto"/>
        <w:left w:val="none" w:sz="0" w:space="0" w:color="auto"/>
        <w:bottom w:val="none" w:sz="0" w:space="0" w:color="auto"/>
        <w:right w:val="none" w:sz="0" w:space="0" w:color="auto"/>
      </w:divBdr>
    </w:div>
    <w:div w:id="208494183">
      <w:bodyDiv w:val="1"/>
      <w:marLeft w:val="0"/>
      <w:marRight w:val="0"/>
      <w:marTop w:val="0"/>
      <w:marBottom w:val="0"/>
      <w:divBdr>
        <w:top w:val="none" w:sz="0" w:space="0" w:color="auto"/>
        <w:left w:val="none" w:sz="0" w:space="0" w:color="auto"/>
        <w:bottom w:val="none" w:sz="0" w:space="0" w:color="auto"/>
        <w:right w:val="none" w:sz="0" w:space="0" w:color="auto"/>
      </w:divBdr>
    </w:div>
    <w:div w:id="209388382">
      <w:bodyDiv w:val="1"/>
      <w:marLeft w:val="0"/>
      <w:marRight w:val="0"/>
      <w:marTop w:val="0"/>
      <w:marBottom w:val="0"/>
      <w:divBdr>
        <w:top w:val="none" w:sz="0" w:space="0" w:color="auto"/>
        <w:left w:val="none" w:sz="0" w:space="0" w:color="auto"/>
        <w:bottom w:val="none" w:sz="0" w:space="0" w:color="auto"/>
        <w:right w:val="none" w:sz="0" w:space="0" w:color="auto"/>
      </w:divBdr>
    </w:div>
    <w:div w:id="211620923">
      <w:bodyDiv w:val="1"/>
      <w:marLeft w:val="0"/>
      <w:marRight w:val="0"/>
      <w:marTop w:val="0"/>
      <w:marBottom w:val="0"/>
      <w:divBdr>
        <w:top w:val="none" w:sz="0" w:space="0" w:color="auto"/>
        <w:left w:val="none" w:sz="0" w:space="0" w:color="auto"/>
        <w:bottom w:val="none" w:sz="0" w:space="0" w:color="auto"/>
        <w:right w:val="none" w:sz="0" w:space="0" w:color="auto"/>
      </w:divBdr>
    </w:div>
    <w:div w:id="213004410">
      <w:bodyDiv w:val="1"/>
      <w:marLeft w:val="0"/>
      <w:marRight w:val="0"/>
      <w:marTop w:val="0"/>
      <w:marBottom w:val="0"/>
      <w:divBdr>
        <w:top w:val="none" w:sz="0" w:space="0" w:color="auto"/>
        <w:left w:val="none" w:sz="0" w:space="0" w:color="auto"/>
        <w:bottom w:val="none" w:sz="0" w:space="0" w:color="auto"/>
        <w:right w:val="none" w:sz="0" w:space="0" w:color="auto"/>
      </w:divBdr>
    </w:div>
    <w:div w:id="213733716">
      <w:bodyDiv w:val="1"/>
      <w:marLeft w:val="0"/>
      <w:marRight w:val="0"/>
      <w:marTop w:val="0"/>
      <w:marBottom w:val="0"/>
      <w:divBdr>
        <w:top w:val="none" w:sz="0" w:space="0" w:color="auto"/>
        <w:left w:val="none" w:sz="0" w:space="0" w:color="auto"/>
        <w:bottom w:val="none" w:sz="0" w:space="0" w:color="auto"/>
        <w:right w:val="none" w:sz="0" w:space="0" w:color="auto"/>
      </w:divBdr>
    </w:div>
    <w:div w:id="218785305">
      <w:bodyDiv w:val="1"/>
      <w:marLeft w:val="0"/>
      <w:marRight w:val="0"/>
      <w:marTop w:val="0"/>
      <w:marBottom w:val="0"/>
      <w:divBdr>
        <w:top w:val="none" w:sz="0" w:space="0" w:color="auto"/>
        <w:left w:val="none" w:sz="0" w:space="0" w:color="auto"/>
        <w:bottom w:val="none" w:sz="0" w:space="0" w:color="auto"/>
        <w:right w:val="none" w:sz="0" w:space="0" w:color="auto"/>
      </w:divBdr>
    </w:div>
    <w:div w:id="219295642">
      <w:bodyDiv w:val="1"/>
      <w:marLeft w:val="0"/>
      <w:marRight w:val="0"/>
      <w:marTop w:val="0"/>
      <w:marBottom w:val="0"/>
      <w:divBdr>
        <w:top w:val="none" w:sz="0" w:space="0" w:color="auto"/>
        <w:left w:val="none" w:sz="0" w:space="0" w:color="auto"/>
        <w:bottom w:val="none" w:sz="0" w:space="0" w:color="auto"/>
        <w:right w:val="none" w:sz="0" w:space="0" w:color="auto"/>
      </w:divBdr>
    </w:div>
    <w:div w:id="219827965">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
    <w:div w:id="225797286">
      <w:bodyDiv w:val="1"/>
      <w:marLeft w:val="0"/>
      <w:marRight w:val="0"/>
      <w:marTop w:val="0"/>
      <w:marBottom w:val="0"/>
      <w:divBdr>
        <w:top w:val="none" w:sz="0" w:space="0" w:color="auto"/>
        <w:left w:val="none" w:sz="0" w:space="0" w:color="auto"/>
        <w:bottom w:val="none" w:sz="0" w:space="0" w:color="auto"/>
        <w:right w:val="none" w:sz="0" w:space="0" w:color="auto"/>
      </w:divBdr>
    </w:div>
    <w:div w:id="228464795">
      <w:bodyDiv w:val="1"/>
      <w:marLeft w:val="0"/>
      <w:marRight w:val="0"/>
      <w:marTop w:val="0"/>
      <w:marBottom w:val="0"/>
      <w:divBdr>
        <w:top w:val="none" w:sz="0" w:space="0" w:color="auto"/>
        <w:left w:val="none" w:sz="0" w:space="0" w:color="auto"/>
        <w:bottom w:val="none" w:sz="0" w:space="0" w:color="auto"/>
        <w:right w:val="none" w:sz="0" w:space="0" w:color="auto"/>
      </w:divBdr>
    </w:div>
    <w:div w:id="231433012">
      <w:bodyDiv w:val="1"/>
      <w:marLeft w:val="0"/>
      <w:marRight w:val="0"/>
      <w:marTop w:val="0"/>
      <w:marBottom w:val="0"/>
      <w:divBdr>
        <w:top w:val="none" w:sz="0" w:space="0" w:color="auto"/>
        <w:left w:val="none" w:sz="0" w:space="0" w:color="auto"/>
        <w:bottom w:val="none" w:sz="0" w:space="0" w:color="auto"/>
        <w:right w:val="none" w:sz="0" w:space="0" w:color="auto"/>
      </w:divBdr>
    </w:div>
    <w:div w:id="232130727">
      <w:bodyDiv w:val="1"/>
      <w:marLeft w:val="0"/>
      <w:marRight w:val="0"/>
      <w:marTop w:val="0"/>
      <w:marBottom w:val="0"/>
      <w:divBdr>
        <w:top w:val="none" w:sz="0" w:space="0" w:color="auto"/>
        <w:left w:val="none" w:sz="0" w:space="0" w:color="auto"/>
        <w:bottom w:val="none" w:sz="0" w:space="0" w:color="auto"/>
        <w:right w:val="none" w:sz="0" w:space="0" w:color="auto"/>
      </w:divBdr>
    </w:div>
    <w:div w:id="232543361">
      <w:bodyDiv w:val="1"/>
      <w:marLeft w:val="0"/>
      <w:marRight w:val="0"/>
      <w:marTop w:val="0"/>
      <w:marBottom w:val="0"/>
      <w:divBdr>
        <w:top w:val="none" w:sz="0" w:space="0" w:color="auto"/>
        <w:left w:val="none" w:sz="0" w:space="0" w:color="auto"/>
        <w:bottom w:val="none" w:sz="0" w:space="0" w:color="auto"/>
        <w:right w:val="none" w:sz="0" w:space="0" w:color="auto"/>
      </w:divBdr>
    </w:div>
    <w:div w:id="236597823">
      <w:bodyDiv w:val="1"/>
      <w:marLeft w:val="0"/>
      <w:marRight w:val="0"/>
      <w:marTop w:val="0"/>
      <w:marBottom w:val="0"/>
      <w:divBdr>
        <w:top w:val="none" w:sz="0" w:space="0" w:color="auto"/>
        <w:left w:val="none" w:sz="0" w:space="0" w:color="auto"/>
        <w:bottom w:val="none" w:sz="0" w:space="0" w:color="auto"/>
        <w:right w:val="none" w:sz="0" w:space="0" w:color="auto"/>
      </w:divBdr>
    </w:div>
    <w:div w:id="237595979">
      <w:bodyDiv w:val="1"/>
      <w:marLeft w:val="0"/>
      <w:marRight w:val="0"/>
      <w:marTop w:val="0"/>
      <w:marBottom w:val="0"/>
      <w:divBdr>
        <w:top w:val="none" w:sz="0" w:space="0" w:color="auto"/>
        <w:left w:val="none" w:sz="0" w:space="0" w:color="auto"/>
        <w:bottom w:val="none" w:sz="0" w:space="0" w:color="auto"/>
        <w:right w:val="none" w:sz="0" w:space="0" w:color="auto"/>
      </w:divBdr>
    </w:div>
    <w:div w:id="237861547">
      <w:bodyDiv w:val="1"/>
      <w:marLeft w:val="0"/>
      <w:marRight w:val="0"/>
      <w:marTop w:val="0"/>
      <w:marBottom w:val="0"/>
      <w:divBdr>
        <w:top w:val="none" w:sz="0" w:space="0" w:color="auto"/>
        <w:left w:val="none" w:sz="0" w:space="0" w:color="auto"/>
        <w:bottom w:val="none" w:sz="0" w:space="0" w:color="auto"/>
        <w:right w:val="none" w:sz="0" w:space="0" w:color="auto"/>
      </w:divBdr>
    </w:div>
    <w:div w:id="239752512">
      <w:bodyDiv w:val="1"/>
      <w:marLeft w:val="0"/>
      <w:marRight w:val="0"/>
      <w:marTop w:val="0"/>
      <w:marBottom w:val="0"/>
      <w:divBdr>
        <w:top w:val="none" w:sz="0" w:space="0" w:color="auto"/>
        <w:left w:val="none" w:sz="0" w:space="0" w:color="auto"/>
        <w:bottom w:val="none" w:sz="0" w:space="0" w:color="auto"/>
        <w:right w:val="none" w:sz="0" w:space="0" w:color="auto"/>
      </w:divBdr>
    </w:div>
    <w:div w:id="239877829">
      <w:bodyDiv w:val="1"/>
      <w:marLeft w:val="0"/>
      <w:marRight w:val="0"/>
      <w:marTop w:val="0"/>
      <w:marBottom w:val="0"/>
      <w:divBdr>
        <w:top w:val="none" w:sz="0" w:space="0" w:color="auto"/>
        <w:left w:val="none" w:sz="0" w:space="0" w:color="auto"/>
        <w:bottom w:val="none" w:sz="0" w:space="0" w:color="auto"/>
        <w:right w:val="none" w:sz="0" w:space="0" w:color="auto"/>
      </w:divBdr>
    </w:div>
    <w:div w:id="240263446">
      <w:bodyDiv w:val="1"/>
      <w:marLeft w:val="0"/>
      <w:marRight w:val="0"/>
      <w:marTop w:val="0"/>
      <w:marBottom w:val="0"/>
      <w:divBdr>
        <w:top w:val="none" w:sz="0" w:space="0" w:color="auto"/>
        <w:left w:val="none" w:sz="0" w:space="0" w:color="auto"/>
        <w:bottom w:val="none" w:sz="0" w:space="0" w:color="auto"/>
        <w:right w:val="none" w:sz="0" w:space="0" w:color="auto"/>
      </w:divBdr>
    </w:div>
    <w:div w:id="242876614">
      <w:bodyDiv w:val="1"/>
      <w:marLeft w:val="0"/>
      <w:marRight w:val="0"/>
      <w:marTop w:val="0"/>
      <w:marBottom w:val="0"/>
      <w:divBdr>
        <w:top w:val="none" w:sz="0" w:space="0" w:color="auto"/>
        <w:left w:val="none" w:sz="0" w:space="0" w:color="auto"/>
        <w:bottom w:val="none" w:sz="0" w:space="0" w:color="auto"/>
        <w:right w:val="none" w:sz="0" w:space="0" w:color="auto"/>
      </w:divBdr>
    </w:div>
    <w:div w:id="245960607">
      <w:bodyDiv w:val="1"/>
      <w:marLeft w:val="0"/>
      <w:marRight w:val="0"/>
      <w:marTop w:val="0"/>
      <w:marBottom w:val="0"/>
      <w:divBdr>
        <w:top w:val="none" w:sz="0" w:space="0" w:color="auto"/>
        <w:left w:val="none" w:sz="0" w:space="0" w:color="auto"/>
        <w:bottom w:val="none" w:sz="0" w:space="0" w:color="auto"/>
        <w:right w:val="none" w:sz="0" w:space="0" w:color="auto"/>
      </w:divBdr>
    </w:div>
    <w:div w:id="246502585">
      <w:bodyDiv w:val="1"/>
      <w:marLeft w:val="0"/>
      <w:marRight w:val="0"/>
      <w:marTop w:val="0"/>
      <w:marBottom w:val="0"/>
      <w:divBdr>
        <w:top w:val="none" w:sz="0" w:space="0" w:color="auto"/>
        <w:left w:val="none" w:sz="0" w:space="0" w:color="auto"/>
        <w:bottom w:val="none" w:sz="0" w:space="0" w:color="auto"/>
        <w:right w:val="none" w:sz="0" w:space="0" w:color="auto"/>
      </w:divBdr>
    </w:div>
    <w:div w:id="249505756">
      <w:bodyDiv w:val="1"/>
      <w:marLeft w:val="0"/>
      <w:marRight w:val="0"/>
      <w:marTop w:val="0"/>
      <w:marBottom w:val="0"/>
      <w:divBdr>
        <w:top w:val="none" w:sz="0" w:space="0" w:color="auto"/>
        <w:left w:val="none" w:sz="0" w:space="0" w:color="auto"/>
        <w:bottom w:val="none" w:sz="0" w:space="0" w:color="auto"/>
        <w:right w:val="none" w:sz="0" w:space="0" w:color="auto"/>
      </w:divBdr>
    </w:div>
    <w:div w:id="249824557">
      <w:bodyDiv w:val="1"/>
      <w:marLeft w:val="0"/>
      <w:marRight w:val="0"/>
      <w:marTop w:val="0"/>
      <w:marBottom w:val="0"/>
      <w:divBdr>
        <w:top w:val="none" w:sz="0" w:space="0" w:color="auto"/>
        <w:left w:val="none" w:sz="0" w:space="0" w:color="auto"/>
        <w:bottom w:val="none" w:sz="0" w:space="0" w:color="auto"/>
        <w:right w:val="none" w:sz="0" w:space="0" w:color="auto"/>
      </w:divBdr>
    </w:div>
    <w:div w:id="250428137">
      <w:bodyDiv w:val="1"/>
      <w:marLeft w:val="0"/>
      <w:marRight w:val="0"/>
      <w:marTop w:val="0"/>
      <w:marBottom w:val="0"/>
      <w:divBdr>
        <w:top w:val="none" w:sz="0" w:space="0" w:color="auto"/>
        <w:left w:val="none" w:sz="0" w:space="0" w:color="auto"/>
        <w:bottom w:val="none" w:sz="0" w:space="0" w:color="auto"/>
        <w:right w:val="none" w:sz="0" w:space="0" w:color="auto"/>
      </w:divBdr>
    </w:div>
    <w:div w:id="254021945">
      <w:bodyDiv w:val="1"/>
      <w:marLeft w:val="0"/>
      <w:marRight w:val="0"/>
      <w:marTop w:val="0"/>
      <w:marBottom w:val="0"/>
      <w:divBdr>
        <w:top w:val="none" w:sz="0" w:space="0" w:color="auto"/>
        <w:left w:val="none" w:sz="0" w:space="0" w:color="auto"/>
        <w:bottom w:val="none" w:sz="0" w:space="0" w:color="auto"/>
        <w:right w:val="none" w:sz="0" w:space="0" w:color="auto"/>
      </w:divBdr>
    </w:div>
    <w:div w:id="255670448">
      <w:bodyDiv w:val="1"/>
      <w:marLeft w:val="0"/>
      <w:marRight w:val="0"/>
      <w:marTop w:val="0"/>
      <w:marBottom w:val="0"/>
      <w:divBdr>
        <w:top w:val="none" w:sz="0" w:space="0" w:color="auto"/>
        <w:left w:val="none" w:sz="0" w:space="0" w:color="auto"/>
        <w:bottom w:val="none" w:sz="0" w:space="0" w:color="auto"/>
        <w:right w:val="none" w:sz="0" w:space="0" w:color="auto"/>
      </w:divBdr>
    </w:div>
    <w:div w:id="256988980">
      <w:bodyDiv w:val="1"/>
      <w:marLeft w:val="0"/>
      <w:marRight w:val="0"/>
      <w:marTop w:val="0"/>
      <w:marBottom w:val="0"/>
      <w:divBdr>
        <w:top w:val="none" w:sz="0" w:space="0" w:color="auto"/>
        <w:left w:val="none" w:sz="0" w:space="0" w:color="auto"/>
        <w:bottom w:val="none" w:sz="0" w:space="0" w:color="auto"/>
        <w:right w:val="none" w:sz="0" w:space="0" w:color="auto"/>
      </w:divBdr>
    </w:div>
    <w:div w:id="259679130">
      <w:bodyDiv w:val="1"/>
      <w:marLeft w:val="0"/>
      <w:marRight w:val="0"/>
      <w:marTop w:val="0"/>
      <w:marBottom w:val="0"/>
      <w:divBdr>
        <w:top w:val="none" w:sz="0" w:space="0" w:color="auto"/>
        <w:left w:val="none" w:sz="0" w:space="0" w:color="auto"/>
        <w:bottom w:val="none" w:sz="0" w:space="0" w:color="auto"/>
        <w:right w:val="none" w:sz="0" w:space="0" w:color="auto"/>
      </w:divBdr>
    </w:div>
    <w:div w:id="259684329">
      <w:bodyDiv w:val="1"/>
      <w:marLeft w:val="0"/>
      <w:marRight w:val="0"/>
      <w:marTop w:val="0"/>
      <w:marBottom w:val="0"/>
      <w:divBdr>
        <w:top w:val="none" w:sz="0" w:space="0" w:color="auto"/>
        <w:left w:val="none" w:sz="0" w:space="0" w:color="auto"/>
        <w:bottom w:val="none" w:sz="0" w:space="0" w:color="auto"/>
        <w:right w:val="none" w:sz="0" w:space="0" w:color="auto"/>
      </w:divBdr>
    </w:div>
    <w:div w:id="260334075">
      <w:bodyDiv w:val="1"/>
      <w:marLeft w:val="0"/>
      <w:marRight w:val="0"/>
      <w:marTop w:val="0"/>
      <w:marBottom w:val="0"/>
      <w:divBdr>
        <w:top w:val="none" w:sz="0" w:space="0" w:color="auto"/>
        <w:left w:val="none" w:sz="0" w:space="0" w:color="auto"/>
        <w:bottom w:val="none" w:sz="0" w:space="0" w:color="auto"/>
        <w:right w:val="none" w:sz="0" w:space="0" w:color="auto"/>
      </w:divBdr>
    </w:div>
    <w:div w:id="260338337">
      <w:bodyDiv w:val="1"/>
      <w:marLeft w:val="0"/>
      <w:marRight w:val="0"/>
      <w:marTop w:val="0"/>
      <w:marBottom w:val="0"/>
      <w:divBdr>
        <w:top w:val="none" w:sz="0" w:space="0" w:color="auto"/>
        <w:left w:val="none" w:sz="0" w:space="0" w:color="auto"/>
        <w:bottom w:val="none" w:sz="0" w:space="0" w:color="auto"/>
        <w:right w:val="none" w:sz="0" w:space="0" w:color="auto"/>
      </w:divBdr>
    </w:div>
    <w:div w:id="261768271">
      <w:bodyDiv w:val="1"/>
      <w:marLeft w:val="0"/>
      <w:marRight w:val="0"/>
      <w:marTop w:val="0"/>
      <w:marBottom w:val="0"/>
      <w:divBdr>
        <w:top w:val="none" w:sz="0" w:space="0" w:color="auto"/>
        <w:left w:val="none" w:sz="0" w:space="0" w:color="auto"/>
        <w:bottom w:val="none" w:sz="0" w:space="0" w:color="auto"/>
        <w:right w:val="none" w:sz="0" w:space="0" w:color="auto"/>
      </w:divBdr>
    </w:div>
    <w:div w:id="263391270">
      <w:bodyDiv w:val="1"/>
      <w:marLeft w:val="0"/>
      <w:marRight w:val="0"/>
      <w:marTop w:val="0"/>
      <w:marBottom w:val="0"/>
      <w:divBdr>
        <w:top w:val="none" w:sz="0" w:space="0" w:color="auto"/>
        <w:left w:val="none" w:sz="0" w:space="0" w:color="auto"/>
        <w:bottom w:val="none" w:sz="0" w:space="0" w:color="auto"/>
        <w:right w:val="none" w:sz="0" w:space="0" w:color="auto"/>
      </w:divBdr>
    </w:div>
    <w:div w:id="267855216">
      <w:bodyDiv w:val="1"/>
      <w:marLeft w:val="0"/>
      <w:marRight w:val="0"/>
      <w:marTop w:val="0"/>
      <w:marBottom w:val="0"/>
      <w:divBdr>
        <w:top w:val="none" w:sz="0" w:space="0" w:color="auto"/>
        <w:left w:val="none" w:sz="0" w:space="0" w:color="auto"/>
        <w:bottom w:val="none" w:sz="0" w:space="0" w:color="auto"/>
        <w:right w:val="none" w:sz="0" w:space="0" w:color="auto"/>
      </w:divBdr>
    </w:div>
    <w:div w:id="269246796">
      <w:bodyDiv w:val="1"/>
      <w:marLeft w:val="0"/>
      <w:marRight w:val="0"/>
      <w:marTop w:val="0"/>
      <w:marBottom w:val="0"/>
      <w:divBdr>
        <w:top w:val="none" w:sz="0" w:space="0" w:color="auto"/>
        <w:left w:val="none" w:sz="0" w:space="0" w:color="auto"/>
        <w:bottom w:val="none" w:sz="0" w:space="0" w:color="auto"/>
        <w:right w:val="none" w:sz="0" w:space="0" w:color="auto"/>
      </w:divBdr>
    </w:div>
    <w:div w:id="269704643">
      <w:bodyDiv w:val="1"/>
      <w:marLeft w:val="0"/>
      <w:marRight w:val="0"/>
      <w:marTop w:val="0"/>
      <w:marBottom w:val="0"/>
      <w:divBdr>
        <w:top w:val="none" w:sz="0" w:space="0" w:color="auto"/>
        <w:left w:val="none" w:sz="0" w:space="0" w:color="auto"/>
        <w:bottom w:val="none" w:sz="0" w:space="0" w:color="auto"/>
        <w:right w:val="none" w:sz="0" w:space="0" w:color="auto"/>
      </w:divBdr>
    </w:div>
    <w:div w:id="272253851">
      <w:bodyDiv w:val="1"/>
      <w:marLeft w:val="0"/>
      <w:marRight w:val="0"/>
      <w:marTop w:val="0"/>
      <w:marBottom w:val="0"/>
      <w:divBdr>
        <w:top w:val="none" w:sz="0" w:space="0" w:color="auto"/>
        <w:left w:val="none" w:sz="0" w:space="0" w:color="auto"/>
        <w:bottom w:val="none" w:sz="0" w:space="0" w:color="auto"/>
        <w:right w:val="none" w:sz="0" w:space="0" w:color="auto"/>
      </w:divBdr>
    </w:div>
    <w:div w:id="273905798">
      <w:bodyDiv w:val="1"/>
      <w:marLeft w:val="0"/>
      <w:marRight w:val="0"/>
      <w:marTop w:val="0"/>
      <w:marBottom w:val="0"/>
      <w:divBdr>
        <w:top w:val="none" w:sz="0" w:space="0" w:color="auto"/>
        <w:left w:val="none" w:sz="0" w:space="0" w:color="auto"/>
        <w:bottom w:val="none" w:sz="0" w:space="0" w:color="auto"/>
        <w:right w:val="none" w:sz="0" w:space="0" w:color="auto"/>
      </w:divBdr>
    </w:div>
    <w:div w:id="275600155">
      <w:bodyDiv w:val="1"/>
      <w:marLeft w:val="0"/>
      <w:marRight w:val="0"/>
      <w:marTop w:val="0"/>
      <w:marBottom w:val="0"/>
      <w:divBdr>
        <w:top w:val="none" w:sz="0" w:space="0" w:color="auto"/>
        <w:left w:val="none" w:sz="0" w:space="0" w:color="auto"/>
        <w:bottom w:val="none" w:sz="0" w:space="0" w:color="auto"/>
        <w:right w:val="none" w:sz="0" w:space="0" w:color="auto"/>
      </w:divBdr>
    </w:div>
    <w:div w:id="276066042">
      <w:bodyDiv w:val="1"/>
      <w:marLeft w:val="0"/>
      <w:marRight w:val="0"/>
      <w:marTop w:val="0"/>
      <w:marBottom w:val="0"/>
      <w:divBdr>
        <w:top w:val="none" w:sz="0" w:space="0" w:color="auto"/>
        <w:left w:val="none" w:sz="0" w:space="0" w:color="auto"/>
        <w:bottom w:val="none" w:sz="0" w:space="0" w:color="auto"/>
        <w:right w:val="none" w:sz="0" w:space="0" w:color="auto"/>
      </w:divBdr>
    </w:div>
    <w:div w:id="276105713">
      <w:bodyDiv w:val="1"/>
      <w:marLeft w:val="0"/>
      <w:marRight w:val="0"/>
      <w:marTop w:val="0"/>
      <w:marBottom w:val="0"/>
      <w:divBdr>
        <w:top w:val="none" w:sz="0" w:space="0" w:color="auto"/>
        <w:left w:val="none" w:sz="0" w:space="0" w:color="auto"/>
        <w:bottom w:val="none" w:sz="0" w:space="0" w:color="auto"/>
        <w:right w:val="none" w:sz="0" w:space="0" w:color="auto"/>
      </w:divBdr>
    </w:div>
    <w:div w:id="276106470">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83853063">
      <w:bodyDiv w:val="1"/>
      <w:marLeft w:val="0"/>
      <w:marRight w:val="0"/>
      <w:marTop w:val="0"/>
      <w:marBottom w:val="0"/>
      <w:divBdr>
        <w:top w:val="none" w:sz="0" w:space="0" w:color="auto"/>
        <w:left w:val="none" w:sz="0" w:space="0" w:color="auto"/>
        <w:bottom w:val="none" w:sz="0" w:space="0" w:color="auto"/>
        <w:right w:val="none" w:sz="0" w:space="0" w:color="auto"/>
      </w:divBdr>
    </w:div>
    <w:div w:id="284042513">
      <w:bodyDiv w:val="1"/>
      <w:marLeft w:val="0"/>
      <w:marRight w:val="0"/>
      <w:marTop w:val="0"/>
      <w:marBottom w:val="0"/>
      <w:divBdr>
        <w:top w:val="none" w:sz="0" w:space="0" w:color="auto"/>
        <w:left w:val="none" w:sz="0" w:space="0" w:color="auto"/>
        <w:bottom w:val="none" w:sz="0" w:space="0" w:color="auto"/>
        <w:right w:val="none" w:sz="0" w:space="0" w:color="auto"/>
      </w:divBdr>
    </w:div>
    <w:div w:id="284432403">
      <w:bodyDiv w:val="1"/>
      <w:marLeft w:val="0"/>
      <w:marRight w:val="0"/>
      <w:marTop w:val="0"/>
      <w:marBottom w:val="0"/>
      <w:divBdr>
        <w:top w:val="none" w:sz="0" w:space="0" w:color="auto"/>
        <w:left w:val="none" w:sz="0" w:space="0" w:color="auto"/>
        <w:bottom w:val="none" w:sz="0" w:space="0" w:color="auto"/>
        <w:right w:val="none" w:sz="0" w:space="0" w:color="auto"/>
      </w:divBdr>
    </w:div>
    <w:div w:id="286666622">
      <w:bodyDiv w:val="1"/>
      <w:marLeft w:val="0"/>
      <w:marRight w:val="0"/>
      <w:marTop w:val="0"/>
      <w:marBottom w:val="0"/>
      <w:divBdr>
        <w:top w:val="none" w:sz="0" w:space="0" w:color="auto"/>
        <w:left w:val="none" w:sz="0" w:space="0" w:color="auto"/>
        <w:bottom w:val="none" w:sz="0" w:space="0" w:color="auto"/>
        <w:right w:val="none" w:sz="0" w:space="0" w:color="auto"/>
      </w:divBdr>
    </w:div>
    <w:div w:id="287783112">
      <w:bodyDiv w:val="1"/>
      <w:marLeft w:val="0"/>
      <w:marRight w:val="0"/>
      <w:marTop w:val="0"/>
      <w:marBottom w:val="0"/>
      <w:divBdr>
        <w:top w:val="none" w:sz="0" w:space="0" w:color="auto"/>
        <w:left w:val="none" w:sz="0" w:space="0" w:color="auto"/>
        <w:bottom w:val="none" w:sz="0" w:space="0" w:color="auto"/>
        <w:right w:val="none" w:sz="0" w:space="0" w:color="auto"/>
      </w:divBdr>
    </w:div>
    <w:div w:id="289016413">
      <w:bodyDiv w:val="1"/>
      <w:marLeft w:val="0"/>
      <w:marRight w:val="0"/>
      <w:marTop w:val="0"/>
      <w:marBottom w:val="0"/>
      <w:divBdr>
        <w:top w:val="none" w:sz="0" w:space="0" w:color="auto"/>
        <w:left w:val="none" w:sz="0" w:space="0" w:color="auto"/>
        <w:bottom w:val="none" w:sz="0" w:space="0" w:color="auto"/>
        <w:right w:val="none" w:sz="0" w:space="0" w:color="auto"/>
      </w:divBdr>
    </w:div>
    <w:div w:id="291791920">
      <w:bodyDiv w:val="1"/>
      <w:marLeft w:val="0"/>
      <w:marRight w:val="0"/>
      <w:marTop w:val="0"/>
      <w:marBottom w:val="0"/>
      <w:divBdr>
        <w:top w:val="none" w:sz="0" w:space="0" w:color="auto"/>
        <w:left w:val="none" w:sz="0" w:space="0" w:color="auto"/>
        <w:bottom w:val="none" w:sz="0" w:space="0" w:color="auto"/>
        <w:right w:val="none" w:sz="0" w:space="0" w:color="auto"/>
      </w:divBdr>
    </w:div>
    <w:div w:id="292951945">
      <w:bodyDiv w:val="1"/>
      <w:marLeft w:val="0"/>
      <w:marRight w:val="0"/>
      <w:marTop w:val="0"/>
      <w:marBottom w:val="0"/>
      <w:divBdr>
        <w:top w:val="none" w:sz="0" w:space="0" w:color="auto"/>
        <w:left w:val="none" w:sz="0" w:space="0" w:color="auto"/>
        <w:bottom w:val="none" w:sz="0" w:space="0" w:color="auto"/>
        <w:right w:val="none" w:sz="0" w:space="0" w:color="auto"/>
      </w:divBdr>
    </w:div>
    <w:div w:id="295766311">
      <w:bodyDiv w:val="1"/>
      <w:marLeft w:val="0"/>
      <w:marRight w:val="0"/>
      <w:marTop w:val="0"/>
      <w:marBottom w:val="0"/>
      <w:divBdr>
        <w:top w:val="none" w:sz="0" w:space="0" w:color="auto"/>
        <w:left w:val="none" w:sz="0" w:space="0" w:color="auto"/>
        <w:bottom w:val="none" w:sz="0" w:space="0" w:color="auto"/>
        <w:right w:val="none" w:sz="0" w:space="0" w:color="auto"/>
      </w:divBdr>
    </w:div>
    <w:div w:id="297147793">
      <w:bodyDiv w:val="1"/>
      <w:marLeft w:val="0"/>
      <w:marRight w:val="0"/>
      <w:marTop w:val="0"/>
      <w:marBottom w:val="0"/>
      <w:divBdr>
        <w:top w:val="none" w:sz="0" w:space="0" w:color="auto"/>
        <w:left w:val="none" w:sz="0" w:space="0" w:color="auto"/>
        <w:bottom w:val="none" w:sz="0" w:space="0" w:color="auto"/>
        <w:right w:val="none" w:sz="0" w:space="0" w:color="auto"/>
      </w:divBdr>
    </w:div>
    <w:div w:id="299966580">
      <w:bodyDiv w:val="1"/>
      <w:marLeft w:val="0"/>
      <w:marRight w:val="0"/>
      <w:marTop w:val="0"/>
      <w:marBottom w:val="0"/>
      <w:divBdr>
        <w:top w:val="none" w:sz="0" w:space="0" w:color="auto"/>
        <w:left w:val="none" w:sz="0" w:space="0" w:color="auto"/>
        <w:bottom w:val="none" w:sz="0" w:space="0" w:color="auto"/>
        <w:right w:val="none" w:sz="0" w:space="0" w:color="auto"/>
      </w:divBdr>
    </w:div>
    <w:div w:id="302081998">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302465888">
      <w:bodyDiv w:val="1"/>
      <w:marLeft w:val="0"/>
      <w:marRight w:val="0"/>
      <w:marTop w:val="0"/>
      <w:marBottom w:val="0"/>
      <w:divBdr>
        <w:top w:val="none" w:sz="0" w:space="0" w:color="auto"/>
        <w:left w:val="none" w:sz="0" w:space="0" w:color="auto"/>
        <w:bottom w:val="none" w:sz="0" w:space="0" w:color="auto"/>
        <w:right w:val="none" w:sz="0" w:space="0" w:color="auto"/>
      </w:divBdr>
    </w:div>
    <w:div w:id="302925068">
      <w:bodyDiv w:val="1"/>
      <w:marLeft w:val="0"/>
      <w:marRight w:val="0"/>
      <w:marTop w:val="0"/>
      <w:marBottom w:val="0"/>
      <w:divBdr>
        <w:top w:val="none" w:sz="0" w:space="0" w:color="auto"/>
        <w:left w:val="none" w:sz="0" w:space="0" w:color="auto"/>
        <w:bottom w:val="none" w:sz="0" w:space="0" w:color="auto"/>
        <w:right w:val="none" w:sz="0" w:space="0" w:color="auto"/>
      </w:divBdr>
    </w:div>
    <w:div w:id="304627988">
      <w:bodyDiv w:val="1"/>
      <w:marLeft w:val="0"/>
      <w:marRight w:val="0"/>
      <w:marTop w:val="0"/>
      <w:marBottom w:val="0"/>
      <w:divBdr>
        <w:top w:val="none" w:sz="0" w:space="0" w:color="auto"/>
        <w:left w:val="none" w:sz="0" w:space="0" w:color="auto"/>
        <w:bottom w:val="none" w:sz="0" w:space="0" w:color="auto"/>
        <w:right w:val="none" w:sz="0" w:space="0" w:color="auto"/>
      </w:divBdr>
    </w:div>
    <w:div w:id="305743090">
      <w:bodyDiv w:val="1"/>
      <w:marLeft w:val="0"/>
      <w:marRight w:val="0"/>
      <w:marTop w:val="0"/>
      <w:marBottom w:val="0"/>
      <w:divBdr>
        <w:top w:val="none" w:sz="0" w:space="0" w:color="auto"/>
        <w:left w:val="none" w:sz="0" w:space="0" w:color="auto"/>
        <w:bottom w:val="none" w:sz="0" w:space="0" w:color="auto"/>
        <w:right w:val="none" w:sz="0" w:space="0" w:color="auto"/>
      </w:divBdr>
    </w:div>
    <w:div w:id="306476499">
      <w:bodyDiv w:val="1"/>
      <w:marLeft w:val="0"/>
      <w:marRight w:val="0"/>
      <w:marTop w:val="0"/>
      <w:marBottom w:val="0"/>
      <w:divBdr>
        <w:top w:val="none" w:sz="0" w:space="0" w:color="auto"/>
        <w:left w:val="none" w:sz="0" w:space="0" w:color="auto"/>
        <w:bottom w:val="none" w:sz="0" w:space="0" w:color="auto"/>
        <w:right w:val="none" w:sz="0" w:space="0" w:color="auto"/>
      </w:divBdr>
    </w:div>
    <w:div w:id="306519415">
      <w:bodyDiv w:val="1"/>
      <w:marLeft w:val="0"/>
      <w:marRight w:val="0"/>
      <w:marTop w:val="0"/>
      <w:marBottom w:val="0"/>
      <w:divBdr>
        <w:top w:val="none" w:sz="0" w:space="0" w:color="auto"/>
        <w:left w:val="none" w:sz="0" w:space="0" w:color="auto"/>
        <w:bottom w:val="none" w:sz="0" w:space="0" w:color="auto"/>
        <w:right w:val="none" w:sz="0" w:space="0" w:color="auto"/>
      </w:divBdr>
    </w:div>
    <w:div w:id="308635452">
      <w:bodyDiv w:val="1"/>
      <w:marLeft w:val="0"/>
      <w:marRight w:val="0"/>
      <w:marTop w:val="0"/>
      <w:marBottom w:val="0"/>
      <w:divBdr>
        <w:top w:val="none" w:sz="0" w:space="0" w:color="auto"/>
        <w:left w:val="none" w:sz="0" w:space="0" w:color="auto"/>
        <w:bottom w:val="none" w:sz="0" w:space="0" w:color="auto"/>
        <w:right w:val="none" w:sz="0" w:space="0" w:color="auto"/>
      </w:divBdr>
    </w:div>
    <w:div w:id="313991446">
      <w:bodyDiv w:val="1"/>
      <w:marLeft w:val="0"/>
      <w:marRight w:val="0"/>
      <w:marTop w:val="0"/>
      <w:marBottom w:val="0"/>
      <w:divBdr>
        <w:top w:val="none" w:sz="0" w:space="0" w:color="auto"/>
        <w:left w:val="none" w:sz="0" w:space="0" w:color="auto"/>
        <w:bottom w:val="none" w:sz="0" w:space="0" w:color="auto"/>
        <w:right w:val="none" w:sz="0" w:space="0" w:color="auto"/>
      </w:divBdr>
    </w:div>
    <w:div w:id="314645054">
      <w:bodyDiv w:val="1"/>
      <w:marLeft w:val="0"/>
      <w:marRight w:val="0"/>
      <w:marTop w:val="0"/>
      <w:marBottom w:val="0"/>
      <w:divBdr>
        <w:top w:val="none" w:sz="0" w:space="0" w:color="auto"/>
        <w:left w:val="none" w:sz="0" w:space="0" w:color="auto"/>
        <w:bottom w:val="none" w:sz="0" w:space="0" w:color="auto"/>
        <w:right w:val="none" w:sz="0" w:space="0" w:color="auto"/>
      </w:divBdr>
    </w:div>
    <w:div w:id="314993123">
      <w:bodyDiv w:val="1"/>
      <w:marLeft w:val="0"/>
      <w:marRight w:val="0"/>
      <w:marTop w:val="0"/>
      <w:marBottom w:val="0"/>
      <w:divBdr>
        <w:top w:val="none" w:sz="0" w:space="0" w:color="auto"/>
        <w:left w:val="none" w:sz="0" w:space="0" w:color="auto"/>
        <w:bottom w:val="none" w:sz="0" w:space="0" w:color="auto"/>
        <w:right w:val="none" w:sz="0" w:space="0" w:color="auto"/>
      </w:divBdr>
    </w:div>
    <w:div w:id="315576999">
      <w:bodyDiv w:val="1"/>
      <w:marLeft w:val="0"/>
      <w:marRight w:val="0"/>
      <w:marTop w:val="0"/>
      <w:marBottom w:val="0"/>
      <w:divBdr>
        <w:top w:val="none" w:sz="0" w:space="0" w:color="auto"/>
        <w:left w:val="none" w:sz="0" w:space="0" w:color="auto"/>
        <w:bottom w:val="none" w:sz="0" w:space="0" w:color="auto"/>
        <w:right w:val="none" w:sz="0" w:space="0" w:color="auto"/>
      </w:divBdr>
    </w:div>
    <w:div w:id="320432128">
      <w:bodyDiv w:val="1"/>
      <w:marLeft w:val="0"/>
      <w:marRight w:val="0"/>
      <w:marTop w:val="0"/>
      <w:marBottom w:val="0"/>
      <w:divBdr>
        <w:top w:val="none" w:sz="0" w:space="0" w:color="auto"/>
        <w:left w:val="none" w:sz="0" w:space="0" w:color="auto"/>
        <w:bottom w:val="none" w:sz="0" w:space="0" w:color="auto"/>
        <w:right w:val="none" w:sz="0" w:space="0" w:color="auto"/>
      </w:divBdr>
    </w:div>
    <w:div w:id="323096899">
      <w:bodyDiv w:val="1"/>
      <w:marLeft w:val="0"/>
      <w:marRight w:val="0"/>
      <w:marTop w:val="0"/>
      <w:marBottom w:val="0"/>
      <w:divBdr>
        <w:top w:val="none" w:sz="0" w:space="0" w:color="auto"/>
        <w:left w:val="none" w:sz="0" w:space="0" w:color="auto"/>
        <w:bottom w:val="none" w:sz="0" w:space="0" w:color="auto"/>
        <w:right w:val="none" w:sz="0" w:space="0" w:color="auto"/>
      </w:divBdr>
    </w:div>
    <w:div w:id="323320057">
      <w:bodyDiv w:val="1"/>
      <w:marLeft w:val="0"/>
      <w:marRight w:val="0"/>
      <w:marTop w:val="0"/>
      <w:marBottom w:val="0"/>
      <w:divBdr>
        <w:top w:val="none" w:sz="0" w:space="0" w:color="auto"/>
        <w:left w:val="none" w:sz="0" w:space="0" w:color="auto"/>
        <w:bottom w:val="none" w:sz="0" w:space="0" w:color="auto"/>
        <w:right w:val="none" w:sz="0" w:space="0" w:color="auto"/>
      </w:divBdr>
    </w:div>
    <w:div w:id="324284729">
      <w:bodyDiv w:val="1"/>
      <w:marLeft w:val="0"/>
      <w:marRight w:val="0"/>
      <w:marTop w:val="0"/>
      <w:marBottom w:val="0"/>
      <w:divBdr>
        <w:top w:val="none" w:sz="0" w:space="0" w:color="auto"/>
        <w:left w:val="none" w:sz="0" w:space="0" w:color="auto"/>
        <w:bottom w:val="none" w:sz="0" w:space="0" w:color="auto"/>
        <w:right w:val="none" w:sz="0" w:space="0" w:color="auto"/>
      </w:divBdr>
    </w:div>
    <w:div w:id="324667043">
      <w:bodyDiv w:val="1"/>
      <w:marLeft w:val="0"/>
      <w:marRight w:val="0"/>
      <w:marTop w:val="0"/>
      <w:marBottom w:val="0"/>
      <w:divBdr>
        <w:top w:val="none" w:sz="0" w:space="0" w:color="auto"/>
        <w:left w:val="none" w:sz="0" w:space="0" w:color="auto"/>
        <w:bottom w:val="none" w:sz="0" w:space="0" w:color="auto"/>
        <w:right w:val="none" w:sz="0" w:space="0" w:color="auto"/>
      </w:divBdr>
    </w:div>
    <w:div w:id="327176075">
      <w:bodyDiv w:val="1"/>
      <w:marLeft w:val="0"/>
      <w:marRight w:val="0"/>
      <w:marTop w:val="0"/>
      <w:marBottom w:val="0"/>
      <w:divBdr>
        <w:top w:val="none" w:sz="0" w:space="0" w:color="auto"/>
        <w:left w:val="none" w:sz="0" w:space="0" w:color="auto"/>
        <w:bottom w:val="none" w:sz="0" w:space="0" w:color="auto"/>
        <w:right w:val="none" w:sz="0" w:space="0" w:color="auto"/>
      </w:divBdr>
    </w:div>
    <w:div w:id="328489961">
      <w:bodyDiv w:val="1"/>
      <w:marLeft w:val="0"/>
      <w:marRight w:val="0"/>
      <w:marTop w:val="0"/>
      <w:marBottom w:val="0"/>
      <w:divBdr>
        <w:top w:val="none" w:sz="0" w:space="0" w:color="auto"/>
        <w:left w:val="none" w:sz="0" w:space="0" w:color="auto"/>
        <w:bottom w:val="none" w:sz="0" w:space="0" w:color="auto"/>
        <w:right w:val="none" w:sz="0" w:space="0" w:color="auto"/>
      </w:divBdr>
    </w:div>
    <w:div w:id="330957799">
      <w:bodyDiv w:val="1"/>
      <w:marLeft w:val="0"/>
      <w:marRight w:val="0"/>
      <w:marTop w:val="0"/>
      <w:marBottom w:val="0"/>
      <w:divBdr>
        <w:top w:val="none" w:sz="0" w:space="0" w:color="auto"/>
        <w:left w:val="none" w:sz="0" w:space="0" w:color="auto"/>
        <w:bottom w:val="none" w:sz="0" w:space="0" w:color="auto"/>
        <w:right w:val="none" w:sz="0" w:space="0" w:color="auto"/>
      </w:divBdr>
    </w:div>
    <w:div w:id="331563755">
      <w:bodyDiv w:val="1"/>
      <w:marLeft w:val="0"/>
      <w:marRight w:val="0"/>
      <w:marTop w:val="0"/>
      <w:marBottom w:val="0"/>
      <w:divBdr>
        <w:top w:val="none" w:sz="0" w:space="0" w:color="auto"/>
        <w:left w:val="none" w:sz="0" w:space="0" w:color="auto"/>
        <w:bottom w:val="none" w:sz="0" w:space="0" w:color="auto"/>
        <w:right w:val="none" w:sz="0" w:space="0" w:color="auto"/>
      </w:divBdr>
    </w:div>
    <w:div w:id="331760457">
      <w:bodyDiv w:val="1"/>
      <w:marLeft w:val="0"/>
      <w:marRight w:val="0"/>
      <w:marTop w:val="0"/>
      <w:marBottom w:val="0"/>
      <w:divBdr>
        <w:top w:val="none" w:sz="0" w:space="0" w:color="auto"/>
        <w:left w:val="none" w:sz="0" w:space="0" w:color="auto"/>
        <w:bottom w:val="none" w:sz="0" w:space="0" w:color="auto"/>
        <w:right w:val="none" w:sz="0" w:space="0" w:color="auto"/>
      </w:divBdr>
    </w:div>
    <w:div w:id="333656448">
      <w:bodyDiv w:val="1"/>
      <w:marLeft w:val="0"/>
      <w:marRight w:val="0"/>
      <w:marTop w:val="0"/>
      <w:marBottom w:val="0"/>
      <w:divBdr>
        <w:top w:val="none" w:sz="0" w:space="0" w:color="auto"/>
        <w:left w:val="none" w:sz="0" w:space="0" w:color="auto"/>
        <w:bottom w:val="none" w:sz="0" w:space="0" w:color="auto"/>
        <w:right w:val="none" w:sz="0" w:space="0" w:color="auto"/>
      </w:divBdr>
    </w:div>
    <w:div w:id="334918844">
      <w:bodyDiv w:val="1"/>
      <w:marLeft w:val="0"/>
      <w:marRight w:val="0"/>
      <w:marTop w:val="0"/>
      <w:marBottom w:val="0"/>
      <w:divBdr>
        <w:top w:val="none" w:sz="0" w:space="0" w:color="auto"/>
        <w:left w:val="none" w:sz="0" w:space="0" w:color="auto"/>
        <w:bottom w:val="none" w:sz="0" w:space="0" w:color="auto"/>
        <w:right w:val="none" w:sz="0" w:space="0" w:color="auto"/>
      </w:divBdr>
    </w:div>
    <w:div w:id="338771265">
      <w:bodyDiv w:val="1"/>
      <w:marLeft w:val="0"/>
      <w:marRight w:val="0"/>
      <w:marTop w:val="0"/>
      <w:marBottom w:val="0"/>
      <w:divBdr>
        <w:top w:val="none" w:sz="0" w:space="0" w:color="auto"/>
        <w:left w:val="none" w:sz="0" w:space="0" w:color="auto"/>
        <w:bottom w:val="none" w:sz="0" w:space="0" w:color="auto"/>
        <w:right w:val="none" w:sz="0" w:space="0" w:color="auto"/>
      </w:divBdr>
    </w:div>
    <w:div w:id="339356974">
      <w:bodyDiv w:val="1"/>
      <w:marLeft w:val="0"/>
      <w:marRight w:val="0"/>
      <w:marTop w:val="0"/>
      <w:marBottom w:val="0"/>
      <w:divBdr>
        <w:top w:val="none" w:sz="0" w:space="0" w:color="auto"/>
        <w:left w:val="none" w:sz="0" w:space="0" w:color="auto"/>
        <w:bottom w:val="none" w:sz="0" w:space="0" w:color="auto"/>
        <w:right w:val="none" w:sz="0" w:space="0" w:color="auto"/>
      </w:divBdr>
    </w:div>
    <w:div w:id="339702844">
      <w:bodyDiv w:val="1"/>
      <w:marLeft w:val="0"/>
      <w:marRight w:val="0"/>
      <w:marTop w:val="0"/>
      <w:marBottom w:val="0"/>
      <w:divBdr>
        <w:top w:val="none" w:sz="0" w:space="0" w:color="auto"/>
        <w:left w:val="none" w:sz="0" w:space="0" w:color="auto"/>
        <w:bottom w:val="none" w:sz="0" w:space="0" w:color="auto"/>
        <w:right w:val="none" w:sz="0" w:space="0" w:color="auto"/>
      </w:divBdr>
    </w:div>
    <w:div w:id="341903865">
      <w:bodyDiv w:val="1"/>
      <w:marLeft w:val="0"/>
      <w:marRight w:val="0"/>
      <w:marTop w:val="0"/>
      <w:marBottom w:val="0"/>
      <w:divBdr>
        <w:top w:val="none" w:sz="0" w:space="0" w:color="auto"/>
        <w:left w:val="none" w:sz="0" w:space="0" w:color="auto"/>
        <w:bottom w:val="none" w:sz="0" w:space="0" w:color="auto"/>
        <w:right w:val="none" w:sz="0" w:space="0" w:color="auto"/>
      </w:divBdr>
    </w:div>
    <w:div w:id="342586155">
      <w:bodyDiv w:val="1"/>
      <w:marLeft w:val="0"/>
      <w:marRight w:val="0"/>
      <w:marTop w:val="0"/>
      <w:marBottom w:val="0"/>
      <w:divBdr>
        <w:top w:val="none" w:sz="0" w:space="0" w:color="auto"/>
        <w:left w:val="none" w:sz="0" w:space="0" w:color="auto"/>
        <w:bottom w:val="none" w:sz="0" w:space="0" w:color="auto"/>
        <w:right w:val="none" w:sz="0" w:space="0" w:color="auto"/>
      </w:divBdr>
    </w:div>
    <w:div w:id="343408807">
      <w:bodyDiv w:val="1"/>
      <w:marLeft w:val="0"/>
      <w:marRight w:val="0"/>
      <w:marTop w:val="0"/>
      <w:marBottom w:val="0"/>
      <w:divBdr>
        <w:top w:val="none" w:sz="0" w:space="0" w:color="auto"/>
        <w:left w:val="none" w:sz="0" w:space="0" w:color="auto"/>
        <w:bottom w:val="none" w:sz="0" w:space="0" w:color="auto"/>
        <w:right w:val="none" w:sz="0" w:space="0" w:color="auto"/>
      </w:divBdr>
    </w:div>
    <w:div w:id="343703260">
      <w:bodyDiv w:val="1"/>
      <w:marLeft w:val="0"/>
      <w:marRight w:val="0"/>
      <w:marTop w:val="0"/>
      <w:marBottom w:val="0"/>
      <w:divBdr>
        <w:top w:val="none" w:sz="0" w:space="0" w:color="auto"/>
        <w:left w:val="none" w:sz="0" w:space="0" w:color="auto"/>
        <w:bottom w:val="none" w:sz="0" w:space="0" w:color="auto"/>
        <w:right w:val="none" w:sz="0" w:space="0" w:color="auto"/>
      </w:divBdr>
    </w:div>
    <w:div w:id="344289334">
      <w:bodyDiv w:val="1"/>
      <w:marLeft w:val="0"/>
      <w:marRight w:val="0"/>
      <w:marTop w:val="0"/>
      <w:marBottom w:val="0"/>
      <w:divBdr>
        <w:top w:val="none" w:sz="0" w:space="0" w:color="auto"/>
        <w:left w:val="none" w:sz="0" w:space="0" w:color="auto"/>
        <w:bottom w:val="none" w:sz="0" w:space="0" w:color="auto"/>
        <w:right w:val="none" w:sz="0" w:space="0" w:color="auto"/>
      </w:divBdr>
    </w:div>
    <w:div w:id="346104672">
      <w:bodyDiv w:val="1"/>
      <w:marLeft w:val="0"/>
      <w:marRight w:val="0"/>
      <w:marTop w:val="0"/>
      <w:marBottom w:val="0"/>
      <w:divBdr>
        <w:top w:val="none" w:sz="0" w:space="0" w:color="auto"/>
        <w:left w:val="none" w:sz="0" w:space="0" w:color="auto"/>
        <w:bottom w:val="none" w:sz="0" w:space="0" w:color="auto"/>
        <w:right w:val="none" w:sz="0" w:space="0" w:color="auto"/>
      </w:divBdr>
    </w:div>
    <w:div w:id="348720426">
      <w:bodyDiv w:val="1"/>
      <w:marLeft w:val="0"/>
      <w:marRight w:val="0"/>
      <w:marTop w:val="0"/>
      <w:marBottom w:val="0"/>
      <w:divBdr>
        <w:top w:val="none" w:sz="0" w:space="0" w:color="auto"/>
        <w:left w:val="none" w:sz="0" w:space="0" w:color="auto"/>
        <w:bottom w:val="none" w:sz="0" w:space="0" w:color="auto"/>
        <w:right w:val="none" w:sz="0" w:space="0" w:color="auto"/>
      </w:divBdr>
    </w:div>
    <w:div w:id="349600103">
      <w:bodyDiv w:val="1"/>
      <w:marLeft w:val="0"/>
      <w:marRight w:val="0"/>
      <w:marTop w:val="0"/>
      <w:marBottom w:val="0"/>
      <w:divBdr>
        <w:top w:val="none" w:sz="0" w:space="0" w:color="auto"/>
        <w:left w:val="none" w:sz="0" w:space="0" w:color="auto"/>
        <w:bottom w:val="none" w:sz="0" w:space="0" w:color="auto"/>
        <w:right w:val="none" w:sz="0" w:space="0" w:color="auto"/>
      </w:divBdr>
    </w:div>
    <w:div w:id="349911361">
      <w:bodyDiv w:val="1"/>
      <w:marLeft w:val="0"/>
      <w:marRight w:val="0"/>
      <w:marTop w:val="0"/>
      <w:marBottom w:val="0"/>
      <w:divBdr>
        <w:top w:val="none" w:sz="0" w:space="0" w:color="auto"/>
        <w:left w:val="none" w:sz="0" w:space="0" w:color="auto"/>
        <w:bottom w:val="none" w:sz="0" w:space="0" w:color="auto"/>
        <w:right w:val="none" w:sz="0" w:space="0" w:color="auto"/>
      </w:divBdr>
    </w:div>
    <w:div w:id="350104148">
      <w:bodyDiv w:val="1"/>
      <w:marLeft w:val="0"/>
      <w:marRight w:val="0"/>
      <w:marTop w:val="0"/>
      <w:marBottom w:val="0"/>
      <w:divBdr>
        <w:top w:val="none" w:sz="0" w:space="0" w:color="auto"/>
        <w:left w:val="none" w:sz="0" w:space="0" w:color="auto"/>
        <w:bottom w:val="none" w:sz="0" w:space="0" w:color="auto"/>
        <w:right w:val="none" w:sz="0" w:space="0" w:color="auto"/>
      </w:divBdr>
    </w:div>
    <w:div w:id="350453377">
      <w:bodyDiv w:val="1"/>
      <w:marLeft w:val="0"/>
      <w:marRight w:val="0"/>
      <w:marTop w:val="0"/>
      <w:marBottom w:val="0"/>
      <w:divBdr>
        <w:top w:val="none" w:sz="0" w:space="0" w:color="auto"/>
        <w:left w:val="none" w:sz="0" w:space="0" w:color="auto"/>
        <w:bottom w:val="none" w:sz="0" w:space="0" w:color="auto"/>
        <w:right w:val="none" w:sz="0" w:space="0" w:color="auto"/>
      </w:divBdr>
    </w:div>
    <w:div w:id="352539439">
      <w:bodyDiv w:val="1"/>
      <w:marLeft w:val="0"/>
      <w:marRight w:val="0"/>
      <w:marTop w:val="0"/>
      <w:marBottom w:val="0"/>
      <w:divBdr>
        <w:top w:val="none" w:sz="0" w:space="0" w:color="auto"/>
        <w:left w:val="none" w:sz="0" w:space="0" w:color="auto"/>
        <w:bottom w:val="none" w:sz="0" w:space="0" w:color="auto"/>
        <w:right w:val="none" w:sz="0" w:space="0" w:color="auto"/>
      </w:divBdr>
    </w:div>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356546236">
      <w:bodyDiv w:val="1"/>
      <w:marLeft w:val="0"/>
      <w:marRight w:val="0"/>
      <w:marTop w:val="0"/>
      <w:marBottom w:val="0"/>
      <w:divBdr>
        <w:top w:val="none" w:sz="0" w:space="0" w:color="auto"/>
        <w:left w:val="none" w:sz="0" w:space="0" w:color="auto"/>
        <w:bottom w:val="none" w:sz="0" w:space="0" w:color="auto"/>
        <w:right w:val="none" w:sz="0" w:space="0" w:color="auto"/>
      </w:divBdr>
    </w:div>
    <w:div w:id="356581443">
      <w:bodyDiv w:val="1"/>
      <w:marLeft w:val="0"/>
      <w:marRight w:val="0"/>
      <w:marTop w:val="0"/>
      <w:marBottom w:val="0"/>
      <w:divBdr>
        <w:top w:val="none" w:sz="0" w:space="0" w:color="auto"/>
        <w:left w:val="none" w:sz="0" w:space="0" w:color="auto"/>
        <w:bottom w:val="none" w:sz="0" w:space="0" w:color="auto"/>
        <w:right w:val="none" w:sz="0" w:space="0" w:color="auto"/>
      </w:divBdr>
    </w:div>
    <w:div w:id="357513324">
      <w:bodyDiv w:val="1"/>
      <w:marLeft w:val="0"/>
      <w:marRight w:val="0"/>
      <w:marTop w:val="0"/>
      <w:marBottom w:val="0"/>
      <w:divBdr>
        <w:top w:val="none" w:sz="0" w:space="0" w:color="auto"/>
        <w:left w:val="none" w:sz="0" w:space="0" w:color="auto"/>
        <w:bottom w:val="none" w:sz="0" w:space="0" w:color="auto"/>
        <w:right w:val="none" w:sz="0" w:space="0" w:color="auto"/>
      </w:divBdr>
    </w:div>
    <w:div w:id="360135762">
      <w:bodyDiv w:val="1"/>
      <w:marLeft w:val="0"/>
      <w:marRight w:val="0"/>
      <w:marTop w:val="0"/>
      <w:marBottom w:val="0"/>
      <w:divBdr>
        <w:top w:val="none" w:sz="0" w:space="0" w:color="auto"/>
        <w:left w:val="none" w:sz="0" w:space="0" w:color="auto"/>
        <w:bottom w:val="none" w:sz="0" w:space="0" w:color="auto"/>
        <w:right w:val="none" w:sz="0" w:space="0" w:color="auto"/>
      </w:divBdr>
    </w:div>
    <w:div w:id="360203236">
      <w:bodyDiv w:val="1"/>
      <w:marLeft w:val="0"/>
      <w:marRight w:val="0"/>
      <w:marTop w:val="0"/>
      <w:marBottom w:val="0"/>
      <w:divBdr>
        <w:top w:val="none" w:sz="0" w:space="0" w:color="auto"/>
        <w:left w:val="none" w:sz="0" w:space="0" w:color="auto"/>
        <w:bottom w:val="none" w:sz="0" w:space="0" w:color="auto"/>
        <w:right w:val="none" w:sz="0" w:space="0" w:color="auto"/>
      </w:divBdr>
    </w:div>
    <w:div w:id="362445766">
      <w:bodyDiv w:val="1"/>
      <w:marLeft w:val="0"/>
      <w:marRight w:val="0"/>
      <w:marTop w:val="0"/>
      <w:marBottom w:val="0"/>
      <w:divBdr>
        <w:top w:val="none" w:sz="0" w:space="0" w:color="auto"/>
        <w:left w:val="none" w:sz="0" w:space="0" w:color="auto"/>
        <w:bottom w:val="none" w:sz="0" w:space="0" w:color="auto"/>
        <w:right w:val="none" w:sz="0" w:space="0" w:color="auto"/>
      </w:divBdr>
    </w:div>
    <w:div w:id="362485569">
      <w:bodyDiv w:val="1"/>
      <w:marLeft w:val="0"/>
      <w:marRight w:val="0"/>
      <w:marTop w:val="0"/>
      <w:marBottom w:val="0"/>
      <w:divBdr>
        <w:top w:val="none" w:sz="0" w:space="0" w:color="auto"/>
        <w:left w:val="none" w:sz="0" w:space="0" w:color="auto"/>
        <w:bottom w:val="none" w:sz="0" w:space="0" w:color="auto"/>
        <w:right w:val="none" w:sz="0" w:space="0" w:color="auto"/>
      </w:divBdr>
    </w:div>
    <w:div w:id="363286873">
      <w:bodyDiv w:val="1"/>
      <w:marLeft w:val="0"/>
      <w:marRight w:val="0"/>
      <w:marTop w:val="0"/>
      <w:marBottom w:val="0"/>
      <w:divBdr>
        <w:top w:val="none" w:sz="0" w:space="0" w:color="auto"/>
        <w:left w:val="none" w:sz="0" w:space="0" w:color="auto"/>
        <w:bottom w:val="none" w:sz="0" w:space="0" w:color="auto"/>
        <w:right w:val="none" w:sz="0" w:space="0" w:color="auto"/>
      </w:divBdr>
    </w:div>
    <w:div w:id="363747565">
      <w:bodyDiv w:val="1"/>
      <w:marLeft w:val="0"/>
      <w:marRight w:val="0"/>
      <w:marTop w:val="0"/>
      <w:marBottom w:val="0"/>
      <w:divBdr>
        <w:top w:val="none" w:sz="0" w:space="0" w:color="auto"/>
        <w:left w:val="none" w:sz="0" w:space="0" w:color="auto"/>
        <w:bottom w:val="none" w:sz="0" w:space="0" w:color="auto"/>
        <w:right w:val="none" w:sz="0" w:space="0" w:color="auto"/>
      </w:divBdr>
    </w:div>
    <w:div w:id="366026472">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
    <w:div w:id="368533392">
      <w:bodyDiv w:val="1"/>
      <w:marLeft w:val="0"/>
      <w:marRight w:val="0"/>
      <w:marTop w:val="0"/>
      <w:marBottom w:val="0"/>
      <w:divBdr>
        <w:top w:val="none" w:sz="0" w:space="0" w:color="auto"/>
        <w:left w:val="none" w:sz="0" w:space="0" w:color="auto"/>
        <w:bottom w:val="none" w:sz="0" w:space="0" w:color="auto"/>
        <w:right w:val="none" w:sz="0" w:space="0" w:color="auto"/>
      </w:divBdr>
    </w:div>
    <w:div w:id="368797438">
      <w:bodyDiv w:val="1"/>
      <w:marLeft w:val="0"/>
      <w:marRight w:val="0"/>
      <w:marTop w:val="0"/>
      <w:marBottom w:val="0"/>
      <w:divBdr>
        <w:top w:val="none" w:sz="0" w:space="0" w:color="auto"/>
        <w:left w:val="none" w:sz="0" w:space="0" w:color="auto"/>
        <w:bottom w:val="none" w:sz="0" w:space="0" w:color="auto"/>
        <w:right w:val="none" w:sz="0" w:space="0" w:color="auto"/>
      </w:divBdr>
    </w:div>
    <w:div w:id="369846073">
      <w:bodyDiv w:val="1"/>
      <w:marLeft w:val="0"/>
      <w:marRight w:val="0"/>
      <w:marTop w:val="0"/>
      <w:marBottom w:val="0"/>
      <w:divBdr>
        <w:top w:val="none" w:sz="0" w:space="0" w:color="auto"/>
        <w:left w:val="none" w:sz="0" w:space="0" w:color="auto"/>
        <w:bottom w:val="none" w:sz="0" w:space="0" w:color="auto"/>
        <w:right w:val="none" w:sz="0" w:space="0" w:color="auto"/>
      </w:divBdr>
    </w:div>
    <w:div w:id="370232200">
      <w:bodyDiv w:val="1"/>
      <w:marLeft w:val="0"/>
      <w:marRight w:val="0"/>
      <w:marTop w:val="0"/>
      <w:marBottom w:val="0"/>
      <w:divBdr>
        <w:top w:val="none" w:sz="0" w:space="0" w:color="auto"/>
        <w:left w:val="none" w:sz="0" w:space="0" w:color="auto"/>
        <w:bottom w:val="none" w:sz="0" w:space="0" w:color="auto"/>
        <w:right w:val="none" w:sz="0" w:space="0" w:color="auto"/>
      </w:divBdr>
    </w:div>
    <w:div w:id="379019905">
      <w:bodyDiv w:val="1"/>
      <w:marLeft w:val="0"/>
      <w:marRight w:val="0"/>
      <w:marTop w:val="0"/>
      <w:marBottom w:val="0"/>
      <w:divBdr>
        <w:top w:val="none" w:sz="0" w:space="0" w:color="auto"/>
        <w:left w:val="none" w:sz="0" w:space="0" w:color="auto"/>
        <w:bottom w:val="none" w:sz="0" w:space="0" w:color="auto"/>
        <w:right w:val="none" w:sz="0" w:space="0" w:color="auto"/>
      </w:divBdr>
    </w:div>
    <w:div w:id="379671238">
      <w:bodyDiv w:val="1"/>
      <w:marLeft w:val="0"/>
      <w:marRight w:val="0"/>
      <w:marTop w:val="0"/>
      <w:marBottom w:val="0"/>
      <w:divBdr>
        <w:top w:val="none" w:sz="0" w:space="0" w:color="auto"/>
        <w:left w:val="none" w:sz="0" w:space="0" w:color="auto"/>
        <w:bottom w:val="none" w:sz="0" w:space="0" w:color="auto"/>
        <w:right w:val="none" w:sz="0" w:space="0" w:color="auto"/>
      </w:divBdr>
    </w:div>
    <w:div w:id="381053070">
      <w:bodyDiv w:val="1"/>
      <w:marLeft w:val="0"/>
      <w:marRight w:val="0"/>
      <w:marTop w:val="0"/>
      <w:marBottom w:val="0"/>
      <w:divBdr>
        <w:top w:val="none" w:sz="0" w:space="0" w:color="auto"/>
        <w:left w:val="none" w:sz="0" w:space="0" w:color="auto"/>
        <w:bottom w:val="none" w:sz="0" w:space="0" w:color="auto"/>
        <w:right w:val="none" w:sz="0" w:space="0" w:color="auto"/>
      </w:divBdr>
    </w:div>
    <w:div w:id="382146417">
      <w:bodyDiv w:val="1"/>
      <w:marLeft w:val="0"/>
      <w:marRight w:val="0"/>
      <w:marTop w:val="0"/>
      <w:marBottom w:val="0"/>
      <w:divBdr>
        <w:top w:val="none" w:sz="0" w:space="0" w:color="auto"/>
        <w:left w:val="none" w:sz="0" w:space="0" w:color="auto"/>
        <w:bottom w:val="none" w:sz="0" w:space="0" w:color="auto"/>
        <w:right w:val="none" w:sz="0" w:space="0" w:color="auto"/>
      </w:divBdr>
    </w:div>
    <w:div w:id="385029099">
      <w:bodyDiv w:val="1"/>
      <w:marLeft w:val="0"/>
      <w:marRight w:val="0"/>
      <w:marTop w:val="0"/>
      <w:marBottom w:val="0"/>
      <w:divBdr>
        <w:top w:val="none" w:sz="0" w:space="0" w:color="auto"/>
        <w:left w:val="none" w:sz="0" w:space="0" w:color="auto"/>
        <w:bottom w:val="none" w:sz="0" w:space="0" w:color="auto"/>
        <w:right w:val="none" w:sz="0" w:space="0" w:color="auto"/>
      </w:divBdr>
    </w:div>
    <w:div w:id="389809453">
      <w:bodyDiv w:val="1"/>
      <w:marLeft w:val="0"/>
      <w:marRight w:val="0"/>
      <w:marTop w:val="0"/>
      <w:marBottom w:val="0"/>
      <w:divBdr>
        <w:top w:val="none" w:sz="0" w:space="0" w:color="auto"/>
        <w:left w:val="none" w:sz="0" w:space="0" w:color="auto"/>
        <w:bottom w:val="none" w:sz="0" w:space="0" w:color="auto"/>
        <w:right w:val="none" w:sz="0" w:space="0" w:color="auto"/>
      </w:divBdr>
    </w:div>
    <w:div w:id="393897923">
      <w:bodyDiv w:val="1"/>
      <w:marLeft w:val="0"/>
      <w:marRight w:val="0"/>
      <w:marTop w:val="0"/>
      <w:marBottom w:val="0"/>
      <w:divBdr>
        <w:top w:val="none" w:sz="0" w:space="0" w:color="auto"/>
        <w:left w:val="none" w:sz="0" w:space="0" w:color="auto"/>
        <w:bottom w:val="none" w:sz="0" w:space="0" w:color="auto"/>
        <w:right w:val="none" w:sz="0" w:space="0" w:color="auto"/>
      </w:divBdr>
    </w:div>
    <w:div w:id="398864532">
      <w:bodyDiv w:val="1"/>
      <w:marLeft w:val="0"/>
      <w:marRight w:val="0"/>
      <w:marTop w:val="0"/>
      <w:marBottom w:val="0"/>
      <w:divBdr>
        <w:top w:val="none" w:sz="0" w:space="0" w:color="auto"/>
        <w:left w:val="none" w:sz="0" w:space="0" w:color="auto"/>
        <w:bottom w:val="none" w:sz="0" w:space="0" w:color="auto"/>
        <w:right w:val="none" w:sz="0" w:space="0" w:color="auto"/>
      </w:divBdr>
    </w:div>
    <w:div w:id="400372239">
      <w:bodyDiv w:val="1"/>
      <w:marLeft w:val="0"/>
      <w:marRight w:val="0"/>
      <w:marTop w:val="0"/>
      <w:marBottom w:val="0"/>
      <w:divBdr>
        <w:top w:val="none" w:sz="0" w:space="0" w:color="auto"/>
        <w:left w:val="none" w:sz="0" w:space="0" w:color="auto"/>
        <w:bottom w:val="none" w:sz="0" w:space="0" w:color="auto"/>
        <w:right w:val="none" w:sz="0" w:space="0" w:color="auto"/>
      </w:divBdr>
    </w:div>
    <w:div w:id="401099500">
      <w:bodyDiv w:val="1"/>
      <w:marLeft w:val="0"/>
      <w:marRight w:val="0"/>
      <w:marTop w:val="0"/>
      <w:marBottom w:val="0"/>
      <w:divBdr>
        <w:top w:val="none" w:sz="0" w:space="0" w:color="auto"/>
        <w:left w:val="none" w:sz="0" w:space="0" w:color="auto"/>
        <w:bottom w:val="none" w:sz="0" w:space="0" w:color="auto"/>
        <w:right w:val="none" w:sz="0" w:space="0" w:color="auto"/>
      </w:divBdr>
    </w:div>
    <w:div w:id="402531004">
      <w:bodyDiv w:val="1"/>
      <w:marLeft w:val="0"/>
      <w:marRight w:val="0"/>
      <w:marTop w:val="0"/>
      <w:marBottom w:val="0"/>
      <w:divBdr>
        <w:top w:val="none" w:sz="0" w:space="0" w:color="auto"/>
        <w:left w:val="none" w:sz="0" w:space="0" w:color="auto"/>
        <w:bottom w:val="none" w:sz="0" w:space="0" w:color="auto"/>
        <w:right w:val="none" w:sz="0" w:space="0" w:color="auto"/>
      </w:divBdr>
    </w:div>
    <w:div w:id="404569277">
      <w:bodyDiv w:val="1"/>
      <w:marLeft w:val="0"/>
      <w:marRight w:val="0"/>
      <w:marTop w:val="0"/>
      <w:marBottom w:val="0"/>
      <w:divBdr>
        <w:top w:val="none" w:sz="0" w:space="0" w:color="auto"/>
        <w:left w:val="none" w:sz="0" w:space="0" w:color="auto"/>
        <w:bottom w:val="none" w:sz="0" w:space="0" w:color="auto"/>
        <w:right w:val="none" w:sz="0" w:space="0" w:color="auto"/>
      </w:divBdr>
    </w:div>
    <w:div w:id="404686516">
      <w:bodyDiv w:val="1"/>
      <w:marLeft w:val="0"/>
      <w:marRight w:val="0"/>
      <w:marTop w:val="0"/>
      <w:marBottom w:val="0"/>
      <w:divBdr>
        <w:top w:val="none" w:sz="0" w:space="0" w:color="auto"/>
        <w:left w:val="none" w:sz="0" w:space="0" w:color="auto"/>
        <w:bottom w:val="none" w:sz="0" w:space="0" w:color="auto"/>
        <w:right w:val="none" w:sz="0" w:space="0" w:color="auto"/>
      </w:divBdr>
    </w:div>
    <w:div w:id="405229684">
      <w:bodyDiv w:val="1"/>
      <w:marLeft w:val="0"/>
      <w:marRight w:val="0"/>
      <w:marTop w:val="0"/>
      <w:marBottom w:val="0"/>
      <w:divBdr>
        <w:top w:val="none" w:sz="0" w:space="0" w:color="auto"/>
        <w:left w:val="none" w:sz="0" w:space="0" w:color="auto"/>
        <w:bottom w:val="none" w:sz="0" w:space="0" w:color="auto"/>
        <w:right w:val="none" w:sz="0" w:space="0" w:color="auto"/>
      </w:divBdr>
    </w:div>
    <w:div w:id="406609678">
      <w:bodyDiv w:val="1"/>
      <w:marLeft w:val="0"/>
      <w:marRight w:val="0"/>
      <w:marTop w:val="0"/>
      <w:marBottom w:val="0"/>
      <w:divBdr>
        <w:top w:val="none" w:sz="0" w:space="0" w:color="auto"/>
        <w:left w:val="none" w:sz="0" w:space="0" w:color="auto"/>
        <w:bottom w:val="none" w:sz="0" w:space="0" w:color="auto"/>
        <w:right w:val="none" w:sz="0" w:space="0" w:color="auto"/>
      </w:divBdr>
    </w:div>
    <w:div w:id="407197461">
      <w:bodyDiv w:val="1"/>
      <w:marLeft w:val="0"/>
      <w:marRight w:val="0"/>
      <w:marTop w:val="0"/>
      <w:marBottom w:val="0"/>
      <w:divBdr>
        <w:top w:val="none" w:sz="0" w:space="0" w:color="auto"/>
        <w:left w:val="none" w:sz="0" w:space="0" w:color="auto"/>
        <w:bottom w:val="none" w:sz="0" w:space="0" w:color="auto"/>
        <w:right w:val="none" w:sz="0" w:space="0" w:color="auto"/>
      </w:divBdr>
    </w:div>
    <w:div w:id="409740565">
      <w:bodyDiv w:val="1"/>
      <w:marLeft w:val="0"/>
      <w:marRight w:val="0"/>
      <w:marTop w:val="0"/>
      <w:marBottom w:val="0"/>
      <w:divBdr>
        <w:top w:val="none" w:sz="0" w:space="0" w:color="auto"/>
        <w:left w:val="none" w:sz="0" w:space="0" w:color="auto"/>
        <w:bottom w:val="none" w:sz="0" w:space="0" w:color="auto"/>
        <w:right w:val="none" w:sz="0" w:space="0" w:color="auto"/>
      </w:divBdr>
    </w:div>
    <w:div w:id="410780867">
      <w:bodyDiv w:val="1"/>
      <w:marLeft w:val="0"/>
      <w:marRight w:val="0"/>
      <w:marTop w:val="0"/>
      <w:marBottom w:val="0"/>
      <w:divBdr>
        <w:top w:val="none" w:sz="0" w:space="0" w:color="auto"/>
        <w:left w:val="none" w:sz="0" w:space="0" w:color="auto"/>
        <w:bottom w:val="none" w:sz="0" w:space="0" w:color="auto"/>
        <w:right w:val="none" w:sz="0" w:space="0" w:color="auto"/>
      </w:divBdr>
    </w:div>
    <w:div w:id="414327192">
      <w:bodyDiv w:val="1"/>
      <w:marLeft w:val="0"/>
      <w:marRight w:val="0"/>
      <w:marTop w:val="0"/>
      <w:marBottom w:val="0"/>
      <w:divBdr>
        <w:top w:val="none" w:sz="0" w:space="0" w:color="auto"/>
        <w:left w:val="none" w:sz="0" w:space="0" w:color="auto"/>
        <w:bottom w:val="none" w:sz="0" w:space="0" w:color="auto"/>
        <w:right w:val="none" w:sz="0" w:space="0" w:color="auto"/>
      </w:divBdr>
    </w:div>
    <w:div w:id="415370207">
      <w:bodyDiv w:val="1"/>
      <w:marLeft w:val="0"/>
      <w:marRight w:val="0"/>
      <w:marTop w:val="0"/>
      <w:marBottom w:val="0"/>
      <w:divBdr>
        <w:top w:val="none" w:sz="0" w:space="0" w:color="auto"/>
        <w:left w:val="none" w:sz="0" w:space="0" w:color="auto"/>
        <w:bottom w:val="none" w:sz="0" w:space="0" w:color="auto"/>
        <w:right w:val="none" w:sz="0" w:space="0" w:color="auto"/>
      </w:divBdr>
    </w:div>
    <w:div w:id="416172548">
      <w:bodyDiv w:val="1"/>
      <w:marLeft w:val="0"/>
      <w:marRight w:val="0"/>
      <w:marTop w:val="0"/>
      <w:marBottom w:val="0"/>
      <w:divBdr>
        <w:top w:val="none" w:sz="0" w:space="0" w:color="auto"/>
        <w:left w:val="none" w:sz="0" w:space="0" w:color="auto"/>
        <w:bottom w:val="none" w:sz="0" w:space="0" w:color="auto"/>
        <w:right w:val="none" w:sz="0" w:space="0" w:color="auto"/>
      </w:divBdr>
    </w:div>
    <w:div w:id="417410444">
      <w:bodyDiv w:val="1"/>
      <w:marLeft w:val="0"/>
      <w:marRight w:val="0"/>
      <w:marTop w:val="0"/>
      <w:marBottom w:val="0"/>
      <w:divBdr>
        <w:top w:val="none" w:sz="0" w:space="0" w:color="auto"/>
        <w:left w:val="none" w:sz="0" w:space="0" w:color="auto"/>
        <w:bottom w:val="none" w:sz="0" w:space="0" w:color="auto"/>
        <w:right w:val="none" w:sz="0" w:space="0" w:color="auto"/>
      </w:divBdr>
    </w:div>
    <w:div w:id="418061020">
      <w:bodyDiv w:val="1"/>
      <w:marLeft w:val="0"/>
      <w:marRight w:val="0"/>
      <w:marTop w:val="0"/>
      <w:marBottom w:val="0"/>
      <w:divBdr>
        <w:top w:val="none" w:sz="0" w:space="0" w:color="auto"/>
        <w:left w:val="none" w:sz="0" w:space="0" w:color="auto"/>
        <w:bottom w:val="none" w:sz="0" w:space="0" w:color="auto"/>
        <w:right w:val="none" w:sz="0" w:space="0" w:color="auto"/>
      </w:divBdr>
    </w:div>
    <w:div w:id="419839498">
      <w:bodyDiv w:val="1"/>
      <w:marLeft w:val="0"/>
      <w:marRight w:val="0"/>
      <w:marTop w:val="0"/>
      <w:marBottom w:val="0"/>
      <w:divBdr>
        <w:top w:val="none" w:sz="0" w:space="0" w:color="auto"/>
        <w:left w:val="none" w:sz="0" w:space="0" w:color="auto"/>
        <w:bottom w:val="none" w:sz="0" w:space="0" w:color="auto"/>
        <w:right w:val="none" w:sz="0" w:space="0" w:color="auto"/>
      </w:divBdr>
    </w:div>
    <w:div w:id="421535469">
      <w:bodyDiv w:val="1"/>
      <w:marLeft w:val="0"/>
      <w:marRight w:val="0"/>
      <w:marTop w:val="0"/>
      <w:marBottom w:val="0"/>
      <w:divBdr>
        <w:top w:val="none" w:sz="0" w:space="0" w:color="auto"/>
        <w:left w:val="none" w:sz="0" w:space="0" w:color="auto"/>
        <w:bottom w:val="none" w:sz="0" w:space="0" w:color="auto"/>
        <w:right w:val="none" w:sz="0" w:space="0" w:color="auto"/>
      </w:divBdr>
    </w:div>
    <w:div w:id="423113858">
      <w:bodyDiv w:val="1"/>
      <w:marLeft w:val="0"/>
      <w:marRight w:val="0"/>
      <w:marTop w:val="0"/>
      <w:marBottom w:val="0"/>
      <w:divBdr>
        <w:top w:val="none" w:sz="0" w:space="0" w:color="auto"/>
        <w:left w:val="none" w:sz="0" w:space="0" w:color="auto"/>
        <w:bottom w:val="none" w:sz="0" w:space="0" w:color="auto"/>
        <w:right w:val="none" w:sz="0" w:space="0" w:color="auto"/>
      </w:divBdr>
    </w:div>
    <w:div w:id="425075618">
      <w:bodyDiv w:val="1"/>
      <w:marLeft w:val="0"/>
      <w:marRight w:val="0"/>
      <w:marTop w:val="0"/>
      <w:marBottom w:val="0"/>
      <w:divBdr>
        <w:top w:val="none" w:sz="0" w:space="0" w:color="auto"/>
        <w:left w:val="none" w:sz="0" w:space="0" w:color="auto"/>
        <w:bottom w:val="none" w:sz="0" w:space="0" w:color="auto"/>
        <w:right w:val="none" w:sz="0" w:space="0" w:color="auto"/>
      </w:divBdr>
    </w:div>
    <w:div w:id="425806597">
      <w:bodyDiv w:val="1"/>
      <w:marLeft w:val="0"/>
      <w:marRight w:val="0"/>
      <w:marTop w:val="0"/>
      <w:marBottom w:val="0"/>
      <w:divBdr>
        <w:top w:val="none" w:sz="0" w:space="0" w:color="auto"/>
        <w:left w:val="none" w:sz="0" w:space="0" w:color="auto"/>
        <w:bottom w:val="none" w:sz="0" w:space="0" w:color="auto"/>
        <w:right w:val="none" w:sz="0" w:space="0" w:color="auto"/>
      </w:divBdr>
    </w:div>
    <w:div w:id="426313560">
      <w:bodyDiv w:val="1"/>
      <w:marLeft w:val="0"/>
      <w:marRight w:val="0"/>
      <w:marTop w:val="0"/>
      <w:marBottom w:val="0"/>
      <w:divBdr>
        <w:top w:val="none" w:sz="0" w:space="0" w:color="auto"/>
        <w:left w:val="none" w:sz="0" w:space="0" w:color="auto"/>
        <w:bottom w:val="none" w:sz="0" w:space="0" w:color="auto"/>
        <w:right w:val="none" w:sz="0" w:space="0" w:color="auto"/>
      </w:divBdr>
    </w:div>
    <w:div w:id="426385185">
      <w:bodyDiv w:val="1"/>
      <w:marLeft w:val="0"/>
      <w:marRight w:val="0"/>
      <w:marTop w:val="0"/>
      <w:marBottom w:val="0"/>
      <w:divBdr>
        <w:top w:val="none" w:sz="0" w:space="0" w:color="auto"/>
        <w:left w:val="none" w:sz="0" w:space="0" w:color="auto"/>
        <w:bottom w:val="none" w:sz="0" w:space="0" w:color="auto"/>
        <w:right w:val="none" w:sz="0" w:space="0" w:color="auto"/>
      </w:divBdr>
    </w:div>
    <w:div w:id="429357052">
      <w:bodyDiv w:val="1"/>
      <w:marLeft w:val="0"/>
      <w:marRight w:val="0"/>
      <w:marTop w:val="0"/>
      <w:marBottom w:val="0"/>
      <w:divBdr>
        <w:top w:val="none" w:sz="0" w:space="0" w:color="auto"/>
        <w:left w:val="none" w:sz="0" w:space="0" w:color="auto"/>
        <w:bottom w:val="none" w:sz="0" w:space="0" w:color="auto"/>
        <w:right w:val="none" w:sz="0" w:space="0" w:color="auto"/>
      </w:divBdr>
    </w:div>
    <w:div w:id="429739774">
      <w:bodyDiv w:val="1"/>
      <w:marLeft w:val="0"/>
      <w:marRight w:val="0"/>
      <w:marTop w:val="0"/>
      <w:marBottom w:val="0"/>
      <w:divBdr>
        <w:top w:val="none" w:sz="0" w:space="0" w:color="auto"/>
        <w:left w:val="none" w:sz="0" w:space="0" w:color="auto"/>
        <w:bottom w:val="none" w:sz="0" w:space="0" w:color="auto"/>
        <w:right w:val="none" w:sz="0" w:space="0" w:color="auto"/>
      </w:divBdr>
    </w:div>
    <w:div w:id="431973826">
      <w:bodyDiv w:val="1"/>
      <w:marLeft w:val="0"/>
      <w:marRight w:val="0"/>
      <w:marTop w:val="0"/>
      <w:marBottom w:val="0"/>
      <w:divBdr>
        <w:top w:val="none" w:sz="0" w:space="0" w:color="auto"/>
        <w:left w:val="none" w:sz="0" w:space="0" w:color="auto"/>
        <w:bottom w:val="none" w:sz="0" w:space="0" w:color="auto"/>
        <w:right w:val="none" w:sz="0" w:space="0" w:color="auto"/>
      </w:divBdr>
    </w:div>
    <w:div w:id="433526174">
      <w:bodyDiv w:val="1"/>
      <w:marLeft w:val="0"/>
      <w:marRight w:val="0"/>
      <w:marTop w:val="0"/>
      <w:marBottom w:val="0"/>
      <w:divBdr>
        <w:top w:val="none" w:sz="0" w:space="0" w:color="auto"/>
        <w:left w:val="none" w:sz="0" w:space="0" w:color="auto"/>
        <w:bottom w:val="none" w:sz="0" w:space="0" w:color="auto"/>
        <w:right w:val="none" w:sz="0" w:space="0" w:color="auto"/>
      </w:divBdr>
    </w:div>
    <w:div w:id="435056842">
      <w:bodyDiv w:val="1"/>
      <w:marLeft w:val="0"/>
      <w:marRight w:val="0"/>
      <w:marTop w:val="0"/>
      <w:marBottom w:val="0"/>
      <w:divBdr>
        <w:top w:val="none" w:sz="0" w:space="0" w:color="auto"/>
        <w:left w:val="none" w:sz="0" w:space="0" w:color="auto"/>
        <w:bottom w:val="none" w:sz="0" w:space="0" w:color="auto"/>
        <w:right w:val="none" w:sz="0" w:space="0" w:color="auto"/>
      </w:divBdr>
    </w:div>
    <w:div w:id="435370313">
      <w:bodyDiv w:val="1"/>
      <w:marLeft w:val="0"/>
      <w:marRight w:val="0"/>
      <w:marTop w:val="0"/>
      <w:marBottom w:val="0"/>
      <w:divBdr>
        <w:top w:val="none" w:sz="0" w:space="0" w:color="auto"/>
        <w:left w:val="none" w:sz="0" w:space="0" w:color="auto"/>
        <w:bottom w:val="none" w:sz="0" w:space="0" w:color="auto"/>
        <w:right w:val="none" w:sz="0" w:space="0" w:color="auto"/>
      </w:divBdr>
    </w:div>
    <w:div w:id="436370289">
      <w:bodyDiv w:val="1"/>
      <w:marLeft w:val="0"/>
      <w:marRight w:val="0"/>
      <w:marTop w:val="0"/>
      <w:marBottom w:val="0"/>
      <w:divBdr>
        <w:top w:val="none" w:sz="0" w:space="0" w:color="auto"/>
        <w:left w:val="none" w:sz="0" w:space="0" w:color="auto"/>
        <w:bottom w:val="none" w:sz="0" w:space="0" w:color="auto"/>
        <w:right w:val="none" w:sz="0" w:space="0" w:color="auto"/>
      </w:divBdr>
    </w:div>
    <w:div w:id="437602477">
      <w:bodyDiv w:val="1"/>
      <w:marLeft w:val="0"/>
      <w:marRight w:val="0"/>
      <w:marTop w:val="0"/>
      <w:marBottom w:val="0"/>
      <w:divBdr>
        <w:top w:val="none" w:sz="0" w:space="0" w:color="auto"/>
        <w:left w:val="none" w:sz="0" w:space="0" w:color="auto"/>
        <w:bottom w:val="none" w:sz="0" w:space="0" w:color="auto"/>
        <w:right w:val="none" w:sz="0" w:space="0" w:color="auto"/>
      </w:divBdr>
    </w:div>
    <w:div w:id="440221580">
      <w:bodyDiv w:val="1"/>
      <w:marLeft w:val="0"/>
      <w:marRight w:val="0"/>
      <w:marTop w:val="0"/>
      <w:marBottom w:val="0"/>
      <w:divBdr>
        <w:top w:val="none" w:sz="0" w:space="0" w:color="auto"/>
        <w:left w:val="none" w:sz="0" w:space="0" w:color="auto"/>
        <w:bottom w:val="none" w:sz="0" w:space="0" w:color="auto"/>
        <w:right w:val="none" w:sz="0" w:space="0" w:color="auto"/>
      </w:divBdr>
    </w:div>
    <w:div w:id="441189869">
      <w:bodyDiv w:val="1"/>
      <w:marLeft w:val="0"/>
      <w:marRight w:val="0"/>
      <w:marTop w:val="0"/>
      <w:marBottom w:val="0"/>
      <w:divBdr>
        <w:top w:val="none" w:sz="0" w:space="0" w:color="auto"/>
        <w:left w:val="none" w:sz="0" w:space="0" w:color="auto"/>
        <w:bottom w:val="none" w:sz="0" w:space="0" w:color="auto"/>
        <w:right w:val="none" w:sz="0" w:space="0" w:color="auto"/>
      </w:divBdr>
    </w:div>
    <w:div w:id="442309576">
      <w:bodyDiv w:val="1"/>
      <w:marLeft w:val="0"/>
      <w:marRight w:val="0"/>
      <w:marTop w:val="0"/>
      <w:marBottom w:val="0"/>
      <w:divBdr>
        <w:top w:val="none" w:sz="0" w:space="0" w:color="auto"/>
        <w:left w:val="none" w:sz="0" w:space="0" w:color="auto"/>
        <w:bottom w:val="none" w:sz="0" w:space="0" w:color="auto"/>
        <w:right w:val="none" w:sz="0" w:space="0" w:color="auto"/>
      </w:divBdr>
    </w:div>
    <w:div w:id="445588213">
      <w:bodyDiv w:val="1"/>
      <w:marLeft w:val="0"/>
      <w:marRight w:val="0"/>
      <w:marTop w:val="0"/>
      <w:marBottom w:val="0"/>
      <w:divBdr>
        <w:top w:val="none" w:sz="0" w:space="0" w:color="auto"/>
        <w:left w:val="none" w:sz="0" w:space="0" w:color="auto"/>
        <w:bottom w:val="none" w:sz="0" w:space="0" w:color="auto"/>
        <w:right w:val="none" w:sz="0" w:space="0" w:color="auto"/>
      </w:divBdr>
    </w:div>
    <w:div w:id="453716390">
      <w:bodyDiv w:val="1"/>
      <w:marLeft w:val="0"/>
      <w:marRight w:val="0"/>
      <w:marTop w:val="0"/>
      <w:marBottom w:val="0"/>
      <w:divBdr>
        <w:top w:val="none" w:sz="0" w:space="0" w:color="auto"/>
        <w:left w:val="none" w:sz="0" w:space="0" w:color="auto"/>
        <w:bottom w:val="none" w:sz="0" w:space="0" w:color="auto"/>
        <w:right w:val="none" w:sz="0" w:space="0" w:color="auto"/>
      </w:divBdr>
    </w:div>
    <w:div w:id="455029822">
      <w:bodyDiv w:val="1"/>
      <w:marLeft w:val="0"/>
      <w:marRight w:val="0"/>
      <w:marTop w:val="0"/>
      <w:marBottom w:val="0"/>
      <w:divBdr>
        <w:top w:val="none" w:sz="0" w:space="0" w:color="auto"/>
        <w:left w:val="none" w:sz="0" w:space="0" w:color="auto"/>
        <w:bottom w:val="none" w:sz="0" w:space="0" w:color="auto"/>
        <w:right w:val="none" w:sz="0" w:space="0" w:color="auto"/>
      </w:divBdr>
    </w:div>
    <w:div w:id="456611406">
      <w:bodyDiv w:val="1"/>
      <w:marLeft w:val="0"/>
      <w:marRight w:val="0"/>
      <w:marTop w:val="0"/>
      <w:marBottom w:val="0"/>
      <w:divBdr>
        <w:top w:val="none" w:sz="0" w:space="0" w:color="auto"/>
        <w:left w:val="none" w:sz="0" w:space="0" w:color="auto"/>
        <w:bottom w:val="none" w:sz="0" w:space="0" w:color="auto"/>
        <w:right w:val="none" w:sz="0" w:space="0" w:color="auto"/>
      </w:divBdr>
    </w:div>
    <w:div w:id="457572670">
      <w:bodyDiv w:val="1"/>
      <w:marLeft w:val="0"/>
      <w:marRight w:val="0"/>
      <w:marTop w:val="0"/>
      <w:marBottom w:val="0"/>
      <w:divBdr>
        <w:top w:val="none" w:sz="0" w:space="0" w:color="auto"/>
        <w:left w:val="none" w:sz="0" w:space="0" w:color="auto"/>
        <w:bottom w:val="none" w:sz="0" w:space="0" w:color="auto"/>
        <w:right w:val="none" w:sz="0" w:space="0" w:color="auto"/>
      </w:divBdr>
    </w:div>
    <w:div w:id="460269566">
      <w:bodyDiv w:val="1"/>
      <w:marLeft w:val="0"/>
      <w:marRight w:val="0"/>
      <w:marTop w:val="0"/>
      <w:marBottom w:val="0"/>
      <w:divBdr>
        <w:top w:val="none" w:sz="0" w:space="0" w:color="auto"/>
        <w:left w:val="none" w:sz="0" w:space="0" w:color="auto"/>
        <w:bottom w:val="none" w:sz="0" w:space="0" w:color="auto"/>
        <w:right w:val="none" w:sz="0" w:space="0" w:color="auto"/>
      </w:divBdr>
    </w:div>
    <w:div w:id="461582800">
      <w:bodyDiv w:val="1"/>
      <w:marLeft w:val="0"/>
      <w:marRight w:val="0"/>
      <w:marTop w:val="0"/>
      <w:marBottom w:val="0"/>
      <w:divBdr>
        <w:top w:val="none" w:sz="0" w:space="0" w:color="auto"/>
        <w:left w:val="none" w:sz="0" w:space="0" w:color="auto"/>
        <w:bottom w:val="none" w:sz="0" w:space="0" w:color="auto"/>
        <w:right w:val="none" w:sz="0" w:space="0" w:color="auto"/>
      </w:divBdr>
    </w:div>
    <w:div w:id="461584260">
      <w:bodyDiv w:val="1"/>
      <w:marLeft w:val="0"/>
      <w:marRight w:val="0"/>
      <w:marTop w:val="0"/>
      <w:marBottom w:val="0"/>
      <w:divBdr>
        <w:top w:val="none" w:sz="0" w:space="0" w:color="auto"/>
        <w:left w:val="none" w:sz="0" w:space="0" w:color="auto"/>
        <w:bottom w:val="none" w:sz="0" w:space="0" w:color="auto"/>
        <w:right w:val="none" w:sz="0" w:space="0" w:color="auto"/>
      </w:divBdr>
    </w:div>
    <w:div w:id="462701908">
      <w:bodyDiv w:val="1"/>
      <w:marLeft w:val="0"/>
      <w:marRight w:val="0"/>
      <w:marTop w:val="0"/>
      <w:marBottom w:val="0"/>
      <w:divBdr>
        <w:top w:val="none" w:sz="0" w:space="0" w:color="auto"/>
        <w:left w:val="none" w:sz="0" w:space="0" w:color="auto"/>
        <w:bottom w:val="none" w:sz="0" w:space="0" w:color="auto"/>
        <w:right w:val="none" w:sz="0" w:space="0" w:color="auto"/>
      </w:divBdr>
    </w:div>
    <w:div w:id="466624560">
      <w:bodyDiv w:val="1"/>
      <w:marLeft w:val="0"/>
      <w:marRight w:val="0"/>
      <w:marTop w:val="0"/>
      <w:marBottom w:val="0"/>
      <w:divBdr>
        <w:top w:val="none" w:sz="0" w:space="0" w:color="auto"/>
        <w:left w:val="none" w:sz="0" w:space="0" w:color="auto"/>
        <w:bottom w:val="none" w:sz="0" w:space="0" w:color="auto"/>
        <w:right w:val="none" w:sz="0" w:space="0" w:color="auto"/>
      </w:divBdr>
    </w:div>
    <w:div w:id="468477570">
      <w:bodyDiv w:val="1"/>
      <w:marLeft w:val="0"/>
      <w:marRight w:val="0"/>
      <w:marTop w:val="0"/>
      <w:marBottom w:val="0"/>
      <w:divBdr>
        <w:top w:val="none" w:sz="0" w:space="0" w:color="auto"/>
        <w:left w:val="none" w:sz="0" w:space="0" w:color="auto"/>
        <w:bottom w:val="none" w:sz="0" w:space="0" w:color="auto"/>
        <w:right w:val="none" w:sz="0" w:space="0" w:color="auto"/>
      </w:divBdr>
    </w:div>
    <w:div w:id="469250173">
      <w:bodyDiv w:val="1"/>
      <w:marLeft w:val="0"/>
      <w:marRight w:val="0"/>
      <w:marTop w:val="0"/>
      <w:marBottom w:val="0"/>
      <w:divBdr>
        <w:top w:val="none" w:sz="0" w:space="0" w:color="auto"/>
        <w:left w:val="none" w:sz="0" w:space="0" w:color="auto"/>
        <w:bottom w:val="none" w:sz="0" w:space="0" w:color="auto"/>
        <w:right w:val="none" w:sz="0" w:space="0" w:color="auto"/>
      </w:divBdr>
    </w:div>
    <w:div w:id="476652272">
      <w:bodyDiv w:val="1"/>
      <w:marLeft w:val="0"/>
      <w:marRight w:val="0"/>
      <w:marTop w:val="0"/>
      <w:marBottom w:val="0"/>
      <w:divBdr>
        <w:top w:val="none" w:sz="0" w:space="0" w:color="auto"/>
        <w:left w:val="none" w:sz="0" w:space="0" w:color="auto"/>
        <w:bottom w:val="none" w:sz="0" w:space="0" w:color="auto"/>
        <w:right w:val="none" w:sz="0" w:space="0" w:color="auto"/>
      </w:divBdr>
    </w:div>
    <w:div w:id="477915736">
      <w:bodyDiv w:val="1"/>
      <w:marLeft w:val="0"/>
      <w:marRight w:val="0"/>
      <w:marTop w:val="0"/>
      <w:marBottom w:val="0"/>
      <w:divBdr>
        <w:top w:val="none" w:sz="0" w:space="0" w:color="auto"/>
        <w:left w:val="none" w:sz="0" w:space="0" w:color="auto"/>
        <w:bottom w:val="none" w:sz="0" w:space="0" w:color="auto"/>
        <w:right w:val="none" w:sz="0" w:space="0" w:color="auto"/>
      </w:divBdr>
    </w:div>
    <w:div w:id="478232506">
      <w:bodyDiv w:val="1"/>
      <w:marLeft w:val="0"/>
      <w:marRight w:val="0"/>
      <w:marTop w:val="0"/>
      <w:marBottom w:val="0"/>
      <w:divBdr>
        <w:top w:val="none" w:sz="0" w:space="0" w:color="auto"/>
        <w:left w:val="none" w:sz="0" w:space="0" w:color="auto"/>
        <w:bottom w:val="none" w:sz="0" w:space="0" w:color="auto"/>
        <w:right w:val="none" w:sz="0" w:space="0" w:color="auto"/>
      </w:divBdr>
    </w:div>
    <w:div w:id="478301800">
      <w:bodyDiv w:val="1"/>
      <w:marLeft w:val="0"/>
      <w:marRight w:val="0"/>
      <w:marTop w:val="0"/>
      <w:marBottom w:val="0"/>
      <w:divBdr>
        <w:top w:val="none" w:sz="0" w:space="0" w:color="auto"/>
        <w:left w:val="none" w:sz="0" w:space="0" w:color="auto"/>
        <w:bottom w:val="none" w:sz="0" w:space="0" w:color="auto"/>
        <w:right w:val="none" w:sz="0" w:space="0" w:color="auto"/>
      </w:divBdr>
    </w:div>
    <w:div w:id="479008195">
      <w:bodyDiv w:val="1"/>
      <w:marLeft w:val="0"/>
      <w:marRight w:val="0"/>
      <w:marTop w:val="0"/>
      <w:marBottom w:val="0"/>
      <w:divBdr>
        <w:top w:val="none" w:sz="0" w:space="0" w:color="auto"/>
        <w:left w:val="none" w:sz="0" w:space="0" w:color="auto"/>
        <w:bottom w:val="none" w:sz="0" w:space="0" w:color="auto"/>
        <w:right w:val="none" w:sz="0" w:space="0" w:color="auto"/>
      </w:divBdr>
    </w:div>
    <w:div w:id="481434373">
      <w:bodyDiv w:val="1"/>
      <w:marLeft w:val="0"/>
      <w:marRight w:val="0"/>
      <w:marTop w:val="0"/>
      <w:marBottom w:val="0"/>
      <w:divBdr>
        <w:top w:val="none" w:sz="0" w:space="0" w:color="auto"/>
        <w:left w:val="none" w:sz="0" w:space="0" w:color="auto"/>
        <w:bottom w:val="none" w:sz="0" w:space="0" w:color="auto"/>
        <w:right w:val="none" w:sz="0" w:space="0" w:color="auto"/>
      </w:divBdr>
    </w:div>
    <w:div w:id="481511418">
      <w:bodyDiv w:val="1"/>
      <w:marLeft w:val="0"/>
      <w:marRight w:val="0"/>
      <w:marTop w:val="0"/>
      <w:marBottom w:val="0"/>
      <w:divBdr>
        <w:top w:val="none" w:sz="0" w:space="0" w:color="auto"/>
        <w:left w:val="none" w:sz="0" w:space="0" w:color="auto"/>
        <w:bottom w:val="none" w:sz="0" w:space="0" w:color="auto"/>
        <w:right w:val="none" w:sz="0" w:space="0" w:color="auto"/>
      </w:divBdr>
    </w:div>
    <w:div w:id="482769885">
      <w:bodyDiv w:val="1"/>
      <w:marLeft w:val="0"/>
      <w:marRight w:val="0"/>
      <w:marTop w:val="0"/>
      <w:marBottom w:val="0"/>
      <w:divBdr>
        <w:top w:val="none" w:sz="0" w:space="0" w:color="auto"/>
        <w:left w:val="none" w:sz="0" w:space="0" w:color="auto"/>
        <w:bottom w:val="none" w:sz="0" w:space="0" w:color="auto"/>
        <w:right w:val="none" w:sz="0" w:space="0" w:color="auto"/>
      </w:divBdr>
    </w:div>
    <w:div w:id="483160054">
      <w:bodyDiv w:val="1"/>
      <w:marLeft w:val="0"/>
      <w:marRight w:val="0"/>
      <w:marTop w:val="0"/>
      <w:marBottom w:val="0"/>
      <w:divBdr>
        <w:top w:val="none" w:sz="0" w:space="0" w:color="auto"/>
        <w:left w:val="none" w:sz="0" w:space="0" w:color="auto"/>
        <w:bottom w:val="none" w:sz="0" w:space="0" w:color="auto"/>
        <w:right w:val="none" w:sz="0" w:space="0" w:color="auto"/>
      </w:divBdr>
    </w:div>
    <w:div w:id="484245722">
      <w:bodyDiv w:val="1"/>
      <w:marLeft w:val="0"/>
      <w:marRight w:val="0"/>
      <w:marTop w:val="0"/>
      <w:marBottom w:val="0"/>
      <w:divBdr>
        <w:top w:val="none" w:sz="0" w:space="0" w:color="auto"/>
        <w:left w:val="none" w:sz="0" w:space="0" w:color="auto"/>
        <w:bottom w:val="none" w:sz="0" w:space="0" w:color="auto"/>
        <w:right w:val="none" w:sz="0" w:space="0" w:color="auto"/>
      </w:divBdr>
    </w:div>
    <w:div w:id="486674839">
      <w:bodyDiv w:val="1"/>
      <w:marLeft w:val="0"/>
      <w:marRight w:val="0"/>
      <w:marTop w:val="0"/>
      <w:marBottom w:val="0"/>
      <w:divBdr>
        <w:top w:val="none" w:sz="0" w:space="0" w:color="auto"/>
        <w:left w:val="none" w:sz="0" w:space="0" w:color="auto"/>
        <w:bottom w:val="none" w:sz="0" w:space="0" w:color="auto"/>
        <w:right w:val="none" w:sz="0" w:space="0" w:color="auto"/>
      </w:divBdr>
    </w:div>
    <w:div w:id="489640435">
      <w:bodyDiv w:val="1"/>
      <w:marLeft w:val="0"/>
      <w:marRight w:val="0"/>
      <w:marTop w:val="0"/>
      <w:marBottom w:val="0"/>
      <w:divBdr>
        <w:top w:val="none" w:sz="0" w:space="0" w:color="auto"/>
        <w:left w:val="none" w:sz="0" w:space="0" w:color="auto"/>
        <w:bottom w:val="none" w:sz="0" w:space="0" w:color="auto"/>
        <w:right w:val="none" w:sz="0" w:space="0" w:color="auto"/>
      </w:divBdr>
    </w:div>
    <w:div w:id="490413314">
      <w:bodyDiv w:val="1"/>
      <w:marLeft w:val="0"/>
      <w:marRight w:val="0"/>
      <w:marTop w:val="0"/>
      <w:marBottom w:val="0"/>
      <w:divBdr>
        <w:top w:val="none" w:sz="0" w:space="0" w:color="auto"/>
        <w:left w:val="none" w:sz="0" w:space="0" w:color="auto"/>
        <w:bottom w:val="none" w:sz="0" w:space="0" w:color="auto"/>
        <w:right w:val="none" w:sz="0" w:space="0" w:color="auto"/>
      </w:divBdr>
    </w:div>
    <w:div w:id="492071331">
      <w:bodyDiv w:val="1"/>
      <w:marLeft w:val="0"/>
      <w:marRight w:val="0"/>
      <w:marTop w:val="0"/>
      <w:marBottom w:val="0"/>
      <w:divBdr>
        <w:top w:val="none" w:sz="0" w:space="0" w:color="auto"/>
        <w:left w:val="none" w:sz="0" w:space="0" w:color="auto"/>
        <w:bottom w:val="none" w:sz="0" w:space="0" w:color="auto"/>
        <w:right w:val="none" w:sz="0" w:space="0" w:color="auto"/>
      </w:divBdr>
    </w:div>
    <w:div w:id="494077559">
      <w:bodyDiv w:val="1"/>
      <w:marLeft w:val="0"/>
      <w:marRight w:val="0"/>
      <w:marTop w:val="0"/>
      <w:marBottom w:val="0"/>
      <w:divBdr>
        <w:top w:val="none" w:sz="0" w:space="0" w:color="auto"/>
        <w:left w:val="none" w:sz="0" w:space="0" w:color="auto"/>
        <w:bottom w:val="none" w:sz="0" w:space="0" w:color="auto"/>
        <w:right w:val="none" w:sz="0" w:space="0" w:color="auto"/>
      </w:divBdr>
    </w:div>
    <w:div w:id="494221083">
      <w:bodyDiv w:val="1"/>
      <w:marLeft w:val="0"/>
      <w:marRight w:val="0"/>
      <w:marTop w:val="0"/>
      <w:marBottom w:val="0"/>
      <w:divBdr>
        <w:top w:val="none" w:sz="0" w:space="0" w:color="auto"/>
        <w:left w:val="none" w:sz="0" w:space="0" w:color="auto"/>
        <w:bottom w:val="none" w:sz="0" w:space="0" w:color="auto"/>
        <w:right w:val="none" w:sz="0" w:space="0" w:color="auto"/>
      </w:divBdr>
    </w:div>
    <w:div w:id="495002100">
      <w:bodyDiv w:val="1"/>
      <w:marLeft w:val="0"/>
      <w:marRight w:val="0"/>
      <w:marTop w:val="0"/>
      <w:marBottom w:val="0"/>
      <w:divBdr>
        <w:top w:val="none" w:sz="0" w:space="0" w:color="auto"/>
        <w:left w:val="none" w:sz="0" w:space="0" w:color="auto"/>
        <w:bottom w:val="none" w:sz="0" w:space="0" w:color="auto"/>
        <w:right w:val="none" w:sz="0" w:space="0" w:color="auto"/>
      </w:divBdr>
    </w:div>
    <w:div w:id="496455209">
      <w:bodyDiv w:val="1"/>
      <w:marLeft w:val="0"/>
      <w:marRight w:val="0"/>
      <w:marTop w:val="0"/>
      <w:marBottom w:val="0"/>
      <w:divBdr>
        <w:top w:val="none" w:sz="0" w:space="0" w:color="auto"/>
        <w:left w:val="none" w:sz="0" w:space="0" w:color="auto"/>
        <w:bottom w:val="none" w:sz="0" w:space="0" w:color="auto"/>
        <w:right w:val="none" w:sz="0" w:space="0" w:color="auto"/>
      </w:divBdr>
    </w:div>
    <w:div w:id="499080759">
      <w:bodyDiv w:val="1"/>
      <w:marLeft w:val="0"/>
      <w:marRight w:val="0"/>
      <w:marTop w:val="0"/>
      <w:marBottom w:val="0"/>
      <w:divBdr>
        <w:top w:val="none" w:sz="0" w:space="0" w:color="auto"/>
        <w:left w:val="none" w:sz="0" w:space="0" w:color="auto"/>
        <w:bottom w:val="none" w:sz="0" w:space="0" w:color="auto"/>
        <w:right w:val="none" w:sz="0" w:space="0" w:color="auto"/>
      </w:divBdr>
    </w:div>
    <w:div w:id="502008957">
      <w:bodyDiv w:val="1"/>
      <w:marLeft w:val="0"/>
      <w:marRight w:val="0"/>
      <w:marTop w:val="0"/>
      <w:marBottom w:val="0"/>
      <w:divBdr>
        <w:top w:val="none" w:sz="0" w:space="0" w:color="auto"/>
        <w:left w:val="none" w:sz="0" w:space="0" w:color="auto"/>
        <w:bottom w:val="none" w:sz="0" w:space="0" w:color="auto"/>
        <w:right w:val="none" w:sz="0" w:space="0" w:color="auto"/>
      </w:divBdr>
    </w:div>
    <w:div w:id="502359872">
      <w:bodyDiv w:val="1"/>
      <w:marLeft w:val="0"/>
      <w:marRight w:val="0"/>
      <w:marTop w:val="0"/>
      <w:marBottom w:val="0"/>
      <w:divBdr>
        <w:top w:val="none" w:sz="0" w:space="0" w:color="auto"/>
        <w:left w:val="none" w:sz="0" w:space="0" w:color="auto"/>
        <w:bottom w:val="none" w:sz="0" w:space="0" w:color="auto"/>
        <w:right w:val="none" w:sz="0" w:space="0" w:color="auto"/>
      </w:divBdr>
    </w:div>
    <w:div w:id="506211735">
      <w:bodyDiv w:val="1"/>
      <w:marLeft w:val="0"/>
      <w:marRight w:val="0"/>
      <w:marTop w:val="0"/>
      <w:marBottom w:val="0"/>
      <w:divBdr>
        <w:top w:val="none" w:sz="0" w:space="0" w:color="auto"/>
        <w:left w:val="none" w:sz="0" w:space="0" w:color="auto"/>
        <w:bottom w:val="none" w:sz="0" w:space="0" w:color="auto"/>
        <w:right w:val="none" w:sz="0" w:space="0" w:color="auto"/>
      </w:divBdr>
    </w:div>
    <w:div w:id="507908868">
      <w:bodyDiv w:val="1"/>
      <w:marLeft w:val="0"/>
      <w:marRight w:val="0"/>
      <w:marTop w:val="0"/>
      <w:marBottom w:val="0"/>
      <w:divBdr>
        <w:top w:val="none" w:sz="0" w:space="0" w:color="auto"/>
        <w:left w:val="none" w:sz="0" w:space="0" w:color="auto"/>
        <w:bottom w:val="none" w:sz="0" w:space="0" w:color="auto"/>
        <w:right w:val="none" w:sz="0" w:space="0" w:color="auto"/>
      </w:divBdr>
    </w:div>
    <w:div w:id="509412397">
      <w:bodyDiv w:val="1"/>
      <w:marLeft w:val="0"/>
      <w:marRight w:val="0"/>
      <w:marTop w:val="0"/>
      <w:marBottom w:val="0"/>
      <w:divBdr>
        <w:top w:val="none" w:sz="0" w:space="0" w:color="auto"/>
        <w:left w:val="none" w:sz="0" w:space="0" w:color="auto"/>
        <w:bottom w:val="none" w:sz="0" w:space="0" w:color="auto"/>
        <w:right w:val="none" w:sz="0" w:space="0" w:color="auto"/>
      </w:divBdr>
    </w:div>
    <w:div w:id="509493872">
      <w:bodyDiv w:val="1"/>
      <w:marLeft w:val="0"/>
      <w:marRight w:val="0"/>
      <w:marTop w:val="0"/>
      <w:marBottom w:val="0"/>
      <w:divBdr>
        <w:top w:val="none" w:sz="0" w:space="0" w:color="auto"/>
        <w:left w:val="none" w:sz="0" w:space="0" w:color="auto"/>
        <w:bottom w:val="none" w:sz="0" w:space="0" w:color="auto"/>
        <w:right w:val="none" w:sz="0" w:space="0" w:color="auto"/>
      </w:divBdr>
    </w:div>
    <w:div w:id="510678501">
      <w:bodyDiv w:val="1"/>
      <w:marLeft w:val="0"/>
      <w:marRight w:val="0"/>
      <w:marTop w:val="0"/>
      <w:marBottom w:val="0"/>
      <w:divBdr>
        <w:top w:val="none" w:sz="0" w:space="0" w:color="auto"/>
        <w:left w:val="none" w:sz="0" w:space="0" w:color="auto"/>
        <w:bottom w:val="none" w:sz="0" w:space="0" w:color="auto"/>
        <w:right w:val="none" w:sz="0" w:space="0" w:color="auto"/>
      </w:divBdr>
    </w:div>
    <w:div w:id="512065503">
      <w:bodyDiv w:val="1"/>
      <w:marLeft w:val="0"/>
      <w:marRight w:val="0"/>
      <w:marTop w:val="0"/>
      <w:marBottom w:val="0"/>
      <w:divBdr>
        <w:top w:val="none" w:sz="0" w:space="0" w:color="auto"/>
        <w:left w:val="none" w:sz="0" w:space="0" w:color="auto"/>
        <w:bottom w:val="none" w:sz="0" w:space="0" w:color="auto"/>
        <w:right w:val="none" w:sz="0" w:space="0" w:color="auto"/>
      </w:divBdr>
    </w:div>
    <w:div w:id="512962257">
      <w:bodyDiv w:val="1"/>
      <w:marLeft w:val="0"/>
      <w:marRight w:val="0"/>
      <w:marTop w:val="0"/>
      <w:marBottom w:val="0"/>
      <w:divBdr>
        <w:top w:val="none" w:sz="0" w:space="0" w:color="auto"/>
        <w:left w:val="none" w:sz="0" w:space="0" w:color="auto"/>
        <w:bottom w:val="none" w:sz="0" w:space="0" w:color="auto"/>
        <w:right w:val="none" w:sz="0" w:space="0" w:color="auto"/>
      </w:divBdr>
    </w:div>
    <w:div w:id="517160587">
      <w:bodyDiv w:val="1"/>
      <w:marLeft w:val="0"/>
      <w:marRight w:val="0"/>
      <w:marTop w:val="0"/>
      <w:marBottom w:val="0"/>
      <w:divBdr>
        <w:top w:val="none" w:sz="0" w:space="0" w:color="auto"/>
        <w:left w:val="none" w:sz="0" w:space="0" w:color="auto"/>
        <w:bottom w:val="none" w:sz="0" w:space="0" w:color="auto"/>
        <w:right w:val="none" w:sz="0" w:space="0" w:color="auto"/>
      </w:divBdr>
    </w:div>
    <w:div w:id="518734374">
      <w:bodyDiv w:val="1"/>
      <w:marLeft w:val="0"/>
      <w:marRight w:val="0"/>
      <w:marTop w:val="0"/>
      <w:marBottom w:val="0"/>
      <w:divBdr>
        <w:top w:val="none" w:sz="0" w:space="0" w:color="auto"/>
        <w:left w:val="none" w:sz="0" w:space="0" w:color="auto"/>
        <w:bottom w:val="none" w:sz="0" w:space="0" w:color="auto"/>
        <w:right w:val="none" w:sz="0" w:space="0" w:color="auto"/>
      </w:divBdr>
    </w:div>
    <w:div w:id="519316101">
      <w:bodyDiv w:val="1"/>
      <w:marLeft w:val="0"/>
      <w:marRight w:val="0"/>
      <w:marTop w:val="0"/>
      <w:marBottom w:val="0"/>
      <w:divBdr>
        <w:top w:val="none" w:sz="0" w:space="0" w:color="auto"/>
        <w:left w:val="none" w:sz="0" w:space="0" w:color="auto"/>
        <w:bottom w:val="none" w:sz="0" w:space="0" w:color="auto"/>
        <w:right w:val="none" w:sz="0" w:space="0" w:color="auto"/>
      </w:divBdr>
    </w:div>
    <w:div w:id="519708668">
      <w:bodyDiv w:val="1"/>
      <w:marLeft w:val="0"/>
      <w:marRight w:val="0"/>
      <w:marTop w:val="0"/>
      <w:marBottom w:val="0"/>
      <w:divBdr>
        <w:top w:val="none" w:sz="0" w:space="0" w:color="auto"/>
        <w:left w:val="none" w:sz="0" w:space="0" w:color="auto"/>
        <w:bottom w:val="none" w:sz="0" w:space="0" w:color="auto"/>
        <w:right w:val="none" w:sz="0" w:space="0" w:color="auto"/>
      </w:divBdr>
    </w:div>
    <w:div w:id="521360423">
      <w:bodyDiv w:val="1"/>
      <w:marLeft w:val="0"/>
      <w:marRight w:val="0"/>
      <w:marTop w:val="0"/>
      <w:marBottom w:val="0"/>
      <w:divBdr>
        <w:top w:val="none" w:sz="0" w:space="0" w:color="auto"/>
        <w:left w:val="none" w:sz="0" w:space="0" w:color="auto"/>
        <w:bottom w:val="none" w:sz="0" w:space="0" w:color="auto"/>
        <w:right w:val="none" w:sz="0" w:space="0" w:color="auto"/>
      </w:divBdr>
    </w:div>
    <w:div w:id="521820885">
      <w:bodyDiv w:val="1"/>
      <w:marLeft w:val="0"/>
      <w:marRight w:val="0"/>
      <w:marTop w:val="0"/>
      <w:marBottom w:val="0"/>
      <w:divBdr>
        <w:top w:val="none" w:sz="0" w:space="0" w:color="auto"/>
        <w:left w:val="none" w:sz="0" w:space="0" w:color="auto"/>
        <w:bottom w:val="none" w:sz="0" w:space="0" w:color="auto"/>
        <w:right w:val="none" w:sz="0" w:space="0" w:color="auto"/>
      </w:divBdr>
    </w:div>
    <w:div w:id="521866271">
      <w:bodyDiv w:val="1"/>
      <w:marLeft w:val="0"/>
      <w:marRight w:val="0"/>
      <w:marTop w:val="0"/>
      <w:marBottom w:val="0"/>
      <w:divBdr>
        <w:top w:val="none" w:sz="0" w:space="0" w:color="auto"/>
        <w:left w:val="none" w:sz="0" w:space="0" w:color="auto"/>
        <w:bottom w:val="none" w:sz="0" w:space="0" w:color="auto"/>
        <w:right w:val="none" w:sz="0" w:space="0" w:color="auto"/>
      </w:divBdr>
    </w:div>
    <w:div w:id="522129540">
      <w:bodyDiv w:val="1"/>
      <w:marLeft w:val="0"/>
      <w:marRight w:val="0"/>
      <w:marTop w:val="0"/>
      <w:marBottom w:val="0"/>
      <w:divBdr>
        <w:top w:val="none" w:sz="0" w:space="0" w:color="auto"/>
        <w:left w:val="none" w:sz="0" w:space="0" w:color="auto"/>
        <w:bottom w:val="none" w:sz="0" w:space="0" w:color="auto"/>
        <w:right w:val="none" w:sz="0" w:space="0" w:color="auto"/>
      </w:divBdr>
    </w:div>
    <w:div w:id="523443155">
      <w:bodyDiv w:val="1"/>
      <w:marLeft w:val="0"/>
      <w:marRight w:val="0"/>
      <w:marTop w:val="0"/>
      <w:marBottom w:val="0"/>
      <w:divBdr>
        <w:top w:val="none" w:sz="0" w:space="0" w:color="auto"/>
        <w:left w:val="none" w:sz="0" w:space="0" w:color="auto"/>
        <w:bottom w:val="none" w:sz="0" w:space="0" w:color="auto"/>
        <w:right w:val="none" w:sz="0" w:space="0" w:color="auto"/>
      </w:divBdr>
    </w:div>
    <w:div w:id="526602970">
      <w:bodyDiv w:val="1"/>
      <w:marLeft w:val="0"/>
      <w:marRight w:val="0"/>
      <w:marTop w:val="0"/>
      <w:marBottom w:val="0"/>
      <w:divBdr>
        <w:top w:val="none" w:sz="0" w:space="0" w:color="auto"/>
        <w:left w:val="none" w:sz="0" w:space="0" w:color="auto"/>
        <w:bottom w:val="none" w:sz="0" w:space="0" w:color="auto"/>
        <w:right w:val="none" w:sz="0" w:space="0" w:color="auto"/>
      </w:divBdr>
    </w:div>
    <w:div w:id="528225054">
      <w:bodyDiv w:val="1"/>
      <w:marLeft w:val="0"/>
      <w:marRight w:val="0"/>
      <w:marTop w:val="0"/>
      <w:marBottom w:val="0"/>
      <w:divBdr>
        <w:top w:val="none" w:sz="0" w:space="0" w:color="auto"/>
        <w:left w:val="none" w:sz="0" w:space="0" w:color="auto"/>
        <w:bottom w:val="none" w:sz="0" w:space="0" w:color="auto"/>
        <w:right w:val="none" w:sz="0" w:space="0" w:color="auto"/>
      </w:divBdr>
    </w:div>
    <w:div w:id="530264159">
      <w:bodyDiv w:val="1"/>
      <w:marLeft w:val="0"/>
      <w:marRight w:val="0"/>
      <w:marTop w:val="0"/>
      <w:marBottom w:val="0"/>
      <w:divBdr>
        <w:top w:val="none" w:sz="0" w:space="0" w:color="auto"/>
        <w:left w:val="none" w:sz="0" w:space="0" w:color="auto"/>
        <w:bottom w:val="none" w:sz="0" w:space="0" w:color="auto"/>
        <w:right w:val="none" w:sz="0" w:space="0" w:color="auto"/>
      </w:divBdr>
    </w:div>
    <w:div w:id="534661589">
      <w:bodyDiv w:val="1"/>
      <w:marLeft w:val="0"/>
      <w:marRight w:val="0"/>
      <w:marTop w:val="0"/>
      <w:marBottom w:val="0"/>
      <w:divBdr>
        <w:top w:val="none" w:sz="0" w:space="0" w:color="auto"/>
        <w:left w:val="none" w:sz="0" w:space="0" w:color="auto"/>
        <w:bottom w:val="none" w:sz="0" w:space="0" w:color="auto"/>
        <w:right w:val="none" w:sz="0" w:space="0" w:color="auto"/>
      </w:divBdr>
    </w:div>
    <w:div w:id="536045587">
      <w:bodyDiv w:val="1"/>
      <w:marLeft w:val="0"/>
      <w:marRight w:val="0"/>
      <w:marTop w:val="0"/>
      <w:marBottom w:val="0"/>
      <w:divBdr>
        <w:top w:val="none" w:sz="0" w:space="0" w:color="auto"/>
        <w:left w:val="none" w:sz="0" w:space="0" w:color="auto"/>
        <w:bottom w:val="none" w:sz="0" w:space="0" w:color="auto"/>
        <w:right w:val="none" w:sz="0" w:space="0" w:color="auto"/>
      </w:divBdr>
    </w:div>
    <w:div w:id="536358163">
      <w:bodyDiv w:val="1"/>
      <w:marLeft w:val="0"/>
      <w:marRight w:val="0"/>
      <w:marTop w:val="0"/>
      <w:marBottom w:val="0"/>
      <w:divBdr>
        <w:top w:val="none" w:sz="0" w:space="0" w:color="auto"/>
        <w:left w:val="none" w:sz="0" w:space="0" w:color="auto"/>
        <w:bottom w:val="none" w:sz="0" w:space="0" w:color="auto"/>
        <w:right w:val="none" w:sz="0" w:space="0" w:color="auto"/>
      </w:divBdr>
    </w:div>
    <w:div w:id="536894253">
      <w:bodyDiv w:val="1"/>
      <w:marLeft w:val="0"/>
      <w:marRight w:val="0"/>
      <w:marTop w:val="0"/>
      <w:marBottom w:val="0"/>
      <w:divBdr>
        <w:top w:val="none" w:sz="0" w:space="0" w:color="auto"/>
        <w:left w:val="none" w:sz="0" w:space="0" w:color="auto"/>
        <w:bottom w:val="none" w:sz="0" w:space="0" w:color="auto"/>
        <w:right w:val="none" w:sz="0" w:space="0" w:color="auto"/>
      </w:divBdr>
    </w:div>
    <w:div w:id="537549923">
      <w:bodyDiv w:val="1"/>
      <w:marLeft w:val="0"/>
      <w:marRight w:val="0"/>
      <w:marTop w:val="0"/>
      <w:marBottom w:val="0"/>
      <w:divBdr>
        <w:top w:val="none" w:sz="0" w:space="0" w:color="auto"/>
        <w:left w:val="none" w:sz="0" w:space="0" w:color="auto"/>
        <w:bottom w:val="none" w:sz="0" w:space="0" w:color="auto"/>
        <w:right w:val="none" w:sz="0" w:space="0" w:color="auto"/>
      </w:divBdr>
    </w:div>
    <w:div w:id="537741129">
      <w:bodyDiv w:val="1"/>
      <w:marLeft w:val="0"/>
      <w:marRight w:val="0"/>
      <w:marTop w:val="0"/>
      <w:marBottom w:val="0"/>
      <w:divBdr>
        <w:top w:val="none" w:sz="0" w:space="0" w:color="auto"/>
        <w:left w:val="none" w:sz="0" w:space="0" w:color="auto"/>
        <w:bottom w:val="none" w:sz="0" w:space="0" w:color="auto"/>
        <w:right w:val="none" w:sz="0" w:space="0" w:color="auto"/>
      </w:divBdr>
    </w:div>
    <w:div w:id="537863434">
      <w:bodyDiv w:val="1"/>
      <w:marLeft w:val="0"/>
      <w:marRight w:val="0"/>
      <w:marTop w:val="0"/>
      <w:marBottom w:val="0"/>
      <w:divBdr>
        <w:top w:val="none" w:sz="0" w:space="0" w:color="auto"/>
        <w:left w:val="none" w:sz="0" w:space="0" w:color="auto"/>
        <w:bottom w:val="none" w:sz="0" w:space="0" w:color="auto"/>
        <w:right w:val="none" w:sz="0" w:space="0" w:color="auto"/>
      </w:divBdr>
    </w:div>
    <w:div w:id="543906451">
      <w:bodyDiv w:val="1"/>
      <w:marLeft w:val="0"/>
      <w:marRight w:val="0"/>
      <w:marTop w:val="0"/>
      <w:marBottom w:val="0"/>
      <w:divBdr>
        <w:top w:val="none" w:sz="0" w:space="0" w:color="auto"/>
        <w:left w:val="none" w:sz="0" w:space="0" w:color="auto"/>
        <w:bottom w:val="none" w:sz="0" w:space="0" w:color="auto"/>
        <w:right w:val="none" w:sz="0" w:space="0" w:color="auto"/>
      </w:divBdr>
    </w:div>
    <w:div w:id="544367039">
      <w:bodyDiv w:val="1"/>
      <w:marLeft w:val="0"/>
      <w:marRight w:val="0"/>
      <w:marTop w:val="0"/>
      <w:marBottom w:val="0"/>
      <w:divBdr>
        <w:top w:val="none" w:sz="0" w:space="0" w:color="auto"/>
        <w:left w:val="none" w:sz="0" w:space="0" w:color="auto"/>
        <w:bottom w:val="none" w:sz="0" w:space="0" w:color="auto"/>
        <w:right w:val="none" w:sz="0" w:space="0" w:color="auto"/>
      </w:divBdr>
    </w:div>
    <w:div w:id="545722404">
      <w:bodyDiv w:val="1"/>
      <w:marLeft w:val="0"/>
      <w:marRight w:val="0"/>
      <w:marTop w:val="0"/>
      <w:marBottom w:val="0"/>
      <w:divBdr>
        <w:top w:val="none" w:sz="0" w:space="0" w:color="auto"/>
        <w:left w:val="none" w:sz="0" w:space="0" w:color="auto"/>
        <w:bottom w:val="none" w:sz="0" w:space="0" w:color="auto"/>
        <w:right w:val="none" w:sz="0" w:space="0" w:color="auto"/>
      </w:divBdr>
    </w:div>
    <w:div w:id="546643370">
      <w:bodyDiv w:val="1"/>
      <w:marLeft w:val="0"/>
      <w:marRight w:val="0"/>
      <w:marTop w:val="0"/>
      <w:marBottom w:val="0"/>
      <w:divBdr>
        <w:top w:val="none" w:sz="0" w:space="0" w:color="auto"/>
        <w:left w:val="none" w:sz="0" w:space="0" w:color="auto"/>
        <w:bottom w:val="none" w:sz="0" w:space="0" w:color="auto"/>
        <w:right w:val="none" w:sz="0" w:space="0" w:color="auto"/>
      </w:divBdr>
    </w:div>
    <w:div w:id="547306815">
      <w:bodyDiv w:val="1"/>
      <w:marLeft w:val="0"/>
      <w:marRight w:val="0"/>
      <w:marTop w:val="0"/>
      <w:marBottom w:val="0"/>
      <w:divBdr>
        <w:top w:val="none" w:sz="0" w:space="0" w:color="auto"/>
        <w:left w:val="none" w:sz="0" w:space="0" w:color="auto"/>
        <w:bottom w:val="none" w:sz="0" w:space="0" w:color="auto"/>
        <w:right w:val="none" w:sz="0" w:space="0" w:color="auto"/>
      </w:divBdr>
    </w:div>
    <w:div w:id="549683028">
      <w:bodyDiv w:val="1"/>
      <w:marLeft w:val="0"/>
      <w:marRight w:val="0"/>
      <w:marTop w:val="0"/>
      <w:marBottom w:val="0"/>
      <w:divBdr>
        <w:top w:val="none" w:sz="0" w:space="0" w:color="auto"/>
        <w:left w:val="none" w:sz="0" w:space="0" w:color="auto"/>
        <w:bottom w:val="none" w:sz="0" w:space="0" w:color="auto"/>
        <w:right w:val="none" w:sz="0" w:space="0" w:color="auto"/>
      </w:divBdr>
    </w:div>
    <w:div w:id="550649972">
      <w:bodyDiv w:val="1"/>
      <w:marLeft w:val="0"/>
      <w:marRight w:val="0"/>
      <w:marTop w:val="0"/>
      <w:marBottom w:val="0"/>
      <w:divBdr>
        <w:top w:val="none" w:sz="0" w:space="0" w:color="auto"/>
        <w:left w:val="none" w:sz="0" w:space="0" w:color="auto"/>
        <w:bottom w:val="none" w:sz="0" w:space="0" w:color="auto"/>
        <w:right w:val="none" w:sz="0" w:space="0" w:color="auto"/>
      </w:divBdr>
    </w:div>
    <w:div w:id="551383243">
      <w:bodyDiv w:val="1"/>
      <w:marLeft w:val="0"/>
      <w:marRight w:val="0"/>
      <w:marTop w:val="0"/>
      <w:marBottom w:val="0"/>
      <w:divBdr>
        <w:top w:val="none" w:sz="0" w:space="0" w:color="auto"/>
        <w:left w:val="none" w:sz="0" w:space="0" w:color="auto"/>
        <w:bottom w:val="none" w:sz="0" w:space="0" w:color="auto"/>
        <w:right w:val="none" w:sz="0" w:space="0" w:color="auto"/>
      </w:divBdr>
    </w:div>
    <w:div w:id="554582964">
      <w:bodyDiv w:val="1"/>
      <w:marLeft w:val="0"/>
      <w:marRight w:val="0"/>
      <w:marTop w:val="0"/>
      <w:marBottom w:val="0"/>
      <w:divBdr>
        <w:top w:val="none" w:sz="0" w:space="0" w:color="auto"/>
        <w:left w:val="none" w:sz="0" w:space="0" w:color="auto"/>
        <w:bottom w:val="none" w:sz="0" w:space="0" w:color="auto"/>
        <w:right w:val="none" w:sz="0" w:space="0" w:color="auto"/>
      </w:divBdr>
    </w:div>
    <w:div w:id="557327560">
      <w:bodyDiv w:val="1"/>
      <w:marLeft w:val="0"/>
      <w:marRight w:val="0"/>
      <w:marTop w:val="0"/>
      <w:marBottom w:val="0"/>
      <w:divBdr>
        <w:top w:val="none" w:sz="0" w:space="0" w:color="auto"/>
        <w:left w:val="none" w:sz="0" w:space="0" w:color="auto"/>
        <w:bottom w:val="none" w:sz="0" w:space="0" w:color="auto"/>
        <w:right w:val="none" w:sz="0" w:space="0" w:color="auto"/>
      </w:divBdr>
    </w:div>
    <w:div w:id="559944408">
      <w:bodyDiv w:val="1"/>
      <w:marLeft w:val="0"/>
      <w:marRight w:val="0"/>
      <w:marTop w:val="0"/>
      <w:marBottom w:val="0"/>
      <w:divBdr>
        <w:top w:val="none" w:sz="0" w:space="0" w:color="auto"/>
        <w:left w:val="none" w:sz="0" w:space="0" w:color="auto"/>
        <w:bottom w:val="none" w:sz="0" w:space="0" w:color="auto"/>
        <w:right w:val="none" w:sz="0" w:space="0" w:color="auto"/>
      </w:divBdr>
    </w:div>
    <w:div w:id="564801540">
      <w:bodyDiv w:val="1"/>
      <w:marLeft w:val="0"/>
      <w:marRight w:val="0"/>
      <w:marTop w:val="0"/>
      <w:marBottom w:val="0"/>
      <w:divBdr>
        <w:top w:val="none" w:sz="0" w:space="0" w:color="auto"/>
        <w:left w:val="none" w:sz="0" w:space="0" w:color="auto"/>
        <w:bottom w:val="none" w:sz="0" w:space="0" w:color="auto"/>
        <w:right w:val="none" w:sz="0" w:space="0" w:color="auto"/>
      </w:divBdr>
    </w:div>
    <w:div w:id="566040698">
      <w:bodyDiv w:val="1"/>
      <w:marLeft w:val="0"/>
      <w:marRight w:val="0"/>
      <w:marTop w:val="0"/>
      <w:marBottom w:val="0"/>
      <w:divBdr>
        <w:top w:val="none" w:sz="0" w:space="0" w:color="auto"/>
        <w:left w:val="none" w:sz="0" w:space="0" w:color="auto"/>
        <w:bottom w:val="none" w:sz="0" w:space="0" w:color="auto"/>
        <w:right w:val="none" w:sz="0" w:space="0" w:color="auto"/>
      </w:divBdr>
    </w:div>
    <w:div w:id="567888008">
      <w:bodyDiv w:val="1"/>
      <w:marLeft w:val="0"/>
      <w:marRight w:val="0"/>
      <w:marTop w:val="0"/>
      <w:marBottom w:val="0"/>
      <w:divBdr>
        <w:top w:val="none" w:sz="0" w:space="0" w:color="auto"/>
        <w:left w:val="none" w:sz="0" w:space="0" w:color="auto"/>
        <w:bottom w:val="none" w:sz="0" w:space="0" w:color="auto"/>
        <w:right w:val="none" w:sz="0" w:space="0" w:color="auto"/>
      </w:divBdr>
    </w:div>
    <w:div w:id="570849777">
      <w:bodyDiv w:val="1"/>
      <w:marLeft w:val="0"/>
      <w:marRight w:val="0"/>
      <w:marTop w:val="0"/>
      <w:marBottom w:val="0"/>
      <w:divBdr>
        <w:top w:val="none" w:sz="0" w:space="0" w:color="auto"/>
        <w:left w:val="none" w:sz="0" w:space="0" w:color="auto"/>
        <w:bottom w:val="none" w:sz="0" w:space="0" w:color="auto"/>
        <w:right w:val="none" w:sz="0" w:space="0" w:color="auto"/>
      </w:divBdr>
    </w:div>
    <w:div w:id="572859233">
      <w:bodyDiv w:val="1"/>
      <w:marLeft w:val="0"/>
      <w:marRight w:val="0"/>
      <w:marTop w:val="0"/>
      <w:marBottom w:val="0"/>
      <w:divBdr>
        <w:top w:val="none" w:sz="0" w:space="0" w:color="auto"/>
        <w:left w:val="none" w:sz="0" w:space="0" w:color="auto"/>
        <w:bottom w:val="none" w:sz="0" w:space="0" w:color="auto"/>
        <w:right w:val="none" w:sz="0" w:space="0" w:color="auto"/>
      </w:divBdr>
    </w:div>
    <w:div w:id="578557647">
      <w:bodyDiv w:val="1"/>
      <w:marLeft w:val="0"/>
      <w:marRight w:val="0"/>
      <w:marTop w:val="0"/>
      <w:marBottom w:val="0"/>
      <w:divBdr>
        <w:top w:val="none" w:sz="0" w:space="0" w:color="auto"/>
        <w:left w:val="none" w:sz="0" w:space="0" w:color="auto"/>
        <w:bottom w:val="none" w:sz="0" w:space="0" w:color="auto"/>
        <w:right w:val="none" w:sz="0" w:space="0" w:color="auto"/>
      </w:divBdr>
    </w:div>
    <w:div w:id="579215183">
      <w:bodyDiv w:val="1"/>
      <w:marLeft w:val="0"/>
      <w:marRight w:val="0"/>
      <w:marTop w:val="0"/>
      <w:marBottom w:val="0"/>
      <w:divBdr>
        <w:top w:val="none" w:sz="0" w:space="0" w:color="auto"/>
        <w:left w:val="none" w:sz="0" w:space="0" w:color="auto"/>
        <w:bottom w:val="none" w:sz="0" w:space="0" w:color="auto"/>
        <w:right w:val="none" w:sz="0" w:space="0" w:color="auto"/>
      </w:divBdr>
    </w:div>
    <w:div w:id="581064019">
      <w:bodyDiv w:val="1"/>
      <w:marLeft w:val="0"/>
      <w:marRight w:val="0"/>
      <w:marTop w:val="0"/>
      <w:marBottom w:val="0"/>
      <w:divBdr>
        <w:top w:val="none" w:sz="0" w:space="0" w:color="auto"/>
        <w:left w:val="none" w:sz="0" w:space="0" w:color="auto"/>
        <w:bottom w:val="none" w:sz="0" w:space="0" w:color="auto"/>
        <w:right w:val="none" w:sz="0" w:space="0" w:color="auto"/>
      </w:divBdr>
    </w:div>
    <w:div w:id="584918103">
      <w:bodyDiv w:val="1"/>
      <w:marLeft w:val="0"/>
      <w:marRight w:val="0"/>
      <w:marTop w:val="0"/>
      <w:marBottom w:val="0"/>
      <w:divBdr>
        <w:top w:val="none" w:sz="0" w:space="0" w:color="auto"/>
        <w:left w:val="none" w:sz="0" w:space="0" w:color="auto"/>
        <w:bottom w:val="none" w:sz="0" w:space="0" w:color="auto"/>
        <w:right w:val="none" w:sz="0" w:space="0" w:color="auto"/>
      </w:divBdr>
    </w:div>
    <w:div w:id="587546575">
      <w:bodyDiv w:val="1"/>
      <w:marLeft w:val="0"/>
      <w:marRight w:val="0"/>
      <w:marTop w:val="0"/>
      <w:marBottom w:val="0"/>
      <w:divBdr>
        <w:top w:val="none" w:sz="0" w:space="0" w:color="auto"/>
        <w:left w:val="none" w:sz="0" w:space="0" w:color="auto"/>
        <w:bottom w:val="none" w:sz="0" w:space="0" w:color="auto"/>
        <w:right w:val="none" w:sz="0" w:space="0" w:color="auto"/>
      </w:divBdr>
    </w:div>
    <w:div w:id="587734079">
      <w:bodyDiv w:val="1"/>
      <w:marLeft w:val="0"/>
      <w:marRight w:val="0"/>
      <w:marTop w:val="0"/>
      <w:marBottom w:val="0"/>
      <w:divBdr>
        <w:top w:val="none" w:sz="0" w:space="0" w:color="auto"/>
        <w:left w:val="none" w:sz="0" w:space="0" w:color="auto"/>
        <w:bottom w:val="none" w:sz="0" w:space="0" w:color="auto"/>
        <w:right w:val="none" w:sz="0" w:space="0" w:color="auto"/>
      </w:divBdr>
    </w:div>
    <w:div w:id="590890158">
      <w:bodyDiv w:val="1"/>
      <w:marLeft w:val="0"/>
      <w:marRight w:val="0"/>
      <w:marTop w:val="0"/>
      <w:marBottom w:val="0"/>
      <w:divBdr>
        <w:top w:val="none" w:sz="0" w:space="0" w:color="auto"/>
        <w:left w:val="none" w:sz="0" w:space="0" w:color="auto"/>
        <w:bottom w:val="none" w:sz="0" w:space="0" w:color="auto"/>
        <w:right w:val="none" w:sz="0" w:space="0" w:color="auto"/>
      </w:divBdr>
    </w:div>
    <w:div w:id="592402314">
      <w:bodyDiv w:val="1"/>
      <w:marLeft w:val="0"/>
      <w:marRight w:val="0"/>
      <w:marTop w:val="0"/>
      <w:marBottom w:val="0"/>
      <w:divBdr>
        <w:top w:val="none" w:sz="0" w:space="0" w:color="auto"/>
        <w:left w:val="none" w:sz="0" w:space="0" w:color="auto"/>
        <w:bottom w:val="none" w:sz="0" w:space="0" w:color="auto"/>
        <w:right w:val="none" w:sz="0" w:space="0" w:color="auto"/>
      </w:divBdr>
    </w:div>
    <w:div w:id="593133392">
      <w:bodyDiv w:val="1"/>
      <w:marLeft w:val="0"/>
      <w:marRight w:val="0"/>
      <w:marTop w:val="0"/>
      <w:marBottom w:val="0"/>
      <w:divBdr>
        <w:top w:val="none" w:sz="0" w:space="0" w:color="auto"/>
        <w:left w:val="none" w:sz="0" w:space="0" w:color="auto"/>
        <w:bottom w:val="none" w:sz="0" w:space="0" w:color="auto"/>
        <w:right w:val="none" w:sz="0" w:space="0" w:color="auto"/>
      </w:divBdr>
    </w:div>
    <w:div w:id="593587428">
      <w:bodyDiv w:val="1"/>
      <w:marLeft w:val="0"/>
      <w:marRight w:val="0"/>
      <w:marTop w:val="0"/>
      <w:marBottom w:val="0"/>
      <w:divBdr>
        <w:top w:val="none" w:sz="0" w:space="0" w:color="auto"/>
        <w:left w:val="none" w:sz="0" w:space="0" w:color="auto"/>
        <w:bottom w:val="none" w:sz="0" w:space="0" w:color="auto"/>
        <w:right w:val="none" w:sz="0" w:space="0" w:color="auto"/>
      </w:divBdr>
    </w:div>
    <w:div w:id="599096715">
      <w:bodyDiv w:val="1"/>
      <w:marLeft w:val="0"/>
      <w:marRight w:val="0"/>
      <w:marTop w:val="0"/>
      <w:marBottom w:val="0"/>
      <w:divBdr>
        <w:top w:val="none" w:sz="0" w:space="0" w:color="auto"/>
        <w:left w:val="none" w:sz="0" w:space="0" w:color="auto"/>
        <w:bottom w:val="none" w:sz="0" w:space="0" w:color="auto"/>
        <w:right w:val="none" w:sz="0" w:space="0" w:color="auto"/>
      </w:divBdr>
    </w:div>
    <w:div w:id="599147296">
      <w:bodyDiv w:val="1"/>
      <w:marLeft w:val="0"/>
      <w:marRight w:val="0"/>
      <w:marTop w:val="0"/>
      <w:marBottom w:val="0"/>
      <w:divBdr>
        <w:top w:val="none" w:sz="0" w:space="0" w:color="auto"/>
        <w:left w:val="none" w:sz="0" w:space="0" w:color="auto"/>
        <w:bottom w:val="none" w:sz="0" w:space="0" w:color="auto"/>
        <w:right w:val="none" w:sz="0" w:space="0" w:color="auto"/>
      </w:divBdr>
    </w:div>
    <w:div w:id="599459310">
      <w:bodyDiv w:val="1"/>
      <w:marLeft w:val="0"/>
      <w:marRight w:val="0"/>
      <w:marTop w:val="0"/>
      <w:marBottom w:val="0"/>
      <w:divBdr>
        <w:top w:val="none" w:sz="0" w:space="0" w:color="auto"/>
        <w:left w:val="none" w:sz="0" w:space="0" w:color="auto"/>
        <w:bottom w:val="none" w:sz="0" w:space="0" w:color="auto"/>
        <w:right w:val="none" w:sz="0" w:space="0" w:color="auto"/>
      </w:divBdr>
    </w:div>
    <w:div w:id="599488056">
      <w:bodyDiv w:val="1"/>
      <w:marLeft w:val="0"/>
      <w:marRight w:val="0"/>
      <w:marTop w:val="0"/>
      <w:marBottom w:val="0"/>
      <w:divBdr>
        <w:top w:val="none" w:sz="0" w:space="0" w:color="auto"/>
        <w:left w:val="none" w:sz="0" w:space="0" w:color="auto"/>
        <w:bottom w:val="none" w:sz="0" w:space="0" w:color="auto"/>
        <w:right w:val="none" w:sz="0" w:space="0" w:color="auto"/>
      </w:divBdr>
    </w:div>
    <w:div w:id="599723851">
      <w:bodyDiv w:val="1"/>
      <w:marLeft w:val="0"/>
      <w:marRight w:val="0"/>
      <w:marTop w:val="0"/>
      <w:marBottom w:val="0"/>
      <w:divBdr>
        <w:top w:val="none" w:sz="0" w:space="0" w:color="auto"/>
        <w:left w:val="none" w:sz="0" w:space="0" w:color="auto"/>
        <w:bottom w:val="none" w:sz="0" w:space="0" w:color="auto"/>
        <w:right w:val="none" w:sz="0" w:space="0" w:color="auto"/>
      </w:divBdr>
    </w:div>
    <w:div w:id="600331714">
      <w:bodyDiv w:val="1"/>
      <w:marLeft w:val="0"/>
      <w:marRight w:val="0"/>
      <w:marTop w:val="0"/>
      <w:marBottom w:val="0"/>
      <w:divBdr>
        <w:top w:val="none" w:sz="0" w:space="0" w:color="auto"/>
        <w:left w:val="none" w:sz="0" w:space="0" w:color="auto"/>
        <w:bottom w:val="none" w:sz="0" w:space="0" w:color="auto"/>
        <w:right w:val="none" w:sz="0" w:space="0" w:color="auto"/>
      </w:divBdr>
    </w:div>
    <w:div w:id="601449699">
      <w:bodyDiv w:val="1"/>
      <w:marLeft w:val="0"/>
      <w:marRight w:val="0"/>
      <w:marTop w:val="0"/>
      <w:marBottom w:val="0"/>
      <w:divBdr>
        <w:top w:val="none" w:sz="0" w:space="0" w:color="auto"/>
        <w:left w:val="none" w:sz="0" w:space="0" w:color="auto"/>
        <w:bottom w:val="none" w:sz="0" w:space="0" w:color="auto"/>
        <w:right w:val="none" w:sz="0" w:space="0" w:color="auto"/>
      </w:divBdr>
    </w:div>
    <w:div w:id="602566314">
      <w:bodyDiv w:val="1"/>
      <w:marLeft w:val="0"/>
      <w:marRight w:val="0"/>
      <w:marTop w:val="0"/>
      <w:marBottom w:val="0"/>
      <w:divBdr>
        <w:top w:val="none" w:sz="0" w:space="0" w:color="auto"/>
        <w:left w:val="none" w:sz="0" w:space="0" w:color="auto"/>
        <w:bottom w:val="none" w:sz="0" w:space="0" w:color="auto"/>
        <w:right w:val="none" w:sz="0" w:space="0" w:color="auto"/>
      </w:divBdr>
    </w:div>
    <w:div w:id="603853275">
      <w:bodyDiv w:val="1"/>
      <w:marLeft w:val="0"/>
      <w:marRight w:val="0"/>
      <w:marTop w:val="0"/>
      <w:marBottom w:val="0"/>
      <w:divBdr>
        <w:top w:val="none" w:sz="0" w:space="0" w:color="auto"/>
        <w:left w:val="none" w:sz="0" w:space="0" w:color="auto"/>
        <w:bottom w:val="none" w:sz="0" w:space="0" w:color="auto"/>
        <w:right w:val="none" w:sz="0" w:space="0" w:color="auto"/>
      </w:divBdr>
    </w:div>
    <w:div w:id="606042705">
      <w:bodyDiv w:val="1"/>
      <w:marLeft w:val="0"/>
      <w:marRight w:val="0"/>
      <w:marTop w:val="0"/>
      <w:marBottom w:val="0"/>
      <w:divBdr>
        <w:top w:val="none" w:sz="0" w:space="0" w:color="auto"/>
        <w:left w:val="none" w:sz="0" w:space="0" w:color="auto"/>
        <w:bottom w:val="none" w:sz="0" w:space="0" w:color="auto"/>
        <w:right w:val="none" w:sz="0" w:space="0" w:color="auto"/>
      </w:divBdr>
    </w:div>
    <w:div w:id="607350660">
      <w:bodyDiv w:val="1"/>
      <w:marLeft w:val="0"/>
      <w:marRight w:val="0"/>
      <w:marTop w:val="0"/>
      <w:marBottom w:val="0"/>
      <w:divBdr>
        <w:top w:val="none" w:sz="0" w:space="0" w:color="auto"/>
        <w:left w:val="none" w:sz="0" w:space="0" w:color="auto"/>
        <w:bottom w:val="none" w:sz="0" w:space="0" w:color="auto"/>
        <w:right w:val="none" w:sz="0" w:space="0" w:color="auto"/>
      </w:divBdr>
    </w:div>
    <w:div w:id="608506501">
      <w:bodyDiv w:val="1"/>
      <w:marLeft w:val="0"/>
      <w:marRight w:val="0"/>
      <w:marTop w:val="0"/>
      <w:marBottom w:val="0"/>
      <w:divBdr>
        <w:top w:val="none" w:sz="0" w:space="0" w:color="auto"/>
        <w:left w:val="none" w:sz="0" w:space="0" w:color="auto"/>
        <w:bottom w:val="none" w:sz="0" w:space="0" w:color="auto"/>
        <w:right w:val="none" w:sz="0" w:space="0" w:color="auto"/>
      </w:divBdr>
    </w:div>
    <w:div w:id="610942348">
      <w:bodyDiv w:val="1"/>
      <w:marLeft w:val="0"/>
      <w:marRight w:val="0"/>
      <w:marTop w:val="0"/>
      <w:marBottom w:val="0"/>
      <w:divBdr>
        <w:top w:val="none" w:sz="0" w:space="0" w:color="auto"/>
        <w:left w:val="none" w:sz="0" w:space="0" w:color="auto"/>
        <w:bottom w:val="none" w:sz="0" w:space="0" w:color="auto"/>
        <w:right w:val="none" w:sz="0" w:space="0" w:color="auto"/>
      </w:divBdr>
    </w:div>
    <w:div w:id="611786758">
      <w:bodyDiv w:val="1"/>
      <w:marLeft w:val="0"/>
      <w:marRight w:val="0"/>
      <w:marTop w:val="0"/>
      <w:marBottom w:val="0"/>
      <w:divBdr>
        <w:top w:val="none" w:sz="0" w:space="0" w:color="auto"/>
        <w:left w:val="none" w:sz="0" w:space="0" w:color="auto"/>
        <w:bottom w:val="none" w:sz="0" w:space="0" w:color="auto"/>
        <w:right w:val="none" w:sz="0" w:space="0" w:color="auto"/>
      </w:divBdr>
    </w:div>
    <w:div w:id="614531127">
      <w:bodyDiv w:val="1"/>
      <w:marLeft w:val="0"/>
      <w:marRight w:val="0"/>
      <w:marTop w:val="0"/>
      <w:marBottom w:val="0"/>
      <w:divBdr>
        <w:top w:val="none" w:sz="0" w:space="0" w:color="auto"/>
        <w:left w:val="none" w:sz="0" w:space="0" w:color="auto"/>
        <w:bottom w:val="none" w:sz="0" w:space="0" w:color="auto"/>
        <w:right w:val="none" w:sz="0" w:space="0" w:color="auto"/>
      </w:divBdr>
    </w:div>
    <w:div w:id="617184020">
      <w:bodyDiv w:val="1"/>
      <w:marLeft w:val="0"/>
      <w:marRight w:val="0"/>
      <w:marTop w:val="0"/>
      <w:marBottom w:val="0"/>
      <w:divBdr>
        <w:top w:val="none" w:sz="0" w:space="0" w:color="auto"/>
        <w:left w:val="none" w:sz="0" w:space="0" w:color="auto"/>
        <w:bottom w:val="none" w:sz="0" w:space="0" w:color="auto"/>
        <w:right w:val="none" w:sz="0" w:space="0" w:color="auto"/>
      </w:divBdr>
    </w:div>
    <w:div w:id="617881386">
      <w:bodyDiv w:val="1"/>
      <w:marLeft w:val="0"/>
      <w:marRight w:val="0"/>
      <w:marTop w:val="0"/>
      <w:marBottom w:val="0"/>
      <w:divBdr>
        <w:top w:val="none" w:sz="0" w:space="0" w:color="auto"/>
        <w:left w:val="none" w:sz="0" w:space="0" w:color="auto"/>
        <w:bottom w:val="none" w:sz="0" w:space="0" w:color="auto"/>
        <w:right w:val="none" w:sz="0" w:space="0" w:color="auto"/>
      </w:divBdr>
    </w:div>
    <w:div w:id="618534170">
      <w:bodyDiv w:val="1"/>
      <w:marLeft w:val="0"/>
      <w:marRight w:val="0"/>
      <w:marTop w:val="0"/>
      <w:marBottom w:val="0"/>
      <w:divBdr>
        <w:top w:val="none" w:sz="0" w:space="0" w:color="auto"/>
        <w:left w:val="none" w:sz="0" w:space="0" w:color="auto"/>
        <w:bottom w:val="none" w:sz="0" w:space="0" w:color="auto"/>
        <w:right w:val="none" w:sz="0" w:space="0" w:color="auto"/>
      </w:divBdr>
    </w:div>
    <w:div w:id="620067114">
      <w:bodyDiv w:val="1"/>
      <w:marLeft w:val="0"/>
      <w:marRight w:val="0"/>
      <w:marTop w:val="0"/>
      <w:marBottom w:val="0"/>
      <w:divBdr>
        <w:top w:val="none" w:sz="0" w:space="0" w:color="auto"/>
        <w:left w:val="none" w:sz="0" w:space="0" w:color="auto"/>
        <w:bottom w:val="none" w:sz="0" w:space="0" w:color="auto"/>
        <w:right w:val="none" w:sz="0" w:space="0" w:color="auto"/>
      </w:divBdr>
    </w:div>
    <w:div w:id="623463240">
      <w:bodyDiv w:val="1"/>
      <w:marLeft w:val="0"/>
      <w:marRight w:val="0"/>
      <w:marTop w:val="0"/>
      <w:marBottom w:val="0"/>
      <w:divBdr>
        <w:top w:val="none" w:sz="0" w:space="0" w:color="auto"/>
        <w:left w:val="none" w:sz="0" w:space="0" w:color="auto"/>
        <w:bottom w:val="none" w:sz="0" w:space="0" w:color="auto"/>
        <w:right w:val="none" w:sz="0" w:space="0" w:color="auto"/>
      </w:divBdr>
    </w:div>
    <w:div w:id="623468169">
      <w:bodyDiv w:val="1"/>
      <w:marLeft w:val="0"/>
      <w:marRight w:val="0"/>
      <w:marTop w:val="0"/>
      <w:marBottom w:val="0"/>
      <w:divBdr>
        <w:top w:val="none" w:sz="0" w:space="0" w:color="auto"/>
        <w:left w:val="none" w:sz="0" w:space="0" w:color="auto"/>
        <w:bottom w:val="none" w:sz="0" w:space="0" w:color="auto"/>
        <w:right w:val="none" w:sz="0" w:space="0" w:color="auto"/>
      </w:divBdr>
    </w:div>
    <w:div w:id="624041093">
      <w:bodyDiv w:val="1"/>
      <w:marLeft w:val="0"/>
      <w:marRight w:val="0"/>
      <w:marTop w:val="0"/>
      <w:marBottom w:val="0"/>
      <w:divBdr>
        <w:top w:val="none" w:sz="0" w:space="0" w:color="auto"/>
        <w:left w:val="none" w:sz="0" w:space="0" w:color="auto"/>
        <w:bottom w:val="none" w:sz="0" w:space="0" w:color="auto"/>
        <w:right w:val="none" w:sz="0" w:space="0" w:color="auto"/>
      </w:divBdr>
    </w:div>
    <w:div w:id="624310531">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
    <w:div w:id="626932161">
      <w:bodyDiv w:val="1"/>
      <w:marLeft w:val="0"/>
      <w:marRight w:val="0"/>
      <w:marTop w:val="0"/>
      <w:marBottom w:val="0"/>
      <w:divBdr>
        <w:top w:val="none" w:sz="0" w:space="0" w:color="auto"/>
        <w:left w:val="none" w:sz="0" w:space="0" w:color="auto"/>
        <w:bottom w:val="none" w:sz="0" w:space="0" w:color="auto"/>
        <w:right w:val="none" w:sz="0" w:space="0" w:color="auto"/>
      </w:divBdr>
    </w:div>
    <w:div w:id="626932753">
      <w:bodyDiv w:val="1"/>
      <w:marLeft w:val="0"/>
      <w:marRight w:val="0"/>
      <w:marTop w:val="0"/>
      <w:marBottom w:val="0"/>
      <w:divBdr>
        <w:top w:val="none" w:sz="0" w:space="0" w:color="auto"/>
        <w:left w:val="none" w:sz="0" w:space="0" w:color="auto"/>
        <w:bottom w:val="none" w:sz="0" w:space="0" w:color="auto"/>
        <w:right w:val="none" w:sz="0" w:space="0" w:color="auto"/>
      </w:divBdr>
    </w:div>
    <w:div w:id="630327527">
      <w:bodyDiv w:val="1"/>
      <w:marLeft w:val="0"/>
      <w:marRight w:val="0"/>
      <w:marTop w:val="0"/>
      <w:marBottom w:val="0"/>
      <w:divBdr>
        <w:top w:val="none" w:sz="0" w:space="0" w:color="auto"/>
        <w:left w:val="none" w:sz="0" w:space="0" w:color="auto"/>
        <w:bottom w:val="none" w:sz="0" w:space="0" w:color="auto"/>
        <w:right w:val="none" w:sz="0" w:space="0" w:color="auto"/>
      </w:divBdr>
    </w:div>
    <w:div w:id="630595515">
      <w:bodyDiv w:val="1"/>
      <w:marLeft w:val="0"/>
      <w:marRight w:val="0"/>
      <w:marTop w:val="0"/>
      <w:marBottom w:val="0"/>
      <w:divBdr>
        <w:top w:val="none" w:sz="0" w:space="0" w:color="auto"/>
        <w:left w:val="none" w:sz="0" w:space="0" w:color="auto"/>
        <w:bottom w:val="none" w:sz="0" w:space="0" w:color="auto"/>
        <w:right w:val="none" w:sz="0" w:space="0" w:color="auto"/>
      </w:divBdr>
    </w:div>
    <w:div w:id="632101568">
      <w:bodyDiv w:val="1"/>
      <w:marLeft w:val="0"/>
      <w:marRight w:val="0"/>
      <w:marTop w:val="0"/>
      <w:marBottom w:val="0"/>
      <w:divBdr>
        <w:top w:val="none" w:sz="0" w:space="0" w:color="auto"/>
        <w:left w:val="none" w:sz="0" w:space="0" w:color="auto"/>
        <w:bottom w:val="none" w:sz="0" w:space="0" w:color="auto"/>
        <w:right w:val="none" w:sz="0" w:space="0" w:color="auto"/>
      </w:divBdr>
    </w:div>
    <w:div w:id="633951634">
      <w:bodyDiv w:val="1"/>
      <w:marLeft w:val="0"/>
      <w:marRight w:val="0"/>
      <w:marTop w:val="0"/>
      <w:marBottom w:val="0"/>
      <w:divBdr>
        <w:top w:val="none" w:sz="0" w:space="0" w:color="auto"/>
        <w:left w:val="none" w:sz="0" w:space="0" w:color="auto"/>
        <w:bottom w:val="none" w:sz="0" w:space="0" w:color="auto"/>
        <w:right w:val="none" w:sz="0" w:space="0" w:color="auto"/>
      </w:divBdr>
    </w:div>
    <w:div w:id="634989379">
      <w:bodyDiv w:val="1"/>
      <w:marLeft w:val="0"/>
      <w:marRight w:val="0"/>
      <w:marTop w:val="0"/>
      <w:marBottom w:val="0"/>
      <w:divBdr>
        <w:top w:val="none" w:sz="0" w:space="0" w:color="auto"/>
        <w:left w:val="none" w:sz="0" w:space="0" w:color="auto"/>
        <w:bottom w:val="none" w:sz="0" w:space="0" w:color="auto"/>
        <w:right w:val="none" w:sz="0" w:space="0" w:color="auto"/>
      </w:divBdr>
    </w:div>
    <w:div w:id="635574913">
      <w:bodyDiv w:val="1"/>
      <w:marLeft w:val="0"/>
      <w:marRight w:val="0"/>
      <w:marTop w:val="0"/>
      <w:marBottom w:val="0"/>
      <w:divBdr>
        <w:top w:val="none" w:sz="0" w:space="0" w:color="auto"/>
        <w:left w:val="none" w:sz="0" w:space="0" w:color="auto"/>
        <w:bottom w:val="none" w:sz="0" w:space="0" w:color="auto"/>
        <w:right w:val="none" w:sz="0" w:space="0" w:color="auto"/>
      </w:divBdr>
    </w:div>
    <w:div w:id="636566150">
      <w:bodyDiv w:val="1"/>
      <w:marLeft w:val="0"/>
      <w:marRight w:val="0"/>
      <w:marTop w:val="0"/>
      <w:marBottom w:val="0"/>
      <w:divBdr>
        <w:top w:val="none" w:sz="0" w:space="0" w:color="auto"/>
        <w:left w:val="none" w:sz="0" w:space="0" w:color="auto"/>
        <w:bottom w:val="none" w:sz="0" w:space="0" w:color="auto"/>
        <w:right w:val="none" w:sz="0" w:space="0" w:color="auto"/>
      </w:divBdr>
    </w:div>
    <w:div w:id="637346051">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
    <w:div w:id="639312559">
      <w:bodyDiv w:val="1"/>
      <w:marLeft w:val="0"/>
      <w:marRight w:val="0"/>
      <w:marTop w:val="0"/>
      <w:marBottom w:val="0"/>
      <w:divBdr>
        <w:top w:val="none" w:sz="0" w:space="0" w:color="auto"/>
        <w:left w:val="none" w:sz="0" w:space="0" w:color="auto"/>
        <w:bottom w:val="none" w:sz="0" w:space="0" w:color="auto"/>
        <w:right w:val="none" w:sz="0" w:space="0" w:color="auto"/>
      </w:divBdr>
    </w:div>
    <w:div w:id="649476822">
      <w:bodyDiv w:val="1"/>
      <w:marLeft w:val="0"/>
      <w:marRight w:val="0"/>
      <w:marTop w:val="0"/>
      <w:marBottom w:val="0"/>
      <w:divBdr>
        <w:top w:val="none" w:sz="0" w:space="0" w:color="auto"/>
        <w:left w:val="none" w:sz="0" w:space="0" w:color="auto"/>
        <w:bottom w:val="none" w:sz="0" w:space="0" w:color="auto"/>
        <w:right w:val="none" w:sz="0" w:space="0" w:color="auto"/>
      </w:divBdr>
    </w:div>
    <w:div w:id="653074171">
      <w:bodyDiv w:val="1"/>
      <w:marLeft w:val="0"/>
      <w:marRight w:val="0"/>
      <w:marTop w:val="0"/>
      <w:marBottom w:val="0"/>
      <w:divBdr>
        <w:top w:val="none" w:sz="0" w:space="0" w:color="auto"/>
        <w:left w:val="none" w:sz="0" w:space="0" w:color="auto"/>
        <w:bottom w:val="none" w:sz="0" w:space="0" w:color="auto"/>
        <w:right w:val="none" w:sz="0" w:space="0" w:color="auto"/>
      </w:divBdr>
    </w:div>
    <w:div w:id="653414434">
      <w:bodyDiv w:val="1"/>
      <w:marLeft w:val="0"/>
      <w:marRight w:val="0"/>
      <w:marTop w:val="0"/>
      <w:marBottom w:val="0"/>
      <w:divBdr>
        <w:top w:val="none" w:sz="0" w:space="0" w:color="auto"/>
        <w:left w:val="none" w:sz="0" w:space="0" w:color="auto"/>
        <w:bottom w:val="none" w:sz="0" w:space="0" w:color="auto"/>
        <w:right w:val="none" w:sz="0" w:space="0" w:color="auto"/>
      </w:divBdr>
    </w:div>
    <w:div w:id="655762845">
      <w:bodyDiv w:val="1"/>
      <w:marLeft w:val="0"/>
      <w:marRight w:val="0"/>
      <w:marTop w:val="0"/>
      <w:marBottom w:val="0"/>
      <w:divBdr>
        <w:top w:val="none" w:sz="0" w:space="0" w:color="auto"/>
        <w:left w:val="none" w:sz="0" w:space="0" w:color="auto"/>
        <w:bottom w:val="none" w:sz="0" w:space="0" w:color="auto"/>
        <w:right w:val="none" w:sz="0" w:space="0" w:color="auto"/>
      </w:divBdr>
    </w:div>
    <w:div w:id="657727327">
      <w:bodyDiv w:val="1"/>
      <w:marLeft w:val="0"/>
      <w:marRight w:val="0"/>
      <w:marTop w:val="0"/>
      <w:marBottom w:val="0"/>
      <w:divBdr>
        <w:top w:val="none" w:sz="0" w:space="0" w:color="auto"/>
        <w:left w:val="none" w:sz="0" w:space="0" w:color="auto"/>
        <w:bottom w:val="none" w:sz="0" w:space="0" w:color="auto"/>
        <w:right w:val="none" w:sz="0" w:space="0" w:color="auto"/>
      </w:divBdr>
    </w:div>
    <w:div w:id="657882033">
      <w:bodyDiv w:val="1"/>
      <w:marLeft w:val="0"/>
      <w:marRight w:val="0"/>
      <w:marTop w:val="0"/>
      <w:marBottom w:val="0"/>
      <w:divBdr>
        <w:top w:val="none" w:sz="0" w:space="0" w:color="auto"/>
        <w:left w:val="none" w:sz="0" w:space="0" w:color="auto"/>
        <w:bottom w:val="none" w:sz="0" w:space="0" w:color="auto"/>
        <w:right w:val="none" w:sz="0" w:space="0" w:color="auto"/>
      </w:divBdr>
    </w:div>
    <w:div w:id="658535678">
      <w:bodyDiv w:val="1"/>
      <w:marLeft w:val="0"/>
      <w:marRight w:val="0"/>
      <w:marTop w:val="0"/>
      <w:marBottom w:val="0"/>
      <w:divBdr>
        <w:top w:val="none" w:sz="0" w:space="0" w:color="auto"/>
        <w:left w:val="none" w:sz="0" w:space="0" w:color="auto"/>
        <w:bottom w:val="none" w:sz="0" w:space="0" w:color="auto"/>
        <w:right w:val="none" w:sz="0" w:space="0" w:color="auto"/>
      </w:divBdr>
    </w:div>
    <w:div w:id="661354603">
      <w:bodyDiv w:val="1"/>
      <w:marLeft w:val="0"/>
      <w:marRight w:val="0"/>
      <w:marTop w:val="0"/>
      <w:marBottom w:val="0"/>
      <w:divBdr>
        <w:top w:val="none" w:sz="0" w:space="0" w:color="auto"/>
        <w:left w:val="none" w:sz="0" w:space="0" w:color="auto"/>
        <w:bottom w:val="none" w:sz="0" w:space="0" w:color="auto"/>
        <w:right w:val="none" w:sz="0" w:space="0" w:color="auto"/>
      </w:divBdr>
    </w:div>
    <w:div w:id="662244853">
      <w:bodyDiv w:val="1"/>
      <w:marLeft w:val="0"/>
      <w:marRight w:val="0"/>
      <w:marTop w:val="0"/>
      <w:marBottom w:val="0"/>
      <w:divBdr>
        <w:top w:val="none" w:sz="0" w:space="0" w:color="auto"/>
        <w:left w:val="none" w:sz="0" w:space="0" w:color="auto"/>
        <w:bottom w:val="none" w:sz="0" w:space="0" w:color="auto"/>
        <w:right w:val="none" w:sz="0" w:space="0" w:color="auto"/>
      </w:divBdr>
    </w:div>
    <w:div w:id="662393923">
      <w:bodyDiv w:val="1"/>
      <w:marLeft w:val="0"/>
      <w:marRight w:val="0"/>
      <w:marTop w:val="0"/>
      <w:marBottom w:val="0"/>
      <w:divBdr>
        <w:top w:val="none" w:sz="0" w:space="0" w:color="auto"/>
        <w:left w:val="none" w:sz="0" w:space="0" w:color="auto"/>
        <w:bottom w:val="none" w:sz="0" w:space="0" w:color="auto"/>
        <w:right w:val="none" w:sz="0" w:space="0" w:color="auto"/>
      </w:divBdr>
    </w:div>
    <w:div w:id="662464655">
      <w:bodyDiv w:val="1"/>
      <w:marLeft w:val="0"/>
      <w:marRight w:val="0"/>
      <w:marTop w:val="0"/>
      <w:marBottom w:val="0"/>
      <w:divBdr>
        <w:top w:val="none" w:sz="0" w:space="0" w:color="auto"/>
        <w:left w:val="none" w:sz="0" w:space="0" w:color="auto"/>
        <w:bottom w:val="none" w:sz="0" w:space="0" w:color="auto"/>
        <w:right w:val="none" w:sz="0" w:space="0" w:color="auto"/>
      </w:divBdr>
    </w:div>
    <w:div w:id="662898291">
      <w:bodyDiv w:val="1"/>
      <w:marLeft w:val="0"/>
      <w:marRight w:val="0"/>
      <w:marTop w:val="0"/>
      <w:marBottom w:val="0"/>
      <w:divBdr>
        <w:top w:val="none" w:sz="0" w:space="0" w:color="auto"/>
        <w:left w:val="none" w:sz="0" w:space="0" w:color="auto"/>
        <w:bottom w:val="none" w:sz="0" w:space="0" w:color="auto"/>
        <w:right w:val="none" w:sz="0" w:space="0" w:color="auto"/>
      </w:divBdr>
    </w:div>
    <w:div w:id="666516817">
      <w:bodyDiv w:val="1"/>
      <w:marLeft w:val="0"/>
      <w:marRight w:val="0"/>
      <w:marTop w:val="0"/>
      <w:marBottom w:val="0"/>
      <w:divBdr>
        <w:top w:val="none" w:sz="0" w:space="0" w:color="auto"/>
        <w:left w:val="none" w:sz="0" w:space="0" w:color="auto"/>
        <w:bottom w:val="none" w:sz="0" w:space="0" w:color="auto"/>
        <w:right w:val="none" w:sz="0" w:space="0" w:color="auto"/>
      </w:divBdr>
    </w:div>
    <w:div w:id="668943764">
      <w:bodyDiv w:val="1"/>
      <w:marLeft w:val="0"/>
      <w:marRight w:val="0"/>
      <w:marTop w:val="0"/>
      <w:marBottom w:val="0"/>
      <w:divBdr>
        <w:top w:val="none" w:sz="0" w:space="0" w:color="auto"/>
        <w:left w:val="none" w:sz="0" w:space="0" w:color="auto"/>
        <w:bottom w:val="none" w:sz="0" w:space="0" w:color="auto"/>
        <w:right w:val="none" w:sz="0" w:space="0" w:color="auto"/>
      </w:divBdr>
    </w:div>
    <w:div w:id="669137302">
      <w:bodyDiv w:val="1"/>
      <w:marLeft w:val="0"/>
      <w:marRight w:val="0"/>
      <w:marTop w:val="0"/>
      <w:marBottom w:val="0"/>
      <w:divBdr>
        <w:top w:val="none" w:sz="0" w:space="0" w:color="auto"/>
        <w:left w:val="none" w:sz="0" w:space="0" w:color="auto"/>
        <w:bottom w:val="none" w:sz="0" w:space="0" w:color="auto"/>
        <w:right w:val="none" w:sz="0" w:space="0" w:color="auto"/>
      </w:divBdr>
    </w:div>
    <w:div w:id="669216694">
      <w:bodyDiv w:val="1"/>
      <w:marLeft w:val="0"/>
      <w:marRight w:val="0"/>
      <w:marTop w:val="0"/>
      <w:marBottom w:val="0"/>
      <w:divBdr>
        <w:top w:val="none" w:sz="0" w:space="0" w:color="auto"/>
        <w:left w:val="none" w:sz="0" w:space="0" w:color="auto"/>
        <w:bottom w:val="none" w:sz="0" w:space="0" w:color="auto"/>
        <w:right w:val="none" w:sz="0" w:space="0" w:color="auto"/>
      </w:divBdr>
    </w:div>
    <w:div w:id="669453675">
      <w:bodyDiv w:val="1"/>
      <w:marLeft w:val="0"/>
      <w:marRight w:val="0"/>
      <w:marTop w:val="0"/>
      <w:marBottom w:val="0"/>
      <w:divBdr>
        <w:top w:val="none" w:sz="0" w:space="0" w:color="auto"/>
        <w:left w:val="none" w:sz="0" w:space="0" w:color="auto"/>
        <w:bottom w:val="none" w:sz="0" w:space="0" w:color="auto"/>
        <w:right w:val="none" w:sz="0" w:space="0" w:color="auto"/>
      </w:divBdr>
    </w:div>
    <w:div w:id="670373013">
      <w:bodyDiv w:val="1"/>
      <w:marLeft w:val="0"/>
      <w:marRight w:val="0"/>
      <w:marTop w:val="0"/>
      <w:marBottom w:val="0"/>
      <w:divBdr>
        <w:top w:val="none" w:sz="0" w:space="0" w:color="auto"/>
        <w:left w:val="none" w:sz="0" w:space="0" w:color="auto"/>
        <w:bottom w:val="none" w:sz="0" w:space="0" w:color="auto"/>
        <w:right w:val="none" w:sz="0" w:space="0" w:color="auto"/>
      </w:divBdr>
    </w:div>
    <w:div w:id="670789581">
      <w:bodyDiv w:val="1"/>
      <w:marLeft w:val="0"/>
      <w:marRight w:val="0"/>
      <w:marTop w:val="0"/>
      <w:marBottom w:val="0"/>
      <w:divBdr>
        <w:top w:val="none" w:sz="0" w:space="0" w:color="auto"/>
        <w:left w:val="none" w:sz="0" w:space="0" w:color="auto"/>
        <w:bottom w:val="none" w:sz="0" w:space="0" w:color="auto"/>
        <w:right w:val="none" w:sz="0" w:space="0" w:color="auto"/>
      </w:divBdr>
    </w:div>
    <w:div w:id="672608963">
      <w:bodyDiv w:val="1"/>
      <w:marLeft w:val="0"/>
      <w:marRight w:val="0"/>
      <w:marTop w:val="0"/>
      <w:marBottom w:val="0"/>
      <w:divBdr>
        <w:top w:val="none" w:sz="0" w:space="0" w:color="auto"/>
        <w:left w:val="none" w:sz="0" w:space="0" w:color="auto"/>
        <w:bottom w:val="none" w:sz="0" w:space="0" w:color="auto"/>
        <w:right w:val="none" w:sz="0" w:space="0" w:color="auto"/>
      </w:divBdr>
    </w:div>
    <w:div w:id="680010771">
      <w:bodyDiv w:val="1"/>
      <w:marLeft w:val="0"/>
      <w:marRight w:val="0"/>
      <w:marTop w:val="0"/>
      <w:marBottom w:val="0"/>
      <w:divBdr>
        <w:top w:val="none" w:sz="0" w:space="0" w:color="auto"/>
        <w:left w:val="none" w:sz="0" w:space="0" w:color="auto"/>
        <w:bottom w:val="none" w:sz="0" w:space="0" w:color="auto"/>
        <w:right w:val="none" w:sz="0" w:space="0" w:color="auto"/>
      </w:divBdr>
    </w:div>
    <w:div w:id="682895820">
      <w:bodyDiv w:val="1"/>
      <w:marLeft w:val="0"/>
      <w:marRight w:val="0"/>
      <w:marTop w:val="0"/>
      <w:marBottom w:val="0"/>
      <w:divBdr>
        <w:top w:val="none" w:sz="0" w:space="0" w:color="auto"/>
        <w:left w:val="none" w:sz="0" w:space="0" w:color="auto"/>
        <w:bottom w:val="none" w:sz="0" w:space="0" w:color="auto"/>
        <w:right w:val="none" w:sz="0" w:space="0" w:color="auto"/>
      </w:divBdr>
    </w:div>
    <w:div w:id="685058198">
      <w:bodyDiv w:val="1"/>
      <w:marLeft w:val="0"/>
      <w:marRight w:val="0"/>
      <w:marTop w:val="0"/>
      <w:marBottom w:val="0"/>
      <w:divBdr>
        <w:top w:val="none" w:sz="0" w:space="0" w:color="auto"/>
        <w:left w:val="none" w:sz="0" w:space="0" w:color="auto"/>
        <w:bottom w:val="none" w:sz="0" w:space="0" w:color="auto"/>
        <w:right w:val="none" w:sz="0" w:space="0" w:color="auto"/>
      </w:divBdr>
    </w:div>
    <w:div w:id="687563804">
      <w:bodyDiv w:val="1"/>
      <w:marLeft w:val="0"/>
      <w:marRight w:val="0"/>
      <w:marTop w:val="0"/>
      <w:marBottom w:val="0"/>
      <w:divBdr>
        <w:top w:val="none" w:sz="0" w:space="0" w:color="auto"/>
        <w:left w:val="none" w:sz="0" w:space="0" w:color="auto"/>
        <w:bottom w:val="none" w:sz="0" w:space="0" w:color="auto"/>
        <w:right w:val="none" w:sz="0" w:space="0" w:color="auto"/>
      </w:divBdr>
    </w:div>
    <w:div w:id="688991481">
      <w:bodyDiv w:val="1"/>
      <w:marLeft w:val="0"/>
      <w:marRight w:val="0"/>
      <w:marTop w:val="0"/>
      <w:marBottom w:val="0"/>
      <w:divBdr>
        <w:top w:val="none" w:sz="0" w:space="0" w:color="auto"/>
        <w:left w:val="none" w:sz="0" w:space="0" w:color="auto"/>
        <w:bottom w:val="none" w:sz="0" w:space="0" w:color="auto"/>
        <w:right w:val="none" w:sz="0" w:space="0" w:color="auto"/>
      </w:divBdr>
    </w:div>
    <w:div w:id="691763826">
      <w:bodyDiv w:val="1"/>
      <w:marLeft w:val="0"/>
      <w:marRight w:val="0"/>
      <w:marTop w:val="0"/>
      <w:marBottom w:val="0"/>
      <w:divBdr>
        <w:top w:val="none" w:sz="0" w:space="0" w:color="auto"/>
        <w:left w:val="none" w:sz="0" w:space="0" w:color="auto"/>
        <w:bottom w:val="none" w:sz="0" w:space="0" w:color="auto"/>
        <w:right w:val="none" w:sz="0" w:space="0" w:color="auto"/>
      </w:divBdr>
    </w:div>
    <w:div w:id="692535717">
      <w:bodyDiv w:val="1"/>
      <w:marLeft w:val="0"/>
      <w:marRight w:val="0"/>
      <w:marTop w:val="0"/>
      <w:marBottom w:val="0"/>
      <w:divBdr>
        <w:top w:val="none" w:sz="0" w:space="0" w:color="auto"/>
        <w:left w:val="none" w:sz="0" w:space="0" w:color="auto"/>
        <w:bottom w:val="none" w:sz="0" w:space="0" w:color="auto"/>
        <w:right w:val="none" w:sz="0" w:space="0" w:color="auto"/>
      </w:divBdr>
    </w:div>
    <w:div w:id="695891246">
      <w:bodyDiv w:val="1"/>
      <w:marLeft w:val="0"/>
      <w:marRight w:val="0"/>
      <w:marTop w:val="0"/>
      <w:marBottom w:val="0"/>
      <w:divBdr>
        <w:top w:val="none" w:sz="0" w:space="0" w:color="auto"/>
        <w:left w:val="none" w:sz="0" w:space="0" w:color="auto"/>
        <w:bottom w:val="none" w:sz="0" w:space="0" w:color="auto"/>
        <w:right w:val="none" w:sz="0" w:space="0" w:color="auto"/>
      </w:divBdr>
    </w:div>
    <w:div w:id="696395188">
      <w:bodyDiv w:val="1"/>
      <w:marLeft w:val="0"/>
      <w:marRight w:val="0"/>
      <w:marTop w:val="0"/>
      <w:marBottom w:val="0"/>
      <w:divBdr>
        <w:top w:val="none" w:sz="0" w:space="0" w:color="auto"/>
        <w:left w:val="none" w:sz="0" w:space="0" w:color="auto"/>
        <w:bottom w:val="none" w:sz="0" w:space="0" w:color="auto"/>
        <w:right w:val="none" w:sz="0" w:space="0" w:color="auto"/>
      </w:divBdr>
    </w:div>
    <w:div w:id="697319663">
      <w:bodyDiv w:val="1"/>
      <w:marLeft w:val="0"/>
      <w:marRight w:val="0"/>
      <w:marTop w:val="0"/>
      <w:marBottom w:val="0"/>
      <w:divBdr>
        <w:top w:val="none" w:sz="0" w:space="0" w:color="auto"/>
        <w:left w:val="none" w:sz="0" w:space="0" w:color="auto"/>
        <w:bottom w:val="none" w:sz="0" w:space="0" w:color="auto"/>
        <w:right w:val="none" w:sz="0" w:space="0" w:color="auto"/>
      </w:divBdr>
    </w:div>
    <w:div w:id="698430849">
      <w:bodyDiv w:val="1"/>
      <w:marLeft w:val="0"/>
      <w:marRight w:val="0"/>
      <w:marTop w:val="0"/>
      <w:marBottom w:val="0"/>
      <w:divBdr>
        <w:top w:val="none" w:sz="0" w:space="0" w:color="auto"/>
        <w:left w:val="none" w:sz="0" w:space="0" w:color="auto"/>
        <w:bottom w:val="none" w:sz="0" w:space="0" w:color="auto"/>
        <w:right w:val="none" w:sz="0" w:space="0" w:color="auto"/>
      </w:divBdr>
    </w:div>
    <w:div w:id="700739884">
      <w:bodyDiv w:val="1"/>
      <w:marLeft w:val="0"/>
      <w:marRight w:val="0"/>
      <w:marTop w:val="0"/>
      <w:marBottom w:val="0"/>
      <w:divBdr>
        <w:top w:val="none" w:sz="0" w:space="0" w:color="auto"/>
        <w:left w:val="none" w:sz="0" w:space="0" w:color="auto"/>
        <w:bottom w:val="none" w:sz="0" w:space="0" w:color="auto"/>
        <w:right w:val="none" w:sz="0" w:space="0" w:color="auto"/>
      </w:divBdr>
    </w:div>
    <w:div w:id="701174207">
      <w:bodyDiv w:val="1"/>
      <w:marLeft w:val="0"/>
      <w:marRight w:val="0"/>
      <w:marTop w:val="0"/>
      <w:marBottom w:val="0"/>
      <w:divBdr>
        <w:top w:val="none" w:sz="0" w:space="0" w:color="auto"/>
        <w:left w:val="none" w:sz="0" w:space="0" w:color="auto"/>
        <w:bottom w:val="none" w:sz="0" w:space="0" w:color="auto"/>
        <w:right w:val="none" w:sz="0" w:space="0" w:color="auto"/>
      </w:divBdr>
    </w:div>
    <w:div w:id="705326793">
      <w:bodyDiv w:val="1"/>
      <w:marLeft w:val="0"/>
      <w:marRight w:val="0"/>
      <w:marTop w:val="0"/>
      <w:marBottom w:val="0"/>
      <w:divBdr>
        <w:top w:val="none" w:sz="0" w:space="0" w:color="auto"/>
        <w:left w:val="none" w:sz="0" w:space="0" w:color="auto"/>
        <w:bottom w:val="none" w:sz="0" w:space="0" w:color="auto"/>
        <w:right w:val="none" w:sz="0" w:space="0" w:color="auto"/>
      </w:divBdr>
    </w:div>
    <w:div w:id="705712733">
      <w:bodyDiv w:val="1"/>
      <w:marLeft w:val="0"/>
      <w:marRight w:val="0"/>
      <w:marTop w:val="0"/>
      <w:marBottom w:val="0"/>
      <w:divBdr>
        <w:top w:val="none" w:sz="0" w:space="0" w:color="auto"/>
        <w:left w:val="none" w:sz="0" w:space="0" w:color="auto"/>
        <w:bottom w:val="none" w:sz="0" w:space="0" w:color="auto"/>
        <w:right w:val="none" w:sz="0" w:space="0" w:color="auto"/>
      </w:divBdr>
    </w:div>
    <w:div w:id="706027718">
      <w:bodyDiv w:val="1"/>
      <w:marLeft w:val="0"/>
      <w:marRight w:val="0"/>
      <w:marTop w:val="0"/>
      <w:marBottom w:val="0"/>
      <w:divBdr>
        <w:top w:val="none" w:sz="0" w:space="0" w:color="auto"/>
        <w:left w:val="none" w:sz="0" w:space="0" w:color="auto"/>
        <w:bottom w:val="none" w:sz="0" w:space="0" w:color="auto"/>
        <w:right w:val="none" w:sz="0" w:space="0" w:color="auto"/>
      </w:divBdr>
    </w:div>
    <w:div w:id="706415131">
      <w:bodyDiv w:val="1"/>
      <w:marLeft w:val="0"/>
      <w:marRight w:val="0"/>
      <w:marTop w:val="0"/>
      <w:marBottom w:val="0"/>
      <w:divBdr>
        <w:top w:val="none" w:sz="0" w:space="0" w:color="auto"/>
        <w:left w:val="none" w:sz="0" w:space="0" w:color="auto"/>
        <w:bottom w:val="none" w:sz="0" w:space="0" w:color="auto"/>
        <w:right w:val="none" w:sz="0" w:space="0" w:color="auto"/>
      </w:divBdr>
    </w:div>
    <w:div w:id="706753890">
      <w:bodyDiv w:val="1"/>
      <w:marLeft w:val="0"/>
      <w:marRight w:val="0"/>
      <w:marTop w:val="0"/>
      <w:marBottom w:val="0"/>
      <w:divBdr>
        <w:top w:val="none" w:sz="0" w:space="0" w:color="auto"/>
        <w:left w:val="none" w:sz="0" w:space="0" w:color="auto"/>
        <w:bottom w:val="none" w:sz="0" w:space="0" w:color="auto"/>
        <w:right w:val="none" w:sz="0" w:space="0" w:color="auto"/>
      </w:divBdr>
    </w:div>
    <w:div w:id="709499866">
      <w:bodyDiv w:val="1"/>
      <w:marLeft w:val="0"/>
      <w:marRight w:val="0"/>
      <w:marTop w:val="0"/>
      <w:marBottom w:val="0"/>
      <w:divBdr>
        <w:top w:val="none" w:sz="0" w:space="0" w:color="auto"/>
        <w:left w:val="none" w:sz="0" w:space="0" w:color="auto"/>
        <w:bottom w:val="none" w:sz="0" w:space="0" w:color="auto"/>
        <w:right w:val="none" w:sz="0" w:space="0" w:color="auto"/>
      </w:divBdr>
    </w:div>
    <w:div w:id="711657549">
      <w:bodyDiv w:val="1"/>
      <w:marLeft w:val="0"/>
      <w:marRight w:val="0"/>
      <w:marTop w:val="0"/>
      <w:marBottom w:val="0"/>
      <w:divBdr>
        <w:top w:val="none" w:sz="0" w:space="0" w:color="auto"/>
        <w:left w:val="none" w:sz="0" w:space="0" w:color="auto"/>
        <w:bottom w:val="none" w:sz="0" w:space="0" w:color="auto"/>
        <w:right w:val="none" w:sz="0" w:space="0" w:color="auto"/>
      </w:divBdr>
    </w:div>
    <w:div w:id="715854107">
      <w:bodyDiv w:val="1"/>
      <w:marLeft w:val="0"/>
      <w:marRight w:val="0"/>
      <w:marTop w:val="0"/>
      <w:marBottom w:val="0"/>
      <w:divBdr>
        <w:top w:val="none" w:sz="0" w:space="0" w:color="auto"/>
        <w:left w:val="none" w:sz="0" w:space="0" w:color="auto"/>
        <w:bottom w:val="none" w:sz="0" w:space="0" w:color="auto"/>
        <w:right w:val="none" w:sz="0" w:space="0" w:color="auto"/>
      </w:divBdr>
    </w:div>
    <w:div w:id="719018460">
      <w:bodyDiv w:val="1"/>
      <w:marLeft w:val="0"/>
      <w:marRight w:val="0"/>
      <w:marTop w:val="0"/>
      <w:marBottom w:val="0"/>
      <w:divBdr>
        <w:top w:val="none" w:sz="0" w:space="0" w:color="auto"/>
        <w:left w:val="none" w:sz="0" w:space="0" w:color="auto"/>
        <w:bottom w:val="none" w:sz="0" w:space="0" w:color="auto"/>
        <w:right w:val="none" w:sz="0" w:space="0" w:color="auto"/>
      </w:divBdr>
    </w:div>
    <w:div w:id="723722483">
      <w:bodyDiv w:val="1"/>
      <w:marLeft w:val="0"/>
      <w:marRight w:val="0"/>
      <w:marTop w:val="0"/>
      <w:marBottom w:val="0"/>
      <w:divBdr>
        <w:top w:val="none" w:sz="0" w:space="0" w:color="auto"/>
        <w:left w:val="none" w:sz="0" w:space="0" w:color="auto"/>
        <w:bottom w:val="none" w:sz="0" w:space="0" w:color="auto"/>
        <w:right w:val="none" w:sz="0" w:space="0" w:color="auto"/>
      </w:divBdr>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725841655">
      <w:bodyDiv w:val="1"/>
      <w:marLeft w:val="0"/>
      <w:marRight w:val="0"/>
      <w:marTop w:val="0"/>
      <w:marBottom w:val="0"/>
      <w:divBdr>
        <w:top w:val="none" w:sz="0" w:space="0" w:color="auto"/>
        <w:left w:val="none" w:sz="0" w:space="0" w:color="auto"/>
        <w:bottom w:val="none" w:sz="0" w:space="0" w:color="auto"/>
        <w:right w:val="none" w:sz="0" w:space="0" w:color="auto"/>
      </w:divBdr>
    </w:div>
    <w:div w:id="728384604">
      <w:bodyDiv w:val="1"/>
      <w:marLeft w:val="0"/>
      <w:marRight w:val="0"/>
      <w:marTop w:val="0"/>
      <w:marBottom w:val="0"/>
      <w:divBdr>
        <w:top w:val="none" w:sz="0" w:space="0" w:color="auto"/>
        <w:left w:val="none" w:sz="0" w:space="0" w:color="auto"/>
        <w:bottom w:val="none" w:sz="0" w:space="0" w:color="auto"/>
        <w:right w:val="none" w:sz="0" w:space="0" w:color="auto"/>
      </w:divBdr>
    </w:div>
    <w:div w:id="728958121">
      <w:bodyDiv w:val="1"/>
      <w:marLeft w:val="0"/>
      <w:marRight w:val="0"/>
      <w:marTop w:val="0"/>
      <w:marBottom w:val="0"/>
      <w:divBdr>
        <w:top w:val="none" w:sz="0" w:space="0" w:color="auto"/>
        <w:left w:val="none" w:sz="0" w:space="0" w:color="auto"/>
        <w:bottom w:val="none" w:sz="0" w:space="0" w:color="auto"/>
        <w:right w:val="none" w:sz="0" w:space="0" w:color="auto"/>
      </w:divBdr>
    </w:div>
    <w:div w:id="730349731">
      <w:bodyDiv w:val="1"/>
      <w:marLeft w:val="0"/>
      <w:marRight w:val="0"/>
      <w:marTop w:val="0"/>
      <w:marBottom w:val="0"/>
      <w:divBdr>
        <w:top w:val="none" w:sz="0" w:space="0" w:color="auto"/>
        <w:left w:val="none" w:sz="0" w:space="0" w:color="auto"/>
        <w:bottom w:val="none" w:sz="0" w:space="0" w:color="auto"/>
        <w:right w:val="none" w:sz="0" w:space="0" w:color="auto"/>
      </w:divBdr>
    </w:div>
    <w:div w:id="730881661">
      <w:bodyDiv w:val="1"/>
      <w:marLeft w:val="0"/>
      <w:marRight w:val="0"/>
      <w:marTop w:val="0"/>
      <w:marBottom w:val="0"/>
      <w:divBdr>
        <w:top w:val="none" w:sz="0" w:space="0" w:color="auto"/>
        <w:left w:val="none" w:sz="0" w:space="0" w:color="auto"/>
        <w:bottom w:val="none" w:sz="0" w:space="0" w:color="auto"/>
        <w:right w:val="none" w:sz="0" w:space="0" w:color="auto"/>
      </w:divBdr>
    </w:div>
    <w:div w:id="733503345">
      <w:bodyDiv w:val="1"/>
      <w:marLeft w:val="0"/>
      <w:marRight w:val="0"/>
      <w:marTop w:val="0"/>
      <w:marBottom w:val="0"/>
      <w:divBdr>
        <w:top w:val="none" w:sz="0" w:space="0" w:color="auto"/>
        <w:left w:val="none" w:sz="0" w:space="0" w:color="auto"/>
        <w:bottom w:val="none" w:sz="0" w:space="0" w:color="auto"/>
        <w:right w:val="none" w:sz="0" w:space="0" w:color="auto"/>
      </w:divBdr>
    </w:div>
    <w:div w:id="733746762">
      <w:bodyDiv w:val="1"/>
      <w:marLeft w:val="0"/>
      <w:marRight w:val="0"/>
      <w:marTop w:val="0"/>
      <w:marBottom w:val="0"/>
      <w:divBdr>
        <w:top w:val="none" w:sz="0" w:space="0" w:color="auto"/>
        <w:left w:val="none" w:sz="0" w:space="0" w:color="auto"/>
        <w:bottom w:val="none" w:sz="0" w:space="0" w:color="auto"/>
        <w:right w:val="none" w:sz="0" w:space="0" w:color="auto"/>
      </w:divBdr>
    </w:div>
    <w:div w:id="736320220">
      <w:bodyDiv w:val="1"/>
      <w:marLeft w:val="0"/>
      <w:marRight w:val="0"/>
      <w:marTop w:val="0"/>
      <w:marBottom w:val="0"/>
      <w:divBdr>
        <w:top w:val="none" w:sz="0" w:space="0" w:color="auto"/>
        <w:left w:val="none" w:sz="0" w:space="0" w:color="auto"/>
        <w:bottom w:val="none" w:sz="0" w:space="0" w:color="auto"/>
        <w:right w:val="none" w:sz="0" w:space="0" w:color="auto"/>
      </w:divBdr>
    </w:div>
    <w:div w:id="736366465">
      <w:bodyDiv w:val="1"/>
      <w:marLeft w:val="0"/>
      <w:marRight w:val="0"/>
      <w:marTop w:val="0"/>
      <w:marBottom w:val="0"/>
      <w:divBdr>
        <w:top w:val="none" w:sz="0" w:space="0" w:color="auto"/>
        <w:left w:val="none" w:sz="0" w:space="0" w:color="auto"/>
        <w:bottom w:val="none" w:sz="0" w:space="0" w:color="auto"/>
        <w:right w:val="none" w:sz="0" w:space="0" w:color="auto"/>
      </w:divBdr>
    </w:div>
    <w:div w:id="736980207">
      <w:bodyDiv w:val="1"/>
      <w:marLeft w:val="0"/>
      <w:marRight w:val="0"/>
      <w:marTop w:val="0"/>
      <w:marBottom w:val="0"/>
      <w:divBdr>
        <w:top w:val="none" w:sz="0" w:space="0" w:color="auto"/>
        <w:left w:val="none" w:sz="0" w:space="0" w:color="auto"/>
        <w:bottom w:val="none" w:sz="0" w:space="0" w:color="auto"/>
        <w:right w:val="none" w:sz="0" w:space="0" w:color="auto"/>
      </w:divBdr>
    </w:div>
    <w:div w:id="737288596">
      <w:bodyDiv w:val="1"/>
      <w:marLeft w:val="0"/>
      <w:marRight w:val="0"/>
      <w:marTop w:val="0"/>
      <w:marBottom w:val="0"/>
      <w:divBdr>
        <w:top w:val="none" w:sz="0" w:space="0" w:color="auto"/>
        <w:left w:val="none" w:sz="0" w:space="0" w:color="auto"/>
        <w:bottom w:val="none" w:sz="0" w:space="0" w:color="auto"/>
        <w:right w:val="none" w:sz="0" w:space="0" w:color="auto"/>
      </w:divBdr>
    </w:div>
    <w:div w:id="737870870">
      <w:bodyDiv w:val="1"/>
      <w:marLeft w:val="0"/>
      <w:marRight w:val="0"/>
      <w:marTop w:val="0"/>
      <w:marBottom w:val="0"/>
      <w:divBdr>
        <w:top w:val="none" w:sz="0" w:space="0" w:color="auto"/>
        <w:left w:val="none" w:sz="0" w:space="0" w:color="auto"/>
        <w:bottom w:val="none" w:sz="0" w:space="0" w:color="auto"/>
        <w:right w:val="none" w:sz="0" w:space="0" w:color="auto"/>
      </w:divBdr>
    </w:div>
    <w:div w:id="738941639">
      <w:bodyDiv w:val="1"/>
      <w:marLeft w:val="0"/>
      <w:marRight w:val="0"/>
      <w:marTop w:val="0"/>
      <w:marBottom w:val="0"/>
      <w:divBdr>
        <w:top w:val="none" w:sz="0" w:space="0" w:color="auto"/>
        <w:left w:val="none" w:sz="0" w:space="0" w:color="auto"/>
        <w:bottom w:val="none" w:sz="0" w:space="0" w:color="auto"/>
        <w:right w:val="none" w:sz="0" w:space="0" w:color="auto"/>
      </w:divBdr>
    </w:div>
    <w:div w:id="739786092">
      <w:bodyDiv w:val="1"/>
      <w:marLeft w:val="0"/>
      <w:marRight w:val="0"/>
      <w:marTop w:val="0"/>
      <w:marBottom w:val="0"/>
      <w:divBdr>
        <w:top w:val="none" w:sz="0" w:space="0" w:color="auto"/>
        <w:left w:val="none" w:sz="0" w:space="0" w:color="auto"/>
        <w:bottom w:val="none" w:sz="0" w:space="0" w:color="auto"/>
        <w:right w:val="none" w:sz="0" w:space="0" w:color="auto"/>
      </w:divBdr>
    </w:div>
    <w:div w:id="743185617">
      <w:bodyDiv w:val="1"/>
      <w:marLeft w:val="0"/>
      <w:marRight w:val="0"/>
      <w:marTop w:val="0"/>
      <w:marBottom w:val="0"/>
      <w:divBdr>
        <w:top w:val="none" w:sz="0" w:space="0" w:color="auto"/>
        <w:left w:val="none" w:sz="0" w:space="0" w:color="auto"/>
        <w:bottom w:val="none" w:sz="0" w:space="0" w:color="auto"/>
        <w:right w:val="none" w:sz="0" w:space="0" w:color="auto"/>
      </w:divBdr>
    </w:div>
    <w:div w:id="743533871">
      <w:bodyDiv w:val="1"/>
      <w:marLeft w:val="0"/>
      <w:marRight w:val="0"/>
      <w:marTop w:val="0"/>
      <w:marBottom w:val="0"/>
      <w:divBdr>
        <w:top w:val="none" w:sz="0" w:space="0" w:color="auto"/>
        <w:left w:val="none" w:sz="0" w:space="0" w:color="auto"/>
        <w:bottom w:val="none" w:sz="0" w:space="0" w:color="auto"/>
        <w:right w:val="none" w:sz="0" w:space="0" w:color="auto"/>
      </w:divBdr>
    </w:div>
    <w:div w:id="743836998">
      <w:bodyDiv w:val="1"/>
      <w:marLeft w:val="0"/>
      <w:marRight w:val="0"/>
      <w:marTop w:val="0"/>
      <w:marBottom w:val="0"/>
      <w:divBdr>
        <w:top w:val="none" w:sz="0" w:space="0" w:color="auto"/>
        <w:left w:val="none" w:sz="0" w:space="0" w:color="auto"/>
        <w:bottom w:val="none" w:sz="0" w:space="0" w:color="auto"/>
        <w:right w:val="none" w:sz="0" w:space="0" w:color="auto"/>
      </w:divBdr>
    </w:div>
    <w:div w:id="744227998">
      <w:bodyDiv w:val="1"/>
      <w:marLeft w:val="0"/>
      <w:marRight w:val="0"/>
      <w:marTop w:val="0"/>
      <w:marBottom w:val="0"/>
      <w:divBdr>
        <w:top w:val="none" w:sz="0" w:space="0" w:color="auto"/>
        <w:left w:val="none" w:sz="0" w:space="0" w:color="auto"/>
        <w:bottom w:val="none" w:sz="0" w:space="0" w:color="auto"/>
        <w:right w:val="none" w:sz="0" w:space="0" w:color="auto"/>
      </w:divBdr>
    </w:div>
    <w:div w:id="749155838">
      <w:bodyDiv w:val="1"/>
      <w:marLeft w:val="0"/>
      <w:marRight w:val="0"/>
      <w:marTop w:val="0"/>
      <w:marBottom w:val="0"/>
      <w:divBdr>
        <w:top w:val="none" w:sz="0" w:space="0" w:color="auto"/>
        <w:left w:val="none" w:sz="0" w:space="0" w:color="auto"/>
        <w:bottom w:val="none" w:sz="0" w:space="0" w:color="auto"/>
        <w:right w:val="none" w:sz="0" w:space="0" w:color="auto"/>
      </w:divBdr>
    </w:div>
    <w:div w:id="750345989">
      <w:bodyDiv w:val="1"/>
      <w:marLeft w:val="0"/>
      <w:marRight w:val="0"/>
      <w:marTop w:val="0"/>
      <w:marBottom w:val="0"/>
      <w:divBdr>
        <w:top w:val="none" w:sz="0" w:space="0" w:color="auto"/>
        <w:left w:val="none" w:sz="0" w:space="0" w:color="auto"/>
        <w:bottom w:val="none" w:sz="0" w:space="0" w:color="auto"/>
        <w:right w:val="none" w:sz="0" w:space="0" w:color="auto"/>
      </w:divBdr>
    </w:div>
    <w:div w:id="750349447">
      <w:bodyDiv w:val="1"/>
      <w:marLeft w:val="0"/>
      <w:marRight w:val="0"/>
      <w:marTop w:val="0"/>
      <w:marBottom w:val="0"/>
      <w:divBdr>
        <w:top w:val="none" w:sz="0" w:space="0" w:color="auto"/>
        <w:left w:val="none" w:sz="0" w:space="0" w:color="auto"/>
        <w:bottom w:val="none" w:sz="0" w:space="0" w:color="auto"/>
        <w:right w:val="none" w:sz="0" w:space="0" w:color="auto"/>
      </w:divBdr>
    </w:div>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755977725">
      <w:bodyDiv w:val="1"/>
      <w:marLeft w:val="0"/>
      <w:marRight w:val="0"/>
      <w:marTop w:val="0"/>
      <w:marBottom w:val="0"/>
      <w:divBdr>
        <w:top w:val="none" w:sz="0" w:space="0" w:color="auto"/>
        <w:left w:val="none" w:sz="0" w:space="0" w:color="auto"/>
        <w:bottom w:val="none" w:sz="0" w:space="0" w:color="auto"/>
        <w:right w:val="none" w:sz="0" w:space="0" w:color="auto"/>
      </w:divBdr>
    </w:div>
    <w:div w:id="757139426">
      <w:bodyDiv w:val="1"/>
      <w:marLeft w:val="0"/>
      <w:marRight w:val="0"/>
      <w:marTop w:val="0"/>
      <w:marBottom w:val="0"/>
      <w:divBdr>
        <w:top w:val="none" w:sz="0" w:space="0" w:color="auto"/>
        <w:left w:val="none" w:sz="0" w:space="0" w:color="auto"/>
        <w:bottom w:val="none" w:sz="0" w:space="0" w:color="auto"/>
        <w:right w:val="none" w:sz="0" w:space="0" w:color="auto"/>
      </w:divBdr>
    </w:div>
    <w:div w:id="759910694">
      <w:bodyDiv w:val="1"/>
      <w:marLeft w:val="0"/>
      <w:marRight w:val="0"/>
      <w:marTop w:val="0"/>
      <w:marBottom w:val="0"/>
      <w:divBdr>
        <w:top w:val="none" w:sz="0" w:space="0" w:color="auto"/>
        <w:left w:val="none" w:sz="0" w:space="0" w:color="auto"/>
        <w:bottom w:val="none" w:sz="0" w:space="0" w:color="auto"/>
        <w:right w:val="none" w:sz="0" w:space="0" w:color="auto"/>
      </w:divBdr>
    </w:div>
    <w:div w:id="765686453">
      <w:bodyDiv w:val="1"/>
      <w:marLeft w:val="0"/>
      <w:marRight w:val="0"/>
      <w:marTop w:val="0"/>
      <w:marBottom w:val="0"/>
      <w:divBdr>
        <w:top w:val="none" w:sz="0" w:space="0" w:color="auto"/>
        <w:left w:val="none" w:sz="0" w:space="0" w:color="auto"/>
        <w:bottom w:val="none" w:sz="0" w:space="0" w:color="auto"/>
        <w:right w:val="none" w:sz="0" w:space="0" w:color="auto"/>
      </w:divBdr>
    </w:div>
    <w:div w:id="766926697">
      <w:bodyDiv w:val="1"/>
      <w:marLeft w:val="0"/>
      <w:marRight w:val="0"/>
      <w:marTop w:val="0"/>
      <w:marBottom w:val="0"/>
      <w:divBdr>
        <w:top w:val="none" w:sz="0" w:space="0" w:color="auto"/>
        <w:left w:val="none" w:sz="0" w:space="0" w:color="auto"/>
        <w:bottom w:val="none" w:sz="0" w:space="0" w:color="auto"/>
        <w:right w:val="none" w:sz="0" w:space="0" w:color="auto"/>
      </w:divBdr>
    </w:div>
    <w:div w:id="768235782">
      <w:bodyDiv w:val="1"/>
      <w:marLeft w:val="0"/>
      <w:marRight w:val="0"/>
      <w:marTop w:val="0"/>
      <w:marBottom w:val="0"/>
      <w:divBdr>
        <w:top w:val="none" w:sz="0" w:space="0" w:color="auto"/>
        <w:left w:val="none" w:sz="0" w:space="0" w:color="auto"/>
        <w:bottom w:val="none" w:sz="0" w:space="0" w:color="auto"/>
        <w:right w:val="none" w:sz="0" w:space="0" w:color="auto"/>
      </w:divBdr>
    </w:div>
    <w:div w:id="769544274">
      <w:bodyDiv w:val="1"/>
      <w:marLeft w:val="0"/>
      <w:marRight w:val="0"/>
      <w:marTop w:val="0"/>
      <w:marBottom w:val="0"/>
      <w:divBdr>
        <w:top w:val="none" w:sz="0" w:space="0" w:color="auto"/>
        <w:left w:val="none" w:sz="0" w:space="0" w:color="auto"/>
        <w:bottom w:val="none" w:sz="0" w:space="0" w:color="auto"/>
        <w:right w:val="none" w:sz="0" w:space="0" w:color="auto"/>
      </w:divBdr>
    </w:div>
    <w:div w:id="774793338">
      <w:bodyDiv w:val="1"/>
      <w:marLeft w:val="0"/>
      <w:marRight w:val="0"/>
      <w:marTop w:val="0"/>
      <w:marBottom w:val="0"/>
      <w:divBdr>
        <w:top w:val="none" w:sz="0" w:space="0" w:color="auto"/>
        <w:left w:val="none" w:sz="0" w:space="0" w:color="auto"/>
        <w:bottom w:val="none" w:sz="0" w:space="0" w:color="auto"/>
        <w:right w:val="none" w:sz="0" w:space="0" w:color="auto"/>
      </w:divBdr>
    </w:div>
    <w:div w:id="775056672">
      <w:bodyDiv w:val="1"/>
      <w:marLeft w:val="0"/>
      <w:marRight w:val="0"/>
      <w:marTop w:val="0"/>
      <w:marBottom w:val="0"/>
      <w:divBdr>
        <w:top w:val="none" w:sz="0" w:space="0" w:color="auto"/>
        <w:left w:val="none" w:sz="0" w:space="0" w:color="auto"/>
        <w:bottom w:val="none" w:sz="0" w:space="0" w:color="auto"/>
        <w:right w:val="none" w:sz="0" w:space="0" w:color="auto"/>
      </w:divBdr>
    </w:div>
    <w:div w:id="775365751">
      <w:bodyDiv w:val="1"/>
      <w:marLeft w:val="0"/>
      <w:marRight w:val="0"/>
      <w:marTop w:val="0"/>
      <w:marBottom w:val="0"/>
      <w:divBdr>
        <w:top w:val="none" w:sz="0" w:space="0" w:color="auto"/>
        <w:left w:val="none" w:sz="0" w:space="0" w:color="auto"/>
        <w:bottom w:val="none" w:sz="0" w:space="0" w:color="auto"/>
        <w:right w:val="none" w:sz="0" w:space="0" w:color="auto"/>
      </w:divBdr>
    </w:div>
    <w:div w:id="776101347">
      <w:bodyDiv w:val="1"/>
      <w:marLeft w:val="0"/>
      <w:marRight w:val="0"/>
      <w:marTop w:val="0"/>
      <w:marBottom w:val="0"/>
      <w:divBdr>
        <w:top w:val="none" w:sz="0" w:space="0" w:color="auto"/>
        <w:left w:val="none" w:sz="0" w:space="0" w:color="auto"/>
        <w:bottom w:val="none" w:sz="0" w:space="0" w:color="auto"/>
        <w:right w:val="none" w:sz="0" w:space="0" w:color="auto"/>
      </w:divBdr>
    </w:div>
    <w:div w:id="781607524">
      <w:bodyDiv w:val="1"/>
      <w:marLeft w:val="0"/>
      <w:marRight w:val="0"/>
      <w:marTop w:val="0"/>
      <w:marBottom w:val="0"/>
      <w:divBdr>
        <w:top w:val="none" w:sz="0" w:space="0" w:color="auto"/>
        <w:left w:val="none" w:sz="0" w:space="0" w:color="auto"/>
        <w:bottom w:val="none" w:sz="0" w:space="0" w:color="auto"/>
        <w:right w:val="none" w:sz="0" w:space="0" w:color="auto"/>
      </w:divBdr>
    </w:div>
    <w:div w:id="784540566">
      <w:bodyDiv w:val="1"/>
      <w:marLeft w:val="0"/>
      <w:marRight w:val="0"/>
      <w:marTop w:val="0"/>
      <w:marBottom w:val="0"/>
      <w:divBdr>
        <w:top w:val="none" w:sz="0" w:space="0" w:color="auto"/>
        <w:left w:val="none" w:sz="0" w:space="0" w:color="auto"/>
        <w:bottom w:val="none" w:sz="0" w:space="0" w:color="auto"/>
        <w:right w:val="none" w:sz="0" w:space="0" w:color="auto"/>
      </w:divBdr>
    </w:div>
    <w:div w:id="785468880">
      <w:bodyDiv w:val="1"/>
      <w:marLeft w:val="0"/>
      <w:marRight w:val="0"/>
      <w:marTop w:val="0"/>
      <w:marBottom w:val="0"/>
      <w:divBdr>
        <w:top w:val="none" w:sz="0" w:space="0" w:color="auto"/>
        <w:left w:val="none" w:sz="0" w:space="0" w:color="auto"/>
        <w:bottom w:val="none" w:sz="0" w:space="0" w:color="auto"/>
        <w:right w:val="none" w:sz="0" w:space="0" w:color="auto"/>
      </w:divBdr>
    </w:div>
    <w:div w:id="787964697">
      <w:bodyDiv w:val="1"/>
      <w:marLeft w:val="0"/>
      <w:marRight w:val="0"/>
      <w:marTop w:val="0"/>
      <w:marBottom w:val="0"/>
      <w:divBdr>
        <w:top w:val="none" w:sz="0" w:space="0" w:color="auto"/>
        <w:left w:val="none" w:sz="0" w:space="0" w:color="auto"/>
        <w:bottom w:val="none" w:sz="0" w:space="0" w:color="auto"/>
        <w:right w:val="none" w:sz="0" w:space="0" w:color="auto"/>
      </w:divBdr>
    </w:div>
    <w:div w:id="788357843">
      <w:bodyDiv w:val="1"/>
      <w:marLeft w:val="0"/>
      <w:marRight w:val="0"/>
      <w:marTop w:val="0"/>
      <w:marBottom w:val="0"/>
      <w:divBdr>
        <w:top w:val="none" w:sz="0" w:space="0" w:color="auto"/>
        <w:left w:val="none" w:sz="0" w:space="0" w:color="auto"/>
        <w:bottom w:val="none" w:sz="0" w:space="0" w:color="auto"/>
        <w:right w:val="none" w:sz="0" w:space="0" w:color="auto"/>
      </w:divBdr>
    </w:div>
    <w:div w:id="789055150">
      <w:bodyDiv w:val="1"/>
      <w:marLeft w:val="0"/>
      <w:marRight w:val="0"/>
      <w:marTop w:val="0"/>
      <w:marBottom w:val="0"/>
      <w:divBdr>
        <w:top w:val="none" w:sz="0" w:space="0" w:color="auto"/>
        <w:left w:val="none" w:sz="0" w:space="0" w:color="auto"/>
        <w:bottom w:val="none" w:sz="0" w:space="0" w:color="auto"/>
        <w:right w:val="none" w:sz="0" w:space="0" w:color="auto"/>
      </w:divBdr>
    </w:div>
    <w:div w:id="790245737">
      <w:bodyDiv w:val="1"/>
      <w:marLeft w:val="0"/>
      <w:marRight w:val="0"/>
      <w:marTop w:val="0"/>
      <w:marBottom w:val="0"/>
      <w:divBdr>
        <w:top w:val="none" w:sz="0" w:space="0" w:color="auto"/>
        <w:left w:val="none" w:sz="0" w:space="0" w:color="auto"/>
        <w:bottom w:val="none" w:sz="0" w:space="0" w:color="auto"/>
        <w:right w:val="none" w:sz="0" w:space="0" w:color="auto"/>
      </w:divBdr>
    </w:div>
    <w:div w:id="792288732">
      <w:bodyDiv w:val="1"/>
      <w:marLeft w:val="0"/>
      <w:marRight w:val="0"/>
      <w:marTop w:val="0"/>
      <w:marBottom w:val="0"/>
      <w:divBdr>
        <w:top w:val="none" w:sz="0" w:space="0" w:color="auto"/>
        <w:left w:val="none" w:sz="0" w:space="0" w:color="auto"/>
        <w:bottom w:val="none" w:sz="0" w:space="0" w:color="auto"/>
        <w:right w:val="none" w:sz="0" w:space="0" w:color="auto"/>
      </w:divBdr>
    </w:div>
    <w:div w:id="795487765">
      <w:bodyDiv w:val="1"/>
      <w:marLeft w:val="0"/>
      <w:marRight w:val="0"/>
      <w:marTop w:val="0"/>
      <w:marBottom w:val="0"/>
      <w:divBdr>
        <w:top w:val="none" w:sz="0" w:space="0" w:color="auto"/>
        <w:left w:val="none" w:sz="0" w:space="0" w:color="auto"/>
        <w:bottom w:val="none" w:sz="0" w:space="0" w:color="auto"/>
        <w:right w:val="none" w:sz="0" w:space="0" w:color="auto"/>
      </w:divBdr>
    </w:div>
    <w:div w:id="796528064">
      <w:bodyDiv w:val="1"/>
      <w:marLeft w:val="0"/>
      <w:marRight w:val="0"/>
      <w:marTop w:val="0"/>
      <w:marBottom w:val="0"/>
      <w:divBdr>
        <w:top w:val="none" w:sz="0" w:space="0" w:color="auto"/>
        <w:left w:val="none" w:sz="0" w:space="0" w:color="auto"/>
        <w:bottom w:val="none" w:sz="0" w:space="0" w:color="auto"/>
        <w:right w:val="none" w:sz="0" w:space="0" w:color="auto"/>
      </w:divBdr>
    </w:div>
    <w:div w:id="799153171">
      <w:bodyDiv w:val="1"/>
      <w:marLeft w:val="0"/>
      <w:marRight w:val="0"/>
      <w:marTop w:val="0"/>
      <w:marBottom w:val="0"/>
      <w:divBdr>
        <w:top w:val="none" w:sz="0" w:space="0" w:color="auto"/>
        <w:left w:val="none" w:sz="0" w:space="0" w:color="auto"/>
        <w:bottom w:val="none" w:sz="0" w:space="0" w:color="auto"/>
        <w:right w:val="none" w:sz="0" w:space="0" w:color="auto"/>
      </w:divBdr>
    </w:div>
    <w:div w:id="800419624">
      <w:bodyDiv w:val="1"/>
      <w:marLeft w:val="0"/>
      <w:marRight w:val="0"/>
      <w:marTop w:val="0"/>
      <w:marBottom w:val="0"/>
      <w:divBdr>
        <w:top w:val="none" w:sz="0" w:space="0" w:color="auto"/>
        <w:left w:val="none" w:sz="0" w:space="0" w:color="auto"/>
        <w:bottom w:val="none" w:sz="0" w:space="0" w:color="auto"/>
        <w:right w:val="none" w:sz="0" w:space="0" w:color="auto"/>
      </w:divBdr>
    </w:div>
    <w:div w:id="801191349">
      <w:bodyDiv w:val="1"/>
      <w:marLeft w:val="0"/>
      <w:marRight w:val="0"/>
      <w:marTop w:val="0"/>
      <w:marBottom w:val="0"/>
      <w:divBdr>
        <w:top w:val="none" w:sz="0" w:space="0" w:color="auto"/>
        <w:left w:val="none" w:sz="0" w:space="0" w:color="auto"/>
        <w:bottom w:val="none" w:sz="0" w:space="0" w:color="auto"/>
        <w:right w:val="none" w:sz="0" w:space="0" w:color="auto"/>
      </w:divBdr>
    </w:div>
    <w:div w:id="806892212">
      <w:bodyDiv w:val="1"/>
      <w:marLeft w:val="0"/>
      <w:marRight w:val="0"/>
      <w:marTop w:val="0"/>
      <w:marBottom w:val="0"/>
      <w:divBdr>
        <w:top w:val="none" w:sz="0" w:space="0" w:color="auto"/>
        <w:left w:val="none" w:sz="0" w:space="0" w:color="auto"/>
        <w:bottom w:val="none" w:sz="0" w:space="0" w:color="auto"/>
        <w:right w:val="none" w:sz="0" w:space="0" w:color="auto"/>
      </w:divBdr>
    </w:div>
    <w:div w:id="808592628">
      <w:bodyDiv w:val="1"/>
      <w:marLeft w:val="0"/>
      <w:marRight w:val="0"/>
      <w:marTop w:val="0"/>
      <w:marBottom w:val="0"/>
      <w:divBdr>
        <w:top w:val="none" w:sz="0" w:space="0" w:color="auto"/>
        <w:left w:val="none" w:sz="0" w:space="0" w:color="auto"/>
        <w:bottom w:val="none" w:sz="0" w:space="0" w:color="auto"/>
        <w:right w:val="none" w:sz="0" w:space="0" w:color="auto"/>
      </w:divBdr>
    </w:div>
    <w:div w:id="809204926">
      <w:bodyDiv w:val="1"/>
      <w:marLeft w:val="0"/>
      <w:marRight w:val="0"/>
      <w:marTop w:val="0"/>
      <w:marBottom w:val="0"/>
      <w:divBdr>
        <w:top w:val="none" w:sz="0" w:space="0" w:color="auto"/>
        <w:left w:val="none" w:sz="0" w:space="0" w:color="auto"/>
        <w:bottom w:val="none" w:sz="0" w:space="0" w:color="auto"/>
        <w:right w:val="none" w:sz="0" w:space="0" w:color="auto"/>
      </w:divBdr>
    </w:div>
    <w:div w:id="809902880">
      <w:bodyDiv w:val="1"/>
      <w:marLeft w:val="0"/>
      <w:marRight w:val="0"/>
      <w:marTop w:val="0"/>
      <w:marBottom w:val="0"/>
      <w:divBdr>
        <w:top w:val="none" w:sz="0" w:space="0" w:color="auto"/>
        <w:left w:val="none" w:sz="0" w:space="0" w:color="auto"/>
        <w:bottom w:val="none" w:sz="0" w:space="0" w:color="auto"/>
        <w:right w:val="none" w:sz="0" w:space="0" w:color="auto"/>
      </w:divBdr>
    </w:div>
    <w:div w:id="811562979">
      <w:bodyDiv w:val="1"/>
      <w:marLeft w:val="0"/>
      <w:marRight w:val="0"/>
      <w:marTop w:val="0"/>
      <w:marBottom w:val="0"/>
      <w:divBdr>
        <w:top w:val="none" w:sz="0" w:space="0" w:color="auto"/>
        <w:left w:val="none" w:sz="0" w:space="0" w:color="auto"/>
        <w:bottom w:val="none" w:sz="0" w:space="0" w:color="auto"/>
        <w:right w:val="none" w:sz="0" w:space="0" w:color="auto"/>
      </w:divBdr>
    </w:div>
    <w:div w:id="817649394">
      <w:bodyDiv w:val="1"/>
      <w:marLeft w:val="0"/>
      <w:marRight w:val="0"/>
      <w:marTop w:val="0"/>
      <w:marBottom w:val="0"/>
      <w:divBdr>
        <w:top w:val="none" w:sz="0" w:space="0" w:color="auto"/>
        <w:left w:val="none" w:sz="0" w:space="0" w:color="auto"/>
        <w:bottom w:val="none" w:sz="0" w:space="0" w:color="auto"/>
        <w:right w:val="none" w:sz="0" w:space="0" w:color="auto"/>
      </w:divBdr>
    </w:div>
    <w:div w:id="820469162">
      <w:bodyDiv w:val="1"/>
      <w:marLeft w:val="0"/>
      <w:marRight w:val="0"/>
      <w:marTop w:val="0"/>
      <w:marBottom w:val="0"/>
      <w:divBdr>
        <w:top w:val="none" w:sz="0" w:space="0" w:color="auto"/>
        <w:left w:val="none" w:sz="0" w:space="0" w:color="auto"/>
        <w:bottom w:val="none" w:sz="0" w:space="0" w:color="auto"/>
        <w:right w:val="none" w:sz="0" w:space="0" w:color="auto"/>
      </w:divBdr>
    </w:div>
    <w:div w:id="820928036">
      <w:bodyDiv w:val="1"/>
      <w:marLeft w:val="0"/>
      <w:marRight w:val="0"/>
      <w:marTop w:val="0"/>
      <w:marBottom w:val="0"/>
      <w:divBdr>
        <w:top w:val="none" w:sz="0" w:space="0" w:color="auto"/>
        <w:left w:val="none" w:sz="0" w:space="0" w:color="auto"/>
        <w:bottom w:val="none" w:sz="0" w:space="0" w:color="auto"/>
        <w:right w:val="none" w:sz="0" w:space="0" w:color="auto"/>
      </w:divBdr>
    </w:div>
    <w:div w:id="821430302">
      <w:bodyDiv w:val="1"/>
      <w:marLeft w:val="0"/>
      <w:marRight w:val="0"/>
      <w:marTop w:val="0"/>
      <w:marBottom w:val="0"/>
      <w:divBdr>
        <w:top w:val="none" w:sz="0" w:space="0" w:color="auto"/>
        <w:left w:val="none" w:sz="0" w:space="0" w:color="auto"/>
        <w:bottom w:val="none" w:sz="0" w:space="0" w:color="auto"/>
        <w:right w:val="none" w:sz="0" w:space="0" w:color="auto"/>
      </w:divBdr>
    </w:div>
    <w:div w:id="822552820">
      <w:bodyDiv w:val="1"/>
      <w:marLeft w:val="0"/>
      <w:marRight w:val="0"/>
      <w:marTop w:val="0"/>
      <w:marBottom w:val="0"/>
      <w:divBdr>
        <w:top w:val="none" w:sz="0" w:space="0" w:color="auto"/>
        <w:left w:val="none" w:sz="0" w:space="0" w:color="auto"/>
        <w:bottom w:val="none" w:sz="0" w:space="0" w:color="auto"/>
        <w:right w:val="none" w:sz="0" w:space="0" w:color="auto"/>
      </w:divBdr>
    </w:div>
    <w:div w:id="828666887">
      <w:bodyDiv w:val="1"/>
      <w:marLeft w:val="0"/>
      <w:marRight w:val="0"/>
      <w:marTop w:val="0"/>
      <w:marBottom w:val="0"/>
      <w:divBdr>
        <w:top w:val="none" w:sz="0" w:space="0" w:color="auto"/>
        <w:left w:val="none" w:sz="0" w:space="0" w:color="auto"/>
        <w:bottom w:val="none" w:sz="0" w:space="0" w:color="auto"/>
        <w:right w:val="none" w:sz="0" w:space="0" w:color="auto"/>
      </w:divBdr>
    </w:div>
    <w:div w:id="828863944">
      <w:bodyDiv w:val="1"/>
      <w:marLeft w:val="0"/>
      <w:marRight w:val="0"/>
      <w:marTop w:val="0"/>
      <w:marBottom w:val="0"/>
      <w:divBdr>
        <w:top w:val="none" w:sz="0" w:space="0" w:color="auto"/>
        <w:left w:val="none" w:sz="0" w:space="0" w:color="auto"/>
        <w:bottom w:val="none" w:sz="0" w:space="0" w:color="auto"/>
        <w:right w:val="none" w:sz="0" w:space="0" w:color="auto"/>
      </w:divBdr>
    </w:div>
    <w:div w:id="829102917">
      <w:bodyDiv w:val="1"/>
      <w:marLeft w:val="0"/>
      <w:marRight w:val="0"/>
      <w:marTop w:val="0"/>
      <w:marBottom w:val="0"/>
      <w:divBdr>
        <w:top w:val="none" w:sz="0" w:space="0" w:color="auto"/>
        <w:left w:val="none" w:sz="0" w:space="0" w:color="auto"/>
        <w:bottom w:val="none" w:sz="0" w:space="0" w:color="auto"/>
        <w:right w:val="none" w:sz="0" w:space="0" w:color="auto"/>
      </w:divBdr>
    </w:div>
    <w:div w:id="829255201">
      <w:bodyDiv w:val="1"/>
      <w:marLeft w:val="0"/>
      <w:marRight w:val="0"/>
      <w:marTop w:val="0"/>
      <w:marBottom w:val="0"/>
      <w:divBdr>
        <w:top w:val="none" w:sz="0" w:space="0" w:color="auto"/>
        <w:left w:val="none" w:sz="0" w:space="0" w:color="auto"/>
        <w:bottom w:val="none" w:sz="0" w:space="0" w:color="auto"/>
        <w:right w:val="none" w:sz="0" w:space="0" w:color="auto"/>
      </w:divBdr>
    </w:div>
    <w:div w:id="830021992">
      <w:bodyDiv w:val="1"/>
      <w:marLeft w:val="0"/>
      <w:marRight w:val="0"/>
      <w:marTop w:val="0"/>
      <w:marBottom w:val="0"/>
      <w:divBdr>
        <w:top w:val="none" w:sz="0" w:space="0" w:color="auto"/>
        <w:left w:val="none" w:sz="0" w:space="0" w:color="auto"/>
        <w:bottom w:val="none" w:sz="0" w:space="0" w:color="auto"/>
        <w:right w:val="none" w:sz="0" w:space="0" w:color="auto"/>
      </w:divBdr>
    </w:div>
    <w:div w:id="831145546">
      <w:bodyDiv w:val="1"/>
      <w:marLeft w:val="0"/>
      <w:marRight w:val="0"/>
      <w:marTop w:val="0"/>
      <w:marBottom w:val="0"/>
      <w:divBdr>
        <w:top w:val="none" w:sz="0" w:space="0" w:color="auto"/>
        <w:left w:val="none" w:sz="0" w:space="0" w:color="auto"/>
        <w:bottom w:val="none" w:sz="0" w:space="0" w:color="auto"/>
        <w:right w:val="none" w:sz="0" w:space="0" w:color="auto"/>
      </w:divBdr>
    </w:div>
    <w:div w:id="832381748">
      <w:bodyDiv w:val="1"/>
      <w:marLeft w:val="0"/>
      <w:marRight w:val="0"/>
      <w:marTop w:val="0"/>
      <w:marBottom w:val="0"/>
      <w:divBdr>
        <w:top w:val="none" w:sz="0" w:space="0" w:color="auto"/>
        <w:left w:val="none" w:sz="0" w:space="0" w:color="auto"/>
        <w:bottom w:val="none" w:sz="0" w:space="0" w:color="auto"/>
        <w:right w:val="none" w:sz="0" w:space="0" w:color="auto"/>
      </w:divBdr>
    </w:div>
    <w:div w:id="832451286">
      <w:bodyDiv w:val="1"/>
      <w:marLeft w:val="0"/>
      <w:marRight w:val="0"/>
      <w:marTop w:val="0"/>
      <w:marBottom w:val="0"/>
      <w:divBdr>
        <w:top w:val="none" w:sz="0" w:space="0" w:color="auto"/>
        <w:left w:val="none" w:sz="0" w:space="0" w:color="auto"/>
        <w:bottom w:val="none" w:sz="0" w:space="0" w:color="auto"/>
        <w:right w:val="none" w:sz="0" w:space="0" w:color="auto"/>
      </w:divBdr>
    </w:div>
    <w:div w:id="833492792">
      <w:bodyDiv w:val="1"/>
      <w:marLeft w:val="0"/>
      <w:marRight w:val="0"/>
      <w:marTop w:val="0"/>
      <w:marBottom w:val="0"/>
      <w:divBdr>
        <w:top w:val="none" w:sz="0" w:space="0" w:color="auto"/>
        <w:left w:val="none" w:sz="0" w:space="0" w:color="auto"/>
        <w:bottom w:val="none" w:sz="0" w:space="0" w:color="auto"/>
        <w:right w:val="none" w:sz="0" w:space="0" w:color="auto"/>
      </w:divBdr>
    </w:div>
    <w:div w:id="838811340">
      <w:bodyDiv w:val="1"/>
      <w:marLeft w:val="0"/>
      <w:marRight w:val="0"/>
      <w:marTop w:val="0"/>
      <w:marBottom w:val="0"/>
      <w:divBdr>
        <w:top w:val="none" w:sz="0" w:space="0" w:color="auto"/>
        <w:left w:val="none" w:sz="0" w:space="0" w:color="auto"/>
        <w:bottom w:val="none" w:sz="0" w:space="0" w:color="auto"/>
        <w:right w:val="none" w:sz="0" w:space="0" w:color="auto"/>
      </w:divBdr>
    </w:div>
    <w:div w:id="843475854">
      <w:bodyDiv w:val="1"/>
      <w:marLeft w:val="0"/>
      <w:marRight w:val="0"/>
      <w:marTop w:val="0"/>
      <w:marBottom w:val="0"/>
      <w:divBdr>
        <w:top w:val="none" w:sz="0" w:space="0" w:color="auto"/>
        <w:left w:val="none" w:sz="0" w:space="0" w:color="auto"/>
        <w:bottom w:val="none" w:sz="0" w:space="0" w:color="auto"/>
        <w:right w:val="none" w:sz="0" w:space="0" w:color="auto"/>
      </w:divBdr>
    </w:div>
    <w:div w:id="843741358">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47446989">
      <w:bodyDiv w:val="1"/>
      <w:marLeft w:val="0"/>
      <w:marRight w:val="0"/>
      <w:marTop w:val="0"/>
      <w:marBottom w:val="0"/>
      <w:divBdr>
        <w:top w:val="none" w:sz="0" w:space="0" w:color="auto"/>
        <w:left w:val="none" w:sz="0" w:space="0" w:color="auto"/>
        <w:bottom w:val="none" w:sz="0" w:space="0" w:color="auto"/>
        <w:right w:val="none" w:sz="0" w:space="0" w:color="auto"/>
      </w:divBdr>
    </w:div>
    <w:div w:id="849024592">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56970195">
      <w:bodyDiv w:val="1"/>
      <w:marLeft w:val="0"/>
      <w:marRight w:val="0"/>
      <w:marTop w:val="0"/>
      <w:marBottom w:val="0"/>
      <w:divBdr>
        <w:top w:val="none" w:sz="0" w:space="0" w:color="auto"/>
        <w:left w:val="none" w:sz="0" w:space="0" w:color="auto"/>
        <w:bottom w:val="none" w:sz="0" w:space="0" w:color="auto"/>
        <w:right w:val="none" w:sz="0" w:space="0" w:color="auto"/>
      </w:divBdr>
    </w:div>
    <w:div w:id="858465447">
      <w:bodyDiv w:val="1"/>
      <w:marLeft w:val="0"/>
      <w:marRight w:val="0"/>
      <w:marTop w:val="0"/>
      <w:marBottom w:val="0"/>
      <w:divBdr>
        <w:top w:val="none" w:sz="0" w:space="0" w:color="auto"/>
        <w:left w:val="none" w:sz="0" w:space="0" w:color="auto"/>
        <w:bottom w:val="none" w:sz="0" w:space="0" w:color="auto"/>
        <w:right w:val="none" w:sz="0" w:space="0" w:color="auto"/>
      </w:divBdr>
    </w:div>
    <w:div w:id="860434162">
      <w:bodyDiv w:val="1"/>
      <w:marLeft w:val="0"/>
      <w:marRight w:val="0"/>
      <w:marTop w:val="0"/>
      <w:marBottom w:val="0"/>
      <w:divBdr>
        <w:top w:val="none" w:sz="0" w:space="0" w:color="auto"/>
        <w:left w:val="none" w:sz="0" w:space="0" w:color="auto"/>
        <w:bottom w:val="none" w:sz="0" w:space="0" w:color="auto"/>
        <w:right w:val="none" w:sz="0" w:space="0" w:color="auto"/>
      </w:divBdr>
    </w:div>
    <w:div w:id="861895505">
      <w:bodyDiv w:val="1"/>
      <w:marLeft w:val="0"/>
      <w:marRight w:val="0"/>
      <w:marTop w:val="0"/>
      <w:marBottom w:val="0"/>
      <w:divBdr>
        <w:top w:val="none" w:sz="0" w:space="0" w:color="auto"/>
        <w:left w:val="none" w:sz="0" w:space="0" w:color="auto"/>
        <w:bottom w:val="none" w:sz="0" w:space="0" w:color="auto"/>
        <w:right w:val="none" w:sz="0" w:space="0" w:color="auto"/>
      </w:divBdr>
    </w:div>
    <w:div w:id="863522327">
      <w:bodyDiv w:val="1"/>
      <w:marLeft w:val="0"/>
      <w:marRight w:val="0"/>
      <w:marTop w:val="0"/>
      <w:marBottom w:val="0"/>
      <w:divBdr>
        <w:top w:val="none" w:sz="0" w:space="0" w:color="auto"/>
        <w:left w:val="none" w:sz="0" w:space="0" w:color="auto"/>
        <w:bottom w:val="none" w:sz="0" w:space="0" w:color="auto"/>
        <w:right w:val="none" w:sz="0" w:space="0" w:color="auto"/>
      </w:divBdr>
    </w:div>
    <w:div w:id="866716324">
      <w:bodyDiv w:val="1"/>
      <w:marLeft w:val="0"/>
      <w:marRight w:val="0"/>
      <w:marTop w:val="0"/>
      <w:marBottom w:val="0"/>
      <w:divBdr>
        <w:top w:val="none" w:sz="0" w:space="0" w:color="auto"/>
        <w:left w:val="none" w:sz="0" w:space="0" w:color="auto"/>
        <w:bottom w:val="none" w:sz="0" w:space="0" w:color="auto"/>
        <w:right w:val="none" w:sz="0" w:space="0" w:color="auto"/>
      </w:divBdr>
    </w:div>
    <w:div w:id="871378870">
      <w:bodyDiv w:val="1"/>
      <w:marLeft w:val="0"/>
      <w:marRight w:val="0"/>
      <w:marTop w:val="0"/>
      <w:marBottom w:val="0"/>
      <w:divBdr>
        <w:top w:val="none" w:sz="0" w:space="0" w:color="auto"/>
        <w:left w:val="none" w:sz="0" w:space="0" w:color="auto"/>
        <w:bottom w:val="none" w:sz="0" w:space="0" w:color="auto"/>
        <w:right w:val="none" w:sz="0" w:space="0" w:color="auto"/>
      </w:divBdr>
    </w:div>
    <w:div w:id="872302081">
      <w:bodyDiv w:val="1"/>
      <w:marLeft w:val="0"/>
      <w:marRight w:val="0"/>
      <w:marTop w:val="0"/>
      <w:marBottom w:val="0"/>
      <w:divBdr>
        <w:top w:val="none" w:sz="0" w:space="0" w:color="auto"/>
        <w:left w:val="none" w:sz="0" w:space="0" w:color="auto"/>
        <w:bottom w:val="none" w:sz="0" w:space="0" w:color="auto"/>
        <w:right w:val="none" w:sz="0" w:space="0" w:color="auto"/>
      </w:divBdr>
    </w:div>
    <w:div w:id="873227116">
      <w:bodyDiv w:val="1"/>
      <w:marLeft w:val="0"/>
      <w:marRight w:val="0"/>
      <w:marTop w:val="0"/>
      <w:marBottom w:val="0"/>
      <w:divBdr>
        <w:top w:val="none" w:sz="0" w:space="0" w:color="auto"/>
        <w:left w:val="none" w:sz="0" w:space="0" w:color="auto"/>
        <w:bottom w:val="none" w:sz="0" w:space="0" w:color="auto"/>
        <w:right w:val="none" w:sz="0" w:space="0" w:color="auto"/>
      </w:divBdr>
    </w:div>
    <w:div w:id="874150689">
      <w:bodyDiv w:val="1"/>
      <w:marLeft w:val="0"/>
      <w:marRight w:val="0"/>
      <w:marTop w:val="0"/>
      <w:marBottom w:val="0"/>
      <w:divBdr>
        <w:top w:val="none" w:sz="0" w:space="0" w:color="auto"/>
        <w:left w:val="none" w:sz="0" w:space="0" w:color="auto"/>
        <w:bottom w:val="none" w:sz="0" w:space="0" w:color="auto"/>
        <w:right w:val="none" w:sz="0" w:space="0" w:color="auto"/>
      </w:divBdr>
    </w:div>
    <w:div w:id="874196842">
      <w:bodyDiv w:val="1"/>
      <w:marLeft w:val="0"/>
      <w:marRight w:val="0"/>
      <w:marTop w:val="0"/>
      <w:marBottom w:val="0"/>
      <w:divBdr>
        <w:top w:val="none" w:sz="0" w:space="0" w:color="auto"/>
        <w:left w:val="none" w:sz="0" w:space="0" w:color="auto"/>
        <w:bottom w:val="none" w:sz="0" w:space="0" w:color="auto"/>
        <w:right w:val="none" w:sz="0" w:space="0" w:color="auto"/>
      </w:divBdr>
    </w:div>
    <w:div w:id="880940501">
      <w:bodyDiv w:val="1"/>
      <w:marLeft w:val="0"/>
      <w:marRight w:val="0"/>
      <w:marTop w:val="0"/>
      <w:marBottom w:val="0"/>
      <w:divBdr>
        <w:top w:val="none" w:sz="0" w:space="0" w:color="auto"/>
        <w:left w:val="none" w:sz="0" w:space="0" w:color="auto"/>
        <w:bottom w:val="none" w:sz="0" w:space="0" w:color="auto"/>
        <w:right w:val="none" w:sz="0" w:space="0" w:color="auto"/>
      </w:divBdr>
    </w:div>
    <w:div w:id="881787087">
      <w:bodyDiv w:val="1"/>
      <w:marLeft w:val="0"/>
      <w:marRight w:val="0"/>
      <w:marTop w:val="0"/>
      <w:marBottom w:val="0"/>
      <w:divBdr>
        <w:top w:val="none" w:sz="0" w:space="0" w:color="auto"/>
        <w:left w:val="none" w:sz="0" w:space="0" w:color="auto"/>
        <w:bottom w:val="none" w:sz="0" w:space="0" w:color="auto"/>
        <w:right w:val="none" w:sz="0" w:space="0" w:color="auto"/>
      </w:divBdr>
    </w:div>
    <w:div w:id="886063588">
      <w:bodyDiv w:val="1"/>
      <w:marLeft w:val="0"/>
      <w:marRight w:val="0"/>
      <w:marTop w:val="0"/>
      <w:marBottom w:val="0"/>
      <w:divBdr>
        <w:top w:val="none" w:sz="0" w:space="0" w:color="auto"/>
        <w:left w:val="none" w:sz="0" w:space="0" w:color="auto"/>
        <w:bottom w:val="none" w:sz="0" w:space="0" w:color="auto"/>
        <w:right w:val="none" w:sz="0" w:space="0" w:color="auto"/>
      </w:divBdr>
    </w:div>
    <w:div w:id="887842647">
      <w:bodyDiv w:val="1"/>
      <w:marLeft w:val="0"/>
      <w:marRight w:val="0"/>
      <w:marTop w:val="0"/>
      <w:marBottom w:val="0"/>
      <w:divBdr>
        <w:top w:val="none" w:sz="0" w:space="0" w:color="auto"/>
        <w:left w:val="none" w:sz="0" w:space="0" w:color="auto"/>
        <w:bottom w:val="none" w:sz="0" w:space="0" w:color="auto"/>
        <w:right w:val="none" w:sz="0" w:space="0" w:color="auto"/>
      </w:divBdr>
    </w:div>
    <w:div w:id="888340591">
      <w:bodyDiv w:val="1"/>
      <w:marLeft w:val="0"/>
      <w:marRight w:val="0"/>
      <w:marTop w:val="0"/>
      <w:marBottom w:val="0"/>
      <w:divBdr>
        <w:top w:val="none" w:sz="0" w:space="0" w:color="auto"/>
        <w:left w:val="none" w:sz="0" w:space="0" w:color="auto"/>
        <w:bottom w:val="none" w:sz="0" w:space="0" w:color="auto"/>
        <w:right w:val="none" w:sz="0" w:space="0" w:color="auto"/>
      </w:divBdr>
    </w:div>
    <w:div w:id="888957943">
      <w:bodyDiv w:val="1"/>
      <w:marLeft w:val="0"/>
      <w:marRight w:val="0"/>
      <w:marTop w:val="0"/>
      <w:marBottom w:val="0"/>
      <w:divBdr>
        <w:top w:val="none" w:sz="0" w:space="0" w:color="auto"/>
        <w:left w:val="none" w:sz="0" w:space="0" w:color="auto"/>
        <w:bottom w:val="none" w:sz="0" w:space="0" w:color="auto"/>
        <w:right w:val="none" w:sz="0" w:space="0" w:color="auto"/>
      </w:divBdr>
    </w:div>
    <w:div w:id="890308172">
      <w:bodyDiv w:val="1"/>
      <w:marLeft w:val="0"/>
      <w:marRight w:val="0"/>
      <w:marTop w:val="0"/>
      <w:marBottom w:val="0"/>
      <w:divBdr>
        <w:top w:val="none" w:sz="0" w:space="0" w:color="auto"/>
        <w:left w:val="none" w:sz="0" w:space="0" w:color="auto"/>
        <w:bottom w:val="none" w:sz="0" w:space="0" w:color="auto"/>
        <w:right w:val="none" w:sz="0" w:space="0" w:color="auto"/>
      </w:divBdr>
    </w:div>
    <w:div w:id="893152386">
      <w:bodyDiv w:val="1"/>
      <w:marLeft w:val="0"/>
      <w:marRight w:val="0"/>
      <w:marTop w:val="0"/>
      <w:marBottom w:val="0"/>
      <w:divBdr>
        <w:top w:val="none" w:sz="0" w:space="0" w:color="auto"/>
        <w:left w:val="none" w:sz="0" w:space="0" w:color="auto"/>
        <w:bottom w:val="none" w:sz="0" w:space="0" w:color="auto"/>
        <w:right w:val="none" w:sz="0" w:space="0" w:color="auto"/>
      </w:divBdr>
    </w:div>
    <w:div w:id="894202385">
      <w:bodyDiv w:val="1"/>
      <w:marLeft w:val="0"/>
      <w:marRight w:val="0"/>
      <w:marTop w:val="0"/>
      <w:marBottom w:val="0"/>
      <w:divBdr>
        <w:top w:val="none" w:sz="0" w:space="0" w:color="auto"/>
        <w:left w:val="none" w:sz="0" w:space="0" w:color="auto"/>
        <w:bottom w:val="none" w:sz="0" w:space="0" w:color="auto"/>
        <w:right w:val="none" w:sz="0" w:space="0" w:color="auto"/>
      </w:divBdr>
    </w:div>
    <w:div w:id="894509109">
      <w:bodyDiv w:val="1"/>
      <w:marLeft w:val="0"/>
      <w:marRight w:val="0"/>
      <w:marTop w:val="0"/>
      <w:marBottom w:val="0"/>
      <w:divBdr>
        <w:top w:val="none" w:sz="0" w:space="0" w:color="auto"/>
        <w:left w:val="none" w:sz="0" w:space="0" w:color="auto"/>
        <w:bottom w:val="none" w:sz="0" w:space="0" w:color="auto"/>
        <w:right w:val="none" w:sz="0" w:space="0" w:color="auto"/>
      </w:divBdr>
    </w:div>
    <w:div w:id="895431990">
      <w:bodyDiv w:val="1"/>
      <w:marLeft w:val="0"/>
      <w:marRight w:val="0"/>
      <w:marTop w:val="0"/>
      <w:marBottom w:val="0"/>
      <w:divBdr>
        <w:top w:val="none" w:sz="0" w:space="0" w:color="auto"/>
        <w:left w:val="none" w:sz="0" w:space="0" w:color="auto"/>
        <w:bottom w:val="none" w:sz="0" w:space="0" w:color="auto"/>
        <w:right w:val="none" w:sz="0" w:space="0" w:color="auto"/>
      </w:divBdr>
    </w:div>
    <w:div w:id="898175689">
      <w:bodyDiv w:val="1"/>
      <w:marLeft w:val="0"/>
      <w:marRight w:val="0"/>
      <w:marTop w:val="0"/>
      <w:marBottom w:val="0"/>
      <w:divBdr>
        <w:top w:val="none" w:sz="0" w:space="0" w:color="auto"/>
        <w:left w:val="none" w:sz="0" w:space="0" w:color="auto"/>
        <w:bottom w:val="none" w:sz="0" w:space="0" w:color="auto"/>
        <w:right w:val="none" w:sz="0" w:space="0" w:color="auto"/>
      </w:divBdr>
    </w:div>
    <w:div w:id="899091725">
      <w:bodyDiv w:val="1"/>
      <w:marLeft w:val="0"/>
      <w:marRight w:val="0"/>
      <w:marTop w:val="0"/>
      <w:marBottom w:val="0"/>
      <w:divBdr>
        <w:top w:val="none" w:sz="0" w:space="0" w:color="auto"/>
        <w:left w:val="none" w:sz="0" w:space="0" w:color="auto"/>
        <w:bottom w:val="none" w:sz="0" w:space="0" w:color="auto"/>
        <w:right w:val="none" w:sz="0" w:space="0" w:color="auto"/>
      </w:divBdr>
    </w:div>
    <w:div w:id="901016718">
      <w:bodyDiv w:val="1"/>
      <w:marLeft w:val="0"/>
      <w:marRight w:val="0"/>
      <w:marTop w:val="0"/>
      <w:marBottom w:val="0"/>
      <w:divBdr>
        <w:top w:val="none" w:sz="0" w:space="0" w:color="auto"/>
        <w:left w:val="none" w:sz="0" w:space="0" w:color="auto"/>
        <w:bottom w:val="none" w:sz="0" w:space="0" w:color="auto"/>
        <w:right w:val="none" w:sz="0" w:space="0" w:color="auto"/>
      </w:divBdr>
    </w:div>
    <w:div w:id="901062042">
      <w:bodyDiv w:val="1"/>
      <w:marLeft w:val="0"/>
      <w:marRight w:val="0"/>
      <w:marTop w:val="0"/>
      <w:marBottom w:val="0"/>
      <w:divBdr>
        <w:top w:val="none" w:sz="0" w:space="0" w:color="auto"/>
        <w:left w:val="none" w:sz="0" w:space="0" w:color="auto"/>
        <w:bottom w:val="none" w:sz="0" w:space="0" w:color="auto"/>
        <w:right w:val="none" w:sz="0" w:space="0" w:color="auto"/>
      </w:divBdr>
    </w:div>
    <w:div w:id="902064290">
      <w:bodyDiv w:val="1"/>
      <w:marLeft w:val="0"/>
      <w:marRight w:val="0"/>
      <w:marTop w:val="0"/>
      <w:marBottom w:val="0"/>
      <w:divBdr>
        <w:top w:val="none" w:sz="0" w:space="0" w:color="auto"/>
        <w:left w:val="none" w:sz="0" w:space="0" w:color="auto"/>
        <w:bottom w:val="none" w:sz="0" w:space="0" w:color="auto"/>
        <w:right w:val="none" w:sz="0" w:space="0" w:color="auto"/>
      </w:divBdr>
    </w:div>
    <w:div w:id="903760465">
      <w:bodyDiv w:val="1"/>
      <w:marLeft w:val="0"/>
      <w:marRight w:val="0"/>
      <w:marTop w:val="0"/>
      <w:marBottom w:val="0"/>
      <w:divBdr>
        <w:top w:val="none" w:sz="0" w:space="0" w:color="auto"/>
        <w:left w:val="none" w:sz="0" w:space="0" w:color="auto"/>
        <w:bottom w:val="none" w:sz="0" w:space="0" w:color="auto"/>
        <w:right w:val="none" w:sz="0" w:space="0" w:color="auto"/>
      </w:divBdr>
    </w:div>
    <w:div w:id="904485930">
      <w:bodyDiv w:val="1"/>
      <w:marLeft w:val="0"/>
      <w:marRight w:val="0"/>
      <w:marTop w:val="0"/>
      <w:marBottom w:val="0"/>
      <w:divBdr>
        <w:top w:val="none" w:sz="0" w:space="0" w:color="auto"/>
        <w:left w:val="none" w:sz="0" w:space="0" w:color="auto"/>
        <w:bottom w:val="none" w:sz="0" w:space="0" w:color="auto"/>
        <w:right w:val="none" w:sz="0" w:space="0" w:color="auto"/>
      </w:divBdr>
    </w:div>
    <w:div w:id="904947807">
      <w:bodyDiv w:val="1"/>
      <w:marLeft w:val="0"/>
      <w:marRight w:val="0"/>
      <w:marTop w:val="0"/>
      <w:marBottom w:val="0"/>
      <w:divBdr>
        <w:top w:val="none" w:sz="0" w:space="0" w:color="auto"/>
        <w:left w:val="none" w:sz="0" w:space="0" w:color="auto"/>
        <w:bottom w:val="none" w:sz="0" w:space="0" w:color="auto"/>
        <w:right w:val="none" w:sz="0" w:space="0" w:color="auto"/>
      </w:divBdr>
    </w:div>
    <w:div w:id="907573786">
      <w:bodyDiv w:val="1"/>
      <w:marLeft w:val="0"/>
      <w:marRight w:val="0"/>
      <w:marTop w:val="0"/>
      <w:marBottom w:val="0"/>
      <w:divBdr>
        <w:top w:val="none" w:sz="0" w:space="0" w:color="auto"/>
        <w:left w:val="none" w:sz="0" w:space="0" w:color="auto"/>
        <w:bottom w:val="none" w:sz="0" w:space="0" w:color="auto"/>
        <w:right w:val="none" w:sz="0" w:space="0" w:color="auto"/>
      </w:divBdr>
    </w:div>
    <w:div w:id="910625209">
      <w:bodyDiv w:val="1"/>
      <w:marLeft w:val="0"/>
      <w:marRight w:val="0"/>
      <w:marTop w:val="0"/>
      <w:marBottom w:val="0"/>
      <w:divBdr>
        <w:top w:val="none" w:sz="0" w:space="0" w:color="auto"/>
        <w:left w:val="none" w:sz="0" w:space="0" w:color="auto"/>
        <w:bottom w:val="none" w:sz="0" w:space="0" w:color="auto"/>
        <w:right w:val="none" w:sz="0" w:space="0" w:color="auto"/>
      </w:divBdr>
    </w:div>
    <w:div w:id="911088803">
      <w:bodyDiv w:val="1"/>
      <w:marLeft w:val="0"/>
      <w:marRight w:val="0"/>
      <w:marTop w:val="0"/>
      <w:marBottom w:val="0"/>
      <w:divBdr>
        <w:top w:val="none" w:sz="0" w:space="0" w:color="auto"/>
        <w:left w:val="none" w:sz="0" w:space="0" w:color="auto"/>
        <w:bottom w:val="none" w:sz="0" w:space="0" w:color="auto"/>
        <w:right w:val="none" w:sz="0" w:space="0" w:color="auto"/>
      </w:divBdr>
    </w:div>
    <w:div w:id="912812308">
      <w:bodyDiv w:val="1"/>
      <w:marLeft w:val="0"/>
      <w:marRight w:val="0"/>
      <w:marTop w:val="0"/>
      <w:marBottom w:val="0"/>
      <w:divBdr>
        <w:top w:val="none" w:sz="0" w:space="0" w:color="auto"/>
        <w:left w:val="none" w:sz="0" w:space="0" w:color="auto"/>
        <w:bottom w:val="none" w:sz="0" w:space="0" w:color="auto"/>
        <w:right w:val="none" w:sz="0" w:space="0" w:color="auto"/>
      </w:divBdr>
    </w:div>
    <w:div w:id="913971009">
      <w:bodyDiv w:val="1"/>
      <w:marLeft w:val="0"/>
      <w:marRight w:val="0"/>
      <w:marTop w:val="0"/>
      <w:marBottom w:val="0"/>
      <w:divBdr>
        <w:top w:val="none" w:sz="0" w:space="0" w:color="auto"/>
        <w:left w:val="none" w:sz="0" w:space="0" w:color="auto"/>
        <w:bottom w:val="none" w:sz="0" w:space="0" w:color="auto"/>
        <w:right w:val="none" w:sz="0" w:space="0" w:color="auto"/>
      </w:divBdr>
    </w:div>
    <w:div w:id="916400191">
      <w:bodyDiv w:val="1"/>
      <w:marLeft w:val="0"/>
      <w:marRight w:val="0"/>
      <w:marTop w:val="0"/>
      <w:marBottom w:val="0"/>
      <w:divBdr>
        <w:top w:val="none" w:sz="0" w:space="0" w:color="auto"/>
        <w:left w:val="none" w:sz="0" w:space="0" w:color="auto"/>
        <w:bottom w:val="none" w:sz="0" w:space="0" w:color="auto"/>
        <w:right w:val="none" w:sz="0" w:space="0" w:color="auto"/>
      </w:divBdr>
    </w:div>
    <w:div w:id="917863350">
      <w:bodyDiv w:val="1"/>
      <w:marLeft w:val="0"/>
      <w:marRight w:val="0"/>
      <w:marTop w:val="0"/>
      <w:marBottom w:val="0"/>
      <w:divBdr>
        <w:top w:val="none" w:sz="0" w:space="0" w:color="auto"/>
        <w:left w:val="none" w:sz="0" w:space="0" w:color="auto"/>
        <w:bottom w:val="none" w:sz="0" w:space="0" w:color="auto"/>
        <w:right w:val="none" w:sz="0" w:space="0" w:color="auto"/>
      </w:divBdr>
    </w:div>
    <w:div w:id="918179026">
      <w:bodyDiv w:val="1"/>
      <w:marLeft w:val="0"/>
      <w:marRight w:val="0"/>
      <w:marTop w:val="0"/>
      <w:marBottom w:val="0"/>
      <w:divBdr>
        <w:top w:val="none" w:sz="0" w:space="0" w:color="auto"/>
        <w:left w:val="none" w:sz="0" w:space="0" w:color="auto"/>
        <w:bottom w:val="none" w:sz="0" w:space="0" w:color="auto"/>
        <w:right w:val="none" w:sz="0" w:space="0" w:color="auto"/>
      </w:divBdr>
    </w:div>
    <w:div w:id="919869318">
      <w:bodyDiv w:val="1"/>
      <w:marLeft w:val="0"/>
      <w:marRight w:val="0"/>
      <w:marTop w:val="0"/>
      <w:marBottom w:val="0"/>
      <w:divBdr>
        <w:top w:val="none" w:sz="0" w:space="0" w:color="auto"/>
        <w:left w:val="none" w:sz="0" w:space="0" w:color="auto"/>
        <w:bottom w:val="none" w:sz="0" w:space="0" w:color="auto"/>
        <w:right w:val="none" w:sz="0" w:space="0" w:color="auto"/>
      </w:divBdr>
    </w:div>
    <w:div w:id="920065170">
      <w:bodyDiv w:val="1"/>
      <w:marLeft w:val="0"/>
      <w:marRight w:val="0"/>
      <w:marTop w:val="0"/>
      <w:marBottom w:val="0"/>
      <w:divBdr>
        <w:top w:val="none" w:sz="0" w:space="0" w:color="auto"/>
        <w:left w:val="none" w:sz="0" w:space="0" w:color="auto"/>
        <w:bottom w:val="none" w:sz="0" w:space="0" w:color="auto"/>
        <w:right w:val="none" w:sz="0" w:space="0" w:color="auto"/>
      </w:divBdr>
    </w:div>
    <w:div w:id="921718383">
      <w:bodyDiv w:val="1"/>
      <w:marLeft w:val="0"/>
      <w:marRight w:val="0"/>
      <w:marTop w:val="0"/>
      <w:marBottom w:val="0"/>
      <w:divBdr>
        <w:top w:val="none" w:sz="0" w:space="0" w:color="auto"/>
        <w:left w:val="none" w:sz="0" w:space="0" w:color="auto"/>
        <w:bottom w:val="none" w:sz="0" w:space="0" w:color="auto"/>
        <w:right w:val="none" w:sz="0" w:space="0" w:color="auto"/>
      </w:divBdr>
    </w:div>
    <w:div w:id="924001340">
      <w:bodyDiv w:val="1"/>
      <w:marLeft w:val="0"/>
      <w:marRight w:val="0"/>
      <w:marTop w:val="0"/>
      <w:marBottom w:val="0"/>
      <w:divBdr>
        <w:top w:val="none" w:sz="0" w:space="0" w:color="auto"/>
        <w:left w:val="none" w:sz="0" w:space="0" w:color="auto"/>
        <w:bottom w:val="none" w:sz="0" w:space="0" w:color="auto"/>
        <w:right w:val="none" w:sz="0" w:space="0" w:color="auto"/>
      </w:divBdr>
    </w:div>
    <w:div w:id="924730285">
      <w:bodyDiv w:val="1"/>
      <w:marLeft w:val="0"/>
      <w:marRight w:val="0"/>
      <w:marTop w:val="0"/>
      <w:marBottom w:val="0"/>
      <w:divBdr>
        <w:top w:val="none" w:sz="0" w:space="0" w:color="auto"/>
        <w:left w:val="none" w:sz="0" w:space="0" w:color="auto"/>
        <w:bottom w:val="none" w:sz="0" w:space="0" w:color="auto"/>
        <w:right w:val="none" w:sz="0" w:space="0" w:color="auto"/>
      </w:divBdr>
    </w:div>
    <w:div w:id="925578751">
      <w:bodyDiv w:val="1"/>
      <w:marLeft w:val="0"/>
      <w:marRight w:val="0"/>
      <w:marTop w:val="0"/>
      <w:marBottom w:val="0"/>
      <w:divBdr>
        <w:top w:val="none" w:sz="0" w:space="0" w:color="auto"/>
        <w:left w:val="none" w:sz="0" w:space="0" w:color="auto"/>
        <w:bottom w:val="none" w:sz="0" w:space="0" w:color="auto"/>
        <w:right w:val="none" w:sz="0" w:space="0" w:color="auto"/>
      </w:divBdr>
    </w:div>
    <w:div w:id="925924543">
      <w:bodyDiv w:val="1"/>
      <w:marLeft w:val="0"/>
      <w:marRight w:val="0"/>
      <w:marTop w:val="0"/>
      <w:marBottom w:val="0"/>
      <w:divBdr>
        <w:top w:val="none" w:sz="0" w:space="0" w:color="auto"/>
        <w:left w:val="none" w:sz="0" w:space="0" w:color="auto"/>
        <w:bottom w:val="none" w:sz="0" w:space="0" w:color="auto"/>
        <w:right w:val="none" w:sz="0" w:space="0" w:color="auto"/>
      </w:divBdr>
    </w:div>
    <w:div w:id="935214625">
      <w:bodyDiv w:val="1"/>
      <w:marLeft w:val="0"/>
      <w:marRight w:val="0"/>
      <w:marTop w:val="0"/>
      <w:marBottom w:val="0"/>
      <w:divBdr>
        <w:top w:val="none" w:sz="0" w:space="0" w:color="auto"/>
        <w:left w:val="none" w:sz="0" w:space="0" w:color="auto"/>
        <w:bottom w:val="none" w:sz="0" w:space="0" w:color="auto"/>
        <w:right w:val="none" w:sz="0" w:space="0" w:color="auto"/>
      </w:divBdr>
    </w:div>
    <w:div w:id="935357671">
      <w:bodyDiv w:val="1"/>
      <w:marLeft w:val="0"/>
      <w:marRight w:val="0"/>
      <w:marTop w:val="0"/>
      <w:marBottom w:val="0"/>
      <w:divBdr>
        <w:top w:val="none" w:sz="0" w:space="0" w:color="auto"/>
        <w:left w:val="none" w:sz="0" w:space="0" w:color="auto"/>
        <w:bottom w:val="none" w:sz="0" w:space="0" w:color="auto"/>
        <w:right w:val="none" w:sz="0" w:space="0" w:color="auto"/>
      </w:divBdr>
    </w:div>
    <w:div w:id="935360868">
      <w:bodyDiv w:val="1"/>
      <w:marLeft w:val="0"/>
      <w:marRight w:val="0"/>
      <w:marTop w:val="0"/>
      <w:marBottom w:val="0"/>
      <w:divBdr>
        <w:top w:val="none" w:sz="0" w:space="0" w:color="auto"/>
        <w:left w:val="none" w:sz="0" w:space="0" w:color="auto"/>
        <w:bottom w:val="none" w:sz="0" w:space="0" w:color="auto"/>
        <w:right w:val="none" w:sz="0" w:space="0" w:color="auto"/>
      </w:divBdr>
    </w:div>
    <w:div w:id="935795412">
      <w:bodyDiv w:val="1"/>
      <w:marLeft w:val="0"/>
      <w:marRight w:val="0"/>
      <w:marTop w:val="0"/>
      <w:marBottom w:val="0"/>
      <w:divBdr>
        <w:top w:val="none" w:sz="0" w:space="0" w:color="auto"/>
        <w:left w:val="none" w:sz="0" w:space="0" w:color="auto"/>
        <w:bottom w:val="none" w:sz="0" w:space="0" w:color="auto"/>
        <w:right w:val="none" w:sz="0" w:space="0" w:color="auto"/>
      </w:divBdr>
    </w:div>
    <w:div w:id="936718283">
      <w:bodyDiv w:val="1"/>
      <w:marLeft w:val="0"/>
      <w:marRight w:val="0"/>
      <w:marTop w:val="0"/>
      <w:marBottom w:val="0"/>
      <w:divBdr>
        <w:top w:val="none" w:sz="0" w:space="0" w:color="auto"/>
        <w:left w:val="none" w:sz="0" w:space="0" w:color="auto"/>
        <w:bottom w:val="none" w:sz="0" w:space="0" w:color="auto"/>
        <w:right w:val="none" w:sz="0" w:space="0" w:color="auto"/>
      </w:divBdr>
    </w:div>
    <w:div w:id="942298062">
      <w:bodyDiv w:val="1"/>
      <w:marLeft w:val="0"/>
      <w:marRight w:val="0"/>
      <w:marTop w:val="0"/>
      <w:marBottom w:val="0"/>
      <w:divBdr>
        <w:top w:val="none" w:sz="0" w:space="0" w:color="auto"/>
        <w:left w:val="none" w:sz="0" w:space="0" w:color="auto"/>
        <w:bottom w:val="none" w:sz="0" w:space="0" w:color="auto"/>
        <w:right w:val="none" w:sz="0" w:space="0" w:color="auto"/>
      </w:divBdr>
    </w:div>
    <w:div w:id="942877994">
      <w:bodyDiv w:val="1"/>
      <w:marLeft w:val="0"/>
      <w:marRight w:val="0"/>
      <w:marTop w:val="0"/>
      <w:marBottom w:val="0"/>
      <w:divBdr>
        <w:top w:val="none" w:sz="0" w:space="0" w:color="auto"/>
        <w:left w:val="none" w:sz="0" w:space="0" w:color="auto"/>
        <w:bottom w:val="none" w:sz="0" w:space="0" w:color="auto"/>
        <w:right w:val="none" w:sz="0" w:space="0" w:color="auto"/>
      </w:divBdr>
    </w:div>
    <w:div w:id="945964696">
      <w:bodyDiv w:val="1"/>
      <w:marLeft w:val="0"/>
      <w:marRight w:val="0"/>
      <w:marTop w:val="0"/>
      <w:marBottom w:val="0"/>
      <w:divBdr>
        <w:top w:val="none" w:sz="0" w:space="0" w:color="auto"/>
        <w:left w:val="none" w:sz="0" w:space="0" w:color="auto"/>
        <w:bottom w:val="none" w:sz="0" w:space="0" w:color="auto"/>
        <w:right w:val="none" w:sz="0" w:space="0" w:color="auto"/>
      </w:divBdr>
    </w:div>
    <w:div w:id="948466362">
      <w:bodyDiv w:val="1"/>
      <w:marLeft w:val="0"/>
      <w:marRight w:val="0"/>
      <w:marTop w:val="0"/>
      <w:marBottom w:val="0"/>
      <w:divBdr>
        <w:top w:val="none" w:sz="0" w:space="0" w:color="auto"/>
        <w:left w:val="none" w:sz="0" w:space="0" w:color="auto"/>
        <w:bottom w:val="none" w:sz="0" w:space="0" w:color="auto"/>
        <w:right w:val="none" w:sz="0" w:space="0" w:color="auto"/>
      </w:divBdr>
    </w:div>
    <w:div w:id="949164563">
      <w:bodyDiv w:val="1"/>
      <w:marLeft w:val="0"/>
      <w:marRight w:val="0"/>
      <w:marTop w:val="0"/>
      <w:marBottom w:val="0"/>
      <w:divBdr>
        <w:top w:val="none" w:sz="0" w:space="0" w:color="auto"/>
        <w:left w:val="none" w:sz="0" w:space="0" w:color="auto"/>
        <w:bottom w:val="none" w:sz="0" w:space="0" w:color="auto"/>
        <w:right w:val="none" w:sz="0" w:space="0" w:color="auto"/>
      </w:divBdr>
    </w:div>
    <w:div w:id="950816013">
      <w:bodyDiv w:val="1"/>
      <w:marLeft w:val="0"/>
      <w:marRight w:val="0"/>
      <w:marTop w:val="0"/>
      <w:marBottom w:val="0"/>
      <w:divBdr>
        <w:top w:val="none" w:sz="0" w:space="0" w:color="auto"/>
        <w:left w:val="none" w:sz="0" w:space="0" w:color="auto"/>
        <w:bottom w:val="none" w:sz="0" w:space="0" w:color="auto"/>
        <w:right w:val="none" w:sz="0" w:space="0" w:color="auto"/>
      </w:divBdr>
    </w:div>
    <w:div w:id="952175312">
      <w:bodyDiv w:val="1"/>
      <w:marLeft w:val="0"/>
      <w:marRight w:val="0"/>
      <w:marTop w:val="0"/>
      <w:marBottom w:val="0"/>
      <w:divBdr>
        <w:top w:val="none" w:sz="0" w:space="0" w:color="auto"/>
        <w:left w:val="none" w:sz="0" w:space="0" w:color="auto"/>
        <w:bottom w:val="none" w:sz="0" w:space="0" w:color="auto"/>
        <w:right w:val="none" w:sz="0" w:space="0" w:color="auto"/>
      </w:divBdr>
    </w:div>
    <w:div w:id="952904042">
      <w:bodyDiv w:val="1"/>
      <w:marLeft w:val="0"/>
      <w:marRight w:val="0"/>
      <w:marTop w:val="0"/>
      <w:marBottom w:val="0"/>
      <w:divBdr>
        <w:top w:val="none" w:sz="0" w:space="0" w:color="auto"/>
        <w:left w:val="none" w:sz="0" w:space="0" w:color="auto"/>
        <w:bottom w:val="none" w:sz="0" w:space="0" w:color="auto"/>
        <w:right w:val="none" w:sz="0" w:space="0" w:color="auto"/>
      </w:divBdr>
    </w:div>
    <w:div w:id="957492644">
      <w:bodyDiv w:val="1"/>
      <w:marLeft w:val="0"/>
      <w:marRight w:val="0"/>
      <w:marTop w:val="0"/>
      <w:marBottom w:val="0"/>
      <w:divBdr>
        <w:top w:val="none" w:sz="0" w:space="0" w:color="auto"/>
        <w:left w:val="none" w:sz="0" w:space="0" w:color="auto"/>
        <w:bottom w:val="none" w:sz="0" w:space="0" w:color="auto"/>
        <w:right w:val="none" w:sz="0" w:space="0" w:color="auto"/>
      </w:divBdr>
    </w:div>
    <w:div w:id="958072497">
      <w:bodyDiv w:val="1"/>
      <w:marLeft w:val="0"/>
      <w:marRight w:val="0"/>
      <w:marTop w:val="0"/>
      <w:marBottom w:val="0"/>
      <w:divBdr>
        <w:top w:val="none" w:sz="0" w:space="0" w:color="auto"/>
        <w:left w:val="none" w:sz="0" w:space="0" w:color="auto"/>
        <w:bottom w:val="none" w:sz="0" w:space="0" w:color="auto"/>
        <w:right w:val="none" w:sz="0" w:space="0" w:color="auto"/>
      </w:divBdr>
    </w:div>
    <w:div w:id="958996615">
      <w:bodyDiv w:val="1"/>
      <w:marLeft w:val="0"/>
      <w:marRight w:val="0"/>
      <w:marTop w:val="0"/>
      <w:marBottom w:val="0"/>
      <w:divBdr>
        <w:top w:val="none" w:sz="0" w:space="0" w:color="auto"/>
        <w:left w:val="none" w:sz="0" w:space="0" w:color="auto"/>
        <w:bottom w:val="none" w:sz="0" w:space="0" w:color="auto"/>
        <w:right w:val="none" w:sz="0" w:space="0" w:color="auto"/>
      </w:divBdr>
    </w:div>
    <w:div w:id="959147175">
      <w:bodyDiv w:val="1"/>
      <w:marLeft w:val="0"/>
      <w:marRight w:val="0"/>
      <w:marTop w:val="0"/>
      <w:marBottom w:val="0"/>
      <w:divBdr>
        <w:top w:val="none" w:sz="0" w:space="0" w:color="auto"/>
        <w:left w:val="none" w:sz="0" w:space="0" w:color="auto"/>
        <w:bottom w:val="none" w:sz="0" w:space="0" w:color="auto"/>
        <w:right w:val="none" w:sz="0" w:space="0" w:color="auto"/>
      </w:divBdr>
    </w:div>
    <w:div w:id="962543474">
      <w:bodyDiv w:val="1"/>
      <w:marLeft w:val="0"/>
      <w:marRight w:val="0"/>
      <w:marTop w:val="0"/>
      <w:marBottom w:val="0"/>
      <w:divBdr>
        <w:top w:val="none" w:sz="0" w:space="0" w:color="auto"/>
        <w:left w:val="none" w:sz="0" w:space="0" w:color="auto"/>
        <w:bottom w:val="none" w:sz="0" w:space="0" w:color="auto"/>
        <w:right w:val="none" w:sz="0" w:space="0" w:color="auto"/>
      </w:divBdr>
    </w:div>
    <w:div w:id="963002395">
      <w:bodyDiv w:val="1"/>
      <w:marLeft w:val="0"/>
      <w:marRight w:val="0"/>
      <w:marTop w:val="0"/>
      <w:marBottom w:val="0"/>
      <w:divBdr>
        <w:top w:val="none" w:sz="0" w:space="0" w:color="auto"/>
        <w:left w:val="none" w:sz="0" w:space="0" w:color="auto"/>
        <w:bottom w:val="none" w:sz="0" w:space="0" w:color="auto"/>
        <w:right w:val="none" w:sz="0" w:space="0" w:color="auto"/>
      </w:divBdr>
    </w:div>
    <w:div w:id="965088604">
      <w:bodyDiv w:val="1"/>
      <w:marLeft w:val="0"/>
      <w:marRight w:val="0"/>
      <w:marTop w:val="0"/>
      <w:marBottom w:val="0"/>
      <w:divBdr>
        <w:top w:val="none" w:sz="0" w:space="0" w:color="auto"/>
        <w:left w:val="none" w:sz="0" w:space="0" w:color="auto"/>
        <w:bottom w:val="none" w:sz="0" w:space="0" w:color="auto"/>
        <w:right w:val="none" w:sz="0" w:space="0" w:color="auto"/>
      </w:divBdr>
    </w:div>
    <w:div w:id="965545923">
      <w:bodyDiv w:val="1"/>
      <w:marLeft w:val="0"/>
      <w:marRight w:val="0"/>
      <w:marTop w:val="0"/>
      <w:marBottom w:val="0"/>
      <w:divBdr>
        <w:top w:val="none" w:sz="0" w:space="0" w:color="auto"/>
        <w:left w:val="none" w:sz="0" w:space="0" w:color="auto"/>
        <w:bottom w:val="none" w:sz="0" w:space="0" w:color="auto"/>
        <w:right w:val="none" w:sz="0" w:space="0" w:color="auto"/>
      </w:divBdr>
    </w:div>
    <w:div w:id="965549850">
      <w:bodyDiv w:val="1"/>
      <w:marLeft w:val="0"/>
      <w:marRight w:val="0"/>
      <w:marTop w:val="0"/>
      <w:marBottom w:val="0"/>
      <w:divBdr>
        <w:top w:val="none" w:sz="0" w:space="0" w:color="auto"/>
        <w:left w:val="none" w:sz="0" w:space="0" w:color="auto"/>
        <w:bottom w:val="none" w:sz="0" w:space="0" w:color="auto"/>
        <w:right w:val="none" w:sz="0" w:space="0" w:color="auto"/>
      </w:divBdr>
    </w:div>
    <w:div w:id="965935394">
      <w:bodyDiv w:val="1"/>
      <w:marLeft w:val="0"/>
      <w:marRight w:val="0"/>
      <w:marTop w:val="0"/>
      <w:marBottom w:val="0"/>
      <w:divBdr>
        <w:top w:val="none" w:sz="0" w:space="0" w:color="auto"/>
        <w:left w:val="none" w:sz="0" w:space="0" w:color="auto"/>
        <w:bottom w:val="none" w:sz="0" w:space="0" w:color="auto"/>
        <w:right w:val="none" w:sz="0" w:space="0" w:color="auto"/>
      </w:divBdr>
    </w:div>
    <w:div w:id="967707551">
      <w:bodyDiv w:val="1"/>
      <w:marLeft w:val="0"/>
      <w:marRight w:val="0"/>
      <w:marTop w:val="0"/>
      <w:marBottom w:val="0"/>
      <w:divBdr>
        <w:top w:val="none" w:sz="0" w:space="0" w:color="auto"/>
        <w:left w:val="none" w:sz="0" w:space="0" w:color="auto"/>
        <w:bottom w:val="none" w:sz="0" w:space="0" w:color="auto"/>
        <w:right w:val="none" w:sz="0" w:space="0" w:color="auto"/>
      </w:divBdr>
    </w:div>
    <w:div w:id="968587938">
      <w:bodyDiv w:val="1"/>
      <w:marLeft w:val="0"/>
      <w:marRight w:val="0"/>
      <w:marTop w:val="0"/>
      <w:marBottom w:val="0"/>
      <w:divBdr>
        <w:top w:val="none" w:sz="0" w:space="0" w:color="auto"/>
        <w:left w:val="none" w:sz="0" w:space="0" w:color="auto"/>
        <w:bottom w:val="none" w:sz="0" w:space="0" w:color="auto"/>
        <w:right w:val="none" w:sz="0" w:space="0" w:color="auto"/>
      </w:divBdr>
    </w:div>
    <w:div w:id="969825565">
      <w:bodyDiv w:val="1"/>
      <w:marLeft w:val="0"/>
      <w:marRight w:val="0"/>
      <w:marTop w:val="0"/>
      <w:marBottom w:val="0"/>
      <w:divBdr>
        <w:top w:val="none" w:sz="0" w:space="0" w:color="auto"/>
        <w:left w:val="none" w:sz="0" w:space="0" w:color="auto"/>
        <w:bottom w:val="none" w:sz="0" w:space="0" w:color="auto"/>
        <w:right w:val="none" w:sz="0" w:space="0" w:color="auto"/>
      </w:divBdr>
    </w:div>
    <w:div w:id="971596901">
      <w:bodyDiv w:val="1"/>
      <w:marLeft w:val="0"/>
      <w:marRight w:val="0"/>
      <w:marTop w:val="0"/>
      <w:marBottom w:val="0"/>
      <w:divBdr>
        <w:top w:val="none" w:sz="0" w:space="0" w:color="auto"/>
        <w:left w:val="none" w:sz="0" w:space="0" w:color="auto"/>
        <w:bottom w:val="none" w:sz="0" w:space="0" w:color="auto"/>
        <w:right w:val="none" w:sz="0" w:space="0" w:color="auto"/>
      </w:divBdr>
    </w:div>
    <w:div w:id="975186801">
      <w:bodyDiv w:val="1"/>
      <w:marLeft w:val="0"/>
      <w:marRight w:val="0"/>
      <w:marTop w:val="0"/>
      <w:marBottom w:val="0"/>
      <w:divBdr>
        <w:top w:val="none" w:sz="0" w:space="0" w:color="auto"/>
        <w:left w:val="none" w:sz="0" w:space="0" w:color="auto"/>
        <w:bottom w:val="none" w:sz="0" w:space="0" w:color="auto"/>
        <w:right w:val="none" w:sz="0" w:space="0" w:color="auto"/>
      </w:divBdr>
    </w:div>
    <w:div w:id="975526031">
      <w:bodyDiv w:val="1"/>
      <w:marLeft w:val="0"/>
      <w:marRight w:val="0"/>
      <w:marTop w:val="0"/>
      <w:marBottom w:val="0"/>
      <w:divBdr>
        <w:top w:val="none" w:sz="0" w:space="0" w:color="auto"/>
        <w:left w:val="none" w:sz="0" w:space="0" w:color="auto"/>
        <w:bottom w:val="none" w:sz="0" w:space="0" w:color="auto"/>
        <w:right w:val="none" w:sz="0" w:space="0" w:color="auto"/>
      </w:divBdr>
    </w:div>
    <w:div w:id="976952019">
      <w:bodyDiv w:val="1"/>
      <w:marLeft w:val="0"/>
      <w:marRight w:val="0"/>
      <w:marTop w:val="0"/>
      <w:marBottom w:val="0"/>
      <w:divBdr>
        <w:top w:val="none" w:sz="0" w:space="0" w:color="auto"/>
        <w:left w:val="none" w:sz="0" w:space="0" w:color="auto"/>
        <w:bottom w:val="none" w:sz="0" w:space="0" w:color="auto"/>
        <w:right w:val="none" w:sz="0" w:space="0" w:color="auto"/>
      </w:divBdr>
    </w:div>
    <w:div w:id="978464302">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3238781">
      <w:bodyDiv w:val="1"/>
      <w:marLeft w:val="0"/>
      <w:marRight w:val="0"/>
      <w:marTop w:val="0"/>
      <w:marBottom w:val="0"/>
      <w:divBdr>
        <w:top w:val="none" w:sz="0" w:space="0" w:color="auto"/>
        <w:left w:val="none" w:sz="0" w:space="0" w:color="auto"/>
        <w:bottom w:val="none" w:sz="0" w:space="0" w:color="auto"/>
        <w:right w:val="none" w:sz="0" w:space="0" w:color="auto"/>
      </w:divBdr>
    </w:div>
    <w:div w:id="984361770">
      <w:bodyDiv w:val="1"/>
      <w:marLeft w:val="0"/>
      <w:marRight w:val="0"/>
      <w:marTop w:val="0"/>
      <w:marBottom w:val="0"/>
      <w:divBdr>
        <w:top w:val="none" w:sz="0" w:space="0" w:color="auto"/>
        <w:left w:val="none" w:sz="0" w:space="0" w:color="auto"/>
        <w:bottom w:val="none" w:sz="0" w:space="0" w:color="auto"/>
        <w:right w:val="none" w:sz="0" w:space="0" w:color="auto"/>
      </w:divBdr>
    </w:div>
    <w:div w:id="986280062">
      <w:bodyDiv w:val="1"/>
      <w:marLeft w:val="0"/>
      <w:marRight w:val="0"/>
      <w:marTop w:val="0"/>
      <w:marBottom w:val="0"/>
      <w:divBdr>
        <w:top w:val="none" w:sz="0" w:space="0" w:color="auto"/>
        <w:left w:val="none" w:sz="0" w:space="0" w:color="auto"/>
        <w:bottom w:val="none" w:sz="0" w:space="0" w:color="auto"/>
        <w:right w:val="none" w:sz="0" w:space="0" w:color="auto"/>
      </w:divBdr>
    </w:div>
    <w:div w:id="987900782">
      <w:bodyDiv w:val="1"/>
      <w:marLeft w:val="0"/>
      <w:marRight w:val="0"/>
      <w:marTop w:val="0"/>
      <w:marBottom w:val="0"/>
      <w:divBdr>
        <w:top w:val="none" w:sz="0" w:space="0" w:color="auto"/>
        <w:left w:val="none" w:sz="0" w:space="0" w:color="auto"/>
        <w:bottom w:val="none" w:sz="0" w:space="0" w:color="auto"/>
        <w:right w:val="none" w:sz="0" w:space="0" w:color="auto"/>
      </w:divBdr>
    </w:div>
    <w:div w:id="989015239">
      <w:bodyDiv w:val="1"/>
      <w:marLeft w:val="0"/>
      <w:marRight w:val="0"/>
      <w:marTop w:val="0"/>
      <w:marBottom w:val="0"/>
      <w:divBdr>
        <w:top w:val="none" w:sz="0" w:space="0" w:color="auto"/>
        <w:left w:val="none" w:sz="0" w:space="0" w:color="auto"/>
        <w:bottom w:val="none" w:sz="0" w:space="0" w:color="auto"/>
        <w:right w:val="none" w:sz="0" w:space="0" w:color="auto"/>
      </w:divBdr>
    </w:div>
    <w:div w:id="989283575">
      <w:bodyDiv w:val="1"/>
      <w:marLeft w:val="0"/>
      <w:marRight w:val="0"/>
      <w:marTop w:val="0"/>
      <w:marBottom w:val="0"/>
      <w:divBdr>
        <w:top w:val="none" w:sz="0" w:space="0" w:color="auto"/>
        <w:left w:val="none" w:sz="0" w:space="0" w:color="auto"/>
        <w:bottom w:val="none" w:sz="0" w:space="0" w:color="auto"/>
        <w:right w:val="none" w:sz="0" w:space="0" w:color="auto"/>
      </w:divBdr>
    </w:div>
    <w:div w:id="991253062">
      <w:bodyDiv w:val="1"/>
      <w:marLeft w:val="0"/>
      <w:marRight w:val="0"/>
      <w:marTop w:val="0"/>
      <w:marBottom w:val="0"/>
      <w:divBdr>
        <w:top w:val="none" w:sz="0" w:space="0" w:color="auto"/>
        <w:left w:val="none" w:sz="0" w:space="0" w:color="auto"/>
        <w:bottom w:val="none" w:sz="0" w:space="0" w:color="auto"/>
        <w:right w:val="none" w:sz="0" w:space="0" w:color="auto"/>
      </w:divBdr>
    </w:div>
    <w:div w:id="992097530">
      <w:bodyDiv w:val="1"/>
      <w:marLeft w:val="0"/>
      <w:marRight w:val="0"/>
      <w:marTop w:val="0"/>
      <w:marBottom w:val="0"/>
      <w:divBdr>
        <w:top w:val="none" w:sz="0" w:space="0" w:color="auto"/>
        <w:left w:val="none" w:sz="0" w:space="0" w:color="auto"/>
        <w:bottom w:val="none" w:sz="0" w:space="0" w:color="auto"/>
        <w:right w:val="none" w:sz="0" w:space="0" w:color="auto"/>
      </w:divBdr>
    </w:div>
    <w:div w:id="993144141">
      <w:bodyDiv w:val="1"/>
      <w:marLeft w:val="0"/>
      <w:marRight w:val="0"/>
      <w:marTop w:val="0"/>
      <w:marBottom w:val="0"/>
      <w:divBdr>
        <w:top w:val="none" w:sz="0" w:space="0" w:color="auto"/>
        <w:left w:val="none" w:sz="0" w:space="0" w:color="auto"/>
        <w:bottom w:val="none" w:sz="0" w:space="0" w:color="auto"/>
        <w:right w:val="none" w:sz="0" w:space="0" w:color="auto"/>
      </w:divBdr>
    </w:div>
    <w:div w:id="993526836">
      <w:bodyDiv w:val="1"/>
      <w:marLeft w:val="0"/>
      <w:marRight w:val="0"/>
      <w:marTop w:val="0"/>
      <w:marBottom w:val="0"/>
      <w:divBdr>
        <w:top w:val="none" w:sz="0" w:space="0" w:color="auto"/>
        <w:left w:val="none" w:sz="0" w:space="0" w:color="auto"/>
        <w:bottom w:val="none" w:sz="0" w:space="0" w:color="auto"/>
        <w:right w:val="none" w:sz="0" w:space="0" w:color="auto"/>
      </w:divBdr>
    </w:div>
    <w:div w:id="995373918">
      <w:bodyDiv w:val="1"/>
      <w:marLeft w:val="0"/>
      <w:marRight w:val="0"/>
      <w:marTop w:val="0"/>
      <w:marBottom w:val="0"/>
      <w:divBdr>
        <w:top w:val="none" w:sz="0" w:space="0" w:color="auto"/>
        <w:left w:val="none" w:sz="0" w:space="0" w:color="auto"/>
        <w:bottom w:val="none" w:sz="0" w:space="0" w:color="auto"/>
        <w:right w:val="none" w:sz="0" w:space="0" w:color="auto"/>
      </w:divBdr>
    </w:div>
    <w:div w:id="996376209">
      <w:bodyDiv w:val="1"/>
      <w:marLeft w:val="0"/>
      <w:marRight w:val="0"/>
      <w:marTop w:val="0"/>
      <w:marBottom w:val="0"/>
      <w:divBdr>
        <w:top w:val="none" w:sz="0" w:space="0" w:color="auto"/>
        <w:left w:val="none" w:sz="0" w:space="0" w:color="auto"/>
        <w:bottom w:val="none" w:sz="0" w:space="0" w:color="auto"/>
        <w:right w:val="none" w:sz="0" w:space="0" w:color="auto"/>
      </w:divBdr>
    </w:div>
    <w:div w:id="1001662372">
      <w:bodyDiv w:val="1"/>
      <w:marLeft w:val="0"/>
      <w:marRight w:val="0"/>
      <w:marTop w:val="0"/>
      <w:marBottom w:val="0"/>
      <w:divBdr>
        <w:top w:val="none" w:sz="0" w:space="0" w:color="auto"/>
        <w:left w:val="none" w:sz="0" w:space="0" w:color="auto"/>
        <w:bottom w:val="none" w:sz="0" w:space="0" w:color="auto"/>
        <w:right w:val="none" w:sz="0" w:space="0" w:color="auto"/>
      </w:divBdr>
    </w:div>
    <w:div w:id="1008950742">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416329">
      <w:bodyDiv w:val="1"/>
      <w:marLeft w:val="0"/>
      <w:marRight w:val="0"/>
      <w:marTop w:val="0"/>
      <w:marBottom w:val="0"/>
      <w:divBdr>
        <w:top w:val="none" w:sz="0" w:space="0" w:color="auto"/>
        <w:left w:val="none" w:sz="0" w:space="0" w:color="auto"/>
        <w:bottom w:val="none" w:sz="0" w:space="0" w:color="auto"/>
        <w:right w:val="none" w:sz="0" w:space="0" w:color="auto"/>
      </w:divBdr>
    </w:div>
    <w:div w:id="1014649610">
      <w:bodyDiv w:val="1"/>
      <w:marLeft w:val="0"/>
      <w:marRight w:val="0"/>
      <w:marTop w:val="0"/>
      <w:marBottom w:val="0"/>
      <w:divBdr>
        <w:top w:val="none" w:sz="0" w:space="0" w:color="auto"/>
        <w:left w:val="none" w:sz="0" w:space="0" w:color="auto"/>
        <w:bottom w:val="none" w:sz="0" w:space="0" w:color="auto"/>
        <w:right w:val="none" w:sz="0" w:space="0" w:color="auto"/>
      </w:divBdr>
    </w:div>
    <w:div w:id="1015808080">
      <w:bodyDiv w:val="1"/>
      <w:marLeft w:val="0"/>
      <w:marRight w:val="0"/>
      <w:marTop w:val="0"/>
      <w:marBottom w:val="0"/>
      <w:divBdr>
        <w:top w:val="none" w:sz="0" w:space="0" w:color="auto"/>
        <w:left w:val="none" w:sz="0" w:space="0" w:color="auto"/>
        <w:bottom w:val="none" w:sz="0" w:space="0" w:color="auto"/>
        <w:right w:val="none" w:sz="0" w:space="0" w:color="auto"/>
      </w:divBdr>
    </w:div>
    <w:div w:id="1017345456">
      <w:bodyDiv w:val="1"/>
      <w:marLeft w:val="0"/>
      <w:marRight w:val="0"/>
      <w:marTop w:val="0"/>
      <w:marBottom w:val="0"/>
      <w:divBdr>
        <w:top w:val="none" w:sz="0" w:space="0" w:color="auto"/>
        <w:left w:val="none" w:sz="0" w:space="0" w:color="auto"/>
        <w:bottom w:val="none" w:sz="0" w:space="0" w:color="auto"/>
        <w:right w:val="none" w:sz="0" w:space="0" w:color="auto"/>
      </w:divBdr>
    </w:div>
    <w:div w:id="1017731606">
      <w:bodyDiv w:val="1"/>
      <w:marLeft w:val="0"/>
      <w:marRight w:val="0"/>
      <w:marTop w:val="0"/>
      <w:marBottom w:val="0"/>
      <w:divBdr>
        <w:top w:val="none" w:sz="0" w:space="0" w:color="auto"/>
        <w:left w:val="none" w:sz="0" w:space="0" w:color="auto"/>
        <w:bottom w:val="none" w:sz="0" w:space="0" w:color="auto"/>
        <w:right w:val="none" w:sz="0" w:space="0" w:color="auto"/>
      </w:divBdr>
    </w:div>
    <w:div w:id="1020084385">
      <w:bodyDiv w:val="1"/>
      <w:marLeft w:val="0"/>
      <w:marRight w:val="0"/>
      <w:marTop w:val="0"/>
      <w:marBottom w:val="0"/>
      <w:divBdr>
        <w:top w:val="none" w:sz="0" w:space="0" w:color="auto"/>
        <w:left w:val="none" w:sz="0" w:space="0" w:color="auto"/>
        <w:bottom w:val="none" w:sz="0" w:space="0" w:color="auto"/>
        <w:right w:val="none" w:sz="0" w:space="0" w:color="auto"/>
      </w:divBdr>
    </w:div>
    <w:div w:id="1021393146">
      <w:bodyDiv w:val="1"/>
      <w:marLeft w:val="0"/>
      <w:marRight w:val="0"/>
      <w:marTop w:val="0"/>
      <w:marBottom w:val="0"/>
      <w:divBdr>
        <w:top w:val="none" w:sz="0" w:space="0" w:color="auto"/>
        <w:left w:val="none" w:sz="0" w:space="0" w:color="auto"/>
        <w:bottom w:val="none" w:sz="0" w:space="0" w:color="auto"/>
        <w:right w:val="none" w:sz="0" w:space="0" w:color="auto"/>
      </w:divBdr>
    </w:div>
    <w:div w:id="1022783428">
      <w:bodyDiv w:val="1"/>
      <w:marLeft w:val="0"/>
      <w:marRight w:val="0"/>
      <w:marTop w:val="0"/>
      <w:marBottom w:val="0"/>
      <w:divBdr>
        <w:top w:val="none" w:sz="0" w:space="0" w:color="auto"/>
        <w:left w:val="none" w:sz="0" w:space="0" w:color="auto"/>
        <w:bottom w:val="none" w:sz="0" w:space="0" w:color="auto"/>
        <w:right w:val="none" w:sz="0" w:space="0" w:color="auto"/>
      </w:divBdr>
    </w:div>
    <w:div w:id="1022786615">
      <w:bodyDiv w:val="1"/>
      <w:marLeft w:val="0"/>
      <w:marRight w:val="0"/>
      <w:marTop w:val="0"/>
      <w:marBottom w:val="0"/>
      <w:divBdr>
        <w:top w:val="none" w:sz="0" w:space="0" w:color="auto"/>
        <w:left w:val="none" w:sz="0" w:space="0" w:color="auto"/>
        <w:bottom w:val="none" w:sz="0" w:space="0" w:color="auto"/>
        <w:right w:val="none" w:sz="0" w:space="0" w:color="auto"/>
      </w:divBdr>
    </w:div>
    <w:div w:id="1023554914">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26831907">
      <w:bodyDiv w:val="1"/>
      <w:marLeft w:val="0"/>
      <w:marRight w:val="0"/>
      <w:marTop w:val="0"/>
      <w:marBottom w:val="0"/>
      <w:divBdr>
        <w:top w:val="none" w:sz="0" w:space="0" w:color="auto"/>
        <w:left w:val="none" w:sz="0" w:space="0" w:color="auto"/>
        <w:bottom w:val="none" w:sz="0" w:space="0" w:color="auto"/>
        <w:right w:val="none" w:sz="0" w:space="0" w:color="auto"/>
      </w:divBdr>
    </w:div>
    <w:div w:id="1027490836">
      <w:bodyDiv w:val="1"/>
      <w:marLeft w:val="0"/>
      <w:marRight w:val="0"/>
      <w:marTop w:val="0"/>
      <w:marBottom w:val="0"/>
      <w:divBdr>
        <w:top w:val="none" w:sz="0" w:space="0" w:color="auto"/>
        <w:left w:val="none" w:sz="0" w:space="0" w:color="auto"/>
        <w:bottom w:val="none" w:sz="0" w:space="0" w:color="auto"/>
        <w:right w:val="none" w:sz="0" w:space="0" w:color="auto"/>
      </w:divBdr>
    </w:div>
    <w:div w:id="1028023382">
      <w:bodyDiv w:val="1"/>
      <w:marLeft w:val="0"/>
      <w:marRight w:val="0"/>
      <w:marTop w:val="0"/>
      <w:marBottom w:val="0"/>
      <w:divBdr>
        <w:top w:val="none" w:sz="0" w:space="0" w:color="auto"/>
        <w:left w:val="none" w:sz="0" w:space="0" w:color="auto"/>
        <w:bottom w:val="none" w:sz="0" w:space="0" w:color="auto"/>
        <w:right w:val="none" w:sz="0" w:space="0" w:color="auto"/>
      </w:divBdr>
    </w:div>
    <w:div w:id="1028601522">
      <w:bodyDiv w:val="1"/>
      <w:marLeft w:val="0"/>
      <w:marRight w:val="0"/>
      <w:marTop w:val="0"/>
      <w:marBottom w:val="0"/>
      <w:divBdr>
        <w:top w:val="none" w:sz="0" w:space="0" w:color="auto"/>
        <w:left w:val="none" w:sz="0" w:space="0" w:color="auto"/>
        <w:bottom w:val="none" w:sz="0" w:space="0" w:color="auto"/>
        <w:right w:val="none" w:sz="0" w:space="0" w:color="auto"/>
      </w:divBdr>
    </w:div>
    <w:div w:id="1028725554">
      <w:bodyDiv w:val="1"/>
      <w:marLeft w:val="0"/>
      <w:marRight w:val="0"/>
      <w:marTop w:val="0"/>
      <w:marBottom w:val="0"/>
      <w:divBdr>
        <w:top w:val="none" w:sz="0" w:space="0" w:color="auto"/>
        <w:left w:val="none" w:sz="0" w:space="0" w:color="auto"/>
        <w:bottom w:val="none" w:sz="0" w:space="0" w:color="auto"/>
        <w:right w:val="none" w:sz="0" w:space="0" w:color="auto"/>
      </w:divBdr>
    </w:div>
    <w:div w:id="1028869741">
      <w:bodyDiv w:val="1"/>
      <w:marLeft w:val="0"/>
      <w:marRight w:val="0"/>
      <w:marTop w:val="0"/>
      <w:marBottom w:val="0"/>
      <w:divBdr>
        <w:top w:val="none" w:sz="0" w:space="0" w:color="auto"/>
        <w:left w:val="none" w:sz="0" w:space="0" w:color="auto"/>
        <w:bottom w:val="none" w:sz="0" w:space="0" w:color="auto"/>
        <w:right w:val="none" w:sz="0" w:space="0" w:color="auto"/>
      </w:divBdr>
    </w:div>
    <w:div w:id="1033069171">
      <w:bodyDiv w:val="1"/>
      <w:marLeft w:val="0"/>
      <w:marRight w:val="0"/>
      <w:marTop w:val="0"/>
      <w:marBottom w:val="0"/>
      <w:divBdr>
        <w:top w:val="none" w:sz="0" w:space="0" w:color="auto"/>
        <w:left w:val="none" w:sz="0" w:space="0" w:color="auto"/>
        <w:bottom w:val="none" w:sz="0" w:space="0" w:color="auto"/>
        <w:right w:val="none" w:sz="0" w:space="0" w:color="auto"/>
      </w:divBdr>
    </w:div>
    <w:div w:id="1035421292">
      <w:bodyDiv w:val="1"/>
      <w:marLeft w:val="0"/>
      <w:marRight w:val="0"/>
      <w:marTop w:val="0"/>
      <w:marBottom w:val="0"/>
      <w:divBdr>
        <w:top w:val="none" w:sz="0" w:space="0" w:color="auto"/>
        <w:left w:val="none" w:sz="0" w:space="0" w:color="auto"/>
        <w:bottom w:val="none" w:sz="0" w:space="0" w:color="auto"/>
        <w:right w:val="none" w:sz="0" w:space="0" w:color="auto"/>
      </w:divBdr>
    </w:div>
    <w:div w:id="1035542327">
      <w:bodyDiv w:val="1"/>
      <w:marLeft w:val="0"/>
      <w:marRight w:val="0"/>
      <w:marTop w:val="0"/>
      <w:marBottom w:val="0"/>
      <w:divBdr>
        <w:top w:val="none" w:sz="0" w:space="0" w:color="auto"/>
        <w:left w:val="none" w:sz="0" w:space="0" w:color="auto"/>
        <w:bottom w:val="none" w:sz="0" w:space="0" w:color="auto"/>
        <w:right w:val="none" w:sz="0" w:space="0" w:color="auto"/>
      </w:divBdr>
    </w:div>
    <w:div w:id="1036733432">
      <w:bodyDiv w:val="1"/>
      <w:marLeft w:val="0"/>
      <w:marRight w:val="0"/>
      <w:marTop w:val="0"/>
      <w:marBottom w:val="0"/>
      <w:divBdr>
        <w:top w:val="none" w:sz="0" w:space="0" w:color="auto"/>
        <w:left w:val="none" w:sz="0" w:space="0" w:color="auto"/>
        <w:bottom w:val="none" w:sz="0" w:space="0" w:color="auto"/>
        <w:right w:val="none" w:sz="0" w:space="0" w:color="auto"/>
      </w:divBdr>
    </w:div>
    <w:div w:id="1040088758">
      <w:bodyDiv w:val="1"/>
      <w:marLeft w:val="0"/>
      <w:marRight w:val="0"/>
      <w:marTop w:val="0"/>
      <w:marBottom w:val="0"/>
      <w:divBdr>
        <w:top w:val="none" w:sz="0" w:space="0" w:color="auto"/>
        <w:left w:val="none" w:sz="0" w:space="0" w:color="auto"/>
        <w:bottom w:val="none" w:sz="0" w:space="0" w:color="auto"/>
        <w:right w:val="none" w:sz="0" w:space="0" w:color="auto"/>
      </w:divBdr>
    </w:div>
    <w:div w:id="1040669302">
      <w:bodyDiv w:val="1"/>
      <w:marLeft w:val="0"/>
      <w:marRight w:val="0"/>
      <w:marTop w:val="0"/>
      <w:marBottom w:val="0"/>
      <w:divBdr>
        <w:top w:val="none" w:sz="0" w:space="0" w:color="auto"/>
        <w:left w:val="none" w:sz="0" w:space="0" w:color="auto"/>
        <w:bottom w:val="none" w:sz="0" w:space="0" w:color="auto"/>
        <w:right w:val="none" w:sz="0" w:space="0" w:color="auto"/>
      </w:divBdr>
    </w:div>
    <w:div w:id="1042637868">
      <w:bodyDiv w:val="1"/>
      <w:marLeft w:val="0"/>
      <w:marRight w:val="0"/>
      <w:marTop w:val="0"/>
      <w:marBottom w:val="0"/>
      <w:divBdr>
        <w:top w:val="none" w:sz="0" w:space="0" w:color="auto"/>
        <w:left w:val="none" w:sz="0" w:space="0" w:color="auto"/>
        <w:bottom w:val="none" w:sz="0" w:space="0" w:color="auto"/>
        <w:right w:val="none" w:sz="0" w:space="0" w:color="auto"/>
      </w:divBdr>
    </w:div>
    <w:div w:id="1048722017">
      <w:bodyDiv w:val="1"/>
      <w:marLeft w:val="0"/>
      <w:marRight w:val="0"/>
      <w:marTop w:val="0"/>
      <w:marBottom w:val="0"/>
      <w:divBdr>
        <w:top w:val="none" w:sz="0" w:space="0" w:color="auto"/>
        <w:left w:val="none" w:sz="0" w:space="0" w:color="auto"/>
        <w:bottom w:val="none" w:sz="0" w:space="0" w:color="auto"/>
        <w:right w:val="none" w:sz="0" w:space="0" w:color="auto"/>
      </w:divBdr>
    </w:div>
    <w:div w:id="1051224948">
      <w:bodyDiv w:val="1"/>
      <w:marLeft w:val="0"/>
      <w:marRight w:val="0"/>
      <w:marTop w:val="0"/>
      <w:marBottom w:val="0"/>
      <w:divBdr>
        <w:top w:val="none" w:sz="0" w:space="0" w:color="auto"/>
        <w:left w:val="none" w:sz="0" w:space="0" w:color="auto"/>
        <w:bottom w:val="none" w:sz="0" w:space="0" w:color="auto"/>
        <w:right w:val="none" w:sz="0" w:space="0" w:color="auto"/>
      </w:divBdr>
    </w:div>
    <w:div w:id="1052651180">
      <w:bodyDiv w:val="1"/>
      <w:marLeft w:val="0"/>
      <w:marRight w:val="0"/>
      <w:marTop w:val="0"/>
      <w:marBottom w:val="0"/>
      <w:divBdr>
        <w:top w:val="none" w:sz="0" w:space="0" w:color="auto"/>
        <w:left w:val="none" w:sz="0" w:space="0" w:color="auto"/>
        <w:bottom w:val="none" w:sz="0" w:space="0" w:color="auto"/>
        <w:right w:val="none" w:sz="0" w:space="0" w:color="auto"/>
      </w:divBdr>
    </w:div>
    <w:div w:id="1053578025">
      <w:bodyDiv w:val="1"/>
      <w:marLeft w:val="0"/>
      <w:marRight w:val="0"/>
      <w:marTop w:val="0"/>
      <w:marBottom w:val="0"/>
      <w:divBdr>
        <w:top w:val="none" w:sz="0" w:space="0" w:color="auto"/>
        <w:left w:val="none" w:sz="0" w:space="0" w:color="auto"/>
        <w:bottom w:val="none" w:sz="0" w:space="0" w:color="auto"/>
        <w:right w:val="none" w:sz="0" w:space="0" w:color="auto"/>
      </w:divBdr>
    </w:div>
    <w:div w:id="1058477536">
      <w:bodyDiv w:val="1"/>
      <w:marLeft w:val="0"/>
      <w:marRight w:val="0"/>
      <w:marTop w:val="0"/>
      <w:marBottom w:val="0"/>
      <w:divBdr>
        <w:top w:val="none" w:sz="0" w:space="0" w:color="auto"/>
        <w:left w:val="none" w:sz="0" w:space="0" w:color="auto"/>
        <w:bottom w:val="none" w:sz="0" w:space="0" w:color="auto"/>
        <w:right w:val="none" w:sz="0" w:space="0" w:color="auto"/>
      </w:divBdr>
    </w:div>
    <w:div w:id="1059135788">
      <w:bodyDiv w:val="1"/>
      <w:marLeft w:val="0"/>
      <w:marRight w:val="0"/>
      <w:marTop w:val="0"/>
      <w:marBottom w:val="0"/>
      <w:divBdr>
        <w:top w:val="none" w:sz="0" w:space="0" w:color="auto"/>
        <w:left w:val="none" w:sz="0" w:space="0" w:color="auto"/>
        <w:bottom w:val="none" w:sz="0" w:space="0" w:color="auto"/>
        <w:right w:val="none" w:sz="0" w:space="0" w:color="auto"/>
      </w:divBdr>
    </w:div>
    <w:div w:id="1059400756">
      <w:bodyDiv w:val="1"/>
      <w:marLeft w:val="0"/>
      <w:marRight w:val="0"/>
      <w:marTop w:val="0"/>
      <w:marBottom w:val="0"/>
      <w:divBdr>
        <w:top w:val="none" w:sz="0" w:space="0" w:color="auto"/>
        <w:left w:val="none" w:sz="0" w:space="0" w:color="auto"/>
        <w:bottom w:val="none" w:sz="0" w:space="0" w:color="auto"/>
        <w:right w:val="none" w:sz="0" w:space="0" w:color="auto"/>
      </w:divBdr>
    </w:div>
    <w:div w:id="1064256510">
      <w:bodyDiv w:val="1"/>
      <w:marLeft w:val="0"/>
      <w:marRight w:val="0"/>
      <w:marTop w:val="0"/>
      <w:marBottom w:val="0"/>
      <w:divBdr>
        <w:top w:val="none" w:sz="0" w:space="0" w:color="auto"/>
        <w:left w:val="none" w:sz="0" w:space="0" w:color="auto"/>
        <w:bottom w:val="none" w:sz="0" w:space="0" w:color="auto"/>
        <w:right w:val="none" w:sz="0" w:space="0" w:color="auto"/>
      </w:divBdr>
    </w:div>
    <w:div w:id="1064262018">
      <w:bodyDiv w:val="1"/>
      <w:marLeft w:val="0"/>
      <w:marRight w:val="0"/>
      <w:marTop w:val="0"/>
      <w:marBottom w:val="0"/>
      <w:divBdr>
        <w:top w:val="none" w:sz="0" w:space="0" w:color="auto"/>
        <w:left w:val="none" w:sz="0" w:space="0" w:color="auto"/>
        <w:bottom w:val="none" w:sz="0" w:space="0" w:color="auto"/>
        <w:right w:val="none" w:sz="0" w:space="0" w:color="auto"/>
      </w:divBdr>
    </w:div>
    <w:div w:id="1067798499">
      <w:bodyDiv w:val="1"/>
      <w:marLeft w:val="0"/>
      <w:marRight w:val="0"/>
      <w:marTop w:val="0"/>
      <w:marBottom w:val="0"/>
      <w:divBdr>
        <w:top w:val="none" w:sz="0" w:space="0" w:color="auto"/>
        <w:left w:val="none" w:sz="0" w:space="0" w:color="auto"/>
        <w:bottom w:val="none" w:sz="0" w:space="0" w:color="auto"/>
        <w:right w:val="none" w:sz="0" w:space="0" w:color="auto"/>
      </w:divBdr>
    </w:div>
    <w:div w:id="1071273843">
      <w:bodyDiv w:val="1"/>
      <w:marLeft w:val="0"/>
      <w:marRight w:val="0"/>
      <w:marTop w:val="0"/>
      <w:marBottom w:val="0"/>
      <w:divBdr>
        <w:top w:val="none" w:sz="0" w:space="0" w:color="auto"/>
        <w:left w:val="none" w:sz="0" w:space="0" w:color="auto"/>
        <w:bottom w:val="none" w:sz="0" w:space="0" w:color="auto"/>
        <w:right w:val="none" w:sz="0" w:space="0" w:color="auto"/>
      </w:divBdr>
    </w:div>
    <w:div w:id="1073700559">
      <w:bodyDiv w:val="1"/>
      <w:marLeft w:val="0"/>
      <w:marRight w:val="0"/>
      <w:marTop w:val="0"/>
      <w:marBottom w:val="0"/>
      <w:divBdr>
        <w:top w:val="none" w:sz="0" w:space="0" w:color="auto"/>
        <w:left w:val="none" w:sz="0" w:space="0" w:color="auto"/>
        <w:bottom w:val="none" w:sz="0" w:space="0" w:color="auto"/>
        <w:right w:val="none" w:sz="0" w:space="0" w:color="auto"/>
      </w:divBdr>
    </w:div>
    <w:div w:id="1074089142">
      <w:bodyDiv w:val="1"/>
      <w:marLeft w:val="0"/>
      <w:marRight w:val="0"/>
      <w:marTop w:val="0"/>
      <w:marBottom w:val="0"/>
      <w:divBdr>
        <w:top w:val="none" w:sz="0" w:space="0" w:color="auto"/>
        <w:left w:val="none" w:sz="0" w:space="0" w:color="auto"/>
        <w:bottom w:val="none" w:sz="0" w:space="0" w:color="auto"/>
        <w:right w:val="none" w:sz="0" w:space="0" w:color="auto"/>
      </w:divBdr>
    </w:div>
    <w:div w:id="1075740307">
      <w:bodyDiv w:val="1"/>
      <w:marLeft w:val="0"/>
      <w:marRight w:val="0"/>
      <w:marTop w:val="0"/>
      <w:marBottom w:val="0"/>
      <w:divBdr>
        <w:top w:val="none" w:sz="0" w:space="0" w:color="auto"/>
        <w:left w:val="none" w:sz="0" w:space="0" w:color="auto"/>
        <w:bottom w:val="none" w:sz="0" w:space="0" w:color="auto"/>
        <w:right w:val="none" w:sz="0" w:space="0" w:color="auto"/>
      </w:divBdr>
    </w:div>
    <w:div w:id="1080054283">
      <w:bodyDiv w:val="1"/>
      <w:marLeft w:val="0"/>
      <w:marRight w:val="0"/>
      <w:marTop w:val="0"/>
      <w:marBottom w:val="0"/>
      <w:divBdr>
        <w:top w:val="none" w:sz="0" w:space="0" w:color="auto"/>
        <w:left w:val="none" w:sz="0" w:space="0" w:color="auto"/>
        <w:bottom w:val="none" w:sz="0" w:space="0" w:color="auto"/>
        <w:right w:val="none" w:sz="0" w:space="0" w:color="auto"/>
      </w:divBdr>
    </w:div>
    <w:div w:id="1080445547">
      <w:bodyDiv w:val="1"/>
      <w:marLeft w:val="0"/>
      <w:marRight w:val="0"/>
      <w:marTop w:val="0"/>
      <w:marBottom w:val="0"/>
      <w:divBdr>
        <w:top w:val="none" w:sz="0" w:space="0" w:color="auto"/>
        <w:left w:val="none" w:sz="0" w:space="0" w:color="auto"/>
        <w:bottom w:val="none" w:sz="0" w:space="0" w:color="auto"/>
        <w:right w:val="none" w:sz="0" w:space="0" w:color="auto"/>
      </w:divBdr>
    </w:div>
    <w:div w:id="1083336776">
      <w:bodyDiv w:val="1"/>
      <w:marLeft w:val="0"/>
      <w:marRight w:val="0"/>
      <w:marTop w:val="0"/>
      <w:marBottom w:val="0"/>
      <w:divBdr>
        <w:top w:val="none" w:sz="0" w:space="0" w:color="auto"/>
        <w:left w:val="none" w:sz="0" w:space="0" w:color="auto"/>
        <w:bottom w:val="none" w:sz="0" w:space="0" w:color="auto"/>
        <w:right w:val="none" w:sz="0" w:space="0" w:color="auto"/>
      </w:divBdr>
    </w:div>
    <w:div w:id="1086345617">
      <w:bodyDiv w:val="1"/>
      <w:marLeft w:val="0"/>
      <w:marRight w:val="0"/>
      <w:marTop w:val="0"/>
      <w:marBottom w:val="0"/>
      <w:divBdr>
        <w:top w:val="none" w:sz="0" w:space="0" w:color="auto"/>
        <w:left w:val="none" w:sz="0" w:space="0" w:color="auto"/>
        <w:bottom w:val="none" w:sz="0" w:space="0" w:color="auto"/>
        <w:right w:val="none" w:sz="0" w:space="0" w:color="auto"/>
      </w:divBdr>
    </w:div>
    <w:div w:id="1087925917">
      <w:bodyDiv w:val="1"/>
      <w:marLeft w:val="0"/>
      <w:marRight w:val="0"/>
      <w:marTop w:val="0"/>
      <w:marBottom w:val="0"/>
      <w:divBdr>
        <w:top w:val="none" w:sz="0" w:space="0" w:color="auto"/>
        <w:left w:val="none" w:sz="0" w:space="0" w:color="auto"/>
        <w:bottom w:val="none" w:sz="0" w:space="0" w:color="auto"/>
        <w:right w:val="none" w:sz="0" w:space="0" w:color="auto"/>
      </w:divBdr>
    </w:div>
    <w:div w:id="1093935281">
      <w:bodyDiv w:val="1"/>
      <w:marLeft w:val="0"/>
      <w:marRight w:val="0"/>
      <w:marTop w:val="0"/>
      <w:marBottom w:val="0"/>
      <w:divBdr>
        <w:top w:val="none" w:sz="0" w:space="0" w:color="auto"/>
        <w:left w:val="none" w:sz="0" w:space="0" w:color="auto"/>
        <w:bottom w:val="none" w:sz="0" w:space="0" w:color="auto"/>
        <w:right w:val="none" w:sz="0" w:space="0" w:color="auto"/>
      </w:divBdr>
    </w:div>
    <w:div w:id="1097019941">
      <w:bodyDiv w:val="1"/>
      <w:marLeft w:val="0"/>
      <w:marRight w:val="0"/>
      <w:marTop w:val="0"/>
      <w:marBottom w:val="0"/>
      <w:divBdr>
        <w:top w:val="none" w:sz="0" w:space="0" w:color="auto"/>
        <w:left w:val="none" w:sz="0" w:space="0" w:color="auto"/>
        <w:bottom w:val="none" w:sz="0" w:space="0" w:color="auto"/>
        <w:right w:val="none" w:sz="0" w:space="0" w:color="auto"/>
      </w:divBdr>
    </w:div>
    <w:div w:id="1097871699">
      <w:bodyDiv w:val="1"/>
      <w:marLeft w:val="0"/>
      <w:marRight w:val="0"/>
      <w:marTop w:val="0"/>
      <w:marBottom w:val="0"/>
      <w:divBdr>
        <w:top w:val="none" w:sz="0" w:space="0" w:color="auto"/>
        <w:left w:val="none" w:sz="0" w:space="0" w:color="auto"/>
        <w:bottom w:val="none" w:sz="0" w:space="0" w:color="auto"/>
        <w:right w:val="none" w:sz="0" w:space="0" w:color="auto"/>
      </w:divBdr>
    </w:div>
    <w:div w:id="1100025706">
      <w:bodyDiv w:val="1"/>
      <w:marLeft w:val="0"/>
      <w:marRight w:val="0"/>
      <w:marTop w:val="0"/>
      <w:marBottom w:val="0"/>
      <w:divBdr>
        <w:top w:val="none" w:sz="0" w:space="0" w:color="auto"/>
        <w:left w:val="none" w:sz="0" w:space="0" w:color="auto"/>
        <w:bottom w:val="none" w:sz="0" w:space="0" w:color="auto"/>
        <w:right w:val="none" w:sz="0" w:space="0" w:color="auto"/>
      </w:divBdr>
    </w:div>
    <w:div w:id="1100368729">
      <w:bodyDiv w:val="1"/>
      <w:marLeft w:val="0"/>
      <w:marRight w:val="0"/>
      <w:marTop w:val="0"/>
      <w:marBottom w:val="0"/>
      <w:divBdr>
        <w:top w:val="none" w:sz="0" w:space="0" w:color="auto"/>
        <w:left w:val="none" w:sz="0" w:space="0" w:color="auto"/>
        <w:bottom w:val="none" w:sz="0" w:space="0" w:color="auto"/>
        <w:right w:val="none" w:sz="0" w:space="0" w:color="auto"/>
      </w:divBdr>
    </w:div>
    <w:div w:id="1100642862">
      <w:bodyDiv w:val="1"/>
      <w:marLeft w:val="0"/>
      <w:marRight w:val="0"/>
      <w:marTop w:val="0"/>
      <w:marBottom w:val="0"/>
      <w:divBdr>
        <w:top w:val="none" w:sz="0" w:space="0" w:color="auto"/>
        <w:left w:val="none" w:sz="0" w:space="0" w:color="auto"/>
        <w:bottom w:val="none" w:sz="0" w:space="0" w:color="auto"/>
        <w:right w:val="none" w:sz="0" w:space="0" w:color="auto"/>
      </w:divBdr>
    </w:div>
    <w:div w:id="1102724478">
      <w:bodyDiv w:val="1"/>
      <w:marLeft w:val="0"/>
      <w:marRight w:val="0"/>
      <w:marTop w:val="0"/>
      <w:marBottom w:val="0"/>
      <w:divBdr>
        <w:top w:val="none" w:sz="0" w:space="0" w:color="auto"/>
        <w:left w:val="none" w:sz="0" w:space="0" w:color="auto"/>
        <w:bottom w:val="none" w:sz="0" w:space="0" w:color="auto"/>
        <w:right w:val="none" w:sz="0" w:space="0" w:color="auto"/>
      </w:divBdr>
    </w:div>
    <w:div w:id="1103570956">
      <w:bodyDiv w:val="1"/>
      <w:marLeft w:val="0"/>
      <w:marRight w:val="0"/>
      <w:marTop w:val="0"/>
      <w:marBottom w:val="0"/>
      <w:divBdr>
        <w:top w:val="none" w:sz="0" w:space="0" w:color="auto"/>
        <w:left w:val="none" w:sz="0" w:space="0" w:color="auto"/>
        <w:bottom w:val="none" w:sz="0" w:space="0" w:color="auto"/>
        <w:right w:val="none" w:sz="0" w:space="0" w:color="auto"/>
      </w:divBdr>
    </w:div>
    <w:div w:id="1104805963">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105156146">
      <w:bodyDiv w:val="1"/>
      <w:marLeft w:val="0"/>
      <w:marRight w:val="0"/>
      <w:marTop w:val="0"/>
      <w:marBottom w:val="0"/>
      <w:divBdr>
        <w:top w:val="none" w:sz="0" w:space="0" w:color="auto"/>
        <w:left w:val="none" w:sz="0" w:space="0" w:color="auto"/>
        <w:bottom w:val="none" w:sz="0" w:space="0" w:color="auto"/>
        <w:right w:val="none" w:sz="0" w:space="0" w:color="auto"/>
      </w:divBdr>
    </w:div>
    <w:div w:id="1105612342">
      <w:bodyDiv w:val="1"/>
      <w:marLeft w:val="0"/>
      <w:marRight w:val="0"/>
      <w:marTop w:val="0"/>
      <w:marBottom w:val="0"/>
      <w:divBdr>
        <w:top w:val="none" w:sz="0" w:space="0" w:color="auto"/>
        <w:left w:val="none" w:sz="0" w:space="0" w:color="auto"/>
        <w:bottom w:val="none" w:sz="0" w:space="0" w:color="auto"/>
        <w:right w:val="none" w:sz="0" w:space="0" w:color="auto"/>
      </w:divBdr>
    </w:div>
    <w:div w:id="1105878608">
      <w:bodyDiv w:val="1"/>
      <w:marLeft w:val="0"/>
      <w:marRight w:val="0"/>
      <w:marTop w:val="0"/>
      <w:marBottom w:val="0"/>
      <w:divBdr>
        <w:top w:val="none" w:sz="0" w:space="0" w:color="auto"/>
        <w:left w:val="none" w:sz="0" w:space="0" w:color="auto"/>
        <w:bottom w:val="none" w:sz="0" w:space="0" w:color="auto"/>
        <w:right w:val="none" w:sz="0" w:space="0" w:color="auto"/>
      </w:divBdr>
    </w:div>
    <w:div w:id="1108428730">
      <w:bodyDiv w:val="1"/>
      <w:marLeft w:val="0"/>
      <w:marRight w:val="0"/>
      <w:marTop w:val="0"/>
      <w:marBottom w:val="0"/>
      <w:divBdr>
        <w:top w:val="none" w:sz="0" w:space="0" w:color="auto"/>
        <w:left w:val="none" w:sz="0" w:space="0" w:color="auto"/>
        <w:bottom w:val="none" w:sz="0" w:space="0" w:color="auto"/>
        <w:right w:val="none" w:sz="0" w:space="0" w:color="auto"/>
      </w:divBdr>
    </w:div>
    <w:div w:id="1110666618">
      <w:bodyDiv w:val="1"/>
      <w:marLeft w:val="0"/>
      <w:marRight w:val="0"/>
      <w:marTop w:val="0"/>
      <w:marBottom w:val="0"/>
      <w:divBdr>
        <w:top w:val="none" w:sz="0" w:space="0" w:color="auto"/>
        <w:left w:val="none" w:sz="0" w:space="0" w:color="auto"/>
        <w:bottom w:val="none" w:sz="0" w:space="0" w:color="auto"/>
        <w:right w:val="none" w:sz="0" w:space="0" w:color="auto"/>
      </w:divBdr>
    </w:div>
    <w:div w:id="1110854389">
      <w:bodyDiv w:val="1"/>
      <w:marLeft w:val="0"/>
      <w:marRight w:val="0"/>
      <w:marTop w:val="0"/>
      <w:marBottom w:val="0"/>
      <w:divBdr>
        <w:top w:val="none" w:sz="0" w:space="0" w:color="auto"/>
        <w:left w:val="none" w:sz="0" w:space="0" w:color="auto"/>
        <w:bottom w:val="none" w:sz="0" w:space="0" w:color="auto"/>
        <w:right w:val="none" w:sz="0" w:space="0" w:color="auto"/>
      </w:divBdr>
    </w:div>
    <w:div w:id="1113480131">
      <w:bodyDiv w:val="1"/>
      <w:marLeft w:val="0"/>
      <w:marRight w:val="0"/>
      <w:marTop w:val="0"/>
      <w:marBottom w:val="0"/>
      <w:divBdr>
        <w:top w:val="none" w:sz="0" w:space="0" w:color="auto"/>
        <w:left w:val="none" w:sz="0" w:space="0" w:color="auto"/>
        <w:bottom w:val="none" w:sz="0" w:space="0" w:color="auto"/>
        <w:right w:val="none" w:sz="0" w:space="0" w:color="auto"/>
      </w:divBdr>
    </w:div>
    <w:div w:id="1115371473">
      <w:bodyDiv w:val="1"/>
      <w:marLeft w:val="0"/>
      <w:marRight w:val="0"/>
      <w:marTop w:val="0"/>
      <w:marBottom w:val="0"/>
      <w:divBdr>
        <w:top w:val="none" w:sz="0" w:space="0" w:color="auto"/>
        <w:left w:val="none" w:sz="0" w:space="0" w:color="auto"/>
        <w:bottom w:val="none" w:sz="0" w:space="0" w:color="auto"/>
        <w:right w:val="none" w:sz="0" w:space="0" w:color="auto"/>
      </w:divBdr>
    </w:div>
    <w:div w:id="1116024423">
      <w:bodyDiv w:val="1"/>
      <w:marLeft w:val="0"/>
      <w:marRight w:val="0"/>
      <w:marTop w:val="0"/>
      <w:marBottom w:val="0"/>
      <w:divBdr>
        <w:top w:val="none" w:sz="0" w:space="0" w:color="auto"/>
        <w:left w:val="none" w:sz="0" w:space="0" w:color="auto"/>
        <w:bottom w:val="none" w:sz="0" w:space="0" w:color="auto"/>
        <w:right w:val="none" w:sz="0" w:space="0" w:color="auto"/>
      </w:divBdr>
    </w:div>
    <w:div w:id="1118067377">
      <w:bodyDiv w:val="1"/>
      <w:marLeft w:val="0"/>
      <w:marRight w:val="0"/>
      <w:marTop w:val="0"/>
      <w:marBottom w:val="0"/>
      <w:divBdr>
        <w:top w:val="none" w:sz="0" w:space="0" w:color="auto"/>
        <w:left w:val="none" w:sz="0" w:space="0" w:color="auto"/>
        <w:bottom w:val="none" w:sz="0" w:space="0" w:color="auto"/>
        <w:right w:val="none" w:sz="0" w:space="0" w:color="auto"/>
      </w:divBdr>
    </w:div>
    <w:div w:id="1124351790">
      <w:bodyDiv w:val="1"/>
      <w:marLeft w:val="0"/>
      <w:marRight w:val="0"/>
      <w:marTop w:val="0"/>
      <w:marBottom w:val="0"/>
      <w:divBdr>
        <w:top w:val="none" w:sz="0" w:space="0" w:color="auto"/>
        <w:left w:val="none" w:sz="0" w:space="0" w:color="auto"/>
        <w:bottom w:val="none" w:sz="0" w:space="0" w:color="auto"/>
        <w:right w:val="none" w:sz="0" w:space="0" w:color="auto"/>
      </w:divBdr>
    </w:div>
    <w:div w:id="1124694573">
      <w:bodyDiv w:val="1"/>
      <w:marLeft w:val="0"/>
      <w:marRight w:val="0"/>
      <w:marTop w:val="0"/>
      <w:marBottom w:val="0"/>
      <w:divBdr>
        <w:top w:val="none" w:sz="0" w:space="0" w:color="auto"/>
        <w:left w:val="none" w:sz="0" w:space="0" w:color="auto"/>
        <w:bottom w:val="none" w:sz="0" w:space="0" w:color="auto"/>
        <w:right w:val="none" w:sz="0" w:space="0" w:color="auto"/>
      </w:divBdr>
    </w:div>
    <w:div w:id="1124882395">
      <w:bodyDiv w:val="1"/>
      <w:marLeft w:val="0"/>
      <w:marRight w:val="0"/>
      <w:marTop w:val="0"/>
      <w:marBottom w:val="0"/>
      <w:divBdr>
        <w:top w:val="none" w:sz="0" w:space="0" w:color="auto"/>
        <w:left w:val="none" w:sz="0" w:space="0" w:color="auto"/>
        <w:bottom w:val="none" w:sz="0" w:space="0" w:color="auto"/>
        <w:right w:val="none" w:sz="0" w:space="0" w:color="auto"/>
      </w:divBdr>
    </w:div>
    <w:div w:id="1127964406">
      <w:bodyDiv w:val="1"/>
      <w:marLeft w:val="0"/>
      <w:marRight w:val="0"/>
      <w:marTop w:val="0"/>
      <w:marBottom w:val="0"/>
      <w:divBdr>
        <w:top w:val="none" w:sz="0" w:space="0" w:color="auto"/>
        <w:left w:val="none" w:sz="0" w:space="0" w:color="auto"/>
        <w:bottom w:val="none" w:sz="0" w:space="0" w:color="auto"/>
        <w:right w:val="none" w:sz="0" w:space="0" w:color="auto"/>
      </w:divBdr>
    </w:div>
    <w:div w:id="1128620397">
      <w:bodyDiv w:val="1"/>
      <w:marLeft w:val="0"/>
      <w:marRight w:val="0"/>
      <w:marTop w:val="0"/>
      <w:marBottom w:val="0"/>
      <w:divBdr>
        <w:top w:val="none" w:sz="0" w:space="0" w:color="auto"/>
        <w:left w:val="none" w:sz="0" w:space="0" w:color="auto"/>
        <w:bottom w:val="none" w:sz="0" w:space="0" w:color="auto"/>
        <w:right w:val="none" w:sz="0" w:space="0" w:color="auto"/>
      </w:divBdr>
    </w:div>
    <w:div w:id="1134635397">
      <w:bodyDiv w:val="1"/>
      <w:marLeft w:val="0"/>
      <w:marRight w:val="0"/>
      <w:marTop w:val="0"/>
      <w:marBottom w:val="0"/>
      <w:divBdr>
        <w:top w:val="none" w:sz="0" w:space="0" w:color="auto"/>
        <w:left w:val="none" w:sz="0" w:space="0" w:color="auto"/>
        <w:bottom w:val="none" w:sz="0" w:space="0" w:color="auto"/>
        <w:right w:val="none" w:sz="0" w:space="0" w:color="auto"/>
      </w:divBdr>
    </w:div>
    <w:div w:id="1135563391">
      <w:bodyDiv w:val="1"/>
      <w:marLeft w:val="0"/>
      <w:marRight w:val="0"/>
      <w:marTop w:val="0"/>
      <w:marBottom w:val="0"/>
      <w:divBdr>
        <w:top w:val="none" w:sz="0" w:space="0" w:color="auto"/>
        <w:left w:val="none" w:sz="0" w:space="0" w:color="auto"/>
        <w:bottom w:val="none" w:sz="0" w:space="0" w:color="auto"/>
        <w:right w:val="none" w:sz="0" w:space="0" w:color="auto"/>
      </w:divBdr>
    </w:div>
    <w:div w:id="1141849772">
      <w:bodyDiv w:val="1"/>
      <w:marLeft w:val="0"/>
      <w:marRight w:val="0"/>
      <w:marTop w:val="0"/>
      <w:marBottom w:val="0"/>
      <w:divBdr>
        <w:top w:val="none" w:sz="0" w:space="0" w:color="auto"/>
        <w:left w:val="none" w:sz="0" w:space="0" w:color="auto"/>
        <w:bottom w:val="none" w:sz="0" w:space="0" w:color="auto"/>
        <w:right w:val="none" w:sz="0" w:space="0" w:color="auto"/>
      </w:divBdr>
    </w:div>
    <w:div w:id="1142312486">
      <w:bodyDiv w:val="1"/>
      <w:marLeft w:val="0"/>
      <w:marRight w:val="0"/>
      <w:marTop w:val="0"/>
      <w:marBottom w:val="0"/>
      <w:divBdr>
        <w:top w:val="none" w:sz="0" w:space="0" w:color="auto"/>
        <w:left w:val="none" w:sz="0" w:space="0" w:color="auto"/>
        <w:bottom w:val="none" w:sz="0" w:space="0" w:color="auto"/>
        <w:right w:val="none" w:sz="0" w:space="0" w:color="auto"/>
      </w:divBdr>
    </w:div>
    <w:div w:id="1143931482">
      <w:bodyDiv w:val="1"/>
      <w:marLeft w:val="0"/>
      <w:marRight w:val="0"/>
      <w:marTop w:val="0"/>
      <w:marBottom w:val="0"/>
      <w:divBdr>
        <w:top w:val="none" w:sz="0" w:space="0" w:color="auto"/>
        <w:left w:val="none" w:sz="0" w:space="0" w:color="auto"/>
        <w:bottom w:val="none" w:sz="0" w:space="0" w:color="auto"/>
        <w:right w:val="none" w:sz="0" w:space="0" w:color="auto"/>
      </w:divBdr>
    </w:div>
    <w:div w:id="1147817967">
      <w:bodyDiv w:val="1"/>
      <w:marLeft w:val="0"/>
      <w:marRight w:val="0"/>
      <w:marTop w:val="0"/>
      <w:marBottom w:val="0"/>
      <w:divBdr>
        <w:top w:val="none" w:sz="0" w:space="0" w:color="auto"/>
        <w:left w:val="none" w:sz="0" w:space="0" w:color="auto"/>
        <w:bottom w:val="none" w:sz="0" w:space="0" w:color="auto"/>
        <w:right w:val="none" w:sz="0" w:space="0" w:color="auto"/>
      </w:divBdr>
    </w:div>
    <w:div w:id="1154030539">
      <w:bodyDiv w:val="1"/>
      <w:marLeft w:val="0"/>
      <w:marRight w:val="0"/>
      <w:marTop w:val="0"/>
      <w:marBottom w:val="0"/>
      <w:divBdr>
        <w:top w:val="none" w:sz="0" w:space="0" w:color="auto"/>
        <w:left w:val="none" w:sz="0" w:space="0" w:color="auto"/>
        <w:bottom w:val="none" w:sz="0" w:space="0" w:color="auto"/>
        <w:right w:val="none" w:sz="0" w:space="0" w:color="auto"/>
      </w:divBdr>
    </w:div>
    <w:div w:id="1158155156">
      <w:bodyDiv w:val="1"/>
      <w:marLeft w:val="0"/>
      <w:marRight w:val="0"/>
      <w:marTop w:val="0"/>
      <w:marBottom w:val="0"/>
      <w:divBdr>
        <w:top w:val="none" w:sz="0" w:space="0" w:color="auto"/>
        <w:left w:val="none" w:sz="0" w:space="0" w:color="auto"/>
        <w:bottom w:val="none" w:sz="0" w:space="0" w:color="auto"/>
        <w:right w:val="none" w:sz="0" w:space="0" w:color="auto"/>
      </w:divBdr>
    </w:div>
    <w:div w:id="1161850749">
      <w:bodyDiv w:val="1"/>
      <w:marLeft w:val="0"/>
      <w:marRight w:val="0"/>
      <w:marTop w:val="0"/>
      <w:marBottom w:val="0"/>
      <w:divBdr>
        <w:top w:val="none" w:sz="0" w:space="0" w:color="auto"/>
        <w:left w:val="none" w:sz="0" w:space="0" w:color="auto"/>
        <w:bottom w:val="none" w:sz="0" w:space="0" w:color="auto"/>
        <w:right w:val="none" w:sz="0" w:space="0" w:color="auto"/>
      </w:divBdr>
    </w:div>
    <w:div w:id="1176580918">
      <w:bodyDiv w:val="1"/>
      <w:marLeft w:val="0"/>
      <w:marRight w:val="0"/>
      <w:marTop w:val="0"/>
      <w:marBottom w:val="0"/>
      <w:divBdr>
        <w:top w:val="none" w:sz="0" w:space="0" w:color="auto"/>
        <w:left w:val="none" w:sz="0" w:space="0" w:color="auto"/>
        <w:bottom w:val="none" w:sz="0" w:space="0" w:color="auto"/>
        <w:right w:val="none" w:sz="0" w:space="0" w:color="auto"/>
      </w:divBdr>
    </w:div>
    <w:div w:id="1177958496">
      <w:bodyDiv w:val="1"/>
      <w:marLeft w:val="0"/>
      <w:marRight w:val="0"/>
      <w:marTop w:val="0"/>
      <w:marBottom w:val="0"/>
      <w:divBdr>
        <w:top w:val="none" w:sz="0" w:space="0" w:color="auto"/>
        <w:left w:val="none" w:sz="0" w:space="0" w:color="auto"/>
        <w:bottom w:val="none" w:sz="0" w:space="0" w:color="auto"/>
        <w:right w:val="none" w:sz="0" w:space="0" w:color="auto"/>
      </w:divBdr>
    </w:div>
    <w:div w:id="1181549263">
      <w:bodyDiv w:val="1"/>
      <w:marLeft w:val="0"/>
      <w:marRight w:val="0"/>
      <w:marTop w:val="0"/>
      <w:marBottom w:val="0"/>
      <w:divBdr>
        <w:top w:val="none" w:sz="0" w:space="0" w:color="auto"/>
        <w:left w:val="none" w:sz="0" w:space="0" w:color="auto"/>
        <w:bottom w:val="none" w:sz="0" w:space="0" w:color="auto"/>
        <w:right w:val="none" w:sz="0" w:space="0" w:color="auto"/>
      </w:divBdr>
    </w:div>
    <w:div w:id="1182547150">
      <w:bodyDiv w:val="1"/>
      <w:marLeft w:val="0"/>
      <w:marRight w:val="0"/>
      <w:marTop w:val="0"/>
      <w:marBottom w:val="0"/>
      <w:divBdr>
        <w:top w:val="none" w:sz="0" w:space="0" w:color="auto"/>
        <w:left w:val="none" w:sz="0" w:space="0" w:color="auto"/>
        <w:bottom w:val="none" w:sz="0" w:space="0" w:color="auto"/>
        <w:right w:val="none" w:sz="0" w:space="0" w:color="auto"/>
      </w:divBdr>
    </w:div>
    <w:div w:id="1185703950">
      <w:bodyDiv w:val="1"/>
      <w:marLeft w:val="0"/>
      <w:marRight w:val="0"/>
      <w:marTop w:val="0"/>
      <w:marBottom w:val="0"/>
      <w:divBdr>
        <w:top w:val="none" w:sz="0" w:space="0" w:color="auto"/>
        <w:left w:val="none" w:sz="0" w:space="0" w:color="auto"/>
        <w:bottom w:val="none" w:sz="0" w:space="0" w:color="auto"/>
        <w:right w:val="none" w:sz="0" w:space="0" w:color="auto"/>
      </w:divBdr>
    </w:div>
    <w:div w:id="1186670582">
      <w:bodyDiv w:val="1"/>
      <w:marLeft w:val="0"/>
      <w:marRight w:val="0"/>
      <w:marTop w:val="0"/>
      <w:marBottom w:val="0"/>
      <w:divBdr>
        <w:top w:val="none" w:sz="0" w:space="0" w:color="auto"/>
        <w:left w:val="none" w:sz="0" w:space="0" w:color="auto"/>
        <w:bottom w:val="none" w:sz="0" w:space="0" w:color="auto"/>
        <w:right w:val="none" w:sz="0" w:space="0" w:color="auto"/>
      </w:divBdr>
    </w:div>
    <w:div w:id="1189831227">
      <w:bodyDiv w:val="1"/>
      <w:marLeft w:val="0"/>
      <w:marRight w:val="0"/>
      <w:marTop w:val="0"/>
      <w:marBottom w:val="0"/>
      <w:divBdr>
        <w:top w:val="none" w:sz="0" w:space="0" w:color="auto"/>
        <w:left w:val="none" w:sz="0" w:space="0" w:color="auto"/>
        <w:bottom w:val="none" w:sz="0" w:space="0" w:color="auto"/>
        <w:right w:val="none" w:sz="0" w:space="0" w:color="auto"/>
      </w:divBdr>
    </w:div>
    <w:div w:id="1189953276">
      <w:bodyDiv w:val="1"/>
      <w:marLeft w:val="0"/>
      <w:marRight w:val="0"/>
      <w:marTop w:val="0"/>
      <w:marBottom w:val="0"/>
      <w:divBdr>
        <w:top w:val="none" w:sz="0" w:space="0" w:color="auto"/>
        <w:left w:val="none" w:sz="0" w:space="0" w:color="auto"/>
        <w:bottom w:val="none" w:sz="0" w:space="0" w:color="auto"/>
        <w:right w:val="none" w:sz="0" w:space="0" w:color="auto"/>
      </w:divBdr>
    </w:div>
    <w:div w:id="1190021732">
      <w:bodyDiv w:val="1"/>
      <w:marLeft w:val="0"/>
      <w:marRight w:val="0"/>
      <w:marTop w:val="0"/>
      <w:marBottom w:val="0"/>
      <w:divBdr>
        <w:top w:val="none" w:sz="0" w:space="0" w:color="auto"/>
        <w:left w:val="none" w:sz="0" w:space="0" w:color="auto"/>
        <w:bottom w:val="none" w:sz="0" w:space="0" w:color="auto"/>
        <w:right w:val="none" w:sz="0" w:space="0" w:color="auto"/>
      </w:divBdr>
    </w:div>
    <w:div w:id="1194727484">
      <w:bodyDiv w:val="1"/>
      <w:marLeft w:val="0"/>
      <w:marRight w:val="0"/>
      <w:marTop w:val="0"/>
      <w:marBottom w:val="0"/>
      <w:divBdr>
        <w:top w:val="none" w:sz="0" w:space="0" w:color="auto"/>
        <w:left w:val="none" w:sz="0" w:space="0" w:color="auto"/>
        <w:bottom w:val="none" w:sz="0" w:space="0" w:color="auto"/>
        <w:right w:val="none" w:sz="0" w:space="0" w:color="auto"/>
      </w:divBdr>
    </w:div>
    <w:div w:id="1195922203">
      <w:bodyDiv w:val="1"/>
      <w:marLeft w:val="0"/>
      <w:marRight w:val="0"/>
      <w:marTop w:val="0"/>
      <w:marBottom w:val="0"/>
      <w:divBdr>
        <w:top w:val="none" w:sz="0" w:space="0" w:color="auto"/>
        <w:left w:val="none" w:sz="0" w:space="0" w:color="auto"/>
        <w:bottom w:val="none" w:sz="0" w:space="0" w:color="auto"/>
        <w:right w:val="none" w:sz="0" w:space="0" w:color="auto"/>
      </w:divBdr>
    </w:div>
    <w:div w:id="1197426349">
      <w:bodyDiv w:val="1"/>
      <w:marLeft w:val="0"/>
      <w:marRight w:val="0"/>
      <w:marTop w:val="0"/>
      <w:marBottom w:val="0"/>
      <w:divBdr>
        <w:top w:val="none" w:sz="0" w:space="0" w:color="auto"/>
        <w:left w:val="none" w:sz="0" w:space="0" w:color="auto"/>
        <w:bottom w:val="none" w:sz="0" w:space="0" w:color="auto"/>
        <w:right w:val="none" w:sz="0" w:space="0" w:color="auto"/>
      </w:divBdr>
    </w:div>
    <w:div w:id="1198083121">
      <w:bodyDiv w:val="1"/>
      <w:marLeft w:val="0"/>
      <w:marRight w:val="0"/>
      <w:marTop w:val="0"/>
      <w:marBottom w:val="0"/>
      <w:divBdr>
        <w:top w:val="none" w:sz="0" w:space="0" w:color="auto"/>
        <w:left w:val="none" w:sz="0" w:space="0" w:color="auto"/>
        <w:bottom w:val="none" w:sz="0" w:space="0" w:color="auto"/>
        <w:right w:val="none" w:sz="0" w:space="0" w:color="auto"/>
      </w:divBdr>
    </w:div>
    <w:div w:id="1198130062">
      <w:bodyDiv w:val="1"/>
      <w:marLeft w:val="0"/>
      <w:marRight w:val="0"/>
      <w:marTop w:val="0"/>
      <w:marBottom w:val="0"/>
      <w:divBdr>
        <w:top w:val="none" w:sz="0" w:space="0" w:color="auto"/>
        <w:left w:val="none" w:sz="0" w:space="0" w:color="auto"/>
        <w:bottom w:val="none" w:sz="0" w:space="0" w:color="auto"/>
        <w:right w:val="none" w:sz="0" w:space="0" w:color="auto"/>
      </w:divBdr>
    </w:div>
    <w:div w:id="1205143438">
      <w:bodyDiv w:val="1"/>
      <w:marLeft w:val="0"/>
      <w:marRight w:val="0"/>
      <w:marTop w:val="0"/>
      <w:marBottom w:val="0"/>
      <w:divBdr>
        <w:top w:val="none" w:sz="0" w:space="0" w:color="auto"/>
        <w:left w:val="none" w:sz="0" w:space="0" w:color="auto"/>
        <w:bottom w:val="none" w:sz="0" w:space="0" w:color="auto"/>
        <w:right w:val="none" w:sz="0" w:space="0" w:color="auto"/>
      </w:divBdr>
    </w:div>
    <w:div w:id="1205674640">
      <w:bodyDiv w:val="1"/>
      <w:marLeft w:val="0"/>
      <w:marRight w:val="0"/>
      <w:marTop w:val="0"/>
      <w:marBottom w:val="0"/>
      <w:divBdr>
        <w:top w:val="none" w:sz="0" w:space="0" w:color="auto"/>
        <w:left w:val="none" w:sz="0" w:space="0" w:color="auto"/>
        <w:bottom w:val="none" w:sz="0" w:space="0" w:color="auto"/>
        <w:right w:val="none" w:sz="0" w:space="0" w:color="auto"/>
      </w:divBdr>
    </w:div>
    <w:div w:id="1206524035">
      <w:bodyDiv w:val="1"/>
      <w:marLeft w:val="0"/>
      <w:marRight w:val="0"/>
      <w:marTop w:val="0"/>
      <w:marBottom w:val="0"/>
      <w:divBdr>
        <w:top w:val="none" w:sz="0" w:space="0" w:color="auto"/>
        <w:left w:val="none" w:sz="0" w:space="0" w:color="auto"/>
        <w:bottom w:val="none" w:sz="0" w:space="0" w:color="auto"/>
        <w:right w:val="none" w:sz="0" w:space="0" w:color="auto"/>
      </w:divBdr>
    </w:div>
    <w:div w:id="1206526687">
      <w:bodyDiv w:val="1"/>
      <w:marLeft w:val="0"/>
      <w:marRight w:val="0"/>
      <w:marTop w:val="0"/>
      <w:marBottom w:val="0"/>
      <w:divBdr>
        <w:top w:val="none" w:sz="0" w:space="0" w:color="auto"/>
        <w:left w:val="none" w:sz="0" w:space="0" w:color="auto"/>
        <w:bottom w:val="none" w:sz="0" w:space="0" w:color="auto"/>
        <w:right w:val="none" w:sz="0" w:space="0" w:color="auto"/>
      </w:divBdr>
    </w:div>
    <w:div w:id="1207832126">
      <w:bodyDiv w:val="1"/>
      <w:marLeft w:val="0"/>
      <w:marRight w:val="0"/>
      <w:marTop w:val="0"/>
      <w:marBottom w:val="0"/>
      <w:divBdr>
        <w:top w:val="none" w:sz="0" w:space="0" w:color="auto"/>
        <w:left w:val="none" w:sz="0" w:space="0" w:color="auto"/>
        <w:bottom w:val="none" w:sz="0" w:space="0" w:color="auto"/>
        <w:right w:val="none" w:sz="0" w:space="0" w:color="auto"/>
      </w:divBdr>
    </w:div>
    <w:div w:id="1211040227">
      <w:bodyDiv w:val="1"/>
      <w:marLeft w:val="0"/>
      <w:marRight w:val="0"/>
      <w:marTop w:val="0"/>
      <w:marBottom w:val="0"/>
      <w:divBdr>
        <w:top w:val="none" w:sz="0" w:space="0" w:color="auto"/>
        <w:left w:val="none" w:sz="0" w:space="0" w:color="auto"/>
        <w:bottom w:val="none" w:sz="0" w:space="0" w:color="auto"/>
        <w:right w:val="none" w:sz="0" w:space="0" w:color="auto"/>
      </w:divBdr>
    </w:div>
    <w:div w:id="1213348083">
      <w:bodyDiv w:val="1"/>
      <w:marLeft w:val="0"/>
      <w:marRight w:val="0"/>
      <w:marTop w:val="0"/>
      <w:marBottom w:val="0"/>
      <w:divBdr>
        <w:top w:val="none" w:sz="0" w:space="0" w:color="auto"/>
        <w:left w:val="none" w:sz="0" w:space="0" w:color="auto"/>
        <w:bottom w:val="none" w:sz="0" w:space="0" w:color="auto"/>
        <w:right w:val="none" w:sz="0" w:space="0" w:color="auto"/>
      </w:divBdr>
    </w:div>
    <w:div w:id="1214657345">
      <w:bodyDiv w:val="1"/>
      <w:marLeft w:val="0"/>
      <w:marRight w:val="0"/>
      <w:marTop w:val="0"/>
      <w:marBottom w:val="0"/>
      <w:divBdr>
        <w:top w:val="none" w:sz="0" w:space="0" w:color="auto"/>
        <w:left w:val="none" w:sz="0" w:space="0" w:color="auto"/>
        <w:bottom w:val="none" w:sz="0" w:space="0" w:color="auto"/>
        <w:right w:val="none" w:sz="0" w:space="0" w:color="auto"/>
      </w:divBdr>
    </w:div>
    <w:div w:id="1216545665">
      <w:bodyDiv w:val="1"/>
      <w:marLeft w:val="0"/>
      <w:marRight w:val="0"/>
      <w:marTop w:val="0"/>
      <w:marBottom w:val="0"/>
      <w:divBdr>
        <w:top w:val="none" w:sz="0" w:space="0" w:color="auto"/>
        <w:left w:val="none" w:sz="0" w:space="0" w:color="auto"/>
        <w:bottom w:val="none" w:sz="0" w:space="0" w:color="auto"/>
        <w:right w:val="none" w:sz="0" w:space="0" w:color="auto"/>
      </w:divBdr>
    </w:div>
    <w:div w:id="1221017707">
      <w:bodyDiv w:val="1"/>
      <w:marLeft w:val="0"/>
      <w:marRight w:val="0"/>
      <w:marTop w:val="0"/>
      <w:marBottom w:val="0"/>
      <w:divBdr>
        <w:top w:val="none" w:sz="0" w:space="0" w:color="auto"/>
        <w:left w:val="none" w:sz="0" w:space="0" w:color="auto"/>
        <w:bottom w:val="none" w:sz="0" w:space="0" w:color="auto"/>
        <w:right w:val="none" w:sz="0" w:space="0" w:color="auto"/>
      </w:divBdr>
    </w:div>
    <w:div w:id="1225094948">
      <w:bodyDiv w:val="1"/>
      <w:marLeft w:val="0"/>
      <w:marRight w:val="0"/>
      <w:marTop w:val="0"/>
      <w:marBottom w:val="0"/>
      <w:divBdr>
        <w:top w:val="none" w:sz="0" w:space="0" w:color="auto"/>
        <w:left w:val="none" w:sz="0" w:space="0" w:color="auto"/>
        <w:bottom w:val="none" w:sz="0" w:space="0" w:color="auto"/>
        <w:right w:val="none" w:sz="0" w:space="0" w:color="auto"/>
      </w:divBdr>
    </w:div>
    <w:div w:id="1225330887">
      <w:bodyDiv w:val="1"/>
      <w:marLeft w:val="0"/>
      <w:marRight w:val="0"/>
      <w:marTop w:val="0"/>
      <w:marBottom w:val="0"/>
      <w:divBdr>
        <w:top w:val="none" w:sz="0" w:space="0" w:color="auto"/>
        <w:left w:val="none" w:sz="0" w:space="0" w:color="auto"/>
        <w:bottom w:val="none" w:sz="0" w:space="0" w:color="auto"/>
        <w:right w:val="none" w:sz="0" w:space="0" w:color="auto"/>
      </w:divBdr>
    </w:div>
    <w:div w:id="1227031661">
      <w:bodyDiv w:val="1"/>
      <w:marLeft w:val="0"/>
      <w:marRight w:val="0"/>
      <w:marTop w:val="0"/>
      <w:marBottom w:val="0"/>
      <w:divBdr>
        <w:top w:val="none" w:sz="0" w:space="0" w:color="auto"/>
        <w:left w:val="none" w:sz="0" w:space="0" w:color="auto"/>
        <w:bottom w:val="none" w:sz="0" w:space="0" w:color="auto"/>
        <w:right w:val="none" w:sz="0" w:space="0" w:color="auto"/>
      </w:divBdr>
    </w:div>
    <w:div w:id="1229536043">
      <w:bodyDiv w:val="1"/>
      <w:marLeft w:val="0"/>
      <w:marRight w:val="0"/>
      <w:marTop w:val="0"/>
      <w:marBottom w:val="0"/>
      <w:divBdr>
        <w:top w:val="none" w:sz="0" w:space="0" w:color="auto"/>
        <w:left w:val="none" w:sz="0" w:space="0" w:color="auto"/>
        <w:bottom w:val="none" w:sz="0" w:space="0" w:color="auto"/>
        <w:right w:val="none" w:sz="0" w:space="0" w:color="auto"/>
      </w:divBdr>
    </w:div>
    <w:div w:id="1229610243">
      <w:bodyDiv w:val="1"/>
      <w:marLeft w:val="0"/>
      <w:marRight w:val="0"/>
      <w:marTop w:val="0"/>
      <w:marBottom w:val="0"/>
      <w:divBdr>
        <w:top w:val="none" w:sz="0" w:space="0" w:color="auto"/>
        <w:left w:val="none" w:sz="0" w:space="0" w:color="auto"/>
        <w:bottom w:val="none" w:sz="0" w:space="0" w:color="auto"/>
        <w:right w:val="none" w:sz="0" w:space="0" w:color="auto"/>
      </w:divBdr>
    </w:div>
    <w:div w:id="1231228867">
      <w:bodyDiv w:val="1"/>
      <w:marLeft w:val="0"/>
      <w:marRight w:val="0"/>
      <w:marTop w:val="0"/>
      <w:marBottom w:val="0"/>
      <w:divBdr>
        <w:top w:val="none" w:sz="0" w:space="0" w:color="auto"/>
        <w:left w:val="none" w:sz="0" w:space="0" w:color="auto"/>
        <w:bottom w:val="none" w:sz="0" w:space="0" w:color="auto"/>
        <w:right w:val="none" w:sz="0" w:space="0" w:color="auto"/>
      </w:divBdr>
    </w:div>
    <w:div w:id="1232304781">
      <w:bodyDiv w:val="1"/>
      <w:marLeft w:val="0"/>
      <w:marRight w:val="0"/>
      <w:marTop w:val="0"/>
      <w:marBottom w:val="0"/>
      <w:divBdr>
        <w:top w:val="none" w:sz="0" w:space="0" w:color="auto"/>
        <w:left w:val="none" w:sz="0" w:space="0" w:color="auto"/>
        <w:bottom w:val="none" w:sz="0" w:space="0" w:color="auto"/>
        <w:right w:val="none" w:sz="0" w:space="0" w:color="auto"/>
      </w:divBdr>
    </w:div>
    <w:div w:id="1233346263">
      <w:bodyDiv w:val="1"/>
      <w:marLeft w:val="0"/>
      <w:marRight w:val="0"/>
      <w:marTop w:val="0"/>
      <w:marBottom w:val="0"/>
      <w:divBdr>
        <w:top w:val="none" w:sz="0" w:space="0" w:color="auto"/>
        <w:left w:val="none" w:sz="0" w:space="0" w:color="auto"/>
        <w:bottom w:val="none" w:sz="0" w:space="0" w:color="auto"/>
        <w:right w:val="none" w:sz="0" w:space="0" w:color="auto"/>
      </w:divBdr>
    </w:div>
    <w:div w:id="1234119091">
      <w:bodyDiv w:val="1"/>
      <w:marLeft w:val="0"/>
      <w:marRight w:val="0"/>
      <w:marTop w:val="0"/>
      <w:marBottom w:val="0"/>
      <w:divBdr>
        <w:top w:val="none" w:sz="0" w:space="0" w:color="auto"/>
        <w:left w:val="none" w:sz="0" w:space="0" w:color="auto"/>
        <w:bottom w:val="none" w:sz="0" w:space="0" w:color="auto"/>
        <w:right w:val="none" w:sz="0" w:space="0" w:color="auto"/>
      </w:divBdr>
    </w:div>
    <w:div w:id="1235700762">
      <w:bodyDiv w:val="1"/>
      <w:marLeft w:val="0"/>
      <w:marRight w:val="0"/>
      <w:marTop w:val="0"/>
      <w:marBottom w:val="0"/>
      <w:divBdr>
        <w:top w:val="none" w:sz="0" w:space="0" w:color="auto"/>
        <w:left w:val="none" w:sz="0" w:space="0" w:color="auto"/>
        <w:bottom w:val="none" w:sz="0" w:space="0" w:color="auto"/>
        <w:right w:val="none" w:sz="0" w:space="0" w:color="auto"/>
      </w:divBdr>
    </w:div>
    <w:div w:id="1236429615">
      <w:bodyDiv w:val="1"/>
      <w:marLeft w:val="0"/>
      <w:marRight w:val="0"/>
      <w:marTop w:val="0"/>
      <w:marBottom w:val="0"/>
      <w:divBdr>
        <w:top w:val="none" w:sz="0" w:space="0" w:color="auto"/>
        <w:left w:val="none" w:sz="0" w:space="0" w:color="auto"/>
        <w:bottom w:val="none" w:sz="0" w:space="0" w:color="auto"/>
        <w:right w:val="none" w:sz="0" w:space="0" w:color="auto"/>
      </w:divBdr>
    </w:div>
    <w:div w:id="1236936436">
      <w:bodyDiv w:val="1"/>
      <w:marLeft w:val="0"/>
      <w:marRight w:val="0"/>
      <w:marTop w:val="0"/>
      <w:marBottom w:val="0"/>
      <w:divBdr>
        <w:top w:val="none" w:sz="0" w:space="0" w:color="auto"/>
        <w:left w:val="none" w:sz="0" w:space="0" w:color="auto"/>
        <w:bottom w:val="none" w:sz="0" w:space="0" w:color="auto"/>
        <w:right w:val="none" w:sz="0" w:space="0" w:color="auto"/>
      </w:divBdr>
    </w:div>
    <w:div w:id="1237472018">
      <w:bodyDiv w:val="1"/>
      <w:marLeft w:val="0"/>
      <w:marRight w:val="0"/>
      <w:marTop w:val="0"/>
      <w:marBottom w:val="0"/>
      <w:divBdr>
        <w:top w:val="none" w:sz="0" w:space="0" w:color="auto"/>
        <w:left w:val="none" w:sz="0" w:space="0" w:color="auto"/>
        <w:bottom w:val="none" w:sz="0" w:space="0" w:color="auto"/>
        <w:right w:val="none" w:sz="0" w:space="0" w:color="auto"/>
      </w:divBdr>
    </w:div>
    <w:div w:id="1239636484">
      <w:bodyDiv w:val="1"/>
      <w:marLeft w:val="0"/>
      <w:marRight w:val="0"/>
      <w:marTop w:val="0"/>
      <w:marBottom w:val="0"/>
      <w:divBdr>
        <w:top w:val="none" w:sz="0" w:space="0" w:color="auto"/>
        <w:left w:val="none" w:sz="0" w:space="0" w:color="auto"/>
        <w:bottom w:val="none" w:sz="0" w:space="0" w:color="auto"/>
        <w:right w:val="none" w:sz="0" w:space="0" w:color="auto"/>
      </w:divBdr>
    </w:div>
    <w:div w:id="1239898195">
      <w:bodyDiv w:val="1"/>
      <w:marLeft w:val="0"/>
      <w:marRight w:val="0"/>
      <w:marTop w:val="0"/>
      <w:marBottom w:val="0"/>
      <w:divBdr>
        <w:top w:val="none" w:sz="0" w:space="0" w:color="auto"/>
        <w:left w:val="none" w:sz="0" w:space="0" w:color="auto"/>
        <w:bottom w:val="none" w:sz="0" w:space="0" w:color="auto"/>
        <w:right w:val="none" w:sz="0" w:space="0" w:color="auto"/>
      </w:divBdr>
    </w:div>
    <w:div w:id="1243250019">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247963239">
      <w:bodyDiv w:val="1"/>
      <w:marLeft w:val="0"/>
      <w:marRight w:val="0"/>
      <w:marTop w:val="0"/>
      <w:marBottom w:val="0"/>
      <w:divBdr>
        <w:top w:val="none" w:sz="0" w:space="0" w:color="auto"/>
        <w:left w:val="none" w:sz="0" w:space="0" w:color="auto"/>
        <w:bottom w:val="none" w:sz="0" w:space="0" w:color="auto"/>
        <w:right w:val="none" w:sz="0" w:space="0" w:color="auto"/>
      </w:divBdr>
    </w:div>
    <w:div w:id="1249657156">
      <w:bodyDiv w:val="1"/>
      <w:marLeft w:val="0"/>
      <w:marRight w:val="0"/>
      <w:marTop w:val="0"/>
      <w:marBottom w:val="0"/>
      <w:divBdr>
        <w:top w:val="none" w:sz="0" w:space="0" w:color="auto"/>
        <w:left w:val="none" w:sz="0" w:space="0" w:color="auto"/>
        <w:bottom w:val="none" w:sz="0" w:space="0" w:color="auto"/>
        <w:right w:val="none" w:sz="0" w:space="0" w:color="auto"/>
      </w:divBdr>
    </w:div>
    <w:div w:id="1252158057">
      <w:bodyDiv w:val="1"/>
      <w:marLeft w:val="0"/>
      <w:marRight w:val="0"/>
      <w:marTop w:val="0"/>
      <w:marBottom w:val="0"/>
      <w:divBdr>
        <w:top w:val="none" w:sz="0" w:space="0" w:color="auto"/>
        <w:left w:val="none" w:sz="0" w:space="0" w:color="auto"/>
        <w:bottom w:val="none" w:sz="0" w:space="0" w:color="auto"/>
        <w:right w:val="none" w:sz="0" w:space="0" w:color="auto"/>
      </w:divBdr>
    </w:div>
    <w:div w:id="1253666125">
      <w:bodyDiv w:val="1"/>
      <w:marLeft w:val="0"/>
      <w:marRight w:val="0"/>
      <w:marTop w:val="0"/>
      <w:marBottom w:val="0"/>
      <w:divBdr>
        <w:top w:val="none" w:sz="0" w:space="0" w:color="auto"/>
        <w:left w:val="none" w:sz="0" w:space="0" w:color="auto"/>
        <w:bottom w:val="none" w:sz="0" w:space="0" w:color="auto"/>
        <w:right w:val="none" w:sz="0" w:space="0" w:color="auto"/>
      </w:divBdr>
    </w:div>
    <w:div w:id="1254125747">
      <w:bodyDiv w:val="1"/>
      <w:marLeft w:val="0"/>
      <w:marRight w:val="0"/>
      <w:marTop w:val="0"/>
      <w:marBottom w:val="0"/>
      <w:divBdr>
        <w:top w:val="none" w:sz="0" w:space="0" w:color="auto"/>
        <w:left w:val="none" w:sz="0" w:space="0" w:color="auto"/>
        <w:bottom w:val="none" w:sz="0" w:space="0" w:color="auto"/>
        <w:right w:val="none" w:sz="0" w:space="0" w:color="auto"/>
      </w:divBdr>
    </w:div>
    <w:div w:id="1255868396">
      <w:bodyDiv w:val="1"/>
      <w:marLeft w:val="0"/>
      <w:marRight w:val="0"/>
      <w:marTop w:val="0"/>
      <w:marBottom w:val="0"/>
      <w:divBdr>
        <w:top w:val="none" w:sz="0" w:space="0" w:color="auto"/>
        <w:left w:val="none" w:sz="0" w:space="0" w:color="auto"/>
        <w:bottom w:val="none" w:sz="0" w:space="0" w:color="auto"/>
        <w:right w:val="none" w:sz="0" w:space="0" w:color="auto"/>
      </w:divBdr>
    </w:div>
    <w:div w:id="1257517292">
      <w:bodyDiv w:val="1"/>
      <w:marLeft w:val="0"/>
      <w:marRight w:val="0"/>
      <w:marTop w:val="0"/>
      <w:marBottom w:val="0"/>
      <w:divBdr>
        <w:top w:val="none" w:sz="0" w:space="0" w:color="auto"/>
        <w:left w:val="none" w:sz="0" w:space="0" w:color="auto"/>
        <w:bottom w:val="none" w:sz="0" w:space="0" w:color="auto"/>
        <w:right w:val="none" w:sz="0" w:space="0" w:color="auto"/>
      </w:divBdr>
    </w:div>
    <w:div w:id="1257861793">
      <w:bodyDiv w:val="1"/>
      <w:marLeft w:val="0"/>
      <w:marRight w:val="0"/>
      <w:marTop w:val="0"/>
      <w:marBottom w:val="0"/>
      <w:divBdr>
        <w:top w:val="none" w:sz="0" w:space="0" w:color="auto"/>
        <w:left w:val="none" w:sz="0" w:space="0" w:color="auto"/>
        <w:bottom w:val="none" w:sz="0" w:space="0" w:color="auto"/>
        <w:right w:val="none" w:sz="0" w:space="0" w:color="auto"/>
      </w:divBdr>
    </w:div>
    <w:div w:id="1262177593">
      <w:bodyDiv w:val="1"/>
      <w:marLeft w:val="0"/>
      <w:marRight w:val="0"/>
      <w:marTop w:val="0"/>
      <w:marBottom w:val="0"/>
      <w:divBdr>
        <w:top w:val="none" w:sz="0" w:space="0" w:color="auto"/>
        <w:left w:val="none" w:sz="0" w:space="0" w:color="auto"/>
        <w:bottom w:val="none" w:sz="0" w:space="0" w:color="auto"/>
        <w:right w:val="none" w:sz="0" w:space="0" w:color="auto"/>
      </w:divBdr>
    </w:div>
    <w:div w:id="1264217854">
      <w:bodyDiv w:val="1"/>
      <w:marLeft w:val="0"/>
      <w:marRight w:val="0"/>
      <w:marTop w:val="0"/>
      <w:marBottom w:val="0"/>
      <w:divBdr>
        <w:top w:val="none" w:sz="0" w:space="0" w:color="auto"/>
        <w:left w:val="none" w:sz="0" w:space="0" w:color="auto"/>
        <w:bottom w:val="none" w:sz="0" w:space="0" w:color="auto"/>
        <w:right w:val="none" w:sz="0" w:space="0" w:color="auto"/>
      </w:divBdr>
    </w:div>
    <w:div w:id="1264652348">
      <w:bodyDiv w:val="1"/>
      <w:marLeft w:val="0"/>
      <w:marRight w:val="0"/>
      <w:marTop w:val="0"/>
      <w:marBottom w:val="0"/>
      <w:divBdr>
        <w:top w:val="none" w:sz="0" w:space="0" w:color="auto"/>
        <w:left w:val="none" w:sz="0" w:space="0" w:color="auto"/>
        <w:bottom w:val="none" w:sz="0" w:space="0" w:color="auto"/>
        <w:right w:val="none" w:sz="0" w:space="0" w:color="auto"/>
      </w:divBdr>
    </w:div>
    <w:div w:id="1265845220">
      <w:bodyDiv w:val="1"/>
      <w:marLeft w:val="0"/>
      <w:marRight w:val="0"/>
      <w:marTop w:val="0"/>
      <w:marBottom w:val="0"/>
      <w:divBdr>
        <w:top w:val="none" w:sz="0" w:space="0" w:color="auto"/>
        <w:left w:val="none" w:sz="0" w:space="0" w:color="auto"/>
        <w:bottom w:val="none" w:sz="0" w:space="0" w:color="auto"/>
        <w:right w:val="none" w:sz="0" w:space="0" w:color="auto"/>
      </w:divBdr>
    </w:div>
    <w:div w:id="1266108391">
      <w:bodyDiv w:val="1"/>
      <w:marLeft w:val="0"/>
      <w:marRight w:val="0"/>
      <w:marTop w:val="0"/>
      <w:marBottom w:val="0"/>
      <w:divBdr>
        <w:top w:val="none" w:sz="0" w:space="0" w:color="auto"/>
        <w:left w:val="none" w:sz="0" w:space="0" w:color="auto"/>
        <w:bottom w:val="none" w:sz="0" w:space="0" w:color="auto"/>
        <w:right w:val="none" w:sz="0" w:space="0" w:color="auto"/>
      </w:divBdr>
    </w:div>
    <w:div w:id="1266814815">
      <w:bodyDiv w:val="1"/>
      <w:marLeft w:val="0"/>
      <w:marRight w:val="0"/>
      <w:marTop w:val="0"/>
      <w:marBottom w:val="0"/>
      <w:divBdr>
        <w:top w:val="none" w:sz="0" w:space="0" w:color="auto"/>
        <w:left w:val="none" w:sz="0" w:space="0" w:color="auto"/>
        <w:bottom w:val="none" w:sz="0" w:space="0" w:color="auto"/>
        <w:right w:val="none" w:sz="0" w:space="0" w:color="auto"/>
      </w:divBdr>
    </w:div>
    <w:div w:id="1270166392">
      <w:bodyDiv w:val="1"/>
      <w:marLeft w:val="0"/>
      <w:marRight w:val="0"/>
      <w:marTop w:val="0"/>
      <w:marBottom w:val="0"/>
      <w:divBdr>
        <w:top w:val="none" w:sz="0" w:space="0" w:color="auto"/>
        <w:left w:val="none" w:sz="0" w:space="0" w:color="auto"/>
        <w:bottom w:val="none" w:sz="0" w:space="0" w:color="auto"/>
        <w:right w:val="none" w:sz="0" w:space="0" w:color="auto"/>
      </w:divBdr>
    </w:div>
    <w:div w:id="1271549647">
      <w:bodyDiv w:val="1"/>
      <w:marLeft w:val="0"/>
      <w:marRight w:val="0"/>
      <w:marTop w:val="0"/>
      <w:marBottom w:val="0"/>
      <w:divBdr>
        <w:top w:val="none" w:sz="0" w:space="0" w:color="auto"/>
        <w:left w:val="none" w:sz="0" w:space="0" w:color="auto"/>
        <w:bottom w:val="none" w:sz="0" w:space="0" w:color="auto"/>
        <w:right w:val="none" w:sz="0" w:space="0" w:color="auto"/>
      </w:divBdr>
    </w:div>
    <w:div w:id="1274289543">
      <w:bodyDiv w:val="1"/>
      <w:marLeft w:val="0"/>
      <w:marRight w:val="0"/>
      <w:marTop w:val="0"/>
      <w:marBottom w:val="0"/>
      <w:divBdr>
        <w:top w:val="none" w:sz="0" w:space="0" w:color="auto"/>
        <w:left w:val="none" w:sz="0" w:space="0" w:color="auto"/>
        <w:bottom w:val="none" w:sz="0" w:space="0" w:color="auto"/>
        <w:right w:val="none" w:sz="0" w:space="0" w:color="auto"/>
      </w:divBdr>
    </w:div>
    <w:div w:id="1276525835">
      <w:bodyDiv w:val="1"/>
      <w:marLeft w:val="0"/>
      <w:marRight w:val="0"/>
      <w:marTop w:val="0"/>
      <w:marBottom w:val="0"/>
      <w:divBdr>
        <w:top w:val="none" w:sz="0" w:space="0" w:color="auto"/>
        <w:left w:val="none" w:sz="0" w:space="0" w:color="auto"/>
        <w:bottom w:val="none" w:sz="0" w:space="0" w:color="auto"/>
        <w:right w:val="none" w:sz="0" w:space="0" w:color="auto"/>
      </w:divBdr>
    </w:div>
    <w:div w:id="1279557508">
      <w:bodyDiv w:val="1"/>
      <w:marLeft w:val="0"/>
      <w:marRight w:val="0"/>
      <w:marTop w:val="0"/>
      <w:marBottom w:val="0"/>
      <w:divBdr>
        <w:top w:val="none" w:sz="0" w:space="0" w:color="auto"/>
        <w:left w:val="none" w:sz="0" w:space="0" w:color="auto"/>
        <w:bottom w:val="none" w:sz="0" w:space="0" w:color="auto"/>
        <w:right w:val="none" w:sz="0" w:space="0" w:color="auto"/>
      </w:divBdr>
    </w:div>
    <w:div w:id="1284269130">
      <w:bodyDiv w:val="1"/>
      <w:marLeft w:val="0"/>
      <w:marRight w:val="0"/>
      <w:marTop w:val="0"/>
      <w:marBottom w:val="0"/>
      <w:divBdr>
        <w:top w:val="none" w:sz="0" w:space="0" w:color="auto"/>
        <w:left w:val="none" w:sz="0" w:space="0" w:color="auto"/>
        <w:bottom w:val="none" w:sz="0" w:space="0" w:color="auto"/>
        <w:right w:val="none" w:sz="0" w:space="0" w:color="auto"/>
      </w:divBdr>
    </w:div>
    <w:div w:id="1285769971">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289702096">
      <w:bodyDiv w:val="1"/>
      <w:marLeft w:val="0"/>
      <w:marRight w:val="0"/>
      <w:marTop w:val="0"/>
      <w:marBottom w:val="0"/>
      <w:divBdr>
        <w:top w:val="none" w:sz="0" w:space="0" w:color="auto"/>
        <w:left w:val="none" w:sz="0" w:space="0" w:color="auto"/>
        <w:bottom w:val="none" w:sz="0" w:space="0" w:color="auto"/>
        <w:right w:val="none" w:sz="0" w:space="0" w:color="auto"/>
      </w:divBdr>
    </w:div>
    <w:div w:id="1290820969">
      <w:bodyDiv w:val="1"/>
      <w:marLeft w:val="0"/>
      <w:marRight w:val="0"/>
      <w:marTop w:val="0"/>
      <w:marBottom w:val="0"/>
      <w:divBdr>
        <w:top w:val="none" w:sz="0" w:space="0" w:color="auto"/>
        <w:left w:val="none" w:sz="0" w:space="0" w:color="auto"/>
        <w:bottom w:val="none" w:sz="0" w:space="0" w:color="auto"/>
        <w:right w:val="none" w:sz="0" w:space="0" w:color="auto"/>
      </w:divBdr>
    </w:div>
    <w:div w:id="1291282794">
      <w:bodyDiv w:val="1"/>
      <w:marLeft w:val="0"/>
      <w:marRight w:val="0"/>
      <w:marTop w:val="0"/>
      <w:marBottom w:val="0"/>
      <w:divBdr>
        <w:top w:val="none" w:sz="0" w:space="0" w:color="auto"/>
        <w:left w:val="none" w:sz="0" w:space="0" w:color="auto"/>
        <w:bottom w:val="none" w:sz="0" w:space="0" w:color="auto"/>
        <w:right w:val="none" w:sz="0" w:space="0" w:color="auto"/>
      </w:divBdr>
    </w:div>
    <w:div w:id="1295865282">
      <w:bodyDiv w:val="1"/>
      <w:marLeft w:val="0"/>
      <w:marRight w:val="0"/>
      <w:marTop w:val="0"/>
      <w:marBottom w:val="0"/>
      <w:divBdr>
        <w:top w:val="none" w:sz="0" w:space="0" w:color="auto"/>
        <w:left w:val="none" w:sz="0" w:space="0" w:color="auto"/>
        <w:bottom w:val="none" w:sz="0" w:space="0" w:color="auto"/>
        <w:right w:val="none" w:sz="0" w:space="0" w:color="auto"/>
      </w:divBdr>
    </w:div>
    <w:div w:id="1296058836">
      <w:bodyDiv w:val="1"/>
      <w:marLeft w:val="0"/>
      <w:marRight w:val="0"/>
      <w:marTop w:val="0"/>
      <w:marBottom w:val="0"/>
      <w:divBdr>
        <w:top w:val="none" w:sz="0" w:space="0" w:color="auto"/>
        <w:left w:val="none" w:sz="0" w:space="0" w:color="auto"/>
        <w:bottom w:val="none" w:sz="0" w:space="0" w:color="auto"/>
        <w:right w:val="none" w:sz="0" w:space="0" w:color="auto"/>
      </w:divBdr>
    </w:div>
    <w:div w:id="1298878097">
      <w:bodyDiv w:val="1"/>
      <w:marLeft w:val="0"/>
      <w:marRight w:val="0"/>
      <w:marTop w:val="0"/>
      <w:marBottom w:val="0"/>
      <w:divBdr>
        <w:top w:val="none" w:sz="0" w:space="0" w:color="auto"/>
        <w:left w:val="none" w:sz="0" w:space="0" w:color="auto"/>
        <w:bottom w:val="none" w:sz="0" w:space="0" w:color="auto"/>
        <w:right w:val="none" w:sz="0" w:space="0" w:color="auto"/>
      </w:divBdr>
    </w:div>
    <w:div w:id="1300301599">
      <w:bodyDiv w:val="1"/>
      <w:marLeft w:val="0"/>
      <w:marRight w:val="0"/>
      <w:marTop w:val="0"/>
      <w:marBottom w:val="0"/>
      <w:divBdr>
        <w:top w:val="none" w:sz="0" w:space="0" w:color="auto"/>
        <w:left w:val="none" w:sz="0" w:space="0" w:color="auto"/>
        <w:bottom w:val="none" w:sz="0" w:space="0" w:color="auto"/>
        <w:right w:val="none" w:sz="0" w:space="0" w:color="auto"/>
      </w:divBdr>
    </w:div>
    <w:div w:id="1303773988">
      <w:bodyDiv w:val="1"/>
      <w:marLeft w:val="0"/>
      <w:marRight w:val="0"/>
      <w:marTop w:val="0"/>
      <w:marBottom w:val="0"/>
      <w:divBdr>
        <w:top w:val="none" w:sz="0" w:space="0" w:color="auto"/>
        <w:left w:val="none" w:sz="0" w:space="0" w:color="auto"/>
        <w:bottom w:val="none" w:sz="0" w:space="0" w:color="auto"/>
        <w:right w:val="none" w:sz="0" w:space="0" w:color="auto"/>
      </w:divBdr>
    </w:div>
    <w:div w:id="1309360286">
      <w:bodyDiv w:val="1"/>
      <w:marLeft w:val="0"/>
      <w:marRight w:val="0"/>
      <w:marTop w:val="0"/>
      <w:marBottom w:val="0"/>
      <w:divBdr>
        <w:top w:val="none" w:sz="0" w:space="0" w:color="auto"/>
        <w:left w:val="none" w:sz="0" w:space="0" w:color="auto"/>
        <w:bottom w:val="none" w:sz="0" w:space="0" w:color="auto"/>
        <w:right w:val="none" w:sz="0" w:space="0" w:color="auto"/>
      </w:divBdr>
    </w:div>
    <w:div w:id="1312363382">
      <w:bodyDiv w:val="1"/>
      <w:marLeft w:val="0"/>
      <w:marRight w:val="0"/>
      <w:marTop w:val="0"/>
      <w:marBottom w:val="0"/>
      <w:divBdr>
        <w:top w:val="none" w:sz="0" w:space="0" w:color="auto"/>
        <w:left w:val="none" w:sz="0" w:space="0" w:color="auto"/>
        <w:bottom w:val="none" w:sz="0" w:space="0" w:color="auto"/>
        <w:right w:val="none" w:sz="0" w:space="0" w:color="auto"/>
      </w:divBdr>
    </w:div>
    <w:div w:id="1313094490">
      <w:bodyDiv w:val="1"/>
      <w:marLeft w:val="0"/>
      <w:marRight w:val="0"/>
      <w:marTop w:val="0"/>
      <w:marBottom w:val="0"/>
      <w:divBdr>
        <w:top w:val="none" w:sz="0" w:space="0" w:color="auto"/>
        <w:left w:val="none" w:sz="0" w:space="0" w:color="auto"/>
        <w:bottom w:val="none" w:sz="0" w:space="0" w:color="auto"/>
        <w:right w:val="none" w:sz="0" w:space="0" w:color="auto"/>
      </w:divBdr>
    </w:div>
    <w:div w:id="1314918594">
      <w:bodyDiv w:val="1"/>
      <w:marLeft w:val="0"/>
      <w:marRight w:val="0"/>
      <w:marTop w:val="0"/>
      <w:marBottom w:val="0"/>
      <w:divBdr>
        <w:top w:val="none" w:sz="0" w:space="0" w:color="auto"/>
        <w:left w:val="none" w:sz="0" w:space="0" w:color="auto"/>
        <w:bottom w:val="none" w:sz="0" w:space="0" w:color="auto"/>
        <w:right w:val="none" w:sz="0" w:space="0" w:color="auto"/>
      </w:divBdr>
    </w:div>
    <w:div w:id="1316177829">
      <w:bodyDiv w:val="1"/>
      <w:marLeft w:val="0"/>
      <w:marRight w:val="0"/>
      <w:marTop w:val="0"/>
      <w:marBottom w:val="0"/>
      <w:divBdr>
        <w:top w:val="none" w:sz="0" w:space="0" w:color="auto"/>
        <w:left w:val="none" w:sz="0" w:space="0" w:color="auto"/>
        <w:bottom w:val="none" w:sz="0" w:space="0" w:color="auto"/>
        <w:right w:val="none" w:sz="0" w:space="0" w:color="auto"/>
      </w:divBdr>
    </w:div>
    <w:div w:id="1317294522">
      <w:bodyDiv w:val="1"/>
      <w:marLeft w:val="0"/>
      <w:marRight w:val="0"/>
      <w:marTop w:val="0"/>
      <w:marBottom w:val="0"/>
      <w:divBdr>
        <w:top w:val="none" w:sz="0" w:space="0" w:color="auto"/>
        <w:left w:val="none" w:sz="0" w:space="0" w:color="auto"/>
        <w:bottom w:val="none" w:sz="0" w:space="0" w:color="auto"/>
        <w:right w:val="none" w:sz="0" w:space="0" w:color="auto"/>
      </w:divBdr>
    </w:div>
    <w:div w:id="1317296570">
      <w:bodyDiv w:val="1"/>
      <w:marLeft w:val="0"/>
      <w:marRight w:val="0"/>
      <w:marTop w:val="0"/>
      <w:marBottom w:val="0"/>
      <w:divBdr>
        <w:top w:val="none" w:sz="0" w:space="0" w:color="auto"/>
        <w:left w:val="none" w:sz="0" w:space="0" w:color="auto"/>
        <w:bottom w:val="none" w:sz="0" w:space="0" w:color="auto"/>
        <w:right w:val="none" w:sz="0" w:space="0" w:color="auto"/>
      </w:divBdr>
    </w:div>
    <w:div w:id="1321809911">
      <w:bodyDiv w:val="1"/>
      <w:marLeft w:val="0"/>
      <w:marRight w:val="0"/>
      <w:marTop w:val="0"/>
      <w:marBottom w:val="0"/>
      <w:divBdr>
        <w:top w:val="none" w:sz="0" w:space="0" w:color="auto"/>
        <w:left w:val="none" w:sz="0" w:space="0" w:color="auto"/>
        <w:bottom w:val="none" w:sz="0" w:space="0" w:color="auto"/>
        <w:right w:val="none" w:sz="0" w:space="0" w:color="auto"/>
      </w:divBdr>
    </w:div>
    <w:div w:id="1322848148">
      <w:bodyDiv w:val="1"/>
      <w:marLeft w:val="0"/>
      <w:marRight w:val="0"/>
      <w:marTop w:val="0"/>
      <w:marBottom w:val="0"/>
      <w:divBdr>
        <w:top w:val="none" w:sz="0" w:space="0" w:color="auto"/>
        <w:left w:val="none" w:sz="0" w:space="0" w:color="auto"/>
        <w:bottom w:val="none" w:sz="0" w:space="0" w:color="auto"/>
        <w:right w:val="none" w:sz="0" w:space="0" w:color="auto"/>
      </w:divBdr>
    </w:div>
    <w:div w:id="1323042946">
      <w:bodyDiv w:val="1"/>
      <w:marLeft w:val="0"/>
      <w:marRight w:val="0"/>
      <w:marTop w:val="0"/>
      <w:marBottom w:val="0"/>
      <w:divBdr>
        <w:top w:val="none" w:sz="0" w:space="0" w:color="auto"/>
        <w:left w:val="none" w:sz="0" w:space="0" w:color="auto"/>
        <w:bottom w:val="none" w:sz="0" w:space="0" w:color="auto"/>
        <w:right w:val="none" w:sz="0" w:space="0" w:color="auto"/>
      </w:divBdr>
    </w:div>
    <w:div w:id="1323658427">
      <w:bodyDiv w:val="1"/>
      <w:marLeft w:val="0"/>
      <w:marRight w:val="0"/>
      <w:marTop w:val="0"/>
      <w:marBottom w:val="0"/>
      <w:divBdr>
        <w:top w:val="none" w:sz="0" w:space="0" w:color="auto"/>
        <w:left w:val="none" w:sz="0" w:space="0" w:color="auto"/>
        <w:bottom w:val="none" w:sz="0" w:space="0" w:color="auto"/>
        <w:right w:val="none" w:sz="0" w:space="0" w:color="auto"/>
      </w:divBdr>
    </w:div>
    <w:div w:id="1330139153">
      <w:bodyDiv w:val="1"/>
      <w:marLeft w:val="0"/>
      <w:marRight w:val="0"/>
      <w:marTop w:val="0"/>
      <w:marBottom w:val="0"/>
      <w:divBdr>
        <w:top w:val="none" w:sz="0" w:space="0" w:color="auto"/>
        <w:left w:val="none" w:sz="0" w:space="0" w:color="auto"/>
        <w:bottom w:val="none" w:sz="0" w:space="0" w:color="auto"/>
        <w:right w:val="none" w:sz="0" w:space="0" w:color="auto"/>
      </w:divBdr>
    </w:div>
    <w:div w:id="1330258091">
      <w:bodyDiv w:val="1"/>
      <w:marLeft w:val="0"/>
      <w:marRight w:val="0"/>
      <w:marTop w:val="0"/>
      <w:marBottom w:val="0"/>
      <w:divBdr>
        <w:top w:val="none" w:sz="0" w:space="0" w:color="auto"/>
        <w:left w:val="none" w:sz="0" w:space="0" w:color="auto"/>
        <w:bottom w:val="none" w:sz="0" w:space="0" w:color="auto"/>
        <w:right w:val="none" w:sz="0" w:space="0" w:color="auto"/>
      </w:divBdr>
    </w:div>
    <w:div w:id="1331060404">
      <w:bodyDiv w:val="1"/>
      <w:marLeft w:val="0"/>
      <w:marRight w:val="0"/>
      <w:marTop w:val="0"/>
      <w:marBottom w:val="0"/>
      <w:divBdr>
        <w:top w:val="none" w:sz="0" w:space="0" w:color="auto"/>
        <w:left w:val="none" w:sz="0" w:space="0" w:color="auto"/>
        <w:bottom w:val="none" w:sz="0" w:space="0" w:color="auto"/>
        <w:right w:val="none" w:sz="0" w:space="0" w:color="auto"/>
      </w:divBdr>
    </w:div>
    <w:div w:id="1331759760">
      <w:bodyDiv w:val="1"/>
      <w:marLeft w:val="0"/>
      <w:marRight w:val="0"/>
      <w:marTop w:val="0"/>
      <w:marBottom w:val="0"/>
      <w:divBdr>
        <w:top w:val="none" w:sz="0" w:space="0" w:color="auto"/>
        <w:left w:val="none" w:sz="0" w:space="0" w:color="auto"/>
        <w:bottom w:val="none" w:sz="0" w:space="0" w:color="auto"/>
        <w:right w:val="none" w:sz="0" w:space="0" w:color="auto"/>
      </w:divBdr>
    </w:div>
    <w:div w:id="1336224596">
      <w:bodyDiv w:val="1"/>
      <w:marLeft w:val="0"/>
      <w:marRight w:val="0"/>
      <w:marTop w:val="0"/>
      <w:marBottom w:val="0"/>
      <w:divBdr>
        <w:top w:val="none" w:sz="0" w:space="0" w:color="auto"/>
        <w:left w:val="none" w:sz="0" w:space="0" w:color="auto"/>
        <w:bottom w:val="none" w:sz="0" w:space="0" w:color="auto"/>
        <w:right w:val="none" w:sz="0" w:space="0" w:color="auto"/>
      </w:divBdr>
    </w:div>
    <w:div w:id="1338383477">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540304">
      <w:bodyDiv w:val="1"/>
      <w:marLeft w:val="0"/>
      <w:marRight w:val="0"/>
      <w:marTop w:val="0"/>
      <w:marBottom w:val="0"/>
      <w:divBdr>
        <w:top w:val="none" w:sz="0" w:space="0" w:color="auto"/>
        <w:left w:val="none" w:sz="0" w:space="0" w:color="auto"/>
        <w:bottom w:val="none" w:sz="0" w:space="0" w:color="auto"/>
        <w:right w:val="none" w:sz="0" w:space="0" w:color="auto"/>
      </w:divBdr>
    </w:div>
    <w:div w:id="1341541347">
      <w:bodyDiv w:val="1"/>
      <w:marLeft w:val="0"/>
      <w:marRight w:val="0"/>
      <w:marTop w:val="0"/>
      <w:marBottom w:val="0"/>
      <w:divBdr>
        <w:top w:val="none" w:sz="0" w:space="0" w:color="auto"/>
        <w:left w:val="none" w:sz="0" w:space="0" w:color="auto"/>
        <w:bottom w:val="none" w:sz="0" w:space="0" w:color="auto"/>
        <w:right w:val="none" w:sz="0" w:space="0" w:color="auto"/>
      </w:divBdr>
    </w:div>
    <w:div w:id="1342003558">
      <w:bodyDiv w:val="1"/>
      <w:marLeft w:val="0"/>
      <w:marRight w:val="0"/>
      <w:marTop w:val="0"/>
      <w:marBottom w:val="0"/>
      <w:divBdr>
        <w:top w:val="none" w:sz="0" w:space="0" w:color="auto"/>
        <w:left w:val="none" w:sz="0" w:space="0" w:color="auto"/>
        <w:bottom w:val="none" w:sz="0" w:space="0" w:color="auto"/>
        <w:right w:val="none" w:sz="0" w:space="0" w:color="auto"/>
      </w:divBdr>
    </w:div>
    <w:div w:id="1342509182">
      <w:bodyDiv w:val="1"/>
      <w:marLeft w:val="0"/>
      <w:marRight w:val="0"/>
      <w:marTop w:val="0"/>
      <w:marBottom w:val="0"/>
      <w:divBdr>
        <w:top w:val="none" w:sz="0" w:space="0" w:color="auto"/>
        <w:left w:val="none" w:sz="0" w:space="0" w:color="auto"/>
        <w:bottom w:val="none" w:sz="0" w:space="0" w:color="auto"/>
        <w:right w:val="none" w:sz="0" w:space="0" w:color="auto"/>
      </w:divBdr>
    </w:div>
    <w:div w:id="1344085100">
      <w:bodyDiv w:val="1"/>
      <w:marLeft w:val="0"/>
      <w:marRight w:val="0"/>
      <w:marTop w:val="0"/>
      <w:marBottom w:val="0"/>
      <w:divBdr>
        <w:top w:val="none" w:sz="0" w:space="0" w:color="auto"/>
        <w:left w:val="none" w:sz="0" w:space="0" w:color="auto"/>
        <w:bottom w:val="none" w:sz="0" w:space="0" w:color="auto"/>
        <w:right w:val="none" w:sz="0" w:space="0" w:color="auto"/>
      </w:divBdr>
    </w:div>
    <w:div w:id="1345934137">
      <w:bodyDiv w:val="1"/>
      <w:marLeft w:val="0"/>
      <w:marRight w:val="0"/>
      <w:marTop w:val="0"/>
      <w:marBottom w:val="0"/>
      <w:divBdr>
        <w:top w:val="none" w:sz="0" w:space="0" w:color="auto"/>
        <w:left w:val="none" w:sz="0" w:space="0" w:color="auto"/>
        <w:bottom w:val="none" w:sz="0" w:space="0" w:color="auto"/>
        <w:right w:val="none" w:sz="0" w:space="0" w:color="auto"/>
      </w:divBdr>
    </w:div>
    <w:div w:id="1347973998">
      <w:bodyDiv w:val="1"/>
      <w:marLeft w:val="0"/>
      <w:marRight w:val="0"/>
      <w:marTop w:val="0"/>
      <w:marBottom w:val="0"/>
      <w:divBdr>
        <w:top w:val="none" w:sz="0" w:space="0" w:color="auto"/>
        <w:left w:val="none" w:sz="0" w:space="0" w:color="auto"/>
        <w:bottom w:val="none" w:sz="0" w:space="0" w:color="auto"/>
        <w:right w:val="none" w:sz="0" w:space="0" w:color="auto"/>
      </w:divBdr>
    </w:div>
    <w:div w:id="1349411881">
      <w:bodyDiv w:val="1"/>
      <w:marLeft w:val="0"/>
      <w:marRight w:val="0"/>
      <w:marTop w:val="0"/>
      <w:marBottom w:val="0"/>
      <w:divBdr>
        <w:top w:val="none" w:sz="0" w:space="0" w:color="auto"/>
        <w:left w:val="none" w:sz="0" w:space="0" w:color="auto"/>
        <w:bottom w:val="none" w:sz="0" w:space="0" w:color="auto"/>
        <w:right w:val="none" w:sz="0" w:space="0" w:color="auto"/>
      </w:divBdr>
    </w:div>
    <w:div w:id="1351376687">
      <w:bodyDiv w:val="1"/>
      <w:marLeft w:val="0"/>
      <w:marRight w:val="0"/>
      <w:marTop w:val="0"/>
      <w:marBottom w:val="0"/>
      <w:divBdr>
        <w:top w:val="none" w:sz="0" w:space="0" w:color="auto"/>
        <w:left w:val="none" w:sz="0" w:space="0" w:color="auto"/>
        <w:bottom w:val="none" w:sz="0" w:space="0" w:color="auto"/>
        <w:right w:val="none" w:sz="0" w:space="0" w:color="auto"/>
      </w:divBdr>
    </w:div>
    <w:div w:id="1353454982">
      <w:bodyDiv w:val="1"/>
      <w:marLeft w:val="0"/>
      <w:marRight w:val="0"/>
      <w:marTop w:val="0"/>
      <w:marBottom w:val="0"/>
      <w:divBdr>
        <w:top w:val="none" w:sz="0" w:space="0" w:color="auto"/>
        <w:left w:val="none" w:sz="0" w:space="0" w:color="auto"/>
        <w:bottom w:val="none" w:sz="0" w:space="0" w:color="auto"/>
        <w:right w:val="none" w:sz="0" w:space="0" w:color="auto"/>
      </w:divBdr>
    </w:div>
    <w:div w:id="1354186363">
      <w:bodyDiv w:val="1"/>
      <w:marLeft w:val="0"/>
      <w:marRight w:val="0"/>
      <w:marTop w:val="0"/>
      <w:marBottom w:val="0"/>
      <w:divBdr>
        <w:top w:val="none" w:sz="0" w:space="0" w:color="auto"/>
        <w:left w:val="none" w:sz="0" w:space="0" w:color="auto"/>
        <w:bottom w:val="none" w:sz="0" w:space="0" w:color="auto"/>
        <w:right w:val="none" w:sz="0" w:space="0" w:color="auto"/>
      </w:divBdr>
    </w:div>
    <w:div w:id="1357190965">
      <w:bodyDiv w:val="1"/>
      <w:marLeft w:val="0"/>
      <w:marRight w:val="0"/>
      <w:marTop w:val="0"/>
      <w:marBottom w:val="0"/>
      <w:divBdr>
        <w:top w:val="none" w:sz="0" w:space="0" w:color="auto"/>
        <w:left w:val="none" w:sz="0" w:space="0" w:color="auto"/>
        <w:bottom w:val="none" w:sz="0" w:space="0" w:color="auto"/>
        <w:right w:val="none" w:sz="0" w:space="0" w:color="auto"/>
      </w:divBdr>
    </w:div>
    <w:div w:id="1358893002">
      <w:bodyDiv w:val="1"/>
      <w:marLeft w:val="0"/>
      <w:marRight w:val="0"/>
      <w:marTop w:val="0"/>
      <w:marBottom w:val="0"/>
      <w:divBdr>
        <w:top w:val="none" w:sz="0" w:space="0" w:color="auto"/>
        <w:left w:val="none" w:sz="0" w:space="0" w:color="auto"/>
        <w:bottom w:val="none" w:sz="0" w:space="0" w:color="auto"/>
        <w:right w:val="none" w:sz="0" w:space="0" w:color="auto"/>
      </w:divBdr>
    </w:div>
    <w:div w:id="1359431393">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361319700">
      <w:bodyDiv w:val="1"/>
      <w:marLeft w:val="0"/>
      <w:marRight w:val="0"/>
      <w:marTop w:val="0"/>
      <w:marBottom w:val="0"/>
      <w:divBdr>
        <w:top w:val="none" w:sz="0" w:space="0" w:color="auto"/>
        <w:left w:val="none" w:sz="0" w:space="0" w:color="auto"/>
        <w:bottom w:val="none" w:sz="0" w:space="0" w:color="auto"/>
        <w:right w:val="none" w:sz="0" w:space="0" w:color="auto"/>
      </w:divBdr>
    </w:div>
    <w:div w:id="1361511377">
      <w:bodyDiv w:val="1"/>
      <w:marLeft w:val="0"/>
      <w:marRight w:val="0"/>
      <w:marTop w:val="0"/>
      <w:marBottom w:val="0"/>
      <w:divBdr>
        <w:top w:val="none" w:sz="0" w:space="0" w:color="auto"/>
        <w:left w:val="none" w:sz="0" w:space="0" w:color="auto"/>
        <w:bottom w:val="none" w:sz="0" w:space="0" w:color="auto"/>
        <w:right w:val="none" w:sz="0" w:space="0" w:color="auto"/>
      </w:divBdr>
    </w:div>
    <w:div w:id="1361592894">
      <w:bodyDiv w:val="1"/>
      <w:marLeft w:val="0"/>
      <w:marRight w:val="0"/>
      <w:marTop w:val="0"/>
      <w:marBottom w:val="0"/>
      <w:divBdr>
        <w:top w:val="none" w:sz="0" w:space="0" w:color="auto"/>
        <w:left w:val="none" w:sz="0" w:space="0" w:color="auto"/>
        <w:bottom w:val="none" w:sz="0" w:space="0" w:color="auto"/>
        <w:right w:val="none" w:sz="0" w:space="0" w:color="auto"/>
      </w:divBdr>
    </w:div>
    <w:div w:id="1364406075">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66179858">
      <w:bodyDiv w:val="1"/>
      <w:marLeft w:val="0"/>
      <w:marRight w:val="0"/>
      <w:marTop w:val="0"/>
      <w:marBottom w:val="0"/>
      <w:divBdr>
        <w:top w:val="none" w:sz="0" w:space="0" w:color="auto"/>
        <w:left w:val="none" w:sz="0" w:space="0" w:color="auto"/>
        <w:bottom w:val="none" w:sz="0" w:space="0" w:color="auto"/>
        <w:right w:val="none" w:sz="0" w:space="0" w:color="auto"/>
      </w:divBdr>
    </w:div>
    <w:div w:id="1366370833">
      <w:bodyDiv w:val="1"/>
      <w:marLeft w:val="0"/>
      <w:marRight w:val="0"/>
      <w:marTop w:val="0"/>
      <w:marBottom w:val="0"/>
      <w:divBdr>
        <w:top w:val="none" w:sz="0" w:space="0" w:color="auto"/>
        <w:left w:val="none" w:sz="0" w:space="0" w:color="auto"/>
        <w:bottom w:val="none" w:sz="0" w:space="0" w:color="auto"/>
        <w:right w:val="none" w:sz="0" w:space="0" w:color="auto"/>
      </w:divBdr>
    </w:div>
    <w:div w:id="1369065518">
      <w:bodyDiv w:val="1"/>
      <w:marLeft w:val="0"/>
      <w:marRight w:val="0"/>
      <w:marTop w:val="0"/>
      <w:marBottom w:val="0"/>
      <w:divBdr>
        <w:top w:val="none" w:sz="0" w:space="0" w:color="auto"/>
        <w:left w:val="none" w:sz="0" w:space="0" w:color="auto"/>
        <w:bottom w:val="none" w:sz="0" w:space="0" w:color="auto"/>
        <w:right w:val="none" w:sz="0" w:space="0" w:color="auto"/>
      </w:divBdr>
    </w:div>
    <w:div w:id="1371152144">
      <w:bodyDiv w:val="1"/>
      <w:marLeft w:val="0"/>
      <w:marRight w:val="0"/>
      <w:marTop w:val="0"/>
      <w:marBottom w:val="0"/>
      <w:divBdr>
        <w:top w:val="none" w:sz="0" w:space="0" w:color="auto"/>
        <w:left w:val="none" w:sz="0" w:space="0" w:color="auto"/>
        <w:bottom w:val="none" w:sz="0" w:space="0" w:color="auto"/>
        <w:right w:val="none" w:sz="0" w:space="0" w:color="auto"/>
      </w:divBdr>
    </w:div>
    <w:div w:id="1376932876">
      <w:bodyDiv w:val="1"/>
      <w:marLeft w:val="0"/>
      <w:marRight w:val="0"/>
      <w:marTop w:val="0"/>
      <w:marBottom w:val="0"/>
      <w:divBdr>
        <w:top w:val="none" w:sz="0" w:space="0" w:color="auto"/>
        <w:left w:val="none" w:sz="0" w:space="0" w:color="auto"/>
        <w:bottom w:val="none" w:sz="0" w:space="0" w:color="auto"/>
        <w:right w:val="none" w:sz="0" w:space="0" w:color="auto"/>
      </w:divBdr>
    </w:div>
    <w:div w:id="1378703078">
      <w:bodyDiv w:val="1"/>
      <w:marLeft w:val="0"/>
      <w:marRight w:val="0"/>
      <w:marTop w:val="0"/>
      <w:marBottom w:val="0"/>
      <w:divBdr>
        <w:top w:val="none" w:sz="0" w:space="0" w:color="auto"/>
        <w:left w:val="none" w:sz="0" w:space="0" w:color="auto"/>
        <w:bottom w:val="none" w:sz="0" w:space="0" w:color="auto"/>
        <w:right w:val="none" w:sz="0" w:space="0" w:color="auto"/>
      </w:divBdr>
    </w:div>
    <w:div w:id="1380058046">
      <w:bodyDiv w:val="1"/>
      <w:marLeft w:val="0"/>
      <w:marRight w:val="0"/>
      <w:marTop w:val="0"/>
      <w:marBottom w:val="0"/>
      <w:divBdr>
        <w:top w:val="none" w:sz="0" w:space="0" w:color="auto"/>
        <w:left w:val="none" w:sz="0" w:space="0" w:color="auto"/>
        <w:bottom w:val="none" w:sz="0" w:space="0" w:color="auto"/>
        <w:right w:val="none" w:sz="0" w:space="0" w:color="auto"/>
      </w:divBdr>
    </w:div>
    <w:div w:id="1382173952">
      <w:bodyDiv w:val="1"/>
      <w:marLeft w:val="0"/>
      <w:marRight w:val="0"/>
      <w:marTop w:val="0"/>
      <w:marBottom w:val="0"/>
      <w:divBdr>
        <w:top w:val="none" w:sz="0" w:space="0" w:color="auto"/>
        <w:left w:val="none" w:sz="0" w:space="0" w:color="auto"/>
        <w:bottom w:val="none" w:sz="0" w:space="0" w:color="auto"/>
        <w:right w:val="none" w:sz="0" w:space="0" w:color="auto"/>
      </w:divBdr>
    </w:div>
    <w:div w:id="1382486254">
      <w:bodyDiv w:val="1"/>
      <w:marLeft w:val="0"/>
      <w:marRight w:val="0"/>
      <w:marTop w:val="0"/>
      <w:marBottom w:val="0"/>
      <w:divBdr>
        <w:top w:val="none" w:sz="0" w:space="0" w:color="auto"/>
        <w:left w:val="none" w:sz="0" w:space="0" w:color="auto"/>
        <w:bottom w:val="none" w:sz="0" w:space="0" w:color="auto"/>
        <w:right w:val="none" w:sz="0" w:space="0" w:color="auto"/>
      </w:divBdr>
    </w:div>
    <w:div w:id="1382703637">
      <w:bodyDiv w:val="1"/>
      <w:marLeft w:val="0"/>
      <w:marRight w:val="0"/>
      <w:marTop w:val="0"/>
      <w:marBottom w:val="0"/>
      <w:divBdr>
        <w:top w:val="none" w:sz="0" w:space="0" w:color="auto"/>
        <w:left w:val="none" w:sz="0" w:space="0" w:color="auto"/>
        <w:bottom w:val="none" w:sz="0" w:space="0" w:color="auto"/>
        <w:right w:val="none" w:sz="0" w:space="0" w:color="auto"/>
      </w:divBdr>
    </w:div>
    <w:div w:id="1384014033">
      <w:bodyDiv w:val="1"/>
      <w:marLeft w:val="0"/>
      <w:marRight w:val="0"/>
      <w:marTop w:val="0"/>
      <w:marBottom w:val="0"/>
      <w:divBdr>
        <w:top w:val="none" w:sz="0" w:space="0" w:color="auto"/>
        <w:left w:val="none" w:sz="0" w:space="0" w:color="auto"/>
        <w:bottom w:val="none" w:sz="0" w:space="0" w:color="auto"/>
        <w:right w:val="none" w:sz="0" w:space="0" w:color="auto"/>
      </w:divBdr>
    </w:div>
    <w:div w:id="1384712681">
      <w:bodyDiv w:val="1"/>
      <w:marLeft w:val="0"/>
      <w:marRight w:val="0"/>
      <w:marTop w:val="0"/>
      <w:marBottom w:val="0"/>
      <w:divBdr>
        <w:top w:val="none" w:sz="0" w:space="0" w:color="auto"/>
        <w:left w:val="none" w:sz="0" w:space="0" w:color="auto"/>
        <w:bottom w:val="none" w:sz="0" w:space="0" w:color="auto"/>
        <w:right w:val="none" w:sz="0" w:space="0" w:color="auto"/>
      </w:divBdr>
    </w:div>
    <w:div w:id="1384866410">
      <w:bodyDiv w:val="1"/>
      <w:marLeft w:val="0"/>
      <w:marRight w:val="0"/>
      <w:marTop w:val="0"/>
      <w:marBottom w:val="0"/>
      <w:divBdr>
        <w:top w:val="none" w:sz="0" w:space="0" w:color="auto"/>
        <w:left w:val="none" w:sz="0" w:space="0" w:color="auto"/>
        <w:bottom w:val="none" w:sz="0" w:space="0" w:color="auto"/>
        <w:right w:val="none" w:sz="0" w:space="0" w:color="auto"/>
      </w:divBdr>
    </w:div>
    <w:div w:id="1386101583">
      <w:bodyDiv w:val="1"/>
      <w:marLeft w:val="0"/>
      <w:marRight w:val="0"/>
      <w:marTop w:val="0"/>
      <w:marBottom w:val="0"/>
      <w:divBdr>
        <w:top w:val="none" w:sz="0" w:space="0" w:color="auto"/>
        <w:left w:val="none" w:sz="0" w:space="0" w:color="auto"/>
        <w:bottom w:val="none" w:sz="0" w:space="0" w:color="auto"/>
        <w:right w:val="none" w:sz="0" w:space="0" w:color="auto"/>
      </w:divBdr>
    </w:div>
    <w:div w:id="1387486342">
      <w:bodyDiv w:val="1"/>
      <w:marLeft w:val="0"/>
      <w:marRight w:val="0"/>
      <w:marTop w:val="0"/>
      <w:marBottom w:val="0"/>
      <w:divBdr>
        <w:top w:val="none" w:sz="0" w:space="0" w:color="auto"/>
        <w:left w:val="none" w:sz="0" w:space="0" w:color="auto"/>
        <w:bottom w:val="none" w:sz="0" w:space="0" w:color="auto"/>
        <w:right w:val="none" w:sz="0" w:space="0" w:color="auto"/>
      </w:divBdr>
    </w:div>
    <w:div w:id="1388339221">
      <w:bodyDiv w:val="1"/>
      <w:marLeft w:val="0"/>
      <w:marRight w:val="0"/>
      <w:marTop w:val="0"/>
      <w:marBottom w:val="0"/>
      <w:divBdr>
        <w:top w:val="none" w:sz="0" w:space="0" w:color="auto"/>
        <w:left w:val="none" w:sz="0" w:space="0" w:color="auto"/>
        <w:bottom w:val="none" w:sz="0" w:space="0" w:color="auto"/>
        <w:right w:val="none" w:sz="0" w:space="0" w:color="auto"/>
      </w:divBdr>
    </w:div>
    <w:div w:id="1389644336">
      <w:bodyDiv w:val="1"/>
      <w:marLeft w:val="0"/>
      <w:marRight w:val="0"/>
      <w:marTop w:val="0"/>
      <w:marBottom w:val="0"/>
      <w:divBdr>
        <w:top w:val="none" w:sz="0" w:space="0" w:color="auto"/>
        <w:left w:val="none" w:sz="0" w:space="0" w:color="auto"/>
        <w:bottom w:val="none" w:sz="0" w:space="0" w:color="auto"/>
        <w:right w:val="none" w:sz="0" w:space="0" w:color="auto"/>
      </w:divBdr>
    </w:div>
    <w:div w:id="1390029374">
      <w:bodyDiv w:val="1"/>
      <w:marLeft w:val="0"/>
      <w:marRight w:val="0"/>
      <w:marTop w:val="0"/>
      <w:marBottom w:val="0"/>
      <w:divBdr>
        <w:top w:val="none" w:sz="0" w:space="0" w:color="auto"/>
        <w:left w:val="none" w:sz="0" w:space="0" w:color="auto"/>
        <w:bottom w:val="none" w:sz="0" w:space="0" w:color="auto"/>
        <w:right w:val="none" w:sz="0" w:space="0" w:color="auto"/>
      </w:divBdr>
    </w:div>
    <w:div w:id="1391198551">
      <w:bodyDiv w:val="1"/>
      <w:marLeft w:val="0"/>
      <w:marRight w:val="0"/>
      <w:marTop w:val="0"/>
      <w:marBottom w:val="0"/>
      <w:divBdr>
        <w:top w:val="none" w:sz="0" w:space="0" w:color="auto"/>
        <w:left w:val="none" w:sz="0" w:space="0" w:color="auto"/>
        <w:bottom w:val="none" w:sz="0" w:space="0" w:color="auto"/>
        <w:right w:val="none" w:sz="0" w:space="0" w:color="auto"/>
      </w:divBdr>
    </w:div>
    <w:div w:id="1391342044">
      <w:bodyDiv w:val="1"/>
      <w:marLeft w:val="0"/>
      <w:marRight w:val="0"/>
      <w:marTop w:val="0"/>
      <w:marBottom w:val="0"/>
      <w:divBdr>
        <w:top w:val="none" w:sz="0" w:space="0" w:color="auto"/>
        <w:left w:val="none" w:sz="0" w:space="0" w:color="auto"/>
        <w:bottom w:val="none" w:sz="0" w:space="0" w:color="auto"/>
        <w:right w:val="none" w:sz="0" w:space="0" w:color="auto"/>
      </w:divBdr>
    </w:div>
    <w:div w:id="1395155096">
      <w:bodyDiv w:val="1"/>
      <w:marLeft w:val="0"/>
      <w:marRight w:val="0"/>
      <w:marTop w:val="0"/>
      <w:marBottom w:val="0"/>
      <w:divBdr>
        <w:top w:val="none" w:sz="0" w:space="0" w:color="auto"/>
        <w:left w:val="none" w:sz="0" w:space="0" w:color="auto"/>
        <w:bottom w:val="none" w:sz="0" w:space="0" w:color="auto"/>
        <w:right w:val="none" w:sz="0" w:space="0" w:color="auto"/>
      </w:divBdr>
    </w:div>
    <w:div w:id="1395545562">
      <w:bodyDiv w:val="1"/>
      <w:marLeft w:val="0"/>
      <w:marRight w:val="0"/>
      <w:marTop w:val="0"/>
      <w:marBottom w:val="0"/>
      <w:divBdr>
        <w:top w:val="none" w:sz="0" w:space="0" w:color="auto"/>
        <w:left w:val="none" w:sz="0" w:space="0" w:color="auto"/>
        <w:bottom w:val="none" w:sz="0" w:space="0" w:color="auto"/>
        <w:right w:val="none" w:sz="0" w:space="0" w:color="auto"/>
      </w:divBdr>
    </w:div>
    <w:div w:id="1395858395">
      <w:bodyDiv w:val="1"/>
      <w:marLeft w:val="0"/>
      <w:marRight w:val="0"/>
      <w:marTop w:val="0"/>
      <w:marBottom w:val="0"/>
      <w:divBdr>
        <w:top w:val="none" w:sz="0" w:space="0" w:color="auto"/>
        <w:left w:val="none" w:sz="0" w:space="0" w:color="auto"/>
        <w:bottom w:val="none" w:sz="0" w:space="0" w:color="auto"/>
        <w:right w:val="none" w:sz="0" w:space="0" w:color="auto"/>
      </w:divBdr>
    </w:div>
    <w:div w:id="1397171352">
      <w:bodyDiv w:val="1"/>
      <w:marLeft w:val="0"/>
      <w:marRight w:val="0"/>
      <w:marTop w:val="0"/>
      <w:marBottom w:val="0"/>
      <w:divBdr>
        <w:top w:val="none" w:sz="0" w:space="0" w:color="auto"/>
        <w:left w:val="none" w:sz="0" w:space="0" w:color="auto"/>
        <w:bottom w:val="none" w:sz="0" w:space="0" w:color="auto"/>
        <w:right w:val="none" w:sz="0" w:space="0" w:color="auto"/>
      </w:divBdr>
    </w:div>
    <w:div w:id="1398817387">
      <w:bodyDiv w:val="1"/>
      <w:marLeft w:val="0"/>
      <w:marRight w:val="0"/>
      <w:marTop w:val="0"/>
      <w:marBottom w:val="0"/>
      <w:divBdr>
        <w:top w:val="none" w:sz="0" w:space="0" w:color="auto"/>
        <w:left w:val="none" w:sz="0" w:space="0" w:color="auto"/>
        <w:bottom w:val="none" w:sz="0" w:space="0" w:color="auto"/>
        <w:right w:val="none" w:sz="0" w:space="0" w:color="auto"/>
      </w:divBdr>
    </w:div>
    <w:div w:id="1399328184">
      <w:bodyDiv w:val="1"/>
      <w:marLeft w:val="0"/>
      <w:marRight w:val="0"/>
      <w:marTop w:val="0"/>
      <w:marBottom w:val="0"/>
      <w:divBdr>
        <w:top w:val="none" w:sz="0" w:space="0" w:color="auto"/>
        <w:left w:val="none" w:sz="0" w:space="0" w:color="auto"/>
        <w:bottom w:val="none" w:sz="0" w:space="0" w:color="auto"/>
        <w:right w:val="none" w:sz="0" w:space="0" w:color="auto"/>
      </w:divBdr>
    </w:div>
    <w:div w:id="1401832649">
      <w:bodyDiv w:val="1"/>
      <w:marLeft w:val="0"/>
      <w:marRight w:val="0"/>
      <w:marTop w:val="0"/>
      <w:marBottom w:val="0"/>
      <w:divBdr>
        <w:top w:val="none" w:sz="0" w:space="0" w:color="auto"/>
        <w:left w:val="none" w:sz="0" w:space="0" w:color="auto"/>
        <w:bottom w:val="none" w:sz="0" w:space="0" w:color="auto"/>
        <w:right w:val="none" w:sz="0" w:space="0" w:color="auto"/>
      </w:divBdr>
    </w:div>
    <w:div w:id="1402673046">
      <w:bodyDiv w:val="1"/>
      <w:marLeft w:val="0"/>
      <w:marRight w:val="0"/>
      <w:marTop w:val="0"/>
      <w:marBottom w:val="0"/>
      <w:divBdr>
        <w:top w:val="none" w:sz="0" w:space="0" w:color="auto"/>
        <w:left w:val="none" w:sz="0" w:space="0" w:color="auto"/>
        <w:bottom w:val="none" w:sz="0" w:space="0" w:color="auto"/>
        <w:right w:val="none" w:sz="0" w:space="0" w:color="auto"/>
      </w:divBdr>
    </w:div>
    <w:div w:id="1403021365">
      <w:bodyDiv w:val="1"/>
      <w:marLeft w:val="0"/>
      <w:marRight w:val="0"/>
      <w:marTop w:val="0"/>
      <w:marBottom w:val="0"/>
      <w:divBdr>
        <w:top w:val="none" w:sz="0" w:space="0" w:color="auto"/>
        <w:left w:val="none" w:sz="0" w:space="0" w:color="auto"/>
        <w:bottom w:val="none" w:sz="0" w:space="0" w:color="auto"/>
        <w:right w:val="none" w:sz="0" w:space="0" w:color="auto"/>
      </w:divBdr>
    </w:div>
    <w:div w:id="1407992391">
      <w:bodyDiv w:val="1"/>
      <w:marLeft w:val="0"/>
      <w:marRight w:val="0"/>
      <w:marTop w:val="0"/>
      <w:marBottom w:val="0"/>
      <w:divBdr>
        <w:top w:val="none" w:sz="0" w:space="0" w:color="auto"/>
        <w:left w:val="none" w:sz="0" w:space="0" w:color="auto"/>
        <w:bottom w:val="none" w:sz="0" w:space="0" w:color="auto"/>
        <w:right w:val="none" w:sz="0" w:space="0" w:color="auto"/>
      </w:divBdr>
    </w:div>
    <w:div w:id="1411853431">
      <w:bodyDiv w:val="1"/>
      <w:marLeft w:val="0"/>
      <w:marRight w:val="0"/>
      <w:marTop w:val="0"/>
      <w:marBottom w:val="0"/>
      <w:divBdr>
        <w:top w:val="none" w:sz="0" w:space="0" w:color="auto"/>
        <w:left w:val="none" w:sz="0" w:space="0" w:color="auto"/>
        <w:bottom w:val="none" w:sz="0" w:space="0" w:color="auto"/>
        <w:right w:val="none" w:sz="0" w:space="0" w:color="auto"/>
      </w:divBdr>
    </w:div>
    <w:div w:id="1413621946">
      <w:bodyDiv w:val="1"/>
      <w:marLeft w:val="0"/>
      <w:marRight w:val="0"/>
      <w:marTop w:val="0"/>
      <w:marBottom w:val="0"/>
      <w:divBdr>
        <w:top w:val="none" w:sz="0" w:space="0" w:color="auto"/>
        <w:left w:val="none" w:sz="0" w:space="0" w:color="auto"/>
        <w:bottom w:val="none" w:sz="0" w:space="0" w:color="auto"/>
        <w:right w:val="none" w:sz="0" w:space="0" w:color="auto"/>
      </w:divBdr>
    </w:div>
    <w:div w:id="1413890472">
      <w:bodyDiv w:val="1"/>
      <w:marLeft w:val="0"/>
      <w:marRight w:val="0"/>
      <w:marTop w:val="0"/>
      <w:marBottom w:val="0"/>
      <w:divBdr>
        <w:top w:val="none" w:sz="0" w:space="0" w:color="auto"/>
        <w:left w:val="none" w:sz="0" w:space="0" w:color="auto"/>
        <w:bottom w:val="none" w:sz="0" w:space="0" w:color="auto"/>
        <w:right w:val="none" w:sz="0" w:space="0" w:color="auto"/>
      </w:divBdr>
    </w:div>
    <w:div w:id="1415318713">
      <w:bodyDiv w:val="1"/>
      <w:marLeft w:val="0"/>
      <w:marRight w:val="0"/>
      <w:marTop w:val="0"/>
      <w:marBottom w:val="0"/>
      <w:divBdr>
        <w:top w:val="none" w:sz="0" w:space="0" w:color="auto"/>
        <w:left w:val="none" w:sz="0" w:space="0" w:color="auto"/>
        <w:bottom w:val="none" w:sz="0" w:space="0" w:color="auto"/>
        <w:right w:val="none" w:sz="0" w:space="0" w:color="auto"/>
      </w:divBdr>
    </w:div>
    <w:div w:id="1418596113">
      <w:bodyDiv w:val="1"/>
      <w:marLeft w:val="0"/>
      <w:marRight w:val="0"/>
      <w:marTop w:val="0"/>
      <w:marBottom w:val="0"/>
      <w:divBdr>
        <w:top w:val="none" w:sz="0" w:space="0" w:color="auto"/>
        <w:left w:val="none" w:sz="0" w:space="0" w:color="auto"/>
        <w:bottom w:val="none" w:sz="0" w:space="0" w:color="auto"/>
        <w:right w:val="none" w:sz="0" w:space="0" w:color="auto"/>
      </w:divBdr>
    </w:div>
    <w:div w:id="1418596629">
      <w:bodyDiv w:val="1"/>
      <w:marLeft w:val="0"/>
      <w:marRight w:val="0"/>
      <w:marTop w:val="0"/>
      <w:marBottom w:val="0"/>
      <w:divBdr>
        <w:top w:val="none" w:sz="0" w:space="0" w:color="auto"/>
        <w:left w:val="none" w:sz="0" w:space="0" w:color="auto"/>
        <w:bottom w:val="none" w:sz="0" w:space="0" w:color="auto"/>
        <w:right w:val="none" w:sz="0" w:space="0" w:color="auto"/>
      </w:divBdr>
    </w:div>
    <w:div w:id="1419205901">
      <w:bodyDiv w:val="1"/>
      <w:marLeft w:val="0"/>
      <w:marRight w:val="0"/>
      <w:marTop w:val="0"/>
      <w:marBottom w:val="0"/>
      <w:divBdr>
        <w:top w:val="none" w:sz="0" w:space="0" w:color="auto"/>
        <w:left w:val="none" w:sz="0" w:space="0" w:color="auto"/>
        <w:bottom w:val="none" w:sz="0" w:space="0" w:color="auto"/>
        <w:right w:val="none" w:sz="0" w:space="0" w:color="auto"/>
      </w:divBdr>
    </w:div>
    <w:div w:id="1420055007">
      <w:bodyDiv w:val="1"/>
      <w:marLeft w:val="0"/>
      <w:marRight w:val="0"/>
      <w:marTop w:val="0"/>
      <w:marBottom w:val="0"/>
      <w:divBdr>
        <w:top w:val="none" w:sz="0" w:space="0" w:color="auto"/>
        <w:left w:val="none" w:sz="0" w:space="0" w:color="auto"/>
        <w:bottom w:val="none" w:sz="0" w:space="0" w:color="auto"/>
        <w:right w:val="none" w:sz="0" w:space="0" w:color="auto"/>
      </w:divBdr>
    </w:div>
    <w:div w:id="1420297849">
      <w:bodyDiv w:val="1"/>
      <w:marLeft w:val="0"/>
      <w:marRight w:val="0"/>
      <w:marTop w:val="0"/>
      <w:marBottom w:val="0"/>
      <w:divBdr>
        <w:top w:val="none" w:sz="0" w:space="0" w:color="auto"/>
        <w:left w:val="none" w:sz="0" w:space="0" w:color="auto"/>
        <w:bottom w:val="none" w:sz="0" w:space="0" w:color="auto"/>
        <w:right w:val="none" w:sz="0" w:space="0" w:color="auto"/>
      </w:divBdr>
    </w:div>
    <w:div w:id="1420756841">
      <w:bodyDiv w:val="1"/>
      <w:marLeft w:val="0"/>
      <w:marRight w:val="0"/>
      <w:marTop w:val="0"/>
      <w:marBottom w:val="0"/>
      <w:divBdr>
        <w:top w:val="none" w:sz="0" w:space="0" w:color="auto"/>
        <w:left w:val="none" w:sz="0" w:space="0" w:color="auto"/>
        <w:bottom w:val="none" w:sz="0" w:space="0" w:color="auto"/>
        <w:right w:val="none" w:sz="0" w:space="0" w:color="auto"/>
      </w:divBdr>
    </w:div>
    <w:div w:id="1424258301">
      <w:bodyDiv w:val="1"/>
      <w:marLeft w:val="0"/>
      <w:marRight w:val="0"/>
      <w:marTop w:val="0"/>
      <w:marBottom w:val="0"/>
      <w:divBdr>
        <w:top w:val="none" w:sz="0" w:space="0" w:color="auto"/>
        <w:left w:val="none" w:sz="0" w:space="0" w:color="auto"/>
        <w:bottom w:val="none" w:sz="0" w:space="0" w:color="auto"/>
        <w:right w:val="none" w:sz="0" w:space="0" w:color="auto"/>
      </w:divBdr>
    </w:div>
    <w:div w:id="1424570762">
      <w:bodyDiv w:val="1"/>
      <w:marLeft w:val="0"/>
      <w:marRight w:val="0"/>
      <w:marTop w:val="0"/>
      <w:marBottom w:val="0"/>
      <w:divBdr>
        <w:top w:val="none" w:sz="0" w:space="0" w:color="auto"/>
        <w:left w:val="none" w:sz="0" w:space="0" w:color="auto"/>
        <w:bottom w:val="none" w:sz="0" w:space="0" w:color="auto"/>
        <w:right w:val="none" w:sz="0" w:space="0" w:color="auto"/>
      </w:divBdr>
    </w:div>
    <w:div w:id="1427844331">
      <w:bodyDiv w:val="1"/>
      <w:marLeft w:val="0"/>
      <w:marRight w:val="0"/>
      <w:marTop w:val="0"/>
      <w:marBottom w:val="0"/>
      <w:divBdr>
        <w:top w:val="none" w:sz="0" w:space="0" w:color="auto"/>
        <w:left w:val="none" w:sz="0" w:space="0" w:color="auto"/>
        <w:bottom w:val="none" w:sz="0" w:space="0" w:color="auto"/>
        <w:right w:val="none" w:sz="0" w:space="0" w:color="auto"/>
      </w:divBdr>
    </w:div>
    <w:div w:id="1428233748">
      <w:bodyDiv w:val="1"/>
      <w:marLeft w:val="0"/>
      <w:marRight w:val="0"/>
      <w:marTop w:val="0"/>
      <w:marBottom w:val="0"/>
      <w:divBdr>
        <w:top w:val="none" w:sz="0" w:space="0" w:color="auto"/>
        <w:left w:val="none" w:sz="0" w:space="0" w:color="auto"/>
        <w:bottom w:val="none" w:sz="0" w:space="0" w:color="auto"/>
        <w:right w:val="none" w:sz="0" w:space="0" w:color="auto"/>
      </w:divBdr>
    </w:div>
    <w:div w:id="1429503733">
      <w:bodyDiv w:val="1"/>
      <w:marLeft w:val="0"/>
      <w:marRight w:val="0"/>
      <w:marTop w:val="0"/>
      <w:marBottom w:val="0"/>
      <w:divBdr>
        <w:top w:val="none" w:sz="0" w:space="0" w:color="auto"/>
        <w:left w:val="none" w:sz="0" w:space="0" w:color="auto"/>
        <w:bottom w:val="none" w:sz="0" w:space="0" w:color="auto"/>
        <w:right w:val="none" w:sz="0" w:space="0" w:color="auto"/>
      </w:divBdr>
    </w:div>
    <w:div w:id="1430079216">
      <w:bodyDiv w:val="1"/>
      <w:marLeft w:val="0"/>
      <w:marRight w:val="0"/>
      <w:marTop w:val="0"/>
      <w:marBottom w:val="0"/>
      <w:divBdr>
        <w:top w:val="none" w:sz="0" w:space="0" w:color="auto"/>
        <w:left w:val="none" w:sz="0" w:space="0" w:color="auto"/>
        <w:bottom w:val="none" w:sz="0" w:space="0" w:color="auto"/>
        <w:right w:val="none" w:sz="0" w:space="0" w:color="auto"/>
      </w:divBdr>
    </w:div>
    <w:div w:id="1435323427">
      <w:bodyDiv w:val="1"/>
      <w:marLeft w:val="0"/>
      <w:marRight w:val="0"/>
      <w:marTop w:val="0"/>
      <w:marBottom w:val="0"/>
      <w:divBdr>
        <w:top w:val="none" w:sz="0" w:space="0" w:color="auto"/>
        <w:left w:val="none" w:sz="0" w:space="0" w:color="auto"/>
        <w:bottom w:val="none" w:sz="0" w:space="0" w:color="auto"/>
        <w:right w:val="none" w:sz="0" w:space="0" w:color="auto"/>
      </w:divBdr>
    </w:div>
    <w:div w:id="1439905671">
      <w:bodyDiv w:val="1"/>
      <w:marLeft w:val="0"/>
      <w:marRight w:val="0"/>
      <w:marTop w:val="0"/>
      <w:marBottom w:val="0"/>
      <w:divBdr>
        <w:top w:val="none" w:sz="0" w:space="0" w:color="auto"/>
        <w:left w:val="none" w:sz="0" w:space="0" w:color="auto"/>
        <w:bottom w:val="none" w:sz="0" w:space="0" w:color="auto"/>
        <w:right w:val="none" w:sz="0" w:space="0" w:color="auto"/>
      </w:divBdr>
    </w:div>
    <w:div w:id="1441954567">
      <w:bodyDiv w:val="1"/>
      <w:marLeft w:val="0"/>
      <w:marRight w:val="0"/>
      <w:marTop w:val="0"/>
      <w:marBottom w:val="0"/>
      <w:divBdr>
        <w:top w:val="none" w:sz="0" w:space="0" w:color="auto"/>
        <w:left w:val="none" w:sz="0" w:space="0" w:color="auto"/>
        <w:bottom w:val="none" w:sz="0" w:space="0" w:color="auto"/>
        <w:right w:val="none" w:sz="0" w:space="0" w:color="auto"/>
      </w:divBdr>
    </w:div>
    <w:div w:id="1447306950">
      <w:bodyDiv w:val="1"/>
      <w:marLeft w:val="0"/>
      <w:marRight w:val="0"/>
      <w:marTop w:val="0"/>
      <w:marBottom w:val="0"/>
      <w:divBdr>
        <w:top w:val="none" w:sz="0" w:space="0" w:color="auto"/>
        <w:left w:val="none" w:sz="0" w:space="0" w:color="auto"/>
        <w:bottom w:val="none" w:sz="0" w:space="0" w:color="auto"/>
        <w:right w:val="none" w:sz="0" w:space="0" w:color="auto"/>
      </w:divBdr>
    </w:div>
    <w:div w:id="1449157602">
      <w:bodyDiv w:val="1"/>
      <w:marLeft w:val="0"/>
      <w:marRight w:val="0"/>
      <w:marTop w:val="0"/>
      <w:marBottom w:val="0"/>
      <w:divBdr>
        <w:top w:val="none" w:sz="0" w:space="0" w:color="auto"/>
        <w:left w:val="none" w:sz="0" w:space="0" w:color="auto"/>
        <w:bottom w:val="none" w:sz="0" w:space="0" w:color="auto"/>
        <w:right w:val="none" w:sz="0" w:space="0" w:color="auto"/>
      </w:divBdr>
    </w:div>
    <w:div w:id="1451048081">
      <w:bodyDiv w:val="1"/>
      <w:marLeft w:val="0"/>
      <w:marRight w:val="0"/>
      <w:marTop w:val="0"/>
      <w:marBottom w:val="0"/>
      <w:divBdr>
        <w:top w:val="none" w:sz="0" w:space="0" w:color="auto"/>
        <w:left w:val="none" w:sz="0" w:space="0" w:color="auto"/>
        <w:bottom w:val="none" w:sz="0" w:space="0" w:color="auto"/>
        <w:right w:val="none" w:sz="0" w:space="0" w:color="auto"/>
      </w:divBdr>
    </w:div>
    <w:div w:id="1451195806">
      <w:bodyDiv w:val="1"/>
      <w:marLeft w:val="0"/>
      <w:marRight w:val="0"/>
      <w:marTop w:val="0"/>
      <w:marBottom w:val="0"/>
      <w:divBdr>
        <w:top w:val="none" w:sz="0" w:space="0" w:color="auto"/>
        <w:left w:val="none" w:sz="0" w:space="0" w:color="auto"/>
        <w:bottom w:val="none" w:sz="0" w:space="0" w:color="auto"/>
        <w:right w:val="none" w:sz="0" w:space="0" w:color="auto"/>
      </w:divBdr>
    </w:div>
    <w:div w:id="1453399959">
      <w:bodyDiv w:val="1"/>
      <w:marLeft w:val="0"/>
      <w:marRight w:val="0"/>
      <w:marTop w:val="0"/>
      <w:marBottom w:val="0"/>
      <w:divBdr>
        <w:top w:val="none" w:sz="0" w:space="0" w:color="auto"/>
        <w:left w:val="none" w:sz="0" w:space="0" w:color="auto"/>
        <w:bottom w:val="none" w:sz="0" w:space="0" w:color="auto"/>
        <w:right w:val="none" w:sz="0" w:space="0" w:color="auto"/>
      </w:divBdr>
    </w:div>
    <w:div w:id="1453862184">
      <w:bodyDiv w:val="1"/>
      <w:marLeft w:val="0"/>
      <w:marRight w:val="0"/>
      <w:marTop w:val="0"/>
      <w:marBottom w:val="0"/>
      <w:divBdr>
        <w:top w:val="none" w:sz="0" w:space="0" w:color="auto"/>
        <w:left w:val="none" w:sz="0" w:space="0" w:color="auto"/>
        <w:bottom w:val="none" w:sz="0" w:space="0" w:color="auto"/>
        <w:right w:val="none" w:sz="0" w:space="0" w:color="auto"/>
      </w:divBdr>
    </w:div>
    <w:div w:id="1456289096">
      <w:bodyDiv w:val="1"/>
      <w:marLeft w:val="0"/>
      <w:marRight w:val="0"/>
      <w:marTop w:val="0"/>
      <w:marBottom w:val="0"/>
      <w:divBdr>
        <w:top w:val="none" w:sz="0" w:space="0" w:color="auto"/>
        <w:left w:val="none" w:sz="0" w:space="0" w:color="auto"/>
        <w:bottom w:val="none" w:sz="0" w:space="0" w:color="auto"/>
        <w:right w:val="none" w:sz="0" w:space="0" w:color="auto"/>
      </w:divBdr>
    </w:div>
    <w:div w:id="1456488578">
      <w:bodyDiv w:val="1"/>
      <w:marLeft w:val="0"/>
      <w:marRight w:val="0"/>
      <w:marTop w:val="0"/>
      <w:marBottom w:val="0"/>
      <w:divBdr>
        <w:top w:val="none" w:sz="0" w:space="0" w:color="auto"/>
        <w:left w:val="none" w:sz="0" w:space="0" w:color="auto"/>
        <w:bottom w:val="none" w:sz="0" w:space="0" w:color="auto"/>
        <w:right w:val="none" w:sz="0" w:space="0" w:color="auto"/>
      </w:divBdr>
    </w:div>
    <w:div w:id="1460994846">
      <w:bodyDiv w:val="1"/>
      <w:marLeft w:val="0"/>
      <w:marRight w:val="0"/>
      <w:marTop w:val="0"/>
      <w:marBottom w:val="0"/>
      <w:divBdr>
        <w:top w:val="none" w:sz="0" w:space="0" w:color="auto"/>
        <w:left w:val="none" w:sz="0" w:space="0" w:color="auto"/>
        <w:bottom w:val="none" w:sz="0" w:space="0" w:color="auto"/>
        <w:right w:val="none" w:sz="0" w:space="0" w:color="auto"/>
      </w:divBdr>
    </w:div>
    <w:div w:id="1464887324">
      <w:bodyDiv w:val="1"/>
      <w:marLeft w:val="0"/>
      <w:marRight w:val="0"/>
      <w:marTop w:val="0"/>
      <w:marBottom w:val="0"/>
      <w:divBdr>
        <w:top w:val="none" w:sz="0" w:space="0" w:color="auto"/>
        <w:left w:val="none" w:sz="0" w:space="0" w:color="auto"/>
        <w:bottom w:val="none" w:sz="0" w:space="0" w:color="auto"/>
        <w:right w:val="none" w:sz="0" w:space="0" w:color="auto"/>
      </w:divBdr>
    </w:div>
    <w:div w:id="1465541579">
      <w:bodyDiv w:val="1"/>
      <w:marLeft w:val="0"/>
      <w:marRight w:val="0"/>
      <w:marTop w:val="0"/>
      <w:marBottom w:val="0"/>
      <w:divBdr>
        <w:top w:val="none" w:sz="0" w:space="0" w:color="auto"/>
        <w:left w:val="none" w:sz="0" w:space="0" w:color="auto"/>
        <w:bottom w:val="none" w:sz="0" w:space="0" w:color="auto"/>
        <w:right w:val="none" w:sz="0" w:space="0" w:color="auto"/>
      </w:divBdr>
    </w:div>
    <w:div w:id="1465583011">
      <w:bodyDiv w:val="1"/>
      <w:marLeft w:val="0"/>
      <w:marRight w:val="0"/>
      <w:marTop w:val="0"/>
      <w:marBottom w:val="0"/>
      <w:divBdr>
        <w:top w:val="none" w:sz="0" w:space="0" w:color="auto"/>
        <w:left w:val="none" w:sz="0" w:space="0" w:color="auto"/>
        <w:bottom w:val="none" w:sz="0" w:space="0" w:color="auto"/>
        <w:right w:val="none" w:sz="0" w:space="0" w:color="auto"/>
      </w:divBdr>
    </w:div>
    <w:div w:id="1466698263">
      <w:bodyDiv w:val="1"/>
      <w:marLeft w:val="0"/>
      <w:marRight w:val="0"/>
      <w:marTop w:val="0"/>
      <w:marBottom w:val="0"/>
      <w:divBdr>
        <w:top w:val="none" w:sz="0" w:space="0" w:color="auto"/>
        <w:left w:val="none" w:sz="0" w:space="0" w:color="auto"/>
        <w:bottom w:val="none" w:sz="0" w:space="0" w:color="auto"/>
        <w:right w:val="none" w:sz="0" w:space="0" w:color="auto"/>
      </w:divBdr>
    </w:div>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70586276">
      <w:bodyDiv w:val="1"/>
      <w:marLeft w:val="0"/>
      <w:marRight w:val="0"/>
      <w:marTop w:val="0"/>
      <w:marBottom w:val="0"/>
      <w:divBdr>
        <w:top w:val="none" w:sz="0" w:space="0" w:color="auto"/>
        <w:left w:val="none" w:sz="0" w:space="0" w:color="auto"/>
        <w:bottom w:val="none" w:sz="0" w:space="0" w:color="auto"/>
        <w:right w:val="none" w:sz="0" w:space="0" w:color="auto"/>
      </w:divBdr>
    </w:div>
    <w:div w:id="1470706640">
      <w:bodyDiv w:val="1"/>
      <w:marLeft w:val="0"/>
      <w:marRight w:val="0"/>
      <w:marTop w:val="0"/>
      <w:marBottom w:val="0"/>
      <w:divBdr>
        <w:top w:val="none" w:sz="0" w:space="0" w:color="auto"/>
        <w:left w:val="none" w:sz="0" w:space="0" w:color="auto"/>
        <w:bottom w:val="none" w:sz="0" w:space="0" w:color="auto"/>
        <w:right w:val="none" w:sz="0" w:space="0" w:color="auto"/>
      </w:divBdr>
    </w:div>
    <w:div w:id="1470778992">
      <w:bodyDiv w:val="1"/>
      <w:marLeft w:val="0"/>
      <w:marRight w:val="0"/>
      <w:marTop w:val="0"/>
      <w:marBottom w:val="0"/>
      <w:divBdr>
        <w:top w:val="none" w:sz="0" w:space="0" w:color="auto"/>
        <w:left w:val="none" w:sz="0" w:space="0" w:color="auto"/>
        <w:bottom w:val="none" w:sz="0" w:space="0" w:color="auto"/>
        <w:right w:val="none" w:sz="0" w:space="0" w:color="auto"/>
      </w:divBdr>
    </w:div>
    <w:div w:id="1471096674">
      <w:bodyDiv w:val="1"/>
      <w:marLeft w:val="0"/>
      <w:marRight w:val="0"/>
      <w:marTop w:val="0"/>
      <w:marBottom w:val="0"/>
      <w:divBdr>
        <w:top w:val="none" w:sz="0" w:space="0" w:color="auto"/>
        <w:left w:val="none" w:sz="0" w:space="0" w:color="auto"/>
        <w:bottom w:val="none" w:sz="0" w:space="0" w:color="auto"/>
        <w:right w:val="none" w:sz="0" w:space="0" w:color="auto"/>
      </w:divBdr>
    </w:div>
    <w:div w:id="1471828957">
      <w:bodyDiv w:val="1"/>
      <w:marLeft w:val="0"/>
      <w:marRight w:val="0"/>
      <w:marTop w:val="0"/>
      <w:marBottom w:val="0"/>
      <w:divBdr>
        <w:top w:val="none" w:sz="0" w:space="0" w:color="auto"/>
        <w:left w:val="none" w:sz="0" w:space="0" w:color="auto"/>
        <w:bottom w:val="none" w:sz="0" w:space="0" w:color="auto"/>
        <w:right w:val="none" w:sz="0" w:space="0" w:color="auto"/>
      </w:divBdr>
    </w:div>
    <w:div w:id="1473519249">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476213334">
      <w:bodyDiv w:val="1"/>
      <w:marLeft w:val="0"/>
      <w:marRight w:val="0"/>
      <w:marTop w:val="0"/>
      <w:marBottom w:val="0"/>
      <w:divBdr>
        <w:top w:val="none" w:sz="0" w:space="0" w:color="auto"/>
        <w:left w:val="none" w:sz="0" w:space="0" w:color="auto"/>
        <w:bottom w:val="none" w:sz="0" w:space="0" w:color="auto"/>
        <w:right w:val="none" w:sz="0" w:space="0" w:color="auto"/>
      </w:divBdr>
    </w:div>
    <w:div w:id="1478719455">
      <w:bodyDiv w:val="1"/>
      <w:marLeft w:val="0"/>
      <w:marRight w:val="0"/>
      <w:marTop w:val="0"/>
      <w:marBottom w:val="0"/>
      <w:divBdr>
        <w:top w:val="none" w:sz="0" w:space="0" w:color="auto"/>
        <w:left w:val="none" w:sz="0" w:space="0" w:color="auto"/>
        <w:bottom w:val="none" w:sz="0" w:space="0" w:color="auto"/>
        <w:right w:val="none" w:sz="0" w:space="0" w:color="auto"/>
      </w:divBdr>
    </w:div>
    <w:div w:id="1479112726">
      <w:bodyDiv w:val="1"/>
      <w:marLeft w:val="0"/>
      <w:marRight w:val="0"/>
      <w:marTop w:val="0"/>
      <w:marBottom w:val="0"/>
      <w:divBdr>
        <w:top w:val="none" w:sz="0" w:space="0" w:color="auto"/>
        <w:left w:val="none" w:sz="0" w:space="0" w:color="auto"/>
        <w:bottom w:val="none" w:sz="0" w:space="0" w:color="auto"/>
        <w:right w:val="none" w:sz="0" w:space="0" w:color="auto"/>
      </w:divBdr>
    </w:div>
    <w:div w:id="1481851873">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2578782">
      <w:bodyDiv w:val="1"/>
      <w:marLeft w:val="0"/>
      <w:marRight w:val="0"/>
      <w:marTop w:val="0"/>
      <w:marBottom w:val="0"/>
      <w:divBdr>
        <w:top w:val="none" w:sz="0" w:space="0" w:color="auto"/>
        <w:left w:val="none" w:sz="0" w:space="0" w:color="auto"/>
        <w:bottom w:val="none" w:sz="0" w:space="0" w:color="auto"/>
        <w:right w:val="none" w:sz="0" w:space="0" w:color="auto"/>
      </w:divBdr>
    </w:div>
    <w:div w:id="1483278060">
      <w:bodyDiv w:val="1"/>
      <w:marLeft w:val="0"/>
      <w:marRight w:val="0"/>
      <w:marTop w:val="0"/>
      <w:marBottom w:val="0"/>
      <w:divBdr>
        <w:top w:val="none" w:sz="0" w:space="0" w:color="auto"/>
        <w:left w:val="none" w:sz="0" w:space="0" w:color="auto"/>
        <w:bottom w:val="none" w:sz="0" w:space="0" w:color="auto"/>
        <w:right w:val="none" w:sz="0" w:space="0" w:color="auto"/>
      </w:divBdr>
    </w:div>
    <w:div w:id="1485659024">
      <w:bodyDiv w:val="1"/>
      <w:marLeft w:val="0"/>
      <w:marRight w:val="0"/>
      <w:marTop w:val="0"/>
      <w:marBottom w:val="0"/>
      <w:divBdr>
        <w:top w:val="none" w:sz="0" w:space="0" w:color="auto"/>
        <w:left w:val="none" w:sz="0" w:space="0" w:color="auto"/>
        <w:bottom w:val="none" w:sz="0" w:space="0" w:color="auto"/>
        <w:right w:val="none" w:sz="0" w:space="0" w:color="auto"/>
      </w:divBdr>
    </w:div>
    <w:div w:id="1487747629">
      <w:bodyDiv w:val="1"/>
      <w:marLeft w:val="0"/>
      <w:marRight w:val="0"/>
      <w:marTop w:val="0"/>
      <w:marBottom w:val="0"/>
      <w:divBdr>
        <w:top w:val="none" w:sz="0" w:space="0" w:color="auto"/>
        <w:left w:val="none" w:sz="0" w:space="0" w:color="auto"/>
        <w:bottom w:val="none" w:sz="0" w:space="0" w:color="auto"/>
        <w:right w:val="none" w:sz="0" w:space="0" w:color="auto"/>
      </w:divBdr>
    </w:div>
    <w:div w:id="1487823216">
      <w:bodyDiv w:val="1"/>
      <w:marLeft w:val="0"/>
      <w:marRight w:val="0"/>
      <w:marTop w:val="0"/>
      <w:marBottom w:val="0"/>
      <w:divBdr>
        <w:top w:val="none" w:sz="0" w:space="0" w:color="auto"/>
        <w:left w:val="none" w:sz="0" w:space="0" w:color="auto"/>
        <w:bottom w:val="none" w:sz="0" w:space="0" w:color="auto"/>
        <w:right w:val="none" w:sz="0" w:space="0" w:color="auto"/>
      </w:divBdr>
    </w:div>
    <w:div w:id="1488665909">
      <w:bodyDiv w:val="1"/>
      <w:marLeft w:val="0"/>
      <w:marRight w:val="0"/>
      <w:marTop w:val="0"/>
      <w:marBottom w:val="0"/>
      <w:divBdr>
        <w:top w:val="none" w:sz="0" w:space="0" w:color="auto"/>
        <w:left w:val="none" w:sz="0" w:space="0" w:color="auto"/>
        <w:bottom w:val="none" w:sz="0" w:space="0" w:color="auto"/>
        <w:right w:val="none" w:sz="0" w:space="0" w:color="auto"/>
      </w:divBdr>
    </w:div>
    <w:div w:id="1492284299">
      <w:bodyDiv w:val="1"/>
      <w:marLeft w:val="0"/>
      <w:marRight w:val="0"/>
      <w:marTop w:val="0"/>
      <w:marBottom w:val="0"/>
      <w:divBdr>
        <w:top w:val="none" w:sz="0" w:space="0" w:color="auto"/>
        <w:left w:val="none" w:sz="0" w:space="0" w:color="auto"/>
        <w:bottom w:val="none" w:sz="0" w:space="0" w:color="auto"/>
        <w:right w:val="none" w:sz="0" w:space="0" w:color="auto"/>
      </w:divBdr>
    </w:div>
    <w:div w:id="1497303454">
      <w:bodyDiv w:val="1"/>
      <w:marLeft w:val="0"/>
      <w:marRight w:val="0"/>
      <w:marTop w:val="0"/>
      <w:marBottom w:val="0"/>
      <w:divBdr>
        <w:top w:val="none" w:sz="0" w:space="0" w:color="auto"/>
        <w:left w:val="none" w:sz="0" w:space="0" w:color="auto"/>
        <w:bottom w:val="none" w:sz="0" w:space="0" w:color="auto"/>
        <w:right w:val="none" w:sz="0" w:space="0" w:color="auto"/>
      </w:divBdr>
    </w:div>
    <w:div w:id="1499424087">
      <w:bodyDiv w:val="1"/>
      <w:marLeft w:val="0"/>
      <w:marRight w:val="0"/>
      <w:marTop w:val="0"/>
      <w:marBottom w:val="0"/>
      <w:divBdr>
        <w:top w:val="none" w:sz="0" w:space="0" w:color="auto"/>
        <w:left w:val="none" w:sz="0" w:space="0" w:color="auto"/>
        <w:bottom w:val="none" w:sz="0" w:space="0" w:color="auto"/>
        <w:right w:val="none" w:sz="0" w:space="0" w:color="auto"/>
      </w:divBdr>
    </w:div>
    <w:div w:id="1501386120">
      <w:bodyDiv w:val="1"/>
      <w:marLeft w:val="0"/>
      <w:marRight w:val="0"/>
      <w:marTop w:val="0"/>
      <w:marBottom w:val="0"/>
      <w:divBdr>
        <w:top w:val="none" w:sz="0" w:space="0" w:color="auto"/>
        <w:left w:val="none" w:sz="0" w:space="0" w:color="auto"/>
        <w:bottom w:val="none" w:sz="0" w:space="0" w:color="auto"/>
        <w:right w:val="none" w:sz="0" w:space="0" w:color="auto"/>
      </w:divBdr>
    </w:div>
    <w:div w:id="1503859567">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7204772">
      <w:bodyDiv w:val="1"/>
      <w:marLeft w:val="0"/>
      <w:marRight w:val="0"/>
      <w:marTop w:val="0"/>
      <w:marBottom w:val="0"/>
      <w:divBdr>
        <w:top w:val="none" w:sz="0" w:space="0" w:color="auto"/>
        <w:left w:val="none" w:sz="0" w:space="0" w:color="auto"/>
        <w:bottom w:val="none" w:sz="0" w:space="0" w:color="auto"/>
        <w:right w:val="none" w:sz="0" w:space="0" w:color="auto"/>
      </w:divBdr>
    </w:div>
    <w:div w:id="1507744865">
      <w:bodyDiv w:val="1"/>
      <w:marLeft w:val="0"/>
      <w:marRight w:val="0"/>
      <w:marTop w:val="0"/>
      <w:marBottom w:val="0"/>
      <w:divBdr>
        <w:top w:val="none" w:sz="0" w:space="0" w:color="auto"/>
        <w:left w:val="none" w:sz="0" w:space="0" w:color="auto"/>
        <w:bottom w:val="none" w:sz="0" w:space="0" w:color="auto"/>
        <w:right w:val="none" w:sz="0" w:space="0" w:color="auto"/>
      </w:divBdr>
    </w:div>
    <w:div w:id="1511137008">
      <w:bodyDiv w:val="1"/>
      <w:marLeft w:val="0"/>
      <w:marRight w:val="0"/>
      <w:marTop w:val="0"/>
      <w:marBottom w:val="0"/>
      <w:divBdr>
        <w:top w:val="none" w:sz="0" w:space="0" w:color="auto"/>
        <w:left w:val="none" w:sz="0" w:space="0" w:color="auto"/>
        <w:bottom w:val="none" w:sz="0" w:space="0" w:color="auto"/>
        <w:right w:val="none" w:sz="0" w:space="0" w:color="auto"/>
      </w:divBdr>
    </w:div>
    <w:div w:id="1514225679">
      <w:bodyDiv w:val="1"/>
      <w:marLeft w:val="0"/>
      <w:marRight w:val="0"/>
      <w:marTop w:val="0"/>
      <w:marBottom w:val="0"/>
      <w:divBdr>
        <w:top w:val="none" w:sz="0" w:space="0" w:color="auto"/>
        <w:left w:val="none" w:sz="0" w:space="0" w:color="auto"/>
        <w:bottom w:val="none" w:sz="0" w:space="0" w:color="auto"/>
        <w:right w:val="none" w:sz="0" w:space="0" w:color="auto"/>
      </w:divBdr>
    </w:div>
    <w:div w:id="1516729014">
      <w:bodyDiv w:val="1"/>
      <w:marLeft w:val="0"/>
      <w:marRight w:val="0"/>
      <w:marTop w:val="0"/>
      <w:marBottom w:val="0"/>
      <w:divBdr>
        <w:top w:val="none" w:sz="0" w:space="0" w:color="auto"/>
        <w:left w:val="none" w:sz="0" w:space="0" w:color="auto"/>
        <w:bottom w:val="none" w:sz="0" w:space="0" w:color="auto"/>
        <w:right w:val="none" w:sz="0" w:space="0" w:color="auto"/>
      </w:divBdr>
    </w:div>
    <w:div w:id="1517307295">
      <w:bodyDiv w:val="1"/>
      <w:marLeft w:val="0"/>
      <w:marRight w:val="0"/>
      <w:marTop w:val="0"/>
      <w:marBottom w:val="0"/>
      <w:divBdr>
        <w:top w:val="none" w:sz="0" w:space="0" w:color="auto"/>
        <w:left w:val="none" w:sz="0" w:space="0" w:color="auto"/>
        <w:bottom w:val="none" w:sz="0" w:space="0" w:color="auto"/>
        <w:right w:val="none" w:sz="0" w:space="0" w:color="auto"/>
      </w:divBdr>
    </w:div>
    <w:div w:id="1520005883">
      <w:bodyDiv w:val="1"/>
      <w:marLeft w:val="0"/>
      <w:marRight w:val="0"/>
      <w:marTop w:val="0"/>
      <w:marBottom w:val="0"/>
      <w:divBdr>
        <w:top w:val="none" w:sz="0" w:space="0" w:color="auto"/>
        <w:left w:val="none" w:sz="0" w:space="0" w:color="auto"/>
        <w:bottom w:val="none" w:sz="0" w:space="0" w:color="auto"/>
        <w:right w:val="none" w:sz="0" w:space="0" w:color="auto"/>
      </w:divBdr>
    </w:div>
    <w:div w:id="1526744816">
      <w:bodyDiv w:val="1"/>
      <w:marLeft w:val="0"/>
      <w:marRight w:val="0"/>
      <w:marTop w:val="0"/>
      <w:marBottom w:val="0"/>
      <w:divBdr>
        <w:top w:val="none" w:sz="0" w:space="0" w:color="auto"/>
        <w:left w:val="none" w:sz="0" w:space="0" w:color="auto"/>
        <w:bottom w:val="none" w:sz="0" w:space="0" w:color="auto"/>
        <w:right w:val="none" w:sz="0" w:space="0" w:color="auto"/>
      </w:divBdr>
    </w:div>
    <w:div w:id="1528566470">
      <w:bodyDiv w:val="1"/>
      <w:marLeft w:val="0"/>
      <w:marRight w:val="0"/>
      <w:marTop w:val="0"/>
      <w:marBottom w:val="0"/>
      <w:divBdr>
        <w:top w:val="none" w:sz="0" w:space="0" w:color="auto"/>
        <w:left w:val="none" w:sz="0" w:space="0" w:color="auto"/>
        <w:bottom w:val="none" w:sz="0" w:space="0" w:color="auto"/>
        <w:right w:val="none" w:sz="0" w:space="0" w:color="auto"/>
      </w:divBdr>
    </w:div>
    <w:div w:id="1531332116">
      <w:bodyDiv w:val="1"/>
      <w:marLeft w:val="0"/>
      <w:marRight w:val="0"/>
      <w:marTop w:val="0"/>
      <w:marBottom w:val="0"/>
      <w:divBdr>
        <w:top w:val="none" w:sz="0" w:space="0" w:color="auto"/>
        <w:left w:val="none" w:sz="0" w:space="0" w:color="auto"/>
        <w:bottom w:val="none" w:sz="0" w:space="0" w:color="auto"/>
        <w:right w:val="none" w:sz="0" w:space="0" w:color="auto"/>
      </w:divBdr>
    </w:div>
    <w:div w:id="1535075555">
      <w:bodyDiv w:val="1"/>
      <w:marLeft w:val="0"/>
      <w:marRight w:val="0"/>
      <w:marTop w:val="0"/>
      <w:marBottom w:val="0"/>
      <w:divBdr>
        <w:top w:val="none" w:sz="0" w:space="0" w:color="auto"/>
        <w:left w:val="none" w:sz="0" w:space="0" w:color="auto"/>
        <w:bottom w:val="none" w:sz="0" w:space="0" w:color="auto"/>
        <w:right w:val="none" w:sz="0" w:space="0" w:color="auto"/>
      </w:divBdr>
    </w:div>
    <w:div w:id="1536118137">
      <w:bodyDiv w:val="1"/>
      <w:marLeft w:val="0"/>
      <w:marRight w:val="0"/>
      <w:marTop w:val="0"/>
      <w:marBottom w:val="0"/>
      <w:divBdr>
        <w:top w:val="none" w:sz="0" w:space="0" w:color="auto"/>
        <w:left w:val="none" w:sz="0" w:space="0" w:color="auto"/>
        <w:bottom w:val="none" w:sz="0" w:space="0" w:color="auto"/>
        <w:right w:val="none" w:sz="0" w:space="0" w:color="auto"/>
      </w:divBdr>
    </w:div>
    <w:div w:id="1538347287">
      <w:bodyDiv w:val="1"/>
      <w:marLeft w:val="0"/>
      <w:marRight w:val="0"/>
      <w:marTop w:val="0"/>
      <w:marBottom w:val="0"/>
      <w:divBdr>
        <w:top w:val="none" w:sz="0" w:space="0" w:color="auto"/>
        <w:left w:val="none" w:sz="0" w:space="0" w:color="auto"/>
        <w:bottom w:val="none" w:sz="0" w:space="0" w:color="auto"/>
        <w:right w:val="none" w:sz="0" w:space="0" w:color="auto"/>
      </w:divBdr>
    </w:div>
    <w:div w:id="1543250743">
      <w:bodyDiv w:val="1"/>
      <w:marLeft w:val="0"/>
      <w:marRight w:val="0"/>
      <w:marTop w:val="0"/>
      <w:marBottom w:val="0"/>
      <w:divBdr>
        <w:top w:val="none" w:sz="0" w:space="0" w:color="auto"/>
        <w:left w:val="none" w:sz="0" w:space="0" w:color="auto"/>
        <w:bottom w:val="none" w:sz="0" w:space="0" w:color="auto"/>
        <w:right w:val="none" w:sz="0" w:space="0" w:color="auto"/>
      </w:divBdr>
    </w:div>
    <w:div w:id="1545218790">
      <w:bodyDiv w:val="1"/>
      <w:marLeft w:val="0"/>
      <w:marRight w:val="0"/>
      <w:marTop w:val="0"/>
      <w:marBottom w:val="0"/>
      <w:divBdr>
        <w:top w:val="none" w:sz="0" w:space="0" w:color="auto"/>
        <w:left w:val="none" w:sz="0" w:space="0" w:color="auto"/>
        <w:bottom w:val="none" w:sz="0" w:space="0" w:color="auto"/>
        <w:right w:val="none" w:sz="0" w:space="0" w:color="auto"/>
      </w:divBdr>
    </w:div>
    <w:div w:id="1545480171">
      <w:bodyDiv w:val="1"/>
      <w:marLeft w:val="0"/>
      <w:marRight w:val="0"/>
      <w:marTop w:val="0"/>
      <w:marBottom w:val="0"/>
      <w:divBdr>
        <w:top w:val="none" w:sz="0" w:space="0" w:color="auto"/>
        <w:left w:val="none" w:sz="0" w:space="0" w:color="auto"/>
        <w:bottom w:val="none" w:sz="0" w:space="0" w:color="auto"/>
        <w:right w:val="none" w:sz="0" w:space="0" w:color="auto"/>
      </w:divBdr>
    </w:div>
    <w:div w:id="1547330111">
      <w:bodyDiv w:val="1"/>
      <w:marLeft w:val="0"/>
      <w:marRight w:val="0"/>
      <w:marTop w:val="0"/>
      <w:marBottom w:val="0"/>
      <w:divBdr>
        <w:top w:val="none" w:sz="0" w:space="0" w:color="auto"/>
        <w:left w:val="none" w:sz="0" w:space="0" w:color="auto"/>
        <w:bottom w:val="none" w:sz="0" w:space="0" w:color="auto"/>
        <w:right w:val="none" w:sz="0" w:space="0" w:color="auto"/>
      </w:divBdr>
    </w:div>
    <w:div w:id="1548296277">
      <w:bodyDiv w:val="1"/>
      <w:marLeft w:val="0"/>
      <w:marRight w:val="0"/>
      <w:marTop w:val="0"/>
      <w:marBottom w:val="0"/>
      <w:divBdr>
        <w:top w:val="none" w:sz="0" w:space="0" w:color="auto"/>
        <w:left w:val="none" w:sz="0" w:space="0" w:color="auto"/>
        <w:bottom w:val="none" w:sz="0" w:space="0" w:color="auto"/>
        <w:right w:val="none" w:sz="0" w:space="0" w:color="auto"/>
      </w:divBdr>
    </w:div>
    <w:div w:id="1548755860">
      <w:bodyDiv w:val="1"/>
      <w:marLeft w:val="0"/>
      <w:marRight w:val="0"/>
      <w:marTop w:val="0"/>
      <w:marBottom w:val="0"/>
      <w:divBdr>
        <w:top w:val="none" w:sz="0" w:space="0" w:color="auto"/>
        <w:left w:val="none" w:sz="0" w:space="0" w:color="auto"/>
        <w:bottom w:val="none" w:sz="0" w:space="0" w:color="auto"/>
        <w:right w:val="none" w:sz="0" w:space="0" w:color="auto"/>
      </w:divBdr>
    </w:div>
    <w:div w:id="1549367950">
      <w:bodyDiv w:val="1"/>
      <w:marLeft w:val="0"/>
      <w:marRight w:val="0"/>
      <w:marTop w:val="0"/>
      <w:marBottom w:val="0"/>
      <w:divBdr>
        <w:top w:val="none" w:sz="0" w:space="0" w:color="auto"/>
        <w:left w:val="none" w:sz="0" w:space="0" w:color="auto"/>
        <w:bottom w:val="none" w:sz="0" w:space="0" w:color="auto"/>
        <w:right w:val="none" w:sz="0" w:space="0" w:color="auto"/>
      </w:divBdr>
    </w:div>
    <w:div w:id="1549948720">
      <w:bodyDiv w:val="1"/>
      <w:marLeft w:val="0"/>
      <w:marRight w:val="0"/>
      <w:marTop w:val="0"/>
      <w:marBottom w:val="0"/>
      <w:divBdr>
        <w:top w:val="none" w:sz="0" w:space="0" w:color="auto"/>
        <w:left w:val="none" w:sz="0" w:space="0" w:color="auto"/>
        <w:bottom w:val="none" w:sz="0" w:space="0" w:color="auto"/>
        <w:right w:val="none" w:sz="0" w:space="0" w:color="auto"/>
      </w:divBdr>
    </w:div>
    <w:div w:id="1550336007">
      <w:bodyDiv w:val="1"/>
      <w:marLeft w:val="0"/>
      <w:marRight w:val="0"/>
      <w:marTop w:val="0"/>
      <w:marBottom w:val="0"/>
      <w:divBdr>
        <w:top w:val="none" w:sz="0" w:space="0" w:color="auto"/>
        <w:left w:val="none" w:sz="0" w:space="0" w:color="auto"/>
        <w:bottom w:val="none" w:sz="0" w:space="0" w:color="auto"/>
        <w:right w:val="none" w:sz="0" w:space="0" w:color="auto"/>
      </w:divBdr>
    </w:div>
    <w:div w:id="1554347246">
      <w:bodyDiv w:val="1"/>
      <w:marLeft w:val="0"/>
      <w:marRight w:val="0"/>
      <w:marTop w:val="0"/>
      <w:marBottom w:val="0"/>
      <w:divBdr>
        <w:top w:val="none" w:sz="0" w:space="0" w:color="auto"/>
        <w:left w:val="none" w:sz="0" w:space="0" w:color="auto"/>
        <w:bottom w:val="none" w:sz="0" w:space="0" w:color="auto"/>
        <w:right w:val="none" w:sz="0" w:space="0" w:color="auto"/>
      </w:divBdr>
    </w:div>
    <w:div w:id="1562594991">
      <w:bodyDiv w:val="1"/>
      <w:marLeft w:val="0"/>
      <w:marRight w:val="0"/>
      <w:marTop w:val="0"/>
      <w:marBottom w:val="0"/>
      <w:divBdr>
        <w:top w:val="none" w:sz="0" w:space="0" w:color="auto"/>
        <w:left w:val="none" w:sz="0" w:space="0" w:color="auto"/>
        <w:bottom w:val="none" w:sz="0" w:space="0" w:color="auto"/>
        <w:right w:val="none" w:sz="0" w:space="0" w:color="auto"/>
      </w:divBdr>
    </w:div>
    <w:div w:id="1562669032">
      <w:bodyDiv w:val="1"/>
      <w:marLeft w:val="0"/>
      <w:marRight w:val="0"/>
      <w:marTop w:val="0"/>
      <w:marBottom w:val="0"/>
      <w:divBdr>
        <w:top w:val="none" w:sz="0" w:space="0" w:color="auto"/>
        <w:left w:val="none" w:sz="0" w:space="0" w:color="auto"/>
        <w:bottom w:val="none" w:sz="0" w:space="0" w:color="auto"/>
        <w:right w:val="none" w:sz="0" w:space="0" w:color="auto"/>
      </w:divBdr>
    </w:div>
    <w:div w:id="1565602052">
      <w:bodyDiv w:val="1"/>
      <w:marLeft w:val="0"/>
      <w:marRight w:val="0"/>
      <w:marTop w:val="0"/>
      <w:marBottom w:val="0"/>
      <w:divBdr>
        <w:top w:val="none" w:sz="0" w:space="0" w:color="auto"/>
        <w:left w:val="none" w:sz="0" w:space="0" w:color="auto"/>
        <w:bottom w:val="none" w:sz="0" w:space="0" w:color="auto"/>
        <w:right w:val="none" w:sz="0" w:space="0" w:color="auto"/>
      </w:divBdr>
    </w:div>
    <w:div w:id="1565604306">
      <w:bodyDiv w:val="1"/>
      <w:marLeft w:val="0"/>
      <w:marRight w:val="0"/>
      <w:marTop w:val="0"/>
      <w:marBottom w:val="0"/>
      <w:divBdr>
        <w:top w:val="none" w:sz="0" w:space="0" w:color="auto"/>
        <w:left w:val="none" w:sz="0" w:space="0" w:color="auto"/>
        <w:bottom w:val="none" w:sz="0" w:space="0" w:color="auto"/>
        <w:right w:val="none" w:sz="0" w:space="0" w:color="auto"/>
      </w:divBdr>
    </w:div>
    <w:div w:id="1569725650">
      <w:bodyDiv w:val="1"/>
      <w:marLeft w:val="0"/>
      <w:marRight w:val="0"/>
      <w:marTop w:val="0"/>
      <w:marBottom w:val="0"/>
      <w:divBdr>
        <w:top w:val="none" w:sz="0" w:space="0" w:color="auto"/>
        <w:left w:val="none" w:sz="0" w:space="0" w:color="auto"/>
        <w:bottom w:val="none" w:sz="0" w:space="0" w:color="auto"/>
        <w:right w:val="none" w:sz="0" w:space="0" w:color="auto"/>
      </w:divBdr>
    </w:div>
    <w:div w:id="1571430234">
      <w:bodyDiv w:val="1"/>
      <w:marLeft w:val="0"/>
      <w:marRight w:val="0"/>
      <w:marTop w:val="0"/>
      <w:marBottom w:val="0"/>
      <w:divBdr>
        <w:top w:val="none" w:sz="0" w:space="0" w:color="auto"/>
        <w:left w:val="none" w:sz="0" w:space="0" w:color="auto"/>
        <w:bottom w:val="none" w:sz="0" w:space="0" w:color="auto"/>
        <w:right w:val="none" w:sz="0" w:space="0" w:color="auto"/>
      </w:divBdr>
    </w:div>
    <w:div w:id="1574119110">
      <w:bodyDiv w:val="1"/>
      <w:marLeft w:val="0"/>
      <w:marRight w:val="0"/>
      <w:marTop w:val="0"/>
      <w:marBottom w:val="0"/>
      <w:divBdr>
        <w:top w:val="none" w:sz="0" w:space="0" w:color="auto"/>
        <w:left w:val="none" w:sz="0" w:space="0" w:color="auto"/>
        <w:bottom w:val="none" w:sz="0" w:space="0" w:color="auto"/>
        <w:right w:val="none" w:sz="0" w:space="0" w:color="auto"/>
      </w:divBdr>
    </w:div>
    <w:div w:id="1574780070">
      <w:bodyDiv w:val="1"/>
      <w:marLeft w:val="0"/>
      <w:marRight w:val="0"/>
      <w:marTop w:val="0"/>
      <w:marBottom w:val="0"/>
      <w:divBdr>
        <w:top w:val="none" w:sz="0" w:space="0" w:color="auto"/>
        <w:left w:val="none" w:sz="0" w:space="0" w:color="auto"/>
        <w:bottom w:val="none" w:sz="0" w:space="0" w:color="auto"/>
        <w:right w:val="none" w:sz="0" w:space="0" w:color="auto"/>
      </w:divBdr>
    </w:div>
    <w:div w:id="1575821298">
      <w:bodyDiv w:val="1"/>
      <w:marLeft w:val="0"/>
      <w:marRight w:val="0"/>
      <w:marTop w:val="0"/>
      <w:marBottom w:val="0"/>
      <w:divBdr>
        <w:top w:val="none" w:sz="0" w:space="0" w:color="auto"/>
        <w:left w:val="none" w:sz="0" w:space="0" w:color="auto"/>
        <w:bottom w:val="none" w:sz="0" w:space="0" w:color="auto"/>
        <w:right w:val="none" w:sz="0" w:space="0" w:color="auto"/>
      </w:divBdr>
    </w:div>
    <w:div w:id="1576933677">
      <w:bodyDiv w:val="1"/>
      <w:marLeft w:val="0"/>
      <w:marRight w:val="0"/>
      <w:marTop w:val="0"/>
      <w:marBottom w:val="0"/>
      <w:divBdr>
        <w:top w:val="none" w:sz="0" w:space="0" w:color="auto"/>
        <w:left w:val="none" w:sz="0" w:space="0" w:color="auto"/>
        <w:bottom w:val="none" w:sz="0" w:space="0" w:color="auto"/>
        <w:right w:val="none" w:sz="0" w:space="0" w:color="auto"/>
      </w:divBdr>
    </w:div>
    <w:div w:id="1579093074">
      <w:bodyDiv w:val="1"/>
      <w:marLeft w:val="0"/>
      <w:marRight w:val="0"/>
      <w:marTop w:val="0"/>
      <w:marBottom w:val="0"/>
      <w:divBdr>
        <w:top w:val="none" w:sz="0" w:space="0" w:color="auto"/>
        <w:left w:val="none" w:sz="0" w:space="0" w:color="auto"/>
        <w:bottom w:val="none" w:sz="0" w:space="0" w:color="auto"/>
        <w:right w:val="none" w:sz="0" w:space="0" w:color="auto"/>
      </w:divBdr>
    </w:div>
    <w:div w:id="1584299270">
      <w:bodyDiv w:val="1"/>
      <w:marLeft w:val="0"/>
      <w:marRight w:val="0"/>
      <w:marTop w:val="0"/>
      <w:marBottom w:val="0"/>
      <w:divBdr>
        <w:top w:val="none" w:sz="0" w:space="0" w:color="auto"/>
        <w:left w:val="none" w:sz="0" w:space="0" w:color="auto"/>
        <w:bottom w:val="none" w:sz="0" w:space="0" w:color="auto"/>
        <w:right w:val="none" w:sz="0" w:space="0" w:color="auto"/>
      </w:divBdr>
    </w:div>
    <w:div w:id="1585993485">
      <w:bodyDiv w:val="1"/>
      <w:marLeft w:val="0"/>
      <w:marRight w:val="0"/>
      <w:marTop w:val="0"/>
      <w:marBottom w:val="0"/>
      <w:divBdr>
        <w:top w:val="none" w:sz="0" w:space="0" w:color="auto"/>
        <w:left w:val="none" w:sz="0" w:space="0" w:color="auto"/>
        <w:bottom w:val="none" w:sz="0" w:space="0" w:color="auto"/>
        <w:right w:val="none" w:sz="0" w:space="0" w:color="auto"/>
      </w:divBdr>
    </w:div>
    <w:div w:id="1586261706">
      <w:bodyDiv w:val="1"/>
      <w:marLeft w:val="0"/>
      <w:marRight w:val="0"/>
      <w:marTop w:val="0"/>
      <w:marBottom w:val="0"/>
      <w:divBdr>
        <w:top w:val="none" w:sz="0" w:space="0" w:color="auto"/>
        <w:left w:val="none" w:sz="0" w:space="0" w:color="auto"/>
        <w:bottom w:val="none" w:sz="0" w:space="0" w:color="auto"/>
        <w:right w:val="none" w:sz="0" w:space="0" w:color="auto"/>
      </w:divBdr>
    </w:div>
    <w:div w:id="1587685882">
      <w:bodyDiv w:val="1"/>
      <w:marLeft w:val="0"/>
      <w:marRight w:val="0"/>
      <w:marTop w:val="0"/>
      <w:marBottom w:val="0"/>
      <w:divBdr>
        <w:top w:val="none" w:sz="0" w:space="0" w:color="auto"/>
        <w:left w:val="none" w:sz="0" w:space="0" w:color="auto"/>
        <w:bottom w:val="none" w:sz="0" w:space="0" w:color="auto"/>
        <w:right w:val="none" w:sz="0" w:space="0" w:color="auto"/>
      </w:divBdr>
    </w:div>
    <w:div w:id="1589774984">
      <w:bodyDiv w:val="1"/>
      <w:marLeft w:val="0"/>
      <w:marRight w:val="0"/>
      <w:marTop w:val="0"/>
      <w:marBottom w:val="0"/>
      <w:divBdr>
        <w:top w:val="none" w:sz="0" w:space="0" w:color="auto"/>
        <w:left w:val="none" w:sz="0" w:space="0" w:color="auto"/>
        <w:bottom w:val="none" w:sz="0" w:space="0" w:color="auto"/>
        <w:right w:val="none" w:sz="0" w:space="0" w:color="auto"/>
      </w:divBdr>
    </w:div>
    <w:div w:id="1592277312">
      <w:bodyDiv w:val="1"/>
      <w:marLeft w:val="0"/>
      <w:marRight w:val="0"/>
      <w:marTop w:val="0"/>
      <w:marBottom w:val="0"/>
      <w:divBdr>
        <w:top w:val="none" w:sz="0" w:space="0" w:color="auto"/>
        <w:left w:val="none" w:sz="0" w:space="0" w:color="auto"/>
        <w:bottom w:val="none" w:sz="0" w:space="0" w:color="auto"/>
        <w:right w:val="none" w:sz="0" w:space="0" w:color="auto"/>
      </w:divBdr>
    </w:div>
    <w:div w:id="1598368005">
      <w:bodyDiv w:val="1"/>
      <w:marLeft w:val="0"/>
      <w:marRight w:val="0"/>
      <w:marTop w:val="0"/>
      <w:marBottom w:val="0"/>
      <w:divBdr>
        <w:top w:val="none" w:sz="0" w:space="0" w:color="auto"/>
        <w:left w:val="none" w:sz="0" w:space="0" w:color="auto"/>
        <w:bottom w:val="none" w:sz="0" w:space="0" w:color="auto"/>
        <w:right w:val="none" w:sz="0" w:space="0" w:color="auto"/>
      </w:divBdr>
    </w:div>
    <w:div w:id="1598828959">
      <w:bodyDiv w:val="1"/>
      <w:marLeft w:val="0"/>
      <w:marRight w:val="0"/>
      <w:marTop w:val="0"/>
      <w:marBottom w:val="0"/>
      <w:divBdr>
        <w:top w:val="none" w:sz="0" w:space="0" w:color="auto"/>
        <w:left w:val="none" w:sz="0" w:space="0" w:color="auto"/>
        <w:bottom w:val="none" w:sz="0" w:space="0" w:color="auto"/>
        <w:right w:val="none" w:sz="0" w:space="0" w:color="auto"/>
      </w:divBdr>
    </w:div>
    <w:div w:id="1599286020">
      <w:bodyDiv w:val="1"/>
      <w:marLeft w:val="0"/>
      <w:marRight w:val="0"/>
      <w:marTop w:val="0"/>
      <w:marBottom w:val="0"/>
      <w:divBdr>
        <w:top w:val="none" w:sz="0" w:space="0" w:color="auto"/>
        <w:left w:val="none" w:sz="0" w:space="0" w:color="auto"/>
        <w:bottom w:val="none" w:sz="0" w:space="0" w:color="auto"/>
        <w:right w:val="none" w:sz="0" w:space="0" w:color="auto"/>
      </w:divBdr>
    </w:div>
    <w:div w:id="1599749392">
      <w:bodyDiv w:val="1"/>
      <w:marLeft w:val="0"/>
      <w:marRight w:val="0"/>
      <w:marTop w:val="0"/>
      <w:marBottom w:val="0"/>
      <w:divBdr>
        <w:top w:val="none" w:sz="0" w:space="0" w:color="auto"/>
        <w:left w:val="none" w:sz="0" w:space="0" w:color="auto"/>
        <w:bottom w:val="none" w:sz="0" w:space="0" w:color="auto"/>
        <w:right w:val="none" w:sz="0" w:space="0" w:color="auto"/>
      </w:divBdr>
    </w:div>
    <w:div w:id="1602376904">
      <w:bodyDiv w:val="1"/>
      <w:marLeft w:val="0"/>
      <w:marRight w:val="0"/>
      <w:marTop w:val="0"/>
      <w:marBottom w:val="0"/>
      <w:divBdr>
        <w:top w:val="none" w:sz="0" w:space="0" w:color="auto"/>
        <w:left w:val="none" w:sz="0" w:space="0" w:color="auto"/>
        <w:bottom w:val="none" w:sz="0" w:space="0" w:color="auto"/>
        <w:right w:val="none" w:sz="0" w:space="0" w:color="auto"/>
      </w:divBdr>
    </w:div>
    <w:div w:id="1604531580">
      <w:bodyDiv w:val="1"/>
      <w:marLeft w:val="0"/>
      <w:marRight w:val="0"/>
      <w:marTop w:val="0"/>
      <w:marBottom w:val="0"/>
      <w:divBdr>
        <w:top w:val="none" w:sz="0" w:space="0" w:color="auto"/>
        <w:left w:val="none" w:sz="0" w:space="0" w:color="auto"/>
        <w:bottom w:val="none" w:sz="0" w:space="0" w:color="auto"/>
        <w:right w:val="none" w:sz="0" w:space="0" w:color="auto"/>
      </w:divBdr>
    </w:div>
    <w:div w:id="1607300297">
      <w:bodyDiv w:val="1"/>
      <w:marLeft w:val="0"/>
      <w:marRight w:val="0"/>
      <w:marTop w:val="0"/>
      <w:marBottom w:val="0"/>
      <w:divBdr>
        <w:top w:val="none" w:sz="0" w:space="0" w:color="auto"/>
        <w:left w:val="none" w:sz="0" w:space="0" w:color="auto"/>
        <w:bottom w:val="none" w:sz="0" w:space="0" w:color="auto"/>
        <w:right w:val="none" w:sz="0" w:space="0" w:color="auto"/>
      </w:divBdr>
    </w:div>
    <w:div w:id="1608536028">
      <w:bodyDiv w:val="1"/>
      <w:marLeft w:val="0"/>
      <w:marRight w:val="0"/>
      <w:marTop w:val="0"/>
      <w:marBottom w:val="0"/>
      <w:divBdr>
        <w:top w:val="none" w:sz="0" w:space="0" w:color="auto"/>
        <w:left w:val="none" w:sz="0" w:space="0" w:color="auto"/>
        <w:bottom w:val="none" w:sz="0" w:space="0" w:color="auto"/>
        <w:right w:val="none" w:sz="0" w:space="0" w:color="auto"/>
      </w:divBdr>
    </w:div>
    <w:div w:id="1608730122">
      <w:bodyDiv w:val="1"/>
      <w:marLeft w:val="0"/>
      <w:marRight w:val="0"/>
      <w:marTop w:val="0"/>
      <w:marBottom w:val="0"/>
      <w:divBdr>
        <w:top w:val="none" w:sz="0" w:space="0" w:color="auto"/>
        <w:left w:val="none" w:sz="0" w:space="0" w:color="auto"/>
        <w:bottom w:val="none" w:sz="0" w:space="0" w:color="auto"/>
        <w:right w:val="none" w:sz="0" w:space="0" w:color="auto"/>
      </w:divBdr>
    </w:div>
    <w:div w:id="1609005897">
      <w:bodyDiv w:val="1"/>
      <w:marLeft w:val="0"/>
      <w:marRight w:val="0"/>
      <w:marTop w:val="0"/>
      <w:marBottom w:val="0"/>
      <w:divBdr>
        <w:top w:val="none" w:sz="0" w:space="0" w:color="auto"/>
        <w:left w:val="none" w:sz="0" w:space="0" w:color="auto"/>
        <w:bottom w:val="none" w:sz="0" w:space="0" w:color="auto"/>
        <w:right w:val="none" w:sz="0" w:space="0" w:color="auto"/>
      </w:divBdr>
    </w:div>
    <w:div w:id="1610548676">
      <w:bodyDiv w:val="1"/>
      <w:marLeft w:val="0"/>
      <w:marRight w:val="0"/>
      <w:marTop w:val="0"/>
      <w:marBottom w:val="0"/>
      <w:divBdr>
        <w:top w:val="none" w:sz="0" w:space="0" w:color="auto"/>
        <w:left w:val="none" w:sz="0" w:space="0" w:color="auto"/>
        <w:bottom w:val="none" w:sz="0" w:space="0" w:color="auto"/>
        <w:right w:val="none" w:sz="0" w:space="0" w:color="auto"/>
      </w:divBdr>
    </w:div>
    <w:div w:id="1613122028">
      <w:bodyDiv w:val="1"/>
      <w:marLeft w:val="0"/>
      <w:marRight w:val="0"/>
      <w:marTop w:val="0"/>
      <w:marBottom w:val="0"/>
      <w:divBdr>
        <w:top w:val="none" w:sz="0" w:space="0" w:color="auto"/>
        <w:left w:val="none" w:sz="0" w:space="0" w:color="auto"/>
        <w:bottom w:val="none" w:sz="0" w:space="0" w:color="auto"/>
        <w:right w:val="none" w:sz="0" w:space="0" w:color="auto"/>
      </w:divBdr>
    </w:div>
    <w:div w:id="1615790992">
      <w:bodyDiv w:val="1"/>
      <w:marLeft w:val="0"/>
      <w:marRight w:val="0"/>
      <w:marTop w:val="0"/>
      <w:marBottom w:val="0"/>
      <w:divBdr>
        <w:top w:val="none" w:sz="0" w:space="0" w:color="auto"/>
        <w:left w:val="none" w:sz="0" w:space="0" w:color="auto"/>
        <w:bottom w:val="none" w:sz="0" w:space="0" w:color="auto"/>
        <w:right w:val="none" w:sz="0" w:space="0" w:color="auto"/>
      </w:divBdr>
    </w:div>
    <w:div w:id="1616910003">
      <w:bodyDiv w:val="1"/>
      <w:marLeft w:val="0"/>
      <w:marRight w:val="0"/>
      <w:marTop w:val="0"/>
      <w:marBottom w:val="0"/>
      <w:divBdr>
        <w:top w:val="none" w:sz="0" w:space="0" w:color="auto"/>
        <w:left w:val="none" w:sz="0" w:space="0" w:color="auto"/>
        <w:bottom w:val="none" w:sz="0" w:space="0" w:color="auto"/>
        <w:right w:val="none" w:sz="0" w:space="0" w:color="auto"/>
      </w:divBdr>
    </w:div>
    <w:div w:id="1618172751">
      <w:bodyDiv w:val="1"/>
      <w:marLeft w:val="0"/>
      <w:marRight w:val="0"/>
      <w:marTop w:val="0"/>
      <w:marBottom w:val="0"/>
      <w:divBdr>
        <w:top w:val="none" w:sz="0" w:space="0" w:color="auto"/>
        <w:left w:val="none" w:sz="0" w:space="0" w:color="auto"/>
        <w:bottom w:val="none" w:sz="0" w:space="0" w:color="auto"/>
        <w:right w:val="none" w:sz="0" w:space="0" w:color="auto"/>
      </w:divBdr>
    </w:div>
    <w:div w:id="1624922557">
      <w:bodyDiv w:val="1"/>
      <w:marLeft w:val="0"/>
      <w:marRight w:val="0"/>
      <w:marTop w:val="0"/>
      <w:marBottom w:val="0"/>
      <w:divBdr>
        <w:top w:val="none" w:sz="0" w:space="0" w:color="auto"/>
        <w:left w:val="none" w:sz="0" w:space="0" w:color="auto"/>
        <w:bottom w:val="none" w:sz="0" w:space="0" w:color="auto"/>
        <w:right w:val="none" w:sz="0" w:space="0" w:color="auto"/>
      </w:divBdr>
    </w:div>
    <w:div w:id="1626230095">
      <w:bodyDiv w:val="1"/>
      <w:marLeft w:val="0"/>
      <w:marRight w:val="0"/>
      <w:marTop w:val="0"/>
      <w:marBottom w:val="0"/>
      <w:divBdr>
        <w:top w:val="none" w:sz="0" w:space="0" w:color="auto"/>
        <w:left w:val="none" w:sz="0" w:space="0" w:color="auto"/>
        <w:bottom w:val="none" w:sz="0" w:space="0" w:color="auto"/>
        <w:right w:val="none" w:sz="0" w:space="0" w:color="auto"/>
      </w:divBdr>
    </w:div>
    <w:div w:id="1626351175">
      <w:bodyDiv w:val="1"/>
      <w:marLeft w:val="0"/>
      <w:marRight w:val="0"/>
      <w:marTop w:val="0"/>
      <w:marBottom w:val="0"/>
      <w:divBdr>
        <w:top w:val="none" w:sz="0" w:space="0" w:color="auto"/>
        <w:left w:val="none" w:sz="0" w:space="0" w:color="auto"/>
        <w:bottom w:val="none" w:sz="0" w:space="0" w:color="auto"/>
        <w:right w:val="none" w:sz="0" w:space="0" w:color="auto"/>
      </w:divBdr>
    </w:div>
    <w:div w:id="1629361077">
      <w:bodyDiv w:val="1"/>
      <w:marLeft w:val="0"/>
      <w:marRight w:val="0"/>
      <w:marTop w:val="0"/>
      <w:marBottom w:val="0"/>
      <w:divBdr>
        <w:top w:val="none" w:sz="0" w:space="0" w:color="auto"/>
        <w:left w:val="none" w:sz="0" w:space="0" w:color="auto"/>
        <w:bottom w:val="none" w:sz="0" w:space="0" w:color="auto"/>
        <w:right w:val="none" w:sz="0" w:space="0" w:color="auto"/>
      </w:divBdr>
    </w:div>
    <w:div w:id="1630086431">
      <w:bodyDiv w:val="1"/>
      <w:marLeft w:val="0"/>
      <w:marRight w:val="0"/>
      <w:marTop w:val="0"/>
      <w:marBottom w:val="0"/>
      <w:divBdr>
        <w:top w:val="none" w:sz="0" w:space="0" w:color="auto"/>
        <w:left w:val="none" w:sz="0" w:space="0" w:color="auto"/>
        <w:bottom w:val="none" w:sz="0" w:space="0" w:color="auto"/>
        <w:right w:val="none" w:sz="0" w:space="0" w:color="auto"/>
      </w:divBdr>
    </w:div>
    <w:div w:id="1630865615">
      <w:bodyDiv w:val="1"/>
      <w:marLeft w:val="0"/>
      <w:marRight w:val="0"/>
      <w:marTop w:val="0"/>
      <w:marBottom w:val="0"/>
      <w:divBdr>
        <w:top w:val="none" w:sz="0" w:space="0" w:color="auto"/>
        <w:left w:val="none" w:sz="0" w:space="0" w:color="auto"/>
        <w:bottom w:val="none" w:sz="0" w:space="0" w:color="auto"/>
        <w:right w:val="none" w:sz="0" w:space="0" w:color="auto"/>
      </w:divBdr>
    </w:div>
    <w:div w:id="1633092425">
      <w:bodyDiv w:val="1"/>
      <w:marLeft w:val="0"/>
      <w:marRight w:val="0"/>
      <w:marTop w:val="0"/>
      <w:marBottom w:val="0"/>
      <w:divBdr>
        <w:top w:val="none" w:sz="0" w:space="0" w:color="auto"/>
        <w:left w:val="none" w:sz="0" w:space="0" w:color="auto"/>
        <w:bottom w:val="none" w:sz="0" w:space="0" w:color="auto"/>
        <w:right w:val="none" w:sz="0" w:space="0" w:color="auto"/>
      </w:divBdr>
    </w:div>
    <w:div w:id="1633443753">
      <w:bodyDiv w:val="1"/>
      <w:marLeft w:val="0"/>
      <w:marRight w:val="0"/>
      <w:marTop w:val="0"/>
      <w:marBottom w:val="0"/>
      <w:divBdr>
        <w:top w:val="none" w:sz="0" w:space="0" w:color="auto"/>
        <w:left w:val="none" w:sz="0" w:space="0" w:color="auto"/>
        <w:bottom w:val="none" w:sz="0" w:space="0" w:color="auto"/>
        <w:right w:val="none" w:sz="0" w:space="0" w:color="auto"/>
      </w:divBdr>
    </w:div>
    <w:div w:id="1635213922">
      <w:bodyDiv w:val="1"/>
      <w:marLeft w:val="0"/>
      <w:marRight w:val="0"/>
      <w:marTop w:val="0"/>
      <w:marBottom w:val="0"/>
      <w:divBdr>
        <w:top w:val="none" w:sz="0" w:space="0" w:color="auto"/>
        <w:left w:val="none" w:sz="0" w:space="0" w:color="auto"/>
        <w:bottom w:val="none" w:sz="0" w:space="0" w:color="auto"/>
        <w:right w:val="none" w:sz="0" w:space="0" w:color="auto"/>
      </w:divBdr>
    </w:div>
    <w:div w:id="1635331897">
      <w:bodyDiv w:val="1"/>
      <w:marLeft w:val="0"/>
      <w:marRight w:val="0"/>
      <w:marTop w:val="0"/>
      <w:marBottom w:val="0"/>
      <w:divBdr>
        <w:top w:val="none" w:sz="0" w:space="0" w:color="auto"/>
        <w:left w:val="none" w:sz="0" w:space="0" w:color="auto"/>
        <w:bottom w:val="none" w:sz="0" w:space="0" w:color="auto"/>
        <w:right w:val="none" w:sz="0" w:space="0" w:color="auto"/>
      </w:divBdr>
    </w:div>
    <w:div w:id="1636253905">
      <w:bodyDiv w:val="1"/>
      <w:marLeft w:val="0"/>
      <w:marRight w:val="0"/>
      <w:marTop w:val="0"/>
      <w:marBottom w:val="0"/>
      <w:divBdr>
        <w:top w:val="none" w:sz="0" w:space="0" w:color="auto"/>
        <w:left w:val="none" w:sz="0" w:space="0" w:color="auto"/>
        <w:bottom w:val="none" w:sz="0" w:space="0" w:color="auto"/>
        <w:right w:val="none" w:sz="0" w:space="0" w:color="auto"/>
      </w:divBdr>
    </w:div>
    <w:div w:id="1637951254">
      <w:bodyDiv w:val="1"/>
      <w:marLeft w:val="0"/>
      <w:marRight w:val="0"/>
      <w:marTop w:val="0"/>
      <w:marBottom w:val="0"/>
      <w:divBdr>
        <w:top w:val="none" w:sz="0" w:space="0" w:color="auto"/>
        <w:left w:val="none" w:sz="0" w:space="0" w:color="auto"/>
        <w:bottom w:val="none" w:sz="0" w:space="0" w:color="auto"/>
        <w:right w:val="none" w:sz="0" w:space="0" w:color="auto"/>
      </w:divBdr>
    </w:div>
    <w:div w:id="1641113069">
      <w:bodyDiv w:val="1"/>
      <w:marLeft w:val="0"/>
      <w:marRight w:val="0"/>
      <w:marTop w:val="0"/>
      <w:marBottom w:val="0"/>
      <w:divBdr>
        <w:top w:val="none" w:sz="0" w:space="0" w:color="auto"/>
        <w:left w:val="none" w:sz="0" w:space="0" w:color="auto"/>
        <w:bottom w:val="none" w:sz="0" w:space="0" w:color="auto"/>
        <w:right w:val="none" w:sz="0" w:space="0" w:color="auto"/>
      </w:divBdr>
    </w:div>
    <w:div w:id="1645039769">
      <w:bodyDiv w:val="1"/>
      <w:marLeft w:val="0"/>
      <w:marRight w:val="0"/>
      <w:marTop w:val="0"/>
      <w:marBottom w:val="0"/>
      <w:divBdr>
        <w:top w:val="none" w:sz="0" w:space="0" w:color="auto"/>
        <w:left w:val="none" w:sz="0" w:space="0" w:color="auto"/>
        <w:bottom w:val="none" w:sz="0" w:space="0" w:color="auto"/>
        <w:right w:val="none" w:sz="0" w:space="0" w:color="auto"/>
      </w:divBdr>
    </w:div>
    <w:div w:id="1645350954">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6083891">
      <w:bodyDiv w:val="1"/>
      <w:marLeft w:val="0"/>
      <w:marRight w:val="0"/>
      <w:marTop w:val="0"/>
      <w:marBottom w:val="0"/>
      <w:divBdr>
        <w:top w:val="none" w:sz="0" w:space="0" w:color="auto"/>
        <w:left w:val="none" w:sz="0" w:space="0" w:color="auto"/>
        <w:bottom w:val="none" w:sz="0" w:space="0" w:color="auto"/>
        <w:right w:val="none" w:sz="0" w:space="0" w:color="auto"/>
      </w:divBdr>
    </w:div>
    <w:div w:id="1650089769">
      <w:bodyDiv w:val="1"/>
      <w:marLeft w:val="0"/>
      <w:marRight w:val="0"/>
      <w:marTop w:val="0"/>
      <w:marBottom w:val="0"/>
      <w:divBdr>
        <w:top w:val="none" w:sz="0" w:space="0" w:color="auto"/>
        <w:left w:val="none" w:sz="0" w:space="0" w:color="auto"/>
        <w:bottom w:val="none" w:sz="0" w:space="0" w:color="auto"/>
        <w:right w:val="none" w:sz="0" w:space="0" w:color="auto"/>
      </w:divBdr>
    </w:div>
    <w:div w:id="1652908495">
      <w:bodyDiv w:val="1"/>
      <w:marLeft w:val="0"/>
      <w:marRight w:val="0"/>
      <w:marTop w:val="0"/>
      <w:marBottom w:val="0"/>
      <w:divBdr>
        <w:top w:val="none" w:sz="0" w:space="0" w:color="auto"/>
        <w:left w:val="none" w:sz="0" w:space="0" w:color="auto"/>
        <w:bottom w:val="none" w:sz="0" w:space="0" w:color="auto"/>
        <w:right w:val="none" w:sz="0" w:space="0" w:color="auto"/>
      </w:divBdr>
    </w:div>
    <w:div w:id="1652978876">
      <w:bodyDiv w:val="1"/>
      <w:marLeft w:val="0"/>
      <w:marRight w:val="0"/>
      <w:marTop w:val="0"/>
      <w:marBottom w:val="0"/>
      <w:divBdr>
        <w:top w:val="none" w:sz="0" w:space="0" w:color="auto"/>
        <w:left w:val="none" w:sz="0" w:space="0" w:color="auto"/>
        <w:bottom w:val="none" w:sz="0" w:space="0" w:color="auto"/>
        <w:right w:val="none" w:sz="0" w:space="0" w:color="auto"/>
      </w:divBdr>
    </w:div>
    <w:div w:id="1653869302">
      <w:bodyDiv w:val="1"/>
      <w:marLeft w:val="0"/>
      <w:marRight w:val="0"/>
      <w:marTop w:val="0"/>
      <w:marBottom w:val="0"/>
      <w:divBdr>
        <w:top w:val="none" w:sz="0" w:space="0" w:color="auto"/>
        <w:left w:val="none" w:sz="0" w:space="0" w:color="auto"/>
        <w:bottom w:val="none" w:sz="0" w:space="0" w:color="auto"/>
        <w:right w:val="none" w:sz="0" w:space="0" w:color="auto"/>
      </w:divBdr>
    </w:div>
    <w:div w:id="1656883895">
      <w:bodyDiv w:val="1"/>
      <w:marLeft w:val="0"/>
      <w:marRight w:val="0"/>
      <w:marTop w:val="0"/>
      <w:marBottom w:val="0"/>
      <w:divBdr>
        <w:top w:val="none" w:sz="0" w:space="0" w:color="auto"/>
        <w:left w:val="none" w:sz="0" w:space="0" w:color="auto"/>
        <w:bottom w:val="none" w:sz="0" w:space="0" w:color="auto"/>
        <w:right w:val="none" w:sz="0" w:space="0" w:color="auto"/>
      </w:divBdr>
    </w:div>
    <w:div w:id="1657025771">
      <w:bodyDiv w:val="1"/>
      <w:marLeft w:val="0"/>
      <w:marRight w:val="0"/>
      <w:marTop w:val="0"/>
      <w:marBottom w:val="0"/>
      <w:divBdr>
        <w:top w:val="none" w:sz="0" w:space="0" w:color="auto"/>
        <w:left w:val="none" w:sz="0" w:space="0" w:color="auto"/>
        <w:bottom w:val="none" w:sz="0" w:space="0" w:color="auto"/>
        <w:right w:val="none" w:sz="0" w:space="0" w:color="auto"/>
      </w:divBdr>
    </w:div>
    <w:div w:id="1658222031">
      <w:bodyDiv w:val="1"/>
      <w:marLeft w:val="0"/>
      <w:marRight w:val="0"/>
      <w:marTop w:val="0"/>
      <w:marBottom w:val="0"/>
      <w:divBdr>
        <w:top w:val="none" w:sz="0" w:space="0" w:color="auto"/>
        <w:left w:val="none" w:sz="0" w:space="0" w:color="auto"/>
        <w:bottom w:val="none" w:sz="0" w:space="0" w:color="auto"/>
        <w:right w:val="none" w:sz="0" w:space="0" w:color="auto"/>
      </w:divBdr>
    </w:div>
    <w:div w:id="1661347073">
      <w:bodyDiv w:val="1"/>
      <w:marLeft w:val="0"/>
      <w:marRight w:val="0"/>
      <w:marTop w:val="0"/>
      <w:marBottom w:val="0"/>
      <w:divBdr>
        <w:top w:val="none" w:sz="0" w:space="0" w:color="auto"/>
        <w:left w:val="none" w:sz="0" w:space="0" w:color="auto"/>
        <w:bottom w:val="none" w:sz="0" w:space="0" w:color="auto"/>
        <w:right w:val="none" w:sz="0" w:space="0" w:color="auto"/>
      </w:divBdr>
    </w:div>
    <w:div w:id="1661690155">
      <w:bodyDiv w:val="1"/>
      <w:marLeft w:val="0"/>
      <w:marRight w:val="0"/>
      <w:marTop w:val="0"/>
      <w:marBottom w:val="0"/>
      <w:divBdr>
        <w:top w:val="none" w:sz="0" w:space="0" w:color="auto"/>
        <w:left w:val="none" w:sz="0" w:space="0" w:color="auto"/>
        <w:bottom w:val="none" w:sz="0" w:space="0" w:color="auto"/>
        <w:right w:val="none" w:sz="0" w:space="0" w:color="auto"/>
      </w:divBdr>
    </w:div>
    <w:div w:id="1665279152">
      <w:bodyDiv w:val="1"/>
      <w:marLeft w:val="0"/>
      <w:marRight w:val="0"/>
      <w:marTop w:val="0"/>
      <w:marBottom w:val="0"/>
      <w:divBdr>
        <w:top w:val="none" w:sz="0" w:space="0" w:color="auto"/>
        <w:left w:val="none" w:sz="0" w:space="0" w:color="auto"/>
        <w:bottom w:val="none" w:sz="0" w:space="0" w:color="auto"/>
        <w:right w:val="none" w:sz="0" w:space="0" w:color="auto"/>
      </w:divBdr>
    </w:div>
    <w:div w:id="1665742482">
      <w:bodyDiv w:val="1"/>
      <w:marLeft w:val="0"/>
      <w:marRight w:val="0"/>
      <w:marTop w:val="0"/>
      <w:marBottom w:val="0"/>
      <w:divBdr>
        <w:top w:val="none" w:sz="0" w:space="0" w:color="auto"/>
        <w:left w:val="none" w:sz="0" w:space="0" w:color="auto"/>
        <w:bottom w:val="none" w:sz="0" w:space="0" w:color="auto"/>
        <w:right w:val="none" w:sz="0" w:space="0" w:color="auto"/>
      </w:divBdr>
    </w:div>
    <w:div w:id="1669362624">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1683389378">
      <w:bodyDiv w:val="1"/>
      <w:marLeft w:val="0"/>
      <w:marRight w:val="0"/>
      <w:marTop w:val="0"/>
      <w:marBottom w:val="0"/>
      <w:divBdr>
        <w:top w:val="none" w:sz="0" w:space="0" w:color="auto"/>
        <w:left w:val="none" w:sz="0" w:space="0" w:color="auto"/>
        <w:bottom w:val="none" w:sz="0" w:space="0" w:color="auto"/>
        <w:right w:val="none" w:sz="0" w:space="0" w:color="auto"/>
      </w:divBdr>
    </w:div>
    <w:div w:id="1684741720">
      <w:bodyDiv w:val="1"/>
      <w:marLeft w:val="0"/>
      <w:marRight w:val="0"/>
      <w:marTop w:val="0"/>
      <w:marBottom w:val="0"/>
      <w:divBdr>
        <w:top w:val="none" w:sz="0" w:space="0" w:color="auto"/>
        <w:left w:val="none" w:sz="0" w:space="0" w:color="auto"/>
        <w:bottom w:val="none" w:sz="0" w:space="0" w:color="auto"/>
        <w:right w:val="none" w:sz="0" w:space="0" w:color="auto"/>
      </w:divBdr>
    </w:div>
    <w:div w:id="1686131557">
      <w:bodyDiv w:val="1"/>
      <w:marLeft w:val="0"/>
      <w:marRight w:val="0"/>
      <w:marTop w:val="0"/>
      <w:marBottom w:val="0"/>
      <w:divBdr>
        <w:top w:val="none" w:sz="0" w:space="0" w:color="auto"/>
        <w:left w:val="none" w:sz="0" w:space="0" w:color="auto"/>
        <w:bottom w:val="none" w:sz="0" w:space="0" w:color="auto"/>
        <w:right w:val="none" w:sz="0" w:space="0" w:color="auto"/>
      </w:divBdr>
    </w:div>
    <w:div w:id="1687711108">
      <w:bodyDiv w:val="1"/>
      <w:marLeft w:val="0"/>
      <w:marRight w:val="0"/>
      <w:marTop w:val="0"/>
      <w:marBottom w:val="0"/>
      <w:divBdr>
        <w:top w:val="none" w:sz="0" w:space="0" w:color="auto"/>
        <w:left w:val="none" w:sz="0" w:space="0" w:color="auto"/>
        <w:bottom w:val="none" w:sz="0" w:space="0" w:color="auto"/>
        <w:right w:val="none" w:sz="0" w:space="0" w:color="auto"/>
      </w:divBdr>
    </w:div>
    <w:div w:id="1687714299">
      <w:bodyDiv w:val="1"/>
      <w:marLeft w:val="0"/>
      <w:marRight w:val="0"/>
      <w:marTop w:val="0"/>
      <w:marBottom w:val="0"/>
      <w:divBdr>
        <w:top w:val="none" w:sz="0" w:space="0" w:color="auto"/>
        <w:left w:val="none" w:sz="0" w:space="0" w:color="auto"/>
        <w:bottom w:val="none" w:sz="0" w:space="0" w:color="auto"/>
        <w:right w:val="none" w:sz="0" w:space="0" w:color="auto"/>
      </w:divBdr>
    </w:div>
    <w:div w:id="1689060577">
      <w:bodyDiv w:val="1"/>
      <w:marLeft w:val="0"/>
      <w:marRight w:val="0"/>
      <w:marTop w:val="0"/>
      <w:marBottom w:val="0"/>
      <w:divBdr>
        <w:top w:val="none" w:sz="0" w:space="0" w:color="auto"/>
        <w:left w:val="none" w:sz="0" w:space="0" w:color="auto"/>
        <w:bottom w:val="none" w:sz="0" w:space="0" w:color="auto"/>
        <w:right w:val="none" w:sz="0" w:space="0" w:color="auto"/>
      </w:divBdr>
    </w:div>
    <w:div w:id="1689865501">
      <w:bodyDiv w:val="1"/>
      <w:marLeft w:val="0"/>
      <w:marRight w:val="0"/>
      <w:marTop w:val="0"/>
      <w:marBottom w:val="0"/>
      <w:divBdr>
        <w:top w:val="none" w:sz="0" w:space="0" w:color="auto"/>
        <w:left w:val="none" w:sz="0" w:space="0" w:color="auto"/>
        <w:bottom w:val="none" w:sz="0" w:space="0" w:color="auto"/>
        <w:right w:val="none" w:sz="0" w:space="0" w:color="auto"/>
      </w:divBdr>
    </w:div>
    <w:div w:id="1690835495">
      <w:bodyDiv w:val="1"/>
      <w:marLeft w:val="0"/>
      <w:marRight w:val="0"/>
      <w:marTop w:val="0"/>
      <w:marBottom w:val="0"/>
      <w:divBdr>
        <w:top w:val="none" w:sz="0" w:space="0" w:color="auto"/>
        <w:left w:val="none" w:sz="0" w:space="0" w:color="auto"/>
        <w:bottom w:val="none" w:sz="0" w:space="0" w:color="auto"/>
        <w:right w:val="none" w:sz="0" w:space="0" w:color="auto"/>
      </w:divBdr>
    </w:div>
    <w:div w:id="1691108639">
      <w:bodyDiv w:val="1"/>
      <w:marLeft w:val="0"/>
      <w:marRight w:val="0"/>
      <w:marTop w:val="0"/>
      <w:marBottom w:val="0"/>
      <w:divBdr>
        <w:top w:val="none" w:sz="0" w:space="0" w:color="auto"/>
        <w:left w:val="none" w:sz="0" w:space="0" w:color="auto"/>
        <w:bottom w:val="none" w:sz="0" w:space="0" w:color="auto"/>
        <w:right w:val="none" w:sz="0" w:space="0" w:color="auto"/>
      </w:divBdr>
    </w:div>
    <w:div w:id="1693069243">
      <w:bodyDiv w:val="1"/>
      <w:marLeft w:val="0"/>
      <w:marRight w:val="0"/>
      <w:marTop w:val="0"/>
      <w:marBottom w:val="0"/>
      <w:divBdr>
        <w:top w:val="none" w:sz="0" w:space="0" w:color="auto"/>
        <w:left w:val="none" w:sz="0" w:space="0" w:color="auto"/>
        <w:bottom w:val="none" w:sz="0" w:space="0" w:color="auto"/>
        <w:right w:val="none" w:sz="0" w:space="0" w:color="auto"/>
      </w:divBdr>
    </w:div>
    <w:div w:id="1696033360">
      <w:bodyDiv w:val="1"/>
      <w:marLeft w:val="0"/>
      <w:marRight w:val="0"/>
      <w:marTop w:val="0"/>
      <w:marBottom w:val="0"/>
      <w:divBdr>
        <w:top w:val="none" w:sz="0" w:space="0" w:color="auto"/>
        <w:left w:val="none" w:sz="0" w:space="0" w:color="auto"/>
        <w:bottom w:val="none" w:sz="0" w:space="0" w:color="auto"/>
        <w:right w:val="none" w:sz="0" w:space="0" w:color="auto"/>
      </w:divBdr>
    </w:div>
    <w:div w:id="1697387823">
      <w:bodyDiv w:val="1"/>
      <w:marLeft w:val="0"/>
      <w:marRight w:val="0"/>
      <w:marTop w:val="0"/>
      <w:marBottom w:val="0"/>
      <w:divBdr>
        <w:top w:val="none" w:sz="0" w:space="0" w:color="auto"/>
        <w:left w:val="none" w:sz="0" w:space="0" w:color="auto"/>
        <w:bottom w:val="none" w:sz="0" w:space="0" w:color="auto"/>
        <w:right w:val="none" w:sz="0" w:space="0" w:color="auto"/>
      </w:divBdr>
    </w:div>
    <w:div w:id="1697846324">
      <w:bodyDiv w:val="1"/>
      <w:marLeft w:val="0"/>
      <w:marRight w:val="0"/>
      <w:marTop w:val="0"/>
      <w:marBottom w:val="0"/>
      <w:divBdr>
        <w:top w:val="none" w:sz="0" w:space="0" w:color="auto"/>
        <w:left w:val="none" w:sz="0" w:space="0" w:color="auto"/>
        <w:bottom w:val="none" w:sz="0" w:space="0" w:color="auto"/>
        <w:right w:val="none" w:sz="0" w:space="0" w:color="auto"/>
      </w:divBdr>
    </w:div>
    <w:div w:id="1698117336">
      <w:bodyDiv w:val="1"/>
      <w:marLeft w:val="0"/>
      <w:marRight w:val="0"/>
      <w:marTop w:val="0"/>
      <w:marBottom w:val="0"/>
      <w:divBdr>
        <w:top w:val="none" w:sz="0" w:space="0" w:color="auto"/>
        <w:left w:val="none" w:sz="0" w:space="0" w:color="auto"/>
        <w:bottom w:val="none" w:sz="0" w:space="0" w:color="auto"/>
        <w:right w:val="none" w:sz="0" w:space="0" w:color="auto"/>
      </w:divBdr>
    </w:div>
    <w:div w:id="1699306914">
      <w:bodyDiv w:val="1"/>
      <w:marLeft w:val="0"/>
      <w:marRight w:val="0"/>
      <w:marTop w:val="0"/>
      <w:marBottom w:val="0"/>
      <w:divBdr>
        <w:top w:val="none" w:sz="0" w:space="0" w:color="auto"/>
        <w:left w:val="none" w:sz="0" w:space="0" w:color="auto"/>
        <w:bottom w:val="none" w:sz="0" w:space="0" w:color="auto"/>
        <w:right w:val="none" w:sz="0" w:space="0" w:color="auto"/>
      </w:divBdr>
    </w:div>
    <w:div w:id="1699315216">
      <w:bodyDiv w:val="1"/>
      <w:marLeft w:val="0"/>
      <w:marRight w:val="0"/>
      <w:marTop w:val="0"/>
      <w:marBottom w:val="0"/>
      <w:divBdr>
        <w:top w:val="none" w:sz="0" w:space="0" w:color="auto"/>
        <w:left w:val="none" w:sz="0" w:space="0" w:color="auto"/>
        <w:bottom w:val="none" w:sz="0" w:space="0" w:color="auto"/>
        <w:right w:val="none" w:sz="0" w:space="0" w:color="auto"/>
      </w:divBdr>
    </w:div>
    <w:div w:id="1700542325">
      <w:bodyDiv w:val="1"/>
      <w:marLeft w:val="0"/>
      <w:marRight w:val="0"/>
      <w:marTop w:val="0"/>
      <w:marBottom w:val="0"/>
      <w:divBdr>
        <w:top w:val="none" w:sz="0" w:space="0" w:color="auto"/>
        <w:left w:val="none" w:sz="0" w:space="0" w:color="auto"/>
        <w:bottom w:val="none" w:sz="0" w:space="0" w:color="auto"/>
        <w:right w:val="none" w:sz="0" w:space="0" w:color="auto"/>
      </w:divBdr>
    </w:div>
    <w:div w:id="1702584270">
      <w:bodyDiv w:val="1"/>
      <w:marLeft w:val="0"/>
      <w:marRight w:val="0"/>
      <w:marTop w:val="0"/>
      <w:marBottom w:val="0"/>
      <w:divBdr>
        <w:top w:val="none" w:sz="0" w:space="0" w:color="auto"/>
        <w:left w:val="none" w:sz="0" w:space="0" w:color="auto"/>
        <w:bottom w:val="none" w:sz="0" w:space="0" w:color="auto"/>
        <w:right w:val="none" w:sz="0" w:space="0" w:color="auto"/>
      </w:divBdr>
    </w:div>
    <w:div w:id="1705209948">
      <w:bodyDiv w:val="1"/>
      <w:marLeft w:val="0"/>
      <w:marRight w:val="0"/>
      <w:marTop w:val="0"/>
      <w:marBottom w:val="0"/>
      <w:divBdr>
        <w:top w:val="none" w:sz="0" w:space="0" w:color="auto"/>
        <w:left w:val="none" w:sz="0" w:space="0" w:color="auto"/>
        <w:bottom w:val="none" w:sz="0" w:space="0" w:color="auto"/>
        <w:right w:val="none" w:sz="0" w:space="0" w:color="auto"/>
      </w:divBdr>
    </w:div>
    <w:div w:id="1709866887">
      <w:bodyDiv w:val="1"/>
      <w:marLeft w:val="0"/>
      <w:marRight w:val="0"/>
      <w:marTop w:val="0"/>
      <w:marBottom w:val="0"/>
      <w:divBdr>
        <w:top w:val="none" w:sz="0" w:space="0" w:color="auto"/>
        <w:left w:val="none" w:sz="0" w:space="0" w:color="auto"/>
        <w:bottom w:val="none" w:sz="0" w:space="0" w:color="auto"/>
        <w:right w:val="none" w:sz="0" w:space="0" w:color="auto"/>
      </w:divBdr>
    </w:div>
    <w:div w:id="1710253605">
      <w:bodyDiv w:val="1"/>
      <w:marLeft w:val="0"/>
      <w:marRight w:val="0"/>
      <w:marTop w:val="0"/>
      <w:marBottom w:val="0"/>
      <w:divBdr>
        <w:top w:val="none" w:sz="0" w:space="0" w:color="auto"/>
        <w:left w:val="none" w:sz="0" w:space="0" w:color="auto"/>
        <w:bottom w:val="none" w:sz="0" w:space="0" w:color="auto"/>
        <w:right w:val="none" w:sz="0" w:space="0" w:color="auto"/>
      </w:divBdr>
    </w:div>
    <w:div w:id="1710913656">
      <w:bodyDiv w:val="1"/>
      <w:marLeft w:val="0"/>
      <w:marRight w:val="0"/>
      <w:marTop w:val="0"/>
      <w:marBottom w:val="0"/>
      <w:divBdr>
        <w:top w:val="none" w:sz="0" w:space="0" w:color="auto"/>
        <w:left w:val="none" w:sz="0" w:space="0" w:color="auto"/>
        <w:bottom w:val="none" w:sz="0" w:space="0" w:color="auto"/>
        <w:right w:val="none" w:sz="0" w:space="0" w:color="auto"/>
      </w:divBdr>
    </w:div>
    <w:div w:id="1712194949">
      <w:bodyDiv w:val="1"/>
      <w:marLeft w:val="0"/>
      <w:marRight w:val="0"/>
      <w:marTop w:val="0"/>
      <w:marBottom w:val="0"/>
      <w:divBdr>
        <w:top w:val="none" w:sz="0" w:space="0" w:color="auto"/>
        <w:left w:val="none" w:sz="0" w:space="0" w:color="auto"/>
        <w:bottom w:val="none" w:sz="0" w:space="0" w:color="auto"/>
        <w:right w:val="none" w:sz="0" w:space="0" w:color="auto"/>
      </w:divBdr>
    </w:div>
    <w:div w:id="1713310546">
      <w:bodyDiv w:val="1"/>
      <w:marLeft w:val="0"/>
      <w:marRight w:val="0"/>
      <w:marTop w:val="0"/>
      <w:marBottom w:val="0"/>
      <w:divBdr>
        <w:top w:val="none" w:sz="0" w:space="0" w:color="auto"/>
        <w:left w:val="none" w:sz="0" w:space="0" w:color="auto"/>
        <w:bottom w:val="none" w:sz="0" w:space="0" w:color="auto"/>
        <w:right w:val="none" w:sz="0" w:space="0" w:color="auto"/>
      </w:divBdr>
    </w:div>
    <w:div w:id="1718358679">
      <w:bodyDiv w:val="1"/>
      <w:marLeft w:val="0"/>
      <w:marRight w:val="0"/>
      <w:marTop w:val="0"/>
      <w:marBottom w:val="0"/>
      <w:divBdr>
        <w:top w:val="none" w:sz="0" w:space="0" w:color="auto"/>
        <w:left w:val="none" w:sz="0" w:space="0" w:color="auto"/>
        <w:bottom w:val="none" w:sz="0" w:space="0" w:color="auto"/>
        <w:right w:val="none" w:sz="0" w:space="0" w:color="auto"/>
      </w:divBdr>
    </w:div>
    <w:div w:id="1719552204">
      <w:bodyDiv w:val="1"/>
      <w:marLeft w:val="0"/>
      <w:marRight w:val="0"/>
      <w:marTop w:val="0"/>
      <w:marBottom w:val="0"/>
      <w:divBdr>
        <w:top w:val="none" w:sz="0" w:space="0" w:color="auto"/>
        <w:left w:val="none" w:sz="0" w:space="0" w:color="auto"/>
        <w:bottom w:val="none" w:sz="0" w:space="0" w:color="auto"/>
        <w:right w:val="none" w:sz="0" w:space="0" w:color="auto"/>
      </w:divBdr>
    </w:div>
    <w:div w:id="1724258625">
      <w:bodyDiv w:val="1"/>
      <w:marLeft w:val="0"/>
      <w:marRight w:val="0"/>
      <w:marTop w:val="0"/>
      <w:marBottom w:val="0"/>
      <w:divBdr>
        <w:top w:val="none" w:sz="0" w:space="0" w:color="auto"/>
        <w:left w:val="none" w:sz="0" w:space="0" w:color="auto"/>
        <w:bottom w:val="none" w:sz="0" w:space="0" w:color="auto"/>
        <w:right w:val="none" w:sz="0" w:space="0" w:color="auto"/>
      </w:divBdr>
    </w:div>
    <w:div w:id="1724521649">
      <w:bodyDiv w:val="1"/>
      <w:marLeft w:val="0"/>
      <w:marRight w:val="0"/>
      <w:marTop w:val="0"/>
      <w:marBottom w:val="0"/>
      <w:divBdr>
        <w:top w:val="none" w:sz="0" w:space="0" w:color="auto"/>
        <w:left w:val="none" w:sz="0" w:space="0" w:color="auto"/>
        <w:bottom w:val="none" w:sz="0" w:space="0" w:color="auto"/>
        <w:right w:val="none" w:sz="0" w:space="0" w:color="auto"/>
      </w:divBdr>
    </w:div>
    <w:div w:id="1725442711">
      <w:bodyDiv w:val="1"/>
      <w:marLeft w:val="0"/>
      <w:marRight w:val="0"/>
      <w:marTop w:val="0"/>
      <w:marBottom w:val="0"/>
      <w:divBdr>
        <w:top w:val="none" w:sz="0" w:space="0" w:color="auto"/>
        <w:left w:val="none" w:sz="0" w:space="0" w:color="auto"/>
        <w:bottom w:val="none" w:sz="0" w:space="0" w:color="auto"/>
        <w:right w:val="none" w:sz="0" w:space="0" w:color="auto"/>
      </w:divBdr>
    </w:div>
    <w:div w:id="1726174589">
      <w:bodyDiv w:val="1"/>
      <w:marLeft w:val="0"/>
      <w:marRight w:val="0"/>
      <w:marTop w:val="0"/>
      <w:marBottom w:val="0"/>
      <w:divBdr>
        <w:top w:val="none" w:sz="0" w:space="0" w:color="auto"/>
        <w:left w:val="none" w:sz="0" w:space="0" w:color="auto"/>
        <w:bottom w:val="none" w:sz="0" w:space="0" w:color="auto"/>
        <w:right w:val="none" w:sz="0" w:space="0" w:color="auto"/>
      </w:divBdr>
    </w:div>
    <w:div w:id="1728411190">
      <w:bodyDiv w:val="1"/>
      <w:marLeft w:val="0"/>
      <w:marRight w:val="0"/>
      <w:marTop w:val="0"/>
      <w:marBottom w:val="0"/>
      <w:divBdr>
        <w:top w:val="none" w:sz="0" w:space="0" w:color="auto"/>
        <w:left w:val="none" w:sz="0" w:space="0" w:color="auto"/>
        <w:bottom w:val="none" w:sz="0" w:space="0" w:color="auto"/>
        <w:right w:val="none" w:sz="0" w:space="0" w:color="auto"/>
      </w:divBdr>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32338470">
      <w:bodyDiv w:val="1"/>
      <w:marLeft w:val="0"/>
      <w:marRight w:val="0"/>
      <w:marTop w:val="0"/>
      <w:marBottom w:val="0"/>
      <w:divBdr>
        <w:top w:val="none" w:sz="0" w:space="0" w:color="auto"/>
        <w:left w:val="none" w:sz="0" w:space="0" w:color="auto"/>
        <w:bottom w:val="none" w:sz="0" w:space="0" w:color="auto"/>
        <w:right w:val="none" w:sz="0" w:space="0" w:color="auto"/>
      </w:divBdr>
    </w:div>
    <w:div w:id="1734742291">
      <w:bodyDiv w:val="1"/>
      <w:marLeft w:val="0"/>
      <w:marRight w:val="0"/>
      <w:marTop w:val="0"/>
      <w:marBottom w:val="0"/>
      <w:divBdr>
        <w:top w:val="none" w:sz="0" w:space="0" w:color="auto"/>
        <w:left w:val="none" w:sz="0" w:space="0" w:color="auto"/>
        <w:bottom w:val="none" w:sz="0" w:space="0" w:color="auto"/>
        <w:right w:val="none" w:sz="0" w:space="0" w:color="auto"/>
      </w:divBdr>
    </w:div>
    <w:div w:id="1736119858">
      <w:bodyDiv w:val="1"/>
      <w:marLeft w:val="0"/>
      <w:marRight w:val="0"/>
      <w:marTop w:val="0"/>
      <w:marBottom w:val="0"/>
      <w:divBdr>
        <w:top w:val="none" w:sz="0" w:space="0" w:color="auto"/>
        <w:left w:val="none" w:sz="0" w:space="0" w:color="auto"/>
        <w:bottom w:val="none" w:sz="0" w:space="0" w:color="auto"/>
        <w:right w:val="none" w:sz="0" w:space="0" w:color="auto"/>
      </w:divBdr>
    </w:div>
    <w:div w:id="1736396683">
      <w:bodyDiv w:val="1"/>
      <w:marLeft w:val="0"/>
      <w:marRight w:val="0"/>
      <w:marTop w:val="0"/>
      <w:marBottom w:val="0"/>
      <w:divBdr>
        <w:top w:val="none" w:sz="0" w:space="0" w:color="auto"/>
        <w:left w:val="none" w:sz="0" w:space="0" w:color="auto"/>
        <w:bottom w:val="none" w:sz="0" w:space="0" w:color="auto"/>
        <w:right w:val="none" w:sz="0" w:space="0" w:color="auto"/>
      </w:divBdr>
    </w:div>
    <w:div w:id="1737389659">
      <w:bodyDiv w:val="1"/>
      <w:marLeft w:val="0"/>
      <w:marRight w:val="0"/>
      <w:marTop w:val="0"/>
      <w:marBottom w:val="0"/>
      <w:divBdr>
        <w:top w:val="none" w:sz="0" w:space="0" w:color="auto"/>
        <w:left w:val="none" w:sz="0" w:space="0" w:color="auto"/>
        <w:bottom w:val="none" w:sz="0" w:space="0" w:color="auto"/>
        <w:right w:val="none" w:sz="0" w:space="0" w:color="auto"/>
      </w:divBdr>
    </w:div>
    <w:div w:id="1740400676">
      <w:bodyDiv w:val="1"/>
      <w:marLeft w:val="0"/>
      <w:marRight w:val="0"/>
      <w:marTop w:val="0"/>
      <w:marBottom w:val="0"/>
      <w:divBdr>
        <w:top w:val="none" w:sz="0" w:space="0" w:color="auto"/>
        <w:left w:val="none" w:sz="0" w:space="0" w:color="auto"/>
        <w:bottom w:val="none" w:sz="0" w:space="0" w:color="auto"/>
        <w:right w:val="none" w:sz="0" w:space="0" w:color="auto"/>
      </w:divBdr>
    </w:div>
    <w:div w:id="1741097862">
      <w:bodyDiv w:val="1"/>
      <w:marLeft w:val="0"/>
      <w:marRight w:val="0"/>
      <w:marTop w:val="0"/>
      <w:marBottom w:val="0"/>
      <w:divBdr>
        <w:top w:val="none" w:sz="0" w:space="0" w:color="auto"/>
        <w:left w:val="none" w:sz="0" w:space="0" w:color="auto"/>
        <w:bottom w:val="none" w:sz="0" w:space="0" w:color="auto"/>
        <w:right w:val="none" w:sz="0" w:space="0" w:color="auto"/>
      </w:divBdr>
    </w:div>
    <w:div w:id="1741292951">
      <w:bodyDiv w:val="1"/>
      <w:marLeft w:val="0"/>
      <w:marRight w:val="0"/>
      <w:marTop w:val="0"/>
      <w:marBottom w:val="0"/>
      <w:divBdr>
        <w:top w:val="none" w:sz="0" w:space="0" w:color="auto"/>
        <w:left w:val="none" w:sz="0" w:space="0" w:color="auto"/>
        <w:bottom w:val="none" w:sz="0" w:space="0" w:color="auto"/>
        <w:right w:val="none" w:sz="0" w:space="0" w:color="auto"/>
      </w:divBdr>
    </w:div>
    <w:div w:id="1743941860">
      <w:bodyDiv w:val="1"/>
      <w:marLeft w:val="0"/>
      <w:marRight w:val="0"/>
      <w:marTop w:val="0"/>
      <w:marBottom w:val="0"/>
      <w:divBdr>
        <w:top w:val="none" w:sz="0" w:space="0" w:color="auto"/>
        <w:left w:val="none" w:sz="0" w:space="0" w:color="auto"/>
        <w:bottom w:val="none" w:sz="0" w:space="0" w:color="auto"/>
        <w:right w:val="none" w:sz="0" w:space="0" w:color="auto"/>
      </w:divBdr>
    </w:div>
    <w:div w:id="1745225781">
      <w:bodyDiv w:val="1"/>
      <w:marLeft w:val="0"/>
      <w:marRight w:val="0"/>
      <w:marTop w:val="0"/>
      <w:marBottom w:val="0"/>
      <w:divBdr>
        <w:top w:val="none" w:sz="0" w:space="0" w:color="auto"/>
        <w:left w:val="none" w:sz="0" w:space="0" w:color="auto"/>
        <w:bottom w:val="none" w:sz="0" w:space="0" w:color="auto"/>
        <w:right w:val="none" w:sz="0" w:space="0" w:color="auto"/>
      </w:divBdr>
    </w:div>
    <w:div w:id="1745294344">
      <w:bodyDiv w:val="1"/>
      <w:marLeft w:val="0"/>
      <w:marRight w:val="0"/>
      <w:marTop w:val="0"/>
      <w:marBottom w:val="0"/>
      <w:divBdr>
        <w:top w:val="none" w:sz="0" w:space="0" w:color="auto"/>
        <w:left w:val="none" w:sz="0" w:space="0" w:color="auto"/>
        <w:bottom w:val="none" w:sz="0" w:space="0" w:color="auto"/>
        <w:right w:val="none" w:sz="0" w:space="0" w:color="auto"/>
      </w:divBdr>
    </w:div>
    <w:div w:id="1747994815">
      <w:bodyDiv w:val="1"/>
      <w:marLeft w:val="0"/>
      <w:marRight w:val="0"/>
      <w:marTop w:val="0"/>
      <w:marBottom w:val="0"/>
      <w:divBdr>
        <w:top w:val="none" w:sz="0" w:space="0" w:color="auto"/>
        <w:left w:val="none" w:sz="0" w:space="0" w:color="auto"/>
        <w:bottom w:val="none" w:sz="0" w:space="0" w:color="auto"/>
        <w:right w:val="none" w:sz="0" w:space="0" w:color="auto"/>
      </w:divBdr>
    </w:div>
    <w:div w:id="1748264705">
      <w:bodyDiv w:val="1"/>
      <w:marLeft w:val="0"/>
      <w:marRight w:val="0"/>
      <w:marTop w:val="0"/>
      <w:marBottom w:val="0"/>
      <w:divBdr>
        <w:top w:val="none" w:sz="0" w:space="0" w:color="auto"/>
        <w:left w:val="none" w:sz="0" w:space="0" w:color="auto"/>
        <w:bottom w:val="none" w:sz="0" w:space="0" w:color="auto"/>
        <w:right w:val="none" w:sz="0" w:space="0" w:color="auto"/>
      </w:divBdr>
    </w:div>
    <w:div w:id="1750031841">
      <w:bodyDiv w:val="1"/>
      <w:marLeft w:val="0"/>
      <w:marRight w:val="0"/>
      <w:marTop w:val="0"/>
      <w:marBottom w:val="0"/>
      <w:divBdr>
        <w:top w:val="none" w:sz="0" w:space="0" w:color="auto"/>
        <w:left w:val="none" w:sz="0" w:space="0" w:color="auto"/>
        <w:bottom w:val="none" w:sz="0" w:space="0" w:color="auto"/>
        <w:right w:val="none" w:sz="0" w:space="0" w:color="auto"/>
      </w:divBdr>
    </w:div>
    <w:div w:id="1750420372">
      <w:bodyDiv w:val="1"/>
      <w:marLeft w:val="0"/>
      <w:marRight w:val="0"/>
      <w:marTop w:val="0"/>
      <w:marBottom w:val="0"/>
      <w:divBdr>
        <w:top w:val="none" w:sz="0" w:space="0" w:color="auto"/>
        <w:left w:val="none" w:sz="0" w:space="0" w:color="auto"/>
        <w:bottom w:val="none" w:sz="0" w:space="0" w:color="auto"/>
        <w:right w:val="none" w:sz="0" w:space="0" w:color="auto"/>
      </w:divBdr>
    </w:div>
    <w:div w:id="1751123740">
      <w:bodyDiv w:val="1"/>
      <w:marLeft w:val="0"/>
      <w:marRight w:val="0"/>
      <w:marTop w:val="0"/>
      <w:marBottom w:val="0"/>
      <w:divBdr>
        <w:top w:val="none" w:sz="0" w:space="0" w:color="auto"/>
        <w:left w:val="none" w:sz="0" w:space="0" w:color="auto"/>
        <w:bottom w:val="none" w:sz="0" w:space="0" w:color="auto"/>
        <w:right w:val="none" w:sz="0" w:space="0" w:color="auto"/>
      </w:divBdr>
    </w:div>
    <w:div w:id="1751194484">
      <w:bodyDiv w:val="1"/>
      <w:marLeft w:val="0"/>
      <w:marRight w:val="0"/>
      <w:marTop w:val="0"/>
      <w:marBottom w:val="0"/>
      <w:divBdr>
        <w:top w:val="none" w:sz="0" w:space="0" w:color="auto"/>
        <w:left w:val="none" w:sz="0" w:space="0" w:color="auto"/>
        <w:bottom w:val="none" w:sz="0" w:space="0" w:color="auto"/>
        <w:right w:val="none" w:sz="0" w:space="0" w:color="auto"/>
      </w:divBdr>
    </w:div>
    <w:div w:id="1752121397">
      <w:bodyDiv w:val="1"/>
      <w:marLeft w:val="0"/>
      <w:marRight w:val="0"/>
      <w:marTop w:val="0"/>
      <w:marBottom w:val="0"/>
      <w:divBdr>
        <w:top w:val="none" w:sz="0" w:space="0" w:color="auto"/>
        <w:left w:val="none" w:sz="0" w:space="0" w:color="auto"/>
        <w:bottom w:val="none" w:sz="0" w:space="0" w:color="auto"/>
        <w:right w:val="none" w:sz="0" w:space="0" w:color="auto"/>
      </w:divBdr>
    </w:div>
    <w:div w:id="1752585121">
      <w:bodyDiv w:val="1"/>
      <w:marLeft w:val="0"/>
      <w:marRight w:val="0"/>
      <w:marTop w:val="0"/>
      <w:marBottom w:val="0"/>
      <w:divBdr>
        <w:top w:val="none" w:sz="0" w:space="0" w:color="auto"/>
        <w:left w:val="none" w:sz="0" w:space="0" w:color="auto"/>
        <w:bottom w:val="none" w:sz="0" w:space="0" w:color="auto"/>
        <w:right w:val="none" w:sz="0" w:space="0" w:color="auto"/>
      </w:divBdr>
    </w:div>
    <w:div w:id="1753237043">
      <w:bodyDiv w:val="1"/>
      <w:marLeft w:val="0"/>
      <w:marRight w:val="0"/>
      <w:marTop w:val="0"/>
      <w:marBottom w:val="0"/>
      <w:divBdr>
        <w:top w:val="none" w:sz="0" w:space="0" w:color="auto"/>
        <w:left w:val="none" w:sz="0" w:space="0" w:color="auto"/>
        <w:bottom w:val="none" w:sz="0" w:space="0" w:color="auto"/>
        <w:right w:val="none" w:sz="0" w:space="0" w:color="auto"/>
      </w:divBdr>
    </w:div>
    <w:div w:id="1755396715">
      <w:bodyDiv w:val="1"/>
      <w:marLeft w:val="0"/>
      <w:marRight w:val="0"/>
      <w:marTop w:val="0"/>
      <w:marBottom w:val="0"/>
      <w:divBdr>
        <w:top w:val="none" w:sz="0" w:space="0" w:color="auto"/>
        <w:left w:val="none" w:sz="0" w:space="0" w:color="auto"/>
        <w:bottom w:val="none" w:sz="0" w:space="0" w:color="auto"/>
        <w:right w:val="none" w:sz="0" w:space="0" w:color="auto"/>
      </w:divBdr>
    </w:div>
    <w:div w:id="1755666237">
      <w:bodyDiv w:val="1"/>
      <w:marLeft w:val="0"/>
      <w:marRight w:val="0"/>
      <w:marTop w:val="0"/>
      <w:marBottom w:val="0"/>
      <w:divBdr>
        <w:top w:val="none" w:sz="0" w:space="0" w:color="auto"/>
        <w:left w:val="none" w:sz="0" w:space="0" w:color="auto"/>
        <w:bottom w:val="none" w:sz="0" w:space="0" w:color="auto"/>
        <w:right w:val="none" w:sz="0" w:space="0" w:color="auto"/>
      </w:divBdr>
    </w:div>
    <w:div w:id="1755784387">
      <w:bodyDiv w:val="1"/>
      <w:marLeft w:val="0"/>
      <w:marRight w:val="0"/>
      <w:marTop w:val="0"/>
      <w:marBottom w:val="0"/>
      <w:divBdr>
        <w:top w:val="none" w:sz="0" w:space="0" w:color="auto"/>
        <w:left w:val="none" w:sz="0" w:space="0" w:color="auto"/>
        <w:bottom w:val="none" w:sz="0" w:space="0" w:color="auto"/>
        <w:right w:val="none" w:sz="0" w:space="0" w:color="auto"/>
      </w:divBdr>
    </w:div>
    <w:div w:id="1757284637">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179973">
      <w:bodyDiv w:val="1"/>
      <w:marLeft w:val="0"/>
      <w:marRight w:val="0"/>
      <w:marTop w:val="0"/>
      <w:marBottom w:val="0"/>
      <w:divBdr>
        <w:top w:val="none" w:sz="0" w:space="0" w:color="auto"/>
        <w:left w:val="none" w:sz="0" w:space="0" w:color="auto"/>
        <w:bottom w:val="none" w:sz="0" w:space="0" w:color="auto"/>
        <w:right w:val="none" w:sz="0" w:space="0" w:color="auto"/>
      </w:divBdr>
    </w:div>
    <w:div w:id="1762332331">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612517">
      <w:bodyDiv w:val="1"/>
      <w:marLeft w:val="0"/>
      <w:marRight w:val="0"/>
      <w:marTop w:val="0"/>
      <w:marBottom w:val="0"/>
      <w:divBdr>
        <w:top w:val="none" w:sz="0" w:space="0" w:color="auto"/>
        <w:left w:val="none" w:sz="0" w:space="0" w:color="auto"/>
        <w:bottom w:val="none" w:sz="0" w:space="0" w:color="auto"/>
        <w:right w:val="none" w:sz="0" w:space="0" w:color="auto"/>
      </w:divBdr>
    </w:div>
    <w:div w:id="1766074422">
      <w:bodyDiv w:val="1"/>
      <w:marLeft w:val="0"/>
      <w:marRight w:val="0"/>
      <w:marTop w:val="0"/>
      <w:marBottom w:val="0"/>
      <w:divBdr>
        <w:top w:val="none" w:sz="0" w:space="0" w:color="auto"/>
        <w:left w:val="none" w:sz="0" w:space="0" w:color="auto"/>
        <w:bottom w:val="none" w:sz="0" w:space="0" w:color="auto"/>
        <w:right w:val="none" w:sz="0" w:space="0" w:color="auto"/>
      </w:divBdr>
    </w:div>
    <w:div w:id="1767388233">
      <w:bodyDiv w:val="1"/>
      <w:marLeft w:val="0"/>
      <w:marRight w:val="0"/>
      <w:marTop w:val="0"/>
      <w:marBottom w:val="0"/>
      <w:divBdr>
        <w:top w:val="none" w:sz="0" w:space="0" w:color="auto"/>
        <w:left w:val="none" w:sz="0" w:space="0" w:color="auto"/>
        <w:bottom w:val="none" w:sz="0" w:space="0" w:color="auto"/>
        <w:right w:val="none" w:sz="0" w:space="0" w:color="auto"/>
      </w:divBdr>
    </w:div>
    <w:div w:id="1769427927">
      <w:bodyDiv w:val="1"/>
      <w:marLeft w:val="0"/>
      <w:marRight w:val="0"/>
      <w:marTop w:val="0"/>
      <w:marBottom w:val="0"/>
      <w:divBdr>
        <w:top w:val="none" w:sz="0" w:space="0" w:color="auto"/>
        <w:left w:val="none" w:sz="0" w:space="0" w:color="auto"/>
        <w:bottom w:val="none" w:sz="0" w:space="0" w:color="auto"/>
        <w:right w:val="none" w:sz="0" w:space="0" w:color="auto"/>
      </w:divBdr>
    </w:div>
    <w:div w:id="1769889728">
      <w:bodyDiv w:val="1"/>
      <w:marLeft w:val="0"/>
      <w:marRight w:val="0"/>
      <w:marTop w:val="0"/>
      <w:marBottom w:val="0"/>
      <w:divBdr>
        <w:top w:val="none" w:sz="0" w:space="0" w:color="auto"/>
        <w:left w:val="none" w:sz="0" w:space="0" w:color="auto"/>
        <w:bottom w:val="none" w:sz="0" w:space="0" w:color="auto"/>
        <w:right w:val="none" w:sz="0" w:space="0" w:color="auto"/>
      </w:divBdr>
    </w:div>
    <w:div w:id="1771315262">
      <w:bodyDiv w:val="1"/>
      <w:marLeft w:val="0"/>
      <w:marRight w:val="0"/>
      <w:marTop w:val="0"/>
      <w:marBottom w:val="0"/>
      <w:divBdr>
        <w:top w:val="none" w:sz="0" w:space="0" w:color="auto"/>
        <w:left w:val="none" w:sz="0" w:space="0" w:color="auto"/>
        <w:bottom w:val="none" w:sz="0" w:space="0" w:color="auto"/>
        <w:right w:val="none" w:sz="0" w:space="0" w:color="auto"/>
      </w:divBdr>
    </w:div>
    <w:div w:id="1773209460">
      <w:bodyDiv w:val="1"/>
      <w:marLeft w:val="0"/>
      <w:marRight w:val="0"/>
      <w:marTop w:val="0"/>
      <w:marBottom w:val="0"/>
      <w:divBdr>
        <w:top w:val="none" w:sz="0" w:space="0" w:color="auto"/>
        <w:left w:val="none" w:sz="0" w:space="0" w:color="auto"/>
        <w:bottom w:val="none" w:sz="0" w:space="0" w:color="auto"/>
        <w:right w:val="none" w:sz="0" w:space="0" w:color="auto"/>
      </w:divBdr>
    </w:div>
    <w:div w:id="1775006927">
      <w:bodyDiv w:val="1"/>
      <w:marLeft w:val="0"/>
      <w:marRight w:val="0"/>
      <w:marTop w:val="0"/>
      <w:marBottom w:val="0"/>
      <w:divBdr>
        <w:top w:val="none" w:sz="0" w:space="0" w:color="auto"/>
        <w:left w:val="none" w:sz="0" w:space="0" w:color="auto"/>
        <w:bottom w:val="none" w:sz="0" w:space="0" w:color="auto"/>
        <w:right w:val="none" w:sz="0" w:space="0" w:color="auto"/>
      </w:divBdr>
    </w:div>
    <w:div w:id="1778065740">
      <w:bodyDiv w:val="1"/>
      <w:marLeft w:val="0"/>
      <w:marRight w:val="0"/>
      <w:marTop w:val="0"/>
      <w:marBottom w:val="0"/>
      <w:divBdr>
        <w:top w:val="none" w:sz="0" w:space="0" w:color="auto"/>
        <w:left w:val="none" w:sz="0" w:space="0" w:color="auto"/>
        <w:bottom w:val="none" w:sz="0" w:space="0" w:color="auto"/>
        <w:right w:val="none" w:sz="0" w:space="0" w:color="auto"/>
      </w:divBdr>
    </w:div>
    <w:div w:id="1782146553">
      <w:bodyDiv w:val="1"/>
      <w:marLeft w:val="0"/>
      <w:marRight w:val="0"/>
      <w:marTop w:val="0"/>
      <w:marBottom w:val="0"/>
      <w:divBdr>
        <w:top w:val="none" w:sz="0" w:space="0" w:color="auto"/>
        <w:left w:val="none" w:sz="0" w:space="0" w:color="auto"/>
        <w:bottom w:val="none" w:sz="0" w:space="0" w:color="auto"/>
        <w:right w:val="none" w:sz="0" w:space="0" w:color="auto"/>
      </w:divBdr>
    </w:div>
    <w:div w:id="1782644975">
      <w:bodyDiv w:val="1"/>
      <w:marLeft w:val="0"/>
      <w:marRight w:val="0"/>
      <w:marTop w:val="0"/>
      <w:marBottom w:val="0"/>
      <w:divBdr>
        <w:top w:val="none" w:sz="0" w:space="0" w:color="auto"/>
        <w:left w:val="none" w:sz="0" w:space="0" w:color="auto"/>
        <w:bottom w:val="none" w:sz="0" w:space="0" w:color="auto"/>
        <w:right w:val="none" w:sz="0" w:space="0" w:color="auto"/>
      </w:divBdr>
    </w:div>
    <w:div w:id="1787895109">
      <w:bodyDiv w:val="1"/>
      <w:marLeft w:val="0"/>
      <w:marRight w:val="0"/>
      <w:marTop w:val="0"/>
      <w:marBottom w:val="0"/>
      <w:divBdr>
        <w:top w:val="none" w:sz="0" w:space="0" w:color="auto"/>
        <w:left w:val="none" w:sz="0" w:space="0" w:color="auto"/>
        <w:bottom w:val="none" w:sz="0" w:space="0" w:color="auto"/>
        <w:right w:val="none" w:sz="0" w:space="0" w:color="auto"/>
      </w:divBdr>
    </w:div>
    <w:div w:id="1788426995">
      <w:bodyDiv w:val="1"/>
      <w:marLeft w:val="0"/>
      <w:marRight w:val="0"/>
      <w:marTop w:val="0"/>
      <w:marBottom w:val="0"/>
      <w:divBdr>
        <w:top w:val="none" w:sz="0" w:space="0" w:color="auto"/>
        <w:left w:val="none" w:sz="0" w:space="0" w:color="auto"/>
        <w:bottom w:val="none" w:sz="0" w:space="0" w:color="auto"/>
        <w:right w:val="none" w:sz="0" w:space="0" w:color="auto"/>
      </w:divBdr>
    </w:div>
    <w:div w:id="1789007054">
      <w:bodyDiv w:val="1"/>
      <w:marLeft w:val="0"/>
      <w:marRight w:val="0"/>
      <w:marTop w:val="0"/>
      <w:marBottom w:val="0"/>
      <w:divBdr>
        <w:top w:val="none" w:sz="0" w:space="0" w:color="auto"/>
        <w:left w:val="none" w:sz="0" w:space="0" w:color="auto"/>
        <w:bottom w:val="none" w:sz="0" w:space="0" w:color="auto"/>
        <w:right w:val="none" w:sz="0" w:space="0" w:color="auto"/>
      </w:divBdr>
    </w:div>
    <w:div w:id="1790706782">
      <w:bodyDiv w:val="1"/>
      <w:marLeft w:val="0"/>
      <w:marRight w:val="0"/>
      <w:marTop w:val="0"/>
      <w:marBottom w:val="0"/>
      <w:divBdr>
        <w:top w:val="none" w:sz="0" w:space="0" w:color="auto"/>
        <w:left w:val="none" w:sz="0" w:space="0" w:color="auto"/>
        <w:bottom w:val="none" w:sz="0" w:space="0" w:color="auto"/>
        <w:right w:val="none" w:sz="0" w:space="0" w:color="auto"/>
      </w:divBdr>
    </w:div>
    <w:div w:id="1793206641">
      <w:bodyDiv w:val="1"/>
      <w:marLeft w:val="0"/>
      <w:marRight w:val="0"/>
      <w:marTop w:val="0"/>
      <w:marBottom w:val="0"/>
      <w:divBdr>
        <w:top w:val="none" w:sz="0" w:space="0" w:color="auto"/>
        <w:left w:val="none" w:sz="0" w:space="0" w:color="auto"/>
        <w:bottom w:val="none" w:sz="0" w:space="0" w:color="auto"/>
        <w:right w:val="none" w:sz="0" w:space="0" w:color="auto"/>
      </w:divBdr>
    </w:div>
    <w:div w:id="1794522237">
      <w:bodyDiv w:val="1"/>
      <w:marLeft w:val="0"/>
      <w:marRight w:val="0"/>
      <w:marTop w:val="0"/>
      <w:marBottom w:val="0"/>
      <w:divBdr>
        <w:top w:val="none" w:sz="0" w:space="0" w:color="auto"/>
        <w:left w:val="none" w:sz="0" w:space="0" w:color="auto"/>
        <w:bottom w:val="none" w:sz="0" w:space="0" w:color="auto"/>
        <w:right w:val="none" w:sz="0" w:space="0" w:color="auto"/>
      </w:divBdr>
    </w:div>
    <w:div w:id="1795176215">
      <w:bodyDiv w:val="1"/>
      <w:marLeft w:val="0"/>
      <w:marRight w:val="0"/>
      <w:marTop w:val="0"/>
      <w:marBottom w:val="0"/>
      <w:divBdr>
        <w:top w:val="none" w:sz="0" w:space="0" w:color="auto"/>
        <w:left w:val="none" w:sz="0" w:space="0" w:color="auto"/>
        <w:bottom w:val="none" w:sz="0" w:space="0" w:color="auto"/>
        <w:right w:val="none" w:sz="0" w:space="0" w:color="auto"/>
      </w:divBdr>
    </w:div>
    <w:div w:id="1795369571">
      <w:bodyDiv w:val="1"/>
      <w:marLeft w:val="0"/>
      <w:marRight w:val="0"/>
      <w:marTop w:val="0"/>
      <w:marBottom w:val="0"/>
      <w:divBdr>
        <w:top w:val="none" w:sz="0" w:space="0" w:color="auto"/>
        <w:left w:val="none" w:sz="0" w:space="0" w:color="auto"/>
        <w:bottom w:val="none" w:sz="0" w:space="0" w:color="auto"/>
        <w:right w:val="none" w:sz="0" w:space="0" w:color="auto"/>
      </w:divBdr>
    </w:div>
    <w:div w:id="1799378593">
      <w:bodyDiv w:val="1"/>
      <w:marLeft w:val="0"/>
      <w:marRight w:val="0"/>
      <w:marTop w:val="0"/>
      <w:marBottom w:val="0"/>
      <w:divBdr>
        <w:top w:val="none" w:sz="0" w:space="0" w:color="auto"/>
        <w:left w:val="none" w:sz="0" w:space="0" w:color="auto"/>
        <w:bottom w:val="none" w:sz="0" w:space="0" w:color="auto"/>
        <w:right w:val="none" w:sz="0" w:space="0" w:color="auto"/>
      </w:divBdr>
    </w:div>
    <w:div w:id="1799834779">
      <w:bodyDiv w:val="1"/>
      <w:marLeft w:val="0"/>
      <w:marRight w:val="0"/>
      <w:marTop w:val="0"/>
      <w:marBottom w:val="0"/>
      <w:divBdr>
        <w:top w:val="none" w:sz="0" w:space="0" w:color="auto"/>
        <w:left w:val="none" w:sz="0" w:space="0" w:color="auto"/>
        <w:bottom w:val="none" w:sz="0" w:space="0" w:color="auto"/>
        <w:right w:val="none" w:sz="0" w:space="0" w:color="auto"/>
      </w:divBdr>
    </w:div>
    <w:div w:id="1800030763">
      <w:bodyDiv w:val="1"/>
      <w:marLeft w:val="0"/>
      <w:marRight w:val="0"/>
      <w:marTop w:val="0"/>
      <w:marBottom w:val="0"/>
      <w:divBdr>
        <w:top w:val="none" w:sz="0" w:space="0" w:color="auto"/>
        <w:left w:val="none" w:sz="0" w:space="0" w:color="auto"/>
        <w:bottom w:val="none" w:sz="0" w:space="0" w:color="auto"/>
        <w:right w:val="none" w:sz="0" w:space="0" w:color="auto"/>
      </w:divBdr>
    </w:div>
    <w:div w:id="1803577604">
      <w:bodyDiv w:val="1"/>
      <w:marLeft w:val="0"/>
      <w:marRight w:val="0"/>
      <w:marTop w:val="0"/>
      <w:marBottom w:val="0"/>
      <w:divBdr>
        <w:top w:val="none" w:sz="0" w:space="0" w:color="auto"/>
        <w:left w:val="none" w:sz="0" w:space="0" w:color="auto"/>
        <w:bottom w:val="none" w:sz="0" w:space="0" w:color="auto"/>
        <w:right w:val="none" w:sz="0" w:space="0" w:color="auto"/>
      </w:divBdr>
    </w:div>
    <w:div w:id="1805811517">
      <w:bodyDiv w:val="1"/>
      <w:marLeft w:val="0"/>
      <w:marRight w:val="0"/>
      <w:marTop w:val="0"/>
      <w:marBottom w:val="0"/>
      <w:divBdr>
        <w:top w:val="none" w:sz="0" w:space="0" w:color="auto"/>
        <w:left w:val="none" w:sz="0" w:space="0" w:color="auto"/>
        <w:bottom w:val="none" w:sz="0" w:space="0" w:color="auto"/>
        <w:right w:val="none" w:sz="0" w:space="0" w:color="auto"/>
      </w:divBdr>
    </w:div>
    <w:div w:id="1806000883">
      <w:bodyDiv w:val="1"/>
      <w:marLeft w:val="0"/>
      <w:marRight w:val="0"/>
      <w:marTop w:val="0"/>
      <w:marBottom w:val="0"/>
      <w:divBdr>
        <w:top w:val="none" w:sz="0" w:space="0" w:color="auto"/>
        <w:left w:val="none" w:sz="0" w:space="0" w:color="auto"/>
        <w:bottom w:val="none" w:sz="0" w:space="0" w:color="auto"/>
        <w:right w:val="none" w:sz="0" w:space="0" w:color="auto"/>
      </w:divBdr>
    </w:div>
    <w:div w:id="1809012908">
      <w:bodyDiv w:val="1"/>
      <w:marLeft w:val="0"/>
      <w:marRight w:val="0"/>
      <w:marTop w:val="0"/>
      <w:marBottom w:val="0"/>
      <w:divBdr>
        <w:top w:val="none" w:sz="0" w:space="0" w:color="auto"/>
        <w:left w:val="none" w:sz="0" w:space="0" w:color="auto"/>
        <w:bottom w:val="none" w:sz="0" w:space="0" w:color="auto"/>
        <w:right w:val="none" w:sz="0" w:space="0" w:color="auto"/>
      </w:divBdr>
    </w:div>
    <w:div w:id="1809741651">
      <w:bodyDiv w:val="1"/>
      <w:marLeft w:val="0"/>
      <w:marRight w:val="0"/>
      <w:marTop w:val="0"/>
      <w:marBottom w:val="0"/>
      <w:divBdr>
        <w:top w:val="none" w:sz="0" w:space="0" w:color="auto"/>
        <w:left w:val="none" w:sz="0" w:space="0" w:color="auto"/>
        <w:bottom w:val="none" w:sz="0" w:space="0" w:color="auto"/>
        <w:right w:val="none" w:sz="0" w:space="0" w:color="auto"/>
      </w:divBdr>
    </w:div>
    <w:div w:id="1812868646">
      <w:bodyDiv w:val="1"/>
      <w:marLeft w:val="0"/>
      <w:marRight w:val="0"/>
      <w:marTop w:val="0"/>
      <w:marBottom w:val="0"/>
      <w:divBdr>
        <w:top w:val="none" w:sz="0" w:space="0" w:color="auto"/>
        <w:left w:val="none" w:sz="0" w:space="0" w:color="auto"/>
        <w:bottom w:val="none" w:sz="0" w:space="0" w:color="auto"/>
        <w:right w:val="none" w:sz="0" w:space="0" w:color="auto"/>
      </w:divBdr>
    </w:div>
    <w:div w:id="1813254249">
      <w:bodyDiv w:val="1"/>
      <w:marLeft w:val="0"/>
      <w:marRight w:val="0"/>
      <w:marTop w:val="0"/>
      <w:marBottom w:val="0"/>
      <w:divBdr>
        <w:top w:val="none" w:sz="0" w:space="0" w:color="auto"/>
        <w:left w:val="none" w:sz="0" w:space="0" w:color="auto"/>
        <w:bottom w:val="none" w:sz="0" w:space="0" w:color="auto"/>
        <w:right w:val="none" w:sz="0" w:space="0" w:color="auto"/>
      </w:divBdr>
    </w:div>
    <w:div w:id="1815104576">
      <w:bodyDiv w:val="1"/>
      <w:marLeft w:val="0"/>
      <w:marRight w:val="0"/>
      <w:marTop w:val="0"/>
      <w:marBottom w:val="0"/>
      <w:divBdr>
        <w:top w:val="none" w:sz="0" w:space="0" w:color="auto"/>
        <w:left w:val="none" w:sz="0" w:space="0" w:color="auto"/>
        <w:bottom w:val="none" w:sz="0" w:space="0" w:color="auto"/>
        <w:right w:val="none" w:sz="0" w:space="0" w:color="auto"/>
      </w:divBdr>
    </w:div>
    <w:div w:id="1817643298">
      <w:bodyDiv w:val="1"/>
      <w:marLeft w:val="0"/>
      <w:marRight w:val="0"/>
      <w:marTop w:val="0"/>
      <w:marBottom w:val="0"/>
      <w:divBdr>
        <w:top w:val="none" w:sz="0" w:space="0" w:color="auto"/>
        <w:left w:val="none" w:sz="0" w:space="0" w:color="auto"/>
        <w:bottom w:val="none" w:sz="0" w:space="0" w:color="auto"/>
        <w:right w:val="none" w:sz="0" w:space="0" w:color="auto"/>
      </w:divBdr>
    </w:div>
    <w:div w:id="1818525074">
      <w:bodyDiv w:val="1"/>
      <w:marLeft w:val="0"/>
      <w:marRight w:val="0"/>
      <w:marTop w:val="0"/>
      <w:marBottom w:val="0"/>
      <w:divBdr>
        <w:top w:val="none" w:sz="0" w:space="0" w:color="auto"/>
        <w:left w:val="none" w:sz="0" w:space="0" w:color="auto"/>
        <w:bottom w:val="none" w:sz="0" w:space="0" w:color="auto"/>
        <w:right w:val="none" w:sz="0" w:space="0" w:color="auto"/>
      </w:divBdr>
    </w:div>
    <w:div w:id="1818955948">
      <w:bodyDiv w:val="1"/>
      <w:marLeft w:val="0"/>
      <w:marRight w:val="0"/>
      <w:marTop w:val="0"/>
      <w:marBottom w:val="0"/>
      <w:divBdr>
        <w:top w:val="none" w:sz="0" w:space="0" w:color="auto"/>
        <w:left w:val="none" w:sz="0" w:space="0" w:color="auto"/>
        <w:bottom w:val="none" w:sz="0" w:space="0" w:color="auto"/>
        <w:right w:val="none" w:sz="0" w:space="0" w:color="auto"/>
      </w:divBdr>
    </w:div>
    <w:div w:id="1818960432">
      <w:bodyDiv w:val="1"/>
      <w:marLeft w:val="0"/>
      <w:marRight w:val="0"/>
      <w:marTop w:val="0"/>
      <w:marBottom w:val="0"/>
      <w:divBdr>
        <w:top w:val="none" w:sz="0" w:space="0" w:color="auto"/>
        <w:left w:val="none" w:sz="0" w:space="0" w:color="auto"/>
        <w:bottom w:val="none" w:sz="0" w:space="0" w:color="auto"/>
        <w:right w:val="none" w:sz="0" w:space="0" w:color="auto"/>
      </w:divBdr>
    </w:div>
    <w:div w:id="1819153393">
      <w:bodyDiv w:val="1"/>
      <w:marLeft w:val="0"/>
      <w:marRight w:val="0"/>
      <w:marTop w:val="0"/>
      <w:marBottom w:val="0"/>
      <w:divBdr>
        <w:top w:val="none" w:sz="0" w:space="0" w:color="auto"/>
        <w:left w:val="none" w:sz="0" w:space="0" w:color="auto"/>
        <w:bottom w:val="none" w:sz="0" w:space="0" w:color="auto"/>
        <w:right w:val="none" w:sz="0" w:space="0" w:color="auto"/>
      </w:divBdr>
    </w:div>
    <w:div w:id="1820919979">
      <w:bodyDiv w:val="1"/>
      <w:marLeft w:val="0"/>
      <w:marRight w:val="0"/>
      <w:marTop w:val="0"/>
      <w:marBottom w:val="0"/>
      <w:divBdr>
        <w:top w:val="none" w:sz="0" w:space="0" w:color="auto"/>
        <w:left w:val="none" w:sz="0" w:space="0" w:color="auto"/>
        <w:bottom w:val="none" w:sz="0" w:space="0" w:color="auto"/>
        <w:right w:val="none" w:sz="0" w:space="0" w:color="auto"/>
      </w:divBdr>
    </w:div>
    <w:div w:id="1821920680">
      <w:bodyDiv w:val="1"/>
      <w:marLeft w:val="0"/>
      <w:marRight w:val="0"/>
      <w:marTop w:val="0"/>
      <w:marBottom w:val="0"/>
      <w:divBdr>
        <w:top w:val="none" w:sz="0" w:space="0" w:color="auto"/>
        <w:left w:val="none" w:sz="0" w:space="0" w:color="auto"/>
        <w:bottom w:val="none" w:sz="0" w:space="0" w:color="auto"/>
        <w:right w:val="none" w:sz="0" w:space="0" w:color="auto"/>
      </w:divBdr>
    </w:div>
    <w:div w:id="1823933846">
      <w:bodyDiv w:val="1"/>
      <w:marLeft w:val="0"/>
      <w:marRight w:val="0"/>
      <w:marTop w:val="0"/>
      <w:marBottom w:val="0"/>
      <w:divBdr>
        <w:top w:val="none" w:sz="0" w:space="0" w:color="auto"/>
        <w:left w:val="none" w:sz="0" w:space="0" w:color="auto"/>
        <w:bottom w:val="none" w:sz="0" w:space="0" w:color="auto"/>
        <w:right w:val="none" w:sz="0" w:space="0" w:color="auto"/>
      </w:divBdr>
    </w:div>
    <w:div w:id="1826431244">
      <w:bodyDiv w:val="1"/>
      <w:marLeft w:val="0"/>
      <w:marRight w:val="0"/>
      <w:marTop w:val="0"/>
      <w:marBottom w:val="0"/>
      <w:divBdr>
        <w:top w:val="none" w:sz="0" w:space="0" w:color="auto"/>
        <w:left w:val="none" w:sz="0" w:space="0" w:color="auto"/>
        <w:bottom w:val="none" w:sz="0" w:space="0" w:color="auto"/>
        <w:right w:val="none" w:sz="0" w:space="0" w:color="auto"/>
      </w:divBdr>
    </w:div>
    <w:div w:id="1827429388">
      <w:bodyDiv w:val="1"/>
      <w:marLeft w:val="0"/>
      <w:marRight w:val="0"/>
      <w:marTop w:val="0"/>
      <w:marBottom w:val="0"/>
      <w:divBdr>
        <w:top w:val="none" w:sz="0" w:space="0" w:color="auto"/>
        <w:left w:val="none" w:sz="0" w:space="0" w:color="auto"/>
        <w:bottom w:val="none" w:sz="0" w:space="0" w:color="auto"/>
        <w:right w:val="none" w:sz="0" w:space="0" w:color="auto"/>
      </w:divBdr>
    </w:div>
    <w:div w:id="1838300890">
      <w:bodyDiv w:val="1"/>
      <w:marLeft w:val="0"/>
      <w:marRight w:val="0"/>
      <w:marTop w:val="0"/>
      <w:marBottom w:val="0"/>
      <w:divBdr>
        <w:top w:val="none" w:sz="0" w:space="0" w:color="auto"/>
        <w:left w:val="none" w:sz="0" w:space="0" w:color="auto"/>
        <w:bottom w:val="none" w:sz="0" w:space="0" w:color="auto"/>
        <w:right w:val="none" w:sz="0" w:space="0" w:color="auto"/>
      </w:divBdr>
    </w:div>
    <w:div w:id="1838878590">
      <w:bodyDiv w:val="1"/>
      <w:marLeft w:val="0"/>
      <w:marRight w:val="0"/>
      <w:marTop w:val="0"/>
      <w:marBottom w:val="0"/>
      <w:divBdr>
        <w:top w:val="none" w:sz="0" w:space="0" w:color="auto"/>
        <w:left w:val="none" w:sz="0" w:space="0" w:color="auto"/>
        <w:bottom w:val="none" w:sz="0" w:space="0" w:color="auto"/>
        <w:right w:val="none" w:sz="0" w:space="0" w:color="auto"/>
      </w:divBdr>
    </w:div>
    <w:div w:id="1841850883">
      <w:bodyDiv w:val="1"/>
      <w:marLeft w:val="0"/>
      <w:marRight w:val="0"/>
      <w:marTop w:val="0"/>
      <w:marBottom w:val="0"/>
      <w:divBdr>
        <w:top w:val="none" w:sz="0" w:space="0" w:color="auto"/>
        <w:left w:val="none" w:sz="0" w:space="0" w:color="auto"/>
        <w:bottom w:val="none" w:sz="0" w:space="0" w:color="auto"/>
        <w:right w:val="none" w:sz="0" w:space="0" w:color="auto"/>
      </w:divBdr>
    </w:div>
    <w:div w:id="1842699359">
      <w:bodyDiv w:val="1"/>
      <w:marLeft w:val="0"/>
      <w:marRight w:val="0"/>
      <w:marTop w:val="0"/>
      <w:marBottom w:val="0"/>
      <w:divBdr>
        <w:top w:val="none" w:sz="0" w:space="0" w:color="auto"/>
        <w:left w:val="none" w:sz="0" w:space="0" w:color="auto"/>
        <w:bottom w:val="none" w:sz="0" w:space="0" w:color="auto"/>
        <w:right w:val="none" w:sz="0" w:space="0" w:color="auto"/>
      </w:divBdr>
    </w:div>
    <w:div w:id="1843162936">
      <w:bodyDiv w:val="1"/>
      <w:marLeft w:val="0"/>
      <w:marRight w:val="0"/>
      <w:marTop w:val="0"/>
      <w:marBottom w:val="0"/>
      <w:divBdr>
        <w:top w:val="none" w:sz="0" w:space="0" w:color="auto"/>
        <w:left w:val="none" w:sz="0" w:space="0" w:color="auto"/>
        <w:bottom w:val="none" w:sz="0" w:space="0" w:color="auto"/>
        <w:right w:val="none" w:sz="0" w:space="0" w:color="auto"/>
      </w:divBdr>
    </w:div>
    <w:div w:id="1845046121">
      <w:bodyDiv w:val="1"/>
      <w:marLeft w:val="0"/>
      <w:marRight w:val="0"/>
      <w:marTop w:val="0"/>
      <w:marBottom w:val="0"/>
      <w:divBdr>
        <w:top w:val="none" w:sz="0" w:space="0" w:color="auto"/>
        <w:left w:val="none" w:sz="0" w:space="0" w:color="auto"/>
        <w:bottom w:val="none" w:sz="0" w:space="0" w:color="auto"/>
        <w:right w:val="none" w:sz="0" w:space="0" w:color="auto"/>
      </w:divBdr>
    </w:div>
    <w:div w:id="1845782792">
      <w:bodyDiv w:val="1"/>
      <w:marLeft w:val="0"/>
      <w:marRight w:val="0"/>
      <w:marTop w:val="0"/>
      <w:marBottom w:val="0"/>
      <w:divBdr>
        <w:top w:val="none" w:sz="0" w:space="0" w:color="auto"/>
        <w:left w:val="none" w:sz="0" w:space="0" w:color="auto"/>
        <w:bottom w:val="none" w:sz="0" w:space="0" w:color="auto"/>
        <w:right w:val="none" w:sz="0" w:space="0" w:color="auto"/>
      </w:divBdr>
    </w:div>
    <w:div w:id="1851021203">
      <w:bodyDiv w:val="1"/>
      <w:marLeft w:val="0"/>
      <w:marRight w:val="0"/>
      <w:marTop w:val="0"/>
      <w:marBottom w:val="0"/>
      <w:divBdr>
        <w:top w:val="none" w:sz="0" w:space="0" w:color="auto"/>
        <w:left w:val="none" w:sz="0" w:space="0" w:color="auto"/>
        <w:bottom w:val="none" w:sz="0" w:space="0" w:color="auto"/>
        <w:right w:val="none" w:sz="0" w:space="0" w:color="auto"/>
      </w:divBdr>
    </w:div>
    <w:div w:id="1851069197">
      <w:bodyDiv w:val="1"/>
      <w:marLeft w:val="0"/>
      <w:marRight w:val="0"/>
      <w:marTop w:val="0"/>
      <w:marBottom w:val="0"/>
      <w:divBdr>
        <w:top w:val="none" w:sz="0" w:space="0" w:color="auto"/>
        <w:left w:val="none" w:sz="0" w:space="0" w:color="auto"/>
        <w:bottom w:val="none" w:sz="0" w:space="0" w:color="auto"/>
        <w:right w:val="none" w:sz="0" w:space="0" w:color="auto"/>
      </w:divBdr>
    </w:div>
    <w:div w:id="1853640225">
      <w:bodyDiv w:val="1"/>
      <w:marLeft w:val="0"/>
      <w:marRight w:val="0"/>
      <w:marTop w:val="0"/>
      <w:marBottom w:val="0"/>
      <w:divBdr>
        <w:top w:val="none" w:sz="0" w:space="0" w:color="auto"/>
        <w:left w:val="none" w:sz="0" w:space="0" w:color="auto"/>
        <w:bottom w:val="none" w:sz="0" w:space="0" w:color="auto"/>
        <w:right w:val="none" w:sz="0" w:space="0" w:color="auto"/>
      </w:divBdr>
    </w:div>
    <w:div w:id="1857042000">
      <w:bodyDiv w:val="1"/>
      <w:marLeft w:val="0"/>
      <w:marRight w:val="0"/>
      <w:marTop w:val="0"/>
      <w:marBottom w:val="0"/>
      <w:divBdr>
        <w:top w:val="none" w:sz="0" w:space="0" w:color="auto"/>
        <w:left w:val="none" w:sz="0" w:space="0" w:color="auto"/>
        <w:bottom w:val="none" w:sz="0" w:space="0" w:color="auto"/>
        <w:right w:val="none" w:sz="0" w:space="0" w:color="auto"/>
      </w:divBdr>
    </w:div>
    <w:div w:id="1858233213">
      <w:bodyDiv w:val="1"/>
      <w:marLeft w:val="0"/>
      <w:marRight w:val="0"/>
      <w:marTop w:val="0"/>
      <w:marBottom w:val="0"/>
      <w:divBdr>
        <w:top w:val="none" w:sz="0" w:space="0" w:color="auto"/>
        <w:left w:val="none" w:sz="0" w:space="0" w:color="auto"/>
        <w:bottom w:val="none" w:sz="0" w:space="0" w:color="auto"/>
        <w:right w:val="none" w:sz="0" w:space="0" w:color="auto"/>
      </w:divBdr>
    </w:div>
    <w:div w:id="1858348117">
      <w:bodyDiv w:val="1"/>
      <w:marLeft w:val="0"/>
      <w:marRight w:val="0"/>
      <w:marTop w:val="0"/>
      <w:marBottom w:val="0"/>
      <w:divBdr>
        <w:top w:val="none" w:sz="0" w:space="0" w:color="auto"/>
        <w:left w:val="none" w:sz="0" w:space="0" w:color="auto"/>
        <w:bottom w:val="none" w:sz="0" w:space="0" w:color="auto"/>
        <w:right w:val="none" w:sz="0" w:space="0" w:color="auto"/>
      </w:divBdr>
    </w:div>
    <w:div w:id="1861429088">
      <w:bodyDiv w:val="1"/>
      <w:marLeft w:val="0"/>
      <w:marRight w:val="0"/>
      <w:marTop w:val="0"/>
      <w:marBottom w:val="0"/>
      <w:divBdr>
        <w:top w:val="none" w:sz="0" w:space="0" w:color="auto"/>
        <w:left w:val="none" w:sz="0" w:space="0" w:color="auto"/>
        <w:bottom w:val="none" w:sz="0" w:space="0" w:color="auto"/>
        <w:right w:val="none" w:sz="0" w:space="0" w:color="auto"/>
      </w:divBdr>
    </w:div>
    <w:div w:id="1863860123">
      <w:bodyDiv w:val="1"/>
      <w:marLeft w:val="0"/>
      <w:marRight w:val="0"/>
      <w:marTop w:val="0"/>
      <w:marBottom w:val="0"/>
      <w:divBdr>
        <w:top w:val="none" w:sz="0" w:space="0" w:color="auto"/>
        <w:left w:val="none" w:sz="0" w:space="0" w:color="auto"/>
        <w:bottom w:val="none" w:sz="0" w:space="0" w:color="auto"/>
        <w:right w:val="none" w:sz="0" w:space="0" w:color="auto"/>
      </w:divBdr>
    </w:div>
    <w:div w:id="1865052804">
      <w:bodyDiv w:val="1"/>
      <w:marLeft w:val="0"/>
      <w:marRight w:val="0"/>
      <w:marTop w:val="0"/>
      <w:marBottom w:val="0"/>
      <w:divBdr>
        <w:top w:val="none" w:sz="0" w:space="0" w:color="auto"/>
        <w:left w:val="none" w:sz="0" w:space="0" w:color="auto"/>
        <w:bottom w:val="none" w:sz="0" w:space="0" w:color="auto"/>
        <w:right w:val="none" w:sz="0" w:space="0" w:color="auto"/>
      </w:divBdr>
    </w:div>
    <w:div w:id="1865441118">
      <w:bodyDiv w:val="1"/>
      <w:marLeft w:val="0"/>
      <w:marRight w:val="0"/>
      <w:marTop w:val="0"/>
      <w:marBottom w:val="0"/>
      <w:divBdr>
        <w:top w:val="none" w:sz="0" w:space="0" w:color="auto"/>
        <w:left w:val="none" w:sz="0" w:space="0" w:color="auto"/>
        <w:bottom w:val="none" w:sz="0" w:space="0" w:color="auto"/>
        <w:right w:val="none" w:sz="0" w:space="0" w:color="auto"/>
      </w:divBdr>
    </w:div>
    <w:div w:id="1866555409">
      <w:bodyDiv w:val="1"/>
      <w:marLeft w:val="0"/>
      <w:marRight w:val="0"/>
      <w:marTop w:val="0"/>
      <w:marBottom w:val="0"/>
      <w:divBdr>
        <w:top w:val="none" w:sz="0" w:space="0" w:color="auto"/>
        <w:left w:val="none" w:sz="0" w:space="0" w:color="auto"/>
        <w:bottom w:val="none" w:sz="0" w:space="0" w:color="auto"/>
        <w:right w:val="none" w:sz="0" w:space="0" w:color="auto"/>
      </w:divBdr>
    </w:div>
    <w:div w:id="1866626679">
      <w:bodyDiv w:val="1"/>
      <w:marLeft w:val="0"/>
      <w:marRight w:val="0"/>
      <w:marTop w:val="0"/>
      <w:marBottom w:val="0"/>
      <w:divBdr>
        <w:top w:val="none" w:sz="0" w:space="0" w:color="auto"/>
        <w:left w:val="none" w:sz="0" w:space="0" w:color="auto"/>
        <w:bottom w:val="none" w:sz="0" w:space="0" w:color="auto"/>
        <w:right w:val="none" w:sz="0" w:space="0" w:color="auto"/>
      </w:divBdr>
    </w:div>
    <w:div w:id="1867868594">
      <w:bodyDiv w:val="1"/>
      <w:marLeft w:val="0"/>
      <w:marRight w:val="0"/>
      <w:marTop w:val="0"/>
      <w:marBottom w:val="0"/>
      <w:divBdr>
        <w:top w:val="none" w:sz="0" w:space="0" w:color="auto"/>
        <w:left w:val="none" w:sz="0" w:space="0" w:color="auto"/>
        <w:bottom w:val="none" w:sz="0" w:space="0" w:color="auto"/>
        <w:right w:val="none" w:sz="0" w:space="0" w:color="auto"/>
      </w:divBdr>
    </w:div>
    <w:div w:id="1869022035">
      <w:bodyDiv w:val="1"/>
      <w:marLeft w:val="0"/>
      <w:marRight w:val="0"/>
      <w:marTop w:val="0"/>
      <w:marBottom w:val="0"/>
      <w:divBdr>
        <w:top w:val="none" w:sz="0" w:space="0" w:color="auto"/>
        <w:left w:val="none" w:sz="0" w:space="0" w:color="auto"/>
        <w:bottom w:val="none" w:sz="0" w:space="0" w:color="auto"/>
        <w:right w:val="none" w:sz="0" w:space="0" w:color="auto"/>
      </w:divBdr>
    </w:div>
    <w:div w:id="1871066999">
      <w:bodyDiv w:val="1"/>
      <w:marLeft w:val="0"/>
      <w:marRight w:val="0"/>
      <w:marTop w:val="0"/>
      <w:marBottom w:val="0"/>
      <w:divBdr>
        <w:top w:val="none" w:sz="0" w:space="0" w:color="auto"/>
        <w:left w:val="none" w:sz="0" w:space="0" w:color="auto"/>
        <w:bottom w:val="none" w:sz="0" w:space="0" w:color="auto"/>
        <w:right w:val="none" w:sz="0" w:space="0" w:color="auto"/>
      </w:divBdr>
    </w:div>
    <w:div w:id="1873570295">
      <w:bodyDiv w:val="1"/>
      <w:marLeft w:val="0"/>
      <w:marRight w:val="0"/>
      <w:marTop w:val="0"/>
      <w:marBottom w:val="0"/>
      <w:divBdr>
        <w:top w:val="none" w:sz="0" w:space="0" w:color="auto"/>
        <w:left w:val="none" w:sz="0" w:space="0" w:color="auto"/>
        <w:bottom w:val="none" w:sz="0" w:space="0" w:color="auto"/>
        <w:right w:val="none" w:sz="0" w:space="0" w:color="auto"/>
      </w:divBdr>
    </w:div>
    <w:div w:id="1875388286">
      <w:bodyDiv w:val="1"/>
      <w:marLeft w:val="0"/>
      <w:marRight w:val="0"/>
      <w:marTop w:val="0"/>
      <w:marBottom w:val="0"/>
      <w:divBdr>
        <w:top w:val="none" w:sz="0" w:space="0" w:color="auto"/>
        <w:left w:val="none" w:sz="0" w:space="0" w:color="auto"/>
        <w:bottom w:val="none" w:sz="0" w:space="0" w:color="auto"/>
        <w:right w:val="none" w:sz="0" w:space="0" w:color="auto"/>
      </w:divBdr>
    </w:div>
    <w:div w:id="1876850692">
      <w:bodyDiv w:val="1"/>
      <w:marLeft w:val="0"/>
      <w:marRight w:val="0"/>
      <w:marTop w:val="0"/>
      <w:marBottom w:val="0"/>
      <w:divBdr>
        <w:top w:val="none" w:sz="0" w:space="0" w:color="auto"/>
        <w:left w:val="none" w:sz="0" w:space="0" w:color="auto"/>
        <w:bottom w:val="none" w:sz="0" w:space="0" w:color="auto"/>
        <w:right w:val="none" w:sz="0" w:space="0" w:color="auto"/>
      </w:divBdr>
    </w:div>
    <w:div w:id="1878228123">
      <w:bodyDiv w:val="1"/>
      <w:marLeft w:val="0"/>
      <w:marRight w:val="0"/>
      <w:marTop w:val="0"/>
      <w:marBottom w:val="0"/>
      <w:divBdr>
        <w:top w:val="none" w:sz="0" w:space="0" w:color="auto"/>
        <w:left w:val="none" w:sz="0" w:space="0" w:color="auto"/>
        <w:bottom w:val="none" w:sz="0" w:space="0" w:color="auto"/>
        <w:right w:val="none" w:sz="0" w:space="0" w:color="auto"/>
      </w:divBdr>
    </w:div>
    <w:div w:id="1881355519">
      <w:bodyDiv w:val="1"/>
      <w:marLeft w:val="0"/>
      <w:marRight w:val="0"/>
      <w:marTop w:val="0"/>
      <w:marBottom w:val="0"/>
      <w:divBdr>
        <w:top w:val="none" w:sz="0" w:space="0" w:color="auto"/>
        <w:left w:val="none" w:sz="0" w:space="0" w:color="auto"/>
        <w:bottom w:val="none" w:sz="0" w:space="0" w:color="auto"/>
        <w:right w:val="none" w:sz="0" w:space="0" w:color="auto"/>
      </w:divBdr>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
    <w:div w:id="1883784527">
      <w:bodyDiv w:val="1"/>
      <w:marLeft w:val="0"/>
      <w:marRight w:val="0"/>
      <w:marTop w:val="0"/>
      <w:marBottom w:val="0"/>
      <w:divBdr>
        <w:top w:val="none" w:sz="0" w:space="0" w:color="auto"/>
        <w:left w:val="none" w:sz="0" w:space="0" w:color="auto"/>
        <w:bottom w:val="none" w:sz="0" w:space="0" w:color="auto"/>
        <w:right w:val="none" w:sz="0" w:space="0" w:color="auto"/>
      </w:divBdr>
    </w:div>
    <w:div w:id="1886795106">
      <w:bodyDiv w:val="1"/>
      <w:marLeft w:val="0"/>
      <w:marRight w:val="0"/>
      <w:marTop w:val="0"/>
      <w:marBottom w:val="0"/>
      <w:divBdr>
        <w:top w:val="none" w:sz="0" w:space="0" w:color="auto"/>
        <w:left w:val="none" w:sz="0" w:space="0" w:color="auto"/>
        <w:bottom w:val="none" w:sz="0" w:space="0" w:color="auto"/>
        <w:right w:val="none" w:sz="0" w:space="0" w:color="auto"/>
      </w:divBdr>
    </w:div>
    <w:div w:id="1888445690">
      <w:bodyDiv w:val="1"/>
      <w:marLeft w:val="0"/>
      <w:marRight w:val="0"/>
      <w:marTop w:val="0"/>
      <w:marBottom w:val="0"/>
      <w:divBdr>
        <w:top w:val="none" w:sz="0" w:space="0" w:color="auto"/>
        <w:left w:val="none" w:sz="0" w:space="0" w:color="auto"/>
        <w:bottom w:val="none" w:sz="0" w:space="0" w:color="auto"/>
        <w:right w:val="none" w:sz="0" w:space="0" w:color="auto"/>
      </w:divBdr>
    </w:div>
    <w:div w:id="1891500394">
      <w:bodyDiv w:val="1"/>
      <w:marLeft w:val="0"/>
      <w:marRight w:val="0"/>
      <w:marTop w:val="0"/>
      <w:marBottom w:val="0"/>
      <w:divBdr>
        <w:top w:val="none" w:sz="0" w:space="0" w:color="auto"/>
        <w:left w:val="none" w:sz="0" w:space="0" w:color="auto"/>
        <w:bottom w:val="none" w:sz="0" w:space="0" w:color="auto"/>
        <w:right w:val="none" w:sz="0" w:space="0" w:color="auto"/>
      </w:divBdr>
    </w:div>
    <w:div w:id="1891842248">
      <w:bodyDiv w:val="1"/>
      <w:marLeft w:val="0"/>
      <w:marRight w:val="0"/>
      <w:marTop w:val="0"/>
      <w:marBottom w:val="0"/>
      <w:divBdr>
        <w:top w:val="none" w:sz="0" w:space="0" w:color="auto"/>
        <w:left w:val="none" w:sz="0" w:space="0" w:color="auto"/>
        <w:bottom w:val="none" w:sz="0" w:space="0" w:color="auto"/>
        <w:right w:val="none" w:sz="0" w:space="0" w:color="auto"/>
      </w:divBdr>
    </w:div>
    <w:div w:id="1893810702">
      <w:bodyDiv w:val="1"/>
      <w:marLeft w:val="0"/>
      <w:marRight w:val="0"/>
      <w:marTop w:val="0"/>
      <w:marBottom w:val="0"/>
      <w:divBdr>
        <w:top w:val="none" w:sz="0" w:space="0" w:color="auto"/>
        <w:left w:val="none" w:sz="0" w:space="0" w:color="auto"/>
        <w:bottom w:val="none" w:sz="0" w:space="0" w:color="auto"/>
        <w:right w:val="none" w:sz="0" w:space="0" w:color="auto"/>
      </w:divBdr>
    </w:div>
    <w:div w:id="1895771798">
      <w:bodyDiv w:val="1"/>
      <w:marLeft w:val="0"/>
      <w:marRight w:val="0"/>
      <w:marTop w:val="0"/>
      <w:marBottom w:val="0"/>
      <w:divBdr>
        <w:top w:val="none" w:sz="0" w:space="0" w:color="auto"/>
        <w:left w:val="none" w:sz="0" w:space="0" w:color="auto"/>
        <w:bottom w:val="none" w:sz="0" w:space="0" w:color="auto"/>
        <w:right w:val="none" w:sz="0" w:space="0" w:color="auto"/>
      </w:divBdr>
    </w:div>
    <w:div w:id="1896501176">
      <w:bodyDiv w:val="1"/>
      <w:marLeft w:val="0"/>
      <w:marRight w:val="0"/>
      <w:marTop w:val="0"/>
      <w:marBottom w:val="0"/>
      <w:divBdr>
        <w:top w:val="none" w:sz="0" w:space="0" w:color="auto"/>
        <w:left w:val="none" w:sz="0" w:space="0" w:color="auto"/>
        <w:bottom w:val="none" w:sz="0" w:space="0" w:color="auto"/>
        <w:right w:val="none" w:sz="0" w:space="0" w:color="auto"/>
      </w:divBdr>
    </w:div>
    <w:div w:id="1898856929">
      <w:bodyDiv w:val="1"/>
      <w:marLeft w:val="0"/>
      <w:marRight w:val="0"/>
      <w:marTop w:val="0"/>
      <w:marBottom w:val="0"/>
      <w:divBdr>
        <w:top w:val="none" w:sz="0" w:space="0" w:color="auto"/>
        <w:left w:val="none" w:sz="0" w:space="0" w:color="auto"/>
        <w:bottom w:val="none" w:sz="0" w:space="0" w:color="auto"/>
        <w:right w:val="none" w:sz="0" w:space="0" w:color="auto"/>
      </w:divBdr>
    </w:div>
    <w:div w:id="1899591227">
      <w:bodyDiv w:val="1"/>
      <w:marLeft w:val="0"/>
      <w:marRight w:val="0"/>
      <w:marTop w:val="0"/>
      <w:marBottom w:val="0"/>
      <w:divBdr>
        <w:top w:val="none" w:sz="0" w:space="0" w:color="auto"/>
        <w:left w:val="none" w:sz="0" w:space="0" w:color="auto"/>
        <w:bottom w:val="none" w:sz="0" w:space="0" w:color="auto"/>
        <w:right w:val="none" w:sz="0" w:space="0" w:color="auto"/>
      </w:divBdr>
    </w:div>
    <w:div w:id="1899633527">
      <w:bodyDiv w:val="1"/>
      <w:marLeft w:val="0"/>
      <w:marRight w:val="0"/>
      <w:marTop w:val="0"/>
      <w:marBottom w:val="0"/>
      <w:divBdr>
        <w:top w:val="none" w:sz="0" w:space="0" w:color="auto"/>
        <w:left w:val="none" w:sz="0" w:space="0" w:color="auto"/>
        <w:bottom w:val="none" w:sz="0" w:space="0" w:color="auto"/>
        <w:right w:val="none" w:sz="0" w:space="0" w:color="auto"/>
      </w:divBdr>
    </w:div>
    <w:div w:id="1905677594">
      <w:bodyDiv w:val="1"/>
      <w:marLeft w:val="0"/>
      <w:marRight w:val="0"/>
      <w:marTop w:val="0"/>
      <w:marBottom w:val="0"/>
      <w:divBdr>
        <w:top w:val="none" w:sz="0" w:space="0" w:color="auto"/>
        <w:left w:val="none" w:sz="0" w:space="0" w:color="auto"/>
        <w:bottom w:val="none" w:sz="0" w:space="0" w:color="auto"/>
        <w:right w:val="none" w:sz="0" w:space="0" w:color="auto"/>
      </w:divBdr>
    </w:div>
    <w:div w:id="1906800129">
      <w:bodyDiv w:val="1"/>
      <w:marLeft w:val="0"/>
      <w:marRight w:val="0"/>
      <w:marTop w:val="0"/>
      <w:marBottom w:val="0"/>
      <w:divBdr>
        <w:top w:val="none" w:sz="0" w:space="0" w:color="auto"/>
        <w:left w:val="none" w:sz="0" w:space="0" w:color="auto"/>
        <w:bottom w:val="none" w:sz="0" w:space="0" w:color="auto"/>
        <w:right w:val="none" w:sz="0" w:space="0" w:color="auto"/>
      </w:divBdr>
    </w:div>
    <w:div w:id="1907688082">
      <w:bodyDiv w:val="1"/>
      <w:marLeft w:val="0"/>
      <w:marRight w:val="0"/>
      <w:marTop w:val="0"/>
      <w:marBottom w:val="0"/>
      <w:divBdr>
        <w:top w:val="none" w:sz="0" w:space="0" w:color="auto"/>
        <w:left w:val="none" w:sz="0" w:space="0" w:color="auto"/>
        <w:bottom w:val="none" w:sz="0" w:space="0" w:color="auto"/>
        <w:right w:val="none" w:sz="0" w:space="0" w:color="auto"/>
      </w:divBdr>
    </w:div>
    <w:div w:id="1907842009">
      <w:bodyDiv w:val="1"/>
      <w:marLeft w:val="0"/>
      <w:marRight w:val="0"/>
      <w:marTop w:val="0"/>
      <w:marBottom w:val="0"/>
      <w:divBdr>
        <w:top w:val="none" w:sz="0" w:space="0" w:color="auto"/>
        <w:left w:val="none" w:sz="0" w:space="0" w:color="auto"/>
        <w:bottom w:val="none" w:sz="0" w:space="0" w:color="auto"/>
        <w:right w:val="none" w:sz="0" w:space="0" w:color="auto"/>
      </w:divBdr>
    </w:div>
    <w:div w:id="1908300550">
      <w:bodyDiv w:val="1"/>
      <w:marLeft w:val="0"/>
      <w:marRight w:val="0"/>
      <w:marTop w:val="0"/>
      <w:marBottom w:val="0"/>
      <w:divBdr>
        <w:top w:val="none" w:sz="0" w:space="0" w:color="auto"/>
        <w:left w:val="none" w:sz="0" w:space="0" w:color="auto"/>
        <w:bottom w:val="none" w:sz="0" w:space="0" w:color="auto"/>
        <w:right w:val="none" w:sz="0" w:space="0" w:color="auto"/>
      </w:divBdr>
    </w:div>
    <w:div w:id="1910383050">
      <w:bodyDiv w:val="1"/>
      <w:marLeft w:val="0"/>
      <w:marRight w:val="0"/>
      <w:marTop w:val="0"/>
      <w:marBottom w:val="0"/>
      <w:divBdr>
        <w:top w:val="none" w:sz="0" w:space="0" w:color="auto"/>
        <w:left w:val="none" w:sz="0" w:space="0" w:color="auto"/>
        <w:bottom w:val="none" w:sz="0" w:space="0" w:color="auto"/>
        <w:right w:val="none" w:sz="0" w:space="0" w:color="auto"/>
      </w:divBdr>
    </w:div>
    <w:div w:id="1911042474">
      <w:bodyDiv w:val="1"/>
      <w:marLeft w:val="0"/>
      <w:marRight w:val="0"/>
      <w:marTop w:val="0"/>
      <w:marBottom w:val="0"/>
      <w:divBdr>
        <w:top w:val="none" w:sz="0" w:space="0" w:color="auto"/>
        <w:left w:val="none" w:sz="0" w:space="0" w:color="auto"/>
        <w:bottom w:val="none" w:sz="0" w:space="0" w:color="auto"/>
        <w:right w:val="none" w:sz="0" w:space="0" w:color="auto"/>
      </w:divBdr>
    </w:div>
    <w:div w:id="1913074914">
      <w:bodyDiv w:val="1"/>
      <w:marLeft w:val="0"/>
      <w:marRight w:val="0"/>
      <w:marTop w:val="0"/>
      <w:marBottom w:val="0"/>
      <w:divBdr>
        <w:top w:val="none" w:sz="0" w:space="0" w:color="auto"/>
        <w:left w:val="none" w:sz="0" w:space="0" w:color="auto"/>
        <w:bottom w:val="none" w:sz="0" w:space="0" w:color="auto"/>
        <w:right w:val="none" w:sz="0" w:space="0" w:color="auto"/>
      </w:divBdr>
    </w:div>
    <w:div w:id="1914269454">
      <w:bodyDiv w:val="1"/>
      <w:marLeft w:val="0"/>
      <w:marRight w:val="0"/>
      <w:marTop w:val="0"/>
      <w:marBottom w:val="0"/>
      <w:divBdr>
        <w:top w:val="none" w:sz="0" w:space="0" w:color="auto"/>
        <w:left w:val="none" w:sz="0" w:space="0" w:color="auto"/>
        <w:bottom w:val="none" w:sz="0" w:space="0" w:color="auto"/>
        <w:right w:val="none" w:sz="0" w:space="0" w:color="auto"/>
      </w:divBdr>
    </w:div>
    <w:div w:id="1921408975">
      <w:bodyDiv w:val="1"/>
      <w:marLeft w:val="0"/>
      <w:marRight w:val="0"/>
      <w:marTop w:val="0"/>
      <w:marBottom w:val="0"/>
      <w:divBdr>
        <w:top w:val="none" w:sz="0" w:space="0" w:color="auto"/>
        <w:left w:val="none" w:sz="0" w:space="0" w:color="auto"/>
        <w:bottom w:val="none" w:sz="0" w:space="0" w:color="auto"/>
        <w:right w:val="none" w:sz="0" w:space="0" w:color="auto"/>
      </w:divBdr>
    </w:div>
    <w:div w:id="1922791691">
      <w:bodyDiv w:val="1"/>
      <w:marLeft w:val="0"/>
      <w:marRight w:val="0"/>
      <w:marTop w:val="0"/>
      <w:marBottom w:val="0"/>
      <w:divBdr>
        <w:top w:val="none" w:sz="0" w:space="0" w:color="auto"/>
        <w:left w:val="none" w:sz="0" w:space="0" w:color="auto"/>
        <w:bottom w:val="none" w:sz="0" w:space="0" w:color="auto"/>
        <w:right w:val="none" w:sz="0" w:space="0" w:color="auto"/>
      </w:divBdr>
    </w:div>
    <w:div w:id="1924990855">
      <w:bodyDiv w:val="1"/>
      <w:marLeft w:val="0"/>
      <w:marRight w:val="0"/>
      <w:marTop w:val="0"/>
      <w:marBottom w:val="0"/>
      <w:divBdr>
        <w:top w:val="none" w:sz="0" w:space="0" w:color="auto"/>
        <w:left w:val="none" w:sz="0" w:space="0" w:color="auto"/>
        <w:bottom w:val="none" w:sz="0" w:space="0" w:color="auto"/>
        <w:right w:val="none" w:sz="0" w:space="0" w:color="auto"/>
      </w:divBdr>
    </w:div>
    <w:div w:id="1926065340">
      <w:bodyDiv w:val="1"/>
      <w:marLeft w:val="0"/>
      <w:marRight w:val="0"/>
      <w:marTop w:val="0"/>
      <w:marBottom w:val="0"/>
      <w:divBdr>
        <w:top w:val="none" w:sz="0" w:space="0" w:color="auto"/>
        <w:left w:val="none" w:sz="0" w:space="0" w:color="auto"/>
        <w:bottom w:val="none" w:sz="0" w:space="0" w:color="auto"/>
        <w:right w:val="none" w:sz="0" w:space="0" w:color="auto"/>
      </w:divBdr>
    </w:div>
    <w:div w:id="1927227854">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33197456">
      <w:bodyDiv w:val="1"/>
      <w:marLeft w:val="0"/>
      <w:marRight w:val="0"/>
      <w:marTop w:val="0"/>
      <w:marBottom w:val="0"/>
      <w:divBdr>
        <w:top w:val="none" w:sz="0" w:space="0" w:color="auto"/>
        <w:left w:val="none" w:sz="0" w:space="0" w:color="auto"/>
        <w:bottom w:val="none" w:sz="0" w:space="0" w:color="auto"/>
        <w:right w:val="none" w:sz="0" w:space="0" w:color="auto"/>
      </w:divBdr>
    </w:div>
    <w:div w:id="1935358209">
      <w:bodyDiv w:val="1"/>
      <w:marLeft w:val="0"/>
      <w:marRight w:val="0"/>
      <w:marTop w:val="0"/>
      <w:marBottom w:val="0"/>
      <w:divBdr>
        <w:top w:val="none" w:sz="0" w:space="0" w:color="auto"/>
        <w:left w:val="none" w:sz="0" w:space="0" w:color="auto"/>
        <w:bottom w:val="none" w:sz="0" w:space="0" w:color="auto"/>
        <w:right w:val="none" w:sz="0" w:space="0" w:color="auto"/>
      </w:divBdr>
    </w:div>
    <w:div w:id="1935933966">
      <w:bodyDiv w:val="1"/>
      <w:marLeft w:val="0"/>
      <w:marRight w:val="0"/>
      <w:marTop w:val="0"/>
      <w:marBottom w:val="0"/>
      <w:divBdr>
        <w:top w:val="none" w:sz="0" w:space="0" w:color="auto"/>
        <w:left w:val="none" w:sz="0" w:space="0" w:color="auto"/>
        <w:bottom w:val="none" w:sz="0" w:space="0" w:color="auto"/>
        <w:right w:val="none" w:sz="0" w:space="0" w:color="auto"/>
      </w:divBdr>
    </w:div>
    <w:div w:id="1937444528">
      <w:bodyDiv w:val="1"/>
      <w:marLeft w:val="0"/>
      <w:marRight w:val="0"/>
      <w:marTop w:val="0"/>
      <w:marBottom w:val="0"/>
      <w:divBdr>
        <w:top w:val="none" w:sz="0" w:space="0" w:color="auto"/>
        <w:left w:val="none" w:sz="0" w:space="0" w:color="auto"/>
        <w:bottom w:val="none" w:sz="0" w:space="0" w:color="auto"/>
        <w:right w:val="none" w:sz="0" w:space="0" w:color="auto"/>
      </w:divBdr>
    </w:div>
    <w:div w:id="1941796172">
      <w:bodyDiv w:val="1"/>
      <w:marLeft w:val="0"/>
      <w:marRight w:val="0"/>
      <w:marTop w:val="0"/>
      <w:marBottom w:val="0"/>
      <w:divBdr>
        <w:top w:val="none" w:sz="0" w:space="0" w:color="auto"/>
        <w:left w:val="none" w:sz="0" w:space="0" w:color="auto"/>
        <w:bottom w:val="none" w:sz="0" w:space="0" w:color="auto"/>
        <w:right w:val="none" w:sz="0" w:space="0" w:color="auto"/>
      </w:divBdr>
    </w:div>
    <w:div w:id="1943028485">
      <w:bodyDiv w:val="1"/>
      <w:marLeft w:val="0"/>
      <w:marRight w:val="0"/>
      <w:marTop w:val="0"/>
      <w:marBottom w:val="0"/>
      <w:divBdr>
        <w:top w:val="none" w:sz="0" w:space="0" w:color="auto"/>
        <w:left w:val="none" w:sz="0" w:space="0" w:color="auto"/>
        <w:bottom w:val="none" w:sz="0" w:space="0" w:color="auto"/>
        <w:right w:val="none" w:sz="0" w:space="0" w:color="auto"/>
      </w:divBdr>
    </w:div>
    <w:div w:id="1947761922">
      <w:bodyDiv w:val="1"/>
      <w:marLeft w:val="0"/>
      <w:marRight w:val="0"/>
      <w:marTop w:val="0"/>
      <w:marBottom w:val="0"/>
      <w:divBdr>
        <w:top w:val="none" w:sz="0" w:space="0" w:color="auto"/>
        <w:left w:val="none" w:sz="0" w:space="0" w:color="auto"/>
        <w:bottom w:val="none" w:sz="0" w:space="0" w:color="auto"/>
        <w:right w:val="none" w:sz="0" w:space="0" w:color="auto"/>
      </w:divBdr>
    </w:div>
    <w:div w:id="1950115928">
      <w:bodyDiv w:val="1"/>
      <w:marLeft w:val="0"/>
      <w:marRight w:val="0"/>
      <w:marTop w:val="0"/>
      <w:marBottom w:val="0"/>
      <w:divBdr>
        <w:top w:val="none" w:sz="0" w:space="0" w:color="auto"/>
        <w:left w:val="none" w:sz="0" w:space="0" w:color="auto"/>
        <w:bottom w:val="none" w:sz="0" w:space="0" w:color="auto"/>
        <w:right w:val="none" w:sz="0" w:space="0" w:color="auto"/>
      </w:divBdr>
    </w:div>
    <w:div w:id="1950699274">
      <w:bodyDiv w:val="1"/>
      <w:marLeft w:val="0"/>
      <w:marRight w:val="0"/>
      <w:marTop w:val="0"/>
      <w:marBottom w:val="0"/>
      <w:divBdr>
        <w:top w:val="none" w:sz="0" w:space="0" w:color="auto"/>
        <w:left w:val="none" w:sz="0" w:space="0" w:color="auto"/>
        <w:bottom w:val="none" w:sz="0" w:space="0" w:color="auto"/>
        <w:right w:val="none" w:sz="0" w:space="0" w:color="auto"/>
      </w:divBdr>
    </w:div>
    <w:div w:id="1954825369">
      <w:bodyDiv w:val="1"/>
      <w:marLeft w:val="0"/>
      <w:marRight w:val="0"/>
      <w:marTop w:val="0"/>
      <w:marBottom w:val="0"/>
      <w:divBdr>
        <w:top w:val="none" w:sz="0" w:space="0" w:color="auto"/>
        <w:left w:val="none" w:sz="0" w:space="0" w:color="auto"/>
        <w:bottom w:val="none" w:sz="0" w:space="0" w:color="auto"/>
        <w:right w:val="none" w:sz="0" w:space="0" w:color="auto"/>
      </w:divBdr>
    </w:div>
    <w:div w:id="1956209875">
      <w:bodyDiv w:val="1"/>
      <w:marLeft w:val="0"/>
      <w:marRight w:val="0"/>
      <w:marTop w:val="0"/>
      <w:marBottom w:val="0"/>
      <w:divBdr>
        <w:top w:val="none" w:sz="0" w:space="0" w:color="auto"/>
        <w:left w:val="none" w:sz="0" w:space="0" w:color="auto"/>
        <w:bottom w:val="none" w:sz="0" w:space="0" w:color="auto"/>
        <w:right w:val="none" w:sz="0" w:space="0" w:color="auto"/>
      </w:divBdr>
    </w:div>
    <w:div w:id="1956670562">
      <w:bodyDiv w:val="1"/>
      <w:marLeft w:val="0"/>
      <w:marRight w:val="0"/>
      <w:marTop w:val="0"/>
      <w:marBottom w:val="0"/>
      <w:divBdr>
        <w:top w:val="none" w:sz="0" w:space="0" w:color="auto"/>
        <w:left w:val="none" w:sz="0" w:space="0" w:color="auto"/>
        <w:bottom w:val="none" w:sz="0" w:space="0" w:color="auto"/>
        <w:right w:val="none" w:sz="0" w:space="0" w:color="auto"/>
      </w:divBdr>
    </w:div>
    <w:div w:id="1957906097">
      <w:bodyDiv w:val="1"/>
      <w:marLeft w:val="0"/>
      <w:marRight w:val="0"/>
      <w:marTop w:val="0"/>
      <w:marBottom w:val="0"/>
      <w:divBdr>
        <w:top w:val="none" w:sz="0" w:space="0" w:color="auto"/>
        <w:left w:val="none" w:sz="0" w:space="0" w:color="auto"/>
        <w:bottom w:val="none" w:sz="0" w:space="0" w:color="auto"/>
        <w:right w:val="none" w:sz="0" w:space="0" w:color="auto"/>
      </w:divBdr>
    </w:div>
    <w:div w:id="1959726066">
      <w:bodyDiv w:val="1"/>
      <w:marLeft w:val="0"/>
      <w:marRight w:val="0"/>
      <w:marTop w:val="0"/>
      <w:marBottom w:val="0"/>
      <w:divBdr>
        <w:top w:val="none" w:sz="0" w:space="0" w:color="auto"/>
        <w:left w:val="none" w:sz="0" w:space="0" w:color="auto"/>
        <w:bottom w:val="none" w:sz="0" w:space="0" w:color="auto"/>
        <w:right w:val="none" w:sz="0" w:space="0" w:color="auto"/>
      </w:divBdr>
    </w:div>
    <w:div w:id="1960525088">
      <w:bodyDiv w:val="1"/>
      <w:marLeft w:val="0"/>
      <w:marRight w:val="0"/>
      <w:marTop w:val="0"/>
      <w:marBottom w:val="0"/>
      <w:divBdr>
        <w:top w:val="none" w:sz="0" w:space="0" w:color="auto"/>
        <w:left w:val="none" w:sz="0" w:space="0" w:color="auto"/>
        <w:bottom w:val="none" w:sz="0" w:space="0" w:color="auto"/>
        <w:right w:val="none" w:sz="0" w:space="0" w:color="auto"/>
      </w:divBdr>
    </w:div>
    <w:div w:id="1960527990">
      <w:bodyDiv w:val="1"/>
      <w:marLeft w:val="0"/>
      <w:marRight w:val="0"/>
      <w:marTop w:val="0"/>
      <w:marBottom w:val="0"/>
      <w:divBdr>
        <w:top w:val="none" w:sz="0" w:space="0" w:color="auto"/>
        <w:left w:val="none" w:sz="0" w:space="0" w:color="auto"/>
        <w:bottom w:val="none" w:sz="0" w:space="0" w:color="auto"/>
        <w:right w:val="none" w:sz="0" w:space="0" w:color="auto"/>
      </w:divBdr>
    </w:div>
    <w:div w:id="1962110677">
      <w:bodyDiv w:val="1"/>
      <w:marLeft w:val="0"/>
      <w:marRight w:val="0"/>
      <w:marTop w:val="0"/>
      <w:marBottom w:val="0"/>
      <w:divBdr>
        <w:top w:val="none" w:sz="0" w:space="0" w:color="auto"/>
        <w:left w:val="none" w:sz="0" w:space="0" w:color="auto"/>
        <w:bottom w:val="none" w:sz="0" w:space="0" w:color="auto"/>
        <w:right w:val="none" w:sz="0" w:space="0" w:color="auto"/>
      </w:divBdr>
    </w:div>
    <w:div w:id="1964001874">
      <w:bodyDiv w:val="1"/>
      <w:marLeft w:val="0"/>
      <w:marRight w:val="0"/>
      <w:marTop w:val="0"/>
      <w:marBottom w:val="0"/>
      <w:divBdr>
        <w:top w:val="none" w:sz="0" w:space="0" w:color="auto"/>
        <w:left w:val="none" w:sz="0" w:space="0" w:color="auto"/>
        <w:bottom w:val="none" w:sz="0" w:space="0" w:color="auto"/>
        <w:right w:val="none" w:sz="0" w:space="0" w:color="auto"/>
      </w:divBdr>
    </w:div>
    <w:div w:id="1964192364">
      <w:bodyDiv w:val="1"/>
      <w:marLeft w:val="0"/>
      <w:marRight w:val="0"/>
      <w:marTop w:val="0"/>
      <w:marBottom w:val="0"/>
      <w:divBdr>
        <w:top w:val="none" w:sz="0" w:space="0" w:color="auto"/>
        <w:left w:val="none" w:sz="0" w:space="0" w:color="auto"/>
        <w:bottom w:val="none" w:sz="0" w:space="0" w:color="auto"/>
        <w:right w:val="none" w:sz="0" w:space="0" w:color="auto"/>
      </w:divBdr>
    </w:div>
    <w:div w:id="1964800621">
      <w:bodyDiv w:val="1"/>
      <w:marLeft w:val="0"/>
      <w:marRight w:val="0"/>
      <w:marTop w:val="0"/>
      <w:marBottom w:val="0"/>
      <w:divBdr>
        <w:top w:val="none" w:sz="0" w:space="0" w:color="auto"/>
        <w:left w:val="none" w:sz="0" w:space="0" w:color="auto"/>
        <w:bottom w:val="none" w:sz="0" w:space="0" w:color="auto"/>
        <w:right w:val="none" w:sz="0" w:space="0" w:color="auto"/>
      </w:divBdr>
    </w:div>
    <w:div w:id="1966816259">
      <w:bodyDiv w:val="1"/>
      <w:marLeft w:val="0"/>
      <w:marRight w:val="0"/>
      <w:marTop w:val="0"/>
      <w:marBottom w:val="0"/>
      <w:divBdr>
        <w:top w:val="none" w:sz="0" w:space="0" w:color="auto"/>
        <w:left w:val="none" w:sz="0" w:space="0" w:color="auto"/>
        <w:bottom w:val="none" w:sz="0" w:space="0" w:color="auto"/>
        <w:right w:val="none" w:sz="0" w:space="0" w:color="auto"/>
      </w:divBdr>
    </w:div>
    <w:div w:id="1969312135">
      <w:bodyDiv w:val="1"/>
      <w:marLeft w:val="0"/>
      <w:marRight w:val="0"/>
      <w:marTop w:val="0"/>
      <w:marBottom w:val="0"/>
      <w:divBdr>
        <w:top w:val="none" w:sz="0" w:space="0" w:color="auto"/>
        <w:left w:val="none" w:sz="0" w:space="0" w:color="auto"/>
        <w:bottom w:val="none" w:sz="0" w:space="0" w:color="auto"/>
        <w:right w:val="none" w:sz="0" w:space="0" w:color="auto"/>
      </w:divBdr>
    </w:div>
    <w:div w:id="1973552950">
      <w:bodyDiv w:val="1"/>
      <w:marLeft w:val="0"/>
      <w:marRight w:val="0"/>
      <w:marTop w:val="0"/>
      <w:marBottom w:val="0"/>
      <w:divBdr>
        <w:top w:val="none" w:sz="0" w:space="0" w:color="auto"/>
        <w:left w:val="none" w:sz="0" w:space="0" w:color="auto"/>
        <w:bottom w:val="none" w:sz="0" w:space="0" w:color="auto"/>
        <w:right w:val="none" w:sz="0" w:space="0" w:color="auto"/>
      </w:divBdr>
    </w:div>
    <w:div w:id="1975284888">
      <w:bodyDiv w:val="1"/>
      <w:marLeft w:val="0"/>
      <w:marRight w:val="0"/>
      <w:marTop w:val="0"/>
      <w:marBottom w:val="0"/>
      <w:divBdr>
        <w:top w:val="none" w:sz="0" w:space="0" w:color="auto"/>
        <w:left w:val="none" w:sz="0" w:space="0" w:color="auto"/>
        <w:bottom w:val="none" w:sz="0" w:space="0" w:color="auto"/>
        <w:right w:val="none" w:sz="0" w:space="0" w:color="auto"/>
      </w:divBdr>
    </w:div>
    <w:div w:id="1977680591">
      <w:bodyDiv w:val="1"/>
      <w:marLeft w:val="0"/>
      <w:marRight w:val="0"/>
      <w:marTop w:val="0"/>
      <w:marBottom w:val="0"/>
      <w:divBdr>
        <w:top w:val="none" w:sz="0" w:space="0" w:color="auto"/>
        <w:left w:val="none" w:sz="0" w:space="0" w:color="auto"/>
        <w:bottom w:val="none" w:sz="0" w:space="0" w:color="auto"/>
        <w:right w:val="none" w:sz="0" w:space="0" w:color="auto"/>
      </w:divBdr>
    </w:div>
    <w:div w:id="1977905429">
      <w:bodyDiv w:val="1"/>
      <w:marLeft w:val="0"/>
      <w:marRight w:val="0"/>
      <w:marTop w:val="0"/>
      <w:marBottom w:val="0"/>
      <w:divBdr>
        <w:top w:val="none" w:sz="0" w:space="0" w:color="auto"/>
        <w:left w:val="none" w:sz="0" w:space="0" w:color="auto"/>
        <w:bottom w:val="none" w:sz="0" w:space="0" w:color="auto"/>
        <w:right w:val="none" w:sz="0" w:space="0" w:color="auto"/>
      </w:divBdr>
    </w:div>
    <w:div w:id="1978029310">
      <w:bodyDiv w:val="1"/>
      <w:marLeft w:val="0"/>
      <w:marRight w:val="0"/>
      <w:marTop w:val="0"/>
      <w:marBottom w:val="0"/>
      <w:divBdr>
        <w:top w:val="none" w:sz="0" w:space="0" w:color="auto"/>
        <w:left w:val="none" w:sz="0" w:space="0" w:color="auto"/>
        <w:bottom w:val="none" w:sz="0" w:space="0" w:color="auto"/>
        <w:right w:val="none" w:sz="0" w:space="0" w:color="auto"/>
      </w:divBdr>
    </w:div>
    <w:div w:id="1980567692">
      <w:bodyDiv w:val="1"/>
      <w:marLeft w:val="0"/>
      <w:marRight w:val="0"/>
      <w:marTop w:val="0"/>
      <w:marBottom w:val="0"/>
      <w:divBdr>
        <w:top w:val="none" w:sz="0" w:space="0" w:color="auto"/>
        <w:left w:val="none" w:sz="0" w:space="0" w:color="auto"/>
        <w:bottom w:val="none" w:sz="0" w:space="0" w:color="auto"/>
        <w:right w:val="none" w:sz="0" w:space="0" w:color="auto"/>
      </w:divBdr>
    </w:div>
    <w:div w:id="1982614609">
      <w:bodyDiv w:val="1"/>
      <w:marLeft w:val="0"/>
      <w:marRight w:val="0"/>
      <w:marTop w:val="0"/>
      <w:marBottom w:val="0"/>
      <w:divBdr>
        <w:top w:val="none" w:sz="0" w:space="0" w:color="auto"/>
        <w:left w:val="none" w:sz="0" w:space="0" w:color="auto"/>
        <w:bottom w:val="none" w:sz="0" w:space="0" w:color="auto"/>
        <w:right w:val="none" w:sz="0" w:space="0" w:color="auto"/>
      </w:divBdr>
    </w:div>
    <w:div w:id="1983345532">
      <w:bodyDiv w:val="1"/>
      <w:marLeft w:val="0"/>
      <w:marRight w:val="0"/>
      <w:marTop w:val="0"/>
      <w:marBottom w:val="0"/>
      <w:divBdr>
        <w:top w:val="none" w:sz="0" w:space="0" w:color="auto"/>
        <w:left w:val="none" w:sz="0" w:space="0" w:color="auto"/>
        <w:bottom w:val="none" w:sz="0" w:space="0" w:color="auto"/>
        <w:right w:val="none" w:sz="0" w:space="0" w:color="auto"/>
      </w:divBdr>
    </w:div>
    <w:div w:id="1985889105">
      <w:bodyDiv w:val="1"/>
      <w:marLeft w:val="0"/>
      <w:marRight w:val="0"/>
      <w:marTop w:val="0"/>
      <w:marBottom w:val="0"/>
      <w:divBdr>
        <w:top w:val="none" w:sz="0" w:space="0" w:color="auto"/>
        <w:left w:val="none" w:sz="0" w:space="0" w:color="auto"/>
        <w:bottom w:val="none" w:sz="0" w:space="0" w:color="auto"/>
        <w:right w:val="none" w:sz="0" w:space="0" w:color="auto"/>
      </w:divBdr>
    </w:div>
    <w:div w:id="1986541558">
      <w:bodyDiv w:val="1"/>
      <w:marLeft w:val="0"/>
      <w:marRight w:val="0"/>
      <w:marTop w:val="0"/>
      <w:marBottom w:val="0"/>
      <w:divBdr>
        <w:top w:val="none" w:sz="0" w:space="0" w:color="auto"/>
        <w:left w:val="none" w:sz="0" w:space="0" w:color="auto"/>
        <w:bottom w:val="none" w:sz="0" w:space="0" w:color="auto"/>
        <w:right w:val="none" w:sz="0" w:space="0" w:color="auto"/>
      </w:divBdr>
    </w:div>
    <w:div w:id="1992708504">
      <w:bodyDiv w:val="1"/>
      <w:marLeft w:val="0"/>
      <w:marRight w:val="0"/>
      <w:marTop w:val="0"/>
      <w:marBottom w:val="0"/>
      <w:divBdr>
        <w:top w:val="none" w:sz="0" w:space="0" w:color="auto"/>
        <w:left w:val="none" w:sz="0" w:space="0" w:color="auto"/>
        <w:bottom w:val="none" w:sz="0" w:space="0" w:color="auto"/>
        <w:right w:val="none" w:sz="0" w:space="0" w:color="auto"/>
      </w:divBdr>
    </w:div>
    <w:div w:id="1994721696">
      <w:bodyDiv w:val="1"/>
      <w:marLeft w:val="0"/>
      <w:marRight w:val="0"/>
      <w:marTop w:val="0"/>
      <w:marBottom w:val="0"/>
      <w:divBdr>
        <w:top w:val="none" w:sz="0" w:space="0" w:color="auto"/>
        <w:left w:val="none" w:sz="0" w:space="0" w:color="auto"/>
        <w:bottom w:val="none" w:sz="0" w:space="0" w:color="auto"/>
        <w:right w:val="none" w:sz="0" w:space="0" w:color="auto"/>
      </w:divBdr>
    </w:div>
    <w:div w:id="1997219394">
      <w:bodyDiv w:val="1"/>
      <w:marLeft w:val="0"/>
      <w:marRight w:val="0"/>
      <w:marTop w:val="0"/>
      <w:marBottom w:val="0"/>
      <w:divBdr>
        <w:top w:val="none" w:sz="0" w:space="0" w:color="auto"/>
        <w:left w:val="none" w:sz="0" w:space="0" w:color="auto"/>
        <w:bottom w:val="none" w:sz="0" w:space="0" w:color="auto"/>
        <w:right w:val="none" w:sz="0" w:space="0" w:color="auto"/>
      </w:divBdr>
    </w:div>
    <w:div w:id="1997683222">
      <w:bodyDiv w:val="1"/>
      <w:marLeft w:val="0"/>
      <w:marRight w:val="0"/>
      <w:marTop w:val="0"/>
      <w:marBottom w:val="0"/>
      <w:divBdr>
        <w:top w:val="none" w:sz="0" w:space="0" w:color="auto"/>
        <w:left w:val="none" w:sz="0" w:space="0" w:color="auto"/>
        <w:bottom w:val="none" w:sz="0" w:space="0" w:color="auto"/>
        <w:right w:val="none" w:sz="0" w:space="0" w:color="auto"/>
      </w:divBdr>
    </w:div>
    <w:div w:id="1998877549">
      <w:bodyDiv w:val="1"/>
      <w:marLeft w:val="0"/>
      <w:marRight w:val="0"/>
      <w:marTop w:val="0"/>
      <w:marBottom w:val="0"/>
      <w:divBdr>
        <w:top w:val="none" w:sz="0" w:space="0" w:color="auto"/>
        <w:left w:val="none" w:sz="0" w:space="0" w:color="auto"/>
        <w:bottom w:val="none" w:sz="0" w:space="0" w:color="auto"/>
        <w:right w:val="none" w:sz="0" w:space="0" w:color="auto"/>
      </w:divBdr>
    </w:div>
    <w:div w:id="1999653616">
      <w:bodyDiv w:val="1"/>
      <w:marLeft w:val="0"/>
      <w:marRight w:val="0"/>
      <w:marTop w:val="0"/>
      <w:marBottom w:val="0"/>
      <w:divBdr>
        <w:top w:val="none" w:sz="0" w:space="0" w:color="auto"/>
        <w:left w:val="none" w:sz="0" w:space="0" w:color="auto"/>
        <w:bottom w:val="none" w:sz="0" w:space="0" w:color="auto"/>
        <w:right w:val="none" w:sz="0" w:space="0" w:color="auto"/>
      </w:divBdr>
    </w:div>
    <w:div w:id="2000033254">
      <w:bodyDiv w:val="1"/>
      <w:marLeft w:val="0"/>
      <w:marRight w:val="0"/>
      <w:marTop w:val="0"/>
      <w:marBottom w:val="0"/>
      <w:divBdr>
        <w:top w:val="none" w:sz="0" w:space="0" w:color="auto"/>
        <w:left w:val="none" w:sz="0" w:space="0" w:color="auto"/>
        <w:bottom w:val="none" w:sz="0" w:space="0" w:color="auto"/>
        <w:right w:val="none" w:sz="0" w:space="0" w:color="auto"/>
      </w:divBdr>
    </w:div>
    <w:div w:id="2000645692">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
    <w:div w:id="2003505182">
      <w:bodyDiv w:val="1"/>
      <w:marLeft w:val="0"/>
      <w:marRight w:val="0"/>
      <w:marTop w:val="0"/>
      <w:marBottom w:val="0"/>
      <w:divBdr>
        <w:top w:val="none" w:sz="0" w:space="0" w:color="auto"/>
        <w:left w:val="none" w:sz="0" w:space="0" w:color="auto"/>
        <w:bottom w:val="none" w:sz="0" w:space="0" w:color="auto"/>
        <w:right w:val="none" w:sz="0" w:space="0" w:color="auto"/>
      </w:divBdr>
    </w:div>
    <w:div w:id="2005736955">
      <w:bodyDiv w:val="1"/>
      <w:marLeft w:val="0"/>
      <w:marRight w:val="0"/>
      <w:marTop w:val="0"/>
      <w:marBottom w:val="0"/>
      <w:divBdr>
        <w:top w:val="none" w:sz="0" w:space="0" w:color="auto"/>
        <w:left w:val="none" w:sz="0" w:space="0" w:color="auto"/>
        <w:bottom w:val="none" w:sz="0" w:space="0" w:color="auto"/>
        <w:right w:val="none" w:sz="0" w:space="0" w:color="auto"/>
      </w:divBdr>
    </w:div>
    <w:div w:id="2006207324">
      <w:bodyDiv w:val="1"/>
      <w:marLeft w:val="0"/>
      <w:marRight w:val="0"/>
      <w:marTop w:val="0"/>
      <w:marBottom w:val="0"/>
      <w:divBdr>
        <w:top w:val="none" w:sz="0" w:space="0" w:color="auto"/>
        <w:left w:val="none" w:sz="0" w:space="0" w:color="auto"/>
        <w:bottom w:val="none" w:sz="0" w:space="0" w:color="auto"/>
        <w:right w:val="none" w:sz="0" w:space="0" w:color="auto"/>
      </w:divBdr>
    </w:div>
    <w:div w:id="2007173938">
      <w:bodyDiv w:val="1"/>
      <w:marLeft w:val="0"/>
      <w:marRight w:val="0"/>
      <w:marTop w:val="0"/>
      <w:marBottom w:val="0"/>
      <w:divBdr>
        <w:top w:val="none" w:sz="0" w:space="0" w:color="auto"/>
        <w:left w:val="none" w:sz="0" w:space="0" w:color="auto"/>
        <w:bottom w:val="none" w:sz="0" w:space="0" w:color="auto"/>
        <w:right w:val="none" w:sz="0" w:space="0" w:color="auto"/>
      </w:divBdr>
    </w:div>
    <w:div w:id="20072467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16616562">
      <w:bodyDiv w:val="1"/>
      <w:marLeft w:val="0"/>
      <w:marRight w:val="0"/>
      <w:marTop w:val="0"/>
      <w:marBottom w:val="0"/>
      <w:divBdr>
        <w:top w:val="none" w:sz="0" w:space="0" w:color="auto"/>
        <w:left w:val="none" w:sz="0" w:space="0" w:color="auto"/>
        <w:bottom w:val="none" w:sz="0" w:space="0" w:color="auto"/>
        <w:right w:val="none" w:sz="0" w:space="0" w:color="auto"/>
      </w:divBdr>
    </w:div>
    <w:div w:id="2020738271">
      <w:bodyDiv w:val="1"/>
      <w:marLeft w:val="0"/>
      <w:marRight w:val="0"/>
      <w:marTop w:val="0"/>
      <w:marBottom w:val="0"/>
      <w:divBdr>
        <w:top w:val="none" w:sz="0" w:space="0" w:color="auto"/>
        <w:left w:val="none" w:sz="0" w:space="0" w:color="auto"/>
        <w:bottom w:val="none" w:sz="0" w:space="0" w:color="auto"/>
        <w:right w:val="none" w:sz="0" w:space="0" w:color="auto"/>
      </w:divBdr>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
    <w:div w:id="2022396066">
      <w:bodyDiv w:val="1"/>
      <w:marLeft w:val="0"/>
      <w:marRight w:val="0"/>
      <w:marTop w:val="0"/>
      <w:marBottom w:val="0"/>
      <w:divBdr>
        <w:top w:val="none" w:sz="0" w:space="0" w:color="auto"/>
        <w:left w:val="none" w:sz="0" w:space="0" w:color="auto"/>
        <w:bottom w:val="none" w:sz="0" w:space="0" w:color="auto"/>
        <w:right w:val="none" w:sz="0" w:space="0" w:color="auto"/>
      </w:divBdr>
    </w:div>
    <w:div w:id="2023235473">
      <w:bodyDiv w:val="1"/>
      <w:marLeft w:val="0"/>
      <w:marRight w:val="0"/>
      <w:marTop w:val="0"/>
      <w:marBottom w:val="0"/>
      <w:divBdr>
        <w:top w:val="none" w:sz="0" w:space="0" w:color="auto"/>
        <w:left w:val="none" w:sz="0" w:space="0" w:color="auto"/>
        <w:bottom w:val="none" w:sz="0" w:space="0" w:color="auto"/>
        <w:right w:val="none" w:sz="0" w:space="0" w:color="auto"/>
      </w:divBdr>
    </w:div>
    <w:div w:id="2024091343">
      <w:bodyDiv w:val="1"/>
      <w:marLeft w:val="0"/>
      <w:marRight w:val="0"/>
      <w:marTop w:val="0"/>
      <w:marBottom w:val="0"/>
      <w:divBdr>
        <w:top w:val="none" w:sz="0" w:space="0" w:color="auto"/>
        <w:left w:val="none" w:sz="0" w:space="0" w:color="auto"/>
        <w:bottom w:val="none" w:sz="0" w:space="0" w:color="auto"/>
        <w:right w:val="none" w:sz="0" w:space="0" w:color="auto"/>
      </w:divBdr>
    </w:div>
    <w:div w:id="2027824700">
      <w:bodyDiv w:val="1"/>
      <w:marLeft w:val="0"/>
      <w:marRight w:val="0"/>
      <w:marTop w:val="0"/>
      <w:marBottom w:val="0"/>
      <w:divBdr>
        <w:top w:val="none" w:sz="0" w:space="0" w:color="auto"/>
        <w:left w:val="none" w:sz="0" w:space="0" w:color="auto"/>
        <w:bottom w:val="none" w:sz="0" w:space="0" w:color="auto"/>
        <w:right w:val="none" w:sz="0" w:space="0" w:color="auto"/>
      </w:divBdr>
    </w:div>
    <w:div w:id="2030259468">
      <w:bodyDiv w:val="1"/>
      <w:marLeft w:val="0"/>
      <w:marRight w:val="0"/>
      <w:marTop w:val="0"/>
      <w:marBottom w:val="0"/>
      <w:divBdr>
        <w:top w:val="none" w:sz="0" w:space="0" w:color="auto"/>
        <w:left w:val="none" w:sz="0" w:space="0" w:color="auto"/>
        <w:bottom w:val="none" w:sz="0" w:space="0" w:color="auto"/>
        <w:right w:val="none" w:sz="0" w:space="0" w:color="auto"/>
      </w:divBdr>
    </w:div>
    <w:div w:id="2030376979">
      <w:bodyDiv w:val="1"/>
      <w:marLeft w:val="0"/>
      <w:marRight w:val="0"/>
      <w:marTop w:val="0"/>
      <w:marBottom w:val="0"/>
      <w:divBdr>
        <w:top w:val="none" w:sz="0" w:space="0" w:color="auto"/>
        <w:left w:val="none" w:sz="0" w:space="0" w:color="auto"/>
        <w:bottom w:val="none" w:sz="0" w:space="0" w:color="auto"/>
        <w:right w:val="none" w:sz="0" w:space="0" w:color="auto"/>
      </w:divBdr>
    </w:div>
    <w:div w:id="2035841347">
      <w:bodyDiv w:val="1"/>
      <w:marLeft w:val="0"/>
      <w:marRight w:val="0"/>
      <w:marTop w:val="0"/>
      <w:marBottom w:val="0"/>
      <w:divBdr>
        <w:top w:val="none" w:sz="0" w:space="0" w:color="auto"/>
        <w:left w:val="none" w:sz="0" w:space="0" w:color="auto"/>
        <w:bottom w:val="none" w:sz="0" w:space="0" w:color="auto"/>
        <w:right w:val="none" w:sz="0" w:space="0" w:color="auto"/>
      </w:divBdr>
    </w:div>
    <w:div w:id="2036274477">
      <w:bodyDiv w:val="1"/>
      <w:marLeft w:val="0"/>
      <w:marRight w:val="0"/>
      <w:marTop w:val="0"/>
      <w:marBottom w:val="0"/>
      <w:divBdr>
        <w:top w:val="none" w:sz="0" w:space="0" w:color="auto"/>
        <w:left w:val="none" w:sz="0" w:space="0" w:color="auto"/>
        <w:bottom w:val="none" w:sz="0" w:space="0" w:color="auto"/>
        <w:right w:val="none" w:sz="0" w:space="0" w:color="auto"/>
      </w:divBdr>
    </w:div>
    <w:div w:id="2036421982">
      <w:bodyDiv w:val="1"/>
      <w:marLeft w:val="0"/>
      <w:marRight w:val="0"/>
      <w:marTop w:val="0"/>
      <w:marBottom w:val="0"/>
      <w:divBdr>
        <w:top w:val="none" w:sz="0" w:space="0" w:color="auto"/>
        <w:left w:val="none" w:sz="0" w:space="0" w:color="auto"/>
        <w:bottom w:val="none" w:sz="0" w:space="0" w:color="auto"/>
        <w:right w:val="none" w:sz="0" w:space="0" w:color="auto"/>
      </w:divBdr>
    </w:div>
    <w:div w:id="2037651902">
      <w:bodyDiv w:val="1"/>
      <w:marLeft w:val="0"/>
      <w:marRight w:val="0"/>
      <w:marTop w:val="0"/>
      <w:marBottom w:val="0"/>
      <w:divBdr>
        <w:top w:val="none" w:sz="0" w:space="0" w:color="auto"/>
        <w:left w:val="none" w:sz="0" w:space="0" w:color="auto"/>
        <w:bottom w:val="none" w:sz="0" w:space="0" w:color="auto"/>
        <w:right w:val="none" w:sz="0" w:space="0" w:color="auto"/>
      </w:divBdr>
    </w:div>
    <w:div w:id="2039116006">
      <w:bodyDiv w:val="1"/>
      <w:marLeft w:val="0"/>
      <w:marRight w:val="0"/>
      <w:marTop w:val="0"/>
      <w:marBottom w:val="0"/>
      <w:divBdr>
        <w:top w:val="none" w:sz="0" w:space="0" w:color="auto"/>
        <w:left w:val="none" w:sz="0" w:space="0" w:color="auto"/>
        <w:bottom w:val="none" w:sz="0" w:space="0" w:color="auto"/>
        <w:right w:val="none" w:sz="0" w:space="0" w:color="auto"/>
      </w:divBdr>
    </w:div>
    <w:div w:id="2039238345">
      <w:bodyDiv w:val="1"/>
      <w:marLeft w:val="0"/>
      <w:marRight w:val="0"/>
      <w:marTop w:val="0"/>
      <w:marBottom w:val="0"/>
      <w:divBdr>
        <w:top w:val="none" w:sz="0" w:space="0" w:color="auto"/>
        <w:left w:val="none" w:sz="0" w:space="0" w:color="auto"/>
        <w:bottom w:val="none" w:sz="0" w:space="0" w:color="auto"/>
        <w:right w:val="none" w:sz="0" w:space="0" w:color="auto"/>
      </w:divBdr>
    </w:div>
    <w:div w:id="2040616958">
      <w:bodyDiv w:val="1"/>
      <w:marLeft w:val="0"/>
      <w:marRight w:val="0"/>
      <w:marTop w:val="0"/>
      <w:marBottom w:val="0"/>
      <w:divBdr>
        <w:top w:val="none" w:sz="0" w:space="0" w:color="auto"/>
        <w:left w:val="none" w:sz="0" w:space="0" w:color="auto"/>
        <w:bottom w:val="none" w:sz="0" w:space="0" w:color="auto"/>
        <w:right w:val="none" w:sz="0" w:space="0" w:color="auto"/>
      </w:divBdr>
    </w:div>
    <w:div w:id="2042510176">
      <w:bodyDiv w:val="1"/>
      <w:marLeft w:val="0"/>
      <w:marRight w:val="0"/>
      <w:marTop w:val="0"/>
      <w:marBottom w:val="0"/>
      <w:divBdr>
        <w:top w:val="none" w:sz="0" w:space="0" w:color="auto"/>
        <w:left w:val="none" w:sz="0" w:space="0" w:color="auto"/>
        <w:bottom w:val="none" w:sz="0" w:space="0" w:color="auto"/>
        <w:right w:val="none" w:sz="0" w:space="0" w:color="auto"/>
      </w:divBdr>
    </w:div>
    <w:div w:id="2044162166">
      <w:bodyDiv w:val="1"/>
      <w:marLeft w:val="0"/>
      <w:marRight w:val="0"/>
      <w:marTop w:val="0"/>
      <w:marBottom w:val="0"/>
      <w:divBdr>
        <w:top w:val="none" w:sz="0" w:space="0" w:color="auto"/>
        <w:left w:val="none" w:sz="0" w:space="0" w:color="auto"/>
        <w:bottom w:val="none" w:sz="0" w:space="0" w:color="auto"/>
        <w:right w:val="none" w:sz="0" w:space="0" w:color="auto"/>
      </w:divBdr>
    </w:div>
    <w:div w:id="2047021527">
      <w:bodyDiv w:val="1"/>
      <w:marLeft w:val="0"/>
      <w:marRight w:val="0"/>
      <w:marTop w:val="0"/>
      <w:marBottom w:val="0"/>
      <w:divBdr>
        <w:top w:val="none" w:sz="0" w:space="0" w:color="auto"/>
        <w:left w:val="none" w:sz="0" w:space="0" w:color="auto"/>
        <w:bottom w:val="none" w:sz="0" w:space="0" w:color="auto"/>
        <w:right w:val="none" w:sz="0" w:space="0" w:color="auto"/>
      </w:divBdr>
    </w:div>
    <w:div w:id="2047559825">
      <w:bodyDiv w:val="1"/>
      <w:marLeft w:val="0"/>
      <w:marRight w:val="0"/>
      <w:marTop w:val="0"/>
      <w:marBottom w:val="0"/>
      <w:divBdr>
        <w:top w:val="none" w:sz="0" w:space="0" w:color="auto"/>
        <w:left w:val="none" w:sz="0" w:space="0" w:color="auto"/>
        <w:bottom w:val="none" w:sz="0" w:space="0" w:color="auto"/>
        <w:right w:val="none" w:sz="0" w:space="0" w:color="auto"/>
      </w:divBdr>
    </w:div>
    <w:div w:id="2048942607">
      <w:bodyDiv w:val="1"/>
      <w:marLeft w:val="0"/>
      <w:marRight w:val="0"/>
      <w:marTop w:val="0"/>
      <w:marBottom w:val="0"/>
      <w:divBdr>
        <w:top w:val="none" w:sz="0" w:space="0" w:color="auto"/>
        <w:left w:val="none" w:sz="0" w:space="0" w:color="auto"/>
        <w:bottom w:val="none" w:sz="0" w:space="0" w:color="auto"/>
        <w:right w:val="none" w:sz="0" w:space="0" w:color="auto"/>
      </w:divBdr>
    </w:div>
    <w:div w:id="2050883650">
      <w:bodyDiv w:val="1"/>
      <w:marLeft w:val="0"/>
      <w:marRight w:val="0"/>
      <w:marTop w:val="0"/>
      <w:marBottom w:val="0"/>
      <w:divBdr>
        <w:top w:val="none" w:sz="0" w:space="0" w:color="auto"/>
        <w:left w:val="none" w:sz="0" w:space="0" w:color="auto"/>
        <w:bottom w:val="none" w:sz="0" w:space="0" w:color="auto"/>
        <w:right w:val="none" w:sz="0" w:space="0" w:color="auto"/>
      </w:divBdr>
    </w:div>
    <w:div w:id="2051689663">
      <w:bodyDiv w:val="1"/>
      <w:marLeft w:val="0"/>
      <w:marRight w:val="0"/>
      <w:marTop w:val="0"/>
      <w:marBottom w:val="0"/>
      <w:divBdr>
        <w:top w:val="none" w:sz="0" w:space="0" w:color="auto"/>
        <w:left w:val="none" w:sz="0" w:space="0" w:color="auto"/>
        <w:bottom w:val="none" w:sz="0" w:space="0" w:color="auto"/>
        <w:right w:val="none" w:sz="0" w:space="0" w:color="auto"/>
      </w:divBdr>
    </w:div>
    <w:div w:id="2051832897">
      <w:bodyDiv w:val="1"/>
      <w:marLeft w:val="0"/>
      <w:marRight w:val="0"/>
      <w:marTop w:val="0"/>
      <w:marBottom w:val="0"/>
      <w:divBdr>
        <w:top w:val="none" w:sz="0" w:space="0" w:color="auto"/>
        <w:left w:val="none" w:sz="0" w:space="0" w:color="auto"/>
        <w:bottom w:val="none" w:sz="0" w:space="0" w:color="auto"/>
        <w:right w:val="none" w:sz="0" w:space="0" w:color="auto"/>
      </w:divBdr>
    </w:div>
    <w:div w:id="2053537252">
      <w:bodyDiv w:val="1"/>
      <w:marLeft w:val="0"/>
      <w:marRight w:val="0"/>
      <w:marTop w:val="0"/>
      <w:marBottom w:val="0"/>
      <w:divBdr>
        <w:top w:val="none" w:sz="0" w:space="0" w:color="auto"/>
        <w:left w:val="none" w:sz="0" w:space="0" w:color="auto"/>
        <w:bottom w:val="none" w:sz="0" w:space="0" w:color="auto"/>
        <w:right w:val="none" w:sz="0" w:space="0" w:color="auto"/>
      </w:divBdr>
    </w:div>
    <w:div w:id="2054689303">
      <w:bodyDiv w:val="1"/>
      <w:marLeft w:val="0"/>
      <w:marRight w:val="0"/>
      <w:marTop w:val="0"/>
      <w:marBottom w:val="0"/>
      <w:divBdr>
        <w:top w:val="none" w:sz="0" w:space="0" w:color="auto"/>
        <w:left w:val="none" w:sz="0" w:space="0" w:color="auto"/>
        <w:bottom w:val="none" w:sz="0" w:space="0" w:color="auto"/>
        <w:right w:val="none" w:sz="0" w:space="0" w:color="auto"/>
      </w:divBdr>
    </w:div>
    <w:div w:id="2059160059">
      <w:bodyDiv w:val="1"/>
      <w:marLeft w:val="0"/>
      <w:marRight w:val="0"/>
      <w:marTop w:val="0"/>
      <w:marBottom w:val="0"/>
      <w:divBdr>
        <w:top w:val="none" w:sz="0" w:space="0" w:color="auto"/>
        <w:left w:val="none" w:sz="0" w:space="0" w:color="auto"/>
        <w:bottom w:val="none" w:sz="0" w:space="0" w:color="auto"/>
        <w:right w:val="none" w:sz="0" w:space="0" w:color="auto"/>
      </w:divBdr>
    </w:div>
    <w:div w:id="2059283637">
      <w:bodyDiv w:val="1"/>
      <w:marLeft w:val="0"/>
      <w:marRight w:val="0"/>
      <w:marTop w:val="0"/>
      <w:marBottom w:val="0"/>
      <w:divBdr>
        <w:top w:val="none" w:sz="0" w:space="0" w:color="auto"/>
        <w:left w:val="none" w:sz="0" w:space="0" w:color="auto"/>
        <w:bottom w:val="none" w:sz="0" w:space="0" w:color="auto"/>
        <w:right w:val="none" w:sz="0" w:space="0" w:color="auto"/>
      </w:divBdr>
    </w:div>
    <w:div w:id="2059888127">
      <w:bodyDiv w:val="1"/>
      <w:marLeft w:val="0"/>
      <w:marRight w:val="0"/>
      <w:marTop w:val="0"/>
      <w:marBottom w:val="0"/>
      <w:divBdr>
        <w:top w:val="none" w:sz="0" w:space="0" w:color="auto"/>
        <w:left w:val="none" w:sz="0" w:space="0" w:color="auto"/>
        <w:bottom w:val="none" w:sz="0" w:space="0" w:color="auto"/>
        <w:right w:val="none" w:sz="0" w:space="0" w:color="auto"/>
      </w:divBdr>
    </w:div>
    <w:div w:id="2062559330">
      <w:bodyDiv w:val="1"/>
      <w:marLeft w:val="0"/>
      <w:marRight w:val="0"/>
      <w:marTop w:val="0"/>
      <w:marBottom w:val="0"/>
      <w:divBdr>
        <w:top w:val="none" w:sz="0" w:space="0" w:color="auto"/>
        <w:left w:val="none" w:sz="0" w:space="0" w:color="auto"/>
        <w:bottom w:val="none" w:sz="0" w:space="0" w:color="auto"/>
        <w:right w:val="none" w:sz="0" w:space="0" w:color="auto"/>
      </w:divBdr>
    </w:div>
    <w:div w:id="2065592559">
      <w:bodyDiv w:val="1"/>
      <w:marLeft w:val="0"/>
      <w:marRight w:val="0"/>
      <w:marTop w:val="0"/>
      <w:marBottom w:val="0"/>
      <w:divBdr>
        <w:top w:val="none" w:sz="0" w:space="0" w:color="auto"/>
        <w:left w:val="none" w:sz="0" w:space="0" w:color="auto"/>
        <w:bottom w:val="none" w:sz="0" w:space="0" w:color="auto"/>
        <w:right w:val="none" w:sz="0" w:space="0" w:color="auto"/>
      </w:divBdr>
    </w:div>
    <w:div w:id="2067676401">
      <w:bodyDiv w:val="1"/>
      <w:marLeft w:val="0"/>
      <w:marRight w:val="0"/>
      <w:marTop w:val="0"/>
      <w:marBottom w:val="0"/>
      <w:divBdr>
        <w:top w:val="none" w:sz="0" w:space="0" w:color="auto"/>
        <w:left w:val="none" w:sz="0" w:space="0" w:color="auto"/>
        <w:bottom w:val="none" w:sz="0" w:space="0" w:color="auto"/>
        <w:right w:val="none" w:sz="0" w:space="0" w:color="auto"/>
      </w:divBdr>
    </w:div>
    <w:div w:id="2067993004">
      <w:bodyDiv w:val="1"/>
      <w:marLeft w:val="0"/>
      <w:marRight w:val="0"/>
      <w:marTop w:val="0"/>
      <w:marBottom w:val="0"/>
      <w:divBdr>
        <w:top w:val="none" w:sz="0" w:space="0" w:color="auto"/>
        <w:left w:val="none" w:sz="0" w:space="0" w:color="auto"/>
        <w:bottom w:val="none" w:sz="0" w:space="0" w:color="auto"/>
        <w:right w:val="none" w:sz="0" w:space="0" w:color="auto"/>
      </w:divBdr>
    </w:div>
    <w:div w:id="2068524501">
      <w:bodyDiv w:val="1"/>
      <w:marLeft w:val="0"/>
      <w:marRight w:val="0"/>
      <w:marTop w:val="0"/>
      <w:marBottom w:val="0"/>
      <w:divBdr>
        <w:top w:val="none" w:sz="0" w:space="0" w:color="auto"/>
        <w:left w:val="none" w:sz="0" w:space="0" w:color="auto"/>
        <w:bottom w:val="none" w:sz="0" w:space="0" w:color="auto"/>
        <w:right w:val="none" w:sz="0" w:space="0" w:color="auto"/>
      </w:divBdr>
    </w:div>
    <w:div w:id="2069915345">
      <w:bodyDiv w:val="1"/>
      <w:marLeft w:val="0"/>
      <w:marRight w:val="0"/>
      <w:marTop w:val="0"/>
      <w:marBottom w:val="0"/>
      <w:divBdr>
        <w:top w:val="none" w:sz="0" w:space="0" w:color="auto"/>
        <w:left w:val="none" w:sz="0" w:space="0" w:color="auto"/>
        <w:bottom w:val="none" w:sz="0" w:space="0" w:color="auto"/>
        <w:right w:val="none" w:sz="0" w:space="0" w:color="auto"/>
      </w:divBdr>
    </w:div>
    <w:div w:id="2073698047">
      <w:bodyDiv w:val="1"/>
      <w:marLeft w:val="0"/>
      <w:marRight w:val="0"/>
      <w:marTop w:val="0"/>
      <w:marBottom w:val="0"/>
      <w:divBdr>
        <w:top w:val="none" w:sz="0" w:space="0" w:color="auto"/>
        <w:left w:val="none" w:sz="0" w:space="0" w:color="auto"/>
        <w:bottom w:val="none" w:sz="0" w:space="0" w:color="auto"/>
        <w:right w:val="none" w:sz="0" w:space="0" w:color="auto"/>
      </w:divBdr>
    </w:div>
    <w:div w:id="207450097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 w:id="2076201681">
      <w:bodyDiv w:val="1"/>
      <w:marLeft w:val="0"/>
      <w:marRight w:val="0"/>
      <w:marTop w:val="0"/>
      <w:marBottom w:val="0"/>
      <w:divBdr>
        <w:top w:val="none" w:sz="0" w:space="0" w:color="auto"/>
        <w:left w:val="none" w:sz="0" w:space="0" w:color="auto"/>
        <w:bottom w:val="none" w:sz="0" w:space="0" w:color="auto"/>
        <w:right w:val="none" w:sz="0" w:space="0" w:color="auto"/>
      </w:divBdr>
    </w:div>
    <w:div w:id="2076856688">
      <w:bodyDiv w:val="1"/>
      <w:marLeft w:val="0"/>
      <w:marRight w:val="0"/>
      <w:marTop w:val="0"/>
      <w:marBottom w:val="0"/>
      <w:divBdr>
        <w:top w:val="none" w:sz="0" w:space="0" w:color="auto"/>
        <w:left w:val="none" w:sz="0" w:space="0" w:color="auto"/>
        <w:bottom w:val="none" w:sz="0" w:space="0" w:color="auto"/>
        <w:right w:val="none" w:sz="0" w:space="0" w:color="auto"/>
      </w:divBdr>
    </w:div>
    <w:div w:id="2078474571">
      <w:bodyDiv w:val="1"/>
      <w:marLeft w:val="0"/>
      <w:marRight w:val="0"/>
      <w:marTop w:val="0"/>
      <w:marBottom w:val="0"/>
      <w:divBdr>
        <w:top w:val="none" w:sz="0" w:space="0" w:color="auto"/>
        <w:left w:val="none" w:sz="0" w:space="0" w:color="auto"/>
        <w:bottom w:val="none" w:sz="0" w:space="0" w:color="auto"/>
        <w:right w:val="none" w:sz="0" w:space="0" w:color="auto"/>
      </w:divBdr>
    </w:div>
    <w:div w:id="2080667931">
      <w:bodyDiv w:val="1"/>
      <w:marLeft w:val="0"/>
      <w:marRight w:val="0"/>
      <w:marTop w:val="0"/>
      <w:marBottom w:val="0"/>
      <w:divBdr>
        <w:top w:val="none" w:sz="0" w:space="0" w:color="auto"/>
        <w:left w:val="none" w:sz="0" w:space="0" w:color="auto"/>
        <w:bottom w:val="none" w:sz="0" w:space="0" w:color="auto"/>
        <w:right w:val="none" w:sz="0" w:space="0" w:color="auto"/>
      </w:divBdr>
    </w:div>
    <w:div w:id="2086030783">
      <w:bodyDiv w:val="1"/>
      <w:marLeft w:val="0"/>
      <w:marRight w:val="0"/>
      <w:marTop w:val="0"/>
      <w:marBottom w:val="0"/>
      <w:divBdr>
        <w:top w:val="none" w:sz="0" w:space="0" w:color="auto"/>
        <w:left w:val="none" w:sz="0" w:space="0" w:color="auto"/>
        <w:bottom w:val="none" w:sz="0" w:space="0" w:color="auto"/>
        <w:right w:val="none" w:sz="0" w:space="0" w:color="auto"/>
      </w:divBdr>
    </w:div>
    <w:div w:id="2087340882">
      <w:bodyDiv w:val="1"/>
      <w:marLeft w:val="0"/>
      <w:marRight w:val="0"/>
      <w:marTop w:val="0"/>
      <w:marBottom w:val="0"/>
      <w:divBdr>
        <w:top w:val="none" w:sz="0" w:space="0" w:color="auto"/>
        <w:left w:val="none" w:sz="0" w:space="0" w:color="auto"/>
        <w:bottom w:val="none" w:sz="0" w:space="0" w:color="auto"/>
        <w:right w:val="none" w:sz="0" w:space="0" w:color="auto"/>
      </w:divBdr>
    </w:div>
    <w:div w:id="2087797928">
      <w:bodyDiv w:val="1"/>
      <w:marLeft w:val="0"/>
      <w:marRight w:val="0"/>
      <w:marTop w:val="0"/>
      <w:marBottom w:val="0"/>
      <w:divBdr>
        <w:top w:val="none" w:sz="0" w:space="0" w:color="auto"/>
        <w:left w:val="none" w:sz="0" w:space="0" w:color="auto"/>
        <w:bottom w:val="none" w:sz="0" w:space="0" w:color="auto"/>
        <w:right w:val="none" w:sz="0" w:space="0" w:color="auto"/>
      </w:divBdr>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
    <w:div w:id="2091344171">
      <w:bodyDiv w:val="1"/>
      <w:marLeft w:val="0"/>
      <w:marRight w:val="0"/>
      <w:marTop w:val="0"/>
      <w:marBottom w:val="0"/>
      <w:divBdr>
        <w:top w:val="none" w:sz="0" w:space="0" w:color="auto"/>
        <w:left w:val="none" w:sz="0" w:space="0" w:color="auto"/>
        <w:bottom w:val="none" w:sz="0" w:space="0" w:color="auto"/>
        <w:right w:val="none" w:sz="0" w:space="0" w:color="auto"/>
      </w:divBdr>
    </w:div>
    <w:div w:id="2095276297">
      <w:bodyDiv w:val="1"/>
      <w:marLeft w:val="0"/>
      <w:marRight w:val="0"/>
      <w:marTop w:val="0"/>
      <w:marBottom w:val="0"/>
      <w:divBdr>
        <w:top w:val="none" w:sz="0" w:space="0" w:color="auto"/>
        <w:left w:val="none" w:sz="0" w:space="0" w:color="auto"/>
        <w:bottom w:val="none" w:sz="0" w:space="0" w:color="auto"/>
        <w:right w:val="none" w:sz="0" w:space="0" w:color="auto"/>
      </w:divBdr>
    </w:div>
    <w:div w:id="2096322262">
      <w:bodyDiv w:val="1"/>
      <w:marLeft w:val="0"/>
      <w:marRight w:val="0"/>
      <w:marTop w:val="0"/>
      <w:marBottom w:val="0"/>
      <w:divBdr>
        <w:top w:val="none" w:sz="0" w:space="0" w:color="auto"/>
        <w:left w:val="none" w:sz="0" w:space="0" w:color="auto"/>
        <w:bottom w:val="none" w:sz="0" w:space="0" w:color="auto"/>
        <w:right w:val="none" w:sz="0" w:space="0" w:color="auto"/>
      </w:divBdr>
    </w:div>
    <w:div w:id="2096705718">
      <w:bodyDiv w:val="1"/>
      <w:marLeft w:val="0"/>
      <w:marRight w:val="0"/>
      <w:marTop w:val="0"/>
      <w:marBottom w:val="0"/>
      <w:divBdr>
        <w:top w:val="none" w:sz="0" w:space="0" w:color="auto"/>
        <w:left w:val="none" w:sz="0" w:space="0" w:color="auto"/>
        <w:bottom w:val="none" w:sz="0" w:space="0" w:color="auto"/>
        <w:right w:val="none" w:sz="0" w:space="0" w:color="auto"/>
      </w:divBdr>
    </w:div>
    <w:div w:id="2098209355">
      <w:bodyDiv w:val="1"/>
      <w:marLeft w:val="0"/>
      <w:marRight w:val="0"/>
      <w:marTop w:val="0"/>
      <w:marBottom w:val="0"/>
      <w:divBdr>
        <w:top w:val="none" w:sz="0" w:space="0" w:color="auto"/>
        <w:left w:val="none" w:sz="0" w:space="0" w:color="auto"/>
        <w:bottom w:val="none" w:sz="0" w:space="0" w:color="auto"/>
        <w:right w:val="none" w:sz="0" w:space="0" w:color="auto"/>
      </w:divBdr>
    </w:div>
    <w:div w:id="2098549822">
      <w:bodyDiv w:val="1"/>
      <w:marLeft w:val="0"/>
      <w:marRight w:val="0"/>
      <w:marTop w:val="0"/>
      <w:marBottom w:val="0"/>
      <w:divBdr>
        <w:top w:val="none" w:sz="0" w:space="0" w:color="auto"/>
        <w:left w:val="none" w:sz="0" w:space="0" w:color="auto"/>
        <w:bottom w:val="none" w:sz="0" w:space="0" w:color="auto"/>
        <w:right w:val="none" w:sz="0" w:space="0" w:color="auto"/>
      </w:divBdr>
    </w:div>
    <w:div w:id="2100439223">
      <w:bodyDiv w:val="1"/>
      <w:marLeft w:val="0"/>
      <w:marRight w:val="0"/>
      <w:marTop w:val="0"/>
      <w:marBottom w:val="0"/>
      <w:divBdr>
        <w:top w:val="none" w:sz="0" w:space="0" w:color="auto"/>
        <w:left w:val="none" w:sz="0" w:space="0" w:color="auto"/>
        <w:bottom w:val="none" w:sz="0" w:space="0" w:color="auto"/>
        <w:right w:val="none" w:sz="0" w:space="0" w:color="auto"/>
      </w:divBdr>
    </w:div>
    <w:div w:id="2100445407">
      <w:bodyDiv w:val="1"/>
      <w:marLeft w:val="0"/>
      <w:marRight w:val="0"/>
      <w:marTop w:val="0"/>
      <w:marBottom w:val="0"/>
      <w:divBdr>
        <w:top w:val="none" w:sz="0" w:space="0" w:color="auto"/>
        <w:left w:val="none" w:sz="0" w:space="0" w:color="auto"/>
        <w:bottom w:val="none" w:sz="0" w:space="0" w:color="auto"/>
        <w:right w:val="none" w:sz="0" w:space="0" w:color="auto"/>
      </w:divBdr>
    </w:div>
    <w:div w:id="2100635472">
      <w:bodyDiv w:val="1"/>
      <w:marLeft w:val="0"/>
      <w:marRight w:val="0"/>
      <w:marTop w:val="0"/>
      <w:marBottom w:val="0"/>
      <w:divBdr>
        <w:top w:val="none" w:sz="0" w:space="0" w:color="auto"/>
        <w:left w:val="none" w:sz="0" w:space="0" w:color="auto"/>
        <w:bottom w:val="none" w:sz="0" w:space="0" w:color="auto"/>
        <w:right w:val="none" w:sz="0" w:space="0" w:color="auto"/>
      </w:divBdr>
    </w:div>
    <w:div w:id="2101364246">
      <w:bodyDiv w:val="1"/>
      <w:marLeft w:val="0"/>
      <w:marRight w:val="0"/>
      <w:marTop w:val="0"/>
      <w:marBottom w:val="0"/>
      <w:divBdr>
        <w:top w:val="none" w:sz="0" w:space="0" w:color="auto"/>
        <w:left w:val="none" w:sz="0" w:space="0" w:color="auto"/>
        <w:bottom w:val="none" w:sz="0" w:space="0" w:color="auto"/>
        <w:right w:val="none" w:sz="0" w:space="0" w:color="auto"/>
      </w:divBdr>
    </w:div>
    <w:div w:id="2101675395">
      <w:bodyDiv w:val="1"/>
      <w:marLeft w:val="0"/>
      <w:marRight w:val="0"/>
      <w:marTop w:val="0"/>
      <w:marBottom w:val="0"/>
      <w:divBdr>
        <w:top w:val="none" w:sz="0" w:space="0" w:color="auto"/>
        <w:left w:val="none" w:sz="0" w:space="0" w:color="auto"/>
        <w:bottom w:val="none" w:sz="0" w:space="0" w:color="auto"/>
        <w:right w:val="none" w:sz="0" w:space="0" w:color="auto"/>
      </w:divBdr>
    </w:div>
    <w:div w:id="2101943127">
      <w:bodyDiv w:val="1"/>
      <w:marLeft w:val="0"/>
      <w:marRight w:val="0"/>
      <w:marTop w:val="0"/>
      <w:marBottom w:val="0"/>
      <w:divBdr>
        <w:top w:val="none" w:sz="0" w:space="0" w:color="auto"/>
        <w:left w:val="none" w:sz="0" w:space="0" w:color="auto"/>
        <w:bottom w:val="none" w:sz="0" w:space="0" w:color="auto"/>
        <w:right w:val="none" w:sz="0" w:space="0" w:color="auto"/>
      </w:divBdr>
    </w:div>
    <w:div w:id="2102870587">
      <w:bodyDiv w:val="1"/>
      <w:marLeft w:val="0"/>
      <w:marRight w:val="0"/>
      <w:marTop w:val="0"/>
      <w:marBottom w:val="0"/>
      <w:divBdr>
        <w:top w:val="none" w:sz="0" w:space="0" w:color="auto"/>
        <w:left w:val="none" w:sz="0" w:space="0" w:color="auto"/>
        <w:bottom w:val="none" w:sz="0" w:space="0" w:color="auto"/>
        <w:right w:val="none" w:sz="0" w:space="0" w:color="auto"/>
      </w:divBdr>
    </w:div>
    <w:div w:id="2104259159">
      <w:bodyDiv w:val="1"/>
      <w:marLeft w:val="0"/>
      <w:marRight w:val="0"/>
      <w:marTop w:val="0"/>
      <w:marBottom w:val="0"/>
      <w:divBdr>
        <w:top w:val="none" w:sz="0" w:space="0" w:color="auto"/>
        <w:left w:val="none" w:sz="0" w:space="0" w:color="auto"/>
        <w:bottom w:val="none" w:sz="0" w:space="0" w:color="auto"/>
        <w:right w:val="none" w:sz="0" w:space="0" w:color="auto"/>
      </w:divBdr>
    </w:div>
    <w:div w:id="2104260864">
      <w:bodyDiv w:val="1"/>
      <w:marLeft w:val="0"/>
      <w:marRight w:val="0"/>
      <w:marTop w:val="0"/>
      <w:marBottom w:val="0"/>
      <w:divBdr>
        <w:top w:val="none" w:sz="0" w:space="0" w:color="auto"/>
        <w:left w:val="none" w:sz="0" w:space="0" w:color="auto"/>
        <w:bottom w:val="none" w:sz="0" w:space="0" w:color="auto"/>
        <w:right w:val="none" w:sz="0" w:space="0" w:color="auto"/>
      </w:divBdr>
    </w:div>
    <w:div w:id="2106030378">
      <w:bodyDiv w:val="1"/>
      <w:marLeft w:val="0"/>
      <w:marRight w:val="0"/>
      <w:marTop w:val="0"/>
      <w:marBottom w:val="0"/>
      <w:divBdr>
        <w:top w:val="none" w:sz="0" w:space="0" w:color="auto"/>
        <w:left w:val="none" w:sz="0" w:space="0" w:color="auto"/>
        <w:bottom w:val="none" w:sz="0" w:space="0" w:color="auto"/>
        <w:right w:val="none" w:sz="0" w:space="0" w:color="auto"/>
      </w:divBdr>
    </w:div>
    <w:div w:id="2107723410">
      <w:bodyDiv w:val="1"/>
      <w:marLeft w:val="0"/>
      <w:marRight w:val="0"/>
      <w:marTop w:val="0"/>
      <w:marBottom w:val="0"/>
      <w:divBdr>
        <w:top w:val="none" w:sz="0" w:space="0" w:color="auto"/>
        <w:left w:val="none" w:sz="0" w:space="0" w:color="auto"/>
        <w:bottom w:val="none" w:sz="0" w:space="0" w:color="auto"/>
        <w:right w:val="none" w:sz="0" w:space="0" w:color="auto"/>
      </w:divBdr>
    </w:div>
    <w:div w:id="2108035480">
      <w:bodyDiv w:val="1"/>
      <w:marLeft w:val="0"/>
      <w:marRight w:val="0"/>
      <w:marTop w:val="0"/>
      <w:marBottom w:val="0"/>
      <w:divBdr>
        <w:top w:val="none" w:sz="0" w:space="0" w:color="auto"/>
        <w:left w:val="none" w:sz="0" w:space="0" w:color="auto"/>
        <w:bottom w:val="none" w:sz="0" w:space="0" w:color="auto"/>
        <w:right w:val="none" w:sz="0" w:space="0" w:color="auto"/>
      </w:divBdr>
    </w:div>
    <w:div w:id="2113085515">
      <w:bodyDiv w:val="1"/>
      <w:marLeft w:val="0"/>
      <w:marRight w:val="0"/>
      <w:marTop w:val="0"/>
      <w:marBottom w:val="0"/>
      <w:divBdr>
        <w:top w:val="none" w:sz="0" w:space="0" w:color="auto"/>
        <w:left w:val="none" w:sz="0" w:space="0" w:color="auto"/>
        <w:bottom w:val="none" w:sz="0" w:space="0" w:color="auto"/>
        <w:right w:val="none" w:sz="0" w:space="0" w:color="auto"/>
      </w:divBdr>
    </w:div>
    <w:div w:id="2113277654">
      <w:bodyDiv w:val="1"/>
      <w:marLeft w:val="0"/>
      <w:marRight w:val="0"/>
      <w:marTop w:val="0"/>
      <w:marBottom w:val="0"/>
      <w:divBdr>
        <w:top w:val="none" w:sz="0" w:space="0" w:color="auto"/>
        <w:left w:val="none" w:sz="0" w:space="0" w:color="auto"/>
        <w:bottom w:val="none" w:sz="0" w:space="0" w:color="auto"/>
        <w:right w:val="none" w:sz="0" w:space="0" w:color="auto"/>
      </w:divBdr>
    </w:div>
    <w:div w:id="2114746006">
      <w:bodyDiv w:val="1"/>
      <w:marLeft w:val="0"/>
      <w:marRight w:val="0"/>
      <w:marTop w:val="0"/>
      <w:marBottom w:val="0"/>
      <w:divBdr>
        <w:top w:val="none" w:sz="0" w:space="0" w:color="auto"/>
        <w:left w:val="none" w:sz="0" w:space="0" w:color="auto"/>
        <w:bottom w:val="none" w:sz="0" w:space="0" w:color="auto"/>
        <w:right w:val="none" w:sz="0" w:space="0" w:color="auto"/>
      </w:divBdr>
    </w:div>
    <w:div w:id="2115594090">
      <w:bodyDiv w:val="1"/>
      <w:marLeft w:val="0"/>
      <w:marRight w:val="0"/>
      <w:marTop w:val="0"/>
      <w:marBottom w:val="0"/>
      <w:divBdr>
        <w:top w:val="none" w:sz="0" w:space="0" w:color="auto"/>
        <w:left w:val="none" w:sz="0" w:space="0" w:color="auto"/>
        <w:bottom w:val="none" w:sz="0" w:space="0" w:color="auto"/>
        <w:right w:val="none" w:sz="0" w:space="0" w:color="auto"/>
      </w:divBdr>
    </w:div>
    <w:div w:id="2117164919">
      <w:bodyDiv w:val="1"/>
      <w:marLeft w:val="0"/>
      <w:marRight w:val="0"/>
      <w:marTop w:val="0"/>
      <w:marBottom w:val="0"/>
      <w:divBdr>
        <w:top w:val="none" w:sz="0" w:space="0" w:color="auto"/>
        <w:left w:val="none" w:sz="0" w:space="0" w:color="auto"/>
        <w:bottom w:val="none" w:sz="0" w:space="0" w:color="auto"/>
        <w:right w:val="none" w:sz="0" w:space="0" w:color="auto"/>
      </w:divBdr>
    </w:div>
    <w:div w:id="2117820457">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871201">
      <w:bodyDiv w:val="1"/>
      <w:marLeft w:val="0"/>
      <w:marRight w:val="0"/>
      <w:marTop w:val="0"/>
      <w:marBottom w:val="0"/>
      <w:divBdr>
        <w:top w:val="none" w:sz="0" w:space="0" w:color="auto"/>
        <w:left w:val="none" w:sz="0" w:space="0" w:color="auto"/>
        <w:bottom w:val="none" w:sz="0" w:space="0" w:color="auto"/>
        <w:right w:val="none" w:sz="0" w:space="0" w:color="auto"/>
      </w:divBdr>
    </w:div>
    <w:div w:id="2121028462">
      <w:bodyDiv w:val="1"/>
      <w:marLeft w:val="0"/>
      <w:marRight w:val="0"/>
      <w:marTop w:val="0"/>
      <w:marBottom w:val="0"/>
      <w:divBdr>
        <w:top w:val="none" w:sz="0" w:space="0" w:color="auto"/>
        <w:left w:val="none" w:sz="0" w:space="0" w:color="auto"/>
        <w:bottom w:val="none" w:sz="0" w:space="0" w:color="auto"/>
        <w:right w:val="none" w:sz="0" w:space="0" w:color="auto"/>
      </w:divBdr>
    </w:div>
    <w:div w:id="2122533482">
      <w:bodyDiv w:val="1"/>
      <w:marLeft w:val="0"/>
      <w:marRight w:val="0"/>
      <w:marTop w:val="0"/>
      <w:marBottom w:val="0"/>
      <w:divBdr>
        <w:top w:val="none" w:sz="0" w:space="0" w:color="auto"/>
        <w:left w:val="none" w:sz="0" w:space="0" w:color="auto"/>
        <w:bottom w:val="none" w:sz="0" w:space="0" w:color="auto"/>
        <w:right w:val="none" w:sz="0" w:space="0" w:color="auto"/>
      </w:divBdr>
    </w:div>
    <w:div w:id="2123988769">
      <w:bodyDiv w:val="1"/>
      <w:marLeft w:val="0"/>
      <w:marRight w:val="0"/>
      <w:marTop w:val="0"/>
      <w:marBottom w:val="0"/>
      <w:divBdr>
        <w:top w:val="none" w:sz="0" w:space="0" w:color="auto"/>
        <w:left w:val="none" w:sz="0" w:space="0" w:color="auto"/>
        <w:bottom w:val="none" w:sz="0" w:space="0" w:color="auto"/>
        <w:right w:val="none" w:sz="0" w:space="0" w:color="auto"/>
      </w:divBdr>
    </w:div>
    <w:div w:id="2125036452">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 w:id="2127457720">
      <w:bodyDiv w:val="1"/>
      <w:marLeft w:val="0"/>
      <w:marRight w:val="0"/>
      <w:marTop w:val="0"/>
      <w:marBottom w:val="0"/>
      <w:divBdr>
        <w:top w:val="none" w:sz="0" w:space="0" w:color="auto"/>
        <w:left w:val="none" w:sz="0" w:space="0" w:color="auto"/>
        <w:bottom w:val="none" w:sz="0" w:space="0" w:color="auto"/>
        <w:right w:val="none" w:sz="0" w:space="0" w:color="auto"/>
      </w:divBdr>
    </w:div>
    <w:div w:id="2128815201">
      <w:bodyDiv w:val="1"/>
      <w:marLeft w:val="0"/>
      <w:marRight w:val="0"/>
      <w:marTop w:val="0"/>
      <w:marBottom w:val="0"/>
      <w:divBdr>
        <w:top w:val="none" w:sz="0" w:space="0" w:color="auto"/>
        <w:left w:val="none" w:sz="0" w:space="0" w:color="auto"/>
        <w:bottom w:val="none" w:sz="0" w:space="0" w:color="auto"/>
        <w:right w:val="none" w:sz="0" w:space="0" w:color="auto"/>
      </w:divBdr>
    </w:div>
    <w:div w:id="2131168723">
      <w:bodyDiv w:val="1"/>
      <w:marLeft w:val="0"/>
      <w:marRight w:val="0"/>
      <w:marTop w:val="0"/>
      <w:marBottom w:val="0"/>
      <w:divBdr>
        <w:top w:val="none" w:sz="0" w:space="0" w:color="auto"/>
        <w:left w:val="none" w:sz="0" w:space="0" w:color="auto"/>
        <w:bottom w:val="none" w:sz="0" w:space="0" w:color="auto"/>
        <w:right w:val="none" w:sz="0" w:space="0" w:color="auto"/>
      </w:divBdr>
    </w:div>
    <w:div w:id="2131194432">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 w:id="2132632309">
      <w:bodyDiv w:val="1"/>
      <w:marLeft w:val="0"/>
      <w:marRight w:val="0"/>
      <w:marTop w:val="0"/>
      <w:marBottom w:val="0"/>
      <w:divBdr>
        <w:top w:val="none" w:sz="0" w:space="0" w:color="auto"/>
        <w:left w:val="none" w:sz="0" w:space="0" w:color="auto"/>
        <w:bottom w:val="none" w:sz="0" w:space="0" w:color="auto"/>
        <w:right w:val="none" w:sz="0" w:space="0" w:color="auto"/>
      </w:divBdr>
    </w:div>
    <w:div w:id="2134133270">
      <w:bodyDiv w:val="1"/>
      <w:marLeft w:val="0"/>
      <w:marRight w:val="0"/>
      <w:marTop w:val="0"/>
      <w:marBottom w:val="0"/>
      <w:divBdr>
        <w:top w:val="none" w:sz="0" w:space="0" w:color="auto"/>
        <w:left w:val="none" w:sz="0" w:space="0" w:color="auto"/>
        <w:bottom w:val="none" w:sz="0" w:space="0" w:color="auto"/>
        <w:right w:val="none" w:sz="0" w:space="0" w:color="auto"/>
      </w:divBdr>
    </w:div>
    <w:div w:id="2136368889">
      <w:bodyDiv w:val="1"/>
      <w:marLeft w:val="0"/>
      <w:marRight w:val="0"/>
      <w:marTop w:val="0"/>
      <w:marBottom w:val="0"/>
      <w:divBdr>
        <w:top w:val="none" w:sz="0" w:space="0" w:color="auto"/>
        <w:left w:val="none" w:sz="0" w:space="0" w:color="auto"/>
        <w:bottom w:val="none" w:sz="0" w:space="0" w:color="auto"/>
        <w:right w:val="none" w:sz="0" w:space="0" w:color="auto"/>
      </w:divBdr>
    </w:div>
    <w:div w:id="2138839683">
      <w:bodyDiv w:val="1"/>
      <w:marLeft w:val="0"/>
      <w:marRight w:val="0"/>
      <w:marTop w:val="0"/>
      <w:marBottom w:val="0"/>
      <w:divBdr>
        <w:top w:val="none" w:sz="0" w:space="0" w:color="auto"/>
        <w:left w:val="none" w:sz="0" w:space="0" w:color="auto"/>
        <w:bottom w:val="none" w:sz="0" w:space="0" w:color="auto"/>
        <w:right w:val="none" w:sz="0" w:space="0" w:color="auto"/>
      </w:divBdr>
    </w:div>
    <w:div w:id="2140343939">
      <w:bodyDiv w:val="1"/>
      <w:marLeft w:val="0"/>
      <w:marRight w:val="0"/>
      <w:marTop w:val="0"/>
      <w:marBottom w:val="0"/>
      <w:divBdr>
        <w:top w:val="none" w:sz="0" w:space="0" w:color="auto"/>
        <w:left w:val="none" w:sz="0" w:space="0" w:color="auto"/>
        <w:bottom w:val="none" w:sz="0" w:space="0" w:color="auto"/>
        <w:right w:val="none" w:sz="0" w:space="0" w:color="auto"/>
      </w:divBdr>
    </w:div>
    <w:div w:id="2141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BC8AF-2F56-441A-AC07-F2049F3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9159</Words>
  <Characters>50380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Instituto Estatal de Acceso a la Información Pública</vt:lpstr>
    </vt:vector>
  </TitlesOfParts>
  <Company>Instituto Estatal de Acceso a la Información Pública</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Estatal de Acceso a la Información Pública</dc:title>
  <dc:creator>Direccion de Administración</dc:creator>
  <cp:lastModifiedBy>Eduar Raul Chi Santana</cp:lastModifiedBy>
  <cp:revision>2</cp:revision>
  <cp:lastPrinted>2022-02-22T18:01:00Z</cp:lastPrinted>
  <dcterms:created xsi:type="dcterms:W3CDTF">2025-04-24T18:16:00Z</dcterms:created>
  <dcterms:modified xsi:type="dcterms:W3CDTF">2025-04-24T18:16:00Z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1224633229</vt:i4>
  </property>
</Properties>
</file>