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D1" w:rsidRDefault="00011ED1" w:rsidP="00011ED1">
      <w:pPr>
        <w:jc w:val="center"/>
        <w:rPr>
          <w:rFonts w:ascii="Lato" w:hAnsi="Lato" w:cs="Arial"/>
          <w:b/>
          <w:sz w:val="20"/>
          <w:szCs w:val="20"/>
          <w:lang w:eastAsia="es-ES"/>
        </w:rPr>
      </w:pPr>
      <w:r>
        <w:rPr>
          <w:rFonts w:ascii="Lato" w:hAnsi="Lato" w:cs="Arial"/>
          <w:b/>
          <w:sz w:val="20"/>
          <w:szCs w:val="20"/>
        </w:rPr>
        <w:t>Indicadores de Resultados</w:t>
      </w:r>
    </w:p>
    <w:p w:rsidR="00011ED1" w:rsidRDefault="00011ED1" w:rsidP="00011ED1">
      <w:pPr>
        <w:jc w:val="center"/>
        <w:rPr>
          <w:rFonts w:ascii="Lato" w:hAnsi="Lato" w:cs="Arial"/>
          <w:b/>
          <w:sz w:val="20"/>
          <w:szCs w:val="20"/>
        </w:rPr>
      </w:pPr>
      <w:r>
        <w:rPr>
          <w:rFonts w:ascii="Lato" w:hAnsi="Lato" w:cs="Arial"/>
          <w:b/>
          <w:sz w:val="20"/>
          <w:szCs w:val="20"/>
        </w:rPr>
        <w:t>Al 31 de marzo 2025</w:t>
      </w:r>
    </w:p>
    <w:p w:rsidR="00011ED1" w:rsidRDefault="00011ED1" w:rsidP="00011ED1">
      <w:pPr>
        <w:jc w:val="center"/>
        <w:rPr>
          <w:rFonts w:ascii="Lato" w:hAnsi="Lato" w:cs="Arial"/>
          <w:b/>
          <w:sz w:val="20"/>
          <w:szCs w:val="20"/>
        </w:rPr>
      </w:pPr>
      <w:r>
        <w:rPr>
          <w:rFonts w:ascii="Lato" w:hAnsi="Lato" w:cs="Arial"/>
          <w:b/>
          <w:sz w:val="20"/>
          <w:szCs w:val="20"/>
        </w:rPr>
        <w:t>(Cifras en Pesos)</w:t>
      </w:r>
    </w:p>
    <w:p w:rsidR="00011ED1" w:rsidRDefault="00011ED1" w:rsidP="00011ED1">
      <w:pPr>
        <w:jc w:val="center"/>
        <w:rPr>
          <w:rFonts w:ascii="Lato" w:hAnsi="Lato" w:cs="Arial"/>
          <w:b/>
          <w:sz w:val="20"/>
          <w:szCs w:val="20"/>
        </w:rPr>
      </w:pPr>
    </w:p>
    <w:p w:rsidR="00011ED1" w:rsidRDefault="00011ED1" w:rsidP="00011ED1">
      <w:pPr>
        <w:rPr>
          <w:rFonts w:ascii="Lato" w:hAnsi="Lato" w:cs="Arial"/>
          <w:b/>
          <w:sz w:val="20"/>
          <w:szCs w:val="20"/>
        </w:rPr>
      </w:pPr>
      <w:r>
        <w:rPr>
          <w:rFonts w:ascii="Lato" w:hAnsi="Lato" w:cs="Arial"/>
          <w:b/>
          <w:sz w:val="20"/>
          <w:szCs w:val="20"/>
        </w:rPr>
        <w:t>Ente Público: UNIVERSIDAD TECNOLÓGICA METROPOLITANA</w:t>
      </w:r>
    </w:p>
    <w:tbl>
      <w:tblPr>
        <w:tblpPr w:leftFromText="141" w:rightFromText="141" w:vertAnchor="text" w:horzAnchor="margin" w:tblpXSpec="center" w:tblpY="355"/>
        <w:tblW w:w="1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4"/>
        <w:gridCol w:w="1612"/>
        <w:gridCol w:w="1093"/>
        <w:gridCol w:w="44"/>
        <w:gridCol w:w="5246"/>
      </w:tblGrid>
      <w:tr w:rsidR="00011ED1" w:rsidRPr="00011ED1" w:rsidTr="00011ED1">
        <w:trPr>
          <w:trHeight w:val="221"/>
        </w:trPr>
        <w:tc>
          <w:tcPr>
            <w:tcW w:w="13039" w:type="dxa"/>
            <w:gridSpan w:val="5"/>
            <w:shd w:val="clear" w:color="auto" w:fill="auto"/>
            <w:vAlign w:val="center"/>
          </w:tcPr>
          <w:p w:rsidR="00055C4C" w:rsidRPr="00011ED1" w:rsidRDefault="003E3012" w:rsidP="00264C57">
            <w:pPr>
              <w:spacing w:after="0" w:line="240" w:lineRule="auto"/>
              <w:jc w:val="center"/>
              <w:rPr>
                <w:rFonts w:ascii="Lato" w:hAnsi="Lato" w:cs="Arial"/>
                <w:b/>
                <w:sz w:val="20"/>
                <w:szCs w:val="20"/>
              </w:rPr>
            </w:pPr>
            <w:r w:rsidRPr="00011ED1">
              <w:rPr>
                <w:rFonts w:ascii="Lato" w:hAnsi="Lato" w:cs="Arial"/>
                <w:b/>
                <w:sz w:val="20"/>
                <w:szCs w:val="20"/>
              </w:rPr>
              <w:t>UBP-5680-ATENCIÓN EDUCATIVA DE ALUMNOS EN LA UNIVERSIDAD TECNOLÓGICA METROPOLITANA.</w:t>
            </w:r>
          </w:p>
          <w:p w:rsidR="0043375B" w:rsidRPr="00011ED1" w:rsidRDefault="0043375B" w:rsidP="00264C57">
            <w:pPr>
              <w:spacing w:after="0" w:line="240" w:lineRule="auto"/>
              <w:jc w:val="center"/>
              <w:rPr>
                <w:rFonts w:ascii="Lato" w:hAnsi="Lato" w:cs="Arial"/>
                <w:b/>
                <w:sz w:val="20"/>
                <w:szCs w:val="20"/>
              </w:rPr>
            </w:pPr>
          </w:p>
        </w:tc>
      </w:tr>
      <w:tr w:rsidR="00011ED1" w:rsidRPr="00011ED1" w:rsidTr="00011ED1">
        <w:trPr>
          <w:trHeight w:val="490"/>
        </w:trPr>
        <w:tc>
          <w:tcPr>
            <w:tcW w:w="5044" w:type="dxa"/>
            <w:shd w:val="clear" w:color="auto" w:fill="auto"/>
            <w:vAlign w:val="center"/>
          </w:tcPr>
          <w:p w:rsidR="00055C4C" w:rsidRPr="00011ED1" w:rsidRDefault="00055C4C" w:rsidP="00264C57">
            <w:pPr>
              <w:spacing w:after="0" w:line="240" w:lineRule="auto"/>
              <w:jc w:val="center"/>
              <w:rPr>
                <w:rFonts w:ascii="Lato" w:hAnsi="Lato" w:cs="Arial"/>
                <w:b/>
                <w:sz w:val="20"/>
                <w:szCs w:val="20"/>
              </w:rPr>
            </w:pPr>
            <w:r w:rsidRPr="00011ED1">
              <w:rPr>
                <w:rFonts w:ascii="Lato" w:hAnsi="Lato" w:cs="Arial"/>
                <w:b/>
                <w:iCs/>
                <w:sz w:val="20"/>
                <w:szCs w:val="20"/>
              </w:rPr>
              <w:t>META</w:t>
            </w:r>
          </w:p>
        </w:tc>
        <w:tc>
          <w:tcPr>
            <w:tcW w:w="1612" w:type="dxa"/>
            <w:shd w:val="clear" w:color="auto" w:fill="auto"/>
            <w:vAlign w:val="center"/>
          </w:tcPr>
          <w:p w:rsidR="00055C4C" w:rsidRPr="00011ED1" w:rsidRDefault="00055C4C" w:rsidP="00264C57">
            <w:pPr>
              <w:spacing w:after="0" w:line="240" w:lineRule="auto"/>
              <w:jc w:val="center"/>
              <w:rPr>
                <w:rFonts w:ascii="Lato" w:hAnsi="Lato" w:cs="Arial"/>
                <w:b/>
                <w:sz w:val="20"/>
                <w:szCs w:val="20"/>
              </w:rPr>
            </w:pPr>
            <w:r w:rsidRPr="00011ED1">
              <w:rPr>
                <w:rFonts w:ascii="Lato" w:hAnsi="Lato" w:cs="Arial"/>
                <w:b/>
                <w:sz w:val="20"/>
                <w:szCs w:val="20"/>
              </w:rPr>
              <w:t>META PROGRAMADA</w:t>
            </w:r>
          </w:p>
        </w:tc>
        <w:tc>
          <w:tcPr>
            <w:tcW w:w="1093" w:type="dxa"/>
            <w:shd w:val="clear" w:color="auto" w:fill="auto"/>
            <w:vAlign w:val="center"/>
          </w:tcPr>
          <w:p w:rsidR="00055C4C" w:rsidRPr="00011ED1" w:rsidRDefault="00055C4C" w:rsidP="00264C57">
            <w:pPr>
              <w:spacing w:after="0" w:line="240" w:lineRule="auto"/>
              <w:jc w:val="center"/>
              <w:rPr>
                <w:rFonts w:ascii="Lato" w:hAnsi="Lato" w:cs="Arial"/>
                <w:b/>
                <w:sz w:val="20"/>
                <w:szCs w:val="20"/>
              </w:rPr>
            </w:pPr>
            <w:r w:rsidRPr="00011ED1">
              <w:rPr>
                <w:rFonts w:ascii="Lato" w:hAnsi="Lato" w:cs="Arial"/>
                <w:b/>
                <w:sz w:val="20"/>
                <w:szCs w:val="20"/>
              </w:rPr>
              <w:t>AVANCE</w:t>
            </w:r>
          </w:p>
        </w:tc>
        <w:tc>
          <w:tcPr>
            <w:tcW w:w="5290" w:type="dxa"/>
            <w:gridSpan w:val="2"/>
            <w:shd w:val="clear" w:color="auto" w:fill="auto"/>
            <w:vAlign w:val="center"/>
          </w:tcPr>
          <w:p w:rsidR="00055C4C" w:rsidRPr="00011ED1" w:rsidRDefault="00055C4C" w:rsidP="00264C57">
            <w:pPr>
              <w:spacing w:after="0" w:line="240" w:lineRule="auto"/>
              <w:jc w:val="center"/>
              <w:rPr>
                <w:rFonts w:ascii="Lato" w:hAnsi="Lato" w:cs="Arial"/>
                <w:b/>
                <w:sz w:val="20"/>
                <w:szCs w:val="20"/>
              </w:rPr>
            </w:pPr>
            <w:r w:rsidRPr="00011ED1">
              <w:rPr>
                <w:rFonts w:ascii="Lato" w:hAnsi="Lato" w:cs="Arial"/>
                <w:b/>
                <w:sz w:val="20"/>
                <w:szCs w:val="20"/>
              </w:rPr>
              <w:t>OBSERVACIONES</w:t>
            </w:r>
          </w:p>
        </w:tc>
      </w:tr>
      <w:tr w:rsidR="00011ED1" w:rsidRPr="00011ED1" w:rsidTr="00011ED1">
        <w:trPr>
          <w:trHeight w:val="220"/>
        </w:trPr>
        <w:tc>
          <w:tcPr>
            <w:tcW w:w="5044" w:type="dxa"/>
            <w:shd w:val="clear" w:color="auto" w:fill="auto"/>
            <w:vAlign w:val="center"/>
          </w:tcPr>
          <w:p w:rsidR="00D50FA5" w:rsidRPr="00011ED1" w:rsidRDefault="00D50FA5" w:rsidP="00202099">
            <w:pPr>
              <w:spacing w:after="0" w:line="360" w:lineRule="auto"/>
              <w:jc w:val="both"/>
              <w:rPr>
                <w:rFonts w:ascii="Lato" w:hAnsi="Lato" w:cs="Arial"/>
                <w:sz w:val="20"/>
                <w:szCs w:val="20"/>
              </w:rPr>
            </w:pPr>
            <w:r w:rsidRPr="00011ED1">
              <w:rPr>
                <w:rFonts w:ascii="Lato" w:hAnsi="Lato" w:cs="Arial"/>
                <w:sz w:val="20"/>
                <w:szCs w:val="20"/>
              </w:rPr>
              <w:t xml:space="preserve">Servicios de apoyo para mejorar la eficiencia terminal </w:t>
            </w:r>
          </w:p>
        </w:tc>
        <w:tc>
          <w:tcPr>
            <w:tcW w:w="1612" w:type="dxa"/>
            <w:shd w:val="clear" w:color="auto" w:fill="auto"/>
            <w:vAlign w:val="center"/>
          </w:tcPr>
          <w:p w:rsidR="00D50FA5" w:rsidRPr="00011ED1" w:rsidRDefault="005B1507" w:rsidP="00202099">
            <w:pPr>
              <w:spacing w:after="0" w:line="360" w:lineRule="auto"/>
              <w:jc w:val="center"/>
              <w:rPr>
                <w:rFonts w:ascii="Lato" w:hAnsi="Lato" w:cs="Arial"/>
                <w:sz w:val="20"/>
                <w:szCs w:val="20"/>
              </w:rPr>
            </w:pPr>
            <w:r w:rsidRPr="00011ED1">
              <w:rPr>
                <w:rFonts w:ascii="Lato" w:hAnsi="Lato" w:cs="Arial"/>
                <w:sz w:val="20"/>
                <w:szCs w:val="20"/>
              </w:rPr>
              <w:t>1817</w:t>
            </w:r>
          </w:p>
        </w:tc>
        <w:tc>
          <w:tcPr>
            <w:tcW w:w="1093" w:type="dxa"/>
            <w:shd w:val="clear" w:color="auto" w:fill="auto"/>
            <w:vAlign w:val="center"/>
          </w:tcPr>
          <w:p w:rsidR="00D50FA5" w:rsidRPr="00011ED1" w:rsidRDefault="00D50FA5" w:rsidP="00202099">
            <w:pPr>
              <w:spacing w:after="0" w:line="360" w:lineRule="auto"/>
              <w:jc w:val="center"/>
              <w:rPr>
                <w:rFonts w:ascii="Lato" w:eastAsia="Times New Roman" w:hAnsi="Lato" w:cs="Arial"/>
                <w:sz w:val="20"/>
                <w:szCs w:val="20"/>
                <w:lang w:eastAsia="es-MX"/>
              </w:rPr>
            </w:pPr>
            <w:r w:rsidRPr="00011ED1">
              <w:rPr>
                <w:rFonts w:ascii="Lato" w:eastAsia="Times New Roman" w:hAnsi="Lato" w:cs="Arial"/>
                <w:sz w:val="20"/>
                <w:szCs w:val="20"/>
                <w:lang w:eastAsia="es-MX"/>
              </w:rPr>
              <w:t>0%</w:t>
            </w:r>
          </w:p>
        </w:tc>
        <w:tc>
          <w:tcPr>
            <w:tcW w:w="5290" w:type="dxa"/>
            <w:gridSpan w:val="2"/>
            <w:shd w:val="clear" w:color="auto" w:fill="auto"/>
            <w:vAlign w:val="center"/>
          </w:tcPr>
          <w:p w:rsidR="00D50FA5" w:rsidRPr="00011ED1" w:rsidRDefault="00D50FA5" w:rsidP="00202099">
            <w:pPr>
              <w:spacing w:after="0" w:line="360" w:lineRule="auto"/>
              <w:jc w:val="both"/>
              <w:rPr>
                <w:rFonts w:ascii="Lato" w:eastAsia="Times New Roman" w:hAnsi="Lato" w:cs="Arial"/>
                <w:sz w:val="20"/>
                <w:szCs w:val="20"/>
                <w:highlight w:val="yellow"/>
                <w:lang w:eastAsia="es-MX"/>
              </w:rPr>
            </w:pPr>
            <w:r w:rsidRPr="00011ED1">
              <w:rPr>
                <w:rFonts w:ascii="Lato" w:hAnsi="Lato" w:cs="Arial"/>
                <w:sz w:val="20"/>
                <w:szCs w:val="20"/>
              </w:rPr>
              <w:t>De acuerdo con lo programado de enero a diciembre de 2025.</w:t>
            </w:r>
          </w:p>
        </w:tc>
      </w:tr>
      <w:tr w:rsidR="00011ED1" w:rsidRPr="00011ED1" w:rsidTr="00011ED1">
        <w:trPr>
          <w:trHeight w:val="411"/>
        </w:trPr>
        <w:tc>
          <w:tcPr>
            <w:tcW w:w="5044" w:type="dxa"/>
            <w:shd w:val="clear" w:color="auto" w:fill="auto"/>
            <w:vAlign w:val="center"/>
          </w:tcPr>
          <w:p w:rsidR="00166B0E" w:rsidRPr="00011ED1" w:rsidRDefault="00166B0E" w:rsidP="00202099">
            <w:pPr>
              <w:spacing w:after="0" w:line="360" w:lineRule="auto"/>
              <w:jc w:val="both"/>
              <w:rPr>
                <w:rFonts w:ascii="Lato" w:hAnsi="Lato" w:cs="Arial"/>
                <w:sz w:val="20"/>
                <w:szCs w:val="20"/>
              </w:rPr>
            </w:pPr>
            <w:r w:rsidRPr="00011ED1">
              <w:rPr>
                <w:rFonts w:ascii="Lato" w:hAnsi="Lato" w:cs="Arial"/>
                <w:sz w:val="20"/>
                <w:szCs w:val="20"/>
              </w:rPr>
              <w:t xml:space="preserve">Servicios de Actividades Extracurriculares de los alumnos </w:t>
            </w:r>
          </w:p>
        </w:tc>
        <w:tc>
          <w:tcPr>
            <w:tcW w:w="1612" w:type="dxa"/>
            <w:shd w:val="clear" w:color="auto" w:fill="auto"/>
            <w:vAlign w:val="center"/>
          </w:tcPr>
          <w:p w:rsidR="00166B0E" w:rsidRPr="00011ED1" w:rsidRDefault="005B1507" w:rsidP="00202099">
            <w:pPr>
              <w:spacing w:after="0" w:line="360" w:lineRule="auto"/>
              <w:jc w:val="center"/>
              <w:rPr>
                <w:rFonts w:ascii="Lato" w:hAnsi="Lato" w:cs="Arial"/>
                <w:sz w:val="20"/>
                <w:szCs w:val="20"/>
              </w:rPr>
            </w:pPr>
            <w:r w:rsidRPr="00011ED1">
              <w:rPr>
                <w:rFonts w:ascii="Lato" w:hAnsi="Lato" w:cs="Arial"/>
                <w:sz w:val="20"/>
                <w:szCs w:val="20"/>
              </w:rPr>
              <w:t>1123</w:t>
            </w:r>
          </w:p>
        </w:tc>
        <w:tc>
          <w:tcPr>
            <w:tcW w:w="1093" w:type="dxa"/>
            <w:shd w:val="clear" w:color="auto" w:fill="auto"/>
            <w:vAlign w:val="center"/>
          </w:tcPr>
          <w:p w:rsidR="00166B0E" w:rsidRPr="00011ED1" w:rsidRDefault="00C102F1" w:rsidP="00202099">
            <w:pPr>
              <w:spacing w:after="0" w:line="360" w:lineRule="auto"/>
              <w:jc w:val="center"/>
              <w:rPr>
                <w:rFonts w:ascii="Lato" w:hAnsi="Lato" w:cs="Arial"/>
                <w:sz w:val="20"/>
                <w:szCs w:val="20"/>
              </w:rPr>
            </w:pPr>
            <w:r w:rsidRPr="00011ED1">
              <w:rPr>
                <w:rFonts w:ascii="Lato" w:hAnsi="Lato" w:cs="Arial"/>
                <w:sz w:val="20"/>
                <w:szCs w:val="20"/>
              </w:rPr>
              <w:t>582</w:t>
            </w:r>
            <w:r w:rsidR="00166B0E" w:rsidRPr="00011ED1">
              <w:rPr>
                <w:rFonts w:ascii="Lato" w:hAnsi="Lato" w:cs="Arial"/>
                <w:sz w:val="20"/>
                <w:szCs w:val="20"/>
              </w:rPr>
              <w:t xml:space="preserve"> </w:t>
            </w:r>
          </w:p>
        </w:tc>
        <w:tc>
          <w:tcPr>
            <w:tcW w:w="5290" w:type="dxa"/>
            <w:gridSpan w:val="2"/>
            <w:shd w:val="clear" w:color="auto" w:fill="auto"/>
            <w:vAlign w:val="center"/>
          </w:tcPr>
          <w:p w:rsidR="00166B0E" w:rsidRPr="00011ED1" w:rsidRDefault="001F57F0" w:rsidP="001F57F0">
            <w:pPr>
              <w:spacing w:after="0" w:line="240" w:lineRule="auto"/>
              <w:jc w:val="both"/>
              <w:rPr>
                <w:rFonts w:ascii="Lato" w:eastAsia="Times New Roman" w:hAnsi="Lato" w:cs="Arial"/>
                <w:sz w:val="20"/>
                <w:szCs w:val="20"/>
                <w:highlight w:val="yellow"/>
                <w:lang w:eastAsia="es-MX"/>
              </w:rPr>
            </w:pPr>
            <w:r w:rsidRPr="00011ED1">
              <w:rPr>
                <w:rFonts w:ascii="Lato" w:eastAsia="Times New Roman" w:hAnsi="Lato" w:cs="Arial"/>
                <w:sz w:val="20"/>
                <w:szCs w:val="20"/>
                <w:lang w:eastAsia="es-MX"/>
              </w:rPr>
              <w:t xml:space="preserve">Hasta el mes de </w:t>
            </w:r>
            <w:r w:rsidR="00C102F1" w:rsidRPr="00011ED1">
              <w:rPr>
                <w:rFonts w:ascii="Lato" w:eastAsia="Times New Roman" w:hAnsi="Lato" w:cs="Arial"/>
                <w:sz w:val="20"/>
                <w:szCs w:val="20"/>
                <w:lang w:eastAsia="es-MX"/>
              </w:rPr>
              <w:t>marzo</w:t>
            </w:r>
            <w:r w:rsidRPr="00011ED1">
              <w:rPr>
                <w:rFonts w:ascii="Lato" w:eastAsia="Times New Roman" w:hAnsi="Lato" w:cs="Arial"/>
                <w:sz w:val="20"/>
                <w:szCs w:val="20"/>
                <w:lang w:eastAsia="es-MX"/>
              </w:rPr>
              <w:t xml:space="preserve"> se ha realizado </w:t>
            </w:r>
            <w:r w:rsidR="00C102F1" w:rsidRPr="00011ED1">
              <w:rPr>
                <w:rFonts w:ascii="Lato" w:eastAsia="Times New Roman" w:hAnsi="Lato" w:cs="Arial"/>
                <w:sz w:val="20"/>
                <w:szCs w:val="20"/>
                <w:lang w:eastAsia="es-MX"/>
              </w:rPr>
              <w:t>582</w:t>
            </w:r>
            <w:r w:rsidRPr="00011ED1">
              <w:rPr>
                <w:rFonts w:ascii="Lato" w:eastAsia="Times New Roman" w:hAnsi="Lato" w:cs="Arial"/>
                <w:sz w:val="20"/>
                <w:szCs w:val="20"/>
                <w:lang w:eastAsia="es-MX"/>
              </w:rPr>
              <w:t xml:space="preserve"> actividades entre ellas: sociales, deportivas artísticos, cívicos y humanísticos.</w:t>
            </w:r>
          </w:p>
        </w:tc>
      </w:tr>
      <w:tr w:rsidR="00011ED1" w:rsidRPr="00011ED1" w:rsidTr="00011ED1">
        <w:trPr>
          <w:trHeight w:val="411"/>
        </w:trPr>
        <w:tc>
          <w:tcPr>
            <w:tcW w:w="5044" w:type="dxa"/>
            <w:shd w:val="clear" w:color="auto" w:fill="auto"/>
            <w:vAlign w:val="center"/>
          </w:tcPr>
          <w:p w:rsidR="00023A95" w:rsidRPr="00011ED1" w:rsidRDefault="00023A95" w:rsidP="00202099">
            <w:pPr>
              <w:spacing w:after="0" w:line="360" w:lineRule="auto"/>
              <w:jc w:val="both"/>
              <w:rPr>
                <w:rFonts w:ascii="Lato" w:hAnsi="Lato" w:cs="Arial"/>
                <w:sz w:val="20"/>
                <w:szCs w:val="20"/>
              </w:rPr>
            </w:pPr>
            <w:r w:rsidRPr="00011ED1">
              <w:rPr>
                <w:rFonts w:ascii="Lato" w:hAnsi="Lato" w:cs="Arial"/>
                <w:sz w:val="20"/>
                <w:szCs w:val="20"/>
              </w:rPr>
              <w:t xml:space="preserve">Servicios de Titulación para alumnos </w:t>
            </w:r>
          </w:p>
        </w:tc>
        <w:tc>
          <w:tcPr>
            <w:tcW w:w="1612" w:type="dxa"/>
            <w:shd w:val="clear" w:color="auto" w:fill="auto"/>
            <w:vAlign w:val="center"/>
          </w:tcPr>
          <w:p w:rsidR="00023A95" w:rsidRPr="00011ED1" w:rsidRDefault="005B1507" w:rsidP="00202099">
            <w:pPr>
              <w:spacing w:after="0" w:line="360" w:lineRule="auto"/>
              <w:jc w:val="center"/>
              <w:rPr>
                <w:rFonts w:ascii="Lato" w:hAnsi="Lato" w:cs="Arial"/>
                <w:sz w:val="20"/>
                <w:szCs w:val="20"/>
              </w:rPr>
            </w:pPr>
            <w:r w:rsidRPr="00011ED1">
              <w:rPr>
                <w:rFonts w:ascii="Lato" w:hAnsi="Lato" w:cs="Arial"/>
                <w:sz w:val="20"/>
                <w:szCs w:val="20"/>
              </w:rPr>
              <w:t>1510</w:t>
            </w:r>
          </w:p>
        </w:tc>
        <w:tc>
          <w:tcPr>
            <w:tcW w:w="1093" w:type="dxa"/>
            <w:shd w:val="clear" w:color="auto" w:fill="auto"/>
            <w:vAlign w:val="center"/>
          </w:tcPr>
          <w:p w:rsidR="00023A95" w:rsidRPr="00011ED1" w:rsidRDefault="00023A95" w:rsidP="00202099">
            <w:pPr>
              <w:spacing w:after="0" w:line="360" w:lineRule="auto"/>
              <w:jc w:val="center"/>
              <w:rPr>
                <w:rFonts w:ascii="Lato" w:hAnsi="Lato" w:cs="Arial"/>
                <w:sz w:val="20"/>
                <w:szCs w:val="20"/>
              </w:rPr>
            </w:pPr>
            <w:r w:rsidRPr="00011ED1">
              <w:rPr>
                <w:rFonts w:ascii="Lato" w:hAnsi="Lato" w:cs="Arial"/>
                <w:sz w:val="20"/>
                <w:szCs w:val="20"/>
              </w:rPr>
              <w:t>0%</w:t>
            </w:r>
          </w:p>
        </w:tc>
        <w:tc>
          <w:tcPr>
            <w:tcW w:w="5290" w:type="dxa"/>
            <w:gridSpan w:val="2"/>
            <w:shd w:val="clear" w:color="auto" w:fill="auto"/>
            <w:vAlign w:val="center"/>
          </w:tcPr>
          <w:p w:rsidR="00023A95" w:rsidRPr="00011ED1" w:rsidRDefault="001F57F0" w:rsidP="00202099">
            <w:pPr>
              <w:spacing w:after="0" w:line="360" w:lineRule="auto"/>
              <w:jc w:val="both"/>
              <w:rPr>
                <w:rFonts w:ascii="Lato" w:eastAsia="Times New Roman" w:hAnsi="Lato" w:cs="Arial"/>
                <w:sz w:val="20"/>
                <w:szCs w:val="20"/>
                <w:highlight w:val="yellow"/>
                <w:lang w:eastAsia="es-MX"/>
              </w:rPr>
            </w:pPr>
            <w:r w:rsidRPr="00011ED1">
              <w:rPr>
                <w:rFonts w:ascii="Lato" w:hAnsi="Lato" w:cs="Arial"/>
                <w:sz w:val="20"/>
                <w:szCs w:val="20"/>
              </w:rPr>
              <w:t xml:space="preserve">Hasta el mes de </w:t>
            </w:r>
            <w:r w:rsidR="00C102F1" w:rsidRPr="00011ED1">
              <w:rPr>
                <w:rFonts w:ascii="Lato" w:eastAsia="Times New Roman" w:hAnsi="Lato" w:cs="Arial"/>
                <w:sz w:val="20"/>
                <w:szCs w:val="20"/>
                <w:lang w:eastAsia="es-MX"/>
              </w:rPr>
              <w:t>marzo</w:t>
            </w:r>
            <w:r w:rsidR="00C102F1" w:rsidRPr="00011ED1">
              <w:rPr>
                <w:rFonts w:ascii="Lato" w:hAnsi="Lato" w:cs="Arial"/>
                <w:sz w:val="20"/>
                <w:szCs w:val="20"/>
              </w:rPr>
              <w:t xml:space="preserve"> </w:t>
            </w:r>
            <w:r w:rsidRPr="00011ED1">
              <w:rPr>
                <w:rFonts w:ascii="Lato" w:hAnsi="Lato" w:cs="Arial"/>
                <w:sz w:val="20"/>
                <w:szCs w:val="20"/>
              </w:rPr>
              <w:t xml:space="preserve">se ha realizado 0 servicios de titulación </w:t>
            </w:r>
          </w:p>
        </w:tc>
      </w:tr>
      <w:tr w:rsidR="00011ED1" w:rsidRPr="00011ED1" w:rsidTr="00011ED1">
        <w:trPr>
          <w:trHeight w:val="411"/>
        </w:trPr>
        <w:tc>
          <w:tcPr>
            <w:tcW w:w="5044" w:type="dxa"/>
            <w:shd w:val="clear" w:color="auto" w:fill="auto"/>
            <w:vAlign w:val="center"/>
          </w:tcPr>
          <w:p w:rsidR="00023A95" w:rsidRPr="00011ED1" w:rsidRDefault="00023A95" w:rsidP="00202099">
            <w:pPr>
              <w:spacing w:after="0" w:line="360" w:lineRule="auto"/>
              <w:jc w:val="both"/>
              <w:rPr>
                <w:rFonts w:ascii="Lato" w:hAnsi="Lato" w:cs="Arial"/>
                <w:sz w:val="20"/>
                <w:szCs w:val="20"/>
              </w:rPr>
            </w:pPr>
            <w:r w:rsidRPr="00011ED1">
              <w:rPr>
                <w:rFonts w:ascii="Lato" w:hAnsi="Lato" w:cs="Arial"/>
                <w:sz w:val="20"/>
                <w:szCs w:val="20"/>
              </w:rPr>
              <w:t xml:space="preserve">Cursos de formación de competencias para los estudiantes </w:t>
            </w:r>
          </w:p>
        </w:tc>
        <w:tc>
          <w:tcPr>
            <w:tcW w:w="1612" w:type="dxa"/>
            <w:shd w:val="clear" w:color="auto" w:fill="auto"/>
            <w:vAlign w:val="center"/>
          </w:tcPr>
          <w:p w:rsidR="00023A95" w:rsidRPr="00011ED1" w:rsidRDefault="005B1507" w:rsidP="00202099">
            <w:pPr>
              <w:spacing w:after="0" w:line="360" w:lineRule="auto"/>
              <w:jc w:val="center"/>
              <w:rPr>
                <w:rFonts w:ascii="Lato" w:hAnsi="Lato" w:cs="Arial"/>
                <w:sz w:val="20"/>
                <w:szCs w:val="20"/>
              </w:rPr>
            </w:pPr>
            <w:r w:rsidRPr="00011ED1">
              <w:rPr>
                <w:rFonts w:ascii="Lato" w:hAnsi="Lato" w:cs="Arial"/>
                <w:sz w:val="20"/>
                <w:szCs w:val="20"/>
              </w:rPr>
              <w:t>915</w:t>
            </w:r>
          </w:p>
        </w:tc>
        <w:tc>
          <w:tcPr>
            <w:tcW w:w="1093" w:type="dxa"/>
            <w:shd w:val="clear" w:color="auto" w:fill="auto"/>
            <w:vAlign w:val="center"/>
          </w:tcPr>
          <w:p w:rsidR="00023A95" w:rsidRPr="00011ED1" w:rsidRDefault="00023A95" w:rsidP="00202099">
            <w:pPr>
              <w:spacing w:after="0" w:line="360" w:lineRule="auto"/>
              <w:jc w:val="center"/>
              <w:rPr>
                <w:rFonts w:ascii="Lato" w:hAnsi="Lato" w:cs="Arial"/>
                <w:sz w:val="20"/>
                <w:szCs w:val="20"/>
              </w:rPr>
            </w:pPr>
            <w:r w:rsidRPr="00011ED1">
              <w:rPr>
                <w:rFonts w:ascii="Lato" w:hAnsi="Lato" w:cs="Arial"/>
                <w:sz w:val="20"/>
                <w:szCs w:val="20"/>
              </w:rPr>
              <w:t>0%</w:t>
            </w:r>
          </w:p>
        </w:tc>
        <w:tc>
          <w:tcPr>
            <w:tcW w:w="5290" w:type="dxa"/>
            <w:gridSpan w:val="2"/>
            <w:shd w:val="clear" w:color="auto" w:fill="auto"/>
            <w:vAlign w:val="center"/>
          </w:tcPr>
          <w:p w:rsidR="00023A95" w:rsidRPr="00011ED1" w:rsidRDefault="001F57F0" w:rsidP="001F57F0">
            <w:pPr>
              <w:spacing w:after="0" w:line="240" w:lineRule="auto"/>
              <w:jc w:val="both"/>
              <w:rPr>
                <w:rFonts w:ascii="Lato" w:eastAsia="Times New Roman" w:hAnsi="Lato" w:cs="Arial"/>
                <w:sz w:val="20"/>
                <w:szCs w:val="20"/>
                <w:highlight w:val="yellow"/>
                <w:lang w:eastAsia="es-MX"/>
              </w:rPr>
            </w:pPr>
            <w:r w:rsidRPr="00011ED1">
              <w:rPr>
                <w:rFonts w:ascii="Lato" w:eastAsia="Times New Roman" w:hAnsi="Lato" w:cs="Arial"/>
                <w:sz w:val="20"/>
                <w:szCs w:val="20"/>
                <w:lang w:eastAsia="es-MX"/>
              </w:rPr>
              <w:t xml:space="preserve">Hasta el mes de </w:t>
            </w:r>
            <w:r w:rsidR="00C102F1" w:rsidRPr="00011ED1">
              <w:rPr>
                <w:rFonts w:ascii="Lato" w:eastAsia="Times New Roman" w:hAnsi="Lato" w:cs="Arial"/>
                <w:sz w:val="20"/>
                <w:szCs w:val="20"/>
                <w:lang w:eastAsia="es-MX"/>
              </w:rPr>
              <w:t xml:space="preserve">marzo </w:t>
            </w:r>
            <w:r w:rsidRPr="00011ED1">
              <w:rPr>
                <w:rFonts w:ascii="Lato" w:eastAsia="Times New Roman" w:hAnsi="Lato" w:cs="Arial"/>
                <w:sz w:val="20"/>
                <w:szCs w:val="20"/>
                <w:lang w:eastAsia="es-MX"/>
              </w:rPr>
              <w:t xml:space="preserve">no se ha impartido ningún curso de formación de competencias </w:t>
            </w:r>
          </w:p>
        </w:tc>
      </w:tr>
      <w:tr w:rsidR="00011ED1" w:rsidRPr="00011ED1" w:rsidTr="00011ED1">
        <w:trPr>
          <w:trHeight w:val="411"/>
        </w:trPr>
        <w:tc>
          <w:tcPr>
            <w:tcW w:w="5044" w:type="dxa"/>
            <w:shd w:val="clear" w:color="auto" w:fill="auto"/>
            <w:vAlign w:val="center"/>
          </w:tcPr>
          <w:p w:rsidR="00023A95" w:rsidRPr="00011ED1" w:rsidRDefault="00023A95" w:rsidP="00202099">
            <w:pPr>
              <w:spacing w:after="0" w:line="360" w:lineRule="auto"/>
              <w:jc w:val="both"/>
              <w:rPr>
                <w:rFonts w:ascii="Lato" w:hAnsi="Lato" w:cs="Arial"/>
                <w:sz w:val="20"/>
                <w:szCs w:val="20"/>
              </w:rPr>
            </w:pPr>
            <w:r w:rsidRPr="00011ED1">
              <w:rPr>
                <w:rFonts w:ascii="Lato" w:hAnsi="Lato" w:cs="Arial"/>
                <w:sz w:val="20"/>
                <w:szCs w:val="20"/>
              </w:rPr>
              <w:lastRenderedPageBreak/>
              <w:t xml:space="preserve">Certificación de competencias profesionales de los alumnos </w:t>
            </w:r>
          </w:p>
        </w:tc>
        <w:tc>
          <w:tcPr>
            <w:tcW w:w="1612" w:type="dxa"/>
            <w:shd w:val="clear" w:color="auto" w:fill="auto"/>
            <w:vAlign w:val="center"/>
          </w:tcPr>
          <w:p w:rsidR="00023A95" w:rsidRPr="00011ED1" w:rsidRDefault="005B1507" w:rsidP="001F57F0">
            <w:pPr>
              <w:spacing w:after="0" w:line="360" w:lineRule="auto"/>
              <w:jc w:val="center"/>
              <w:rPr>
                <w:rFonts w:ascii="Lato" w:hAnsi="Lato" w:cs="Arial"/>
                <w:sz w:val="20"/>
                <w:szCs w:val="20"/>
              </w:rPr>
            </w:pPr>
            <w:r w:rsidRPr="00011ED1">
              <w:rPr>
                <w:rFonts w:ascii="Lato" w:hAnsi="Lato" w:cs="Arial"/>
                <w:sz w:val="20"/>
                <w:szCs w:val="20"/>
              </w:rPr>
              <w:t>641</w:t>
            </w:r>
          </w:p>
        </w:tc>
        <w:tc>
          <w:tcPr>
            <w:tcW w:w="1093" w:type="dxa"/>
            <w:shd w:val="clear" w:color="auto" w:fill="auto"/>
            <w:vAlign w:val="center"/>
          </w:tcPr>
          <w:p w:rsidR="00023A95" w:rsidRPr="00011ED1" w:rsidRDefault="00023A95" w:rsidP="00202099">
            <w:pPr>
              <w:spacing w:after="0" w:line="360" w:lineRule="auto"/>
              <w:jc w:val="center"/>
              <w:rPr>
                <w:rFonts w:ascii="Lato" w:hAnsi="Lato" w:cs="Arial"/>
                <w:sz w:val="20"/>
                <w:szCs w:val="20"/>
              </w:rPr>
            </w:pPr>
            <w:r w:rsidRPr="00011ED1">
              <w:rPr>
                <w:rFonts w:ascii="Lato" w:hAnsi="Lato" w:cs="Arial"/>
                <w:sz w:val="20"/>
                <w:szCs w:val="20"/>
              </w:rPr>
              <w:t>0%</w:t>
            </w:r>
          </w:p>
        </w:tc>
        <w:tc>
          <w:tcPr>
            <w:tcW w:w="5290" w:type="dxa"/>
            <w:gridSpan w:val="2"/>
            <w:shd w:val="clear" w:color="auto" w:fill="auto"/>
            <w:vAlign w:val="center"/>
          </w:tcPr>
          <w:p w:rsidR="00023A95" w:rsidRPr="00011ED1" w:rsidRDefault="001F57F0" w:rsidP="001F57F0">
            <w:pPr>
              <w:spacing w:after="0" w:line="240" w:lineRule="auto"/>
              <w:jc w:val="both"/>
              <w:rPr>
                <w:rFonts w:ascii="Lato" w:eastAsia="Times New Roman" w:hAnsi="Lato" w:cs="Arial"/>
                <w:sz w:val="20"/>
                <w:szCs w:val="20"/>
                <w:highlight w:val="yellow"/>
                <w:lang w:eastAsia="es-MX"/>
              </w:rPr>
            </w:pPr>
            <w:r w:rsidRPr="00011ED1">
              <w:rPr>
                <w:rFonts w:ascii="Lato" w:hAnsi="Lato" w:cs="Arial"/>
                <w:sz w:val="20"/>
                <w:szCs w:val="20"/>
              </w:rPr>
              <w:t xml:space="preserve">Hasta el mes de </w:t>
            </w:r>
            <w:r w:rsidR="00C102F1" w:rsidRPr="00011ED1">
              <w:rPr>
                <w:rFonts w:ascii="Lato" w:hAnsi="Lato" w:cs="Arial"/>
                <w:sz w:val="20"/>
                <w:szCs w:val="20"/>
              </w:rPr>
              <w:t xml:space="preserve">marzo </w:t>
            </w:r>
            <w:r w:rsidRPr="00011ED1">
              <w:rPr>
                <w:rFonts w:ascii="Lato" w:hAnsi="Lato" w:cs="Arial"/>
                <w:sz w:val="20"/>
                <w:szCs w:val="20"/>
              </w:rPr>
              <w:t xml:space="preserve">no se ha emitido ningún certificado de competencias </w:t>
            </w:r>
          </w:p>
        </w:tc>
      </w:tr>
      <w:tr w:rsidR="00011ED1" w:rsidRPr="00011ED1" w:rsidTr="00011ED1">
        <w:trPr>
          <w:trHeight w:val="221"/>
        </w:trPr>
        <w:tc>
          <w:tcPr>
            <w:tcW w:w="13039" w:type="dxa"/>
            <w:gridSpan w:val="5"/>
            <w:shd w:val="clear" w:color="auto" w:fill="auto"/>
            <w:vAlign w:val="center"/>
          </w:tcPr>
          <w:p w:rsidR="00023A95" w:rsidRPr="00011ED1" w:rsidRDefault="00023A95" w:rsidP="00202099">
            <w:pPr>
              <w:spacing w:after="0" w:line="240" w:lineRule="auto"/>
              <w:jc w:val="center"/>
              <w:rPr>
                <w:rFonts w:ascii="Lato" w:hAnsi="Lato" w:cs="Arial"/>
                <w:b/>
                <w:sz w:val="20"/>
                <w:szCs w:val="20"/>
              </w:rPr>
            </w:pPr>
            <w:r w:rsidRPr="00011ED1">
              <w:rPr>
                <w:rFonts w:ascii="Lato" w:hAnsi="Lato" w:cs="Arial"/>
                <w:b/>
                <w:sz w:val="20"/>
                <w:szCs w:val="20"/>
              </w:rPr>
              <w:t>UBP-13617-</w:t>
            </w:r>
            <w:r w:rsidR="001F57F0" w:rsidRPr="00011ED1">
              <w:rPr>
                <w:rFonts w:ascii="Lato" w:hAnsi="Lato" w:cs="Arial"/>
                <w:b/>
                <w:sz w:val="20"/>
                <w:szCs w:val="20"/>
              </w:rPr>
              <w:t xml:space="preserve"> SERVICIOS PERSONALES DE LA </w:t>
            </w:r>
            <w:r w:rsidRPr="00011ED1">
              <w:rPr>
                <w:rFonts w:ascii="Lato" w:hAnsi="Lato" w:cs="Arial"/>
                <w:b/>
                <w:sz w:val="20"/>
                <w:szCs w:val="20"/>
              </w:rPr>
              <w:t xml:space="preserve">UNIVERSIDAD TECNOLÓGICA METROPOLITANA </w:t>
            </w:r>
          </w:p>
        </w:tc>
      </w:tr>
      <w:tr w:rsidR="00011ED1" w:rsidRPr="00011ED1" w:rsidTr="00011ED1">
        <w:trPr>
          <w:trHeight w:val="370"/>
        </w:trPr>
        <w:tc>
          <w:tcPr>
            <w:tcW w:w="5044"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 PROGRAMADA</w:t>
            </w:r>
          </w:p>
        </w:tc>
        <w:tc>
          <w:tcPr>
            <w:tcW w:w="1093"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AVANCE</w:t>
            </w:r>
          </w:p>
        </w:tc>
        <w:tc>
          <w:tcPr>
            <w:tcW w:w="5290" w:type="dxa"/>
            <w:gridSpan w:val="2"/>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OBSERVACIONES</w:t>
            </w:r>
          </w:p>
        </w:tc>
      </w:tr>
      <w:tr w:rsidR="00011ED1" w:rsidRPr="00011ED1" w:rsidTr="00011ED1">
        <w:trPr>
          <w:trHeight w:val="295"/>
        </w:trPr>
        <w:tc>
          <w:tcPr>
            <w:tcW w:w="5044" w:type="dxa"/>
            <w:shd w:val="clear" w:color="auto" w:fill="auto"/>
            <w:vAlign w:val="center"/>
          </w:tcPr>
          <w:p w:rsidR="00023A95" w:rsidRPr="00011ED1" w:rsidRDefault="00023A95" w:rsidP="00023A95">
            <w:pPr>
              <w:spacing w:after="0" w:line="240" w:lineRule="auto"/>
              <w:jc w:val="both"/>
              <w:rPr>
                <w:rFonts w:ascii="Lato" w:eastAsia="Times New Roman" w:hAnsi="Lato" w:cs="Arial"/>
                <w:sz w:val="20"/>
                <w:szCs w:val="20"/>
                <w:lang w:eastAsia="es-MX"/>
              </w:rPr>
            </w:pPr>
            <w:r w:rsidRPr="00011ED1">
              <w:rPr>
                <w:rFonts w:ascii="Lato" w:eastAsia="Times New Roman" w:hAnsi="Lato" w:cs="Arial"/>
                <w:sz w:val="20"/>
                <w:szCs w:val="20"/>
                <w:lang w:eastAsia="es-MX"/>
              </w:rPr>
              <w:t>Servicios Educativos para formar profesionales de nivel técnico superior universitario y licenciatura.</w:t>
            </w:r>
          </w:p>
        </w:tc>
        <w:tc>
          <w:tcPr>
            <w:tcW w:w="1612" w:type="dxa"/>
            <w:shd w:val="clear" w:color="auto" w:fill="auto"/>
            <w:vAlign w:val="center"/>
          </w:tcPr>
          <w:p w:rsidR="00023A95" w:rsidRPr="00011ED1" w:rsidRDefault="00023A95" w:rsidP="00023A95">
            <w:pPr>
              <w:spacing w:after="0" w:line="240" w:lineRule="auto"/>
              <w:jc w:val="center"/>
              <w:rPr>
                <w:rFonts w:ascii="Lato" w:eastAsia="Times New Roman" w:hAnsi="Lato" w:cs="Arial"/>
                <w:sz w:val="20"/>
                <w:szCs w:val="20"/>
                <w:lang w:eastAsia="es-MX"/>
              </w:rPr>
            </w:pPr>
            <w:r w:rsidRPr="00011ED1">
              <w:rPr>
                <w:rFonts w:ascii="Lato" w:eastAsia="Times New Roman" w:hAnsi="Lato" w:cs="Arial"/>
                <w:sz w:val="20"/>
                <w:szCs w:val="20"/>
                <w:lang w:eastAsia="es-MX"/>
              </w:rPr>
              <w:t>356</w:t>
            </w:r>
          </w:p>
        </w:tc>
        <w:tc>
          <w:tcPr>
            <w:tcW w:w="1093" w:type="dxa"/>
            <w:shd w:val="clear" w:color="auto" w:fill="auto"/>
            <w:vAlign w:val="center"/>
          </w:tcPr>
          <w:p w:rsidR="00023A95" w:rsidRPr="00011ED1" w:rsidRDefault="00C102F1" w:rsidP="00023A95">
            <w:pPr>
              <w:spacing w:after="0" w:line="240" w:lineRule="auto"/>
              <w:jc w:val="center"/>
              <w:rPr>
                <w:rFonts w:ascii="Lato" w:eastAsia="Times New Roman" w:hAnsi="Lato" w:cs="Arial"/>
                <w:sz w:val="20"/>
                <w:szCs w:val="20"/>
                <w:lang w:eastAsia="es-MX"/>
              </w:rPr>
            </w:pPr>
            <w:r w:rsidRPr="00011ED1">
              <w:rPr>
                <w:rFonts w:ascii="Lato" w:eastAsia="Times New Roman" w:hAnsi="Lato" w:cs="Arial"/>
                <w:sz w:val="20"/>
                <w:szCs w:val="20"/>
                <w:lang w:eastAsia="es-MX"/>
              </w:rPr>
              <w:t>32</w:t>
            </w:r>
            <w:r w:rsidR="0011253A" w:rsidRPr="00011ED1">
              <w:rPr>
                <w:rFonts w:ascii="Lato" w:eastAsia="Times New Roman" w:hAnsi="Lato" w:cs="Arial"/>
                <w:sz w:val="20"/>
                <w:szCs w:val="20"/>
                <w:lang w:eastAsia="es-MX"/>
              </w:rPr>
              <w:t xml:space="preserve"> </w:t>
            </w:r>
            <w:r w:rsidR="00023A95" w:rsidRPr="00011ED1">
              <w:rPr>
                <w:rFonts w:ascii="Lato" w:eastAsia="Times New Roman" w:hAnsi="Lato" w:cs="Arial"/>
                <w:sz w:val="20"/>
                <w:szCs w:val="20"/>
                <w:lang w:eastAsia="es-MX"/>
              </w:rPr>
              <w:t>%</w:t>
            </w:r>
          </w:p>
        </w:tc>
        <w:tc>
          <w:tcPr>
            <w:tcW w:w="5290" w:type="dxa"/>
            <w:gridSpan w:val="2"/>
            <w:shd w:val="clear" w:color="auto" w:fill="auto"/>
            <w:vAlign w:val="center"/>
          </w:tcPr>
          <w:p w:rsidR="00023A95" w:rsidRPr="00011ED1" w:rsidRDefault="00023A95" w:rsidP="00023A95">
            <w:pPr>
              <w:spacing w:after="0" w:line="240" w:lineRule="auto"/>
              <w:jc w:val="both"/>
              <w:rPr>
                <w:rFonts w:ascii="Lato" w:eastAsia="Times New Roman" w:hAnsi="Lato" w:cs="Arial"/>
                <w:sz w:val="20"/>
                <w:szCs w:val="20"/>
                <w:highlight w:val="yellow"/>
                <w:lang w:eastAsia="es-MX"/>
              </w:rPr>
            </w:pPr>
            <w:r w:rsidRPr="00011ED1">
              <w:rPr>
                <w:rFonts w:ascii="Lato" w:hAnsi="Lato" w:cs="Arial"/>
                <w:sz w:val="20"/>
                <w:szCs w:val="20"/>
              </w:rPr>
              <w:t>De acuerdo con lo programado de enero a diciembre de 2025.</w:t>
            </w:r>
          </w:p>
        </w:tc>
      </w:tr>
      <w:tr w:rsidR="00011ED1" w:rsidRPr="00011ED1" w:rsidTr="00011ED1">
        <w:trPr>
          <w:trHeight w:val="183"/>
        </w:trPr>
        <w:tc>
          <w:tcPr>
            <w:tcW w:w="13039" w:type="dxa"/>
            <w:gridSpan w:val="5"/>
            <w:shd w:val="clear" w:color="auto" w:fill="auto"/>
            <w:vAlign w:val="center"/>
          </w:tcPr>
          <w:p w:rsidR="00023A95" w:rsidRPr="00011ED1" w:rsidRDefault="00023A95" w:rsidP="00202099">
            <w:pPr>
              <w:spacing w:after="0" w:line="240" w:lineRule="auto"/>
              <w:jc w:val="center"/>
              <w:rPr>
                <w:rFonts w:ascii="Lato" w:hAnsi="Lato" w:cs="Arial"/>
                <w:b/>
                <w:sz w:val="20"/>
                <w:szCs w:val="20"/>
              </w:rPr>
            </w:pPr>
            <w:r w:rsidRPr="00011ED1">
              <w:rPr>
                <w:rFonts w:ascii="Lato" w:hAnsi="Lato" w:cs="Arial"/>
                <w:b/>
                <w:sz w:val="20"/>
                <w:szCs w:val="20"/>
              </w:rPr>
              <w:t>UBP - 14047 – GASTOS DE ADMINISTRACIÓN DE LA UNIVERSIDAD TECNOLÓGICA METROPOLITANA.</w:t>
            </w:r>
          </w:p>
        </w:tc>
      </w:tr>
      <w:tr w:rsidR="00011ED1" w:rsidRPr="00011ED1" w:rsidTr="00011ED1">
        <w:trPr>
          <w:trHeight w:val="407"/>
        </w:trPr>
        <w:tc>
          <w:tcPr>
            <w:tcW w:w="5044"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 PROGRAMADA</w:t>
            </w:r>
          </w:p>
        </w:tc>
        <w:tc>
          <w:tcPr>
            <w:tcW w:w="1093"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AVANCE</w:t>
            </w:r>
          </w:p>
        </w:tc>
        <w:tc>
          <w:tcPr>
            <w:tcW w:w="5290" w:type="dxa"/>
            <w:gridSpan w:val="2"/>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OBSERVACIONES</w:t>
            </w:r>
          </w:p>
        </w:tc>
      </w:tr>
      <w:tr w:rsidR="00011ED1" w:rsidRPr="00011ED1" w:rsidTr="00011ED1">
        <w:trPr>
          <w:trHeight w:val="407"/>
        </w:trPr>
        <w:tc>
          <w:tcPr>
            <w:tcW w:w="5044" w:type="dxa"/>
            <w:shd w:val="clear" w:color="auto" w:fill="auto"/>
            <w:vAlign w:val="center"/>
          </w:tcPr>
          <w:p w:rsidR="00023A95" w:rsidRPr="00011ED1" w:rsidRDefault="00023A95" w:rsidP="00023A95">
            <w:pPr>
              <w:autoSpaceDE w:val="0"/>
              <w:autoSpaceDN w:val="0"/>
              <w:adjustRightInd w:val="0"/>
              <w:spacing w:after="0" w:line="240" w:lineRule="auto"/>
              <w:rPr>
                <w:rFonts w:ascii="Lato" w:eastAsia="Times New Roman" w:hAnsi="Lato" w:cs="Arial"/>
                <w:sz w:val="20"/>
                <w:szCs w:val="20"/>
                <w:lang w:eastAsia="es-MX"/>
              </w:rPr>
            </w:pPr>
            <w:r w:rsidRPr="00011ED1">
              <w:rPr>
                <w:rFonts w:ascii="Lato" w:eastAsia="Times New Roman" w:hAnsi="Lato" w:cs="Arial"/>
                <w:sz w:val="20"/>
                <w:szCs w:val="20"/>
                <w:lang w:eastAsia="es-MX"/>
              </w:rPr>
              <w:t xml:space="preserve">Se realizará los pagos de servicios de energía eléctrica, de telefonía, de limpieza, vigilancia, jardinería, materiales, mantenimientos para que los alumnos de la Universidad Tecnológica Metropolitana cuenten con condiciones óptimas de las instalaciones para recibir el servicio educativo. </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sz w:val="20"/>
                <w:szCs w:val="20"/>
              </w:rPr>
            </w:pPr>
            <w:r w:rsidRPr="00011ED1">
              <w:rPr>
                <w:rFonts w:ascii="Lato" w:hAnsi="Lato" w:cs="Arial"/>
                <w:sz w:val="20"/>
                <w:szCs w:val="20"/>
              </w:rPr>
              <w:t>84</w:t>
            </w:r>
          </w:p>
        </w:tc>
        <w:tc>
          <w:tcPr>
            <w:tcW w:w="1093" w:type="dxa"/>
            <w:shd w:val="clear" w:color="auto" w:fill="auto"/>
            <w:vAlign w:val="center"/>
          </w:tcPr>
          <w:p w:rsidR="00023A95" w:rsidRPr="00011ED1" w:rsidRDefault="00C102F1" w:rsidP="00023A95">
            <w:pPr>
              <w:spacing w:after="0" w:line="240" w:lineRule="auto"/>
              <w:jc w:val="center"/>
              <w:rPr>
                <w:rFonts w:ascii="Lato" w:hAnsi="Lato" w:cs="Arial"/>
                <w:sz w:val="20"/>
                <w:szCs w:val="20"/>
              </w:rPr>
            </w:pPr>
            <w:r w:rsidRPr="00011ED1">
              <w:rPr>
                <w:rFonts w:ascii="Lato" w:hAnsi="Lato" w:cs="Arial"/>
                <w:sz w:val="20"/>
                <w:szCs w:val="20"/>
              </w:rPr>
              <w:t>32</w:t>
            </w:r>
            <w:r w:rsidR="00023A95" w:rsidRPr="00011ED1">
              <w:rPr>
                <w:rFonts w:ascii="Lato" w:hAnsi="Lato" w:cs="Arial"/>
                <w:sz w:val="20"/>
                <w:szCs w:val="20"/>
              </w:rPr>
              <w:t>%</w:t>
            </w:r>
          </w:p>
        </w:tc>
        <w:tc>
          <w:tcPr>
            <w:tcW w:w="5290" w:type="dxa"/>
            <w:gridSpan w:val="2"/>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407"/>
        </w:trPr>
        <w:tc>
          <w:tcPr>
            <w:tcW w:w="5044" w:type="dxa"/>
            <w:shd w:val="clear" w:color="auto" w:fill="auto"/>
            <w:vAlign w:val="center"/>
          </w:tcPr>
          <w:p w:rsidR="00023A95" w:rsidRPr="00011ED1" w:rsidRDefault="00023A95" w:rsidP="00023A95">
            <w:pPr>
              <w:autoSpaceDE w:val="0"/>
              <w:autoSpaceDN w:val="0"/>
              <w:adjustRightInd w:val="0"/>
              <w:spacing w:after="0" w:line="240" w:lineRule="auto"/>
              <w:rPr>
                <w:rFonts w:ascii="Lato" w:eastAsia="Times New Roman" w:hAnsi="Lato" w:cs="Arial"/>
                <w:sz w:val="20"/>
                <w:szCs w:val="20"/>
                <w:lang w:eastAsia="es-MX"/>
              </w:rPr>
            </w:pPr>
            <w:r w:rsidRPr="00011ED1">
              <w:rPr>
                <w:rFonts w:ascii="Lato" w:eastAsia="Times New Roman" w:hAnsi="Lato" w:cs="Arial"/>
                <w:sz w:val="20"/>
                <w:szCs w:val="20"/>
                <w:lang w:eastAsia="es-MX"/>
              </w:rPr>
              <w:t xml:space="preserve">Se realizará el pago de seguro de bienes patrimoniales </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sz w:val="20"/>
                <w:szCs w:val="20"/>
              </w:rPr>
            </w:pPr>
            <w:r w:rsidRPr="00011ED1">
              <w:rPr>
                <w:rFonts w:ascii="Lato" w:hAnsi="Lato" w:cs="Arial"/>
                <w:sz w:val="20"/>
                <w:szCs w:val="20"/>
              </w:rPr>
              <w:t>1</w:t>
            </w:r>
          </w:p>
        </w:tc>
        <w:tc>
          <w:tcPr>
            <w:tcW w:w="1093" w:type="dxa"/>
            <w:shd w:val="clear" w:color="auto" w:fill="auto"/>
            <w:vAlign w:val="center"/>
          </w:tcPr>
          <w:p w:rsidR="00023A95" w:rsidRPr="00011ED1" w:rsidRDefault="0011253A" w:rsidP="00023A95">
            <w:pPr>
              <w:spacing w:after="0" w:line="240" w:lineRule="auto"/>
              <w:jc w:val="center"/>
              <w:rPr>
                <w:rFonts w:ascii="Lato" w:hAnsi="Lato" w:cs="Arial"/>
                <w:sz w:val="20"/>
                <w:szCs w:val="20"/>
              </w:rPr>
            </w:pPr>
            <w:r w:rsidRPr="00011ED1">
              <w:rPr>
                <w:rFonts w:ascii="Lato" w:hAnsi="Lato" w:cs="Arial"/>
                <w:sz w:val="20"/>
                <w:szCs w:val="20"/>
              </w:rPr>
              <w:t>0%</w:t>
            </w:r>
          </w:p>
        </w:tc>
        <w:tc>
          <w:tcPr>
            <w:tcW w:w="5290" w:type="dxa"/>
            <w:gridSpan w:val="2"/>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p w:rsidR="00291250" w:rsidRPr="00011ED1" w:rsidRDefault="00291250" w:rsidP="00023A95">
            <w:pPr>
              <w:spacing w:after="0" w:line="240" w:lineRule="auto"/>
              <w:jc w:val="both"/>
              <w:rPr>
                <w:rFonts w:ascii="Lato" w:hAnsi="Lato" w:cs="Arial"/>
                <w:sz w:val="20"/>
                <w:szCs w:val="20"/>
              </w:rPr>
            </w:pPr>
          </w:p>
        </w:tc>
      </w:tr>
      <w:tr w:rsidR="00011ED1" w:rsidRPr="00011ED1" w:rsidTr="00011ED1">
        <w:trPr>
          <w:trHeight w:val="183"/>
        </w:trPr>
        <w:tc>
          <w:tcPr>
            <w:tcW w:w="13039" w:type="dxa"/>
            <w:gridSpan w:val="5"/>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 xml:space="preserve">UBP – 17623–VINCULACIÓN, PROMOCIÓN Y GESTIÓN CON EL SECTOR PRODUCTIVO, EMPRESARIAL Y SOCIAL DE LA UNIVERSIDAD TECNOLÓGICA METROPOLITANA.  </w:t>
            </w:r>
          </w:p>
        </w:tc>
      </w:tr>
      <w:tr w:rsidR="00011ED1" w:rsidRPr="00011ED1" w:rsidTr="00011ED1">
        <w:trPr>
          <w:trHeight w:val="407"/>
        </w:trPr>
        <w:tc>
          <w:tcPr>
            <w:tcW w:w="5044"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 PROGRAMADA</w:t>
            </w:r>
          </w:p>
        </w:tc>
        <w:tc>
          <w:tcPr>
            <w:tcW w:w="1137" w:type="dxa"/>
            <w:gridSpan w:val="2"/>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AVANCE</w:t>
            </w:r>
          </w:p>
        </w:tc>
        <w:tc>
          <w:tcPr>
            <w:tcW w:w="5246"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OBSERVACIONES</w:t>
            </w:r>
          </w:p>
        </w:tc>
      </w:tr>
      <w:tr w:rsidR="00011ED1" w:rsidRPr="00011ED1" w:rsidTr="00011ED1">
        <w:trPr>
          <w:trHeight w:val="554"/>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 xml:space="preserve">Servicio de asistencia, transferencia, investigación y desarrollo tecnológico. </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4</w:t>
            </w:r>
          </w:p>
        </w:tc>
        <w:tc>
          <w:tcPr>
            <w:tcW w:w="1137" w:type="dxa"/>
            <w:gridSpan w:val="2"/>
            <w:shd w:val="clear" w:color="auto" w:fill="auto"/>
            <w:vAlign w:val="center"/>
          </w:tcPr>
          <w:p w:rsidR="00023A95" w:rsidRPr="00011ED1" w:rsidRDefault="00C102F1" w:rsidP="00291250">
            <w:pPr>
              <w:spacing w:after="0" w:line="240" w:lineRule="auto"/>
              <w:jc w:val="center"/>
              <w:rPr>
                <w:rFonts w:ascii="Lato" w:hAnsi="Lato" w:cs="Arial"/>
                <w:sz w:val="20"/>
                <w:szCs w:val="20"/>
              </w:rPr>
            </w:pPr>
            <w:r w:rsidRPr="00011ED1">
              <w:rPr>
                <w:rFonts w:ascii="Lato" w:hAnsi="Lato" w:cs="Arial"/>
                <w:sz w:val="20"/>
                <w:szCs w:val="20"/>
              </w:rPr>
              <w:t>1</w:t>
            </w:r>
          </w:p>
        </w:tc>
        <w:tc>
          <w:tcPr>
            <w:tcW w:w="5246"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562"/>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lastRenderedPageBreak/>
              <w:t>Capacitación y certificación de competencias laborales para alumnos realizados.</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250</w:t>
            </w:r>
          </w:p>
        </w:tc>
        <w:tc>
          <w:tcPr>
            <w:tcW w:w="1137" w:type="dxa"/>
            <w:gridSpan w:val="2"/>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0%</w:t>
            </w:r>
          </w:p>
        </w:tc>
        <w:tc>
          <w:tcPr>
            <w:tcW w:w="5246"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615"/>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 xml:space="preserve">Cursos de educación Continua para alumnos y maestros impartidos. </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8</w:t>
            </w:r>
          </w:p>
        </w:tc>
        <w:tc>
          <w:tcPr>
            <w:tcW w:w="1137" w:type="dxa"/>
            <w:gridSpan w:val="2"/>
            <w:shd w:val="clear" w:color="auto" w:fill="auto"/>
            <w:vAlign w:val="center"/>
          </w:tcPr>
          <w:p w:rsidR="00023A95" w:rsidRPr="00011ED1" w:rsidRDefault="00C102F1" w:rsidP="00291250">
            <w:pPr>
              <w:spacing w:after="0" w:line="240" w:lineRule="auto"/>
              <w:jc w:val="center"/>
              <w:rPr>
                <w:rFonts w:ascii="Lato" w:hAnsi="Lato" w:cs="Arial"/>
                <w:sz w:val="20"/>
                <w:szCs w:val="20"/>
              </w:rPr>
            </w:pPr>
            <w:r w:rsidRPr="00011ED1">
              <w:rPr>
                <w:rFonts w:ascii="Lato" w:hAnsi="Lato" w:cs="Arial"/>
                <w:sz w:val="20"/>
                <w:szCs w:val="20"/>
              </w:rPr>
              <w:t>1</w:t>
            </w:r>
          </w:p>
        </w:tc>
        <w:tc>
          <w:tcPr>
            <w:tcW w:w="5246" w:type="dxa"/>
            <w:shd w:val="clear" w:color="auto" w:fill="auto"/>
            <w:vAlign w:val="center"/>
          </w:tcPr>
          <w:p w:rsidR="00023A95" w:rsidRPr="00011ED1" w:rsidRDefault="001F57F0" w:rsidP="00291250">
            <w:pPr>
              <w:spacing w:after="0" w:line="240" w:lineRule="auto"/>
              <w:jc w:val="both"/>
              <w:rPr>
                <w:rFonts w:ascii="Lato" w:hAnsi="Lato" w:cs="Arial"/>
                <w:sz w:val="20"/>
                <w:szCs w:val="20"/>
              </w:rPr>
            </w:pPr>
            <w:r w:rsidRPr="00011ED1">
              <w:rPr>
                <w:rFonts w:ascii="Lato" w:eastAsia="Times New Roman" w:hAnsi="Lato" w:cs="Arial"/>
                <w:sz w:val="20"/>
                <w:szCs w:val="20"/>
                <w:lang w:eastAsia="es-MX"/>
              </w:rPr>
              <w:t>Hasta el mes de</w:t>
            </w:r>
            <w:r w:rsidRPr="00011ED1">
              <w:rPr>
                <w:rFonts w:ascii="Lato" w:hAnsi="Lato" w:cs="Arial"/>
                <w:sz w:val="20"/>
                <w:szCs w:val="20"/>
              </w:rPr>
              <w:t xml:space="preserve"> </w:t>
            </w:r>
            <w:r w:rsidR="00C102F1" w:rsidRPr="00011ED1">
              <w:rPr>
                <w:rFonts w:ascii="Lato" w:hAnsi="Lato"/>
                <w:sz w:val="20"/>
                <w:szCs w:val="20"/>
              </w:rPr>
              <w:t xml:space="preserve"> </w:t>
            </w:r>
            <w:r w:rsidR="00C102F1" w:rsidRPr="00011ED1">
              <w:rPr>
                <w:rFonts w:ascii="Lato" w:hAnsi="Lato" w:cs="Arial"/>
                <w:sz w:val="20"/>
                <w:szCs w:val="20"/>
              </w:rPr>
              <w:t xml:space="preserve">marzo </w:t>
            </w:r>
            <w:r w:rsidRPr="00011ED1">
              <w:rPr>
                <w:rFonts w:ascii="Lato" w:hAnsi="Lato" w:cs="Arial"/>
                <w:sz w:val="20"/>
                <w:szCs w:val="20"/>
              </w:rPr>
              <w:t xml:space="preserve"> </w:t>
            </w:r>
            <w:r w:rsidRPr="00011ED1">
              <w:rPr>
                <w:rFonts w:ascii="Lato" w:eastAsia="Times New Roman" w:hAnsi="Lato" w:cs="Arial"/>
                <w:sz w:val="20"/>
                <w:szCs w:val="20"/>
                <w:lang w:eastAsia="es-MX"/>
              </w:rPr>
              <w:t xml:space="preserve">se ha realizado </w:t>
            </w:r>
            <w:r w:rsidR="00C102F1" w:rsidRPr="00011ED1">
              <w:rPr>
                <w:rFonts w:ascii="Lato" w:eastAsia="Times New Roman" w:hAnsi="Lato" w:cs="Arial"/>
                <w:sz w:val="20"/>
                <w:szCs w:val="20"/>
                <w:lang w:eastAsia="es-MX"/>
              </w:rPr>
              <w:t>1</w:t>
            </w:r>
            <w:r w:rsidRPr="00011ED1">
              <w:rPr>
                <w:rFonts w:ascii="Lato" w:eastAsia="Times New Roman" w:hAnsi="Lato" w:cs="Arial"/>
                <w:sz w:val="20"/>
                <w:szCs w:val="20"/>
                <w:lang w:eastAsia="es-MX"/>
              </w:rPr>
              <w:t xml:space="preserve"> curso de educación continua en el 2025</w:t>
            </w:r>
          </w:p>
        </w:tc>
      </w:tr>
      <w:tr w:rsidR="00011ED1" w:rsidRPr="00011ED1" w:rsidTr="00011ED1">
        <w:trPr>
          <w:trHeight w:val="615"/>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 xml:space="preserve">Servicios de vinculación académica con el sector productivo, empresarial y organizaciones no gubernamentales realizados </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15</w:t>
            </w:r>
          </w:p>
        </w:tc>
        <w:tc>
          <w:tcPr>
            <w:tcW w:w="1137" w:type="dxa"/>
            <w:gridSpan w:val="2"/>
            <w:shd w:val="clear" w:color="auto" w:fill="auto"/>
            <w:vAlign w:val="center"/>
          </w:tcPr>
          <w:p w:rsidR="00023A95" w:rsidRPr="00011ED1" w:rsidRDefault="00C102F1" w:rsidP="00291250">
            <w:pPr>
              <w:spacing w:after="0" w:line="240" w:lineRule="auto"/>
              <w:jc w:val="center"/>
              <w:rPr>
                <w:rFonts w:ascii="Lato" w:hAnsi="Lato" w:cs="Arial"/>
                <w:sz w:val="20"/>
                <w:szCs w:val="20"/>
              </w:rPr>
            </w:pPr>
            <w:r w:rsidRPr="00011ED1">
              <w:rPr>
                <w:rFonts w:ascii="Lato" w:hAnsi="Lato" w:cs="Arial"/>
                <w:sz w:val="20"/>
                <w:szCs w:val="20"/>
              </w:rPr>
              <w:t>2</w:t>
            </w:r>
          </w:p>
        </w:tc>
        <w:tc>
          <w:tcPr>
            <w:tcW w:w="5246"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615"/>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 xml:space="preserve">Servicios para el emprendimiento, incubación y aceleración de empresas ofertado. </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22</w:t>
            </w:r>
          </w:p>
        </w:tc>
        <w:tc>
          <w:tcPr>
            <w:tcW w:w="1137" w:type="dxa"/>
            <w:gridSpan w:val="2"/>
            <w:shd w:val="clear" w:color="auto" w:fill="auto"/>
            <w:vAlign w:val="center"/>
          </w:tcPr>
          <w:p w:rsidR="00023A95" w:rsidRPr="00011ED1" w:rsidRDefault="00C102F1" w:rsidP="00291250">
            <w:pPr>
              <w:spacing w:after="0" w:line="240" w:lineRule="auto"/>
              <w:jc w:val="center"/>
              <w:rPr>
                <w:rFonts w:ascii="Lato" w:hAnsi="Lato" w:cs="Arial"/>
                <w:sz w:val="20"/>
                <w:szCs w:val="20"/>
              </w:rPr>
            </w:pPr>
            <w:r w:rsidRPr="00011ED1">
              <w:rPr>
                <w:rFonts w:ascii="Lato" w:hAnsi="Lato" w:cs="Arial"/>
                <w:sz w:val="20"/>
                <w:szCs w:val="20"/>
              </w:rPr>
              <w:t>13</w:t>
            </w:r>
          </w:p>
        </w:tc>
        <w:tc>
          <w:tcPr>
            <w:tcW w:w="5246"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571"/>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Servicio de colocación de egresados en el mercado laboral</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372</w:t>
            </w:r>
          </w:p>
        </w:tc>
        <w:tc>
          <w:tcPr>
            <w:tcW w:w="1137" w:type="dxa"/>
            <w:gridSpan w:val="2"/>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0</w:t>
            </w:r>
          </w:p>
        </w:tc>
        <w:tc>
          <w:tcPr>
            <w:tcW w:w="5246" w:type="dxa"/>
            <w:shd w:val="clear" w:color="auto" w:fill="auto"/>
            <w:vAlign w:val="center"/>
          </w:tcPr>
          <w:p w:rsidR="00023A95" w:rsidRPr="00011ED1" w:rsidRDefault="001F57F0" w:rsidP="00291250">
            <w:pPr>
              <w:spacing w:after="0" w:line="240" w:lineRule="auto"/>
              <w:jc w:val="both"/>
              <w:rPr>
                <w:rFonts w:ascii="Lato" w:hAnsi="Lato" w:cs="Arial"/>
                <w:sz w:val="20"/>
                <w:szCs w:val="20"/>
              </w:rPr>
            </w:pPr>
            <w:r w:rsidRPr="00011ED1">
              <w:rPr>
                <w:rFonts w:ascii="Lato" w:hAnsi="Lato" w:cs="Arial"/>
                <w:sz w:val="20"/>
                <w:szCs w:val="20"/>
              </w:rPr>
              <w:t xml:space="preserve">Hasta el mes de </w:t>
            </w:r>
            <w:r w:rsidR="00C102F1" w:rsidRPr="00011ED1">
              <w:rPr>
                <w:rFonts w:ascii="Lato" w:hAnsi="Lato" w:cs="Arial"/>
                <w:sz w:val="20"/>
                <w:szCs w:val="20"/>
              </w:rPr>
              <w:t>marzo</w:t>
            </w:r>
            <w:r w:rsidRPr="00011ED1">
              <w:rPr>
                <w:rFonts w:ascii="Lato" w:hAnsi="Lato" w:cs="Arial"/>
                <w:sz w:val="20"/>
                <w:szCs w:val="20"/>
              </w:rPr>
              <w:t xml:space="preserve"> se ha colocado 0 alumnos al mercado laboral </w:t>
            </w:r>
          </w:p>
        </w:tc>
      </w:tr>
      <w:tr w:rsidR="00011ED1" w:rsidRPr="00011ED1" w:rsidTr="00011ED1">
        <w:trPr>
          <w:trHeight w:val="565"/>
        </w:trPr>
        <w:tc>
          <w:tcPr>
            <w:tcW w:w="5044"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 xml:space="preserve">Servicios de Información de la oferta educativa para la comunidad </w:t>
            </w:r>
          </w:p>
        </w:tc>
        <w:tc>
          <w:tcPr>
            <w:tcW w:w="1612" w:type="dxa"/>
            <w:shd w:val="clear" w:color="auto" w:fill="auto"/>
            <w:vAlign w:val="center"/>
          </w:tcPr>
          <w:p w:rsidR="00023A95" w:rsidRPr="00011ED1" w:rsidRDefault="00023A95" w:rsidP="00291250">
            <w:pPr>
              <w:spacing w:after="0" w:line="240" w:lineRule="auto"/>
              <w:jc w:val="center"/>
              <w:rPr>
                <w:rFonts w:ascii="Lato" w:hAnsi="Lato" w:cs="Arial"/>
                <w:sz w:val="20"/>
                <w:szCs w:val="20"/>
              </w:rPr>
            </w:pPr>
            <w:r w:rsidRPr="00011ED1">
              <w:rPr>
                <w:rFonts w:ascii="Lato" w:hAnsi="Lato" w:cs="Arial"/>
                <w:sz w:val="20"/>
                <w:szCs w:val="20"/>
              </w:rPr>
              <w:t>1</w:t>
            </w:r>
          </w:p>
        </w:tc>
        <w:tc>
          <w:tcPr>
            <w:tcW w:w="1137" w:type="dxa"/>
            <w:gridSpan w:val="2"/>
            <w:shd w:val="clear" w:color="auto" w:fill="auto"/>
            <w:vAlign w:val="center"/>
          </w:tcPr>
          <w:p w:rsidR="00023A95" w:rsidRPr="00011ED1" w:rsidRDefault="00C102F1" w:rsidP="00291250">
            <w:pPr>
              <w:spacing w:after="0" w:line="240" w:lineRule="auto"/>
              <w:jc w:val="center"/>
              <w:rPr>
                <w:rFonts w:ascii="Lato" w:hAnsi="Lato" w:cs="Arial"/>
                <w:sz w:val="20"/>
                <w:szCs w:val="20"/>
              </w:rPr>
            </w:pPr>
            <w:r w:rsidRPr="00011ED1">
              <w:rPr>
                <w:rFonts w:ascii="Lato" w:hAnsi="Lato" w:cs="Arial"/>
                <w:sz w:val="20"/>
                <w:szCs w:val="20"/>
              </w:rPr>
              <w:t>1</w:t>
            </w:r>
          </w:p>
        </w:tc>
        <w:tc>
          <w:tcPr>
            <w:tcW w:w="5246" w:type="dxa"/>
            <w:shd w:val="clear" w:color="auto" w:fill="auto"/>
            <w:vAlign w:val="center"/>
          </w:tcPr>
          <w:p w:rsidR="00023A95" w:rsidRPr="00011ED1" w:rsidRDefault="00023A95" w:rsidP="00291250">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183"/>
        </w:trPr>
        <w:tc>
          <w:tcPr>
            <w:tcW w:w="13039" w:type="dxa"/>
            <w:gridSpan w:val="5"/>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UBP-20778-EVALUACIÓN DE PROGRAMAS EDUCATIVOS Y SERVICIOS DE GESTIÓN EN LA UNIVERSIDAD TECNOLÓGICA METROPOLITANA</w:t>
            </w:r>
          </w:p>
        </w:tc>
      </w:tr>
      <w:tr w:rsidR="00011ED1" w:rsidRPr="00011ED1" w:rsidTr="00011ED1">
        <w:trPr>
          <w:trHeight w:val="407"/>
        </w:trPr>
        <w:tc>
          <w:tcPr>
            <w:tcW w:w="5044"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META PROGRAMADA</w:t>
            </w:r>
          </w:p>
        </w:tc>
        <w:tc>
          <w:tcPr>
            <w:tcW w:w="1137" w:type="dxa"/>
            <w:gridSpan w:val="2"/>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AVANCE</w:t>
            </w:r>
          </w:p>
        </w:tc>
        <w:tc>
          <w:tcPr>
            <w:tcW w:w="5246" w:type="dxa"/>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OBSERVACIONES</w:t>
            </w:r>
          </w:p>
        </w:tc>
      </w:tr>
      <w:tr w:rsidR="00011ED1" w:rsidRPr="00011ED1" w:rsidTr="00011ED1">
        <w:trPr>
          <w:trHeight w:val="615"/>
        </w:trPr>
        <w:tc>
          <w:tcPr>
            <w:tcW w:w="5044" w:type="dxa"/>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Atender 30 recomendaciones de los organismos acreditadores para contribuir a una oferta de servicios educativos de calidad</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sz w:val="20"/>
                <w:szCs w:val="20"/>
              </w:rPr>
            </w:pPr>
            <w:r w:rsidRPr="00011ED1">
              <w:rPr>
                <w:rFonts w:ascii="Lato" w:hAnsi="Lato" w:cs="Arial"/>
                <w:sz w:val="20"/>
                <w:szCs w:val="20"/>
              </w:rPr>
              <w:t>30</w:t>
            </w:r>
          </w:p>
        </w:tc>
        <w:tc>
          <w:tcPr>
            <w:tcW w:w="1137" w:type="dxa"/>
            <w:gridSpan w:val="2"/>
            <w:shd w:val="clear" w:color="auto" w:fill="auto"/>
            <w:vAlign w:val="center"/>
          </w:tcPr>
          <w:p w:rsidR="00023A95" w:rsidRPr="00011ED1" w:rsidRDefault="00C102F1" w:rsidP="00023A95">
            <w:pPr>
              <w:spacing w:after="0" w:line="240" w:lineRule="auto"/>
              <w:jc w:val="center"/>
              <w:rPr>
                <w:rFonts w:ascii="Lato" w:hAnsi="Lato" w:cs="Arial"/>
                <w:sz w:val="20"/>
                <w:szCs w:val="20"/>
              </w:rPr>
            </w:pPr>
            <w:r w:rsidRPr="00011ED1">
              <w:rPr>
                <w:rFonts w:ascii="Lato" w:hAnsi="Lato" w:cs="Arial"/>
                <w:sz w:val="20"/>
                <w:szCs w:val="20"/>
              </w:rPr>
              <w:t>6</w:t>
            </w:r>
          </w:p>
        </w:tc>
        <w:tc>
          <w:tcPr>
            <w:tcW w:w="5246" w:type="dxa"/>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De acuerdo con lo programado de enero a diciembre de 2025</w:t>
            </w:r>
          </w:p>
        </w:tc>
      </w:tr>
      <w:tr w:rsidR="00011ED1" w:rsidRPr="00011ED1" w:rsidTr="00011ED1">
        <w:trPr>
          <w:trHeight w:val="254"/>
        </w:trPr>
        <w:tc>
          <w:tcPr>
            <w:tcW w:w="13039" w:type="dxa"/>
            <w:gridSpan w:val="5"/>
            <w:shd w:val="clear" w:color="auto" w:fill="auto"/>
            <w:vAlign w:val="center"/>
          </w:tcPr>
          <w:p w:rsidR="00023A95" w:rsidRPr="00011ED1" w:rsidRDefault="00023A95" w:rsidP="00023A95">
            <w:pPr>
              <w:spacing w:after="0" w:line="240" w:lineRule="auto"/>
              <w:jc w:val="center"/>
              <w:rPr>
                <w:rFonts w:ascii="Lato" w:hAnsi="Lato" w:cs="Arial"/>
                <w:b/>
                <w:sz w:val="20"/>
                <w:szCs w:val="20"/>
              </w:rPr>
            </w:pPr>
            <w:r w:rsidRPr="00011ED1">
              <w:rPr>
                <w:rFonts w:ascii="Lato" w:hAnsi="Lato" w:cs="Arial"/>
                <w:b/>
                <w:sz w:val="20"/>
                <w:szCs w:val="20"/>
              </w:rPr>
              <w:t>UBP-22622-MANTENIMIENTO DE LAS INSTALACIONES DEL CENTRO DE INFORMACIÓN DE LA UNIVERSIDAD TECNOLÓGICA METROPOLITANA</w:t>
            </w:r>
          </w:p>
        </w:tc>
      </w:tr>
      <w:tr w:rsidR="00011ED1" w:rsidRPr="00011ED1" w:rsidTr="00011ED1">
        <w:trPr>
          <w:trHeight w:val="778"/>
        </w:trPr>
        <w:tc>
          <w:tcPr>
            <w:tcW w:w="5044" w:type="dxa"/>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 xml:space="preserve">Realizar 940m2 de Mantenimiento del Centro de Información para los 3500 estudiantes de la Universidad Tecnología Metropolita.  </w:t>
            </w:r>
          </w:p>
        </w:tc>
        <w:tc>
          <w:tcPr>
            <w:tcW w:w="1612" w:type="dxa"/>
            <w:shd w:val="clear" w:color="auto" w:fill="auto"/>
            <w:vAlign w:val="center"/>
          </w:tcPr>
          <w:p w:rsidR="00023A95" w:rsidRPr="00011ED1" w:rsidRDefault="00023A95" w:rsidP="00023A95">
            <w:pPr>
              <w:spacing w:after="0" w:line="240" w:lineRule="auto"/>
              <w:jc w:val="center"/>
              <w:rPr>
                <w:rFonts w:ascii="Lato" w:hAnsi="Lato" w:cs="Arial"/>
                <w:sz w:val="20"/>
                <w:szCs w:val="20"/>
              </w:rPr>
            </w:pPr>
            <w:r w:rsidRPr="00011ED1">
              <w:rPr>
                <w:rFonts w:ascii="Lato" w:hAnsi="Lato" w:cs="Arial"/>
                <w:sz w:val="20"/>
                <w:szCs w:val="20"/>
              </w:rPr>
              <w:t>940 M2</w:t>
            </w:r>
          </w:p>
        </w:tc>
        <w:tc>
          <w:tcPr>
            <w:tcW w:w="1137" w:type="dxa"/>
            <w:gridSpan w:val="2"/>
            <w:shd w:val="clear" w:color="auto" w:fill="auto"/>
            <w:vAlign w:val="center"/>
          </w:tcPr>
          <w:p w:rsidR="00023A95" w:rsidRPr="00011ED1" w:rsidRDefault="00023A95" w:rsidP="00023A95">
            <w:pPr>
              <w:spacing w:after="0" w:line="240" w:lineRule="auto"/>
              <w:jc w:val="center"/>
              <w:rPr>
                <w:rFonts w:ascii="Lato" w:hAnsi="Lato" w:cs="Arial"/>
                <w:sz w:val="20"/>
                <w:szCs w:val="20"/>
              </w:rPr>
            </w:pPr>
            <w:r w:rsidRPr="00011ED1">
              <w:rPr>
                <w:rFonts w:ascii="Lato" w:hAnsi="Lato" w:cs="Arial"/>
                <w:sz w:val="20"/>
                <w:szCs w:val="20"/>
              </w:rPr>
              <w:t>0%</w:t>
            </w:r>
          </w:p>
        </w:tc>
        <w:tc>
          <w:tcPr>
            <w:tcW w:w="5246" w:type="dxa"/>
            <w:shd w:val="clear" w:color="auto" w:fill="auto"/>
            <w:vAlign w:val="center"/>
          </w:tcPr>
          <w:p w:rsidR="00023A95" w:rsidRPr="00011ED1" w:rsidRDefault="00023A95" w:rsidP="00023A95">
            <w:pPr>
              <w:spacing w:after="0" w:line="240" w:lineRule="auto"/>
              <w:jc w:val="both"/>
              <w:rPr>
                <w:rFonts w:ascii="Lato" w:hAnsi="Lato" w:cs="Arial"/>
                <w:sz w:val="20"/>
                <w:szCs w:val="20"/>
              </w:rPr>
            </w:pPr>
            <w:r w:rsidRPr="00011ED1">
              <w:rPr>
                <w:rFonts w:ascii="Lato" w:hAnsi="Lato" w:cs="Arial"/>
                <w:sz w:val="20"/>
                <w:szCs w:val="20"/>
              </w:rPr>
              <w:t>Avance de metro cuadrado de acuerdo con lo programado de enero a diciembre 2025.</w:t>
            </w:r>
          </w:p>
        </w:tc>
      </w:tr>
    </w:tbl>
    <w:p w:rsidR="00291250" w:rsidRDefault="00291250" w:rsidP="00055C4C">
      <w:pPr>
        <w:rPr>
          <w:rFonts w:ascii="Barlow" w:hAnsi="Barlow" w:cs="Arial"/>
          <w:b/>
          <w:sz w:val="20"/>
          <w:szCs w:val="20"/>
        </w:rPr>
      </w:pPr>
      <w:bookmarkStart w:id="0" w:name="_GoBack"/>
      <w:bookmarkEnd w:id="0"/>
    </w:p>
    <w:sectPr w:rsidR="00291250" w:rsidSect="00011ED1">
      <w:headerReference w:type="default" r:id="rId6"/>
      <w:footerReference w:type="default" r:id="rId7"/>
      <w:pgSz w:w="15840" w:h="12240" w:orient="landscape"/>
      <w:pgMar w:top="2835"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C7" w:rsidRDefault="004453C7" w:rsidP="0099206E">
      <w:pPr>
        <w:spacing w:after="0" w:line="240" w:lineRule="auto"/>
      </w:pPr>
      <w:r>
        <w:separator/>
      </w:r>
    </w:p>
  </w:endnote>
  <w:endnote w:type="continuationSeparator" w:id="0">
    <w:p w:rsidR="004453C7" w:rsidRDefault="004453C7" w:rsidP="0099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A3" w:rsidRDefault="005B56A3" w:rsidP="00CD6C17">
    <w:pPr>
      <w:pStyle w:val="Encabezado"/>
      <w:tabs>
        <w:tab w:val="clear" w:pos="4419"/>
        <w:tab w:val="clear" w:pos="8838"/>
        <w:tab w:val="right" w:pos="8502"/>
      </w:tabs>
    </w:pPr>
  </w:p>
  <w:p w:rsidR="005B56A3" w:rsidRDefault="005B56A3" w:rsidP="00911CB4"/>
  <w:p w:rsidR="005B56A3" w:rsidRPr="000D5677" w:rsidRDefault="005B56A3" w:rsidP="00911CB4">
    <w:pPr>
      <w:pStyle w:val="Piedepgina"/>
      <w:tabs>
        <w:tab w:val="clear" w:pos="4419"/>
        <w:tab w:val="clear" w:pos="8838"/>
        <w:tab w:val="left" w:pos="1702"/>
        <w:tab w:val="left" w:pos="9207"/>
      </w:tabs>
    </w:pPr>
    <w:r>
      <w:rPr>
        <w:rFonts w:ascii="Arial" w:hAnsi="Arial" w:cs="Arial"/>
        <w:b/>
        <w:color w:val="000000"/>
        <w:sz w:val="20"/>
        <w:lang w:eastAsia="es-MX"/>
      </w:rPr>
      <w:t xml:space="preserve">           </w:t>
    </w:r>
  </w:p>
  <w:p w:rsidR="005B56A3" w:rsidRDefault="005B56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C7" w:rsidRDefault="004453C7" w:rsidP="0099206E">
      <w:pPr>
        <w:spacing w:after="0" w:line="240" w:lineRule="auto"/>
      </w:pPr>
      <w:r>
        <w:separator/>
      </w:r>
    </w:p>
  </w:footnote>
  <w:footnote w:type="continuationSeparator" w:id="0">
    <w:p w:rsidR="004453C7" w:rsidRDefault="004453C7" w:rsidP="0099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A3" w:rsidRDefault="00055C4C" w:rsidP="00055C4C">
    <w:pPr>
      <w:pStyle w:val="Encabezado"/>
      <w:tabs>
        <w:tab w:val="clear" w:pos="4419"/>
        <w:tab w:val="clear" w:pos="8838"/>
        <w:tab w:val="left" w:pos="10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CE"/>
    <w:rsid w:val="00011500"/>
    <w:rsid w:val="00011ED1"/>
    <w:rsid w:val="00021544"/>
    <w:rsid w:val="00023A95"/>
    <w:rsid w:val="00023FAA"/>
    <w:rsid w:val="0003585F"/>
    <w:rsid w:val="000373B1"/>
    <w:rsid w:val="00044997"/>
    <w:rsid w:val="00053817"/>
    <w:rsid w:val="00055C4C"/>
    <w:rsid w:val="00064EDE"/>
    <w:rsid w:val="00081878"/>
    <w:rsid w:val="000877D8"/>
    <w:rsid w:val="0009384C"/>
    <w:rsid w:val="00094E9D"/>
    <w:rsid w:val="00096953"/>
    <w:rsid w:val="000A2171"/>
    <w:rsid w:val="000D1CE1"/>
    <w:rsid w:val="000E6FBF"/>
    <w:rsid w:val="000E7CF6"/>
    <w:rsid w:val="00107C05"/>
    <w:rsid w:val="0011253A"/>
    <w:rsid w:val="00124BBC"/>
    <w:rsid w:val="00132D2B"/>
    <w:rsid w:val="00134DDD"/>
    <w:rsid w:val="00145966"/>
    <w:rsid w:val="00166B0E"/>
    <w:rsid w:val="00182EA3"/>
    <w:rsid w:val="001A2522"/>
    <w:rsid w:val="001E35EC"/>
    <w:rsid w:val="001F57F0"/>
    <w:rsid w:val="00202099"/>
    <w:rsid w:val="00237C65"/>
    <w:rsid w:val="002548E9"/>
    <w:rsid w:val="00264C57"/>
    <w:rsid w:val="00265050"/>
    <w:rsid w:val="00267B28"/>
    <w:rsid w:val="00277BB0"/>
    <w:rsid w:val="0028494D"/>
    <w:rsid w:val="00291250"/>
    <w:rsid w:val="002A6A03"/>
    <w:rsid w:val="002B2E5F"/>
    <w:rsid w:val="002B525A"/>
    <w:rsid w:val="002D2E3C"/>
    <w:rsid w:val="002D6BC2"/>
    <w:rsid w:val="0030075C"/>
    <w:rsid w:val="00301F3A"/>
    <w:rsid w:val="00316DB0"/>
    <w:rsid w:val="003179BE"/>
    <w:rsid w:val="00324800"/>
    <w:rsid w:val="00341869"/>
    <w:rsid w:val="00345383"/>
    <w:rsid w:val="00347A70"/>
    <w:rsid w:val="0035383B"/>
    <w:rsid w:val="0036049E"/>
    <w:rsid w:val="00372C19"/>
    <w:rsid w:val="00372F7A"/>
    <w:rsid w:val="003821D6"/>
    <w:rsid w:val="00384AFB"/>
    <w:rsid w:val="00384F1E"/>
    <w:rsid w:val="00391897"/>
    <w:rsid w:val="003A1DD8"/>
    <w:rsid w:val="003A4268"/>
    <w:rsid w:val="003B1D49"/>
    <w:rsid w:val="003C39EA"/>
    <w:rsid w:val="003E3012"/>
    <w:rsid w:val="003F782A"/>
    <w:rsid w:val="00400B99"/>
    <w:rsid w:val="0042521A"/>
    <w:rsid w:val="0043375B"/>
    <w:rsid w:val="00441EA0"/>
    <w:rsid w:val="004453C7"/>
    <w:rsid w:val="00461468"/>
    <w:rsid w:val="0046796A"/>
    <w:rsid w:val="004756E2"/>
    <w:rsid w:val="00482E33"/>
    <w:rsid w:val="004A3876"/>
    <w:rsid w:val="004A685A"/>
    <w:rsid w:val="004B3C3C"/>
    <w:rsid w:val="004E301D"/>
    <w:rsid w:val="004E40CB"/>
    <w:rsid w:val="0050441F"/>
    <w:rsid w:val="005230AC"/>
    <w:rsid w:val="00535120"/>
    <w:rsid w:val="00537F35"/>
    <w:rsid w:val="00544978"/>
    <w:rsid w:val="00547796"/>
    <w:rsid w:val="00555A5C"/>
    <w:rsid w:val="00556007"/>
    <w:rsid w:val="005624CD"/>
    <w:rsid w:val="005627C9"/>
    <w:rsid w:val="00597C94"/>
    <w:rsid w:val="005A5997"/>
    <w:rsid w:val="005B1507"/>
    <w:rsid w:val="005B27B0"/>
    <w:rsid w:val="005B56A3"/>
    <w:rsid w:val="005B644E"/>
    <w:rsid w:val="005C0BFD"/>
    <w:rsid w:val="005C6908"/>
    <w:rsid w:val="005C74DA"/>
    <w:rsid w:val="005E0A52"/>
    <w:rsid w:val="005E1EF8"/>
    <w:rsid w:val="005F09CF"/>
    <w:rsid w:val="00614B0D"/>
    <w:rsid w:val="00624B75"/>
    <w:rsid w:val="00630E5C"/>
    <w:rsid w:val="00631AE1"/>
    <w:rsid w:val="006555FC"/>
    <w:rsid w:val="00670285"/>
    <w:rsid w:val="006919A2"/>
    <w:rsid w:val="00694D47"/>
    <w:rsid w:val="006975F3"/>
    <w:rsid w:val="006A283F"/>
    <w:rsid w:val="006C1FE4"/>
    <w:rsid w:val="006C75A3"/>
    <w:rsid w:val="006D263A"/>
    <w:rsid w:val="006E0EA6"/>
    <w:rsid w:val="00703A23"/>
    <w:rsid w:val="00705814"/>
    <w:rsid w:val="00707EC3"/>
    <w:rsid w:val="0072286D"/>
    <w:rsid w:val="007303C8"/>
    <w:rsid w:val="00733385"/>
    <w:rsid w:val="00737E22"/>
    <w:rsid w:val="00752C13"/>
    <w:rsid w:val="00756049"/>
    <w:rsid w:val="00762796"/>
    <w:rsid w:val="00762E7F"/>
    <w:rsid w:val="0076397D"/>
    <w:rsid w:val="0076408C"/>
    <w:rsid w:val="007655BF"/>
    <w:rsid w:val="00773AAD"/>
    <w:rsid w:val="00773F16"/>
    <w:rsid w:val="0079395D"/>
    <w:rsid w:val="00795EB3"/>
    <w:rsid w:val="007A1726"/>
    <w:rsid w:val="007A2238"/>
    <w:rsid w:val="007A4854"/>
    <w:rsid w:val="007B23FE"/>
    <w:rsid w:val="007B4E74"/>
    <w:rsid w:val="007C3E54"/>
    <w:rsid w:val="007D0AD4"/>
    <w:rsid w:val="007F5995"/>
    <w:rsid w:val="0080053B"/>
    <w:rsid w:val="00802C37"/>
    <w:rsid w:val="008066FF"/>
    <w:rsid w:val="00845080"/>
    <w:rsid w:val="00846490"/>
    <w:rsid w:val="00847F07"/>
    <w:rsid w:val="008A2B66"/>
    <w:rsid w:val="008B177C"/>
    <w:rsid w:val="008F44FA"/>
    <w:rsid w:val="008F7909"/>
    <w:rsid w:val="0090751C"/>
    <w:rsid w:val="00911CB4"/>
    <w:rsid w:val="0092467F"/>
    <w:rsid w:val="00933A2D"/>
    <w:rsid w:val="009512AC"/>
    <w:rsid w:val="00954C6B"/>
    <w:rsid w:val="009568EB"/>
    <w:rsid w:val="00957358"/>
    <w:rsid w:val="00980B33"/>
    <w:rsid w:val="0099206E"/>
    <w:rsid w:val="009A04EE"/>
    <w:rsid w:val="009A53C9"/>
    <w:rsid w:val="009C0D07"/>
    <w:rsid w:val="009D5FD4"/>
    <w:rsid w:val="009D7C69"/>
    <w:rsid w:val="009E6BBF"/>
    <w:rsid w:val="009F607D"/>
    <w:rsid w:val="00A2397C"/>
    <w:rsid w:val="00A44F96"/>
    <w:rsid w:val="00A5322E"/>
    <w:rsid w:val="00A64877"/>
    <w:rsid w:val="00A8717C"/>
    <w:rsid w:val="00AD10E2"/>
    <w:rsid w:val="00AE24FC"/>
    <w:rsid w:val="00AF14FA"/>
    <w:rsid w:val="00B00644"/>
    <w:rsid w:val="00B111A8"/>
    <w:rsid w:val="00B4369E"/>
    <w:rsid w:val="00B5444C"/>
    <w:rsid w:val="00B609B9"/>
    <w:rsid w:val="00B62119"/>
    <w:rsid w:val="00B670EB"/>
    <w:rsid w:val="00B90FFE"/>
    <w:rsid w:val="00B96962"/>
    <w:rsid w:val="00BA38F4"/>
    <w:rsid w:val="00BC61C4"/>
    <w:rsid w:val="00BD4379"/>
    <w:rsid w:val="00BF1470"/>
    <w:rsid w:val="00C00EE2"/>
    <w:rsid w:val="00C102F1"/>
    <w:rsid w:val="00C23B61"/>
    <w:rsid w:val="00C4282D"/>
    <w:rsid w:val="00C61099"/>
    <w:rsid w:val="00C66F99"/>
    <w:rsid w:val="00C67AB5"/>
    <w:rsid w:val="00C835DF"/>
    <w:rsid w:val="00C93ACE"/>
    <w:rsid w:val="00C94699"/>
    <w:rsid w:val="00CA3A59"/>
    <w:rsid w:val="00CB0FA2"/>
    <w:rsid w:val="00CD299D"/>
    <w:rsid w:val="00CD6C17"/>
    <w:rsid w:val="00CF1CF9"/>
    <w:rsid w:val="00D10840"/>
    <w:rsid w:val="00D509AB"/>
    <w:rsid w:val="00D50FA5"/>
    <w:rsid w:val="00D64515"/>
    <w:rsid w:val="00D65581"/>
    <w:rsid w:val="00D74B75"/>
    <w:rsid w:val="00D92315"/>
    <w:rsid w:val="00DC4F47"/>
    <w:rsid w:val="00DC7D10"/>
    <w:rsid w:val="00DD3661"/>
    <w:rsid w:val="00DE77F2"/>
    <w:rsid w:val="00E129BF"/>
    <w:rsid w:val="00E3161A"/>
    <w:rsid w:val="00E5548B"/>
    <w:rsid w:val="00E57070"/>
    <w:rsid w:val="00E678F0"/>
    <w:rsid w:val="00E729FB"/>
    <w:rsid w:val="00E77487"/>
    <w:rsid w:val="00E81CF6"/>
    <w:rsid w:val="00E8413C"/>
    <w:rsid w:val="00E90F25"/>
    <w:rsid w:val="00E94AE9"/>
    <w:rsid w:val="00EA04FE"/>
    <w:rsid w:val="00EA3E58"/>
    <w:rsid w:val="00EB021C"/>
    <w:rsid w:val="00ED5A14"/>
    <w:rsid w:val="00EE2B97"/>
    <w:rsid w:val="00F037E9"/>
    <w:rsid w:val="00F13040"/>
    <w:rsid w:val="00F21885"/>
    <w:rsid w:val="00F5196F"/>
    <w:rsid w:val="00F53FA0"/>
    <w:rsid w:val="00F6215A"/>
    <w:rsid w:val="00F6469B"/>
    <w:rsid w:val="00F84A00"/>
    <w:rsid w:val="00F87948"/>
    <w:rsid w:val="00FA0678"/>
    <w:rsid w:val="00FA26F3"/>
    <w:rsid w:val="00FA280A"/>
    <w:rsid w:val="00FB12A6"/>
    <w:rsid w:val="00FB37FB"/>
    <w:rsid w:val="00FB4262"/>
    <w:rsid w:val="00FC7778"/>
    <w:rsid w:val="00FE64D8"/>
    <w:rsid w:val="00FF3F02"/>
    <w:rsid w:val="00FF5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F19BC"/>
  <w15:docId w15:val="{2E16DD8D-DB1E-49EF-A466-887B4EBF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AC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2">
    <w:name w:val="Tabla con cuadrícula12"/>
    <w:basedOn w:val="Tablanormal"/>
    <w:next w:val="Tablaconcuadrcula"/>
    <w:uiPriority w:val="39"/>
    <w:rsid w:val="00C93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A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ACE"/>
  </w:style>
  <w:style w:type="paragraph" w:styleId="Piedepgina">
    <w:name w:val="footer"/>
    <w:basedOn w:val="Normal"/>
    <w:link w:val="PiedepginaCar"/>
    <w:uiPriority w:val="99"/>
    <w:unhideWhenUsed/>
    <w:rsid w:val="00C93A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ACE"/>
  </w:style>
  <w:style w:type="table" w:styleId="Tablaconcuadrcula">
    <w:name w:val="Table Grid"/>
    <w:basedOn w:val="Tablanormal"/>
    <w:uiPriority w:val="39"/>
    <w:rsid w:val="00C93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1304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13040"/>
    <w:rPr>
      <w:rFonts w:ascii="Segoe UI" w:hAnsi="Segoe UI" w:cs="Segoe UI"/>
      <w:sz w:val="18"/>
      <w:szCs w:val="18"/>
    </w:rPr>
  </w:style>
  <w:style w:type="paragraph" w:styleId="Prrafodelista">
    <w:name w:val="List Paragraph"/>
    <w:basedOn w:val="Normal"/>
    <w:uiPriority w:val="34"/>
    <w:qFormat/>
    <w:rsid w:val="00107C05"/>
    <w:pPr>
      <w:spacing w:after="0" w:line="240" w:lineRule="auto"/>
      <w:ind w:left="720"/>
      <w:contextualSpacing/>
    </w:pPr>
    <w:rPr>
      <w:rFonts w:ascii="Times New Roman" w:eastAsia="Times New Roman" w:hAnsi="Times New Roman"/>
      <w:sz w:val="24"/>
      <w:szCs w:val="24"/>
      <w:lang w:eastAsia="es-ES"/>
    </w:rPr>
  </w:style>
  <w:style w:type="character" w:styleId="nfasissutil">
    <w:name w:val="Subtle Emphasis"/>
    <w:uiPriority w:val="19"/>
    <w:qFormat/>
    <w:rsid w:val="00A44F9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6516">
      <w:bodyDiv w:val="1"/>
      <w:marLeft w:val="0"/>
      <w:marRight w:val="0"/>
      <w:marTop w:val="0"/>
      <w:marBottom w:val="0"/>
      <w:divBdr>
        <w:top w:val="none" w:sz="0" w:space="0" w:color="auto"/>
        <w:left w:val="none" w:sz="0" w:space="0" w:color="auto"/>
        <w:bottom w:val="none" w:sz="0" w:space="0" w:color="auto"/>
        <w:right w:val="none" w:sz="0" w:space="0" w:color="auto"/>
      </w:divBdr>
    </w:div>
    <w:div w:id="1927152780">
      <w:bodyDiv w:val="1"/>
      <w:marLeft w:val="0"/>
      <w:marRight w:val="0"/>
      <w:marTop w:val="0"/>
      <w:marBottom w:val="0"/>
      <w:divBdr>
        <w:top w:val="none" w:sz="0" w:space="0" w:color="auto"/>
        <w:left w:val="none" w:sz="0" w:space="0" w:color="auto"/>
        <w:bottom w:val="none" w:sz="0" w:space="0" w:color="auto"/>
        <w:right w:val="none" w:sz="0" w:space="0" w:color="auto"/>
      </w:divBdr>
    </w:div>
    <w:div w:id="19629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Ku</dc:creator>
  <cp:keywords/>
  <dc:description/>
  <cp:lastModifiedBy>Sharon Yanelli Lara Medrano</cp:lastModifiedBy>
  <cp:revision>3</cp:revision>
  <cp:lastPrinted>2025-04-24T21:36:00Z</cp:lastPrinted>
  <dcterms:created xsi:type="dcterms:W3CDTF">2025-04-24T21:36:00Z</dcterms:created>
  <dcterms:modified xsi:type="dcterms:W3CDTF">2025-04-24T21:37:00Z</dcterms:modified>
</cp:coreProperties>
</file>