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8EA8" w14:textId="77777777" w:rsidR="004F77D4" w:rsidRDefault="004F77D4" w:rsidP="004F77D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</w:t>
      </w: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>adores de Resultados</w:t>
      </w:r>
    </w:p>
    <w:p w14:paraId="66F2C9AD" w14:textId="1EA550E3" w:rsidR="004F77D4" w:rsidRDefault="004F77D4" w:rsidP="004F77D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14:paraId="0B2FDB6D" w14:textId="77777777" w:rsidR="004F77D4" w:rsidRDefault="004F77D4" w:rsidP="004F77D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7CCBC1D0" w14:textId="57B3A94B" w:rsidR="004F77D4" w:rsidRPr="004F77D4" w:rsidRDefault="004F77D4" w:rsidP="004F77D4">
      <w:pPr>
        <w:spacing w:line="24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Ente Público:  UNIVERSIDAD DE LAS ARTES DE YUCATÁN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68"/>
        <w:gridCol w:w="2647"/>
        <w:gridCol w:w="1399"/>
        <w:gridCol w:w="1306"/>
        <w:gridCol w:w="1145"/>
        <w:gridCol w:w="1041"/>
        <w:gridCol w:w="1123"/>
        <w:gridCol w:w="1127"/>
        <w:gridCol w:w="1123"/>
        <w:gridCol w:w="1134"/>
        <w:gridCol w:w="1127"/>
        <w:gridCol w:w="1123"/>
      </w:tblGrid>
      <w:tr w:rsidR="004F77D4" w:rsidRPr="004F77D4" w14:paraId="3367D6E1" w14:textId="77777777" w:rsidTr="004F77D4">
        <w:trPr>
          <w:trHeight w:val="285"/>
          <w:jc w:val="center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14:paraId="1EFAA711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Programa Presupuestario: 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463 Educación para la Profesionalización Artística</w:t>
            </w:r>
          </w:p>
        </w:tc>
        <w:tc>
          <w:tcPr>
            <w:tcW w:w="871" w:type="pct"/>
            <w:gridSpan w:val="2"/>
            <w:shd w:val="clear" w:color="auto" w:fill="auto"/>
            <w:noWrap/>
            <w:vAlign w:val="bottom"/>
            <w:hideMark/>
          </w:tcPr>
          <w:p w14:paraId="10E8051B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0188CB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865" w:type="pct"/>
            <w:gridSpan w:val="9"/>
            <w:shd w:val="clear" w:color="auto" w:fill="auto"/>
            <w:noWrap/>
            <w:vAlign w:val="bottom"/>
            <w:hideMark/>
          </w:tcPr>
          <w:p w14:paraId="38DA1866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Población objetivo:  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Los estudiantes de disciplinas artísticas de la Universidad de las Artes de Yucatán (UNAY) tienen acceso a la profesionalización artística</w:t>
            </w:r>
          </w:p>
          <w:p w14:paraId="21E6E071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Directriz: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3 Educación, Cultura y Deporte Pilares del Renacimiento </w:t>
            </w:r>
          </w:p>
          <w:p w14:paraId="313D0B4B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Vertientes: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3.2 Cultura con Identidad</w:t>
            </w:r>
          </w:p>
          <w:p w14:paraId="0DE71796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Vertientes: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3.4 Educación superior, inclusiva equitativa y de excelencia</w:t>
            </w:r>
          </w:p>
          <w:p w14:paraId="7580991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Objetivo PED: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Objetivo Directriz 3</w:t>
            </w:r>
          </w:p>
          <w:p w14:paraId="617D67F5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Estrategia: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Estrategia Directriz 3</w:t>
            </w:r>
          </w:p>
          <w:p w14:paraId="230A1E2A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Líneas de acción: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Línea de acción Directriz 3</w:t>
            </w:r>
          </w:p>
          <w:p w14:paraId="5633E3E9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PMP Sectorial: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Sin PMP Sectorial</w:t>
            </w:r>
          </w:p>
          <w:p w14:paraId="1FBB3365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Tema Estratégico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: Sin TE</w:t>
            </w:r>
          </w:p>
          <w:p w14:paraId="6BAF63AF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Objetivo PMP: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Sin Objetivo</w:t>
            </w:r>
          </w:p>
          <w:p w14:paraId="4290210B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PMP Especial: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Sin PMP Especial</w:t>
            </w:r>
          </w:p>
          <w:p w14:paraId="2E506F3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Tema Estratégico: 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Sin TE</w:t>
            </w:r>
          </w:p>
          <w:p w14:paraId="5EC6C6F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Objetivo PMP: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Sin Objetivo</w:t>
            </w:r>
          </w:p>
          <w:p w14:paraId="0ACB46CD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 xml:space="preserve">ODS: Objetivo 4 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Garantizar una educación inclusiva, equitativa y de calidad y promover oportunidades de aprendizaje durante toda la ida para todos</w:t>
            </w:r>
          </w:p>
        </w:tc>
      </w:tr>
      <w:tr w:rsidR="004F77D4" w:rsidRPr="004F77D4" w14:paraId="765877F4" w14:textId="77777777" w:rsidTr="004F77D4">
        <w:trPr>
          <w:trHeight w:val="285"/>
          <w:jc w:val="center"/>
        </w:trPr>
        <w:tc>
          <w:tcPr>
            <w:tcW w:w="1743" w:type="pct"/>
            <w:gridSpan w:val="3"/>
            <w:shd w:val="clear" w:color="auto" w:fill="auto"/>
            <w:noWrap/>
            <w:vAlign w:val="bottom"/>
            <w:hideMark/>
          </w:tcPr>
          <w:p w14:paraId="31AB3641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sz w:val="20"/>
                <w:szCs w:val="20"/>
                <w:lang w:eastAsia="es-MX"/>
              </w:rPr>
              <w:t>Información correspondiente al: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del 1 de enero al 31 de marzo de 2025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104D1E2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2550" w:type="pct"/>
            <w:gridSpan w:val="8"/>
            <w:shd w:val="clear" w:color="auto" w:fill="auto"/>
            <w:noWrap/>
            <w:vAlign w:val="bottom"/>
            <w:hideMark/>
          </w:tcPr>
          <w:p w14:paraId="798A7D08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50EB84F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21CA996A" w14:textId="77777777" w:rsidTr="004F77D4">
        <w:trPr>
          <w:trHeight w:val="285"/>
          <w:jc w:val="center"/>
        </w:trPr>
        <w:tc>
          <w:tcPr>
            <w:tcW w:w="1004" w:type="pct"/>
            <w:gridSpan w:val="2"/>
            <w:shd w:val="clear" w:color="auto" w:fill="auto"/>
            <w:noWrap/>
            <w:vAlign w:val="bottom"/>
            <w:hideMark/>
          </w:tcPr>
          <w:p w14:paraId="3AFEBA6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9412D6C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1" w:type="pct"/>
            <w:shd w:val="clear" w:color="auto" w:fill="auto"/>
            <w:noWrap/>
            <w:vAlign w:val="bottom"/>
            <w:hideMark/>
          </w:tcPr>
          <w:p w14:paraId="347870A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64" w:type="pct"/>
            <w:shd w:val="clear" w:color="auto" w:fill="auto"/>
            <w:noWrap/>
            <w:vAlign w:val="bottom"/>
            <w:hideMark/>
          </w:tcPr>
          <w:p w14:paraId="0B87CB5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3913D7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F0158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0676123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14:paraId="7AA68B3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TRIM</w:t>
            </w:r>
          </w:p>
          <w:p w14:paraId="6237D41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12D11E4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 SEM</w:t>
            </w: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14:paraId="7B823C3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4E4BED7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III</w:t>
            </w:r>
          </w:p>
        </w:tc>
        <w:tc>
          <w:tcPr>
            <w:tcW w:w="315" w:type="pct"/>
            <w:vAlign w:val="bottom"/>
          </w:tcPr>
          <w:p w14:paraId="51E16A4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TRIM </w:t>
            </w:r>
          </w:p>
          <w:p w14:paraId="4FB64E2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IV</w:t>
            </w:r>
          </w:p>
        </w:tc>
        <w:tc>
          <w:tcPr>
            <w:tcW w:w="315" w:type="pct"/>
            <w:vAlign w:val="bottom"/>
          </w:tcPr>
          <w:p w14:paraId="1FE00DE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II SEM</w:t>
            </w:r>
          </w:p>
        </w:tc>
        <w:tc>
          <w:tcPr>
            <w:tcW w:w="315" w:type="pct"/>
            <w:vAlign w:val="bottom"/>
          </w:tcPr>
          <w:p w14:paraId="7181F61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VALOR ANUAL</w:t>
            </w:r>
          </w:p>
        </w:tc>
      </w:tr>
      <w:tr w:rsidR="004F77D4" w:rsidRPr="004F77D4" w14:paraId="1CB332B2" w14:textId="77777777" w:rsidTr="004F77D4">
        <w:trPr>
          <w:trHeight w:val="285"/>
          <w:jc w:val="center"/>
        </w:trPr>
        <w:tc>
          <w:tcPr>
            <w:tcW w:w="1004" w:type="pct"/>
            <w:gridSpan w:val="2"/>
            <w:shd w:val="clear" w:color="000000" w:fill="D8D8D8"/>
            <w:hideMark/>
          </w:tcPr>
          <w:p w14:paraId="746C2EE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Resumen Narrativo</w:t>
            </w:r>
          </w:p>
        </w:tc>
        <w:tc>
          <w:tcPr>
            <w:tcW w:w="739" w:type="pct"/>
            <w:shd w:val="clear" w:color="000000" w:fill="D8D8D8"/>
            <w:hideMark/>
          </w:tcPr>
          <w:p w14:paraId="754F507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91" w:type="pct"/>
            <w:shd w:val="clear" w:color="000000" w:fill="D8D8D8"/>
            <w:hideMark/>
          </w:tcPr>
          <w:p w14:paraId="7ECFDB3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Línea Base</w:t>
            </w:r>
          </w:p>
        </w:tc>
        <w:tc>
          <w:tcPr>
            <w:tcW w:w="364" w:type="pct"/>
            <w:shd w:val="clear" w:color="000000" w:fill="D8D8D8"/>
            <w:hideMark/>
          </w:tcPr>
          <w:p w14:paraId="0718FCE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Meta</w:t>
            </w:r>
          </w:p>
        </w:tc>
        <w:tc>
          <w:tcPr>
            <w:tcW w:w="320" w:type="pct"/>
            <w:shd w:val="clear" w:color="000000" w:fill="D8D8D8"/>
            <w:hideMark/>
          </w:tcPr>
          <w:p w14:paraId="64AA3D5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Frecuencia</w:t>
            </w:r>
          </w:p>
        </w:tc>
        <w:tc>
          <w:tcPr>
            <w:tcW w:w="291" w:type="pct"/>
            <w:shd w:val="clear" w:color="000000" w:fill="D8D8D8"/>
            <w:hideMark/>
          </w:tcPr>
          <w:p w14:paraId="7200519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4" w:type="pct"/>
            <w:shd w:val="clear" w:color="000000" w:fill="D8D8D8"/>
            <w:hideMark/>
          </w:tcPr>
          <w:p w14:paraId="11476BB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5" w:type="pct"/>
            <w:shd w:val="clear" w:color="000000" w:fill="D8D8D8"/>
            <w:hideMark/>
          </w:tcPr>
          <w:p w14:paraId="7BFC458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4" w:type="pct"/>
            <w:shd w:val="clear" w:color="000000" w:fill="D8D8D8"/>
            <w:hideMark/>
          </w:tcPr>
          <w:p w14:paraId="180494D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5" w:type="pct"/>
            <w:shd w:val="clear" w:color="000000" w:fill="D8D8D8"/>
          </w:tcPr>
          <w:p w14:paraId="02CF413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5" w:type="pct"/>
            <w:shd w:val="clear" w:color="000000" w:fill="D8D8D8"/>
          </w:tcPr>
          <w:p w14:paraId="6406BD6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  <w:tc>
          <w:tcPr>
            <w:tcW w:w="315" w:type="pct"/>
            <w:shd w:val="clear" w:color="000000" w:fill="D8D8D8"/>
          </w:tcPr>
          <w:p w14:paraId="719C855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Resultado</w:t>
            </w:r>
          </w:p>
        </w:tc>
      </w:tr>
      <w:tr w:rsidR="004F77D4" w:rsidRPr="004F77D4" w14:paraId="37F7C6A6" w14:textId="77777777" w:rsidTr="004F77D4">
        <w:trPr>
          <w:trHeight w:val="1096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21AC880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Fin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Se contribuye a mejorar la cobertura de educación artística para el incremento de formación de profesionales de las artes mediante el acceso de los estudiantes a programas académicos de educación superior en artes.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2EBDC5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 xml:space="preserve">22507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Tasa de matrícula en artes por cada 100 mil habitantes.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D72023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113.10</w:t>
            </w: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 xml:space="preserve">                                      Estudiantes por cada 100 mil habitantes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9CB48B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114.90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06B0E3A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1960D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7A511A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2A28BE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30DD25A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EF98B1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365A275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3BA4AFC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1344E7BC" w14:textId="77777777" w:rsidTr="004F77D4">
        <w:trPr>
          <w:trHeight w:val="1288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378C9CF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Propósito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Los estudiantes de disciplinas artísticas de la Universidad de las Artes de Yucatán (UNAY) tienen acceso a la profesionalización artística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86F186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22,536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Variación porcentual de estudiantes titulados de la Universidad de las Artes de Yucatán (UNAY).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907413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15</w:t>
            </w:r>
          </w:p>
          <w:p w14:paraId="365DBE1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5531DE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6.52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20AFDA3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552ACD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FBDBDE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D2AFBD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50B63E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104931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78BFB6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60395A2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77FB5193" w14:textId="77777777" w:rsidTr="004F77D4">
        <w:trPr>
          <w:trHeight w:val="402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557ACF0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Programas académicos impartidos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365B83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21,355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Variación porcentual de actividades de formación académica curricular y extracurricular.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059841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8.48</w:t>
            </w:r>
          </w:p>
          <w:p w14:paraId="152DBD0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6B9786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4.47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44BFBF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20E7E6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1136A4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0E0856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306B6E7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479396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99BCF0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9630D2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39819213" w14:textId="77777777" w:rsidTr="004F77D4">
        <w:trPr>
          <w:trHeight w:val="72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7F75632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C1A1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Capacitación a docentes de la Universidad de las Artes de Yucatán (UNAY)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5696E4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21,360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profesores capacitados.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8B7E8D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83.80</w:t>
            </w:r>
          </w:p>
          <w:p w14:paraId="526D4F0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67DE39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94.97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668FD63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1AD49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B59F34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64D5D50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A59AA1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CDFBBB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E31BA6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4C876C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09BC88C0" w14:textId="77777777" w:rsidTr="004F77D4">
        <w:trPr>
          <w:trHeight w:val="93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3ACDBE5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C1A2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Elaboración del plan anual de trabajo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20AF3F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21,367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Porcentaje de avance de las actividades del programa de formación de profesionales del arte.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3EB3C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 xml:space="preserve">100 </w:t>
            </w: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br/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82EF9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B2D999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F692E4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122765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223128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168A382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F99271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17D253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909D85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550AE7CE" w14:textId="77777777" w:rsidTr="004F77D4">
        <w:trPr>
          <w:trHeight w:val="75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20D6E1D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C1A3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Realización de eventos académicos artísticos y culturales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EA23EB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21,369</w:t>
            </w: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Promedio de asistentes por evento.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4C848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99.56</w:t>
            </w:r>
          </w:p>
          <w:p w14:paraId="4F85736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Asistentes por evento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DAA1FD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184.80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129590D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EE2785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53.22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12FCBE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1AECB3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69B5E1F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1AA2E9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8CA7F1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B79A71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19589E1E" w14:textId="77777777" w:rsidTr="004F77D4">
        <w:trPr>
          <w:trHeight w:val="708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1E6B9F4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Cursos de Educación Continua impartidos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1C95D2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21,374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beneficiarios de los servicios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lastRenderedPageBreak/>
              <w:t>de Educación Continua satisfechos.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507612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lastRenderedPageBreak/>
              <w:t>96.53</w:t>
            </w:r>
          </w:p>
          <w:p w14:paraId="47271A0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21DE72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96.67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103A1CB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06B4B0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F2A232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E92B62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D62D81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409206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D2E04C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697A714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43CE424E" w14:textId="77777777" w:rsidTr="004F77D4">
        <w:trPr>
          <w:trHeight w:val="452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77B698E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C2A1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</w: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Elaboración del catálogo de actividades de Educación Continua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3148BA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22,557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la oferta de actividades de Educación Continua que presentó demanda suficiente.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3DF58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97.14</w:t>
            </w:r>
          </w:p>
          <w:p w14:paraId="020246C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C61A28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97.22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14:paraId="38A5AA6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688191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E36C2F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5E19DF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B762E3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FD7451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081CF2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EF40E1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4BE0EABC" w14:textId="77777777" w:rsidTr="004F77D4">
        <w:trPr>
          <w:trHeight w:val="913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5AD2928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C2A2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</w: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Ejecución del plan anual de trabajo de actividades de Educación Continua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B4BFB4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21,383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Promedio de inscritos a las actividades de Educación Continua.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CF4333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10.09</w:t>
            </w:r>
          </w:p>
          <w:p w14:paraId="0F5D2C4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Personas por actividad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47795B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10.11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AB6D6E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3605FA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000000" w:fill="FFFFFF"/>
            <w:vAlign w:val="center"/>
          </w:tcPr>
          <w:p w14:paraId="3343230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1A3795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000000" w:fill="FFFFFF"/>
            <w:vAlign w:val="center"/>
          </w:tcPr>
          <w:p w14:paraId="6772E87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000000" w:fill="FFFFFF"/>
            <w:vAlign w:val="center"/>
          </w:tcPr>
          <w:p w14:paraId="3E4D836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000000" w:fill="FFFFFF"/>
            <w:vAlign w:val="center"/>
          </w:tcPr>
          <w:p w14:paraId="3EB72CF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000000" w:fill="FFFFFF"/>
            <w:vAlign w:val="center"/>
          </w:tcPr>
          <w:p w14:paraId="1445913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0DA21EC2" w14:textId="77777777" w:rsidTr="004F77D4">
        <w:trPr>
          <w:trHeight w:val="818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0E99FC8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3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.</w:t>
            </w:r>
          </w:p>
          <w:p w14:paraId="44796C6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Becas otorgadas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141AA4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22,565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estudiantes con becas.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2F2CD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20.04</w:t>
            </w:r>
          </w:p>
          <w:p w14:paraId="5FD8A21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4CEBA6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34.90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9D0B7E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72D3B7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10.28%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5D4F36C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2F5FF8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258F2E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96C44D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99AB95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FC4028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1ACA5E4F" w14:textId="77777777" w:rsidTr="004F77D4">
        <w:trPr>
          <w:trHeight w:val="912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1F82BBE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C3A1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</w: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Publicación de la convocatoria para becas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56FC5C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22,570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becas recibidas.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02CE2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11.70</w:t>
            </w:r>
          </w:p>
          <w:p w14:paraId="72ABF2B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98ACE3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55.24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D16D4E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FF2541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29.82%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E91F7B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0D8E1C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B5A4EE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291FC4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5886CD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6DC4324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513A98BD" w14:textId="77777777" w:rsidTr="004F77D4">
        <w:trPr>
          <w:trHeight w:val="1170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6090C84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C3A2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</w: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Aprobación de becas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D61166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22,572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solicitudes de becas aprobadas.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0A44A0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73.39</w:t>
            </w:r>
          </w:p>
          <w:p w14:paraId="39B7B5C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7C5234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0E64E0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4B4A9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71.62%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9794E9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DC982A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6A5FB3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8A234F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1D670A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AAC5B6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1F051429" w14:textId="77777777" w:rsidTr="004F77D4">
        <w:trPr>
          <w:trHeight w:val="129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5002783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4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Apoyos económicos entregados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9CA522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sz w:val="20"/>
                <w:szCs w:val="20"/>
                <w:lang w:eastAsia="es-MX"/>
              </w:rPr>
              <w:t>22,577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estudiantes con Apoyos económicos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1BEBE9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3.56</w:t>
            </w:r>
          </w:p>
          <w:p w14:paraId="7DA3976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7F51D3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6.00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16FBC0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68E011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3%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0CD667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2E0AE2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408626F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590F9C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5CAA49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A197E0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2A1CADF6" w14:textId="77777777" w:rsidTr="004F77D4">
        <w:trPr>
          <w:trHeight w:val="129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20E32A2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C4A1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Publicación de la convocatoria para apoyos económicos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45D5226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22,581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apoyos económicos recibidas.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C95125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0</w:t>
            </w:r>
          </w:p>
          <w:p w14:paraId="1DEDA6C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1237D2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-12.50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98513B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15319F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61.11%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C171C0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D9BEEF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22B8E9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C0AF3C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B37E65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A8CE43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7E4D74BF" w14:textId="77777777" w:rsidTr="004F77D4">
        <w:trPr>
          <w:trHeight w:val="129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294A79E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C4A2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Aprobación de apoyos económicos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2932797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22,583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solicitudes de apoyos económicos aprobadas.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06AA41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50</w:t>
            </w:r>
          </w:p>
          <w:p w14:paraId="6625183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81EA90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B467FF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AA77F6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48.28%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6CF11A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0E5AE0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65130F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3D0039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E2796D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FD30AA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269597F5" w14:textId="77777777" w:rsidTr="004F77D4">
        <w:trPr>
          <w:trHeight w:val="129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7C84C4C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5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 xml:space="preserve">Descuentos otorgados 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0C7E478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22,637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Porcentaje de estudiantes con descuentos otorgados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8B17A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20.63</w:t>
            </w:r>
          </w:p>
          <w:p w14:paraId="6A16528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569EDF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0.43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BDB41D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57AEEB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825A3B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705D81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164041C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3A282B1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3209C2E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B86346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43B4CC66" w14:textId="77777777" w:rsidTr="004F77D4">
        <w:trPr>
          <w:trHeight w:val="818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53F3567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C5A1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Publicación de la convocatoria para descuentos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949D40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22,640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Variación porcentual de solicitudes de descuentos recibidas.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56CEA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0</w:t>
            </w:r>
          </w:p>
          <w:p w14:paraId="7D41CD0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637DE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3E0EFC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5BE40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B48FED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2A64A34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1D9486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37BAFD7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B9BAA9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DECE25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2A40C547" w14:textId="77777777" w:rsidTr="004F77D4">
        <w:trPr>
          <w:trHeight w:val="72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0A122AE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C5A2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Aprobación de descuentos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6042B6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22,642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solicitudes de descuentos aprobadas.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9018ED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64.84</w:t>
            </w:r>
          </w:p>
          <w:p w14:paraId="6BD2B81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Calibri" w:hAnsi="Lato" w:cs="Calibri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ECEAE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4FB66E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BA8338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ECD293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6FB404A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6822EE9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F2880D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6FE4358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20E5C84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55D1FB50" w14:textId="77777777" w:rsidTr="004F77D4">
        <w:trPr>
          <w:trHeight w:val="1299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11DCEFD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 6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Asesoría y tutorías proporcionadas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63E9C3A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22,645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estudiantes matriculados que participan en el Programa Académico de Asesorías y Tutorías.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04A30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96.43</w:t>
            </w:r>
          </w:p>
          <w:p w14:paraId="3EEE516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7B6AA4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Calibri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97.74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5B00E7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E26969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96BBF4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4596B96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4253626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3F22BC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4C85895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9F3B77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529A2730" w14:textId="77777777" w:rsidTr="004F77D4">
        <w:trPr>
          <w:trHeight w:val="947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73A316E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lastRenderedPageBreak/>
              <w:t>Actividad: C6A1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Impartición de tutorías a estudiantes de la Universidad de las Artes de Yucatán (UNAY)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2B2C33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22,647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Promedio de horas de tutoría por estudiante.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EF89F8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2.15</w:t>
            </w:r>
          </w:p>
          <w:p w14:paraId="130BCF0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71173F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2.16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399B3D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A94863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EEE8AC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504FE6F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245C5B6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62AADA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E54742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78F7B9A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67A14D76" w14:textId="77777777" w:rsidTr="004F77D4">
        <w:trPr>
          <w:trHeight w:val="843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7EDE4F7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Actividad: C6A2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br/>
              <w:t>Impartición de asesorías académicas y artísticas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19AE80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22,649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Promedio de horas de asesoría por estudiante.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C3910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5.33</w:t>
            </w:r>
          </w:p>
          <w:p w14:paraId="4F9FC6D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Horas por estudiante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F9CAF6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sz w:val="20"/>
                <w:szCs w:val="20"/>
                <w:lang w:eastAsia="es-MX"/>
              </w:rPr>
              <w:t>5.75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902C9B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Semestral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B00E7D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FF0000"/>
                <w:sz w:val="20"/>
                <w:szCs w:val="20"/>
                <w:lang w:eastAsia="es-MX"/>
              </w:rPr>
              <w:t>-</w:t>
            </w: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6CCA064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D5FCB6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7F0B00C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64292A9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A5365C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C74605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3650BCD2" w14:textId="77777777" w:rsidTr="004F77D4">
        <w:trPr>
          <w:trHeight w:val="843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32258FD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Componente: 7</w:t>
            </w:r>
          </w:p>
          <w:p w14:paraId="660D15F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  <w:t>Espacios educativos para la Universidad de las Artes de Yucatán adecuados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F11325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23580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Porcentaje de espacios educativos adecuados.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1C4627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  <w:p w14:paraId="1602073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6DB5AE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83AA01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Anual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C1D56B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1C94B70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103F17E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F85033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CD9FA7A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16AE07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C319C9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612B1A5E" w14:textId="77777777" w:rsidTr="004F77D4">
        <w:trPr>
          <w:trHeight w:val="843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5268A31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 C7A1</w:t>
            </w:r>
          </w:p>
          <w:p w14:paraId="1344E12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  <w:t>Entrega de espacios educativos para la Universidad de las Artes de Yucatán de acuerdo a la norma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547D5E91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23581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 xml:space="preserve"> Porcentaje de espacios educativos para la Universidad de las Artes de Yucatán entregados de acuerdo a la norma.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8A1C7A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  <w:p w14:paraId="217434F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21D562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703D3A9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18DBEA0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47AE64D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085F527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4BEB683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2109B65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CA3D49C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04202B55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229E0332" w14:textId="77777777" w:rsidTr="004F77D4">
        <w:trPr>
          <w:trHeight w:val="1166"/>
          <w:jc w:val="center"/>
        </w:trPr>
        <w:tc>
          <w:tcPr>
            <w:tcW w:w="1004" w:type="pct"/>
            <w:gridSpan w:val="2"/>
            <w:shd w:val="clear" w:color="auto" w:fill="auto"/>
            <w:vAlign w:val="center"/>
          </w:tcPr>
          <w:p w14:paraId="4D9F74B8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color w:val="000000"/>
                <w:sz w:val="20"/>
                <w:szCs w:val="20"/>
                <w:lang w:eastAsia="es-MX"/>
              </w:rPr>
              <w:t>Actividad C7A2</w:t>
            </w:r>
          </w:p>
          <w:p w14:paraId="794D983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Cs/>
                <w:color w:val="000000"/>
                <w:sz w:val="20"/>
                <w:szCs w:val="20"/>
                <w:lang w:eastAsia="es-MX"/>
              </w:rPr>
              <w:t>Elaboración de solicitudes para la construcción, ampliación y equipamiento de espacios educativos de la Universidad de las Artes de Yucatán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0D6AE2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23582</w:t>
            </w:r>
            <w:r w:rsidRPr="004F77D4">
              <w:rPr>
                <w:rFonts w:ascii="Lato" w:hAnsi="Lato"/>
                <w:sz w:val="20"/>
                <w:szCs w:val="20"/>
              </w:rPr>
              <w:t xml:space="preserve"> </w:t>
            </w:r>
            <w:r w:rsidRPr="004F77D4"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  <w:t>Porcentaje de solicitudes para la adecuación de espacios educativos aprobadas.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6E5204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  <w:p w14:paraId="0F154B5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EF938B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100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A0220C4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4F77D4">
              <w:rPr>
                <w:rFonts w:ascii="Lato" w:hAnsi="Lato" w:cs="Calibri"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EB0004E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CC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-998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010888FB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14:paraId="3F7BB417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07B8A4F6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19D1EB3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13AF8EC0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vAlign w:val="center"/>
          </w:tcPr>
          <w:p w14:paraId="5104076F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597E7AC8" w14:textId="77777777" w:rsidTr="004F77D4">
        <w:trPr>
          <w:trHeight w:val="121"/>
          <w:jc w:val="center"/>
        </w:trPr>
        <w:tc>
          <w:tcPr>
            <w:tcW w:w="1004" w:type="pct"/>
            <w:gridSpan w:val="2"/>
            <w:shd w:val="clear" w:color="000000" w:fill="FFFFFF"/>
            <w:noWrap/>
            <w:vAlign w:val="bottom"/>
            <w:hideMark/>
          </w:tcPr>
          <w:p w14:paraId="22ED4EC9" w14:textId="77777777" w:rsidR="004F77D4" w:rsidRPr="004F77D4" w:rsidRDefault="004F77D4" w:rsidP="00E84879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Capítulo</w:t>
            </w:r>
          </w:p>
        </w:tc>
        <w:tc>
          <w:tcPr>
            <w:tcW w:w="739" w:type="pct"/>
            <w:shd w:val="clear" w:color="000000" w:fill="FFFFFF"/>
            <w:noWrap/>
            <w:vAlign w:val="bottom"/>
            <w:hideMark/>
          </w:tcPr>
          <w:p w14:paraId="04F442A6" w14:textId="77777777" w:rsidR="004F77D4" w:rsidRPr="004F77D4" w:rsidRDefault="004F77D4" w:rsidP="00E84879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Monto del programa</w:t>
            </w:r>
          </w:p>
        </w:tc>
        <w:tc>
          <w:tcPr>
            <w:tcW w:w="756" w:type="pct"/>
            <w:gridSpan w:val="2"/>
            <w:shd w:val="clear" w:color="000000" w:fill="FFFFFF"/>
            <w:noWrap/>
            <w:vAlign w:val="bottom"/>
            <w:hideMark/>
          </w:tcPr>
          <w:p w14:paraId="29AD94AD" w14:textId="77777777" w:rsidR="004F77D4" w:rsidRPr="004F77D4" w:rsidRDefault="004F77D4" w:rsidP="00E848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Estructura Funcional Programática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2D776F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24B94DA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14:paraId="289A132A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39DE03ED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  <w:hideMark/>
          </w:tcPr>
          <w:p w14:paraId="15496CD9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3CE17AD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3131E11F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61962E6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6834DE7B" w14:textId="77777777" w:rsidTr="004F77D4">
        <w:trPr>
          <w:trHeight w:val="285"/>
          <w:jc w:val="center"/>
        </w:trPr>
        <w:tc>
          <w:tcPr>
            <w:tcW w:w="1004" w:type="pct"/>
            <w:gridSpan w:val="2"/>
            <w:shd w:val="clear" w:color="000000" w:fill="FFFFFF"/>
            <w:noWrap/>
            <w:vAlign w:val="bottom"/>
            <w:hideMark/>
          </w:tcPr>
          <w:p w14:paraId="64393D4B" w14:textId="77777777" w:rsidR="004F77D4" w:rsidRPr="004F77D4" w:rsidRDefault="004F77D4" w:rsidP="00E84879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9" w:type="pct"/>
            <w:shd w:val="clear" w:color="000000" w:fill="FFFFFF"/>
            <w:noWrap/>
            <w:vAlign w:val="bottom"/>
            <w:hideMark/>
          </w:tcPr>
          <w:p w14:paraId="02F16301" w14:textId="77777777" w:rsidR="004F77D4" w:rsidRPr="004F77D4" w:rsidRDefault="004F77D4" w:rsidP="00E84879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14:paraId="016FE167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Finalidad:</w:t>
            </w:r>
          </w:p>
        </w:tc>
        <w:tc>
          <w:tcPr>
            <w:tcW w:w="364" w:type="pct"/>
            <w:shd w:val="clear" w:color="000000" w:fill="FFFFFF"/>
            <w:noWrap/>
            <w:vAlign w:val="bottom"/>
            <w:hideMark/>
          </w:tcPr>
          <w:p w14:paraId="3C26DD33" w14:textId="77777777" w:rsidR="004F77D4" w:rsidRPr="004F77D4" w:rsidRDefault="004F77D4" w:rsidP="00E84879">
            <w:pPr>
              <w:spacing w:after="0" w:line="240" w:lineRule="auto"/>
              <w:ind w:left="231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1" w:type="pct"/>
            <w:gridSpan w:val="6"/>
            <w:shd w:val="clear" w:color="auto" w:fill="auto"/>
            <w:noWrap/>
            <w:vAlign w:val="bottom"/>
            <w:hideMark/>
          </w:tcPr>
          <w:p w14:paraId="3A00C18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Desarrollo Social</w:t>
            </w:r>
          </w:p>
        </w:tc>
        <w:tc>
          <w:tcPr>
            <w:tcW w:w="315" w:type="pct"/>
          </w:tcPr>
          <w:p w14:paraId="4A0CC370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66B27B66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157F7F22" w14:textId="77777777" w:rsidTr="004F77D4">
        <w:trPr>
          <w:trHeight w:val="91"/>
          <w:jc w:val="center"/>
        </w:trPr>
        <w:tc>
          <w:tcPr>
            <w:tcW w:w="1004" w:type="pct"/>
            <w:gridSpan w:val="2"/>
            <w:shd w:val="clear" w:color="000000" w:fill="FFFFFF"/>
            <w:noWrap/>
            <w:vAlign w:val="bottom"/>
            <w:hideMark/>
          </w:tcPr>
          <w:p w14:paraId="4F47FA23" w14:textId="77777777" w:rsidR="004F77D4" w:rsidRPr="004F77D4" w:rsidRDefault="004F77D4" w:rsidP="00E84879">
            <w:pPr>
              <w:spacing w:after="0" w:line="240" w:lineRule="auto"/>
              <w:ind w:firstLineChars="100" w:firstLine="200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739" w:type="pct"/>
            <w:shd w:val="clear" w:color="000000" w:fill="FFFFFF"/>
            <w:noWrap/>
            <w:vAlign w:val="bottom"/>
            <w:hideMark/>
          </w:tcPr>
          <w:p w14:paraId="1753E84F" w14:textId="77777777" w:rsidR="004F77D4" w:rsidRPr="004F77D4" w:rsidRDefault="004F77D4" w:rsidP="00E84879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14:paraId="0903DF2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Eje:</w:t>
            </w:r>
          </w:p>
        </w:tc>
        <w:tc>
          <w:tcPr>
            <w:tcW w:w="364" w:type="pct"/>
            <w:shd w:val="clear" w:color="000000" w:fill="FFFFFF"/>
            <w:noWrap/>
            <w:vAlign w:val="bottom"/>
            <w:hideMark/>
          </w:tcPr>
          <w:p w14:paraId="749423A5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1" w:type="pct"/>
            <w:gridSpan w:val="6"/>
            <w:shd w:val="clear" w:color="auto" w:fill="auto"/>
            <w:noWrap/>
            <w:vAlign w:val="bottom"/>
            <w:hideMark/>
          </w:tcPr>
          <w:p w14:paraId="72285A4A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Educación, Cultura y Deporte Pilares del Renacimiento</w:t>
            </w:r>
          </w:p>
        </w:tc>
        <w:tc>
          <w:tcPr>
            <w:tcW w:w="315" w:type="pct"/>
          </w:tcPr>
          <w:p w14:paraId="111CB1B6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14DA4B17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341B71B8" w14:textId="77777777" w:rsidTr="004F77D4">
        <w:trPr>
          <w:trHeight w:val="285"/>
          <w:jc w:val="center"/>
        </w:trPr>
        <w:tc>
          <w:tcPr>
            <w:tcW w:w="1004" w:type="pct"/>
            <w:gridSpan w:val="2"/>
            <w:shd w:val="clear" w:color="auto" w:fill="auto"/>
            <w:noWrap/>
            <w:vAlign w:val="bottom"/>
            <w:hideMark/>
          </w:tcPr>
          <w:p w14:paraId="573D03A8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-998 No Aplica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AC228BC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14:paraId="65A192EE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364" w:type="pct"/>
            <w:shd w:val="clear" w:color="000000" w:fill="FFFFFF"/>
            <w:noWrap/>
            <w:vAlign w:val="bottom"/>
            <w:hideMark/>
          </w:tcPr>
          <w:p w14:paraId="028E9E1D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1" w:type="pct"/>
            <w:gridSpan w:val="6"/>
            <w:shd w:val="clear" w:color="auto" w:fill="auto"/>
            <w:noWrap/>
            <w:vAlign w:val="bottom"/>
            <w:hideMark/>
          </w:tcPr>
          <w:p w14:paraId="3454765C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Recreación, Cultura y Otras Manifestaciones Sociales</w:t>
            </w:r>
          </w:p>
        </w:tc>
        <w:tc>
          <w:tcPr>
            <w:tcW w:w="315" w:type="pct"/>
          </w:tcPr>
          <w:p w14:paraId="274D674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5F7F5CE4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055A103E" w14:textId="77777777" w:rsidTr="004F77D4">
        <w:trPr>
          <w:trHeight w:val="301"/>
          <w:jc w:val="center"/>
        </w:trPr>
        <w:tc>
          <w:tcPr>
            <w:tcW w:w="1004" w:type="pct"/>
            <w:gridSpan w:val="2"/>
            <w:shd w:val="clear" w:color="auto" w:fill="auto"/>
            <w:noWrap/>
            <w:vAlign w:val="bottom"/>
            <w:hideMark/>
          </w:tcPr>
          <w:p w14:paraId="1BE65FFC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-999 No Disponible</w:t>
            </w:r>
          </w:p>
          <w:p w14:paraId="6FFD0C9A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 xml:space="preserve">NA: No Aplica </w:t>
            </w:r>
          </w:p>
          <w:p w14:paraId="59D969C7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color w:val="000000"/>
                <w:sz w:val="20"/>
                <w:szCs w:val="20"/>
                <w:lang w:eastAsia="es-MX"/>
              </w:rPr>
              <w:t>SM: Sin Medición</w:t>
            </w: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04BBDE9F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91" w:type="pct"/>
            <w:shd w:val="clear" w:color="000000" w:fill="FFFFFF"/>
            <w:noWrap/>
            <w:vAlign w:val="bottom"/>
            <w:hideMark/>
          </w:tcPr>
          <w:p w14:paraId="36583FBF" w14:textId="4093EFAA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Sub</w:t>
            </w: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función:</w:t>
            </w:r>
          </w:p>
        </w:tc>
        <w:tc>
          <w:tcPr>
            <w:tcW w:w="364" w:type="pct"/>
            <w:shd w:val="clear" w:color="000000" w:fill="FFFFFF"/>
            <w:noWrap/>
            <w:vAlign w:val="bottom"/>
            <w:hideMark/>
          </w:tcPr>
          <w:p w14:paraId="72924EE3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1" w:type="pct"/>
            <w:gridSpan w:val="6"/>
            <w:shd w:val="clear" w:color="auto" w:fill="auto"/>
            <w:noWrap/>
            <w:vAlign w:val="bottom"/>
            <w:hideMark/>
          </w:tcPr>
          <w:p w14:paraId="71E945C2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Cultura</w:t>
            </w:r>
          </w:p>
        </w:tc>
        <w:tc>
          <w:tcPr>
            <w:tcW w:w="315" w:type="pct"/>
          </w:tcPr>
          <w:p w14:paraId="1D2627E1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5BD494B7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  <w:tr w:rsidR="004F77D4" w:rsidRPr="004F77D4" w14:paraId="0858B110" w14:textId="77777777" w:rsidTr="004F77D4">
        <w:trPr>
          <w:trHeight w:val="53"/>
          <w:jc w:val="center"/>
        </w:trPr>
        <w:tc>
          <w:tcPr>
            <w:tcW w:w="1004" w:type="pct"/>
            <w:gridSpan w:val="2"/>
            <w:shd w:val="clear" w:color="auto" w:fill="auto"/>
            <w:noWrap/>
            <w:vAlign w:val="bottom"/>
            <w:hideMark/>
          </w:tcPr>
          <w:p w14:paraId="6B2DD33E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9" w:type="pct"/>
            <w:shd w:val="clear" w:color="auto" w:fill="auto"/>
            <w:noWrap/>
            <w:vAlign w:val="bottom"/>
            <w:hideMark/>
          </w:tcPr>
          <w:p w14:paraId="580DDE9E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56" w:type="pct"/>
            <w:gridSpan w:val="2"/>
            <w:shd w:val="clear" w:color="000000" w:fill="FFFFFF"/>
            <w:noWrap/>
            <w:vAlign w:val="bottom"/>
            <w:hideMark/>
          </w:tcPr>
          <w:p w14:paraId="27223F39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Programa Presupuestario:</w:t>
            </w:r>
          </w:p>
        </w:tc>
        <w:tc>
          <w:tcPr>
            <w:tcW w:w="1871" w:type="pct"/>
            <w:gridSpan w:val="6"/>
            <w:shd w:val="clear" w:color="auto" w:fill="auto"/>
            <w:noWrap/>
            <w:vAlign w:val="bottom"/>
            <w:hideMark/>
          </w:tcPr>
          <w:p w14:paraId="67E02FCB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4F77D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463PP Educación para la Profesionalización Artística</w:t>
            </w:r>
          </w:p>
        </w:tc>
        <w:tc>
          <w:tcPr>
            <w:tcW w:w="315" w:type="pct"/>
          </w:tcPr>
          <w:p w14:paraId="1E966088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5" w:type="pct"/>
          </w:tcPr>
          <w:p w14:paraId="0A01F676" w14:textId="77777777" w:rsidR="004F77D4" w:rsidRPr="004F77D4" w:rsidRDefault="004F77D4" w:rsidP="00E848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72FDC2B4" w14:textId="77777777" w:rsidR="004F77D4" w:rsidRDefault="004F77D4" w:rsidP="00CC6210"/>
    <w:sectPr w:rsidR="004F77D4" w:rsidSect="004F77D4">
      <w:pgSz w:w="20163" w:h="12242" w:orient="landscape" w:code="5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A802E" w14:textId="77777777" w:rsidR="001875EB" w:rsidRDefault="001875EB" w:rsidP="00D6541F">
      <w:pPr>
        <w:spacing w:after="0" w:line="240" w:lineRule="auto"/>
      </w:pPr>
      <w:r>
        <w:separator/>
      </w:r>
    </w:p>
  </w:endnote>
  <w:endnote w:type="continuationSeparator" w:id="0">
    <w:p w14:paraId="5C18BB69" w14:textId="77777777" w:rsidR="001875EB" w:rsidRDefault="001875EB" w:rsidP="00D6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CB6C" w14:textId="77777777" w:rsidR="001875EB" w:rsidRDefault="001875EB" w:rsidP="00D6541F">
      <w:pPr>
        <w:spacing w:after="0" w:line="240" w:lineRule="auto"/>
      </w:pPr>
      <w:r>
        <w:separator/>
      </w:r>
    </w:p>
  </w:footnote>
  <w:footnote w:type="continuationSeparator" w:id="0">
    <w:p w14:paraId="604DA7B6" w14:textId="77777777" w:rsidR="001875EB" w:rsidRDefault="001875EB" w:rsidP="00D6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1"/>
    <w:rsid w:val="00006560"/>
    <w:rsid w:val="0001272B"/>
    <w:rsid w:val="00014FF5"/>
    <w:rsid w:val="000160B1"/>
    <w:rsid w:val="00027E04"/>
    <w:rsid w:val="00034F7D"/>
    <w:rsid w:val="00035691"/>
    <w:rsid w:val="0003791C"/>
    <w:rsid w:val="0004355F"/>
    <w:rsid w:val="000460BC"/>
    <w:rsid w:val="000553C9"/>
    <w:rsid w:val="00063DC0"/>
    <w:rsid w:val="00064EAD"/>
    <w:rsid w:val="0007130A"/>
    <w:rsid w:val="000750EF"/>
    <w:rsid w:val="00093597"/>
    <w:rsid w:val="000976BA"/>
    <w:rsid w:val="000A1774"/>
    <w:rsid w:val="000A3C0D"/>
    <w:rsid w:val="000B70CB"/>
    <w:rsid w:val="000D0CF1"/>
    <w:rsid w:val="000D2E34"/>
    <w:rsid w:val="000D5451"/>
    <w:rsid w:val="000E10AB"/>
    <w:rsid w:val="000E783F"/>
    <w:rsid w:val="000F6E8E"/>
    <w:rsid w:val="00104D44"/>
    <w:rsid w:val="00105347"/>
    <w:rsid w:val="001074BD"/>
    <w:rsid w:val="00123EC5"/>
    <w:rsid w:val="0012418C"/>
    <w:rsid w:val="001308D7"/>
    <w:rsid w:val="00134834"/>
    <w:rsid w:val="001364BD"/>
    <w:rsid w:val="00140A60"/>
    <w:rsid w:val="001424AD"/>
    <w:rsid w:val="00146B99"/>
    <w:rsid w:val="00146CF7"/>
    <w:rsid w:val="00156262"/>
    <w:rsid w:val="001635B7"/>
    <w:rsid w:val="001835C5"/>
    <w:rsid w:val="001839A3"/>
    <w:rsid w:val="001875EB"/>
    <w:rsid w:val="001A33C9"/>
    <w:rsid w:val="001B417E"/>
    <w:rsid w:val="001B5278"/>
    <w:rsid w:val="001C03A4"/>
    <w:rsid w:val="001C6C9C"/>
    <w:rsid w:val="001C7CEB"/>
    <w:rsid w:val="001D402C"/>
    <w:rsid w:val="001D4501"/>
    <w:rsid w:val="001D49AB"/>
    <w:rsid w:val="001E1CC8"/>
    <w:rsid w:val="001E3AE4"/>
    <w:rsid w:val="001E6048"/>
    <w:rsid w:val="001E6D9F"/>
    <w:rsid w:val="001F043D"/>
    <w:rsid w:val="001F450B"/>
    <w:rsid w:val="001F5143"/>
    <w:rsid w:val="001F72A1"/>
    <w:rsid w:val="00202939"/>
    <w:rsid w:val="002059FD"/>
    <w:rsid w:val="00213767"/>
    <w:rsid w:val="00225C4B"/>
    <w:rsid w:val="002458A0"/>
    <w:rsid w:val="00260D4F"/>
    <w:rsid w:val="00261807"/>
    <w:rsid w:val="00261877"/>
    <w:rsid w:val="00262D6A"/>
    <w:rsid w:val="00270B10"/>
    <w:rsid w:val="00270DFE"/>
    <w:rsid w:val="002757CA"/>
    <w:rsid w:val="00281E8A"/>
    <w:rsid w:val="0028443F"/>
    <w:rsid w:val="00287251"/>
    <w:rsid w:val="00287F6E"/>
    <w:rsid w:val="00293B55"/>
    <w:rsid w:val="002A3348"/>
    <w:rsid w:val="002A3F74"/>
    <w:rsid w:val="002B041B"/>
    <w:rsid w:val="002B15D2"/>
    <w:rsid w:val="002B5E44"/>
    <w:rsid w:val="002D1AB1"/>
    <w:rsid w:val="002D1D1F"/>
    <w:rsid w:val="002D259F"/>
    <w:rsid w:val="002D3425"/>
    <w:rsid w:val="002E22D9"/>
    <w:rsid w:val="002E2DE5"/>
    <w:rsid w:val="002F66D0"/>
    <w:rsid w:val="002F7BE0"/>
    <w:rsid w:val="00302AB1"/>
    <w:rsid w:val="00311F01"/>
    <w:rsid w:val="003168E2"/>
    <w:rsid w:val="0032509F"/>
    <w:rsid w:val="003254F1"/>
    <w:rsid w:val="003276FD"/>
    <w:rsid w:val="00335DD0"/>
    <w:rsid w:val="00342DB2"/>
    <w:rsid w:val="003521CD"/>
    <w:rsid w:val="00357A4A"/>
    <w:rsid w:val="00360D8D"/>
    <w:rsid w:val="00362840"/>
    <w:rsid w:val="003701EA"/>
    <w:rsid w:val="0037154D"/>
    <w:rsid w:val="00371864"/>
    <w:rsid w:val="00390270"/>
    <w:rsid w:val="00395F86"/>
    <w:rsid w:val="003A2D11"/>
    <w:rsid w:val="003A3B8D"/>
    <w:rsid w:val="003A662F"/>
    <w:rsid w:val="003B112F"/>
    <w:rsid w:val="003C47B8"/>
    <w:rsid w:val="003C504E"/>
    <w:rsid w:val="003C6456"/>
    <w:rsid w:val="003E27C3"/>
    <w:rsid w:val="003E6CDC"/>
    <w:rsid w:val="00404AF9"/>
    <w:rsid w:val="004204C2"/>
    <w:rsid w:val="00423C4A"/>
    <w:rsid w:val="00424F57"/>
    <w:rsid w:val="004267B3"/>
    <w:rsid w:val="004301DF"/>
    <w:rsid w:val="00431FA3"/>
    <w:rsid w:val="00432011"/>
    <w:rsid w:val="004334F5"/>
    <w:rsid w:val="00441C02"/>
    <w:rsid w:val="00446CC9"/>
    <w:rsid w:val="00455DA3"/>
    <w:rsid w:val="00473784"/>
    <w:rsid w:val="00473B63"/>
    <w:rsid w:val="00474824"/>
    <w:rsid w:val="004776A7"/>
    <w:rsid w:val="00482A63"/>
    <w:rsid w:val="00497302"/>
    <w:rsid w:val="004A2662"/>
    <w:rsid w:val="004C5A72"/>
    <w:rsid w:val="004E7C0D"/>
    <w:rsid w:val="004F524A"/>
    <w:rsid w:val="004F77D4"/>
    <w:rsid w:val="00500AD0"/>
    <w:rsid w:val="0050123F"/>
    <w:rsid w:val="00503963"/>
    <w:rsid w:val="00511635"/>
    <w:rsid w:val="00516709"/>
    <w:rsid w:val="00522A47"/>
    <w:rsid w:val="00523406"/>
    <w:rsid w:val="005252C1"/>
    <w:rsid w:val="00531E76"/>
    <w:rsid w:val="00533008"/>
    <w:rsid w:val="0053360A"/>
    <w:rsid w:val="005403DE"/>
    <w:rsid w:val="00541202"/>
    <w:rsid w:val="0054265F"/>
    <w:rsid w:val="0054347C"/>
    <w:rsid w:val="00547FC4"/>
    <w:rsid w:val="00553290"/>
    <w:rsid w:val="00562499"/>
    <w:rsid w:val="0056397D"/>
    <w:rsid w:val="005646C8"/>
    <w:rsid w:val="0056483A"/>
    <w:rsid w:val="005727E5"/>
    <w:rsid w:val="00576EF6"/>
    <w:rsid w:val="00581B68"/>
    <w:rsid w:val="00584C1D"/>
    <w:rsid w:val="00595113"/>
    <w:rsid w:val="00595868"/>
    <w:rsid w:val="005A427F"/>
    <w:rsid w:val="005B127E"/>
    <w:rsid w:val="005C0E1B"/>
    <w:rsid w:val="005C1605"/>
    <w:rsid w:val="005C5AED"/>
    <w:rsid w:val="005D155B"/>
    <w:rsid w:val="005D2553"/>
    <w:rsid w:val="005D74C0"/>
    <w:rsid w:val="005E1708"/>
    <w:rsid w:val="005E1E80"/>
    <w:rsid w:val="005E5E3B"/>
    <w:rsid w:val="005F0808"/>
    <w:rsid w:val="005F0B09"/>
    <w:rsid w:val="005F3271"/>
    <w:rsid w:val="005F3921"/>
    <w:rsid w:val="005F5C20"/>
    <w:rsid w:val="0060060B"/>
    <w:rsid w:val="00605AD1"/>
    <w:rsid w:val="00605BF9"/>
    <w:rsid w:val="00630847"/>
    <w:rsid w:val="00635A50"/>
    <w:rsid w:val="00635CDC"/>
    <w:rsid w:val="00637640"/>
    <w:rsid w:val="006406D1"/>
    <w:rsid w:val="00643014"/>
    <w:rsid w:val="006439FD"/>
    <w:rsid w:val="00653CB0"/>
    <w:rsid w:val="0065608F"/>
    <w:rsid w:val="006604E8"/>
    <w:rsid w:val="00663F65"/>
    <w:rsid w:val="00664FE6"/>
    <w:rsid w:val="00673084"/>
    <w:rsid w:val="006740EE"/>
    <w:rsid w:val="00677A75"/>
    <w:rsid w:val="00690DC3"/>
    <w:rsid w:val="00691CC9"/>
    <w:rsid w:val="00692525"/>
    <w:rsid w:val="00693721"/>
    <w:rsid w:val="006A1EB1"/>
    <w:rsid w:val="006B0A87"/>
    <w:rsid w:val="006B5C95"/>
    <w:rsid w:val="006B6321"/>
    <w:rsid w:val="006B6B04"/>
    <w:rsid w:val="006D4015"/>
    <w:rsid w:val="006E11D0"/>
    <w:rsid w:val="006E3FDE"/>
    <w:rsid w:val="006E4A6D"/>
    <w:rsid w:val="006E7A6D"/>
    <w:rsid w:val="00701AC7"/>
    <w:rsid w:val="00702F2C"/>
    <w:rsid w:val="00704393"/>
    <w:rsid w:val="00704AF7"/>
    <w:rsid w:val="00711550"/>
    <w:rsid w:val="00712F7D"/>
    <w:rsid w:val="007156EE"/>
    <w:rsid w:val="00717B16"/>
    <w:rsid w:val="007216F7"/>
    <w:rsid w:val="00723B91"/>
    <w:rsid w:val="007247CB"/>
    <w:rsid w:val="00724ADD"/>
    <w:rsid w:val="0073336F"/>
    <w:rsid w:val="007343FF"/>
    <w:rsid w:val="00736461"/>
    <w:rsid w:val="00742CBF"/>
    <w:rsid w:val="0074363F"/>
    <w:rsid w:val="00743D67"/>
    <w:rsid w:val="0075166B"/>
    <w:rsid w:val="00755352"/>
    <w:rsid w:val="00767CEF"/>
    <w:rsid w:val="00770A57"/>
    <w:rsid w:val="00780748"/>
    <w:rsid w:val="00781ED6"/>
    <w:rsid w:val="00782D27"/>
    <w:rsid w:val="00783ECB"/>
    <w:rsid w:val="00785B85"/>
    <w:rsid w:val="007866AA"/>
    <w:rsid w:val="007A6367"/>
    <w:rsid w:val="007A76DE"/>
    <w:rsid w:val="007B5E01"/>
    <w:rsid w:val="007B6FFA"/>
    <w:rsid w:val="007C4588"/>
    <w:rsid w:val="007C7636"/>
    <w:rsid w:val="007F4189"/>
    <w:rsid w:val="00805C02"/>
    <w:rsid w:val="008109A2"/>
    <w:rsid w:val="00826829"/>
    <w:rsid w:val="008311D9"/>
    <w:rsid w:val="00832E56"/>
    <w:rsid w:val="00842F3E"/>
    <w:rsid w:val="00850C9E"/>
    <w:rsid w:val="00861B91"/>
    <w:rsid w:val="00873184"/>
    <w:rsid w:val="008736D5"/>
    <w:rsid w:val="008767AE"/>
    <w:rsid w:val="008809C1"/>
    <w:rsid w:val="00880D2E"/>
    <w:rsid w:val="0088658F"/>
    <w:rsid w:val="008A2107"/>
    <w:rsid w:val="008A5371"/>
    <w:rsid w:val="008A6959"/>
    <w:rsid w:val="008B1383"/>
    <w:rsid w:val="008B432D"/>
    <w:rsid w:val="008D063A"/>
    <w:rsid w:val="008D4A4E"/>
    <w:rsid w:val="008D5362"/>
    <w:rsid w:val="008D71C0"/>
    <w:rsid w:val="008E0220"/>
    <w:rsid w:val="008E4AD7"/>
    <w:rsid w:val="008E77EC"/>
    <w:rsid w:val="008F0BD6"/>
    <w:rsid w:val="00900FA9"/>
    <w:rsid w:val="009037CA"/>
    <w:rsid w:val="00906D12"/>
    <w:rsid w:val="0092496D"/>
    <w:rsid w:val="00934FE5"/>
    <w:rsid w:val="0093640D"/>
    <w:rsid w:val="00936A75"/>
    <w:rsid w:val="00937718"/>
    <w:rsid w:val="00940D54"/>
    <w:rsid w:val="0094338A"/>
    <w:rsid w:val="00954A67"/>
    <w:rsid w:val="00972909"/>
    <w:rsid w:val="00985D6D"/>
    <w:rsid w:val="00994AFE"/>
    <w:rsid w:val="009A2DA5"/>
    <w:rsid w:val="009A4FC5"/>
    <w:rsid w:val="009B66CF"/>
    <w:rsid w:val="009B77C0"/>
    <w:rsid w:val="009C4CF6"/>
    <w:rsid w:val="009C7708"/>
    <w:rsid w:val="00A00462"/>
    <w:rsid w:val="00A148D2"/>
    <w:rsid w:val="00A16AC9"/>
    <w:rsid w:val="00A231C9"/>
    <w:rsid w:val="00A35BC9"/>
    <w:rsid w:val="00A43BA3"/>
    <w:rsid w:val="00A46753"/>
    <w:rsid w:val="00A50735"/>
    <w:rsid w:val="00A50932"/>
    <w:rsid w:val="00A52C88"/>
    <w:rsid w:val="00A57140"/>
    <w:rsid w:val="00A57C67"/>
    <w:rsid w:val="00A65AF6"/>
    <w:rsid w:val="00A743B3"/>
    <w:rsid w:val="00A76321"/>
    <w:rsid w:val="00A85916"/>
    <w:rsid w:val="00A85A88"/>
    <w:rsid w:val="00A91975"/>
    <w:rsid w:val="00AA1351"/>
    <w:rsid w:val="00AA6C95"/>
    <w:rsid w:val="00AB0CF9"/>
    <w:rsid w:val="00AB6108"/>
    <w:rsid w:val="00AC01CB"/>
    <w:rsid w:val="00AC30CA"/>
    <w:rsid w:val="00AC45C1"/>
    <w:rsid w:val="00AC4F08"/>
    <w:rsid w:val="00AC5ACD"/>
    <w:rsid w:val="00AE2171"/>
    <w:rsid w:val="00AF6C64"/>
    <w:rsid w:val="00B12538"/>
    <w:rsid w:val="00B20425"/>
    <w:rsid w:val="00B227A9"/>
    <w:rsid w:val="00B273EA"/>
    <w:rsid w:val="00B3485F"/>
    <w:rsid w:val="00B370E6"/>
    <w:rsid w:val="00B60FA4"/>
    <w:rsid w:val="00B633DD"/>
    <w:rsid w:val="00B717D6"/>
    <w:rsid w:val="00B736B0"/>
    <w:rsid w:val="00B807B9"/>
    <w:rsid w:val="00B814C2"/>
    <w:rsid w:val="00B8451E"/>
    <w:rsid w:val="00B9346A"/>
    <w:rsid w:val="00BA26C7"/>
    <w:rsid w:val="00BA49C5"/>
    <w:rsid w:val="00BC4F90"/>
    <w:rsid w:val="00BD5334"/>
    <w:rsid w:val="00BE27CC"/>
    <w:rsid w:val="00BE4D2A"/>
    <w:rsid w:val="00BF5515"/>
    <w:rsid w:val="00C0457E"/>
    <w:rsid w:val="00C0753C"/>
    <w:rsid w:val="00C116BE"/>
    <w:rsid w:val="00C3014F"/>
    <w:rsid w:val="00C33D7C"/>
    <w:rsid w:val="00C33E93"/>
    <w:rsid w:val="00C36131"/>
    <w:rsid w:val="00C362F5"/>
    <w:rsid w:val="00C400EB"/>
    <w:rsid w:val="00C41CF2"/>
    <w:rsid w:val="00C453CC"/>
    <w:rsid w:val="00C45879"/>
    <w:rsid w:val="00C46DC9"/>
    <w:rsid w:val="00C631FB"/>
    <w:rsid w:val="00C64344"/>
    <w:rsid w:val="00C753E0"/>
    <w:rsid w:val="00C84098"/>
    <w:rsid w:val="00C84AFC"/>
    <w:rsid w:val="00C910A7"/>
    <w:rsid w:val="00C92C72"/>
    <w:rsid w:val="00CA431E"/>
    <w:rsid w:val="00CA6E1B"/>
    <w:rsid w:val="00CB67B9"/>
    <w:rsid w:val="00CC4D09"/>
    <w:rsid w:val="00CC6210"/>
    <w:rsid w:val="00CD54F0"/>
    <w:rsid w:val="00CE0001"/>
    <w:rsid w:val="00CE190C"/>
    <w:rsid w:val="00CE39C0"/>
    <w:rsid w:val="00CE78A4"/>
    <w:rsid w:val="00CF0B9A"/>
    <w:rsid w:val="00CF65B1"/>
    <w:rsid w:val="00CF6DE8"/>
    <w:rsid w:val="00D172E6"/>
    <w:rsid w:val="00D179D8"/>
    <w:rsid w:val="00D21FE3"/>
    <w:rsid w:val="00D27DB8"/>
    <w:rsid w:val="00D418BB"/>
    <w:rsid w:val="00D444AF"/>
    <w:rsid w:val="00D6541F"/>
    <w:rsid w:val="00D86C07"/>
    <w:rsid w:val="00DA1F00"/>
    <w:rsid w:val="00DA465C"/>
    <w:rsid w:val="00DA74FF"/>
    <w:rsid w:val="00DB03F5"/>
    <w:rsid w:val="00DC0012"/>
    <w:rsid w:val="00DC6069"/>
    <w:rsid w:val="00DC6D91"/>
    <w:rsid w:val="00DD013B"/>
    <w:rsid w:val="00DD0C1D"/>
    <w:rsid w:val="00DE28CB"/>
    <w:rsid w:val="00DE5DC6"/>
    <w:rsid w:val="00DF22DA"/>
    <w:rsid w:val="00E01E4B"/>
    <w:rsid w:val="00E0374C"/>
    <w:rsid w:val="00E22733"/>
    <w:rsid w:val="00E32C7A"/>
    <w:rsid w:val="00E363F0"/>
    <w:rsid w:val="00E36517"/>
    <w:rsid w:val="00E36E9E"/>
    <w:rsid w:val="00E43CF2"/>
    <w:rsid w:val="00E441D0"/>
    <w:rsid w:val="00E463B0"/>
    <w:rsid w:val="00E57ED8"/>
    <w:rsid w:val="00E65FA7"/>
    <w:rsid w:val="00E75668"/>
    <w:rsid w:val="00E77ACD"/>
    <w:rsid w:val="00E90F26"/>
    <w:rsid w:val="00E91665"/>
    <w:rsid w:val="00E974E2"/>
    <w:rsid w:val="00EB3BCA"/>
    <w:rsid w:val="00EB7C07"/>
    <w:rsid w:val="00EC2D01"/>
    <w:rsid w:val="00EC416E"/>
    <w:rsid w:val="00EC5369"/>
    <w:rsid w:val="00EC66F4"/>
    <w:rsid w:val="00ED0463"/>
    <w:rsid w:val="00ED5B0E"/>
    <w:rsid w:val="00ED65DD"/>
    <w:rsid w:val="00ED7668"/>
    <w:rsid w:val="00EF248B"/>
    <w:rsid w:val="00EF2EFE"/>
    <w:rsid w:val="00EF4781"/>
    <w:rsid w:val="00F072AC"/>
    <w:rsid w:val="00F13A39"/>
    <w:rsid w:val="00F26A3C"/>
    <w:rsid w:val="00F47BCE"/>
    <w:rsid w:val="00F52CA7"/>
    <w:rsid w:val="00F55063"/>
    <w:rsid w:val="00F60068"/>
    <w:rsid w:val="00F66D4A"/>
    <w:rsid w:val="00F72FC3"/>
    <w:rsid w:val="00F74139"/>
    <w:rsid w:val="00F8323B"/>
    <w:rsid w:val="00F83E4F"/>
    <w:rsid w:val="00F856AE"/>
    <w:rsid w:val="00F85AD5"/>
    <w:rsid w:val="00F85C33"/>
    <w:rsid w:val="00F96FC5"/>
    <w:rsid w:val="00FA3251"/>
    <w:rsid w:val="00FA4EFB"/>
    <w:rsid w:val="00FB0547"/>
    <w:rsid w:val="00FB0885"/>
    <w:rsid w:val="00FB29B5"/>
    <w:rsid w:val="00FC5BC1"/>
    <w:rsid w:val="00FD2CE2"/>
    <w:rsid w:val="00FD3175"/>
    <w:rsid w:val="00FE1248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CFB77"/>
  <w15:docId w15:val="{55176797-C9EA-45A0-8DEC-21BAA58A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7636"/>
    <w:pPr>
      <w:autoSpaceDE w:val="0"/>
      <w:autoSpaceDN w:val="0"/>
      <w:adjustRightInd w:val="0"/>
      <w:spacing w:after="0" w:line="240" w:lineRule="auto"/>
    </w:pPr>
    <w:rPr>
      <w:rFonts w:ascii="Barlow" w:hAnsi="Barlow" w:cs="Barlow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73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6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6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6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D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41F"/>
  </w:style>
  <w:style w:type="paragraph" w:styleId="Piedepgina">
    <w:name w:val="footer"/>
    <w:basedOn w:val="Normal"/>
    <w:link w:val="PiedepginaCar"/>
    <w:uiPriority w:val="99"/>
    <w:unhideWhenUsed/>
    <w:rsid w:val="00D65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diego.cocom</dc:creator>
  <cp:lastModifiedBy>Sharon Yanelli Lara Medrano</cp:lastModifiedBy>
  <cp:revision>2</cp:revision>
  <cp:lastPrinted>2025-03-19T14:32:00Z</cp:lastPrinted>
  <dcterms:created xsi:type="dcterms:W3CDTF">2025-04-23T21:50:00Z</dcterms:created>
  <dcterms:modified xsi:type="dcterms:W3CDTF">2025-04-23T21:50:00Z</dcterms:modified>
</cp:coreProperties>
</file>