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FB5" w:rsidRPr="00B46517" w:rsidRDefault="008A2FB5" w:rsidP="008A2FB5">
      <w:pPr>
        <w:spacing w:line="360" w:lineRule="auto"/>
        <w:jc w:val="center"/>
        <w:rPr>
          <w:rFonts w:ascii="Lato" w:hAnsi="Lato" w:cs="Calibri"/>
          <w:b/>
          <w:sz w:val="20"/>
          <w:szCs w:val="20"/>
          <w:lang w:val="es-ES"/>
        </w:rPr>
      </w:pPr>
      <w:r w:rsidRPr="00B46517">
        <w:rPr>
          <w:rFonts w:ascii="Lato" w:hAnsi="Lato" w:cs="Calibri"/>
          <w:b/>
          <w:sz w:val="20"/>
          <w:szCs w:val="20"/>
          <w:lang w:val="es-ES"/>
        </w:rPr>
        <w:t>Notas a los Estados Financieros</w:t>
      </w:r>
    </w:p>
    <w:p w:rsidR="008A2FB5" w:rsidRPr="00B46517" w:rsidRDefault="008A2FB5" w:rsidP="008A2FB5">
      <w:pPr>
        <w:spacing w:line="360" w:lineRule="auto"/>
        <w:jc w:val="center"/>
        <w:rPr>
          <w:rFonts w:ascii="Lato" w:hAnsi="Lato" w:cs="Calibri"/>
          <w:b/>
          <w:sz w:val="20"/>
          <w:szCs w:val="20"/>
          <w:lang w:val="es-ES"/>
        </w:rPr>
      </w:pPr>
      <w:r>
        <w:rPr>
          <w:rFonts w:ascii="Lato" w:hAnsi="Lato" w:cs="Calibri"/>
          <w:b/>
          <w:sz w:val="20"/>
          <w:szCs w:val="20"/>
          <w:lang w:val="es-ES"/>
        </w:rPr>
        <w:t>Al 31 de marzo de 2025</w:t>
      </w:r>
    </w:p>
    <w:p w:rsidR="008A2FB5" w:rsidRPr="00B46517" w:rsidRDefault="008A2FB5" w:rsidP="008A2FB5">
      <w:pPr>
        <w:spacing w:line="360" w:lineRule="auto"/>
        <w:jc w:val="center"/>
        <w:rPr>
          <w:rFonts w:ascii="Lato" w:hAnsi="Lato" w:cs="Calibri"/>
          <w:b/>
          <w:sz w:val="20"/>
          <w:szCs w:val="20"/>
          <w:lang w:val="es-ES"/>
        </w:rPr>
      </w:pPr>
      <w:r w:rsidRPr="00B46517">
        <w:rPr>
          <w:rFonts w:ascii="Lato" w:hAnsi="Lato" w:cs="Calibri"/>
          <w:b/>
          <w:sz w:val="20"/>
          <w:szCs w:val="20"/>
          <w:lang w:val="es-ES"/>
        </w:rPr>
        <w:t>(Cifras en Pesos)</w:t>
      </w:r>
    </w:p>
    <w:p w:rsidR="008A2FB5" w:rsidRPr="00B46517" w:rsidRDefault="008A2FB5" w:rsidP="008A2FB5">
      <w:pPr>
        <w:spacing w:line="360" w:lineRule="auto"/>
        <w:rPr>
          <w:rFonts w:ascii="Lato" w:hAnsi="Lato" w:cs="Calibri"/>
          <w:b/>
          <w:sz w:val="20"/>
          <w:szCs w:val="20"/>
        </w:rPr>
      </w:pPr>
      <w:r w:rsidRPr="00B46517">
        <w:rPr>
          <w:rFonts w:ascii="Lato" w:hAnsi="Lato" w:cs="Calibri"/>
          <w:b/>
          <w:sz w:val="20"/>
          <w:szCs w:val="20"/>
        </w:rPr>
        <w:t xml:space="preserve">              </w:t>
      </w:r>
    </w:p>
    <w:p w:rsidR="008A2FB5" w:rsidRPr="00B46517" w:rsidRDefault="008A2FB5" w:rsidP="008A2FB5">
      <w:pPr>
        <w:spacing w:line="360" w:lineRule="auto"/>
        <w:rPr>
          <w:rFonts w:ascii="Lato" w:hAnsi="Lato" w:cs="Arial"/>
          <w:b/>
          <w:sz w:val="20"/>
          <w:szCs w:val="20"/>
        </w:rPr>
      </w:pPr>
      <w:r w:rsidRPr="00B46517">
        <w:rPr>
          <w:rFonts w:ascii="Lato" w:hAnsi="Lato" w:cs="Arial"/>
          <w:b/>
          <w:sz w:val="20"/>
          <w:szCs w:val="20"/>
        </w:rPr>
        <w:t>Ente Público:  JUNTA DE AGUA POTABLE Y ALCANTARILLADO DE YUCATÁN</w:t>
      </w:r>
    </w:p>
    <w:p w:rsidR="008273DF" w:rsidRDefault="00C4137E" w:rsidP="00C4137E">
      <w:p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 xml:space="preserve">Con el </w:t>
      </w:r>
      <w:r w:rsidR="00291770" w:rsidRPr="00410493">
        <w:rPr>
          <w:rFonts w:ascii="Barlow" w:hAnsi="Barlow" w:cs="Arial"/>
          <w:sz w:val="20"/>
          <w:szCs w:val="20"/>
        </w:rPr>
        <w:t>propósito</w:t>
      </w:r>
      <w:r w:rsidRPr="00410493">
        <w:rPr>
          <w:rFonts w:ascii="Barlow" w:hAnsi="Barlow" w:cs="Arial"/>
          <w:sz w:val="20"/>
          <w:szCs w:val="20"/>
        </w:rPr>
        <w:t xml:space="preserve"> de dar cumplimiento a los </w:t>
      </w:r>
      <w:r w:rsidR="00291770" w:rsidRPr="00410493">
        <w:rPr>
          <w:rFonts w:ascii="Barlow" w:hAnsi="Barlow" w:cs="Arial"/>
          <w:sz w:val="20"/>
          <w:szCs w:val="20"/>
        </w:rPr>
        <w:t>artículos</w:t>
      </w:r>
      <w:r w:rsidR="005A2D1D" w:rsidRPr="00410493">
        <w:rPr>
          <w:rFonts w:ascii="Barlow" w:hAnsi="Barlow" w:cs="Arial"/>
          <w:sz w:val="20"/>
          <w:szCs w:val="20"/>
        </w:rPr>
        <w:t xml:space="preserve"> 44, 45, 46, 47, 49, 52, y 53 de la Ley General de Contabilidad Gubernamental, artículo 31 fracciones XXVI y XXXII del Código de Administración Pública de Yucatán y al artículo 59 fracciones XXV y XXVII del Reglamento del Código de la Administración Pública de Yucatán</w:t>
      </w:r>
      <w:r w:rsidR="002C4342">
        <w:rPr>
          <w:rFonts w:ascii="Barlow" w:hAnsi="Barlow" w:cs="Arial"/>
          <w:sz w:val="20"/>
          <w:szCs w:val="20"/>
        </w:rPr>
        <w:t>, la Junta de Agua Potable y Alcantarillado de Yucatán</w:t>
      </w:r>
      <w:r w:rsidRPr="00410493">
        <w:rPr>
          <w:rFonts w:ascii="Barlow" w:hAnsi="Barlow" w:cs="Arial"/>
          <w:sz w:val="20"/>
          <w:szCs w:val="20"/>
        </w:rPr>
        <w:t>, ha preparado los Estados Financieros incluy</w:t>
      </w:r>
      <w:r w:rsidR="00E82F68">
        <w:rPr>
          <w:rFonts w:ascii="Barlow" w:hAnsi="Barlow" w:cs="Arial"/>
          <w:sz w:val="20"/>
          <w:szCs w:val="20"/>
        </w:rPr>
        <w:t xml:space="preserve">endo las operaciones efectuadas </w:t>
      </w:r>
      <w:r w:rsidRPr="00410493">
        <w:rPr>
          <w:rFonts w:ascii="Barlow" w:hAnsi="Barlow" w:cs="Arial"/>
          <w:sz w:val="20"/>
          <w:szCs w:val="20"/>
        </w:rPr>
        <w:t xml:space="preserve">al </w:t>
      </w:r>
      <w:r w:rsidR="0096768C">
        <w:rPr>
          <w:rFonts w:ascii="Barlow" w:hAnsi="Barlow" w:cs="Arial"/>
          <w:sz w:val="20"/>
          <w:szCs w:val="20"/>
        </w:rPr>
        <w:t>31</w:t>
      </w:r>
      <w:r w:rsidR="00AD47DF">
        <w:rPr>
          <w:rFonts w:ascii="Barlow" w:hAnsi="Barlow" w:cs="Arial"/>
          <w:sz w:val="20"/>
          <w:szCs w:val="20"/>
        </w:rPr>
        <w:t xml:space="preserve"> de </w:t>
      </w:r>
      <w:proofErr w:type="gramStart"/>
      <w:r w:rsidR="0096768C">
        <w:rPr>
          <w:rFonts w:ascii="Barlow" w:hAnsi="Barlow" w:cs="Arial"/>
          <w:sz w:val="20"/>
          <w:szCs w:val="20"/>
        </w:rPr>
        <w:t>Marzo</w:t>
      </w:r>
      <w:proofErr w:type="gramEnd"/>
      <w:r w:rsidR="00042403">
        <w:rPr>
          <w:rFonts w:ascii="Barlow" w:hAnsi="Barlow"/>
          <w:sz w:val="22"/>
        </w:rPr>
        <w:t xml:space="preserve"> </w:t>
      </w:r>
      <w:r w:rsidR="009D43A2" w:rsidRPr="009D43A2">
        <w:rPr>
          <w:rFonts w:ascii="Barlow" w:hAnsi="Barlow"/>
          <w:sz w:val="22"/>
        </w:rPr>
        <w:t>de 202</w:t>
      </w:r>
      <w:r w:rsidR="00964BB7">
        <w:rPr>
          <w:rFonts w:ascii="Barlow" w:hAnsi="Barlow"/>
          <w:sz w:val="22"/>
        </w:rPr>
        <w:t>5</w:t>
      </w:r>
      <w:r w:rsidRPr="00410493">
        <w:rPr>
          <w:rFonts w:ascii="Barlow" w:hAnsi="Barlow" w:cs="Arial"/>
          <w:sz w:val="20"/>
          <w:szCs w:val="20"/>
        </w:rPr>
        <w:t>.</w:t>
      </w:r>
    </w:p>
    <w:p w:rsidR="00584D57" w:rsidRPr="00584D57" w:rsidRDefault="00584D57" w:rsidP="00584D57">
      <w:pPr>
        <w:autoSpaceDE w:val="0"/>
        <w:autoSpaceDN w:val="0"/>
        <w:adjustRightInd w:val="0"/>
        <w:jc w:val="both"/>
        <w:rPr>
          <w:rFonts w:ascii="Barlow" w:hAnsi="Barlow" w:cs="Arial"/>
          <w:sz w:val="20"/>
          <w:szCs w:val="20"/>
        </w:rPr>
      </w:pPr>
      <w:r w:rsidRPr="00584D57">
        <w:rPr>
          <w:rFonts w:ascii="Barlow" w:hAnsi="Barlow" w:cs="Arial"/>
          <w:sz w:val="20"/>
          <w:szCs w:val="20"/>
        </w:rPr>
        <w:t xml:space="preserve">a)   </w:t>
      </w:r>
      <w:r w:rsidRPr="00584D57">
        <w:rPr>
          <w:rFonts w:ascii="Barlow" w:hAnsi="Barlow" w:cs="Arial"/>
          <w:sz w:val="20"/>
          <w:szCs w:val="20"/>
        </w:rPr>
        <w:tab/>
        <w:t>Notas de administrativa;</w:t>
      </w:r>
      <w:r w:rsidRPr="00584D57">
        <w:rPr>
          <w:rFonts w:ascii="Barlow" w:hAnsi="Barlow" w:cs="Arial"/>
          <w:sz w:val="20"/>
          <w:szCs w:val="20"/>
        </w:rPr>
        <w:tab/>
      </w:r>
    </w:p>
    <w:p w:rsidR="00584D57" w:rsidRPr="00584D57" w:rsidRDefault="00584D57" w:rsidP="00584D57">
      <w:pPr>
        <w:autoSpaceDE w:val="0"/>
        <w:autoSpaceDN w:val="0"/>
        <w:adjustRightInd w:val="0"/>
        <w:jc w:val="both"/>
        <w:rPr>
          <w:rFonts w:ascii="Barlow" w:hAnsi="Barlow" w:cs="Arial"/>
          <w:sz w:val="20"/>
          <w:szCs w:val="20"/>
        </w:rPr>
      </w:pPr>
      <w:r>
        <w:rPr>
          <w:rFonts w:ascii="Barlow" w:hAnsi="Barlow" w:cs="Arial"/>
          <w:sz w:val="20"/>
          <w:szCs w:val="20"/>
        </w:rPr>
        <w:t xml:space="preserve">b)    </w:t>
      </w:r>
      <w:r w:rsidRPr="00584D57">
        <w:rPr>
          <w:rFonts w:ascii="Barlow" w:hAnsi="Barlow" w:cs="Arial"/>
          <w:sz w:val="20"/>
          <w:szCs w:val="20"/>
        </w:rPr>
        <w:t>Notas de desglose, y</w:t>
      </w:r>
      <w:r w:rsidRPr="00584D57">
        <w:rPr>
          <w:rFonts w:ascii="Barlow" w:hAnsi="Barlow" w:cs="Arial"/>
          <w:sz w:val="20"/>
          <w:szCs w:val="20"/>
        </w:rPr>
        <w:tab/>
      </w:r>
    </w:p>
    <w:p w:rsidR="00584D57" w:rsidRDefault="00584D57" w:rsidP="00E874D3">
      <w:pPr>
        <w:tabs>
          <w:tab w:val="left" w:pos="708"/>
          <w:tab w:val="left" w:pos="1416"/>
          <w:tab w:val="left" w:pos="2124"/>
          <w:tab w:val="left" w:pos="2832"/>
          <w:tab w:val="left" w:pos="3540"/>
          <w:tab w:val="left" w:pos="4248"/>
          <w:tab w:val="left" w:pos="4956"/>
          <w:tab w:val="left" w:pos="5664"/>
          <w:tab w:val="left" w:pos="8610"/>
        </w:tabs>
        <w:autoSpaceDE w:val="0"/>
        <w:autoSpaceDN w:val="0"/>
        <w:adjustRightInd w:val="0"/>
        <w:jc w:val="both"/>
        <w:rPr>
          <w:rFonts w:ascii="Barlow" w:hAnsi="Barlow" w:cs="Arial"/>
          <w:sz w:val="20"/>
          <w:szCs w:val="20"/>
        </w:rPr>
      </w:pPr>
      <w:r w:rsidRPr="00584D57">
        <w:rPr>
          <w:rFonts w:ascii="Barlow" w:hAnsi="Barlow" w:cs="Arial"/>
          <w:sz w:val="20"/>
          <w:szCs w:val="20"/>
        </w:rPr>
        <w:t>c)    Notas de memoria (cuentas de orden).</w:t>
      </w:r>
      <w:r w:rsidRPr="00584D57">
        <w:rPr>
          <w:rFonts w:ascii="Barlow" w:hAnsi="Barlow" w:cs="Arial"/>
          <w:sz w:val="20"/>
          <w:szCs w:val="20"/>
        </w:rPr>
        <w:tab/>
      </w:r>
      <w:r w:rsidR="00E874D3">
        <w:rPr>
          <w:rFonts w:ascii="Barlow" w:hAnsi="Barlow" w:cs="Arial"/>
          <w:sz w:val="20"/>
          <w:szCs w:val="20"/>
        </w:rPr>
        <w:tab/>
      </w:r>
    </w:p>
    <w:p w:rsidR="00584D57" w:rsidRDefault="00DC0F3A" w:rsidP="00DC0F3A">
      <w:pPr>
        <w:tabs>
          <w:tab w:val="left" w:pos="7455"/>
        </w:tabs>
        <w:autoSpaceDE w:val="0"/>
        <w:autoSpaceDN w:val="0"/>
        <w:adjustRightInd w:val="0"/>
        <w:spacing w:line="360" w:lineRule="auto"/>
        <w:jc w:val="both"/>
        <w:rPr>
          <w:rFonts w:ascii="Barlow" w:hAnsi="Barlow" w:cs="Arial"/>
          <w:sz w:val="20"/>
          <w:szCs w:val="20"/>
        </w:rPr>
      </w:pPr>
      <w:r>
        <w:rPr>
          <w:rFonts w:ascii="Barlow" w:hAnsi="Barlow" w:cs="Arial"/>
          <w:sz w:val="20"/>
          <w:szCs w:val="20"/>
        </w:rPr>
        <w:tab/>
      </w:r>
    </w:p>
    <w:p w:rsidR="00584D57" w:rsidRPr="00584D57" w:rsidRDefault="00584D57" w:rsidP="00584D57">
      <w:pPr>
        <w:autoSpaceDE w:val="0"/>
        <w:autoSpaceDN w:val="0"/>
        <w:adjustRightInd w:val="0"/>
        <w:spacing w:line="360" w:lineRule="auto"/>
        <w:jc w:val="both"/>
        <w:rPr>
          <w:rFonts w:ascii="Barlow" w:hAnsi="Barlow" w:cs="Arial"/>
          <w:sz w:val="20"/>
          <w:szCs w:val="20"/>
        </w:rPr>
      </w:pPr>
      <w:r w:rsidRPr="00584D57">
        <w:rPr>
          <w:rFonts w:ascii="Barlow" w:hAnsi="Barlow" w:cs="Arial"/>
          <w:b/>
          <w:sz w:val="20"/>
          <w:szCs w:val="20"/>
        </w:rPr>
        <w:t>a) NOTAS DE GESTIÓN ADMINISTRATIVA</w:t>
      </w:r>
      <w:r w:rsidRPr="00584D57">
        <w:rPr>
          <w:rFonts w:ascii="Barlow" w:hAnsi="Barlow" w:cs="Arial"/>
          <w:b/>
          <w:sz w:val="20"/>
          <w:szCs w:val="20"/>
        </w:rPr>
        <w:tab/>
      </w:r>
      <w:r w:rsidRPr="00584D57">
        <w:rPr>
          <w:rFonts w:ascii="Barlow" w:hAnsi="Barlow" w:cs="Arial"/>
          <w:b/>
          <w:sz w:val="20"/>
          <w:szCs w:val="20"/>
        </w:rPr>
        <w:tab/>
      </w:r>
      <w:r w:rsidRPr="00584D57">
        <w:rPr>
          <w:rFonts w:ascii="Barlow" w:hAnsi="Barlow" w:cs="Arial"/>
          <w:b/>
          <w:sz w:val="20"/>
          <w:szCs w:val="20"/>
        </w:rPr>
        <w:tab/>
      </w:r>
      <w:r w:rsidRPr="00584D57">
        <w:rPr>
          <w:rFonts w:ascii="Barlow" w:hAnsi="Barlow" w:cs="Arial"/>
          <w:b/>
          <w:sz w:val="20"/>
          <w:szCs w:val="20"/>
        </w:rPr>
        <w:tab/>
      </w:r>
      <w:r w:rsidRPr="00584D57">
        <w:rPr>
          <w:rFonts w:ascii="Barlow" w:hAnsi="Barlow" w:cs="Arial"/>
          <w:b/>
          <w:sz w:val="20"/>
          <w:szCs w:val="20"/>
        </w:rPr>
        <w:tab/>
      </w:r>
      <w:r w:rsidRPr="00584D57">
        <w:rPr>
          <w:rFonts w:ascii="Barlow" w:hAnsi="Barlow" w:cs="Arial"/>
          <w:b/>
          <w:sz w:val="20"/>
          <w:szCs w:val="20"/>
        </w:rPr>
        <w:tab/>
      </w:r>
      <w:r w:rsidRPr="00584D57">
        <w:rPr>
          <w:rFonts w:ascii="Barlow" w:hAnsi="Barlow" w:cs="Arial"/>
          <w:b/>
          <w:sz w:val="20"/>
          <w:szCs w:val="20"/>
        </w:rPr>
        <w:tab/>
      </w:r>
      <w:r w:rsidRPr="00584D57">
        <w:rPr>
          <w:rFonts w:ascii="Barlow" w:hAnsi="Barlow" w:cs="Arial"/>
          <w:b/>
          <w:sz w:val="20"/>
          <w:szCs w:val="20"/>
        </w:rPr>
        <w:tab/>
      </w:r>
      <w:r w:rsidRPr="00584D57">
        <w:rPr>
          <w:rFonts w:ascii="Barlow" w:hAnsi="Barlow" w:cs="Arial"/>
          <w:b/>
          <w:sz w:val="20"/>
          <w:szCs w:val="20"/>
        </w:rPr>
        <w:tab/>
      </w:r>
      <w:r w:rsidRPr="00584D57">
        <w:rPr>
          <w:rFonts w:ascii="Barlow" w:hAnsi="Barlow" w:cs="Arial"/>
          <w:b/>
          <w:sz w:val="20"/>
          <w:szCs w:val="20"/>
        </w:rPr>
        <w:tab/>
      </w:r>
      <w:r w:rsidRPr="00584D57">
        <w:rPr>
          <w:rFonts w:ascii="Barlow" w:hAnsi="Barlow" w:cs="Arial"/>
          <w:b/>
          <w:sz w:val="20"/>
          <w:szCs w:val="20"/>
        </w:rPr>
        <w:tab/>
      </w:r>
      <w:r w:rsidRPr="00584D57">
        <w:rPr>
          <w:rFonts w:ascii="Barlow" w:hAnsi="Barlow" w:cs="Arial"/>
          <w:b/>
          <w:sz w:val="20"/>
          <w:szCs w:val="20"/>
        </w:rPr>
        <w:tab/>
      </w:r>
      <w:r w:rsidRPr="00584D57">
        <w:rPr>
          <w:rFonts w:ascii="Barlow" w:hAnsi="Barlow" w:cs="Arial"/>
          <w:b/>
          <w:sz w:val="20"/>
          <w:szCs w:val="20"/>
        </w:rPr>
        <w:tab/>
      </w:r>
      <w:r w:rsidRPr="00584D57">
        <w:rPr>
          <w:rFonts w:ascii="Barlow" w:hAnsi="Barlow" w:cs="Arial"/>
          <w:b/>
          <w:sz w:val="20"/>
          <w:szCs w:val="20"/>
        </w:rPr>
        <w:tab/>
      </w:r>
    </w:p>
    <w:p w:rsidR="00584D57" w:rsidRPr="00584D57" w:rsidRDefault="00CF741A" w:rsidP="00584D57">
      <w:pPr>
        <w:autoSpaceDE w:val="0"/>
        <w:autoSpaceDN w:val="0"/>
        <w:adjustRightInd w:val="0"/>
        <w:spacing w:line="360" w:lineRule="auto"/>
        <w:jc w:val="both"/>
        <w:rPr>
          <w:rFonts w:ascii="Barlow" w:hAnsi="Barlow" w:cs="Arial"/>
          <w:b/>
          <w:sz w:val="20"/>
          <w:szCs w:val="20"/>
        </w:rPr>
      </w:pPr>
      <w:r>
        <w:rPr>
          <w:rFonts w:ascii="Barlow" w:hAnsi="Barlow" w:cs="Arial"/>
          <w:b/>
          <w:sz w:val="20"/>
          <w:szCs w:val="20"/>
        </w:rPr>
        <w:tab/>
        <w:t xml:space="preserve">1. </w:t>
      </w:r>
      <w:r w:rsidR="00584D57" w:rsidRPr="00584D57">
        <w:rPr>
          <w:rFonts w:ascii="Barlow" w:hAnsi="Barlow" w:cs="Arial"/>
          <w:b/>
          <w:sz w:val="20"/>
          <w:szCs w:val="20"/>
        </w:rPr>
        <w:t>Introducción</w:t>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p>
    <w:p w:rsidR="00584D57" w:rsidRPr="00584D57" w:rsidRDefault="00584D57" w:rsidP="00584D57">
      <w:pPr>
        <w:autoSpaceDE w:val="0"/>
        <w:autoSpaceDN w:val="0"/>
        <w:adjustRightInd w:val="0"/>
        <w:spacing w:line="360" w:lineRule="auto"/>
        <w:jc w:val="both"/>
        <w:rPr>
          <w:rFonts w:ascii="Barlow" w:hAnsi="Barlow" w:cs="Arial"/>
          <w:sz w:val="20"/>
          <w:szCs w:val="20"/>
        </w:rPr>
      </w:pPr>
      <w:r w:rsidRPr="00584D57">
        <w:rPr>
          <w:rFonts w:ascii="Barlow" w:hAnsi="Barlow" w:cs="Arial"/>
          <w:sz w:val="20"/>
          <w:szCs w:val="20"/>
        </w:rPr>
        <w:t>Los Estados Financieros de la Junta de Agua Potable y Alcantarillado de Yucatán, proveen de información financiera a los principales usuarios de la misma, la ciudadanía, a las Entidades Fiscalizadoras, entre otros.</w:t>
      </w:r>
    </w:p>
    <w:p w:rsidR="00584D57" w:rsidRPr="00584D57" w:rsidRDefault="00584D57" w:rsidP="00584D57">
      <w:pPr>
        <w:autoSpaceDE w:val="0"/>
        <w:autoSpaceDN w:val="0"/>
        <w:adjustRightInd w:val="0"/>
        <w:spacing w:line="360" w:lineRule="auto"/>
        <w:jc w:val="both"/>
        <w:rPr>
          <w:rFonts w:ascii="Barlow" w:hAnsi="Barlow" w:cs="Arial"/>
          <w:sz w:val="20"/>
          <w:szCs w:val="20"/>
        </w:rPr>
      </w:pPr>
      <w:r w:rsidRPr="00584D57">
        <w:rPr>
          <w:rFonts w:ascii="Barlow" w:hAnsi="Barlow" w:cs="Arial"/>
          <w:sz w:val="20"/>
          <w:szCs w:val="20"/>
        </w:rPr>
        <w:t>El objetivo del presente documento es la revelación del contexto y de los aspectos económicos-financieros más relevantes que influyeron en las decisiones del período y que fueron considerados en la elaboración de los estados financieros para mayor comprensión de los mismos y sus particulares.</w:t>
      </w:r>
    </w:p>
    <w:p w:rsidR="00584D57" w:rsidRPr="00584D57" w:rsidRDefault="00584D57" w:rsidP="00584D57">
      <w:pPr>
        <w:autoSpaceDE w:val="0"/>
        <w:autoSpaceDN w:val="0"/>
        <w:adjustRightInd w:val="0"/>
        <w:spacing w:line="360" w:lineRule="auto"/>
        <w:jc w:val="both"/>
        <w:rPr>
          <w:rFonts w:ascii="Barlow" w:hAnsi="Barlow" w:cs="Arial"/>
          <w:sz w:val="20"/>
          <w:szCs w:val="20"/>
        </w:rPr>
      </w:pPr>
      <w:r w:rsidRPr="00584D57">
        <w:rPr>
          <w:rFonts w:ascii="Barlow" w:hAnsi="Barlow" w:cs="Arial"/>
          <w:sz w:val="20"/>
          <w:szCs w:val="20"/>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rsidR="00584D57" w:rsidRPr="00584D57" w:rsidRDefault="00584D57" w:rsidP="00584D57">
      <w:pPr>
        <w:autoSpaceDE w:val="0"/>
        <w:autoSpaceDN w:val="0"/>
        <w:adjustRightInd w:val="0"/>
        <w:spacing w:line="360" w:lineRule="auto"/>
        <w:jc w:val="both"/>
        <w:rPr>
          <w:rFonts w:ascii="Barlow" w:hAnsi="Barlow" w:cs="Arial"/>
          <w:sz w:val="20"/>
          <w:szCs w:val="20"/>
        </w:rPr>
      </w:pPr>
      <w:r w:rsidRPr="00584D57">
        <w:rPr>
          <w:rFonts w:ascii="Barlow" w:hAnsi="Barlow" w:cs="Arial"/>
          <w:sz w:val="20"/>
          <w:szCs w:val="20"/>
        </w:rPr>
        <w:t xml:space="preserve">Los Estados Financieros de la Junta de Agua Potable y Alcantarillado de Yucatán  son formulados con sustento en las disposiciones legales, normas contables y presupuestales del Estado, con avances en el apego a los criterios de armonización que dicta la Ley General de Contabilidad Gubernamental y las Normas y </w:t>
      </w:r>
      <w:r w:rsidRPr="00584D57">
        <w:rPr>
          <w:rFonts w:ascii="Barlow" w:hAnsi="Barlow" w:cs="Arial"/>
          <w:sz w:val="20"/>
          <w:szCs w:val="20"/>
        </w:rPr>
        <w:lastRenderedPageBreak/>
        <w:t>Metodologías para la Emisión de la Información Financiera y con la Estructura de los Estados Financieros básicos emitido por el Consejo Nacional de Armonización Contable (CONAC), siendo esta una fuente de información confiable, que facilita las tareas de evaluación y fiscalización del origen de los ingresos y del destino del gasto</w:t>
      </w:r>
    </w:p>
    <w:p w:rsidR="00584D57" w:rsidRPr="00584D57" w:rsidRDefault="00584D57" w:rsidP="00584D57">
      <w:pPr>
        <w:autoSpaceDE w:val="0"/>
        <w:autoSpaceDN w:val="0"/>
        <w:adjustRightInd w:val="0"/>
        <w:spacing w:line="360" w:lineRule="auto"/>
        <w:jc w:val="both"/>
        <w:rPr>
          <w:rFonts w:ascii="Barlow" w:hAnsi="Barlow" w:cs="Arial"/>
          <w:sz w:val="20"/>
          <w:szCs w:val="20"/>
        </w:rPr>
      </w:pPr>
      <w:r w:rsidRPr="00584D57">
        <w:rPr>
          <w:rFonts w:ascii="Barlow" w:hAnsi="Barlow" w:cs="Arial"/>
          <w:sz w:val="20"/>
          <w:szCs w:val="20"/>
        </w:rPr>
        <w:t>Los Estados Financieros de la Junta de Agua Potable y Alcantarillado de Yucatán, proveen de información financiera a los principales usuarios de la misma, la ciudadanía, a las Entidades Fiscalizadoras, entre otros.</w:t>
      </w:r>
    </w:p>
    <w:p w:rsidR="00584D57" w:rsidRPr="00584D57" w:rsidRDefault="00584D57" w:rsidP="00584D57">
      <w:pPr>
        <w:autoSpaceDE w:val="0"/>
        <w:autoSpaceDN w:val="0"/>
        <w:adjustRightInd w:val="0"/>
        <w:spacing w:line="360" w:lineRule="auto"/>
        <w:jc w:val="both"/>
        <w:rPr>
          <w:rFonts w:ascii="Barlow" w:hAnsi="Barlow" w:cs="Arial"/>
          <w:sz w:val="20"/>
          <w:szCs w:val="20"/>
        </w:rPr>
      </w:pPr>
      <w:r w:rsidRPr="00584D57">
        <w:rPr>
          <w:rFonts w:ascii="Barlow" w:hAnsi="Barlow" w:cs="Arial"/>
          <w:sz w:val="20"/>
          <w:szCs w:val="20"/>
        </w:rPr>
        <w:t>El objetivo del presente documento es la revelación del contexto y de los aspectos económicos-financieros más relevantes que influyeron en las decisiones del período y que fueron considerados en la elaboración de los estados financieros para mayor comprensión de los mismos y sus particulares.</w:t>
      </w:r>
    </w:p>
    <w:p w:rsidR="00584D57" w:rsidRPr="00584D57" w:rsidRDefault="00584D57" w:rsidP="00584D57">
      <w:pPr>
        <w:autoSpaceDE w:val="0"/>
        <w:autoSpaceDN w:val="0"/>
        <w:adjustRightInd w:val="0"/>
        <w:spacing w:line="360" w:lineRule="auto"/>
        <w:jc w:val="both"/>
        <w:rPr>
          <w:rFonts w:ascii="Barlow" w:hAnsi="Barlow" w:cs="Arial"/>
          <w:sz w:val="20"/>
          <w:szCs w:val="20"/>
        </w:rPr>
      </w:pPr>
      <w:r w:rsidRPr="00584D57">
        <w:rPr>
          <w:rFonts w:ascii="Barlow" w:hAnsi="Barlow" w:cs="Arial"/>
          <w:sz w:val="20"/>
          <w:szCs w:val="20"/>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rsidR="00584D57" w:rsidRPr="00584D57" w:rsidRDefault="00584D57" w:rsidP="00584D57">
      <w:pPr>
        <w:autoSpaceDE w:val="0"/>
        <w:autoSpaceDN w:val="0"/>
        <w:adjustRightInd w:val="0"/>
        <w:spacing w:line="360" w:lineRule="auto"/>
        <w:jc w:val="both"/>
        <w:rPr>
          <w:rFonts w:ascii="Barlow" w:hAnsi="Barlow" w:cs="Arial"/>
          <w:sz w:val="20"/>
          <w:szCs w:val="20"/>
        </w:rPr>
      </w:pPr>
      <w:r w:rsidRPr="00584D57">
        <w:rPr>
          <w:rFonts w:ascii="Barlow" w:hAnsi="Barlow" w:cs="Arial"/>
          <w:sz w:val="20"/>
          <w:szCs w:val="20"/>
        </w:rPr>
        <w:t>Los Estados Financieros de la Junta de Agua Potable y Alcantarillado de Yucatán  son formulados con sustento en las disposiciones legales, normas contables y presupuestales del Estado, con avances en el apego a los criterios de armonización que dicta la Ley General de Contabilidad Gubernamental y las Normas y Metodologías para la Emisión de la Información Financiera y con la Estructura de los Estados Financieros básicos emitido por el Consejo Nacional de Armonización Contable (CONAC), siendo esta una fuente de información confiable, que facilita las tareas de evaluación y fiscalización del origen de los ingresos y del destino del gasto.</w:t>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p>
    <w:p w:rsidR="00C4793E" w:rsidRDefault="00CF741A" w:rsidP="00584D57">
      <w:pPr>
        <w:autoSpaceDE w:val="0"/>
        <w:autoSpaceDN w:val="0"/>
        <w:adjustRightInd w:val="0"/>
        <w:spacing w:line="360" w:lineRule="auto"/>
        <w:jc w:val="both"/>
        <w:rPr>
          <w:rFonts w:ascii="Barlow" w:hAnsi="Barlow" w:cs="Arial"/>
          <w:b/>
          <w:sz w:val="20"/>
          <w:szCs w:val="20"/>
        </w:rPr>
      </w:pPr>
      <w:r>
        <w:rPr>
          <w:rFonts w:ascii="Barlow" w:hAnsi="Barlow" w:cs="Arial"/>
          <w:b/>
          <w:sz w:val="20"/>
          <w:szCs w:val="20"/>
        </w:rPr>
        <w:tab/>
      </w:r>
    </w:p>
    <w:p w:rsidR="00C4793E" w:rsidRDefault="00C4793E" w:rsidP="00584D57">
      <w:pPr>
        <w:autoSpaceDE w:val="0"/>
        <w:autoSpaceDN w:val="0"/>
        <w:adjustRightInd w:val="0"/>
        <w:spacing w:line="360" w:lineRule="auto"/>
        <w:jc w:val="both"/>
        <w:rPr>
          <w:rFonts w:ascii="Barlow" w:hAnsi="Barlow" w:cs="Arial"/>
          <w:b/>
          <w:sz w:val="20"/>
          <w:szCs w:val="20"/>
        </w:rPr>
      </w:pPr>
    </w:p>
    <w:p w:rsidR="00C4793E" w:rsidRDefault="00C4793E" w:rsidP="00584D57">
      <w:pPr>
        <w:autoSpaceDE w:val="0"/>
        <w:autoSpaceDN w:val="0"/>
        <w:adjustRightInd w:val="0"/>
        <w:spacing w:line="360" w:lineRule="auto"/>
        <w:jc w:val="both"/>
        <w:rPr>
          <w:rFonts w:ascii="Barlow" w:hAnsi="Barlow" w:cs="Arial"/>
          <w:b/>
          <w:sz w:val="20"/>
          <w:szCs w:val="20"/>
        </w:rPr>
      </w:pPr>
    </w:p>
    <w:p w:rsidR="00584D57" w:rsidRDefault="00CF741A" w:rsidP="00584D57">
      <w:pPr>
        <w:autoSpaceDE w:val="0"/>
        <w:autoSpaceDN w:val="0"/>
        <w:adjustRightInd w:val="0"/>
        <w:spacing w:line="360" w:lineRule="auto"/>
        <w:jc w:val="both"/>
        <w:rPr>
          <w:rFonts w:ascii="Barlow" w:hAnsi="Barlow" w:cs="Arial"/>
          <w:b/>
          <w:sz w:val="20"/>
          <w:szCs w:val="20"/>
        </w:rPr>
      </w:pPr>
      <w:r>
        <w:rPr>
          <w:rFonts w:ascii="Barlow" w:hAnsi="Barlow" w:cs="Arial"/>
          <w:b/>
          <w:sz w:val="20"/>
          <w:szCs w:val="20"/>
        </w:rPr>
        <w:t xml:space="preserve">2. </w:t>
      </w:r>
      <w:r w:rsidR="00584D57" w:rsidRPr="00584D57">
        <w:rPr>
          <w:rFonts w:ascii="Barlow" w:hAnsi="Barlow" w:cs="Arial"/>
          <w:b/>
          <w:sz w:val="20"/>
          <w:szCs w:val="20"/>
        </w:rPr>
        <w:t>Panorama Eco</w:t>
      </w:r>
      <w:r w:rsidR="00584D57">
        <w:rPr>
          <w:rFonts w:ascii="Barlow" w:hAnsi="Barlow" w:cs="Arial"/>
          <w:b/>
          <w:sz w:val="20"/>
          <w:szCs w:val="20"/>
        </w:rPr>
        <w:t>nómico y Financiero</w:t>
      </w:r>
      <w:r w:rsidR="00584D57">
        <w:rPr>
          <w:rFonts w:ascii="Barlow" w:hAnsi="Barlow" w:cs="Arial"/>
          <w:b/>
          <w:sz w:val="20"/>
          <w:szCs w:val="20"/>
        </w:rPr>
        <w:tab/>
      </w:r>
      <w:r w:rsidR="00584D57">
        <w:rPr>
          <w:rFonts w:ascii="Barlow" w:hAnsi="Barlow" w:cs="Arial"/>
          <w:b/>
          <w:sz w:val="20"/>
          <w:szCs w:val="20"/>
        </w:rPr>
        <w:tab/>
      </w:r>
      <w:r w:rsidR="00584D57">
        <w:rPr>
          <w:rFonts w:ascii="Barlow" w:hAnsi="Barlow" w:cs="Arial"/>
          <w:b/>
          <w:sz w:val="20"/>
          <w:szCs w:val="20"/>
        </w:rPr>
        <w:tab/>
      </w:r>
      <w:r w:rsidR="00584D57">
        <w:rPr>
          <w:rFonts w:ascii="Barlow" w:hAnsi="Barlow" w:cs="Arial"/>
          <w:b/>
          <w:sz w:val="20"/>
          <w:szCs w:val="20"/>
        </w:rPr>
        <w:tab/>
      </w:r>
      <w:r w:rsidR="00584D57">
        <w:rPr>
          <w:rFonts w:ascii="Barlow" w:hAnsi="Barlow" w:cs="Arial"/>
          <w:b/>
          <w:sz w:val="20"/>
          <w:szCs w:val="20"/>
        </w:rPr>
        <w:tab/>
      </w:r>
      <w:r w:rsidR="00584D57">
        <w:rPr>
          <w:rFonts w:ascii="Barlow" w:hAnsi="Barlow" w:cs="Arial"/>
          <w:b/>
          <w:sz w:val="20"/>
          <w:szCs w:val="20"/>
        </w:rPr>
        <w:tab/>
      </w:r>
      <w:r w:rsidR="00584D57">
        <w:rPr>
          <w:rFonts w:ascii="Barlow" w:hAnsi="Barlow" w:cs="Arial"/>
          <w:b/>
          <w:sz w:val="20"/>
          <w:szCs w:val="20"/>
        </w:rPr>
        <w:tab/>
      </w:r>
      <w:r w:rsidR="00584D57">
        <w:rPr>
          <w:rFonts w:ascii="Barlow" w:hAnsi="Barlow" w:cs="Arial"/>
          <w:b/>
          <w:sz w:val="20"/>
          <w:szCs w:val="20"/>
        </w:rPr>
        <w:tab/>
      </w:r>
      <w:r w:rsidR="00584D57">
        <w:rPr>
          <w:rFonts w:ascii="Barlow" w:hAnsi="Barlow" w:cs="Arial"/>
          <w:b/>
          <w:sz w:val="20"/>
          <w:szCs w:val="20"/>
        </w:rPr>
        <w:tab/>
      </w:r>
      <w:r w:rsidR="00584D57">
        <w:rPr>
          <w:rFonts w:ascii="Barlow" w:hAnsi="Barlow" w:cs="Arial"/>
          <w:b/>
          <w:sz w:val="20"/>
          <w:szCs w:val="20"/>
        </w:rPr>
        <w:tab/>
      </w:r>
    </w:p>
    <w:p w:rsidR="006F499E" w:rsidRPr="006F499E" w:rsidRDefault="006F499E" w:rsidP="006F499E">
      <w:pPr>
        <w:autoSpaceDE w:val="0"/>
        <w:autoSpaceDN w:val="0"/>
        <w:adjustRightInd w:val="0"/>
        <w:spacing w:line="360" w:lineRule="auto"/>
        <w:jc w:val="both"/>
        <w:rPr>
          <w:rFonts w:ascii="Barlow" w:hAnsi="Barlow" w:cs="Arial"/>
          <w:sz w:val="20"/>
          <w:szCs w:val="20"/>
        </w:rPr>
      </w:pPr>
      <w:r w:rsidRPr="006F499E">
        <w:rPr>
          <w:rFonts w:ascii="Barlow" w:hAnsi="Barlow" w:cs="Arial"/>
          <w:sz w:val="20"/>
          <w:szCs w:val="20"/>
        </w:rPr>
        <w:t xml:space="preserve">En relación a los resultados obtenidos acumulados al 31 de Marzo del año en curso; nuestros ingresos por servicio de agua potable se observa un incremento del 13.6% con respecto al 2024 (en 2024, 95.4 millones de pesos y en 2025, 108.4 millones), siguiendo las recomendaciones del Gobernador del Estado de Yucatán, la JAPAY continúa con los programas de apoyo a la economía de la ciudadanía. </w:t>
      </w:r>
    </w:p>
    <w:p w:rsidR="006F499E" w:rsidRPr="006F499E" w:rsidRDefault="006F499E" w:rsidP="006F499E">
      <w:pPr>
        <w:autoSpaceDE w:val="0"/>
        <w:autoSpaceDN w:val="0"/>
        <w:adjustRightInd w:val="0"/>
        <w:spacing w:line="360" w:lineRule="auto"/>
        <w:jc w:val="both"/>
        <w:rPr>
          <w:rFonts w:ascii="Barlow" w:hAnsi="Barlow" w:cs="Arial"/>
          <w:sz w:val="20"/>
          <w:szCs w:val="20"/>
        </w:rPr>
      </w:pPr>
      <w:r w:rsidRPr="006F499E">
        <w:rPr>
          <w:rFonts w:ascii="Barlow" w:hAnsi="Barlow" w:cs="Arial"/>
          <w:sz w:val="20"/>
          <w:szCs w:val="20"/>
        </w:rPr>
        <w:lastRenderedPageBreak/>
        <w:t>Los ingresos totales fueron por 147.6 millones de pesos tuvieron un ligero decremento del 3.6% con respecto al año pasado que fueron de 153.2 millones.</w:t>
      </w:r>
    </w:p>
    <w:p w:rsidR="006F499E" w:rsidRPr="006F499E" w:rsidRDefault="006F499E" w:rsidP="006F499E">
      <w:pPr>
        <w:autoSpaceDE w:val="0"/>
        <w:autoSpaceDN w:val="0"/>
        <w:adjustRightInd w:val="0"/>
        <w:spacing w:line="360" w:lineRule="auto"/>
        <w:jc w:val="both"/>
        <w:rPr>
          <w:rFonts w:ascii="Barlow" w:hAnsi="Barlow" w:cs="Arial"/>
          <w:sz w:val="20"/>
          <w:szCs w:val="20"/>
        </w:rPr>
      </w:pPr>
      <w:r w:rsidRPr="006F499E">
        <w:rPr>
          <w:rFonts w:ascii="Barlow" w:hAnsi="Barlow" w:cs="Arial"/>
          <w:sz w:val="20"/>
          <w:szCs w:val="20"/>
        </w:rPr>
        <w:t>Cabe hacer mención que adicionalmente en el mes de Marzo se recuperó de la cartera vencida 878 mil pesos.</w:t>
      </w:r>
    </w:p>
    <w:p w:rsidR="006F499E" w:rsidRPr="006F499E" w:rsidRDefault="006F499E" w:rsidP="006F499E">
      <w:pPr>
        <w:autoSpaceDE w:val="0"/>
        <w:autoSpaceDN w:val="0"/>
        <w:adjustRightInd w:val="0"/>
        <w:spacing w:line="360" w:lineRule="auto"/>
        <w:jc w:val="both"/>
        <w:rPr>
          <w:rFonts w:ascii="Barlow" w:hAnsi="Barlow" w:cs="Arial"/>
          <w:sz w:val="20"/>
          <w:szCs w:val="20"/>
        </w:rPr>
      </w:pPr>
      <w:r w:rsidRPr="006F499E">
        <w:rPr>
          <w:rFonts w:ascii="Barlow" w:hAnsi="Barlow" w:cs="Arial"/>
          <w:sz w:val="20"/>
          <w:szCs w:val="20"/>
        </w:rPr>
        <w:t>El total de los Egresos al 31 de Marzo del año en curso ascendieron a 110.1 millones de pesos observándose un ligero decremento del 1.8% con respecto al mismo período del año pasado (112.2 millones). Asimismo, en el rubro de servicios personales al cierre del período que se informa, se observa un decremento del 1.9% con respecto al año 2024, que fueron de 54.9  millones en el mismo período y este año fueron de 53.6 millones).</w:t>
      </w:r>
    </w:p>
    <w:p w:rsidR="006F499E" w:rsidRPr="006F499E" w:rsidRDefault="006F499E" w:rsidP="006F499E">
      <w:pPr>
        <w:autoSpaceDE w:val="0"/>
        <w:autoSpaceDN w:val="0"/>
        <w:adjustRightInd w:val="0"/>
        <w:spacing w:line="360" w:lineRule="auto"/>
        <w:jc w:val="both"/>
        <w:rPr>
          <w:rFonts w:ascii="Barlow" w:hAnsi="Barlow" w:cs="Arial"/>
          <w:sz w:val="20"/>
          <w:szCs w:val="20"/>
        </w:rPr>
      </w:pPr>
      <w:r w:rsidRPr="006F499E">
        <w:rPr>
          <w:rFonts w:ascii="Barlow" w:hAnsi="Barlow" w:cs="Arial"/>
          <w:sz w:val="20"/>
          <w:szCs w:val="20"/>
        </w:rPr>
        <w:t xml:space="preserve">Al cierre del período el Resultado del Ejercicio fue una utilidad de 10.9 millones de pesos.   </w:t>
      </w:r>
    </w:p>
    <w:p w:rsidR="006F499E" w:rsidRPr="006F499E" w:rsidRDefault="006F499E" w:rsidP="006F499E">
      <w:pPr>
        <w:autoSpaceDE w:val="0"/>
        <w:autoSpaceDN w:val="0"/>
        <w:adjustRightInd w:val="0"/>
        <w:spacing w:line="360" w:lineRule="auto"/>
        <w:jc w:val="both"/>
        <w:rPr>
          <w:rFonts w:ascii="Barlow" w:hAnsi="Barlow" w:cs="Arial"/>
          <w:sz w:val="20"/>
          <w:szCs w:val="20"/>
        </w:rPr>
      </w:pPr>
      <w:r w:rsidRPr="006F499E">
        <w:rPr>
          <w:rFonts w:ascii="Barlow" w:hAnsi="Barlow" w:cs="Arial"/>
          <w:sz w:val="20"/>
          <w:szCs w:val="20"/>
        </w:rPr>
        <w:t xml:space="preserve">Los Activos Totales de JAPAY al 31 de Marzo del año en curso ascienden a 1,401.7 millones de pesos, el Activo Circulante es de 568.0 millones y el Activo No Circulante a 833.6 millones de pesos; en contraparte el importe total de nuestros Pasivos al cierre del período fue de 190.9 millones de pesos, el Pasivo Circulante es de 122.4 y Pasivo a Largo Plazo es de 68.5 millones de pesos.  </w:t>
      </w:r>
    </w:p>
    <w:p w:rsidR="006F499E" w:rsidRPr="006F499E" w:rsidRDefault="006F499E" w:rsidP="006F499E">
      <w:pPr>
        <w:autoSpaceDE w:val="0"/>
        <w:autoSpaceDN w:val="0"/>
        <w:adjustRightInd w:val="0"/>
        <w:spacing w:line="360" w:lineRule="auto"/>
        <w:jc w:val="both"/>
        <w:rPr>
          <w:rFonts w:ascii="Barlow" w:hAnsi="Barlow" w:cs="Arial"/>
          <w:sz w:val="20"/>
          <w:szCs w:val="20"/>
        </w:rPr>
      </w:pPr>
      <w:r w:rsidRPr="006F499E">
        <w:rPr>
          <w:rFonts w:ascii="Barlow" w:hAnsi="Barlow" w:cs="Arial"/>
          <w:sz w:val="20"/>
          <w:szCs w:val="20"/>
        </w:rPr>
        <w:t>Lo anterior, nos permite determinar un Índice de solvencia de 4.63 lo que significa que, por cada 1 peso de deuda a corto plazo, tenemos 4 pesos 63 centavos para cubrirla. Esto refleja nuestra suficiencia y capacidad financiera para cumplir con nuestros compromisos de deuda a corto plazo y solventar las actividades administrativas y operativas de la Junta.</w:t>
      </w:r>
    </w:p>
    <w:p w:rsidR="003A355E" w:rsidRDefault="006F499E" w:rsidP="006F499E">
      <w:pPr>
        <w:autoSpaceDE w:val="0"/>
        <w:autoSpaceDN w:val="0"/>
        <w:adjustRightInd w:val="0"/>
        <w:spacing w:line="360" w:lineRule="auto"/>
        <w:jc w:val="both"/>
        <w:rPr>
          <w:rFonts w:ascii="Barlow" w:hAnsi="Barlow" w:cs="Arial"/>
          <w:sz w:val="20"/>
          <w:szCs w:val="20"/>
        </w:rPr>
      </w:pPr>
      <w:r w:rsidRPr="006F499E">
        <w:rPr>
          <w:rFonts w:ascii="Barlow" w:hAnsi="Barlow" w:cs="Arial"/>
          <w:sz w:val="20"/>
          <w:szCs w:val="20"/>
        </w:rPr>
        <w:t>Finalmente, nuestro Patrimonio al cierre del período, asciende a 1,210.7 millones de pesos.</w:t>
      </w:r>
    </w:p>
    <w:p w:rsidR="00C4793E" w:rsidRDefault="00C4793E" w:rsidP="00584D57">
      <w:pPr>
        <w:autoSpaceDE w:val="0"/>
        <w:autoSpaceDN w:val="0"/>
        <w:adjustRightInd w:val="0"/>
        <w:spacing w:line="360" w:lineRule="auto"/>
        <w:jc w:val="both"/>
        <w:rPr>
          <w:rFonts w:ascii="Barlow" w:hAnsi="Barlow" w:cs="Arial"/>
          <w:sz w:val="20"/>
          <w:szCs w:val="20"/>
        </w:rPr>
      </w:pPr>
    </w:p>
    <w:p w:rsidR="00584D57" w:rsidRPr="00584D57" w:rsidRDefault="00584D57" w:rsidP="00584D57">
      <w:pPr>
        <w:autoSpaceDE w:val="0"/>
        <w:autoSpaceDN w:val="0"/>
        <w:adjustRightInd w:val="0"/>
        <w:spacing w:line="360" w:lineRule="auto"/>
        <w:jc w:val="both"/>
        <w:rPr>
          <w:rFonts w:ascii="Barlow" w:hAnsi="Barlow" w:cs="Arial"/>
          <w:b/>
          <w:sz w:val="20"/>
          <w:szCs w:val="20"/>
        </w:rPr>
      </w:pPr>
      <w:r>
        <w:rPr>
          <w:rFonts w:ascii="Barlow" w:hAnsi="Barlow" w:cs="Arial"/>
          <w:sz w:val="20"/>
          <w:szCs w:val="20"/>
        </w:rPr>
        <w:tab/>
      </w:r>
      <w:r w:rsidR="00CF741A">
        <w:rPr>
          <w:rFonts w:ascii="Barlow" w:hAnsi="Barlow" w:cs="Arial"/>
          <w:b/>
          <w:sz w:val="20"/>
          <w:szCs w:val="20"/>
        </w:rPr>
        <w:t xml:space="preserve">3. </w:t>
      </w:r>
      <w:r w:rsidRPr="00584D57">
        <w:rPr>
          <w:rFonts w:ascii="Barlow" w:hAnsi="Barlow" w:cs="Arial"/>
          <w:b/>
          <w:sz w:val="20"/>
          <w:szCs w:val="20"/>
        </w:rPr>
        <w:t>Autorización e Historia</w:t>
      </w:r>
      <w:r w:rsidRPr="00584D57">
        <w:rPr>
          <w:rFonts w:ascii="Barlow" w:hAnsi="Barlow" w:cs="Arial"/>
          <w:b/>
          <w:sz w:val="20"/>
          <w:szCs w:val="20"/>
        </w:rPr>
        <w:tab/>
      </w:r>
      <w:r w:rsidRPr="00584D57">
        <w:rPr>
          <w:rFonts w:ascii="Barlow" w:hAnsi="Barlow" w:cs="Arial"/>
          <w:b/>
          <w:sz w:val="20"/>
          <w:szCs w:val="20"/>
        </w:rPr>
        <w:tab/>
      </w:r>
      <w:r w:rsidRPr="00584D57">
        <w:rPr>
          <w:rFonts w:ascii="Barlow" w:hAnsi="Barlow" w:cs="Arial"/>
          <w:b/>
          <w:sz w:val="20"/>
          <w:szCs w:val="20"/>
        </w:rPr>
        <w:tab/>
      </w:r>
      <w:r w:rsidRPr="00584D57">
        <w:rPr>
          <w:rFonts w:ascii="Barlow" w:hAnsi="Barlow" w:cs="Arial"/>
          <w:b/>
          <w:sz w:val="20"/>
          <w:szCs w:val="20"/>
        </w:rPr>
        <w:tab/>
      </w:r>
      <w:r w:rsidRPr="00584D57">
        <w:rPr>
          <w:rFonts w:ascii="Barlow" w:hAnsi="Barlow" w:cs="Arial"/>
          <w:b/>
          <w:sz w:val="20"/>
          <w:szCs w:val="20"/>
        </w:rPr>
        <w:tab/>
      </w:r>
      <w:r w:rsidRPr="00584D57">
        <w:rPr>
          <w:rFonts w:ascii="Barlow" w:hAnsi="Barlow" w:cs="Arial"/>
          <w:b/>
          <w:sz w:val="20"/>
          <w:szCs w:val="20"/>
        </w:rPr>
        <w:tab/>
      </w:r>
      <w:r w:rsidRPr="00584D57">
        <w:rPr>
          <w:rFonts w:ascii="Barlow" w:hAnsi="Barlow" w:cs="Arial"/>
          <w:b/>
          <w:sz w:val="20"/>
          <w:szCs w:val="20"/>
        </w:rPr>
        <w:tab/>
      </w:r>
      <w:r w:rsidRPr="00584D57">
        <w:rPr>
          <w:rFonts w:ascii="Barlow" w:hAnsi="Barlow" w:cs="Arial"/>
          <w:b/>
          <w:sz w:val="20"/>
          <w:szCs w:val="20"/>
        </w:rPr>
        <w:tab/>
      </w:r>
      <w:r w:rsidRPr="00584D57">
        <w:rPr>
          <w:rFonts w:ascii="Barlow" w:hAnsi="Barlow" w:cs="Arial"/>
          <w:b/>
          <w:sz w:val="20"/>
          <w:szCs w:val="20"/>
        </w:rPr>
        <w:tab/>
      </w:r>
      <w:r w:rsidRPr="00584D57">
        <w:rPr>
          <w:rFonts w:ascii="Barlow" w:hAnsi="Barlow" w:cs="Arial"/>
          <w:b/>
          <w:sz w:val="20"/>
          <w:szCs w:val="20"/>
        </w:rPr>
        <w:tab/>
      </w:r>
      <w:r w:rsidRPr="00584D57">
        <w:rPr>
          <w:rFonts w:ascii="Barlow" w:hAnsi="Barlow" w:cs="Arial"/>
          <w:b/>
          <w:sz w:val="20"/>
          <w:szCs w:val="20"/>
        </w:rPr>
        <w:tab/>
      </w:r>
      <w:r w:rsidRPr="00584D57">
        <w:rPr>
          <w:rFonts w:ascii="Barlow" w:hAnsi="Barlow" w:cs="Arial"/>
          <w:b/>
          <w:sz w:val="20"/>
          <w:szCs w:val="20"/>
        </w:rPr>
        <w:tab/>
      </w:r>
      <w:r w:rsidRPr="00584D57">
        <w:rPr>
          <w:rFonts w:ascii="Barlow" w:hAnsi="Barlow" w:cs="Arial"/>
          <w:b/>
          <w:sz w:val="20"/>
          <w:szCs w:val="20"/>
        </w:rPr>
        <w:tab/>
      </w:r>
    </w:p>
    <w:p w:rsidR="00584D57" w:rsidRPr="00584D57" w:rsidRDefault="00584D57" w:rsidP="00584D57">
      <w:pPr>
        <w:autoSpaceDE w:val="0"/>
        <w:autoSpaceDN w:val="0"/>
        <w:adjustRightInd w:val="0"/>
        <w:spacing w:line="360" w:lineRule="auto"/>
        <w:jc w:val="both"/>
        <w:rPr>
          <w:rFonts w:ascii="Barlow" w:hAnsi="Barlow" w:cs="Arial"/>
          <w:sz w:val="20"/>
          <w:szCs w:val="20"/>
        </w:rPr>
      </w:pPr>
      <w:r w:rsidRPr="00584D57">
        <w:rPr>
          <w:rFonts w:ascii="Barlow" w:hAnsi="Barlow" w:cs="Arial"/>
          <w:sz w:val="20"/>
          <w:szCs w:val="20"/>
        </w:rPr>
        <w:t>La Junta de Agua Potable y Alcantarillado de Yucatán (JAPAY), es un Organismo Público Descentralizado dotado de capacidad y personalidad jurídica propia, que tiene por objeto la administración, operación, ampliación y construcción de los sistemas de Agua Potable y Alcantarillado en el Estado de Yucatán, tiene su origen en el Decreto No. 531 publicado en el diario oficial del estado de Yucatán con fecha 8 de Enero de 1982, sus disposiciones son de orden público y observancia general.</w:t>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p>
    <w:p w:rsidR="00584D57" w:rsidRPr="00584D57" w:rsidRDefault="00CF741A" w:rsidP="00584D57">
      <w:pPr>
        <w:autoSpaceDE w:val="0"/>
        <w:autoSpaceDN w:val="0"/>
        <w:adjustRightInd w:val="0"/>
        <w:spacing w:line="360" w:lineRule="auto"/>
        <w:jc w:val="both"/>
        <w:rPr>
          <w:rFonts w:ascii="Barlow" w:hAnsi="Barlow" w:cs="Arial"/>
          <w:b/>
          <w:sz w:val="20"/>
          <w:szCs w:val="20"/>
        </w:rPr>
      </w:pPr>
      <w:r>
        <w:rPr>
          <w:rFonts w:ascii="Barlow" w:hAnsi="Barlow" w:cs="Arial"/>
          <w:b/>
          <w:sz w:val="20"/>
          <w:szCs w:val="20"/>
        </w:rPr>
        <w:tab/>
        <w:t xml:space="preserve">4. </w:t>
      </w:r>
      <w:r w:rsidR="00584D57" w:rsidRPr="00584D57">
        <w:rPr>
          <w:rFonts w:ascii="Barlow" w:hAnsi="Barlow" w:cs="Arial"/>
          <w:b/>
          <w:sz w:val="20"/>
          <w:szCs w:val="20"/>
        </w:rPr>
        <w:t>Organización y Objeto Social</w:t>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Pr>
          <w:rFonts w:ascii="Barlow" w:hAnsi="Barlow" w:cs="Arial"/>
          <w:b/>
          <w:sz w:val="20"/>
          <w:szCs w:val="20"/>
        </w:rPr>
        <w:tab/>
      </w:r>
      <w:r w:rsidR="00584D57" w:rsidRPr="00584D57">
        <w:rPr>
          <w:rFonts w:ascii="Barlow" w:hAnsi="Barlow" w:cs="Arial"/>
          <w:b/>
          <w:sz w:val="20"/>
          <w:szCs w:val="20"/>
        </w:rPr>
        <w:t xml:space="preserve">a)   </w:t>
      </w:r>
      <w:r w:rsidR="00584D57" w:rsidRPr="00584D57">
        <w:rPr>
          <w:rFonts w:ascii="Barlow" w:hAnsi="Barlow" w:cs="Arial"/>
          <w:b/>
          <w:sz w:val="20"/>
          <w:szCs w:val="20"/>
        </w:rPr>
        <w:tab/>
        <w:t>Objeto social.</w:t>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p>
    <w:p w:rsidR="00584D57" w:rsidRPr="00584D57" w:rsidRDefault="00584D57" w:rsidP="00584D57">
      <w:pPr>
        <w:autoSpaceDE w:val="0"/>
        <w:autoSpaceDN w:val="0"/>
        <w:adjustRightInd w:val="0"/>
        <w:spacing w:line="360" w:lineRule="auto"/>
        <w:jc w:val="both"/>
        <w:rPr>
          <w:rFonts w:ascii="Barlow" w:hAnsi="Barlow" w:cs="Arial"/>
          <w:sz w:val="20"/>
          <w:szCs w:val="20"/>
        </w:rPr>
      </w:pPr>
      <w:r w:rsidRPr="00584D57">
        <w:rPr>
          <w:rFonts w:ascii="Barlow" w:hAnsi="Barlow" w:cs="Arial"/>
          <w:sz w:val="20"/>
          <w:szCs w:val="20"/>
        </w:rPr>
        <w:lastRenderedPageBreak/>
        <w:t xml:space="preserve">La Junta de Agua Potable y Alcantarillado de Yucatán (JAPAY), es un Organismo Público Descentralizado dotado de capacidad y personalidad jurídica propia, que tiene por objeto la administración, operación, ampliación y construcción de los sistemas de Agua Potable y Alcantarillado en el Estado de Yucatán. </w:t>
      </w:r>
    </w:p>
    <w:p w:rsidR="00584D57" w:rsidRPr="00584D57" w:rsidRDefault="00584D57" w:rsidP="00584D57">
      <w:pPr>
        <w:autoSpaceDE w:val="0"/>
        <w:autoSpaceDN w:val="0"/>
        <w:adjustRightInd w:val="0"/>
        <w:spacing w:line="360" w:lineRule="auto"/>
        <w:jc w:val="both"/>
        <w:rPr>
          <w:rFonts w:ascii="Barlow" w:hAnsi="Barlow" w:cs="Arial"/>
          <w:sz w:val="20"/>
          <w:szCs w:val="20"/>
        </w:rPr>
      </w:pPr>
      <w:r w:rsidRPr="00584D57">
        <w:rPr>
          <w:rFonts w:ascii="Barlow" w:hAnsi="Barlow" w:cs="Arial"/>
          <w:sz w:val="20"/>
          <w:szCs w:val="20"/>
        </w:rPr>
        <w:t>Asimismo, de las cuentas de Bienes Inmuebles, Infraestructura y Construcciones en Proceso, Cuentas por Pagar a Corto Plazo, los saldos se ven afectados por la Obra Pública de los Programas Federales cuyo ingreso y gasto están etiquetados para la construcción de las obras autorizadas e</w:t>
      </w:r>
      <w:r w:rsidR="00B027A5">
        <w:rPr>
          <w:rFonts w:ascii="Barlow" w:hAnsi="Barlow" w:cs="Arial"/>
          <w:sz w:val="20"/>
          <w:szCs w:val="20"/>
        </w:rPr>
        <w:t>n el ejercicio de que se trate.</w:t>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p>
    <w:p w:rsidR="00584D57" w:rsidRPr="00584D57" w:rsidRDefault="00584D57" w:rsidP="00584D57">
      <w:pPr>
        <w:autoSpaceDE w:val="0"/>
        <w:autoSpaceDN w:val="0"/>
        <w:adjustRightInd w:val="0"/>
        <w:spacing w:line="360" w:lineRule="auto"/>
        <w:jc w:val="both"/>
        <w:rPr>
          <w:rFonts w:ascii="Barlow" w:hAnsi="Barlow" w:cs="Arial"/>
          <w:b/>
          <w:sz w:val="20"/>
          <w:szCs w:val="20"/>
        </w:rPr>
      </w:pPr>
      <w:r w:rsidRPr="00584D57">
        <w:rPr>
          <w:rFonts w:ascii="Barlow" w:hAnsi="Barlow" w:cs="Arial"/>
          <w:b/>
          <w:sz w:val="20"/>
          <w:szCs w:val="20"/>
        </w:rPr>
        <w:tab/>
      </w:r>
      <w:r w:rsidRPr="00584D57">
        <w:rPr>
          <w:rFonts w:ascii="Barlow" w:hAnsi="Barlow" w:cs="Arial"/>
          <w:b/>
          <w:sz w:val="20"/>
          <w:szCs w:val="20"/>
        </w:rPr>
        <w:tab/>
        <w:t xml:space="preserve">b)   </w:t>
      </w:r>
      <w:r w:rsidRPr="00584D57">
        <w:rPr>
          <w:rFonts w:ascii="Barlow" w:hAnsi="Barlow" w:cs="Arial"/>
          <w:b/>
          <w:sz w:val="20"/>
          <w:szCs w:val="20"/>
        </w:rPr>
        <w:tab/>
        <w:t>Principal actividad.</w:t>
      </w:r>
      <w:r w:rsidRPr="00584D57">
        <w:rPr>
          <w:rFonts w:ascii="Barlow" w:hAnsi="Barlow" w:cs="Arial"/>
          <w:b/>
          <w:sz w:val="20"/>
          <w:szCs w:val="20"/>
        </w:rPr>
        <w:tab/>
      </w:r>
      <w:r w:rsidRPr="00584D57">
        <w:rPr>
          <w:rFonts w:ascii="Barlow" w:hAnsi="Barlow" w:cs="Arial"/>
          <w:b/>
          <w:sz w:val="20"/>
          <w:szCs w:val="20"/>
        </w:rPr>
        <w:tab/>
      </w:r>
      <w:r w:rsidRPr="00584D57">
        <w:rPr>
          <w:rFonts w:ascii="Barlow" w:hAnsi="Barlow" w:cs="Arial"/>
          <w:b/>
          <w:sz w:val="20"/>
          <w:szCs w:val="20"/>
        </w:rPr>
        <w:tab/>
      </w:r>
      <w:r w:rsidRPr="00584D57">
        <w:rPr>
          <w:rFonts w:ascii="Barlow" w:hAnsi="Barlow" w:cs="Arial"/>
          <w:b/>
          <w:sz w:val="20"/>
          <w:szCs w:val="20"/>
        </w:rPr>
        <w:tab/>
      </w:r>
      <w:r w:rsidRPr="00584D57">
        <w:rPr>
          <w:rFonts w:ascii="Barlow" w:hAnsi="Barlow" w:cs="Arial"/>
          <w:b/>
          <w:sz w:val="20"/>
          <w:szCs w:val="20"/>
        </w:rPr>
        <w:tab/>
      </w:r>
      <w:r w:rsidRPr="00584D57">
        <w:rPr>
          <w:rFonts w:ascii="Barlow" w:hAnsi="Barlow" w:cs="Arial"/>
          <w:b/>
          <w:sz w:val="20"/>
          <w:szCs w:val="20"/>
        </w:rPr>
        <w:tab/>
      </w:r>
      <w:r w:rsidRPr="00584D57">
        <w:rPr>
          <w:rFonts w:ascii="Barlow" w:hAnsi="Barlow" w:cs="Arial"/>
          <w:b/>
          <w:sz w:val="20"/>
          <w:szCs w:val="20"/>
        </w:rPr>
        <w:tab/>
      </w:r>
      <w:r w:rsidRPr="00584D57">
        <w:rPr>
          <w:rFonts w:ascii="Barlow" w:hAnsi="Barlow" w:cs="Arial"/>
          <w:b/>
          <w:sz w:val="20"/>
          <w:szCs w:val="20"/>
        </w:rPr>
        <w:tab/>
      </w:r>
      <w:r w:rsidRPr="00584D57">
        <w:rPr>
          <w:rFonts w:ascii="Barlow" w:hAnsi="Barlow" w:cs="Arial"/>
          <w:b/>
          <w:sz w:val="20"/>
          <w:szCs w:val="20"/>
        </w:rPr>
        <w:tab/>
      </w:r>
      <w:r w:rsidRPr="00584D57">
        <w:rPr>
          <w:rFonts w:ascii="Barlow" w:hAnsi="Barlow" w:cs="Arial"/>
          <w:b/>
          <w:sz w:val="20"/>
          <w:szCs w:val="20"/>
        </w:rPr>
        <w:tab/>
      </w:r>
      <w:r w:rsidRPr="00584D57">
        <w:rPr>
          <w:rFonts w:ascii="Barlow" w:hAnsi="Barlow" w:cs="Arial"/>
          <w:b/>
          <w:sz w:val="20"/>
          <w:szCs w:val="20"/>
        </w:rPr>
        <w:tab/>
      </w:r>
      <w:r w:rsidRPr="00584D57">
        <w:rPr>
          <w:rFonts w:ascii="Barlow" w:hAnsi="Barlow" w:cs="Arial"/>
          <w:b/>
          <w:sz w:val="20"/>
          <w:szCs w:val="20"/>
        </w:rPr>
        <w:tab/>
      </w:r>
    </w:p>
    <w:p w:rsidR="00584D57" w:rsidRPr="00584D57" w:rsidRDefault="00584D57" w:rsidP="00584D57">
      <w:pPr>
        <w:autoSpaceDE w:val="0"/>
        <w:autoSpaceDN w:val="0"/>
        <w:adjustRightInd w:val="0"/>
        <w:spacing w:line="360" w:lineRule="auto"/>
        <w:jc w:val="both"/>
        <w:rPr>
          <w:rFonts w:ascii="Barlow" w:hAnsi="Barlow" w:cs="Arial"/>
          <w:sz w:val="20"/>
          <w:szCs w:val="20"/>
        </w:rPr>
      </w:pPr>
      <w:r w:rsidRPr="00584D57">
        <w:rPr>
          <w:rFonts w:ascii="Barlow" w:hAnsi="Barlow" w:cs="Arial"/>
          <w:sz w:val="20"/>
          <w:szCs w:val="20"/>
        </w:rPr>
        <w:t>Este organismo descentralizado realiza la prestación de su servicio con la operación de 4 plantas extractoras de agua que son: Planta Mérida I, Planta Mérida II, Planta Mérida III y Planta Mérida IV, también opera plantas de descargas (11 PTAR) cuenta con 6 centros de operación que vigilan y reparan los desperfectos que se presentan en algún momento del día, eso hace que el personal directivo y operativo esté pendiente las 24 horas del día de algún contratiempo que pudiera existir en el sistema.</w:t>
      </w:r>
    </w:p>
    <w:p w:rsidR="00584D57" w:rsidRPr="00584D57" w:rsidRDefault="00584D57" w:rsidP="00584D57">
      <w:pPr>
        <w:autoSpaceDE w:val="0"/>
        <w:autoSpaceDN w:val="0"/>
        <w:adjustRightInd w:val="0"/>
        <w:spacing w:line="360" w:lineRule="auto"/>
        <w:jc w:val="both"/>
        <w:rPr>
          <w:rFonts w:ascii="Barlow" w:hAnsi="Barlow" w:cs="Arial"/>
          <w:sz w:val="20"/>
          <w:szCs w:val="20"/>
        </w:rPr>
      </w:pPr>
      <w:r w:rsidRPr="00584D57">
        <w:rPr>
          <w:rFonts w:ascii="Barlow" w:hAnsi="Barlow" w:cs="Arial"/>
          <w:sz w:val="20"/>
          <w:szCs w:val="20"/>
        </w:rPr>
        <w:t xml:space="preserve">Asimismo, tiene 8 módulos de pago en donde el usuario puede acudir cómodamente a pagar su consumo de agua.  </w:t>
      </w:r>
    </w:p>
    <w:p w:rsidR="00584D57" w:rsidRPr="00584D57" w:rsidRDefault="00584D57" w:rsidP="00584D57">
      <w:pPr>
        <w:autoSpaceDE w:val="0"/>
        <w:autoSpaceDN w:val="0"/>
        <w:adjustRightInd w:val="0"/>
        <w:spacing w:line="360" w:lineRule="auto"/>
        <w:jc w:val="both"/>
        <w:rPr>
          <w:rFonts w:ascii="Barlow" w:hAnsi="Barlow" w:cs="Arial"/>
          <w:sz w:val="20"/>
          <w:szCs w:val="20"/>
        </w:rPr>
      </w:pPr>
      <w:r w:rsidRPr="00584D57">
        <w:rPr>
          <w:rFonts w:ascii="Barlow" w:hAnsi="Barlow" w:cs="Arial"/>
          <w:sz w:val="20"/>
          <w:szCs w:val="20"/>
        </w:rPr>
        <w:t>Cuenta con 4 tipos de tarifa por servicio de agua y tarifas de drenaje que son:</w:t>
      </w:r>
    </w:p>
    <w:p w:rsidR="00584D57" w:rsidRPr="00584D57" w:rsidRDefault="00584D57" w:rsidP="00386C76">
      <w:pPr>
        <w:autoSpaceDE w:val="0"/>
        <w:autoSpaceDN w:val="0"/>
        <w:adjustRightInd w:val="0"/>
        <w:jc w:val="both"/>
        <w:rPr>
          <w:rFonts w:ascii="Barlow" w:hAnsi="Barlow" w:cs="Arial"/>
          <w:sz w:val="20"/>
          <w:szCs w:val="20"/>
        </w:rPr>
      </w:pPr>
      <w:r w:rsidRPr="00584D57">
        <w:rPr>
          <w:rFonts w:ascii="Barlow" w:hAnsi="Barlow" w:cs="Arial"/>
          <w:sz w:val="20"/>
          <w:szCs w:val="20"/>
        </w:rPr>
        <w:t>TARIFA POR SERVICIO DE AGUA</w:t>
      </w:r>
    </w:p>
    <w:p w:rsidR="00584D57" w:rsidRPr="00584D57" w:rsidRDefault="00584D57" w:rsidP="00584D57">
      <w:pPr>
        <w:autoSpaceDE w:val="0"/>
        <w:autoSpaceDN w:val="0"/>
        <w:adjustRightInd w:val="0"/>
        <w:jc w:val="both"/>
        <w:rPr>
          <w:rFonts w:ascii="Barlow" w:hAnsi="Barlow" w:cs="Arial"/>
          <w:sz w:val="20"/>
          <w:szCs w:val="20"/>
        </w:rPr>
      </w:pPr>
      <w:r w:rsidRPr="00584D57">
        <w:rPr>
          <w:rFonts w:ascii="Barlow" w:hAnsi="Barlow" w:cs="Arial"/>
          <w:sz w:val="20"/>
          <w:szCs w:val="20"/>
        </w:rPr>
        <w:t>Servicio de agua doméstica.</w:t>
      </w:r>
    </w:p>
    <w:p w:rsidR="00584D57" w:rsidRPr="00584D57" w:rsidRDefault="00584D57" w:rsidP="00584D57">
      <w:pPr>
        <w:autoSpaceDE w:val="0"/>
        <w:autoSpaceDN w:val="0"/>
        <w:adjustRightInd w:val="0"/>
        <w:jc w:val="both"/>
        <w:rPr>
          <w:rFonts w:ascii="Barlow" w:hAnsi="Barlow" w:cs="Arial"/>
          <w:sz w:val="20"/>
          <w:szCs w:val="20"/>
        </w:rPr>
      </w:pPr>
      <w:r w:rsidRPr="00584D57">
        <w:rPr>
          <w:rFonts w:ascii="Barlow" w:hAnsi="Barlow" w:cs="Arial"/>
          <w:sz w:val="20"/>
          <w:szCs w:val="20"/>
        </w:rPr>
        <w:t>Servicio de agua comercial.</w:t>
      </w:r>
    </w:p>
    <w:p w:rsidR="00584D57" w:rsidRPr="00584D57" w:rsidRDefault="00584D57" w:rsidP="00584D57">
      <w:pPr>
        <w:autoSpaceDE w:val="0"/>
        <w:autoSpaceDN w:val="0"/>
        <w:adjustRightInd w:val="0"/>
        <w:jc w:val="both"/>
        <w:rPr>
          <w:rFonts w:ascii="Barlow" w:hAnsi="Barlow" w:cs="Arial"/>
          <w:sz w:val="20"/>
          <w:szCs w:val="20"/>
        </w:rPr>
      </w:pPr>
      <w:r w:rsidRPr="00584D57">
        <w:rPr>
          <w:rFonts w:ascii="Barlow" w:hAnsi="Barlow" w:cs="Arial"/>
          <w:sz w:val="20"/>
          <w:szCs w:val="20"/>
        </w:rPr>
        <w:t>Servicio de agua pública oficial</w:t>
      </w:r>
    </w:p>
    <w:p w:rsidR="00584D57" w:rsidRPr="00584D57" w:rsidRDefault="00584D57" w:rsidP="00584D57">
      <w:pPr>
        <w:autoSpaceDE w:val="0"/>
        <w:autoSpaceDN w:val="0"/>
        <w:adjustRightInd w:val="0"/>
        <w:jc w:val="both"/>
        <w:rPr>
          <w:rFonts w:ascii="Barlow" w:hAnsi="Barlow" w:cs="Arial"/>
          <w:sz w:val="20"/>
          <w:szCs w:val="20"/>
        </w:rPr>
      </w:pPr>
      <w:r w:rsidRPr="00584D57">
        <w:rPr>
          <w:rFonts w:ascii="Barlow" w:hAnsi="Barlow" w:cs="Arial"/>
          <w:sz w:val="20"/>
          <w:szCs w:val="20"/>
        </w:rPr>
        <w:t>Servicio de agua hotelera.</w:t>
      </w:r>
    </w:p>
    <w:p w:rsidR="00584D57" w:rsidRPr="00584D57" w:rsidRDefault="00584D57" w:rsidP="00CD040F">
      <w:pPr>
        <w:autoSpaceDE w:val="0"/>
        <w:autoSpaceDN w:val="0"/>
        <w:adjustRightInd w:val="0"/>
        <w:jc w:val="both"/>
        <w:rPr>
          <w:rFonts w:ascii="Barlow" w:hAnsi="Barlow" w:cs="Arial"/>
          <w:sz w:val="20"/>
          <w:szCs w:val="20"/>
        </w:rPr>
      </w:pPr>
      <w:r w:rsidRPr="00584D57">
        <w:rPr>
          <w:rFonts w:ascii="Barlow" w:hAnsi="Barlow" w:cs="Arial"/>
          <w:sz w:val="20"/>
          <w:szCs w:val="20"/>
        </w:rPr>
        <w:t>TARIFA POR SERVICIO DE DRENAJE</w:t>
      </w:r>
    </w:p>
    <w:p w:rsidR="00584D57" w:rsidRPr="00584D57" w:rsidRDefault="00584D57" w:rsidP="00584D57">
      <w:pPr>
        <w:autoSpaceDE w:val="0"/>
        <w:autoSpaceDN w:val="0"/>
        <w:adjustRightInd w:val="0"/>
        <w:jc w:val="both"/>
        <w:rPr>
          <w:rFonts w:ascii="Barlow" w:hAnsi="Barlow" w:cs="Arial"/>
          <w:sz w:val="20"/>
          <w:szCs w:val="20"/>
        </w:rPr>
      </w:pPr>
      <w:r w:rsidRPr="00584D57">
        <w:rPr>
          <w:rFonts w:ascii="Barlow" w:hAnsi="Barlow" w:cs="Arial"/>
          <w:sz w:val="20"/>
          <w:szCs w:val="20"/>
        </w:rPr>
        <w:t>Drenaje doméstico</w:t>
      </w:r>
    </w:p>
    <w:p w:rsidR="00584D57" w:rsidRPr="00584D57" w:rsidRDefault="00584D57" w:rsidP="00584D57">
      <w:pPr>
        <w:autoSpaceDE w:val="0"/>
        <w:autoSpaceDN w:val="0"/>
        <w:adjustRightInd w:val="0"/>
        <w:jc w:val="both"/>
        <w:rPr>
          <w:rFonts w:ascii="Barlow" w:hAnsi="Barlow" w:cs="Arial"/>
          <w:sz w:val="20"/>
          <w:szCs w:val="20"/>
        </w:rPr>
      </w:pPr>
      <w:r w:rsidRPr="00584D57">
        <w:rPr>
          <w:rFonts w:ascii="Barlow" w:hAnsi="Barlow" w:cs="Arial"/>
          <w:sz w:val="20"/>
          <w:szCs w:val="20"/>
        </w:rPr>
        <w:t>Drenaje comercial</w:t>
      </w:r>
    </w:p>
    <w:p w:rsidR="00584D57" w:rsidRPr="00584D57" w:rsidRDefault="00584D57" w:rsidP="00584D57">
      <w:pPr>
        <w:autoSpaceDE w:val="0"/>
        <w:autoSpaceDN w:val="0"/>
        <w:adjustRightInd w:val="0"/>
        <w:jc w:val="both"/>
        <w:rPr>
          <w:rFonts w:ascii="Barlow" w:hAnsi="Barlow" w:cs="Arial"/>
          <w:sz w:val="20"/>
          <w:szCs w:val="20"/>
        </w:rPr>
      </w:pPr>
      <w:r w:rsidRPr="00584D57">
        <w:rPr>
          <w:rFonts w:ascii="Barlow" w:hAnsi="Barlow" w:cs="Arial"/>
          <w:sz w:val="20"/>
          <w:szCs w:val="20"/>
        </w:rPr>
        <w:t>Drenaje público oficial</w:t>
      </w:r>
    </w:p>
    <w:p w:rsidR="00584D57" w:rsidRDefault="00584D57" w:rsidP="00584D57">
      <w:pPr>
        <w:autoSpaceDE w:val="0"/>
        <w:autoSpaceDN w:val="0"/>
        <w:adjustRightInd w:val="0"/>
        <w:jc w:val="both"/>
        <w:rPr>
          <w:rFonts w:ascii="Barlow" w:hAnsi="Barlow" w:cs="Arial"/>
          <w:sz w:val="20"/>
          <w:szCs w:val="20"/>
        </w:rPr>
      </w:pPr>
      <w:r w:rsidRPr="00584D57">
        <w:rPr>
          <w:rFonts w:ascii="Barlow" w:hAnsi="Barlow" w:cs="Arial"/>
          <w:sz w:val="20"/>
          <w:szCs w:val="20"/>
        </w:rPr>
        <w:t>Drenaje hotelero</w:t>
      </w:r>
    </w:p>
    <w:p w:rsidR="00CF741A" w:rsidRPr="00584D57" w:rsidRDefault="00CF741A" w:rsidP="00584D57">
      <w:pPr>
        <w:autoSpaceDE w:val="0"/>
        <w:autoSpaceDN w:val="0"/>
        <w:adjustRightInd w:val="0"/>
        <w:jc w:val="both"/>
        <w:rPr>
          <w:rFonts w:ascii="Barlow" w:hAnsi="Barlow" w:cs="Arial"/>
          <w:sz w:val="20"/>
          <w:szCs w:val="20"/>
        </w:rPr>
      </w:pPr>
    </w:p>
    <w:p w:rsidR="00584D57" w:rsidRPr="00584D57" w:rsidRDefault="00584D57" w:rsidP="00584D57">
      <w:pPr>
        <w:autoSpaceDE w:val="0"/>
        <w:autoSpaceDN w:val="0"/>
        <w:adjustRightInd w:val="0"/>
        <w:spacing w:line="360" w:lineRule="auto"/>
        <w:jc w:val="both"/>
        <w:rPr>
          <w:rFonts w:ascii="Barlow" w:hAnsi="Barlow" w:cs="Arial"/>
          <w:sz w:val="20"/>
          <w:szCs w:val="20"/>
        </w:rPr>
      </w:pPr>
      <w:r w:rsidRPr="00584D57">
        <w:rPr>
          <w:rFonts w:ascii="Barlow" w:hAnsi="Barlow" w:cs="Arial"/>
          <w:sz w:val="20"/>
          <w:szCs w:val="20"/>
        </w:rPr>
        <w:t xml:space="preserve">Asimismo, apoya a los municipios del Estado que carecen de la mano de obra calificada para reparar algún desperfecto de su sistema de agua potable. </w:t>
      </w:r>
    </w:p>
    <w:p w:rsidR="00584D57" w:rsidRPr="00584D57" w:rsidRDefault="00584D57" w:rsidP="00584D57">
      <w:pPr>
        <w:autoSpaceDE w:val="0"/>
        <w:autoSpaceDN w:val="0"/>
        <w:adjustRightInd w:val="0"/>
        <w:spacing w:line="360" w:lineRule="auto"/>
        <w:jc w:val="both"/>
        <w:rPr>
          <w:rFonts w:ascii="Barlow" w:hAnsi="Barlow" w:cs="Arial"/>
          <w:sz w:val="20"/>
          <w:szCs w:val="20"/>
        </w:rPr>
      </w:pPr>
      <w:r w:rsidRPr="00584D57">
        <w:rPr>
          <w:rFonts w:ascii="Barlow" w:hAnsi="Barlow" w:cs="Arial"/>
          <w:sz w:val="20"/>
          <w:szCs w:val="20"/>
        </w:rPr>
        <w:lastRenderedPageBreak/>
        <w:t>La principal actividad de la JAPAY es proporcionar el servicio de agua potable a los usuarios, administra, opera y realiza ampliaciones y construccion</w:t>
      </w:r>
      <w:r w:rsidR="00460557">
        <w:rPr>
          <w:rFonts w:ascii="Barlow" w:hAnsi="Barlow" w:cs="Arial"/>
          <w:sz w:val="20"/>
          <w:szCs w:val="20"/>
        </w:rPr>
        <w:t>es de sistemas de agua potable.</w:t>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p>
    <w:p w:rsidR="00584D57" w:rsidRPr="00584D57" w:rsidRDefault="00CF741A" w:rsidP="00584D57">
      <w:pPr>
        <w:autoSpaceDE w:val="0"/>
        <w:autoSpaceDN w:val="0"/>
        <w:adjustRightInd w:val="0"/>
        <w:spacing w:line="360" w:lineRule="auto"/>
        <w:jc w:val="both"/>
        <w:rPr>
          <w:rFonts w:ascii="Barlow" w:hAnsi="Barlow" w:cs="Arial"/>
          <w:b/>
          <w:sz w:val="20"/>
          <w:szCs w:val="20"/>
        </w:rPr>
      </w:pPr>
      <w:r>
        <w:rPr>
          <w:rFonts w:ascii="Barlow" w:hAnsi="Barlow" w:cs="Arial"/>
          <w:b/>
          <w:sz w:val="20"/>
          <w:szCs w:val="20"/>
        </w:rPr>
        <w:tab/>
      </w:r>
      <w:r>
        <w:rPr>
          <w:rFonts w:ascii="Barlow" w:hAnsi="Barlow" w:cs="Arial"/>
          <w:b/>
          <w:sz w:val="20"/>
          <w:szCs w:val="20"/>
        </w:rPr>
        <w:tab/>
        <w:t xml:space="preserve">c) </w:t>
      </w:r>
      <w:r w:rsidR="00584D57" w:rsidRPr="00584D57">
        <w:rPr>
          <w:rFonts w:ascii="Barlow" w:hAnsi="Barlow" w:cs="Arial"/>
          <w:b/>
          <w:sz w:val="20"/>
          <w:szCs w:val="20"/>
        </w:rPr>
        <w:t>Ejercicio fiscal.</w:t>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p>
    <w:p w:rsidR="00584D57" w:rsidRPr="00584D57" w:rsidRDefault="00584D57" w:rsidP="00584D57">
      <w:pPr>
        <w:autoSpaceDE w:val="0"/>
        <w:autoSpaceDN w:val="0"/>
        <w:adjustRightInd w:val="0"/>
        <w:spacing w:line="360" w:lineRule="auto"/>
        <w:jc w:val="both"/>
        <w:rPr>
          <w:rFonts w:ascii="Barlow" w:hAnsi="Barlow" w:cs="Arial"/>
          <w:sz w:val="20"/>
          <w:szCs w:val="20"/>
        </w:rPr>
      </w:pPr>
      <w:r w:rsidRPr="00584D57">
        <w:rPr>
          <w:rFonts w:ascii="Barlow" w:hAnsi="Barlow" w:cs="Arial"/>
          <w:sz w:val="20"/>
          <w:szCs w:val="20"/>
        </w:rPr>
        <w:t xml:space="preserve">El ejercicio fiscal actual comprende del 1 al </w:t>
      </w:r>
      <w:r w:rsidR="0096768C" w:rsidRPr="0096768C">
        <w:rPr>
          <w:rFonts w:ascii="Barlow" w:hAnsi="Barlow" w:cs="Arial"/>
          <w:sz w:val="20"/>
          <w:szCs w:val="20"/>
        </w:rPr>
        <w:t>31 de Marzo</w:t>
      </w:r>
      <w:r w:rsidR="00414334">
        <w:rPr>
          <w:rFonts w:ascii="Barlow" w:hAnsi="Barlow" w:cs="Arial"/>
          <w:sz w:val="20"/>
          <w:szCs w:val="20"/>
        </w:rPr>
        <w:t xml:space="preserve"> </w:t>
      </w:r>
      <w:r w:rsidR="00B618CF">
        <w:rPr>
          <w:rFonts w:ascii="Barlow" w:hAnsi="Barlow" w:cs="Arial"/>
          <w:sz w:val="20"/>
          <w:szCs w:val="20"/>
        </w:rPr>
        <w:t>de</w:t>
      </w:r>
      <w:r w:rsidRPr="00584D57">
        <w:rPr>
          <w:rFonts w:ascii="Barlow" w:hAnsi="Barlow" w:cs="Arial"/>
          <w:sz w:val="20"/>
          <w:szCs w:val="20"/>
        </w:rPr>
        <w:t xml:space="preserve"> 202</w:t>
      </w:r>
      <w:r w:rsidR="00964BB7">
        <w:rPr>
          <w:rFonts w:ascii="Barlow" w:hAnsi="Barlow" w:cs="Arial"/>
          <w:sz w:val="20"/>
          <w:szCs w:val="20"/>
        </w:rPr>
        <w:t>5</w:t>
      </w:r>
      <w:r w:rsidR="00B027A5">
        <w:rPr>
          <w:rFonts w:ascii="Barlow" w:hAnsi="Barlow" w:cs="Arial"/>
          <w:sz w:val="20"/>
          <w:szCs w:val="20"/>
        </w:rPr>
        <w:t>.</w:t>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p>
    <w:p w:rsidR="00584D57" w:rsidRPr="00584D57" w:rsidRDefault="00CF741A" w:rsidP="00584D57">
      <w:pPr>
        <w:autoSpaceDE w:val="0"/>
        <w:autoSpaceDN w:val="0"/>
        <w:adjustRightInd w:val="0"/>
        <w:spacing w:line="360" w:lineRule="auto"/>
        <w:jc w:val="both"/>
        <w:rPr>
          <w:rFonts w:ascii="Barlow" w:hAnsi="Barlow" w:cs="Arial"/>
          <w:b/>
          <w:sz w:val="20"/>
          <w:szCs w:val="20"/>
        </w:rPr>
      </w:pPr>
      <w:r>
        <w:rPr>
          <w:rFonts w:ascii="Barlow" w:hAnsi="Barlow" w:cs="Arial"/>
          <w:b/>
          <w:sz w:val="20"/>
          <w:szCs w:val="20"/>
        </w:rPr>
        <w:tab/>
      </w:r>
      <w:r>
        <w:rPr>
          <w:rFonts w:ascii="Barlow" w:hAnsi="Barlow" w:cs="Arial"/>
          <w:b/>
          <w:sz w:val="20"/>
          <w:szCs w:val="20"/>
        </w:rPr>
        <w:tab/>
        <w:t xml:space="preserve">d) </w:t>
      </w:r>
      <w:r w:rsidR="00584D57" w:rsidRPr="00584D57">
        <w:rPr>
          <w:rFonts w:ascii="Barlow" w:hAnsi="Barlow" w:cs="Arial"/>
          <w:b/>
          <w:sz w:val="20"/>
          <w:szCs w:val="20"/>
        </w:rPr>
        <w:t>Régimen jurídico.</w:t>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p>
    <w:p w:rsidR="00584D57" w:rsidRPr="00584D57" w:rsidRDefault="00584D57" w:rsidP="00584D57">
      <w:pPr>
        <w:autoSpaceDE w:val="0"/>
        <w:autoSpaceDN w:val="0"/>
        <w:adjustRightInd w:val="0"/>
        <w:spacing w:line="360" w:lineRule="auto"/>
        <w:jc w:val="both"/>
        <w:rPr>
          <w:rFonts w:ascii="Barlow" w:hAnsi="Barlow" w:cs="Arial"/>
          <w:sz w:val="20"/>
          <w:szCs w:val="20"/>
        </w:rPr>
      </w:pPr>
      <w:r w:rsidRPr="00584D57">
        <w:rPr>
          <w:rFonts w:ascii="Barlow" w:hAnsi="Barlow" w:cs="Arial"/>
          <w:sz w:val="20"/>
          <w:szCs w:val="20"/>
        </w:rPr>
        <w:t>No es contribuyente del Impuesto Sobre la Renta (ISR), al estar contemplada dentro del Título III de la Ley de ISR denominado del Régimen de las personas morales con fines no lucrativos y no está obligado al pago de la Participación de los Trabajadores en la Utilidades (PTU).</w:t>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p>
    <w:p w:rsidR="00584D57" w:rsidRPr="00584D57" w:rsidRDefault="00CF741A" w:rsidP="00CD040F">
      <w:pPr>
        <w:autoSpaceDE w:val="0"/>
        <w:autoSpaceDN w:val="0"/>
        <w:adjustRightInd w:val="0"/>
        <w:ind w:left="1410"/>
        <w:jc w:val="both"/>
        <w:rPr>
          <w:rFonts w:ascii="Barlow" w:hAnsi="Barlow" w:cs="Arial"/>
          <w:b/>
          <w:sz w:val="20"/>
          <w:szCs w:val="20"/>
        </w:rPr>
      </w:pPr>
      <w:r>
        <w:rPr>
          <w:rFonts w:ascii="Barlow" w:hAnsi="Barlow" w:cs="Arial"/>
          <w:b/>
          <w:sz w:val="20"/>
          <w:szCs w:val="20"/>
        </w:rPr>
        <w:t xml:space="preserve">e) </w:t>
      </w:r>
      <w:r w:rsidR="00584D57" w:rsidRPr="00584D57">
        <w:rPr>
          <w:rFonts w:ascii="Barlow" w:hAnsi="Barlow" w:cs="Arial"/>
          <w:b/>
          <w:sz w:val="20"/>
          <w:szCs w:val="20"/>
        </w:rPr>
        <w:t>Consideraciones fiscales del ente: revelar el tipo de contribuciones que esté obligado a pagar</w:t>
      </w:r>
      <w:r w:rsidR="00414334">
        <w:rPr>
          <w:rFonts w:ascii="Barlow" w:hAnsi="Barlow" w:cs="Arial"/>
          <w:b/>
          <w:sz w:val="20"/>
          <w:szCs w:val="20"/>
        </w:rPr>
        <w:t xml:space="preserve"> </w:t>
      </w:r>
      <w:r w:rsidR="00584D57">
        <w:rPr>
          <w:rFonts w:ascii="Barlow" w:hAnsi="Barlow" w:cs="Arial"/>
          <w:sz w:val="20"/>
          <w:szCs w:val="20"/>
        </w:rPr>
        <w:t>o</w:t>
      </w:r>
      <w:r w:rsidR="00584D57" w:rsidRPr="00584D57">
        <w:rPr>
          <w:rFonts w:ascii="Barlow" w:hAnsi="Barlow" w:cs="Arial"/>
          <w:b/>
          <w:sz w:val="20"/>
          <w:szCs w:val="20"/>
        </w:rPr>
        <w:t xml:space="preserve"> retener.</w:t>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p>
    <w:p w:rsidR="00584D57" w:rsidRPr="00584D57" w:rsidRDefault="00584D57" w:rsidP="00584D57">
      <w:pPr>
        <w:autoSpaceDE w:val="0"/>
        <w:autoSpaceDN w:val="0"/>
        <w:adjustRightInd w:val="0"/>
        <w:spacing w:line="360" w:lineRule="auto"/>
        <w:jc w:val="both"/>
        <w:rPr>
          <w:rFonts w:ascii="Barlow" w:hAnsi="Barlow" w:cs="Arial"/>
          <w:sz w:val="20"/>
          <w:szCs w:val="20"/>
        </w:rPr>
      </w:pPr>
      <w:r w:rsidRPr="00584D57">
        <w:rPr>
          <w:rFonts w:ascii="Barlow" w:hAnsi="Barlow" w:cs="Arial"/>
          <w:sz w:val="20"/>
          <w:szCs w:val="20"/>
        </w:rPr>
        <w:t>Entre las contribuciones importantes a que está obligada a realizar esta entidad descentralizada están:</w:t>
      </w:r>
    </w:p>
    <w:p w:rsidR="00584D57" w:rsidRPr="00584D57" w:rsidRDefault="00584D57" w:rsidP="00A20873">
      <w:pPr>
        <w:autoSpaceDE w:val="0"/>
        <w:autoSpaceDN w:val="0"/>
        <w:adjustRightInd w:val="0"/>
        <w:spacing w:line="276" w:lineRule="auto"/>
        <w:jc w:val="both"/>
        <w:rPr>
          <w:rFonts w:ascii="Barlow" w:hAnsi="Barlow" w:cs="Arial"/>
          <w:sz w:val="20"/>
          <w:szCs w:val="20"/>
        </w:rPr>
      </w:pPr>
      <w:r w:rsidRPr="00584D57">
        <w:rPr>
          <w:rFonts w:ascii="Barlow" w:hAnsi="Barlow" w:cs="Arial"/>
          <w:sz w:val="20"/>
          <w:szCs w:val="20"/>
        </w:rPr>
        <w:t>Cobrar el I V A.- A todo ingreso recaudado con excepción de los usuarios del servicio de agua doméstica.</w:t>
      </w:r>
    </w:p>
    <w:p w:rsidR="00584D57" w:rsidRPr="00584D57" w:rsidRDefault="00584D57" w:rsidP="00A20873">
      <w:pPr>
        <w:autoSpaceDE w:val="0"/>
        <w:autoSpaceDN w:val="0"/>
        <w:adjustRightInd w:val="0"/>
        <w:spacing w:line="276" w:lineRule="auto"/>
        <w:jc w:val="both"/>
        <w:rPr>
          <w:rFonts w:ascii="Barlow" w:hAnsi="Barlow" w:cs="Arial"/>
          <w:sz w:val="20"/>
          <w:szCs w:val="20"/>
        </w:rPr>
      </w:pPr>
      <w:r w:rsidRPr="00584D57">
        <w:rPr>
          <w:rFonts w:ascii="Barlow" w:hAnsi="Barlow" w:cs="Arial"/>
          <w:sz w:val="20"/>
          <w:szCs w:val="20"/>
        </w:rPr>
        <w:t>Retener el ISPT por salario y enterarlo.</w:t>
      </w:r>
    </w:p>
    <w:p w:rsidR="00584D57" w:rsidRPr="00584D57" w:rsidRDefault="00584D57" w:rsidP="00A20873">
      <w:pPr>
        <w:autoSpaceDE w:val="0"/>
        <w:autoSpaceDN w:val="0"/>
        <w:adjustRightInd w:val="0"/>
        <w:spacing w:line="276" w:lineRule="auto"/>
        <w:jc w:val="both"/>
        <w:rPr>
          <w:rFonts w:ascii="Barlow" w:hAnsi="Barlow" w:cs="Arial"/>
          <w:sz w:val="20"/>
          <w:szCs w:val="20"/>
        </w:rPr>
      </w:pPr>
      <w:r w:rsidRPr="00584D57">
        <w:rPr>
          <w:rFonts w:ascii="Barlow" w:hAnsi="Barlow" w:cs="Arial"/>
          <w:sz w:val="20"/>
          <w:szCs w:val="20"/>
        </w:rPr>
        <w:t>Retener el ISR por honorarios y por arrendamiento.</w:t>
      </w:r>
    </w:p>
    <w:p w:rsidR="00584D57" w:rsidRPr="00584D57" w:rsidRDefault="00584D57" w:rsidP="00A20873">
      <w:pPr>
        <w:autoSpaceDE w:val="0"/>
        <w:autoSpaceDN w:val="0"/>
        <w:adjustRightInd w:val="0"/>
        <w:spacing w:line="276" w:lineRule="auto"/>
        <w:jc w:val="both"/>
        <w:rPr>
          <w:rFonts w:ascii="Barlow" w:hAnsi="Barlow" w:cs="Arial"/>
          <w:sz w:val="20"/>
          <w:szCs w:val="20"/>
        </w:rPr>
      </w:pPr>
      <w:r w:rsidRPr="00584D57">
        <w:rPr>
          <w:rFonts w:ascii="Barlow" w:hAnsi="Barlow" w:cs="Arial"/>
          <w:sz w:val="20"/>
          <w:szCs w:val="20"/>
        </w:rPr>
        <w:t>Presentar al SAT la DIOT.</w:t>
      </w:r>
    </w:p>
    <w:p w:rsidR="00584D57" w:rsidRPr="00584D57" w:rsidRDefault="00584D57" w:rsidP="00A20873">
      <w:pPr>
        <w:autoSpaceDE w:val="0"/>
        <w:autoSpaceDN w:val="0"/>
        <w:adjustRightInd w:val="0"/>
        <w:spacing w:line="276" w:lineRule="auto"/>
        <w:jc w:val="both"/>
        <w:rPr>
          <w:rFonts w:ascii="Barlow" w:hAnsi="Barlow" w:cs="Arial"/>
          <w:sz w:val="20"/>
          <w:szCs w:val="20"/>
        </w:rPr>
      </w:pPr>
      <w:r w:rsidRPr="00584D57">
        <w:rPr>
          <w:rFonts w:ascii="Barlow" w:hAnsi="Barlow" w:cs="Arial"/>
          <w:sz w:val="20"/>
          <w:szCs w:val="20"/>
        </w:rPr>
        <w:t>Realizar los pagos al SAT por Derecho de agua por extracción y descargas.</w:t>
      </w:r>
    </w:p>
    <w:p w:rsidR="00386C76" w:rsidRDefault="00584D57" w:rsidP="00386C76">
      <w:pPr>
        <w:autoSpaceDE w:val="0"/>
        <w:autoSpaceDN w:val="0"/>
        <w:adjustRightInd w:val="0"/>
        <w:spacing w:line="276" w:lineRule="auto"/>
        <w:jc w:val="both"/>
        <w:rPr>
          <w:rFonts w:ascii="Barlow" w:hAnsi="Barlow" w:cs="Arial"/>
          <w:sz w:val="20"/>
          <w:szCs w:val="20"/>
        </w:rPr>
      </w:pPr>
      <w:r w:rsidRPr="00584D57">
        <w:rPr>
          <w:rFonts w:ascii="Barlow" w:hAnsi="Barlow" w:cs="Arial"/>
          <w:sz w:val="20"/>
          <w:szCs w:val="20"/>
        </w:rPr>
        <w:t xml:space="preserve">Declaración anual de retenciones </w:t>
      </w:r>
      <w:r>
        <w:rPr>
          <w:rFonts w:ascii="Barlow" w:hAnsi="Barlow" w:cs="Arial"/>
          <w:sz w:val="20"/>
          <w:szCs w:val="20"/>
        </w:rPr>
        <w:t>por arrendamiento y honorarios.</w:t>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p>
    <w:p w:rsidR="00945DD4" w:rsidRDefault="003F551C" w:rsidP="00386C76">
      <w:pPr>
        <w:autoSpaceDE w:val="0"/>
        <w:autoSpaceDN w:val="0"/>
        <w:adjustRightInd w:val="0"/>
        <w:ind w:left="1410"/>
        <w:jc w:val="both"/>
        <w:rPr>
          <w:rFonts w:ascii="Barlow" w:hAnsi="Barlow" w:cs="Arial"/>
          <w:b/>
          <w:sz w:val="20"/>
          <w:szCs w:val="20"/>
        </w:rPr>
      </w:pPr>
      <w:r>
        <w:rPr>
          <w:rFonts w:ascii="Barlow" w:hAnsi="Barlow" w:cs="Arial"/>
          <w:b/>
          <w:sz w:val="20"/>
          <w:szCs w:val="20"/>
        </w:rPr>
        <w:tab/>
      </w:r>
    </w:p>
    <w:p w:rsidR="00386C76" w:rsidRDefault="00CF741A" w:rsidP="00386C76">
      <w:pPr>
        <w:autoSpaceDE w:val="0"/>
        <w:autoSpaceDN w:val="0"/>
        <w:adjustRightInd w:val="0"/>
        <w:ind w:left="1410"/>
        <w:jc w:val="both"/>
        <w:rPr>
          <w:rFonts w:ascii="Barlow" w:hAnsi="Barlow" w:cs="Arial"/>
          <w:b/>
          <w:sz w:val="20"/>
          <w:szCs w:val="20"/>
        </w:rPr>
      </w:pPr>
      <w:r>
        <w:rPr>
          <w:rFonts w:ascii="Barlow" w:hAnsi="Barlow" w:cs="Arial"/>
          <w:b/>
          <w:sz w:val="20"/>
          <w:szCs w:val="20"/>
        </w:rPr>
        <w:t xml:space="preserve">f) </w:t>
      </w:r>
      <w:r w:rsidR="00584D57" w:rsidRPr="00584D57">
        <w:rPr>
          <w:rFonts w:ascii="Barlow" w:hAnsi="Barlow" w:cs="Arial"/>
          <w:b/>
          <w:sz w:val="20"/>
          <w:szCs w:val="20"/>
        </w:rPr>
        <w:t xml:space="preserve">Estructura </w:t>
      </w:r>
      <w:r w:rsidR="00386C76">
        <w:rPr>
          <w:rFonts w:ascii="Barlow" w:hAnsi="Barlow" w:cs="Arial"/>
          <w:b/>
          <w:sz w:val="20"/>
          <w:szCs w:val="20"/>
        </w:rPr>
        <w:t>organizacional básica.</w:t>
      </w:r>
      <w:r w:rsidR="00386C76">
        <w:rPr>
          <w:rFonts w:ascii="Barlow" w:hAnsi="Barlow" w:cs="Arial"/>
          <w:b/>
          <w:sz w:val="20"/>
          <w:szCs w:val="20"/>
        </w:rPr>
        <w:tab/>
      </w:r>
      <w:r w:rsidR="00386C76">
        <w:rPr>
          <w:rFonts w:ascii="Barlow" w:hAnsi="Barlow" w:cs="Arial"/>
          <w:b/>
          <w:sz w:val="20"/>
          <w:szCs w:val="20"/>
        </w:rPr>
        <w:tab/>
      </w:r>
      <w:r w:rsidR="00386C76">
        <w:rPr>
          <w:rFonts w:ascii="Barlow" w:hAnsi="Barlow" w:cs="Arial"/>
          <w:b/>
          <w:sz w:val="20"/>
          <w:szCs w:val="20"/>
        </w:rPr>
        <w:tab/>
      </w:r>
      <w:r w:rsidR="00386C76">
        <w:rPr>
          <w:rFonts w:ascii="Barlow" w:hAnsi="Barlow" w:cs="Arial"/>
          <w:b/>
          <w:sz w:val="20"/>
          <w:szCs w:val="20"/>
        </w:rPr>
        <w:tab/>
      </w:r>
      <w:r w:rsidR="00386C76">
        <w:rPr>
          <w:rFonts w:ascii="Barlow" w:hAnsi="Barlow" w:cs="Arial"/>
          <w:b/>
          <w:sz w:val="20"/>
          <w:szCs w:val="20"/>
        </w:rPr>
        <w:tab/>
      </w:r>
      <w:r w:rsidR="00386C76">
        <w:rPr>
          <w:rFonts w:ascii="Barlow" w:hAnsi="Barlow" w:cs="Arial"/>
          <w:b/>
          <w:sz w:val="20"/>
          <w:szCs w:val="20"/>
        </w:rPr>
        <w:tab/>
      </w:r>
      <w:r w:rsidR="00386C76">
        <w:rPr>
          <w:rFonts w:ascii="Barlow" w:hAnsi="Barlow" w:cs="Arial"/>
          <w:b/>
          <w:sz w:val="20"/>
          <w:szCs w:val="20"/>
        </w:rPr>
        <w:tab/>
      </w:r>
      <w:r w:rsidR="00386C76">
        <w:rPr>
          <w:rFonts w:ascii="Barlow" w:hAnsi="Barlow" w:cs="Arial"/>
          <w:b/>
          <w:sz w:val="20"/>
          <w:szCs w:val="20"/>
        </w:rPr>
        <w:tab/>
      </w:r>
      <w:r w:rsidR="00386C76">
        <w:rPr>
          <w:rFonts w:ascii="Barlow" w:hAnsi="Barlow" w:cs="Arial"/>
          <w:b/>
          <w:sz w:val="20"/>
          <w:szCs w:val="20"/>
        </w:rPr>
        <w:tab/>
      </w:r>
    </w:p>
    <w:p w:rsidR="00386C76" w:rsidRDefault="00584D57" w:rsidP="00386C76">
      <w:pPr>
        <w:autoSpaceDE w:val="0"/>
        <w:autoSpaceDN w:val="0"/>
        <w:adjustRightInd w:val="0"/>
        <w:jc w:val="both"/>
        <w:rPr>
          <w:rFonts w:ascii="Barlow" w:hAnsi="Barlow" w:cs="Arial"/>
          <w:sz w:val="20"/>
          <w:szCs w:val="20"/>
        </w:rPr>
      </w:pPr>
      <w:r w:rsidRPr="00584D57">
        <w:rPr>
          <w:rFonts w:ascii="Barlow" w:hAnsi="Barlow" w:cs="Arial"/>
          <w:sz w:val="20"/>
          <w:szCs w:val="20"/>
        </w:rPr>
        <w:t>1 Director, 3 Subdirectores, 8 Gerentes, 30 Jefes de Departamento.</w:t>
      </w:r>
    </w:p>
    <w:p w:rsidR="00584D57" w:rsidRPr="00584D57" w:rsidRDefault="00584D57" w:rsidP="00386C76">
      <w:pPr>
        <w:autoSpaceDE w:val="0"/>
        <w:autoSpaceDN w:val="0"/>
        <w:adjustRightInd w:val="0"/>
        <w:jc w:val="both"/>
        <w:rPr>
          <w:rFonts w:ascii="Barlow" w:hAnsi="Barlow" w:cs="Arial"/>
          <w:sz w:val="20"/>
          <w:szCs w:val="20"/>
        </w:rPr>
      </w:pP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p>
    <w:p w:rsidR="00584D57" w:rsidRPr="00584D57" w:rsidRDefault="00CF741A" w:rsidP="00584D57">
      <w:pPr>
        <w:autoSpaceDE w:val="0"/>
        <w:autoSpaceDN w:val="0"/>
        <w:adjustRightInd w:val="0"/>
        <w:spacing w:line="360" w:lineRule="auto"/>
        <w:jc w:val="both"/>
        <w:rPr>
          <w:rFonts w:ascii="Barlow" w:hAnsi="Barlow" w:cs="Arial"/>
          <w:b/>
          <w:sz w:val="20"/>
          <w:szCs w:val="20"/>
        </w:rPr>
      </w:pPr>
      <w:r>
        <w:rPr>
          <w:rFonts w:ascii="Barlow" w:hAnsi="Barlow" w:cs="Arial"/>
          <w:b/>
          <w:sz w:val="20"/>
          <w:szCs w:val="20"/>
        </w:rPr>
        <w:tab/>
        <w:t xml:space="preserve">5. </w:t>
      </w:r>
      <w:r w:rsidR="00584D57" w:rsidRPr="00584D57">
        <w:rPr>
          <w:rFonts w:ascii="Barlow" w:hAnsi="Barlow" w:cs="Arial"/>
          <w:b/>
          <w:sz w:val="20"/>
          <w:szCs w:val="20"/>
        </w:rPr>
        <w:t>Bases de Preparación de los Estados Financieros</w:t>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p>
    <w:p w:rsidR="00584D57" w:rsidRPr="00584D57" w:rsidRDefault="00584D57" w:rsidP="00584D57">
      <w:pPr>
        <w:autoSpaceDE w:val="0"/>
        <w:autoSpaceDN w:val="0"/>
        <w:adjustRightInd w:val="0"/>
        <w:spacing w:line="360" w:lineRule="auto"/>
        <w:jc w:val="both"/>
        <w:rPr>
          <w:rFonts w:ascii="Barlow" w:hAnsi="Barlow" w:cs="Arial"/>
          <w:sz w:val="20"/>
          <w:szCs w:val="20"/>
        </w:rPr>
      </w:pPr>
      <w:r w:rsidRPr="00584D57">
        <w:rPr>
          <w:rFonts w:ascii="Barlow" w:hAnsi="Barlow" w:cs="Arial"/>
          <w:sz w:val="20"/>
          <w:szCs w:val="20"/>
        </w:rPr>
        <w:t xml:space="preserve">En cumplimiento a las disposiciones establecidas en la Ley General de Contabilidad Gubernamental y la normatividad emitida por el Consejo Nacional de Armonización Contable (CONAC), los Estados Financieros al </w:t>
      </w:r>
      <w:r w:rsidR="0096768C" w:rsidRPr="0096768C">
        <w:rPr>
          <w:rFonts w:ascii="Barlow" w:hAnsi="Barlow" w:cs="Arial"/>
          <w:sz w:val="20"/>
          <w:szCs w:val="20"/>
        </w:rPr>
        <w:t>31 de Marzo</w:t>
      </w:r>
      <w:r w:rsidRPr="00584D57">
        <w:rPr>
          <w:rFonts w:ascii="Barlow" w:hAnsi="Barlow" w:cs="Arial"/>
          <w:sz w:val="20"/>
          <w:szCs w:val="20"/>
        </w:rPr>
        <w:t xml:space="preserve"> de 202</w:t>
      </w:r>
      <w:r w:rsidR="00964BB7">
        <w:rPr>
          <w:rFonts w:ascii="Barlow" w:hAnsi="Barlow" w:cs="Arial"/>
          <w:sz w:val="20"/>
          <w:szCs w:val="20"/>
        </w:rPr>
        <w:t>5</w:t>
      </w:r>
      <w:r w:rsidRPr="00584D57">
        <w:rPr>
          <w:rFonts w:ascii="Barlow" w:hAnsi="Barlow" w:cs="Arial"/>
          <w:sz w:val="20"/>
          <w:szCs w:val="20"/>
        </w:rPr>
        <w:t xml:space="preserve"> de la Junta de Agua Potable y Alcantarillado de Yucatán han sido elaborados </w:t>
      </w:r>
      <w:r w:rsidRPr="00584D57">
        <w:rPr>
          <w:rFonts w:ascii="Barlow" w:hAnsi="Barlow" w:cs="Arial"/>
          <w:sz w:val="20"/>
          <w:szCs w:val="20"/>
        </w:rPr>
        <w:lastRenderedPageBreak/>
        <w:t>bajos dicha normatividad, así como en apego a la Ley de Presupuesto y Contabilidad Gubernamental del Estado de Yucatán, Decreto del Presupuesto de Egresos y la Ley de Ingresos, del ejercicio fiscal de 202</w:t>
      </w:r>
      <w:r w:rsidR="00AC57D6">
        <w:rPr>
          <w:rFonts w:ascii="Barlow" w:hAnsi="Barlow" w:cs="Arial"/>
          <w:sz w:val="20"/>
          <w:szCs w:val="20"/>
        </w:rPr>
        <w:t>5</w:t>
      </w:r>
      <w:r w:rsidRPr="00584D57">
        <w:rPr>
          <w:rFonts w:ascii="Barlow" w:hAnsi="Barlow" w:cs="Arial"/>
          <w:sz w:val="20"/>
          <w:szCs w:val="20"/>
        </w:rPr>
        <w:t>.</w:t>
      </w:r>
    </w:p>
    <w:p w:rsidR="00584D57" w:rsidRPr="00584D57" w:rsidRDefault="00584D57" w:rsidP="00584D57">
      <w:pPr>
        <w:autoSpaceDE w:val="0"/>
        <w:autoSpaceDN w:val="0"/>
        <w:adjustRightInd w:val="0"/>
        <w:spacing w:line="360" w:lineRule="auto"/>
        <w:jc w:val="both"/>
        <w:rPr>
          <w:rFonts w:ascii="Barlow" w:hAnsi="Barlow" w:cs="Arial"/>
          <w:sz w:val="20"/>
          <w:szCs w:val="20"/>
        </w:rPr>
      </w:pPr>
      <w:r w:rsidRPr="00584D57">
        <w:rPr>
          <w:rFonts w:ascii="Barlow" w:hAnsi="Barlow" w:cs="Arial"/>
          <w:sz w:val="20"/>
          <w:szCs w:val="20"/>
        </w:rPr>
        <w:t>Las políticas contables, se fundamentan en los postulados básicos de contabilidad gubernamental que configuran el sistema de contabilidad, teniendo incidencia en la identificación, el análisis, la interpretación, la captación, el procesamiento y el reconocimiento de las transformaciones, transacciones y otros eventos que afectan el ente público.</w:t>
      </w:r>
    </w:p>
    <w:p w:rsidR="00584D57" w:rsidRPr="00584D57" w:rsidRDefault="00584D57" w:rsidP="00584D57">
      <w:pPr>
        <w:autoSpaceDE w:val="0"/>
        <w:autoSpaceDN w:val="0"/>
        <w:adjustRightInd w:val="0"/>
        <w:spacing w:line="360" w:lineRule="auto"/>
        <w:jc w:val="both"/>
        <w:rPr>
          <w:rFonts w:ascii="Barlow" w:hAnsi="Barlow" w:cs="Arial"/>
          <w:sz w:val="20"/>
          <w:szCs w:val="20"/>
        </w:rPr>
      </w:pPr>
      <w:r w:rsidRPr="00584D57">
        <w:rPr>
          <w:rFonts w:ascii="Barlow" w:hAnsi="Barlow" w:cs="Arial"/>
          <w:sz w:val="20"/>
          <w:szCs w:val="20"/>
        </w:rPr>
        <w:t>Los postulados básicos de contabilidad gubernamental adoptados son los aprobados por el Consejo Nacional de Armonización Contable, y se enlistan a continuación:</w:t>
      </w:r>
    </w:p>
    <w:p w:rsidR="00584D57" w:rsidRPr="00CF741A" w:rsidRDefault="00584D57" w:rsidP="00584D57">
      <w:pPr>
        <w:autoSpaceDE w:val="0"/>
        <w:autoSpaceDN w:val="0"/>
        <w:adjustRightInd w:val="0"/>
        <w:spacing w:line="360" w:lineRule="auto"/>
        <w:jc w:val="both"/>
        <w:rPr>
          <w:rFonts w:ascii="Barlow" w:hAnsi="Barlow" w:cs="Arial"/>
          <w:b/>
          <w:sz w:val="20"/>
          <w:szCs w:val="20"/>
        </w:rPr>
      </w:pPr>
      <w:r w:rsidRPr="00CF741A">
        <w:rPr>
          <w:rFonts w:ascii="Barlow" w:hAnsi="Barlow" w:cs="Arial"/>
          <w:b/>
          <w:sz w:val="20"/>
          <w:szCs w:val="20"/>
        </w:rPr>
        <w:t xml:space="preserve">Postulados Básicos de Contabilidad Gubernamental </w:t>
      </w:r>
    </w:p>
    <w:p w:rsidR="00584D57" w:rsidRPr="00584D57" w:rsidRDefault="00584D57" w:rsidP="00584D57">
      <w:pPr>
        <w:autoSpaceDE w:val="0"/>
        <w:autoSpaceDN w:val="0"/>
        <w:adjustRightInd w:val="0"/>
        <w:jc w:val="both"/>
        <w:rPr>
          <w:rFonts w:ascii="Barlow" w:hAnsi="Barlow" w:cs="Arial"/>
          <w:sz w:val="20"/>
          <w:szCs w:val="20"/>
        </w:rPr>
      </w:pPr>
      <w:r w:rsidRPr="00584D57">
        <w:rPr>
          <w:rFonts w:ascii="Barlow" w:hAnsi="Barlow" w:cs="Arial"/>
          <w:sz w:val="20"/>
          <w:szCs w:val="20"/>
        </w:rPr>
        <w:t xml:space="preserve">Sustancia económica </w:t>
      </w:r>
    </w:p>
    <w:p w:rsidR="00584D57" w:rsidRPr="00584D57" w:rsidRDefault="00584D57" w:rsidP="00584D57">
      <w:pPr>
        <w:autoSpaceDE w:val="0"/>
        <w:autoSpaceDN w:val="0"/>
        <w:adjustRightInd w:val="0"/>
        <w:jc w:val="both"/>
        <w:rPr>
          <w:rFonts w:ascii="Barlow" w:hAnsi="Barlow" w:cs="Arial"/>
          <w:sz w:val="20"/>
          <w:szCs w:val="20"/>
        </w:rPr>
      </w:pPr>
      <w:r w:rsidRPr="00584D57">
        <w:rPr>
          <w:rFonts w:ascii="Barlow" w:hAnsi="Barlow" w:cs="Arial"/>
          <w:sz w:val="20"/>
          <w:szCs w:val="20"/>
        </w:rPr>
        <w:t>Entes públicos</w:t>
      </w:r>
    </w:p>
    <w:p w:rsidR="00584D57" w:rsidRPr="00584D57" w:rsidRDefault="00584D57" w:rsidP="00584D57">
      <w:pPr>
        <w:autoSpaceDE w:val="0"/>
        <w:autoSpaceDN w:val="0"/>
        <w:adjustRightInd w:val="0"/>
        <w:jc w:val="both"/>
        <w:rPr>
          <w:rFonts w:ascii="Barlow" w:hAnsi="Barlow" w:cs="Arial"/>
          <w:sz w:val="20"/>
          <w:szCs w:val="20"/>
        </w:rPr>
      </w:pPr>
      <w:r w:rsidRPr="00584D57">
        <w:rPr>
          <w:rFonts w:ascii="Barlow" w:hAnsi="Barlow" w:cs="Arial"/>
          <w:sz w:val="20"/>
          <w:szCs w:val="20"/>
        </w:rPr>
        <w:t>Existencia permanente</w:t>
      </w:r>
    </w:p>
    <w:p w:rsidR="00584D57" w:rsidRPr="00584D57" w:rsidRDefault="00584D57" w:rsidP="00584D57">
      <w:pPr>
        <w:autoSpaceDE w:val="0"/>
        <w:autoSpaceDN w:val="0"/>
        <w:adjustRightInd w:val="0"/>
        <w:jc w:val="both"/>
        <w:rPr>
          <w:rFonts w:ascii="Barlow" w:hAnsi="Barlow" w:cs="Arial"/>
          <w:sz w:val="20"/>
          <w:szCs w:val="20"/>
        </w:rPr>
      </w:pPr>
      <w:r w:rsidRPr="00584D57">
        <w:rPr>
          <w:rFonts w:ascii="Barlow" w:hAnsi="Barlow" w:cs="Arial"/>
          <w:sz w:val="20"/>
          <w:szCs w:val="20"/>
        </w:rPr>
        <w:t>Revelación suficiente</w:t>
      </w:r>
    </w:p>
    <w:p w:rsidR="00584D57" w:rsidRPr="00584D57" w:rsidRDefault="00584D57" w:rsidP="00584D57">
      <w:pPr>
        <w:autoSpaceDE w:val="0"/>
        <w:autoSpaceDN w:val="0"/>
        <w:adjustRightInd w:val="0"/>
        <w:jc w:val="both"/>
        <w:rPr>
          <w:rFonts w:ascii="Barlow" w:hAnsi="Barlow" w:cs="Arial"/>
          <w:sz w:val="20"/>
          <w:szCs w:val="20"/>
        </w:rPr>
      </w:pPr>
      <w:r w:rsidRPr="00584D57">
        <w:rPr>
          <w:rFonts w:ascii="Barlow" w:hAnsi="Barlow" w:cs="Arial"/>
          <w:sz w:val="20"/>
          <w:szCs w:val="20"/>
        </w:rPr>
        <w:t>Importancia relativa</w:t>
      </w:r>
    </w:p>
    <w:p w:rsidR="00584D57" w:rsidRPr="00584D57" w:rsidRDefault="00584D57" w:rsidP="003F551C">
      <w:pPr>
        <w:autoSpaceDE w:val="0"/>
        <w:autoSpaceDN w:val="0"/>
        <w:adjustRightInd w:val="0"/>
        <w:jc w:val="both"/>
        <w:rPr>
          <w:rFonts w:ascii="Barlow" w:hAnsi="Barlow" w:cs="Arial"/>
          <w:sz w:val="20"/>
          <w:szCs w:val="20"/>
        </w:rPr>
      </w:pPr>
      <w:r w:rsidRPr="00584D57">
        <w:rPr>
          <w:rFonts w:ascii="Barlow" w:hAnsi="Barlow" w:cs="Arial"/>
          <w:sz w:val="20"/>
          <w:szCs w:val="20"/>
        </w:rPr>
        <w:t>Registro e integración presupuestaria</w:t>
      </w:r>
    </w:p>
    <w:p w:rsidR="00584D57" w:rsidRPr="00584D57" w:rsidRDefault="00584D57" w:rsidP="003F551C">
      <w:pPr>
        <w:autoSpaceDE w:val="0"/>
        <w:autoSpaceDN w:val="0"/>
        <w:adjustRightInd w:val="0"/>
        <w:jc w:val="both"/>
        <w:rPr>
          <w:rFonts w:ascii="Barlow" w:hAnsi="Barlow" w:cs="Arial"/>
          <w:sz w:val="20"/>
          <w:szCs w:val="20"/>
        </w:rPr>
      </w:pPr>
      <w:r w:rsidRPr="00584D57">
        <w:rPr>
          <w:rFonts w:ascii="Barlow" w:hAnsi="Barlow" w:cs="Arial"/>
          <w:sz w:val="20"/>
          <w:szCs w:val="20"/>
        </w:rPr>
        <w:t>Consolidación de la información financiera</w:t>
      </w:r>
    </w:p>
    <w:p w:rsidR="00584D57" w:rsidRPr="00584D57" w:rsidRDefault="00584D57" w:rsidP="003F551C">
      <w:pPr>
        <w:autoSpaceDE w:val="0"/>
        <w:autoSpaceDN w:val="0"/>
        <w:adjustRightInd w:val="0"/>
        <w:jc w:val="both"/>
        <w:rPr>
          <w:rFonts w:ascii="Barlow" w:hAnsi="Barlow" w:cs="Arial"/>
          <w:sz w:val="20"/>
          <w:szCs w:val="20"/>
        </w:rPr>
      </w:pPr>
      <w:r w:rsidRPr="00584D57">
        <w:rPr>
          <w:rFonts w:ascii="Barlow" w:hAnsi="Barlow" w:cs="Arial"/>
          <w:sz w:val="20"/>
          <w:szCs w:val="20"/>
        </w:rPr>
        <w:t>Devengo contable</w:t>
      </w:r>
    </w:p>
    <w:p w:rsidR="00584D57" w:rsidRPr="00584D57" w:rsidRDefault="00584D57" w:rsidP="00584D57">
      <w:pPr>
        <w:autoSpaceDE w:val="0"/>
        <w:autoSpaceDN w:val="0"/>
        <w:adjustRightInd w:val="0"/>
        <w:jc w:val="both"/>
        <w:rPr>
          <w:rFonts w:ascii="Barlow" w:hAnsi="Barlow" w:cs="Arial"/>
          <w:sz w:val="20"/>
          <w:szCs w:val="20"/>
        </w:rPr>
      </w:pPr>
      <w:r w:rsidRPr="00584D57">
        <w:rPr>
          <w:rFonts w:ascii="Barlow" w:hAnsi="Barlow" w:cs="Arial"/>
          <w:sz w:val="20"/>
          <w:szCs w:val="20"/>
        </w:rPr>
        <w:t>Valuación</w:t>
      </w:r>
    </w:p>
    <w:p w:rsidR="00584D57" w:rsidRPr="00584D57" w:rsidRDefault="00584D57" w:rsidP="00584D57">
      <w:pPr>
        <w:autoSpaceDE w:val="0"/>
        <w:autoSpaceDN w:val="0"/>
        <w:adjustRightInd w:val="0"/>
        <w:jc w:val="both"/>
        <w:rPr>
          <w:rFonts w:ascii="Barlow" w:hAnsi="Barlow" w:cs="Arial"/>
          <w:sz w:val="20"/>
          <w:szCs w:val="20"/>
        </w:rPr>
      </w:pPr>
      <w:r w:rsidRPr="00584D57">
        <w:rPr>
          <w:rFonts w:ascii="Barlow" w:hAnsi="Barlow" w:cs="Arial"/>
          <w:sz w:val="20"/>
          <w:szCs w:val="20"/>
        </w:rPr>
        <w:t>Dualidad económica</w:t>
      </w:r>
    </w:p>
    <w:p w:rsidR="00584D57" w:rsidRPr="00584D57" w:rsidRDefault="00584D57" w:rsidP="00584D57">
      <w:pPr>
        <w:autoSpaceDE w:val="0"/>
        <w:autoSpaceDN w:val="0"/>
        <w:adjustRightInd w:val="0"/>
        <w:jc w:val="both"/>
        <w:rPr>
          <w:rFonts w:ascii="Barlow" w:hAnsi="Barlow" w:cs="Arial"/>
          <w:sz w:val="20"/>
          <w:szCs w:val="20"/>
        </w:rPr>
      </w:pPr>
      <w:r w:rsidRPr="00584D57">
        <w:rPr>
          <w:rFonts w:ascii="Barlow" w:hAnsi="Barlow" w:cs="Arial"/>
          <w:sz w:val="20"/>
          <w:szCs w:val="20"/>
        </w:rPr>
        <w:t>Consistencia</w:t>
      </w:r>
    </w:p>
    <w:p w:rsidR="003A355E" w:rsidRDefault="00584D57" w:rsidP="00584D57">
      <w:pPr>
        <w:autoSpaceDE w:val="0"/>
        <w:autoSpaceDN w:val="0"/>
        <w:adjustRightInd w:val="0"/>
        <w:spacing w:line="360" w:lineRule="auto"/>
        <w:jc w:val="both"/>
        <w:rPr>
          <w:rFonts w:ascii="Barlow" w:hAnsi="Barlow" w:cs="Arial"/>
          <w:sz w:val="20"/>
          <w:szCs w:val="20"/>
        </w:rPr>
      </w:pPr>
      <w:r w:rsidRPr="00584D57">
        <w:rPr>
          <w:rFonts w:ascii="Barlow" w:hAnsi="Barlow" w:cs="Arial"/>
          <w:sz w:val="20"/>
          <w:szCs w:val="20"/>
        </w:rPr>
        <w:t>Los Estados Fin</w:t>
      </w:r>
      <w:r w:rsidR="001F425B">
        <w:rPr>
          <w:rFonts w:ascii="Barlow" w:hAnsi="Barlow" w:cs="Arial"/>
          <w:sz w:val="20"/>
          <w:szCs w:val="20"/>
        </w:rPr>
        <w:t xml:space="preserve">ancieros al </w:t>
      </w:r>
      <w:r w:rsidR="0096768C" w:rsidRPr="0096768C">
        <w:rPr>
          <w:rFonts w:ascii="Barlow" w:hAnsi="Barlow" w:cs="Arial"/>
          <w:sz w:val="20"/>
          <w:szCs w:val="20"/>
        </w:rPr>
        <w:t>31 de Marzo</w:t>
      </w:r>
      <w:r w:rsidR="002E6BA7" w:rsidRPr="002E6BA7">
        <w:rPr>
          <w:rFonts w:ascii="Barlow" w:hAnsi="Barlow" w:cs="Arial"/>
          <w:sz w:val="20"/>
          <w:szCs w:val="20"/>
        </w:rPr>
        <w:t xml:space="preserve"> de 202</w:t>
      </w:r>
      <w:r w:rsidR="00964BB7">
        <w:rPr>
          <w:rFonts w:ascii="Barlow" w:hAnsi="Barlow" w:cs="Arial"/>
          <w:sz w:val="20"/>
          <w:szCs w:val="20"/>
        </w:rPr>
        <w:t>5</w:t>
      </w:r>
      <w:r w:rsidR="00B027A5">
        <w:rPr>
          <w:rFonts w:ascii="Barlow" w:hAnsi="Barlow" w:cs="Arial"/>
          <w:sz w:val="20"/>
          <w:szCs w:val="20"/>
        </w:rPr>
        <w:t>.</w:t>
      </w:r>
    </w:p>
    <w:p w:rsidR="00386C76" w:rsidRDefault="00CF741A" w:rsidP="00386C76">
      <w:pPr>
        <w:autoSpaceDE w:val="0"/>
        <w:autoSpaceDN w:val="0"/>
        <w:adjustRightInd w:val="0"/>
        <w:ind w:left="708"/>
        <w:jc w:val="both"/>
        <w:rPr>
          <w:rFonts w:ascii="Barlow" w:hAnsi="Barlow" w:cs="Arial"/>
          <w:b/>
          <w:sz w:val="20"/>
          <w:szCs w:val="20"/>
        </w:rPr>
      </w:pPr>
      <w:r>
        <w:rPr>
          <w:rFonts w:ascii="Barlow" w:hAnsi="Barlow" w:cs="Arial"/>
          <w:b/>
          <w:sz w:val="20"/>
          <w:szCs w:val="20"/>
        </w:rPr>
        <w:t xml:space="preserve">6. </w:t>
      </w:r>
      <w:r w:rsidR="00584D57" w:rsidRPr="00CF741A">
        <w:rPr>
          <w:rFonts w:ascii="Barlow" w:hAnsi="Barlow" w:cs="Arial"/>
          <w:b/>
          <w:sz w:val="20"/>
          <w:szCs w:val="20"/>
        </w:rPr>
        <w:t>Políticas de Contab</w:t>
      </w:r>
      <w:r w:rsidR="00386C76">
        <w:rPr>
          <w:rFonts w:ascii="Barlow" w:hAnsi="Barlow" w:cs="Arial"/>
          <w:b/>
          <w:sz w:val="20"/>
          <w:szCs w:val="20"/>
        </w:rPr>
        <w:t>ilidad Significativa</w:t>
      </w:r>
    </w:p>
    <w:p w:rsidR="00386C76" w:rsidRDefault="00386C76" w:rsidP="00386C76">
      <w:pPr>
        <w:autoSpaceDE w:val="0"/>
        <w:autoSpaceDN w:val="0"/>
        <w:adjustRightInd w:val="0"/>
        <w:ind w:left="708"/>
        <w:jc w:val="both"/>
        <w:rPr>
          <w:rFonts w:ascii="Barlow" w:hAnsi="Barlow" w:cs="Arial"/>
          <w:b/>
          <w:sz w:val="20"/>
          <w:szCs w:val="20"/>
        </w:rPr>
      </w:pPr>
      <w:r>
        <w:rPr>
          <w:rFonts w:ascii="Barlow" w:hAnsi="Barlow" w:cs="Arial"/>
          <w:b/>
          <w:sz w:val="20"/>
          <w:szCs w:val="20"/>
        </w:rPr>
        <w:tab/>
      </w:r>
      <w:r>
        <w:rPr>
          <w:rFonts w:ascii="Barlow" w:hAnsi="Barlow" w:cs="Arial"/>
          <w:b/>
          <w:sz w:val="20"/>
          <w:szCs w:val="20"/>
        </w:rPr>
        <w:tab/>
      </w:r>
      <w:r>
        <w:rPr>
          <w:rFonts w:ascii="Barlow" w:hAnsi="Barlow" w:cs="Arial"/>
          <w:b/>
          <w:sz w:val="20"/>
          <w:szCs w:val="20"/>
        </w:rPr>
        <w:tab/>
      </w:r>
      <w:r>
        <w:rPr>
          <w:rFonts w:ascii="Barlow" w:hAnsi="Barlow" w:cs="Arial"/>
          <w:b/>
          <w:sz w:val="20"/>
          <w:szCs w:val="20"/>
        </w:rPr>
        <w:tab/>
      </w:r>
      <w:r>
        <w:rPr>
          <w:rFonts w:ascii="Barlow" w:hAnsi="Barlow" w:cs="Arial"/>
          <w:b/>
          <w:sz w:val="20"/>
          <w:szCs w:val="20"/>
        </w:rPr>
        <w:tab/>
      </w:r>
      <w:r>
        <w:rPr>
          <w:rFonts w:ascii="Barlow" w:hAnsi="Barlow" w:cs="Arial"/>
          <w:b/>
          <w:sz w:val="20"/>
          <w:szCs w:val="20"/>
        </w:rPr>
        <w:tab/>
      </w:r>
      <w:r>
        <w:rPr>
          <w:rFonts w:ascii="Barlow" w:hAnsi="Barlow" w:cs="Arial"/>
          <w:b/>
          <w:sz w:val="20"/>
          <w:szCs w:val="20"/>
        </w:rPr>
        <w:tab/>
      </w:r>
      <w:r>
        <w:rPr>
          <w:rFonts w:ascii="Barlow" w:hAnsi="Barlow" w:cs="Arial"/>
          <w:b/>
          <w:sz w:val="20"/>
          <w:szCs w:val="20"/>
        </w:rPr>
        <w:tab/>
      </w:r>
    </w:p>
    <w:p w:rsidR="00584D57" w:rsidRPr="00386C76" w:rsidRDefault="00584D57" w:rsidP="00386C76">
      <w:pPr>
        <w:pStyle w:val="Prrafodelista"/>
        <w:numPr>
          <w:ilvl w:val="0"/>
          <w:numId w:val="14"/>
        </w:numPr>
        <w:autoSpaceDE w:val="0"/>
        <w:autoSpaceDN w:val="0"/>
        <w:adjustRightInd w:val="0"/>
        <w:ind w:left="709" w:hanging="425"/>
        <w:jc w:val="both"/>
        <w:rPr>
          <w:rFonts w:ascii="Barlow" w:hAnsi="Barlow" w:cs="Arial"/>
          <w:sz w:val="20"/>
          <w:szCs w:val="20"/>
        </w:rPr>
      </w:pPr>
      <w:r w:rsidRPr="00386C76">
        <w:rPr>
          <w:rFonts w:ascii="Barlow" w:hAnsi="Barlow" w:cs="Arial"/>
          <w:sz w:val="20"/>
          <w:szCs w:val="20"/>
        </w:rPr>
        <w:t>Moneda en los estados financieros:</w:t>
      </w:r>
    </w:p>
    <w:p w:rsidR="00584D57" w:rsidRPr="00584D57" w:rsidRDefault="00584D57" w:rsidP="00CF741A">
      <w:pPr>
        <w:autoSpaceDE w:val="0"/>
        <w:autoSpaceDN w:val="0"/>
        <w:adjustRightInd w:val="0"/>
        <w:spacing w:after="60"/>
        <w:jc w:val="both"/>
        <w:rPr>
          <w:rFonts w:ascii="Barlow" w:hAnsi="Barlow" w:cs="Arial"/>
          <w:sz w:val="20"/>
          <w:szCs w:val="20"/>
        </w:rPr>
      </w:pPr>
      <w:r w:rsidRPr="00584D57">
        <w:rPr>
          <w:rFonts w:ascii="Barlow" w:hAnsi="Barlow" w:cs="Arial"/>
          <w:sz w:val="20"/>
          <w:szCs w:val="20"/>
        </w:rPr>
        <w:t>Los estados financieros y notas, incluyen saldos y transacciones en pesos mexicanos para efectos de presentación en esta Cuenta Pública se revela en miles de pesos. Asimismo, las cifras que se incluyen han sido determinadas sobre los valores históricos originales, sin reconocer los efectos de la inflación.</w:t>
      </w:r>
    </w:p>
    <w:p w:rsidR="00584D57" w:rsidRPr="00CF741A" w:rsidRDefault="00584D57" w:rsidP="00C71D87">
      <w:pPr>
        <w:pStyle w:val="Prrafodelista"/>
        <w:numPr>
          <w:ilvl w:val="0"/>
          <w:numId w:val="2"/>
        </w:numPr>
        <w:autoSpaceDE w:val="0"/>
        <w:autoSpaceDN w:val="0"/>
        <w:adjustRightInd w:val="0"/>
        <w:spacing w:after="60"/>
        <w:jc w:val="both"/>
        <w:rPr>
          <w:rFonts w:ascii="Barlow" w:hAnsi="Barlow" w:cs="Arial"/>
          <w:sz w:val="20"/>
          <w:szCs w:val="20"/>
        </w:rPr>
      </w:pPr>
      <w:r w:rsidRPr="00CF741A">
        <w:rPr>
          <w:rFonts w:ascii="Barlow" w:hAnsi="Barlow" w:cs="Arial"/>
          <w:sz w:val="20"/>
          <w:szCs w:val="20"/>
        </w:rPr>
        <w:t>Base acumulativa y de devengo contable:</w:t>
      </w:r>
    </w:p>
    <w:p w:rsidR="00584D57" w:rsidRPr="00584D57" w:rsidRDefault="00584D57" w:rsidP="00CF741A">
      <w:pPr>
        <w:autoSpaceDE w:val="0"/>
        <w:autoSpaceDN w:val="0"/>
        <w:adjustRightInd w:val="0"/>
        <w:spacing w:after="60"/>
        <w:jc w:val="both"/>
        <w:rPr>
          <w:rFonts w:ascii="Barlow" w:hAnsi="Barlow" w:cs="Arial"/>
          <w:sz w:val="20"/>
          <w:szCs w:val="20"/>
        </w:rPr>
      </w:pPr>
      <w:r w:rsidRPr="00584D57">
        <w:rPr>
          <w:rFonts w:ascii="Barlow" w:hAnsi="Barlow" w:cs="Arial"/>
          <w:sz w:val="20"/>
          <w:szCs w:val="20"/>
        </w:rPr>
        <w:lastRenderedPageBreak/>
        <w:t>La contabilización de las operaciones se realiza sobre una base acumulativa, aplicando el postulado básico de contabilidad gubernamental denominado devengo contable, lo que significa que los ingresos se reconocen en la contabilidad cuando existe jurídicamente el derecho al cobro y los gastos en la fecha de su realización, en ambos casos independientemente de la fecha de pago.</w:t>
      </w:r>
    </w:p>
    <w:p w:rsidR="00584D57" w:rsidRPr="00CF741A" w:rsidRDefault="00584D57" w:rsidP="00C71D87">
      <w:pPr>
        <w:pStyle w:val="Prrafodelista"/>
        <w:numPr>
          <w:ilvl w:val="0"/>
          <w:numId w:val="3"/>
        </w:numPr>
        <w:autoSpaceDE w:val="0"/>
        <w:autoSpaceDN w:val="0"/>
        <w:adjustRightInd w:val="0"/>
        <w:spacing w:after="60"/>
        <w:jc w:val="both"/>
        <w:rPr>
          <w:rFonts w:ascii="Barlow" w:hAnsi="Barlow" w:cs="Arial"/>
          <w:sz w:val="20"/>
          <w:szCs w:val="20"/>
        </w:rPr>
      </w:pPr>
      <w:r w:rsidRPr="00CF741A">
        <w:rPr>
          <w:rFonts w:ascii="Barlow" w:hAnsi="Barlow" w:cs="Arial"/>
          <w:sz w:val="20"/>
          <w:szCs w:val="20"/>
        </w:rPr>
        <w:t>Efectivo y equivalentes de efectivo:</w:t>
      </w:r>
    </w:p>
    <w:p w:rsidR="00584D57" w:rsidRPr="00584D57" w:rsidRDefault="00584D57" w:rsidP="00CF741A">
      <w:pPr>
        <w:autoSpaceDE w:val="0"/>
        <w:autoSpaceDN w:val="0"/>
        <w:adjustRightInd w:val="0"/>
        <w:spacing w:after="60"/>
        <w:jc w:val="both"/>
        <w:rPr>
          <w:rFonts w:ascii="Barlow" w:hAnsi="Barlow" w:cs="Arial"/>
          <w:sz w:val="20"/>
          <w:szCs w:val="20"/>
        </w:rPr>
      </w:pPr>
      <w:r w:rsidRPr="00584D57">
        <w:rPr>
          <w:rFonts w:ascii="Barlow" w:hAnsi="Barlow" w:cs="Arial"/>
          <w:sz w:val="20"/>
          <w:szCs w:val="20"/>
        </w:rPr>
        <w:t>Son los recursos a corto plazo de gran liquidez que son fácilmente convertibles en importes determinados de efectivo, se encuentra representado principalmente por efectivo en cuentas bancarias.</w:t>
      </w:r>
    </w:p>
    <w:p w:rsidR="00584D57" w:rsidRPr="00584D57" w:rsidRDefault="00584D57" w:rsidP="00CF741A">
      <w:pPr>
        <w:autoSpaceDE w:val="0"/>
        <w:autoSpaceDN w:val="0"/>
        <w:adjustRightInd w:val="0"/>
        <w:spacing w:after="60"/>
        <w:jc w:val="both"/>
        <w:rPr>
          <w:rFonts w:ascii="Barlow" w:hAnsi="Barlow" w:cs="Arial"/>
          <w:sz w:val="20"/>
          <w:szCs w:val="20"/>
        </w:rPr>
      </w:pPr>
      <w:r w:rsidRPr="00584D57">
        <w:rPr>
          <w:rFonts w:ascii="Barlow" w:hAnsi="Barlow" w:cs="Arial"/>
          <w:sz w:val="20"/>
          <w:szCs w:val="20"/>
        </w:rPr>
        <w:t>El efectivo se valúa a su valor nominal. Los rendimientos que se generan se reconocen por medio del estado de cuenta bancario.</w:t>
      </w:r>
    </w:p>
    <w:p w:rsidR="00584D57" w:rsidRPr="00CF741A" w:rsidRDefault="00584D57" w:rsidP="00C71D87">
      <w:pPr>
        <w:pStyle w:val="Prrafodelista"/>
        <w:numPr>
          <w:ilvl w:val="0"/>
          <w:numId w:val="3"/>
        </w:numPr>
        <w:autoSpaceDE w:val="0"/>
        <w:autoSpaceDN w:val="0"/>
        <w:adjustRightInd w:val="0"/>
        <w:spacing w:after="60"/>
        <w:jc w:val="both"/>
        <w:rPr>
          <w:rFonts w:ascii="Barlow" w:hAnsi="Barlow" w:cs="Arial"/>
          <w:sz w:val="20"/>
          <w:szCs w:val="20"/>
        </w:rPr>
      </w:pPr>
      <w:r w:rsidRPr="00CF741A">
        <w:rPr>
          <w:rFonts w:ascii="Barlow" w:hAnsi="Barlow" w:cs="Arial"/>
          <w:sz w:val="20"/>
          <w:szCs w:val="20"/>
        </w:rPr>
        <w:t xml:space="preserve">Derechos a recibir efectivo y equivalentes:  </w:t>
      </w:r>
    </w:p>
    <w:p w:rsidR="00584D57" w:rsidRPr="00584D57" w:rsidRDefault="00584D57" w:rsidP="00CF741A">
      <w:pPr>
        <w:autoSpaceDE w:val="0"/>
        <w:autoSpaceDN w:val="0"/>
        <w:adjustRightInd w:val="0"/>
        <w:spacing w:after="60"/>
        <w:jc w:val="both"/>
        <w:rPr>
          <w:rFonts w:ascii="Barlow" w:hAnsi="Barlow" w:cs="Arial"/>
          <w:sz w:val="20"/>
          <w:szCs w:val="20"/>
        </w:rPr>
      </w:pPr>
      <w:r w:rsidRPr="00584D57">
        <w:rPr>
          <w:rFonts w:ascii="Barlow" w:hAnsi="Barlow" w:cs="Arial"/>
          <w:sz w:val="20"/>
          <w:szCs w:val="20"/>
        </w:rPr>
        <w:t xml:space="preserve">Representan los derechos de cobro originados en el desarrollo de las actividades del ente público, de los cuales se espera recibir una contraprestación representada en recursos, bienes o servicios; en un plazo menor o igual a doce meses.  </w:t>
      </w:r>
    </w:p>
    <w:p w:rsidR="00584D57" w:rsidRPr="00584D57" w:rsidRDefault="00584D57" w:rsidP="00CF741A">
      <w:pPr>
        <w:autoSpaceDE w:val="0"/>
        <w:autoSpaceDN w:val="0"/>
        <w:adjustRightInd w:val="0"/>
        <w:spacing w:after="60"/>
        <w:jc w:val="both"/>
        <w:rPr>
          <w:rFonts w:ascii="Barlow" w:hAnsi="Barlow" w:cs="Arial"/>
          <w:sz w:val="20"/>
          <w:szCs w:val="20"/>
        </w:rPr>
      </w:pPr>
      <w:r w:rsidRPr="00584D57">
        <w:rPr>
          <w:rFonts w:ascii="Barlow" w:hAnsi="Barlow" w:cs="Arial"/>
          <w:sz w:val="20"/>
          <w:szCs w:val="20"/>
        </w:rPr>
        <w:t>Se presentan a su valor de realización.</w:t>
      </w:r>
    </w:p>
    <w:p w:rsidR="00584D57" w:rsidRPr="00CF741A" w:rsidRDefault="00584D57" w:rsidP="00C71D87">
      <w:pPr>
        <w:pStyle w:val="Prrafodelista"/>
        <w:numPr>
          <w:ilvl w:val="0"/>
          <w:numId w:val="3"/>
        </w:numPr>
        <w:autoSpaceDE w:val="0"/>
        <w:autoSpaceDN w:val="0"/>
        <w:adjustRightInd w:val="0"/>
        <w:spacing w:after="60"/>
        <w:jc w:val="both"/>
        <w:rPr>
          <w:rFonts w:ascii="Barlow" w:hAnsi="Barlow" w:cs="Arial"/>
          <w:sz w:val="20"/>
          <w:szCs w:val="20"/>
        </w:rPr>
      </w:pPr>
      <w:r w:rsidRPr="00CF741A">
        <w:rPr>
          <w:rFonts w:ascii="Barlow" w:hAnsi="Barlow" w:cs="Arial"/>
          <w:sz w:val="20"/>
          <w:szCs w:val="20"/>
        </w:rPr>
        <w:t>Inventarios:</w:t>
      </w:r>
    </w:p>
    <w:p w:rsidR="00584D57" w:rsidRDefault="00584D57" w:rsidP="00CF741A">
      <w:pPr>
        <w:autoSpaceDE w:val="0"/>
        <w:autoSpaceDN w:val="0"/>
        <w:adjustRightInd w:val="0"/>
        <w:spacing w:after="60"/>
        <w:jc w:val="both"/>
        <w:rPr>
          <w:rFonts w:ascii="Barlow" w:hAnsi="Barlow" w:cs="Arial"/>
          <w:sz w:val="20"/>
          <w:szCs w:val="20"/>
        </w:rPr>
      </w:pPr>
      <w:r w:rsidRPr="00584D57">
        <w:rPr>
          <w:rFonts w:ascii="Barlow" w:hAnsi="Barlow" w:cs="Arial"/>
          <w:sz w:val="20"/>
          <w:szCs w:val="20"/>
        </w:rPr>
        <w:t>La JAPAY utiliza el sistema de Costo Promedio por concepto de inventarios, adicional también realiza compras que son para su uso en las actividades de operación.</w:t>
      </w:r>
    </w:p>
    <w:p w:rsidR="00C4793E" w:rsidRDefault="00C4793E" w:rsidP="00CF741A">
      <w:pPr>
        <w:autoSpaceDE w:val="0"/>
        <w:autoSpaceDN w:val="0"/>
        <w:adjustRightInd w:val="0"/>
        <w:spacing w:after="60"/>
        <w:jc w:val="both"/>
        <w:rPr>
          <w:rFonts w:ascii="Barlow" w:hAnsi="Barlow" w:cs="Arial"/>
          <w:sz w:val="20"/>
          <w:szCs w:val="20"/>
        </w:rPr>
      </w:pPr>
    </w:p>
    <w:p w:rsidR="00584D57" w:rsidRPr="00CF741A" w:rsidRDefault="00584D57" w:rsidP="00C71D87">
      <w:pPr>
        <w:pStyle w:val="Prrafodelista"/>
        <w:numPr>
          <w:ilvl w:val="0"/>
          <w:numId w:val="3"/>
        </w:numPr>
        <w:autoSpaceDE w:val="0"/>
        <w:autoSpaceDN w:val="0"/>
        <w:adjustRightInd w:val="0"/>
        <w:spacing w:after="60"/>
        <w:jc w:val="both"/>
        <w:rPr>
          <w:rFonts w:ascii="Barlow" w:hAnsi="Barlow" w:cs="Arial"/>
          <w:sz w:val="20"/>
          <w:szCs w:val="20"/>
        </w:rPr>
      </w:pPr>
      <w:r w:rsidRPr="00CF741A">
        <w:rPr>
          <w:rFonts w:ascii="Barlow" w:hAnsi="Barlow" w:cs="Arial"/>
          <w:sz w:val="20"/>
          <w:szCs w:val="20"/>
        </w:rPr>
        <w:t xml:space="preserve">Bienes Inmuebles: </w:t>
      </w:r>
    </w:p>
    <w:p w:rsidR="00584D57" w:rsidRDefault="00584D57" w:rsidP="00CF741A">
      <w:pPr>
        <w:autoSpaceDE w:val="0"/>
        <w:autoSpaceDN w:val="0"/>
        <w:adjustRightInd w:val="0"/>
        <w:spacing w:after="60"/>
        <w:jc w:val="both"/>
        <w:rPr>
          <w:rFonts w:ascii="Barlow" w:hAnsi="Barlow" w:cs="Arial"/>
          <w:sz w:val="20"/>
          <w:szCs w:val="20"/>
        </w:rPr>
      </w:pPr>
      <w:r w:rsidRPr="00584D57">
        <w:rPr>
          <w:rFonts w:ascii="Barlow" w:hAnsi="Barlow" w:cs="Arial"/>
          <w:sz w:val="20"/>
          <w:szCs w:val="20"/>
        </w:rPr>
        <w:t>Los edificios, se registran a su costo de adquisición o de construcción.</w:t>
      </w:r>
    </w:p>
    <w:p w:rsidR="00584D57" w:rsidRPr="00CF741A" w:rsidRDefault="00584D57" w:rsidP="00C71D87">
      <w:pPr>
        <w:pStyle w:val="Prrafodelista"/>
        <w:numPr>
          <w:ilvl w:val="0"/>
          <w:numId w:val="3"/>
        </w:numPr>
        <w:autoSpaceDE w:val="0"/>
        <w:autoSpaceDN w:val="0"/>
        <w:adjustRightInd w:val="0"/>
        <w:spacing w:after="60"/>
        <w:jc w:val="both"/>
        <w:rPr>
          <w:rFonts w:ascii="Barlow" w:hAnsi="Barlow" w:cs="Arial"/>
          <w:sz w:val="20"/>
          <w:szCs w:val="20"/>
        </w:rPr>
      </w:pPr>
      <w:r w:rsidRPr="00CF741A">
        <w:rPr>
          <w:rFonts w:ascii="Barlow" w:hAnsi="Barlow" w:cs="Arial"/>
          <w:sz w:val="20"/>
          <w:szCs w:val="20"/>
        </w:rPr>
        <w:t>Bienes Muebles:</w:t>
      </w:r>
    </w:p>
    <w:p w:rsidR="00584D57" w:rsidRPr="00584D57" w:rsidRDefault="00584D57" w:rsidP="00CF741A">
      <w:pPr>
        <w:autoSpaceDE w:val="0"/>
        <w:autoSpaceDN w:val="0"/>
        <w:adjustRightInd w:val="0"/>
        <w:spacing w:after="60"/>
        <w:jc w:val="both"/>
        <w:rPr>
          <w:rFonts w:ascii="Barlow" w:hAnsi="Barlow" w:cs="Arial"/>
          <w:sz w:val="20"/>
          <w:szCs w:val="20"/>
        </w:rPr>
      </w:pPr>
      <w:r w:rsidRPr="00584D57">
        <w:rPr>
          <w:rFonts w:ascii="Barlow" w:hAnsi="Barlow" w:cs="Arial"/>
          <w:sz w:val="20"/>
          <w:szCs w:val="20"/>
        </w:rPr>
        <w:t>Las inversiones en bienes muebles son registradas a su costo de adquisición, incluye el Impuesto al Valor Agregado en el período en que ocurre. Con el fin de cumplir con la normatividad al respecto, la JAPAY registra la depreciación de los bienes con los porcentajes determinados en los Parámetros de Estimación de Vida Útil emitidos por el CONAC.</w:t>
      </w:r>
    </w:p>
    <w:p w:rsidR="00584D57" w:rsidRPr="00CF741A" w:rsidRDefault="00584D57" w:rsidP="00C71D87">
      <w:pPr>
        <w:pStyle w:val="Prrafodelista"/>
        <w:numPr>
          <w:ilvl w:val="0"/>
          <w:numId w:val="3"/>
        </w:numPr>
        <w:autoSpaceDE w:val="0"/>
        <w:autoSpaceDN w:val="0"/>
        <w:adjustRightInd w:val="0"/>
        <w:spacing w:after="60"/>
        <w:jc w:val="both"/>
        <w:rPr>
          <w:rFonts w:ascii="Barlow" w:hAnsi="Barlow" w:cs="Arial"/>
          <w:sz w:val="20"/>
          <w:szCs w:val="20"/>
        </w:rPr>
      </w:pPr>
      <w:r w:rsidRPr="00CF741A">
        <w:rPr>
          <w:rFonts w:ascii="Barlow" w:hAnsi="Barlow" w:cs="Arial"/>
          <w:sz w:val="20"/>
          <w:szCs w:val="20"/>
        </w:rPr>
        <w:t>Cuentas por pagar a corto plazo:</w:t>
      </w:r>
    </w:p>
    <w:p w:rsidR="00584D57" w:rsidRPr="00584D57" w:rsidRDefault="00584D57" w:rsidP="00CF741A">
      <w:pPr>
        <w:autoSpaceDE w:val="0"/>
        <w:autoSpaceDN w:val="0"/>
        <w:adjustRightInd w:val="0"/>
        <w:spacing w:after="60"/>
        <w:jc w:val="both"/>
        <w:rPr>
          <w:rFonts w:ascii="Barlow" w:hAnsi="Barlow" w:cs="Arial"/>
          <w:sz w:val="20"/>
          <w:szCs w:val="20"/>
        </w:rPr>
      </w:pPr>
      <w:r w:rsidRPr="00584D57">
        <w:rPr>
          <w:rFonts w:ascii="Barlow" w:hAnsi="Barlow" w:cs="Arial"/>
          <w:sz w:val="20"/>
          <w:szCs w:val="20"/>
        </w:rPr>
        <w:t>Corresponde a obligaciones pendientes de pago al cierre del ejercicio, proveniente de operaciones realizadas.</w:t>
      </w:r>
    </w:p>
    <w:p w:rsidR="00584D57" w:rsidRPr="00CF741A" w:rsidRDefault="00584D57" w:rsidP="00C71D87">
      <w:pPr>
        <w:pStyle w:val="Prrafodelista"/>
        <w:numPr>
          <w:ilvl w:val="0"/>
          <w:numId w:val="3"/>
        </w:numPr>
        <w:autoSpaceDE w:val="0"/>
        <w:autoSpaceDN w:val="0"/>
        <w:adjustRightInd w:val="0"/>
        <w:spacing w:after="60"/>
        <w:jc w:val="both"/>
        <w:rPr>
          <w:rFonts w:ascii="Barlow" w:hAnsi="Barlow" w:cs="Arial"/>
          <w:sz w:val="20"/>
          <w:szCs w:val="20"/>
        </w:rPr>
      </w:pPr>
      <w:r w:rsidRPr="00CF741A">
        <w:rPr>
          <w:rFonts w:ascii="Barlow" w:hAnsi="Barlow" w:cs="Arial"/>
          <w:sz w:val="20"/>
          <w:szCs w:val="20"/>
        </w:rPr>
        <w:t>Indemnizaciones al personal:</w:t>
      </w:r>
    </w:p>
    <w:p w:rsidR="00584D57" w:rsidRPr="00584D57" w:rsidRDefault="00584D57" w:rsidP="00CF741A">
      <w:pPr>
        <w:autoSpaceDE w:val="0"/>
        <w:autoSpaceDN w:val="0"/>
        <w:adjustRightInd w:val="0"/>
        <w:spacing w:after="60"/>
        <w:jc w:val="both"/>
        <w:rPr>
          <w:rFonts w:ascii="Barlow" w:hAnsi="Barlow" w:cs="Arial"/>
          <w:sz w:val="20"/>
          <w:szCs w:val="20"/>
        </w:rPr>
      </w:pPr>
      <w:r w:rsidRPr="00584D57">
        <w:rPr>
          <w:rFonts w:ascii="Barlow" w:hAnsi="Barlow" w:cs="Arial"/>
          <w:sz w:val="20"/>
          <w:szCs w:val="20"/>
        </w:rPr>
        <w:t>La Liquidación o Indemnización al Personal por Retiro o Separación se aplican a resultados en el momento en que estos eventos ocurren y se efectúa el pago.</w:t>
      </w:r>
    </w:p>
    <w:p w:rsidR="00584D57" w:rsidRPr="00CF741A" w:rsidRDefault="00584D57" w:rsidP="00C71D87">
      <w:pPr>
        <w:pStyle w:val="Prrafodelista"/>
        <w:numPr>
          <w:ilvl w:val="0"/>
          <w:numId w:val="3"/>
        </w:numPr>
        <w:autoSpaceDE w:val="0"/>
        <w:autoSpaceDN w:val="0"/>
        <w:adjustRightInd w:val="0"/>
        <w:spacing w:after="60"/>
        <w:jc w:val="both"/>
        <w:rPr>
          <w:rFonts w:ascii="Barlow" w:hAnsi="Barlow" w:cs="Arial"/>
          <w:sz w:val="20"/>
          <w:szCs w:val="20"/>
        </w:rPr>
      </w:pPr>
      <w:r w:rsidRPr="00CF741A">
        <w:rPr>
          <w:rFonts w:ascii="Barlow" w:hAnsi="Barlow" w:cs="Arial"/>
          <w:sz w:val="20"/>
          <w:szCs w:val="20"/>
        </w:rPr>
        <w:t>Provisiones y Reservas:</w:t>
      </w:r>
    </w:p>
    <w:p w:rsidR="00386C76" w:rsidRDefault="00584D57" w:rsidP="00945DD4">
      <w:pPr>
        <w:autoSpaceDE w:val="0"/>
        <w:autoSpaceDN w:val="0"/>
        <w:adjustRightInd w:val="0"/>
        <w:spacing w:after="120"/>
        <w:jc w:val="both"/>
        <w:rPr>
          <w:rFonts w:ascii="Barlow" w:hAnsi="Barlow" w:cs="Arial"/>
          <w:sz w:val="20"/>
          <w:szCs w:val="20"/>
        </w:rPr>
      </w:pPr>
      <w:r w:rsidRPr="00584D57">
        <w:rPr>
          <w:rFonts w:ascii="Barlow" w:hAnsi="Barlow" w:cs="Arial"/>
          <w:sz w:val="20"/>
          <w:szCs w:val="20"/>
        </w:rPr>
        <w:t xml:space="preserve">No se tienen creadas provisiones </w:t>
      </w:r>
      <w:r w:rsidR="00CF741A">
        <w:rPr>
          <w:rFonts w:ascii="Barlow" w:hAnsi="Barlow" w:cs="Arial"/>
          <w:sz w:val="20"/>
          <w:szCs w:val="20"/>
        </w:rPr>
        <w:t>ni reservas en el Ente Público.</w:t>
      </w:r>
    </w:p>
    <w:p w:rsidR="00584D57" w:rsidRPr="00CF741A" w:rsidRDefault="00CF741A" w:rsidP="00CF741A">
      <w:pPr>
        <w:autoSpaceDE w:val="0"/>
        <w:autoSpaceDN w:val="0"/>
        <w:adjustRightInd w:val="0"/>
        <w:ind w:firstLine="708"/>
        <w:jc w:val="both"/>
        <w:rPr>
          <w:rFonts w:ascii="Barlow" w:hAnsi="Barlow" w:cs="Arial"/>
          <w:b/>
          <w:sz w:val="20"/>
          <w:szCs w:val="20"/>
        </w:rPr>
      </w:pPr>
      <w:r w:rsidRPr="00CF741A">
        <w:rPr>
          <w:rFonts w:ascii="Barlow" w:hAnsi="Barlow" w:cs="Arial"/>
          <w:b/>
          <w:sz w:val="20"/>
          <w:szCs w:val="20"/>
        </w:rPr>
        <w:lastRenderedPageBreak/>
        <w:t xml:space="preserve">7. </w:t>
      </w:r>
      <w:r w:rsidR="00584D57" w:rsidRPr="00CF741A">
        <w:rPr>
          <w:rFonts w:ascii="Barlow" w:hAnsi="Barlow" w:cs="Arial"/>
          <w:b/>
          <w:sz w:val="20"/>
          <w:szCs w:val="20"/>
        </w:rPr>
        <w:t>Posición en Moneda Extranjera y Protección por Riesgo Cambiario</w:t>
      </w:r>
      <w:r w:rsidR="00584D57" w:rsidRPr="00CF741A">
        <w:rPr>
          <w:rFonts w:ascii="Barlow" w:hAnsi="Barlow" w:cs="Arial"/>
          <w:b/>
          <w:sz w:val="20"/>
          <w:szCs w:val="20"/>
        </w:rPr>
        <w:tab/>
      </w:r>
      <w:r w:rsidR="00584D57" w:rsidRPr="00CF741A">
        <w:rPr>
          <w:rFonts w:ascii="Barlow" w:hAnsi="Barlow" w:cs="Arial"/>
          <w:b/>
          <w:sz w:val="20"/>
          <w:szCs w:val="20"/>
        </w:rPr>
        <w:tab/>
      </w:r>
      <w:r w:rsidR="00584D57" w:rsidRPr="00CF741A">
        <w:rPr>
          <w:rFonts w:ascii="Barlow" w:hAnsi="Barlow" w:cs="Arial"/>
          <w:b/>
          <w:sz w:val="20"/>
          <w:szCs w:val="20"/>
        </w:rPr>
        <w:tab/>
      </w:r>
      <w:r w:rsidR="00584D57" w:rsidRPr="00CF741A">
        <w:rPr>
          <w:rFonts w:ascii="Barlow" w:hAnsi="Barlow" w:cs="Arial"/>
          <w:b/>
          <w:sz w:val="20"/>
          <w:szCs w:val="20"/>
        </w:rPr>
        <w:tab/>
      </w:r>
      <w:r w:rsidR="00584D57" w:rsidRPr="00CF741A">
        <w:rPr>
          <w:rFonts w:ascii="Barlow" w:hAnsi="Barlow" w:cs="Arial"/>
          <w:b/>
          <w:sz w:val="20"/>
          <w:szCs w:val="20"/>
        </w:rPr>
        <w:tab/>
      </w:r>
      <w:r w:rsidR="00584D57" w:rsidRPr="00CF741A">
        <w:rPr>
          <w:rFonts w:ascii="Barlow" w:hAnsi="Barlow" w:cs="Arial"/>
          <w:b/>
          <w:sz w:val="20"/>
          <w:szCs w:val="20"/>
        </w:rPr>
        <w:tab/>
      </w:r>
      <w:r w:rsidR="00584D57" w:rsidRPr="00CF741A">
        <w:rPr>
          <w:rFonts w:ascii="Barlow" w:hAnsi="Barlow" w:cs="Arial"/>
          <w:b/>
          <w:sz w:val="20"/>
          <w:szCs w:val="20"/>
        </w:rPr>
        <w:tab/>
      </w:r>
    </w:p>
    <w:p w:rsidR="00386C76" w:rsidRDefault="00584D57" w:rsidP="00584D57">
      <w:pPr>
        <w:autoSpaceDE w:val="0"/>
        <w:autoSpaceDN w:val="0"/>
        <w:adjustRightInd w:val="0"/>
        <w:jc w:val="both"/>
        <w:rPr>
          <w:rFonts w:ascii="Barlow" w:hAnsi="Barlow" w:cs="Arial"/>
          <w:sz w:val="20"/>
          <w:szCs w:val="20"/>
        </w:rPr>
      </w:pPr>
      <w:r w:rsidRPr="00584D57">
        <w:rPr>
          <w:rFonts w:ascii="Barlow" w:hAnsi="Barlow" w:cs="Arial"/>
          <w:sz w:val="20"/>
          <w:szCs w:val="20"/>
        </w:rPr>
        <w:t>La Junta de Agua Potable y Alcantarillado de Yucatán no cuenta con inversiones u otros rubros con moneda extranjera, p</w:t>
      </w:r>
      <w:r w:rsidR="00386C76">
        <w:rPr>
          <w:rFonts w:ascii="Barlow" w:hAnsi="Barlow" w:cs="Arial"/>
          <w:sz w:val="20"/>
          <w:szCs w:val="20"/>
        </w:rPr>
        <w:t>or lo que este punto no aplica.</w:t>
      </w:r>
    </w:p>
    <w:p w:rsidR="00584D57" w:rsidRPr="00584D57" w:rsidRDefault="00584D57" w:rsidP="00584D57">
      <w:pPr>
        <w:autoSpaceDE w:val="0"/>
        <w:autoSpaceDN w:val="0"/>
        <w:adjustRightInd w:val="0"/>
        <w:jc w:val="both"/>
        <w:rPr>
          <w:rFonts w:ascii="Barlow" w:hAnsi="Barlow" w:cs="Arial"/>
          <w:sz w:val="20"/>
          <w:szCs w:val="20"/>
        </w:rPr>
      </w:pP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p>
    <w:p w:rsidR="00584D57" w:rsidRPr="00CF741A" w:rsidRDefault="00584D57" w:rsidP="00CF741A">
      <w:pPr>
        <w:autoSpaceDE w:val="0"/>
        <w:autoSpaceDN w:val="0"/>
        <w:adjustRightInd w:val="0"/>
        <w:ind w:firstLine="708"/>
        <w:jc w:val="both"/>
        <w:rPr>
          <w:rFonts w:ascii="Barlow" w:hAnsi="Barlow" w:cs="Arial"/>
          <w:b/>
          <w:sz w:val="20"/>
          <w:szCs w:val="20"/>
        </w:rPr>
      </w:pPr>
      <w:r w:rsidRPr="00CF741A">
        <w:rPr>
          <w:rFonts w:ascii="Barlow" w:hAnsi="Barlow" w:cs="Arial"/>
          <w:b/>
          <w:sz w:val="20"/>
          <w:szCs w:val="20"/>
        </w:rPr>
        <w:t xml:space="preserve">8. </w:t>
      </w:r>
      <w:r w:rsidRPr="00CF741A">
        <w:rPr>
          <w:rFonts w:ascii="Barlow" w:hAnsi="Barlow" w:cs="Arial"/>
          <w:b/>
          <w:sz w:val="20"/>
          <w:szCs w:val="20"/>
        </w:rPr>
        <w:tab/>
        <w:t>Reporte Analítico del Activo</w:t>
      </w:r>
      <w:r w:rsidRPr="00CF741A">
        <w:rPr>
          <w:rFonts w:ascii="Barlow" w:hAnsi="Barlow" w:cs="Arial"/>
          <w:b/>
          <w:sz w:val="20"/>
          <w:szCs w:val="20"/>
        </w:rPr>
        <w:tab/>
      </w:r>
      <w:r w:rsidRPr="00CF741A">
        <w:rPr>
          <w:rFonts w:ascii="Barlow" w:hAnsi="Barlow" w:cs="Arial"/>
          <w:b/>
          <w:sz w:val="20"/>
          <w:szCs w:val="20"/>
        </w:rPr>
        <w:tab/>
      </w:r>
      <w:r w:rsidRPr="00CF741A">
        <w:rPr>
          <w:rFonts w:ascii="Barlow" w:hAnsi="Barlow" w:cs="Arial"/>
          <w:b/>
          <w:sz w:val="20"/>
          <w:szCs w:val="20"/>
        </w:rPr>
        <w:tab/>
      </w:r>
      <w:r w:rsidRPr="00CF741A">
        <w:rPr>
          <w:rFonts w:ascii="Barlow" w:hAnsi="Barlow" w:cs="Arial"/>
          <w:b/>
          <w:sz w:val="20"/>
          <w:szCs w:val="20"/>
        </w:rPr>
        <w:tab/>
      </w:r>
      <w:r w:rsidRPr="00CF741A">
        <w:rPr>
          <w:rFonts w:ascii="Barlow" w:hAnsi="Barlow" w:cs="Arial"/>
          <w:b/>
          <w:sz w:val="20"/>
          <w:szCs w:val="20"/>
        </w:rPr>
        <w:tab/>
      </w:r>
      <w:r w:rsidRPr="00CF741A">
        <w:rPr>
          <w:rFonts w:ascii="Barlow" w:hAnsi="Barlow" w:cs="Arial"/>
          <w:b/>
          <w:sz w:val="20"/>
          <w:szCs w:val="20"/>
        </w:rPr>
        <w:tab/>
      </w:r>
      <w:r w:rsidRPr="00CF741A">
        <w:rPr>
          <w:rFonts w:ascii="Barlow" w:hAnsi="Barlow" w:cs="Arial"/>
          <w:b/>
          <w:sz w:val="20"/>
          <w:szCs w:val="20"/>
        </w:rPr>
        <w:tab/>
      </w:r>
      <w:r w:rsidRPr="00CF741A">
        <w:rPr>
          <w:rFonts w:ascii="Barlow" w:hAnsi="Barlow" w:cs="Arial"/>
          <w:b/>
          <w:sz w:val="20"/>
          <w:szCs w:val="20"/>
        </w:rPr>
        <w:tab/>
      </w:r>
      <w:r w:rsidRPr="00CF741A">
        <w:rPr>
          <w:rFonts w:ascii="Barlow" w:hAnsi="Barlow" w:cs="Arial"/>
          <w:b/>
          <w:sz w:val="20"/>
          <w:szCs w:val="20"/>
        </w:rPr>
        <w:tab/>
      </w:r>
      <w:r w:rsidRPr="00CF741A">
        <w:rPr>
          <w:rFonts w:ascii="Barlow" w:hAnsi="Barlow" w:cs="Arial"/>
          <w:b/>
          <w:sz w:val="20"/>
          <w:szCs w:val="20"/>
        </w:rPr>
        <w:tab/>
      </w:r>
      <w:r w:rsidRPr="00CF741A">
        <w:rPr>
          <w:rFonts w:ascii="Barlow" w:hAnsi="Barlow" w:cs="Arial"/>
          <w:b/>
          <w:sz w:val="20"/>
          <w:szCs w:val="20"/>
        </w:rPr>
        <w:tab/>
      </w:r>
      <w:r w:rsidRPr="00CF741A">
        <w:rPr>
          <w:rFonts w:ascii="Barlow" w:hAnsi="Barlow" w:cs="Arial"/>
          <w:b/>
          <w:sz w:val="20"/>
          <w:szCs w:val="20"/>
        </w:rPr>
        <w:tab/>
      </w:r>
      <w:r w:rsidRPr="00CF741A">
        <w:rPr>
          <w:rFonts w:ascii="Barlow" w:hAnsi="Barlow" w:cs="Arial"/>
          <w:b/>
          <w:sz w:val="20"/>
          <w:szCs w:val="20"/>
        </w:rPr>
        <w:tab/>
      </w:r>
    </w:p>
    <w:p w:rsidR="00CA6CCA" w:rsidRDefault="00584D57" w:rsidP="00584D57">
      <w:pPr>
        <w:autoSpaceDE w:val="0"/>
        <w:autoSpaceDN w:val="0"/>
        <w:adjustRightInd w:val="0"/>
        <w:jc w:val="both"/>
        <w:rPr>
          <w:rFonts w:ascii="Barlow" w:hAnsi="Barlow" w:cs="Arial"/>
          <w:sz w:val="20"/>
          <w:szCs w:val="20"/>
        </w:rPr>
      </w:pPr>
      <w:r w:rsidRPr="00584D57">
        <w:rPr>
          <w:rFonts w:ascii="Barlow" w:hAnsi="Barlow" w:cs="Arial"/>
          <w:sz w:val="20"/>
          <w:szCs w:val="20"/>
        </w:rPr>
        <w:t>Los porcentajes de depreciación y amortización de los bienes muebles e intangibles son los siguientes:</w:t>
      </w:r>
    </w:p>
    <w:p w:rsidR="00CA6CCA" w:rsidRPr="00584D57" w:rsidRDefault="00584D57" w:rsidP="00584D57">
      <w:pPr>
        <w:autoSpaceDE w:val="0"/>
        <w:autoSpaceDN w:val="0"/>
        <w:adjustRightInd w:val="0"/>
        <w:jc w:val="both"/>
        <w:rPr>
          <w:rFonts w:ascii="Barlow" w:hAnsi="Barlow" w:cs="Arial"/>
          <w:sz w:val="20"/>
          <w:szCs w:val="20"/>
        </w:rPr>
      </w:pPr>
      <w:r w:rsidRPr="00584D57">
        <w:rPr>
          <w:rFonts w:ascii="Barlow" w:hAnsi="Barlow" w:cs="Arial"/>
          <w:sz w:val="20"/>
          <w:szCs w:val="20"/>
        </w:rPr>
        <w:tab/>
      </w:r>
      <w:r w:rsidRPr="00584D57">
        <w:rPr>
          <w:rFonts w:ascii="Barlow" w:hAnsi="Barlow" w:cs="Arial"/>
          <w:sz w:val="20"/>
          <w:szCs w:val="20"/>
        </w:rPr>
        <w:tab/>
      </w:r>
    </w:p>
    <w:tbl>
      <w:tblPr>
        <w:tblStyle w:val="Tablaconcuadrcula"/>
        <w:tblW w:w="0" w:type="auto"/>
        <w:tblLook w:val="04A0" w:firstRow="1" w:lastRow="0" w:firstColumn="1" w:lastColumn="0" w:noHBand="0" w:noVBand="1"/>
      </w:tblPr>
      <w:tblGrid>
        <w:gridCol w:w="7160"/>
        <w:gridCol w:w="1300"/>
      </w:tblGrid>
      <w:tr w:rsidR="00CA6CCA" w:rsidRPr="00CA6CCA" w:rsidTr="00B513C0">
        <w:trPr>
          <w:trHeight w:val="283"/>
        </w:trPr>
        <w:tc>
          <w:tcPr>
            <w:tcW w:w="7160" w:type="dxa"/>
            <w:noWrap/>
            <w:vAlign w:val="bottom"/>
            <w:hideMark/>
          </w:tcPr>
          <w:p w:rsidR="00CA6CCA" w:rsidRPr="00CA6CCA" w:rsidRDefault="00CA6CCA" w:rsidP="00B513C0">
            <w:pPr>
              <w:autoSpaceDE w:val="0"/>
              <w:autoSpaceDN w:val="0"/>
              <w:adjustRightInd w:val="0"/>
              <w:rPr>
                <w:rFonts w:ascii="Barlow" w:hAnsi="Barlow" w:cs="Arial"/>
                <w:b/>
                <w:bCs/>
                <w:sz w:val="20"/>
                <w:szCs w:val="20"/>
              </w:rPr>
            </w:pPr>
            <w:r w:rsidRPr="00CA6CCA">
              <w:rPr>
                <w:rFonts w:ascii="Barlow" w:hAnsi="Barlow" w:cs="Arial"/>
                <w:b/>
                <w:bCs/>
                <w:sz w:val="20"/>
                <w:szCs w:val="20"/>
              </w:rPr>
              <w:t>Rubro</w:t>
            </w:r>
          </w:p>
        </w:tc>
        <w:tc>
          <w:tcPr>
            <w:tcW w:w="1300" w:type="dxa"/>
            <w:noWrap/>
            <w:vAlign w:val="bottom"/>
            <w:hideMark/>
          </w:tcPr>
          <w:p w:rsidR="00CA6CCA" w:rsidRPr="00CA6CCA" w:rsidRDefault="00CA6CCA" w:rsidP="00B513C0">
            <w:pPr>
              <w:autoSpaceDE w:val="0"/>
              <w:autoSpaceDN w:val="0"/>
              <w:adjustRightInd w:val="0"/>
              <w:jc w:val="center"/>
              <w:rPr>
                <w:rFonts w:ascii="Barlow" w:hAnsi="Barlow" w:cs="Arial"/>
                <w:b/>
                <w:bCs/>
                <w:sz w:val="20"/>
                <w:szCs w:val="20"/>
              </w:rPr>
            </w:pPr>
            <w:r w:rsidRPr="00CA6CCA">
              <w:rPr>
                <w:rFonts w:ascii="Barlow" w:hAnsi="Barlow" w:cs="Arial"/>
                <w:b/>
                <w:bCs/>
                <w:sz w:val="20"/>
                <w:szCs w:val="20"/>
              </w:rPr>
              <w:t>Porcentaje</w:t>
            </w:r>
          </w:p>
        </w:tc>
      </w:tr>
      <w:tr w:rsidR="00CA6CCA" w:rsidRPr="00CA6CCA" w:rsidTr="00696BE1">
        <w:trPr>
          <w:trHeight w:val="260"/>
        </w:trPr>
        <w:tc>
          <w:tcPr>
            <w:tcW w:w="7160" w:type="dxa"/>
            <w:noWrap/>
            <w:vAlign w:val="bottom"/>
            <w:hideMark/>
          </w:tcPr>
          <w:p w:rsidR="00CA6CCA" w:rsidRPr="00CA6CCA" w:rsidRDefault="00CA6CCA" w:rsidP="00B513C0">
            <w:pPr>
              <w:autoSpaceDE w:val="0"/>
              <w:autoSpaceDN w:val="0"/>
              <w:adjustRightInd w:val="0"/>
              <w:rPr>
                <w:rFonts w:ascii="Barlow" w:hAnsi="Barlow" w:cs="Arial"/>
                <w:b/>
                <w:bCs/>
                <w:sz w:val="20"/>
                <w:szCs w:val="20"/>
              </w:rPr>
            </w:pPr>
            <w:r w:rsidRPr="00CA6CCA">
              <w:rPr>
                <w:rFonts w:ascii="Barlow" w:hAnsi="Barlow" w:cs="Arial"/>
                <w:b/>
                <w:bCs/>
                <w:sz w:val="20"/>
                <w:szCs w:val="20"/>
              </w:rPr>
              <w:t>Mobiliario y Equipo de Administración</w:t>
            </w:r>
          </w:p>
        </w:tc>
        <w:tc>
          <w:tcPr>
            <w:tcW w:w="1300" w:type="dxa"/>
            <w:noWrap/>
            <w:vAlign w:val="bottom"/>
            <w:hideMark/>
          </w:tcPr>
          <w:p w:rsidR="00CA6CCA" w:rsidRPr="00CA6CCA" w:rsidRDefault="00CA6CCA" w:rsidP="00B513C0">
            <w:pPr>
              <w:autoSpaceDE w:val="0"/>
              <w:autoSpaceDN w:val="0"/>
              <w:adjustRightInd w:val="0"/>
              <w:jc w:val="center"/>
              <w:rPr>
                <w:rFonts w:ascii="Barlow" w:hAnsi="Barlow" w:cs="Arial"/>
                <w:sz w:val="20"/>
                <w:szCs w:val="20"/>
              </w:rPr>
            </w:pPr>
          </w:p>
        </w:tc>
      </w:tr>
      <w:tr w:rsidR="00CA6CCA" w:rsidRPr="00CA6CCA" w:rsidTr="00B513C0">
        <w:trPr>
          <w:trHeight w:val="240"/>
        </w:trPr>
        <w:tc>
          <w:tcPr>
            <w:tcW w:w="7160" w:type="dxa"/>
            <w:noWrap/>
            <w:vAlign w:val="bottom"/>
            <w:hideMark/>
          </w:tcPr>
          <w:p w:rsidR="00CA6CCA" w:rsidRPr="00CA6CCA" w:rsidRDefault="00CA6CCA" w:rsidP="00B513C0">
            <w:pPr>
              <w:autoSpaceDE w:val="0"/>
              <w:autoSpaceDN w:val="0"/>
              <w:adjustRightInd w:val="0"/>
              <w:rPr>
                <w:rFonts w:ascii="Barlow" w:hAnsi="Barlow" w:cs="Arial"/>
                <w:sz w:val="20"/>
                <w:szCs w:val="20"/>
              </w:rPr>
            </w:pPr>
            <w:r w:rsidRPr="00CA6CCA">
              <w:rPr>
                <w:rFonts w:ascii="Barlow" w:hAnsi="Barlow" w:cs="Arial"/>
                <w:sz w:val="20"/>
                <w:szCs w:val="20"/>
              </w:rPr>
              <w:t>Muebles de Oficina y Estantería</w:t>
            </w:r>
          </w:p>
        </w:tc>
        <w:tc>
          <w:tcPr>
            <w:tcW w:w="1300" w:type="dxa"/>
            <w:noWrap/>
            <w:vAlign w:val="bottom"/>
            <w:hideMark/>
          </w:tcPr>
          <w:p w:rsidR="00CA6CCA" w:rsidRPr="00CA6CCA" w:rsidRDefault="00CA6CCA" w:rsidP="00B513C0">
            <w:pPr>
              <w:autoSpaceDE w:val="0"/>
              <w:autoSpaceDN w:val="0"/>
              <w:adjustRightInd w:val="0"/>
              <w:jc w:val="center"/>
              <w:rPr>
                <w:rFonts w:ascii="Barlow" w:hAnsi="Barlow" w:cs="Arial"/>
                <w:sz w:val="20"/>
                <w:szCs w:val="20"/>
              </w:rPr>
            </w:pPr>
            <w:r w:rsidRPr="00CA6CCA">
              <w:rPr>
                <w:rFonts w:ascii="Barlow" w:hAnsi="Barlow" w:cs="Arial"/>
                <w:sz w:val="20"/>
                <w:szCs w:val="20"/>
              </w:rPr>
              <w:t>10.00%</w:t>
            </w:r>
          </w:p>
        </w:tc>
      </w:tr>
      <w:tr w:rsidR="00CA6CCA" w:rsidRPr="00CA6CCA" w:rsidTr="00B513C0">
        <w:trPr>
          <w:trHeight w:val="240"/>
        </w:trPr>
        <w:tc>
          <w:tcPr>
            <w:tcW w:w="7160" w:type="dxa"/>
            <w:noWrap/>
            <w:vAlign w:val="bottom"/>
            <w:hideMark/>
          </w:tcPr>
          <w:p w:rsidR="00CA6CCA" w:rsidRPr="00CA6CCA" w:rsidRDefault="00CA6CCA" w:rsidP="00B513C0">
            <w:pPr>
              <w:autoSpaceDE w:val="0"/>
              <w:autoSpaceDN w:val="0"/>
              <w:adjustRightInd w:val="0"/>
              <w:rPr>
                <w:rFonts w:ascii="Barlow" w:hAnsi="Barlow" w:cs="Arial"/>
                <w:sz w:val="20"/>
                <w:szCs w:val="20"/>
              </w:rPr>
            </w:pPr>
            <w:r w:rsidRPr="00CA6CCA">
              <w:rPr>
                <w:rFonts w:ascii="Barlow" w:hAnsi="Barlow" w:cs="Arial"/>
                <w:sz w:val="20"/>
                <w:szCs w:val="20"/>
              </w:rPr>
              <w:t>Muebles Excepto de Oficina y Estantería</w:t>
            </w:r>
          </w:p>
        </w:tc>
        <w:tc>
          <w:tcPr>
            <w:tcW w:w="1300" w:type="dxa"/>
            <w:noWrap/>
            <w:vAlign w:val="bottom"/>
            <w:hideMark/>
          </w:tcPr>
          <w:p w:rsidR="00CA6CCA" w:rsidRPr="00CA6CCA" w:rsidRDefault="00CA6CCA" w:rsidP="00B513C0">
            <w:pPr>
              <w:autoSpaceDE w:val="0"/>
              <w:autoSpaceDN w:val="0"/>
              <w:adjustRightInd w:val="0"/>
              <w:jc w:val="center"/>
              <w:rPr>
                <w:rFonts w:ascii="Barlow" w:hAnsi="Barlow" w:cs="Arial"/>
                <w:sz w:val="20"/>
                <w:szCs w:val="20"/>
              </w:rPr>
            </w:pPr>
            <w:r w:rsidRPr="00CA6CCA">
              <w:rPr>
                <w:rFonts w:ascii="Barlow" w:hAnsi="Barlow" w:cs="Arial"/>
                <w:sz w:val="20"/>
                <w:szCs w:val="20"/>
              </w:rPr>
              <w:t>10.00%</w:t>
            </w:r>
          </w:p>
        </w:tc>
      </w:tr>
      <w:tr w:rsidR="00CA6CCA" w:rsidRPr="00CA6CCA" w:rsidTr="00B513C0">
        <w:trPr>
          <w:trHeight w:val="240"/>
        </w:trPr>
        <w:tc>
          <w:tcPr>
            <w:tcW w:w="7160" w:type="dxa"/>
            <w:noWrap/>
            <w:vAlign w:val="bottom"/>
            <w:hideMark/>
          </w:tcPr>
          <w:p w:rsidR="00CA6CCA" w:rsidRPr="00CA6CCA" w:rsidRDefault="00CA6CCA" w:rsidP="00B513C0">
            <w:pPr>
              <w:autoSpaceDE w:val="0"/>
              <w:autoSpaceDN w:val="0"/>
              <w:adjustRightInd w:val="0"/>
              <w:rPr>
                <w:rFonts w:ascii="Barlow" w:hAnsi="Barlow" w:cs="Arial"/>
                <w:sz w:val="20"/>
                <w:szCs w:val="20"/>
              </w:rPr>
            </w:pPr>
            <w:r w:rsidRPr="00CA6CCA">
              <w:rPr>
                <w:rFonts w:ascii="Barlow" w:hAnsi="Barlow" w:cs="Arial"/>
                <w:sz w:val="20"/>
                <w:szCs w:val="20"/>
              </w:rPr>
              <w:t>Equipo de Cómputo y de Tecnologías de Información</w:t>
            </w:r>
          </w:p>
        </w:tc>
        <w:tc>
          <w:tcPr>
            <w:tcW w:w="1300" w:type="dxa"/>
            <w:noWrap/>
            <w:vAlign w:val="bottom"/>
            <w:hideMark/>
          </w:tcPr>
          <w:p w:rsidR="00CA6CCA" w:rsidRPr="00CA6CCA" w:rsidRDefault="00CA6CCA" w:rsidP="00B513C0">
            <w:pPr>
              <w:autoSpaceDE w:val="0"/>
              <w:autoSpaceDN w:val="0"/>
              <w:adjustRightInd w:val="0"/>
              <w:jc w:val="center"/>
              <w:rPr>
                <w:rFonts w:ascii="Barlow" w:hAnsi="Barlow" w:cs="Arial"/>
                <w:sz w:val="20"/>
                <w:szCs w:val="20"/>
              </w:rPr>
            </w:pPr>
            <w:r w:rsidRPr="00CA6CCA">
              <w:rPr>
                <w:rFonts w:ascii="Barlow" w:hAnsi="Barlow" w:cs="Arial"/>
                <w:sz w:val="20"/>
                <w:szCs w:val="20"/>
              </w:rPr>
              <w:t>33.33%</w:t>
            </w:r>
          </w:p>
        </w:tc>
      </w:tr>
      <w:tr w:rsidR="00CA6CCA" w:rsidRPr="00CA6CCA" w:rsidTr="00B513C0">
        <w:trPr>
          <w:trHeight w:val="240"/>
        </w:trPr>
        <w:tc>
          <w:tcPr>
            <w:tcW w:w="7160" w:type="dxa"/>
            <w:noWrap/>
            <w:vAlign w:val="bottom"/>
            <w:hideMark/>
          </w:tcPr>
          <w:p w:rsidR="00CA6CCA" w:rsidRPr="00CA6CCA" w:rsidRDefault="00CA6CCA" w:rsidP="00B513C0">
            <w:pPr>
              <w:autoSpaceDE w:val="0"/>
              <w:autoSpaceDN w:val="0"/>
              <w:adjustRightInd w:val="0"/>
              <w:rPr>
                <w:rFonts w:ascii="Barlow" w:hAnsi="Barlow" w:cs="Arial"/>
                <w:sz w:val="20"/>
                <w:szCs w:val="20"/>
              </w:rPr>
            </w:pPr>
            <w:r w:rsidRPr="00CA6CCA">
              <w:rPr>
                <w:rFonts w:ascii="Barlow" w:hAnsi="Barlow" w:cs="Arial"/>
                <w:sz w:val="20"/>
                <w:szCs w:val="20"/>
              </w:rPr>
              <w:t>Otros Mobiliarios y Equipos de Administración</w:t>
            </w:r>
          </w:p>
        </w:tc>
        <w:tc>
          <w:tcPr>
            <w:tcW w:w="1300" w:type="dxa"/>
            <w:noWrap/>
            <w:vAlign w:val="bottom"/>
            <w:hideMark/>
          </w:tcPr>
          <w:p w:rsidR="00CA6CCA" w:rsidRPr="00CA6CCA" w:rsidRDefault="00CA6CCA" w:rsidP="00B513C0">
            <w:pPr>
              <w:autoSpaceDE w:val="0"/>
              <w:autoSpaceDN w:val="0"/>
              <w:adjustRightInd w:val="0"/>
              <w:jc w:val="center"/>
              <w:rPr>
                <w:rFonts w:ascii="Barlow" w:hAnsi="Barlow" w:cs="Arial"/>
                <w:sz w:val="20"/>
                <w:szCs w:val="20"/>
              </w:rPr>
            </w:pPr>
            <w:r w:rsidRPr="00CA6CCA">
              <w:rPr>
                <w:rFonts w:ascii="Barlow" w:hAnsi="Barlow" w:cs="Arial"/>
                <w:sz w:val="20"/>
                <w:szCs w:val="20"/>
              </w:rPr>
              <w:t>10.00%</w:t>
            </w:r>
          </w:p>
        </w:tc>
      </w:tr>
      <w:tr w:rsidR="00CA6CCA" w:rsidRPr="00CA6CCA" w:rsidTr="00B513C0">
        <w:trPr>
          <w:trHeight w:val="291"/>
        </w:trPr>
        <w:tc>
          <w:tcPr>
            <w:tcW w:w="7160" w:type="dxa"/>
            <w:noWrap/>
            <w:vAlign w:val="bottom"/>
            <w:hideMark/>
          </w:tcPr>
          <w:p w:rsidR="00CA6CCA" w:rsidRPr="00CA6CCA" w:rsidRDefault="00CA6CCA" w:rsidP="00B513C0">
            <w:pPr>
              <w:autoSpaceDE w:val="0"/>
              <w:autoSpaceDN w:val="0"/>
              <w:adjustRightInd w:val="0"/>
              <w:rPr>
                <w:rFonts w:ascii="Barlow" w:hAnsi="Barlow" w:cs="Arial"/>
                <w:b/>
                <w:bCs/>
                <w:sz w:val="20"/>
                <w:szCs w:val="20"/>
              </w:rPr>
            </w:pPr>
            <w:r w:rsidRPr="00CA6CCA">
              <w:rPr>
                <w:rFonts w:ascii="Barlow" w:hAnsi="Barlow" w:cs="Arial"/>
                <w:b/>
                <w:bCs/>
                <w:sz w:val="20"/>
                <w:szCs w:val="20"/>
              </w:rPr>
              <w:t>Mobiliario y Equipo Educacional y Recreativo</w:t>
            </w:r>
          </w:p>
        </w:tc>
        <w:tc>
          <w:tcPr>
            <w:tcW w:w="1300" w:type="dxa"/>
            <w:noWrap/>
            <w:vAlign w:val="bottom"/>
            <w:hideMark/>
          </w:tcPr>
          <w:p w:rsidR="00CA6CCA" w:rsidRPr="00CA6CCA" w:rsidRDefault="00CA6CCA" w:rsidP="00B513C0">
            <w:pPr>
              <w:autoSpaceDE w:val="0"/>
              <w:autoSpaceDN w:val="0"/>
              <w:adjustRightInd w:val="0"/>
              <w:jc w:val="center"/>
              <w:rPr>
                <w:rFonts w:ascii="Barlow" w:hAnsi="Barlow" w:cs="Arial"/>
                <w:sz w:val="20"/>
                <w:szCs w:val="20"/>
              </w:rPr>
            </w:pPr>
          </w:p>
        </w:tc>
      </w:tr>
      <w:tr w:rsidR="00CA6CCA" w:rsidRPr="00CA6CCA" w:rsidTr="00B513C0">
        <w:trPr>
          <w:trHeight w:val="240"/>
        </w:trPr>
        <w:tc>
          <w:tcPr>
            <w:tcW w:w="7160" w:type="dxa"/>
            <w:noWrap/>
            <w:vAlign w:val="bottom"/>
            <w:hideMark/>
          </w:tcPr>
          <w:p w:rsidR="00CA6CCA" w:rsidRPr="00CA6CCA" w:rsidRDefault="00CA6CCA" w:rsidP="00B513C0">
            <w:pPr>
              <w:autoSpaceDE w:val="0"/>
              <w:autoSpaceDN w:val="0"/>
              <w:adjustRightInd w:val="0"/>
              <w:rPr>
                <w:rFonts w:ascii="Barlow" w:hAnsi="Barlow" w:cs="Arial"/>
                <w:sz w:val="20"/>
                <w:szCs w:val="20"/>
              </w:rPr>
            </w:pPr>
            <w:r w:rsidRPr="00CA6CCA">
              <w:rPr>
                <w:rFonts w:ascii="Barlow" w:hAnsi="Barlow" w:cs="Arial"/>
                <w:sz w:val="20"/>
                <w:szCs w:val="20"/>
              </w:rPr>
              <w:t>Equipos y Aparatos Audiovisuales</w:t>
            </w:r>
          </w:p>
        </w:tc>
        <w:tc>
          <w:tcPr>
            <w:tcW w:w="1300" w:type="dxa"/>
            <w:noWrap/>
            <w:vAlign w:val="bottom"/>
            <w:hideMark/>
          </w:tcPr>
          <w:p w:rsidR="00CA6CCA" w:rsidRPr="00CA6CCA" w:rsidRDefault="00CA6CCA" w:rsidP="00B513C0">
            <w:pPr>
              <w:autoSpaceDE w:val="0"/>
              <w:autoSpaceDN w:val="0"/>
              <w:adjustRightInd w:val="0"/>
              <w:jc w:val="center"/>
              <w:rPr>
                <w:rFonts w:ascii="Barlow" w:hAnsi="Barlow" w:cs="Arial"/>
                <w:sz w:val="20"/>
                <w:szCs w:val="20"/>
              </w:rPr>
            </w:pPr>
            <w:r w:rsidRPr="00CA6CCA">
              <w:rPr>
                <w:rFonts w:ascii="Barlow" w:hAnsi="Barlow" w:cs="Arial"/>
                <w:sz w:val="20"/>
                <w:szCs w:val="20"/>
              </w:rPr>
              <w:t>33.33%</w:t>
            </w:r>
          </w:p>
        </w:tc>
      </w:tr>
      <w:tr w:rsidR="00CA6CCA" w:rsidRPr="00CA6CCA" w:rsidTr="00B513C0">
        <w:trPr>
          <w:trHeight w:val="240"/>
        </w:trPr>
        <w:tc>
          <w:tcPr>
            <w:tcW w:w="7160" w:type="dxa"/>
            <w:noWrap/>
            <w:vAlign w:val="bottom"/>
            <w:hideMark/>
          </w:tcPr>
          <w:p w:rsidR="00CA6CCA" w:rsidRPr="00CA6CCA" w:rsidRDefault="00CA6CCA" w:rsidP="00B513C0">
            <w:pPr>
              <w:autoSpaceDE w:val="0"/>
              <w:autoSpaceDN w:val="0"/>
              <w:adjustRightInd w:val="0"/>
              <w:rPr>
                <w:rFonts w:ascii="Barlow" w:hAnsi="Barlow" w:cs="Arial"/>
                <w:sz w:val="20"/>
                <w:szCs w:val="20"/>
              </w:rPr>
            </w:pPr>
            <w:r w:rsidRPr="00CA6CCA">
              <w:rPr>
                <w:rFonts w:ascii="Barlow" w:hAnsi="Barlow" w:cs="Arial"/>
                <w:sz w:val="20"/>
                <w:szCs w:val="20"/>
              </w:rPr>
              <w:t>Cámaras Fotográficas y de Video</w:t>
            </w:r>
          </w:p>
        </w:tc>
        <w:tc>
          <w:tcPr>
            <w:tcW w:w="1300" w:type="dxa"/>
            <w:noWrap/>
            <w:vAlign w:val="bottom"/>
            <w:hideMark/>
          </w:tcPr>
          <w:p w:rsidR="00CA6CCA" w:rsidRPr="00CA6CCA" w:rsidRDefault="00CA6CCA" w:rsidP="00B513C0">
            <w:pPr>
              <w:autoSpaceDE w:val="0"/>
              <w:autoSpaceDN w:val="0"/>
              <w:adjustRightInd w:val="0"/>
              <w:jc w:val="center"/>
              <w:rPr>
                <w:rFonts w:ascii="Barlow" w:hAnsi="Barlow" w:cs="Arial"/>
                <w:sz w:val="20"/>
                <w:szCs w:val="20"/>
              </w:rPr>
            </w:pPr>
            <w:r w:rsidRPr="00CA6CCA">
              <w:rPr>
                <w:rFonts w:ascii="Barlow" w:hAnsi="Barlow" w:cs="Arial"/>
                <w:sz w:val="20"/>
                <w:szCs w:val="20"/>
              </w:rPr>
              <w:t>33.33%</w:t>
            </w:r>
          </w:p>
        </w:tc>
      </w:tr>
      <w:tr w:rsidR="00CA6CCA" w:rsidRPr="00CA6CCA" w:rsidTr="00B513C0">
        <w:trPr>
          <w:trHeight w:val="240"/>
        </w:trPr>
        <w:tc>
          <w:tcPr>
            <w:tcW w:w="7160" w:type="dxa"/>
            <w:noWrap/>
            <w:vAlign w:val="bottom"/>
            <w:hideMark/>
          </w:tcPr>
          <w:p w:rsidR="00CA6CCA" w:rsidRPr="00CA6CCA" w:rsidRDefault="00CA6CCA" w:rsidP="00B513C0">
            <w:pPr>
              <w:autoSpaceDE w:val="0"/>
              <w:autoSpaceDN w:val="0"/>
              <w:adjustRightInd w:val="0"/>
              <w:rPr>
                <w:rFonts w:ascii="Barlow" w:hAnsi="Barlow" w:cs="Arial"/>
                <w:sz w:val="20"/>
                <w:szCs w:val="20"/>
              </w:rPr>
            </w:pPr>
            <w:r w:rsidRPr="00CA6CCA">
              <w:rPr>
                <w:rFonts w:ascii="Barlow" w:hAnsi="Barlow" w:cs="Arial"/>
                <w:sz w:val="20"/>
                <w:szCs w:val="20"/>
              </w:rPr>
              <w:t>Otro Mobiliario y Equipo Educacional y Recreativo</w:t>
            </w:r>
          </w:p>
        </w:tc>
        <w:tc>
          <w:tcPr>
            <w:tcW w:w="1300" w:type="dxa"/>
            <w:noWrap/>
            <w:vAlign w:val="bottom"/>
            <w:hideMark/>
          </w:tcPr>
          <w:p w:rsidR="00CA6CCA" w:rsidRPr="00CA6CCA" w:rsidRDefault="00CA6CCA" w:rsidP="00B513C0">
            <w:pPr>
              <w:autoSpaceDE w:val="0"/>
              <w:autoSpaceDN w:val="0"/>
              <w:adjustRightInd w:val="0"/>
              <w:jc w:val="center"/>
              <w:rPr>
                <w:rFonts w:ascii="Barlow" w:hAnsi="Barlow" w:cs="Arial"/>
                <w:sz w:val="20"/>
                <w:szCs w:val="20"/>
              </w:rPr>
            </w:pPr>
            <w:r w:rsidRPr="00CA6CCA">
              <w:rPr>
                <w:rFonts w:ascii="Barlow" w:hAnsi="Barlow" w:cs="Arial"/>
                <w:sz w:val="20"/>
                <w:szCs w:val="20"/>
              </w:rPr>
              <w:t>33.33%</w:t>
            </w:r>
          </w:p>
        </w:tc>
      </w:tr>
      <w:tr w:rsidR="00CA6CCA" w:rsidRPr="00CA6CCA" w:rsidTr="00696BE1">
        <w:trPr>
          <w:trHeight w:val="222"/>
        </w:trPr>
        <w:tc>
          <w:tcPr>
            <w:tcW w:w="7160" w:type="dxa"/>
            <w:noWrap/>
            <w:vAlign w:val="bottom"/>
            <w:hideMark/>
          </w:tcPr>
          <w:p w:rsidR="00CA6CCA" w:rsidRPr="00CA6CCA" w:rsidRDefault="00CA6CCA" w:rsidP="00B513C0">
            <w:pPr>
              <w:autoSpaceDE w:val="0"/>
              <w:autoSpaceDN w:val="0"/>
              <w:adjustRightInd w:val="0"/>
              <w:rPr>
                <w:rFonts w:ascii="Barlow" w:hAnsi="Barlow" w:cs="Arial"/>
                <w:b/>
                <w:bCs/>
                <w:sz w:val="20"/>
                <w:szCs w:val="20"/>
              </w:rPr>
            </w:pPr>
            <w:r w:rsidRPr="00CA6CCA">
              <w:rPr>
                <w:rFonts w:ascii="Barlow" w:hAnsi="Barlow" w:cs="Arial"/>
                <w:b/>
                <w:bCs/>
                <w:sz w:val="20"/>
                <w:szCs w:val="20"/>
              </w:rPr>
              <w:t>Equipo e Instrumental Médico y de Laboratorio</w:t>
            </w:r>
          </w:p>
        </w:tc>
        <w:tc>
          <w:tcPr>
            <w:tcW w:w="1300" w:type="dxa"/>
            <w:noWrap/>
            <w:vAlign w:val="bottom"/>
            <w:hideMark/>
          </w:tcPr>
          <w:p w:rsidR="00CA6CCA" w:rsidRPr="00CA6CCA" w:rsidRDefault="00CA6CCA" w:rsidP="00B513C0">
            <w:pPr>
              <w:autoSpaceDE w:val="0"/>
              <w:autoSpaceDN w:val="0"/>
              <w:adjustRightInd w:val="0"/>
              <w:jc w:val="center"/>
              <w:rPr>
                <w:rFonts w:ascii="Barlow" w:hAnsi="Barlow" w:cs="Arial"/>
                <w:sz w:val="20"/>
                <w:szCs w:val="20"/>
              </w:rPr>
            </w:pPr>
          </w:p>
        </w:tc>
      </w:tr>
      <w:tr w:rsidR="00CA6CCA" w:rsidRPr="00CA6CCA" w:rsidTr="00B513C0">
        <w:trPr>
          <w:trHeight w:val="240"/>
        </w:trPr>
        <w:tc>
          <w:tcPr>
            <w:tcW w:w="7160" w:type="dxa"/>
            <w:noWrap/>
            <w:vAlign w:val="bottom"/>
            <w:hideMark/>
          </w:tcPr>
          <w:p w:rsidR="00CA6CCA" w:rsidRPr="00CA6CCA" w:rsidRDefault="00CA6CCA" w:rsidP="00B513C0">
            <w:pPr>
              <w:autoSpaceDE w:val="0"/>
              <w:autoSpaceDN w:val="0"/>
              <w:adjustRightInd w:val="0"/>
              <w:rPr>
                <w:rFonts w:ascii="Barlow" w:hAnsi="Barlow" w:cs="Arial"/>
                <w:sz w:val="20"/>
                <w:szCs w:val="20"/>
              </w:rPr>
            </w:pPr>
            <w:r w:rsidRPr="00CA6CCA">
              <w:rPr>
                <w:rFonts w:ascii="Barlow" w:hAnsi="Barlow" w:cs="Arial"/>
                <w:sz w:val="20"/>
                <w:szCs w:val="20"/>
              </w:rPr>
              <w:t>Equipo Médico y de Laboratorio</w:t>
            </w:r>
          </w:p>
        </w:tc>
        <w:tc>
          <w:tcPr>
            <w:tcW w:w="1300" w:type="dxa"/>
            <w:noWrap/>
            <w:vAlign w:val="bottom"/>
            <w:hideMark/>
          </w:tcPr>
          <w:p w:rsidR="00CA6CCA" w:rsidRPr="00CA6CCA" w:rsidRDefault="00CA6CCA" w:rsidP="00B513C0">
            <w:pPr>
              <w:autoSpaceDE w:val="0"/>
              <w:autoSpaceDN w:val="0"/>
              <w:adjustRightInd w:val="0"/>
              <w:jc w:val="center"/>
              <w:rPr>
                <w:rFonts w:ascii="Barlow" w:hAnsi="Barlow" w:cs="Arial"/>
                <w:sz w:val="20"/>
                <w:szCs w:val="20"/>
              </w:rPr>
            </w:pPr>
            <w:r w:rsidRPr="00CA6CCA">
              <w:rPr>
                <w:rFonts w:ascii="Barlow" w:hAnsi="Barlow" w:cs="Arial"/>
                <w:sz w:val="20"/>
                <w:szCs w:val="20"/>
              </w:rPr>
              <w:t>20.00%</w:t>
            </w:r>
          </w:p>
        </w:tc>
      </w:tr>
      <w:tr w:rsidR="00CA6CCA" w:rsidRPr="00CA6CCA" w:rsidTr="00B513C0">
        <w:trPr>
          <w:trHeight w:val="240"/>
        </w:trPr>
        <w:tc>
          <w:tcPr>
            <w:tcW w:w="7160" w:type="dxa"/>
            <w:noWrap/>
            <w:vAlign w:val="bottom"/>
            <w:hideMark/>
          </w:tcPr>
          <w:p w:rsidR="00CA6CCA" w:rsidRPr="00CA6CCA" w:rsidRDefault="00CA6CCA" w:rsidP="00B513C0">
            <w:pPr>
              <w:autoSpaceDE w:val="0"/>
              <w:autoSpaceDN w:val="0"/>
              <w:adjustRightInd w:val="0"/>
              <w:rPr>
                <w:rFonts w:ascii="Barlow" w:hAnsi="Barlow" w:cs="Arial"/>
                <w:sz w:val="20"/>
                <w:szCs w:val="20"/>
              </w:rPr>
            </w:pPr>
            <w:r w:rsidRPr="00CA6CCA">
              <w:rPr>
                <w:rFonts w:ascii="Barlow" w:hAnsi="Barlow" w:cs="Arial"/>
                <w:sz w:val="20"/>
                <w:szCs w:val="20"/>
              </w:rPr>
              <w:t>Instrumental Médico y de Laboratorio</w:t>
            </w:r>
          </w:p>
        </w:tc>
        <w:tc>
          <w:tcPr>
            <w:tcW w:w="1300" w:type="dxa"/>
            <w:noWrap/>
            <w:vAlign w:val="bottom"/>
            <w:hideMark/>
          </w:tcPr>
          <w:p w:rsidR="00CA6CCA" w:rsidRPr="00CA6CCA" w:rsidRDefault="00CA6CCA" w:rsidP="00B513C0">
            <w:pPr>
              <w:autoSpaceDE w:val="0"/>
              <w:autoSpaceDN w:val="0"/>
              <w:adjustRightInd w:val="0"/>
              <w:jc w:val="center"/>
              <w:rPr>
                <w:rFonts w:ascii="Barlow" w:hAnsi="Barlow" w:cs="Arial"/>
                <w:sz w:val="20"/>
                <w:szCs w:val="20"/>
              </w:rPr>
            </w:pPr>
            <w:r w:rsidRPr="00CA6CCA">
              <w:rPr>
                <w:rFonts w:ascii="Barlow" w:hAnsi="Barlow" w:cs="Arial"/>
                <w:sz w:val="20"/>
                <w:szCs w:val="20"/>
              </w:rPr>
              <w:t>20.00%</w:t>
            </w:r>
          </w:p>
        </w:tc>
      </w:tr>
      <w:tr w:rsidR="00CA6CCA" w:rsidRPr="00CA6CCA" w:rsidTr="00B513C0">
        <w:trPr>
          <w:trHeight w:val="240"/>
        </w:trPr>
        <w:tc>
          <w:tcPr>
            <w:tcW w:w="7160" w:type="dxa"/>
            <w:noWrap/>
            <w:vAlign w:val="bottom"/>
            <w:hideMark/>
          </w:tcPr>
          <w:p w:rsidR="00CA6CCA" w:rsidRPr="00CA6CCA" w:rsidRDefault="00CA6CCA" w:rsidP="00B513C0">
            <w:pPr>
              <w:autoSpaceDE w:val="0"/>
              <w:autoSpaceDN w:val="0"/>
              <w:adjustRightInd w:val="0"/>
              <w:rPr>
                <w:rFonts w:ascii="Barlow" w:hAnsi="Barlow" w:cs="Arial"/>
                <w:b/>
                <w:bCs/>
                <w:sz w:val="20"/>
                <w:szCs w:val="20"/>
              </w:rPr>
            </w:pPr>
            <w:r w:rsidRPr="00CA6CCA">
              <w:rPr>
                <w:rFonts w:ascii="Barlow" w:hAnsi="Barlow" w:cs="Arial"/>
                <w:b/>
                <w:bCs/>
                <w:sz w:val="20"/>
                <w:szCs w:val="20"/>
              </w:rPr>
              <w:t>Equipo de Transporte</w:t>
            </w:r>
          </w:p>
        </w:tc>
        <w:tc>
          <w:tcPr>
            <w:tcW w:w="1300" w:type="dxa"/>
            <w:noWrap/>
            <w:vAlign w:val="bottom"/>
            <w:hideMark/>
          </w:tcPr>
          <w:p w:rsidR="00CA6CCA" w:rsidRPr="00CA6CCA" w:rsidRDefault="00CA6CCA" w:rsidP="00B513C0">
            <w:pPr>
              <w:autoSpaceDE w:val="0"/>
              <w:autoSpaceDN w:val="0"/>
              <w:adjustRightInd w:val="0"/>
              <w:jc w:val="center"/>
              <w:rPr>
                <w:rFonts w:ascii="Barlow" w:hAnsi="Barlow" w:cs="Arial"/>
                <w:sz w:val="20"/>
                <w:szCs w:val="20"/>
              </w:rPr>
            </w:pPr>
          </w:p>
        </w:tc>
      </w:tr>
      <w:tr w:rsidR="00CA6CCA" w:rsidRPr="00CA6CCA" w:rsidTr="00B513C0">
        <w:trPr>
          <w:trHeight w:val="240"/>
        </w:trPr>
        <w:tc>
          <w:tcPr>
            <w:tcW w:w="7160" w:type="dxa"/>
            <w:noWrap/>
            <w:vAlign w:val="bottom"/>
            <w:hideMark/>
          </w:tcPr>
          <w:p w:rsidR="00CA6CCA" w:rsidRPr="00CA6CCA" w:rsidRDefault="00CA6CCA" w:rsidP="00B513C0">
            <w:pPr>
              <w:autoSpaceDE w:val="0"/>
              <w:autoSpaceDN w:val="0"/>
              <w:adjustRightInd w:val="0"/>
              <w:rPr>
                <w:rFonts w:ascii="Barlow" w:hAnsi="Barlow" w:cs="Arial"/>
                <w:sz w:val="20"/>
                <w:szCs w:val="20"/>
              </w:rPr>
            </w:pPr>
            <w:r w:rsidRPr="00CA6CCA">
              <w:rPr>
                <w:rFonts w:ascii="Barlow" w:hAnsi="Barlow" w:cs="Arial"/>
                <w:sz w:val="20"/>
                <w:szCs w:val="20"/>
              </w:rPr>
              <w:t>Vehículos y Equipo Terrestre</w:t>
            </w:r>
          </w:p>
        </w:tc>
        <w:tc>
          <w:tcPr>
            <w:tcW w:w="1300" w:type="dxa"/>
            <w:noWrap/>
            <w:vAlign w:val="bottom"/>
            <w:hideMark/>
          </w:tcPr>
          <w:p w:rsidR="00CA6CCA" w:rsidRPr="00CA6CCA" w:rsidRDefault="00CA6CCA" w:rsidP="00B513C0">
            <w:pPr>
              <w:autoSpaceDE w:val="0"/>
              <w:autoSpaceDN w:val="0"/>
              <w:adjustRightInd w:val="0"/>
              <w:jc w:val="center"/>
              <w:rPr>
                <w:rFonts w:ascii="Barlow" w:hAnsi="Barlow" w:cs="Arial"/>
                <w:sz w:val="20"/>
                <w:szCs w:val="20"/>
              </w:rPr>
            </w:pPr>
            <w:r w:rsidRPr="00CA6CCA">
              <w:rPr>
                <w:rFonts w:ascii="Barlow" w:hAnsi="Barlow" w:cs="Arial"/>
                <w:sz w:val="20"/>
                <w:szCs w:val="20"/>
              </w:rPr>
              <w:t>20.00%</w:t>
            </w:r>
          </w:p>
        </w:tc>
      </w:tr>
      <w:tr w:rsidR="00CA6CCA" w:rsidRPr="00CA6CCA" w:rsidTr="00B513C0">
        <w:trPr>
          <w:trHeight w:val="240"/>
        </w:trPr>
        <w:tc>
          <w:tcPr>
            <w:tcW w:w="7160" w:type="dxa"/>
            <w:noWrap/>
            <w:vAlign w:val="bottom"/>
            <w:hideMark/>
          </w:tcPr>
          <w:p w:rsidR="00CA6CCA" w:rsidRPr="00CA6CCA" w:rsidRDefault="00CA6CCA" w:rsidP="00B513C0">
            <w:pPr>
              <w:autoSpaceDE w:val="0"/>
              <w:autoSpaceDN w:val="0"/>
              <w:adjustRightInd w:val="0"/>
              <w:rPr>
                <w:rFonts w:ascii="Barlow" w:hAnsi="Barlow" w:cs="Arial"/>
                <w:sz w:val="20"/>
                <w:szCs w:val="20"/>
              </w:rPr>
            </w:pPr>
            <w:r w:rsidRPr="00CA6CCA">
              <w:rPr>
                <w:rFonts w:ascii="Barlow" w:hAnsi="Barlow" w:cs="Arial"/>
                <w:sz w:val="20"/>
                <w:szCs w:val="20"/>
              </w:rPr>
              <w:t>Carrocería y Remolques</w:t>
            </w:r>
          </w:p>
        </w:tc>
        <w:tc>
          <w:tcPr>
            <w:tcW w:w="1300" w:type="dxa"/>
            <w:noWrap/>
            <w:vAlign w:val="bottom"/>
            <w:hideMark/>
          </w:tcPr>
          <w:p w:rsidR="00CA6CCA" w:rsidRPr="00CA6CCA" w:rsidRDefault="00CA6CCA" w:rsidP="00B513C0">
            <w:pPr>
              <w:autoSpaceDE w:val="0"/>
              <w:autoSpaceDN w:val="0"/>
              <w:adjustRightInd w:val="0"/>
              <w:jc w:val="center"/>
              <w:rPr>
                <w:rFonts w:ascii="Barlow" w:hAnsi="Barlow" w:cs="Arial"/>
                <w:sz w:val="20"/>
                <w:szCs w:val="20"/>
              </w:rPr>
            </w:pPr>
            <w:r w:rsidRPr="00CA6CCA">
              <w:rPr>
                <w:rFonts w:ascii="Barlow" w:hAnsi="Barlow" w:cs="Arial"/>
                <w:sz w:val="20"/>
                <w:szCs w:val="20"/>
              </w:rPr>
              <w:t>20.00%</w:t>
            </w:r>
          </w:p>
        </w:tc>
      </w:tr>
      <w:tr w:rsidR="00CA6CCA" w:rsidRPr="00CA6CCA" w:rsidTr="00B513C0">
        <w:trPr>
          <w:trHeight w:val="240"/>
        </w:trPr>
        <w:tc>
          <w:tcPr>
            <w:tcW w:w="7160" w:type="dxa"/>
            <w:noWrap/>
            <w:vAlign w:val="bottom"/>
            <w:hideMark/>
          </w:tcPr>
          <w:p w:rsidR="00CA6CCA" w:rsidRPr="00CA6CCA" w:rsidRDefault="00CA6CCA" w:rsidP="00B513C0">
            <w:pPr>
              <w:autoSpaceDE w:val="0"/>
              <w:autoSpaceDN w:val="0"/>
              <w:adjustRightInd w:val="0"/>
              <w:rPr>
                <w:rFonts w:ascii="Barlow" w:hAnsi="Barlow" w:cs="Arial"/>
                <w:sz w:val="20"/>
                <w:szCs w:val="20"/>
              </w:rPr>
            </w:pPr>
            <w:r w:rsidRPr="00CA6CCA">
              <w:rPr>
                <w:rFonts w:ascii="Barlow" w:hAnsi="Barlow" w:cs="Arial"/>
                <w:sz w:val="20"/>
                <w:szCs w:val="20"/>
              </w:rPr>
              <w:t>Embarcaciones </w:t>
            </w:r>
          </w:p>
        </w:tc>
        <w:tc>
          <w:tcPr>
            <w:tcW w:w="1300" w:type="dxa"/>
            <w:noWrap/>
            <w:vAlign w:val="bottom"/>
            <w:hideMark/>
          </w:tcPr>
          <w:p w:rsidR="00CA6CCA" w:rsidRPr="00CA6CCA" w:rsidRDefault="00CA6CCA" w:rsidP="00B513C0">
            <w:pPr>
              <w:autoSpaceDE w:val="0"/>
              <w:autoSpaceDN w:val="0"/>
              <w:adjustRightInd w:val="0"/>
              <w:jc w:val="center"/>
              <w:rPr>
                <w:rFonts w:ascii="Barlow" w:hAnsi="Barlow" w:cs="Arial"/>
                <w:sz w:val="20"/>
                <w:szCs w:val="20"/>
              </w:rPr>
            </w:pPr>
            <w:r w:rsidRPr="00CA6CCA">
              <w:rPr>
                <w:rFonts w:ascii="Barlow" w:hAnsi="Barlow" w:cs="Arial"/>
                <w:sz w:val="20"/>
                <w:szCs w:val="20"/>
              </w:rPr>
              <w:t>20.00%</w:t>
            </w:r>
          </w:p>
        </w:tc>
      </w:tr>
      <w:tr w:rsidR="00CA6CCA" w:rsidRPr="00CA6CCA" w:rsidTr="00B513C0">
        <w:trPr>
          <w:trHeight w:val="240"/>
        </w:trPr>
        <w:tc>
          <w:tcPr>
            <w:tcW w:w="7160" w:type="dxa"/>
            <w:noWrap/>
            <w:vAlign w:val="bottom"/>
            <w:hideMark/>
          </w:tcPr>
          <w:p w:rsidR="00CA6CCA" w:rsidRPr="00CA6CCA" w:rsidRDefault="00CA6CCA" w:rsidP="00B513C0">
            <w:pPr>
              <w:autoSpaceDE w:val="0"/>
              <w:autoSpaceDN w:val="0"/>
              <w:adjustRightInd w:val="0"/>
              <w:rPr>
                <w:rFonts w:ascii="Barlow" w:hAnsi="Barlow" w:cs="Arial"/>
                <w:sz w:val="20"/>
                <w:szCs w:val="20"/>
              </w:rPr>
            </w:pPr>
            <w:r w:rsidRPr="00CA6CCA">
              <w:rPr>
                <w:rFonts w:ascii="Barlow" w:hAnsi="Barlow" w:cs="Arial"/>
                <w:sz w:val="20"/>
                <w:szCs w:val="20"/>
              </w:rPr>
              <w:t>Otros Equipos de Transporte</w:t>
            </w:r>
          </w:p>
        </w:tc>
        <w:tc>
          <w:tcPr>
            <w:tcW w:w="1300" w:type="dxa"/>
            <w:noWrap/>
            <w:vAlign w:val="bottom"/>
            <w:hideMark/>
          </w:tcPr>
          <w:p w:rsidR="00CA6CCA" w:rsidRPr="00CA6CCA" w:rsidRDefault="00CA6CCA" w:rsidP="00B513C0">
            <w:pPr>
              <w:autoSpaceDE w:val="0"/>
              <w:autoSpaceDN w:val="0"/>
              <w:adjustRightInd w:val="0"/>
              <w:jc w:val="center"/>
              <w:rPr>
                <w:rFonts w:ascii="Barlow" w:hAnsi="Barlow" w:cs="Arial"/>
                <w:sz w:val="20"/>
                <w:szCs w:val="20"/>
              </w:rPr>
            </w:pPr>
            <w:r w:rsidRPr="00CA6CCA">
              <w:rPr>
                <w:rFonts w:ascii="Barlow" w:hAnsi="Barlow" w:cs="Arial"/>
                <w:sz w:val="20"/>
                <w:szCs w:val="20"/>
              </w:rPr>
              <w:t>20.00%</w:t>
            </w:r>
          </w:p>
        </w:tc>
      </w:tr>
      <w:tr w:rsidR="00CA6CCA" w:rsidRPr="00CA6CCA" w:rsidTr="00696BE1">
        <w:trPr>
          <w:trHeight w:val="184"/>
        </w:trPr>
        <w:tc>
          <w:tcPr>
            <w:tcW w:w="7160" w:type="dxa"/>
            <w:noWrap/>
            <w:vAlign w:val="bottom"/>
            <w:hideMark/>
          </w:tcPr>
          <w:p w:rsidR="00CA6CCA" w:rsidRPr="00CA6CCA" w:rsidRDefault="00CA6CCA" w:rsidP="00B513C0">
            <w:pPr>
              <w:autoSpaceDE w:val="0"/>
              <w:autoSpaceDN w:val="0"/>
              <w:adjustRightInd w:val="0"/>
              <w:rPr>
                <w:rFonts w:ascii="Barlow" w:hAnsi="Barlow" w:cs="Arial"/>
                <w:b/>
                <w:bCs/>
                <w:sz w:val="20"/>
                <w:szCs w:val="20"/>
              </w:rPr>
            </w:pPr>
            <w:r w:rsidRPr="00CA6CCA">
              <w:rPr>
                <w:rFonts w:ascii="Barlow" w:hAnsi="Barlow" w:cs="Arial"/>
                <w:b/>
                <w:bCs/>
                <w:sz w:val="20"/>
                <w:szCs w:val="20"/>
              </w:rPr>
              <w:t>Maquinarias, Otros Equipos y Herramientas</w:t>
            </w:r>
          </w:p>
        </w:tc>
        <w:tc>
          <w:tcPr>
            <w:tcW w:w="1300" w:type="dxa"/>
            <w:noWrap/>
            <w:vAlign w:val="bottom"/>
            <w:hideMark/>
          </w:tcPr>
          <w:p w:rsidR="00CA6CCA" w:rsidRPr="00CA6CCA" w:rsidRDefault="00CA6CCA" w:rsidP="00B513C0">
            <w:pPr>
              <w:autoSpaceDE w:val="0"/>
              <w:autoSpaceDN w:val="0"/>
              <w:adjustRightInd w:val="0"/>
              <w:jc w:val="center"/>
              <w:rPr>
                <w:rFonts w:ascii="Barlow" w:hAnsi="Barlow" w:cs="Arial"/>
                <w:sz w:val="20"/>
                <w:szCs w:val="20"/>
              </w:rPr>
            </w:pPr>
          </w:p>
        </w:tc>
      </w:tr>
      <w:tr w:rsidR="00CA6CCA" w:rsidRPr="00CA6CCA" w:rsidTr="00B513C0">
        <w:trPr>
          <w:trHeight w:val="240"/>
        </w:trPr>
        <w:tc>
          <w:tcPr>
            <w:tcW w:w="7160" w:type="dxa"/>
            <w:noWrap/>
            <w:vAlign w:val="bottom"/>
            <w:hideMark/>
          </w:tcPr>
          <w:p w:rsidR="00CA6CCA" w:rsidRPr="00CA6CCA" w:rsidRDefault="00CA6CCA" w:rsidP="00B513C0">
            <w:pPr>
              <w:autoSpaceDE w:val="0"/>
              <w:autoSpaceDN w:val="0"/>
              <w:adjustRightInd w:val="0"/>
              <w:rPr>
                <w:rFonts w:ascii="Barlow" w:hAnsi="Barlow" w:cs="Arial"/>
                <w:sz w:val="20"/>
                <w:szCs w:val="20"/>
              </w:rPr>
            </w:pPr>
            <w:r w:rsidRPr="00CA6CCA">
              <w:rPr>
                <w:rFonts w:ascii="Barlow" w:hAnsi="Barlow" w:cs="Arial"/>
                <w:sz w:val="20"/>
                <w:szCs w:val="20"/>
              </w:rPr>
              <w:t>Maquinaria y Equipo Agropecuario</w:t>
            </w:r>
          </w:p>
        </w:tc>
        <w:tc>
          <w:tcPr>
            <w:tcW w:w="1300" w:type="dxa"/>
            <w:noWrap/>
            <w:vAlign w:val="bottom"/>
            <w:hideMark/>
          </w:tcPr>
          <w:p w:rsidR="00CA6CCA" w:rsidRPr="00CA6CCA" w:rsidRDefault="00CA6CCA" w:rsidP="00B513C0">
            <w:pPr>
              <w:autoSpaceDE w:val="0"/>
              <w:autoSpaceDN w:val="0"/>
              <w:adjustRightInd w:val="0"/>
              <w:jc w:val="center"/>
              <w:rPr>
                <w:rFonts w:ascii="Barlow" w:hAnsi="Barlow" w:cs="Arial"/>
                <w:sz w:val="20"/>
                <w:szCs w:val="20"/>
              </w:rPr>
            </w:pPr>
            <w:r w:rsidRPr="00CA6CCA">
              <w:rPr>
                <w:rFonts w:ascii="Barlow" w:hAnsi="Barlow" w:cs="Arial"/>
                <w:sz w:val="20"/>
                <w:szCs w:val="20"/>
              </w:rPr>
              <w:t>10.00%</w:t>
            </w:r>
          </w:p>
        </w:tc>
      </w:tr>
      <w:tr w:rsidR="00CA6CCA" w:rsidRPr="00CA6CCA" w:rsidTr="00B513C0">
        <w:trPr>
          <w:trHeight w:val="240"/>
        </w:trPr>
        <w:tc>
          <w:tcPr>
            <w:tcW w:w="7160" w:type="dxa"/>
            <w:noWrap/>
            <w:vAlign w:val="bottom"/>
            <w:hideMark/>
          </w:tcPr>
          <w:p w:rsidR="00CA6CCA" w:rsidRPr="00CA6CCA" w:rsidRDefault="00CA6CCA" w:rsidP="00B513C0">
            <w:pPr>
              <w:autoSpaceDE w:val="0"/>
              <w:autoSpaceDN w:val="0"/>
              <w:adjustRightInd w:val="0"/>
              <w:rPr>
                <w:rFonts w:ascii="Barlow" w:hAnsi="Barlow" w:cs="Arial"/>
                <w:sz w:val="20"/>
                <w:szCs w:val="20"/>
              </w:rPr>
            </w:pPr>
            <w:r w:rsidRPr="00CA6CCA">
              <w:rPr>
                <w:rFonts w:ascii="Barlow" w:hAnsi="Barlow" w:cs="Arial"/>
                <w:sz w:val="20"/>
                <w:szCs w:val="20"/>
              </w:rPr>
              <w:t>Maquinaria y Equipo Industrial</w:t>
            </w:r>
          </w:p>
        </w:tc>
        <w:tc>
          <w:tcPr>
            <w:tcW w:w="1300" w:type="dxa"/>
            <w:noWrap/>
            <w:vAlign w:val="bottom"/>
            <w:hideMark/>
          </w:tcPr>
          <w:p w:rsidR="00CA6CCA" w:rsidRPr="00CA6CCA" w:rsidRDefault="00CA6CCA" w:rsidP="00B513C0">
            <w:pPr>
              <w:autoSpaceDE w:val="0"/>
              <w:autoSpaceDN w:val="0"/>
              <w:adjustRightInd w:val="0"/>
              <w:jc w:val="center"/>
              <w:rPr>
                <w:rFonts w:ascii="Barlow" w:hAnsi="Barlow" w:cs="Arial"/>
                <w:sz w:val="20"/>
                <w:szCs w:val="20"/>
              </w:rPr>
            </w:pPr>
            <w:r w:rsidRPr="00CA6CCA">
              <w:rPr>
                <w:rFonts w:ascii="Barlow" w:hAnsi="Barlow" w:cs="Arial"/>
                <w:sz w:val="20"/>
                <w:szCs w:val="20"/>
              </w:rPr>
              <w:t>10.00%</w:t>
            </w:r>
          </w:p>
        </w:tc>
      </w:tr>
      <w:tr w:rsidR="00CA6CCA" w:rsidRPr="00CA6CCA" w:rsidTr="00B513C0">
        <w:trPr>
          <w:trHeight w:val="240"/>
        </w:trPr>
        <w:tc>
          <w:tcPr>
            <w:tcW w:w="7160" w:type="dxa"/>
            <w:noWrap/>
            <w:vAlign w:val="bottom"/>
            <w:hideMark/>
          </w:tcPr>
          <w:p w:rsidR="00CA6CCA" w:rsidRPr="00CA6CCA" w:rsidRDefault="00CA6CCA" w:rsidP="00B513C0">
            <w:pPr>
              <w:autoSpaceDE w:val="0"/>
              <w:autoSpaceDN w:val="0"/>
              <w:adjustRightInd w:val="0"/>
              <w:rPr>
                <w:rFonts w:ascii="Barlow" w:hAnsi="Barlow" w:cs="Arial"/>
                <w:sz w:val="20"/>
                <w:szCs w:val="20"/>
              </w:rPr>
            </w:pPr>
            <w:r w:rsidRPr="00CA6CCA">
              <w:rPr>
                <w:rFonts w:ascii="Barlow" w:hAnsi="Barlow" w:cs="Arial"/>
                <w:sz w:val="20"/>
                <w:szCs w:val="20"/>
              </w:rPr>
              <w:t>Sistema de Aire Acondicionado, Calefacción y Refrigeración.</w:t>
            </w:r>
          </w:p>
        </w:tc>
        <w:tc>
          <w:tcPr>
            <w:tcW w:w="1300" w:type="dxa"/>
            <w:noWrap/>
            <w:vAlign w:val="bottom"/>
            <w:hideMark/>
          </w:tcPr>
          <w:p w:rsidR="00CA6CCA" w:rsidRPr="00CA6CCA" w:rsidRDefault="00CA6CCA" w:rsidP="00B513C0">
            <w:pPr>
              <w:autoSpaceDE w:val="0"/>
              <w:autoSpaceDN w:val="0"/>
              <w:adjustRightInd w:val="0"/>
              <w:jc w:val="center"/>
              <w:rPr>
                <w:rFonts w:ascii="Barlow" w:hAnsi="Barlow" w:cs="Arial"/>
                <w:sz w:val="20"/>
                <w:szCs w:val="20"/>
              </w:rPr>
            </w:pPr>
            <w:r w:rsidRPr="00CA6CCA">
              <w:rPr>
                <w:rFonts w:ascii="Barlow" w:hAnsi="Barlow" w:cs="Arial"/>
                <w:sz w:val="20"/>
                <w:szCs w:val="20"/>
              </w:rPr>
              <w:t>10.00%</w:t>
            </w:r>
          </w:p>
        </w:tc>
      </w:tr>
      <w:tr w:rsidR="00CA6CCA" w:rsidRPr="00CA6CCA" w:rsidTr="00B513C0">
        <w:trPr>
          <w:trHeight w:val="240"/>
        </w:trPr>
        <w:tc>
          <w:tcPr>
            <w:tcW w:w="7160" w:type="dxa"/>
            <w:noWrap/>
            <w:vAlign w:val="bottom"/>
            <w:hideMark/>
          </w:tcPr>
          <w:p w:rsidR="00CA6CCA" w:rsidRPr="00CA6CCA" w:rsidRDefault="00CA6CCA" w:rsidP="00B513C0">
            <w:pPr>
              <w:autoSpaceDE w:val="0"/>
              <w:autoSpaceDN w:val="0"/>
              <w:adjustRightInd w:val="0"/>
              <w:rPr>
                <w:rFonts w:ascii="Barlow" w:hAnsi="Barlow" w:cs="Arial"/>
                <w:sz w:val="20"/>
                <w:szCs w:val="20"/>
              </w:rPr>
            </w:pPr>
            <w:r w:rsidRPr="00CA6CCA">
              <w:rPr>
                <w:rFonts w:ascii="Barlow" w:hAnsi="Barlow" w:cs="Arial"/>
                <w:sz w:val="20"/>
                <w:szCs w:val="20"/>
              </w:rPr>
              <w:t>Equipo de Comunicación y Telecomunicación</w:t>
            </w:r>
          </w:p>
        </w:tc>
        <w:tc>
          <w:tcPr>
            <w:tcW w:w="1300" w:type="dxa"/>
            <w:noWrap/>
            <w:vAlign w:val="bottom"/>
            <w:hideMark/>
          </w:tcPr>
          <w:p w:rsidR="00CA6CCA" w:rsidRPr="00CA6CCA" w:rsidRDefault="00CA6CCA" w:rsidP="00B513C0">
            <w:pPr>
              <w:autoSpaceDE w:val="0"/>
              <w:autoSpaceDN w:val="0"/>
              <w:adjustRightInd w:val="0"/>
              <w:jc w:val="center"/>
              <w:rPr>
                <w:rFonts w:ascii="Barlow" w:hAnsi="Barlow" w:cs="Arial"/>
                <w:sz w:val="20"/>
                <w:szCs w:val="20"/>
              </w:rPr>
            </w:pPr>
            <w:r w:rsidRPr="00CA6CCA">
              <w:rPr>
                <w:rFonts w:ascii="Barlow" w:hAnsi="Barlow" w:cs="Arial"/>
                <w:sz w:val="20"/>
                <w:szCs w:val="20"/>
              </w:rPr>
              <w:t>10.00%</w:t>
            </w:r>
          </w:p>
        </w:tc>
      </w:tr>
      <w:tr w:rsidR="00CA6CCA" w:rsidRPr="00CA6CCA" w:rsidTr="00B513C0">
        <w:trPr>
          <w:trHeight w:val="240"/>
        </w:trPr>
        <w:tc>
          <w:tcPr>
            <w:tcW w:w="7160" w:type="dxa"/>
            <w:noWrap/>
            <w:vAlign w:val="bottom"/>
            <w:hideMark/>
          </w:tcPr>
          <w:p w:rsidR="00CA6CCA" w:rsidRPr="00CA6CCA" w:rsidRDefault="00CA6CCA" w:rsidP="00B513C0">
            <w:pPr>
              <w:autoSpaceDE w:val="0"/>
              <w:autoSpaceDN w:val="0"/>
              <w:adjustRightInd w:val="0"/>
              <w:rPr>
                <w:rFonts w:ascii="Barlow" w:hAnsi="Barlow" w:cs="Arial"/>
                <w:sz w:val="20"/>
                <w:szCs w:val="20"/>
              </w:rPr>
            </w:pPr>
            <w:r w:rsidRPr="00CA6CCA">
              <w:rPr>
                <w:rFonts w:ascii="Barlow" w:hAnsi="Barlow" w:cs="Arial"/>
                <w:sz w:val="20"/>
                <w:szCs w:val="20"/>
              </w:rPr>
              <w:t>Equipos de Generación Eléctrica</w:t>
            </w:r>
          </w:p>
        </w:tc>
        <w:tc>
          <w:tcPr>
            <w:tcW w:w="1300" w:type="dxa"/>
            <w:noWrap/>
            <w:vAlign w:val="bottom"/>
            <w:hideMark/>
          </w:tcPr>
          <w:p w:rsidR="00CA6CCA" w:rsidRPr="00CA6CCA" w:rsidRDefault="00CA6CCA" w:rsidP="00B513C0">
            <w:pPr>
              <w:autoSpaceDE w:val="0"/>
              <w:autoSpaceDN w:val="0"/>
              <w:adjustRightInd w:val="0"/>
              <w:jc w:val="center"/>
              <w:rPr>
                <w:rFonts w:ascii="Barlow" w:hAnsi="Barlow" w:cs="Arial"/>
                <w:sz w:val="20"/>
                <w:szCs w:val="20"/>
              </w:rPr>
            </w:pPr>
            <w:r w:rsidRPr="00CA6CCA">
              <w:rPr>
                <w:rFonts w:ascii="Barlow" w:hAnsi="Barlow" w:cs="Arial"/>
                <w:sz w:val="20"/>
                <w:szCs w:val="20"/>
              </w:rPr>
              <w:t>10.00%</w:t>
            </w:r>
          </w:p>
        </w:tc>
      </w:tr>
      <w:tr w:rsidR="00CA6CCA" w:rsidRPr="00CA6CCA" w:rsidTr="00B513C0">
        <w:trPr>
          <w:trHeight w:val="240"/>
        </w:trPr>
        <w:tc>
          <w:tcPr>
            <w:tcW w:w="7160" w:type="dxa"/>
            <w:noWrap/>
            <w:vAlign w:val="bottom"/>
            <w:hideMark/>
          </w:tcPr>
          <w:p w:rsidR="00CA6CCA" w:rsidRPr="00CA6CCA" w:rsidRDefault="00CA6CCA" w:rsidP="00B513C0">
            <w:pPr>
              <w:autoSpaceDE w:val="0"/>
              <w:autoSpaceDN w:val="0"/>
              <w:adjustRightInd w:val="0"/>
              <w:rPr>
                <w:rFonts w:ascii="Barlow" w:hAnsi="Barlow" w:cs="Arial"/>
                <w:sz w:val="20"/>
                <w:szCs w:val="20"/>
              </w:rPr>
            </w:pPr>
            <w:r w:rsidRPr="00CA6CCA">
              <w:rPr>
                <w:rFonts w:ascii="Barlow" w:hAnsi="Barlow" w:cs="Arial"/>
                <w:sz w:val="20"/>
                <w:szCs w:val="20"/>
              </w:rPr>
              <w:lastRenderedPageBreak/>
              <w:t>Herramientas y Máquinas Herramientas</w:t>
            </w:r>
          </w:p>
        </w:tc>
        <w:tc>
          <w:tcPr>
            <w:tcW w:w="1300" w:type="dxa"/>
            <w:noWrap/>
            <w:vAlign w:val="bottom"/>
            <w:hideMark/>
          </w:tcPr>
          <w:p w:rsidR="00CA6CCA" w:rsidRPr="00CA6CCA" w:rsidRDefault="00CA6CCA" w:rsidP="00B513C0">
            <w:pPr>
              <w:autoSpaceDE w:val="0"/>
              <w:autoSpaceDN w:val="0"/>
              <w:adjustRightInd w:val="0"/>
              <w:jc w:val="center"/>
              <w:rPr>
                <w:rFonts w:ascii="Barlow" w:hAnsi="Barlow" w:cs="Arial"/>
                <w:sz w:val="20"/>
                <w:szCs w:val="20"/>
              </w:rPr>
            </w:pPr>
            <w:r w:rsidRPr="00CA6CCA">
              <w:rPr>
                <w:rFonts w:ascii="Barlow" w:hAnsi="Barlow" w:cs="Arial"/>
                <w:sz w:val="20"/>
                <w:szCs w:val="20"/>
              </w:rPr>
              <w:t>10.00%</w:t>
            </w:r>
          </w:p>
        </w:tc>
      </w:tr>
      <w:tr w:rsidR="00CA6CCA" w:rsidRPr="00CA6CCA" w:rsidTr="00B513C0">
        <w:trPr>
          <w:trHeight w:val="240"/>
        </w:trPr>
        <w:tc>
          <w:tcPr>
            <w:tcW w:w="7160" w:type="dxa"/>
            <w:noWrap/>
            <w:vAlign w:val="bottom"/>
            <w:hideMark/>
          </w:tcPr>
          <w:p w:rsidR="00CA6CCA" w:rsidRPr="00CA6CCA" w:rsidRDefault="00CA6CCA" w:rsidP="00B513C0">
            <w:pPr>
              <w:autoSpaceDE w:val="0"/>
              <w:autoSpaceDN w:val="0"/>
              <w:adjustRightInd w:val="0"/>
              <w:rPr>
                <w:rFonts w:ascii="Barlow" w:hAnsi="Barlow" w:cs="Arial"/>
                <w:sz w:val="20"/>
                <w:szCs w:val="20"/>
              </w:rPr>
            </w:pPr>
            <w:r w:rsidRPr="00CA6CCA">
              <w:rPr>
                <w:rFonts w:ascii="Barlow" w:hAnsi="Barlow" w:cs="Arial"/>
                <w:sz w:val="20"/>
                <w:szCs w:val="20"/>
              </w:rPr>
              <w:t>Otros Equipos </w:t>
            </w:r>
          </w:p>
        </w:tc>
        <w:tc>
          <w:tcPr>
            <w:tcW w:w="1300" w:type="dxa"/>
            <w:noWrap/>
            <w:vAlign w:val="bottom"/>
            <w:hideMark/>
          </w:tcPr>
          <w:p w:rsidR="00CA6CCA" w:rsidRPr="00CA6CCA" w:rsidRDefault="00CA6CCA" w:rsidP="00B513C0">
            <w:pPr>
              <w:autoSpaceDE w:val="0"/>
              <w:autoSpaceDN w:val="0"/>
              <w:adjustRightInd w:val="0"/>
              <w:jc w:val="center"/>
              <w:rPr>
                <w:rFonts w:ascii="Barlow" w:hAnsi="Barlow" w:cs="Arial"/>
                <w:sz w:val="20"/>
                <w:szCs w:val="20"/>
              </w:rPr>
            </w:pPr>
            <w:r w:rsidRPr="00CA6CCA">
              <w:rPr>
                <w:rFonts w:ascii="Barlow" w:hAnsi="Barlow" w:cs="Arial"/>
                <w:sz w:val="20"/>
                <w:szCs w:val="20"/>
              </w:rPr>
              <w:t>10.00%</w:t>
            </w:r>
          </w:p>
        </w:tc>
      </w:tr>
      <w:tr w:rsidR="00CA6CCA" w:rsidRPr="00CA6CCA" w:rsidTr="00696BE1">
        <w:trPr>
          <w:trHeight w:val="258"/>
        </w:trPr>
        <w:tc>
          <w:tcPr>
            <w:tcW w:w="7160" w:type="dxa"/>
            <w:noWrap/>
            <w:vAlign w:val="bottom"/>
            <w:hideMark/>
          </w:tcPr>
          <w:p w:rsidR="00CA6CCA" w:rsidRPr="00CA6CCA" w:rsidRDefault="00CA6CCA" w:rsidP="00B513C0">
            <w:pPr>
              <w:autoSpaceDE w:val="0"/>
              <w:autoSpaceDN w:val="0"/>
              <w:adjustRightInd w:val="0"/>
              <w:rPr>
                <w:rFonts w:ascii="Barlow" w:hAnsi="Barlow" w:cs="Arial"/>
                <w:b/>
                <w:bCs/>
                <w:sz w:val="20"/>
                <w:szCs w:val="20"/>
              </w:rPr>
            </w:pPr>
            <w:r w:rsidRPr="00CA6CCA">
              <w:rPr>
                <w:rFonts w:ascii="Barlow" w:hAnsi="Barlow" w:cs="Arial"/>
                <w:b/>
                <w:bCs/>
                <w:sz w:val="20"/>
                <w:szCs w:val="20"/>
              </w:rPr>
              <w:t>Colecciones, Obras de Arte y Objetos Valiosos</w:t>
            </w:r>
          </w:p>
        </w:tc>
        <w:tc>
          <w:tcPr>
            <w:tcW w:w="1300" w:type="dxa"/>
            <w:noWrap/>
            <w:vAlign w:val="bottom"/>
            <w:hideMark/>
          </w:tcPr>
          <w:p w:rsidR="00CA6CCA" w:rsidRPr="00CA6CCA" w:rsidRDefault="00CA6CCA" w:rsidP="00B513C0">
            <w:pPr>
              <w:autoSpaceDE w:val="0"/>
              <w:autoSpaceDN w:val="0"/>
              <w:adjustRightInd w:val="0"/>
              <w:jc w:val="center"/>
              <w:rPr>
                <w:rFonts w:ascii="Barlow" w:hAnsi="Barlow" w:cs="Arial"/>
                <w:sz w:val="20"/>
                <w:szCs w:val="20"/>
              </w:rPr>
            </w:pPr>
          </w:p>
        </w:tc>
      </w:tr>
      <w:tr w:rsidR="00CA6CCA" w:rsidRPr="00CA6CCA" w:rsidTr="00B513C0">
        <w:trPr>
          <w:trHeight w:val="240"/>
        </w:trPr>
        <w:tc>
          <w:tcPr>
            <w:tcW w:w="7160" w:type="dxa"/>
            <w:noWrap/>
            <w:vAlign w:val="bottom"/>
            <w:hideMark/>
          </w:tcPr>
          <w:p w:rsidR="00CA6CCA" w:rsidRPr="00CA6CCA" w:rsidRDefault="00CA6CCA" w:rsidP="00B513C0">
            <w:pPr>
              <w:autoSpaceDE w:val="0"/>
              <w:autoSpaceDN w:val="0"/>
              <w:adjustRightInd w:val="0"/>
              <w:rPr>
                <w:rFonts w:ascii="Barlow" w:hAnsi="Barlow" w:cs="Arial"/>
                <w:sz w:val="20"/>
                <w:szCs w:val="20"/>
              </w:rPr>
            </w:pPr>
            <w:r w:rsidRPr="00CA6CCA">
              <w:rPr>
                <w:rFonts w:ascii="Barlow" w:hAnsi="Barlow" w:cs="Arial"/>
                <w:sz w:val="20"/>
                <w:szCs w:val="20"/>
              </w:rPr>
              <w:t>Objetos de Valor</w:t>
            </w:r>
          </w:p>
        </w:tc>
        <w:tc>
          <w:tcPr>
            <w:tcW w:w="1300" w:type="dxa"/>
            <w:noWrap/>
            <w:vAlign w:val="bottom"/>
            <w:hideMark/>
          </w:tcPr>
          <w:p w:rsidR="00CA6CCA" w:rsidRPr="00CA6CCA" w:rsidRDefault="00CA6CCA" w:rsidP="00B513C0">
            <w:pPr>
              <w:autoSpaceDE w:val="0"/>
              <w:autoSpaceDN w:val="0"/>
              <w:adjustRightInd w:val="0"/>
              <w:jc w:val="center"/>
              <w:rPr>
                <w:rFonts w:ascii="Barlow" w:hAnsi="Barlow" w:cs="Arial"/>
                <w:sz w:val="20"/>
                <w:szCs w:val="20"/>
              </w:rPr>
            </w:pPr>
            <w:r w:rsidRPr="00CA6CCA">
              <w:rPr>
                <w:rFonts w:ascii="Barlow" w:hAnsi="Barlow" w:cs="Arial"/>
                <w:sz w:val="20"/>
                <w:szCs w:val="20"/>
              </w:rPr>
              <w:t>20.00%</w:t>
            </w:r>
          </w:p>
        </w:tc>
      </w:tr>
      <w:tr w:rsidR="00CA6CCA" w:rsidRPr="00CA6CCA" w:rsidTr="00B513C0">
        <w:trPr>
          <w:trHeight w:val="300"/>
        </w:trPr>
        <w:tc>
          <w:tcPr>
            <w:tcW w:w="7160" w:type="dxa"/>
            <w:noWrap/>
            <w:vAlign w:val="bottom"/>
            <w:hideMark/>
          </w:tcPr>
          <w:p w:rsidR="00CA6CCA" w:rsidRPr="00CA6CCA" w:rsidRDefault="00CA6CCA" w:rsidP="00B513C0">
            <w:pPr>
              <w:autoSpaceDE w:val="0"/>
              <w:autoSpaceDN w:val="0"/>
              <w:adjustRightInd w:val="0"/>
              <w:rPr>
                <w:rFonts w:ascii="Barlow" w:hAnsi="Barlow" w:cs="Arial"/>
                <w:b/>
                <w:bCs/>
                <w:sz w:val="20"/>
                <w:szCs w:val="20"/>
              </w:rPr>
            </w:pPr>
            <w:r w:rsidRPr="00CA6CCA">
              <w:rPr>
                <w:rFonts w:ascii="Barlow" w:hAnsi="Barlow" w:cs="Arial"/>
                <w:b/>
                <w:bCs/>
                <w:sz w:val="20"/>
                <w:szCs w:val="20"/>
              </w:rPr>
              <w:t>Activos Intangibles</w:t>
            </w:r>
          </w:p>
        </w:tc>
        <w:tc>
          <w:tcPr>
            <w:tcW w:w="1300" w:type="dxa"/>
            <w:noWrap/>
            <w:vAlign w:val="bottom"/>
            <w:hideMark/>
          </w:tcPr>
          <w:p w:rsidR="00CA6CCA" w:rsidRPr="00CA6CCA" w:rsidRDefault="00CA6CCA" w:rsidP="00B513C0">
            <w:pPr>
              <w:autoSpaceDE w:val="0"/>
              <w:autoSpaceDN w:val="0"/>
              <w:adjustRightInd w:val="0"/>
              <w:jc w:val="center"/>
              <w:rPr>
                <w:rFonts w:ascii="Barlow" w:hAnsi="Barlow" w:cs="Arial"/>
                <w:sz w:val="20"/>
                <w:szCs w:val="20"/>
              </w:rPr>
            </w:pPr>
          </w:p>
        </w:tc>
      </w:tr>
      <w:tr w:rsidR="00CA6CCA" w:rsidRPr="00CA6CCA" w:rsidTr="00B513C0">
        <w:trPr>
          <w:trHeight w:val="197"/>
        </w:trPr>
        <w:tc>
          <w:tcPr>
            <w:tcW w:w="7160" w:type="dxa"/>
            <w:noWrap/>
            <w:vAlign w:val="bottom"/>
            <w:hideMark/>
          </w:tcPr>
          <w:p w:rsidR="00CA6CCA" w:rsidRPr="00CA6CCA" w:rsidRDefault="00CA6CCA" w:rsidP="00B513C0">
            <w:pPr>
              <w:autoSpaceDE w:val="0"/>
              <w:autoSpaceDN w:val="0"/>
              <w:adjustRightInd w:val="0"/>
              <w:rPr>
                <w:rFonts w:ascii="Barlow" w:hAnsi="Barlow" w:cs="Arial"/>
                <w:sz w:val="20"/>
                <w:szCs w:val="20"/>
              </w:rPr>
            </w:pPr>
            <w:r w:rsidRPr="00CA6CCA">
              <w:rPr>
                <w:rFonts w:ascii="Barlow" w:hAnsi="Barlow" w:cs="Arial"/>
                <w:sz w:val="20"/>
                <w:szCs w:val="20"/>
              </w:rPr>
              <w:t>Software</w:t>
            </w:r>
          </w:p>
        </w:tc>
        <w:tc>
          <w:tcPr>
            <w:tcW w:w="1300" w:type="dxa"/>
            <w:noWrap/>
            <w:vAlign w:val="bottom"/>
            <w:hideMark/>
          </w:tcPr>
          <w:p w:rsidR="00CA6CCA" w:rsidRPr="00CA6CCA" w:rsidRDefault="00CA6CCA" w:rsidP="00B513C0">
            <w:pPr>
              <w:autoSpaceDE w:val="0"/>
              <w:autoSpaceDN w:val="0"/>
              <w:adjustRightInd w:val="0"/>
              <w:jc w:val="center"/>
              <w:rPr>
                <w:rFonts w:ascii="Barlow" w:hAnsi="Barlow" w:cs="Arial"/>
                <w:sz w:val="20"/>
                <w:szCs w:val="20"/>
              </w:rPr>
            </w:pPr>
            <w:r w:rsidRPr="00CA6CCA">
              <w:rPr>
                <w:rFonts w:ascii="Barlow" w:hAnsi="Barlow" w:cs="Arial"/>
                <w:sz w:val="20"/>
                <w:szCs w:val="20"/>
              </w:rPr>
              <w:t>33.33%</w:t>
            </w:r>
          </w:p>
        </w:tc>
      </w:tr>
    </w:tbl>
    <w:p w:rsidR="00584D57" w:rsidRDefault="00584D57" w:rsidP="00584D57">
      <w:pPr>
        <w:autoSpaceDE w:val="0"/>
        <w:autoSpaceDN w:val="0"/>
        <w:adjustRightInd w:val="0"/>
        <w:jc w:val="both"/>
        <w:rPr>
          <w:rFonts w:ascii="Barlow" w:hAnsi="Barlow" w:cs="Arial"/>
          <w:sz w:val="20"/>
          <w:szCs w:val="20"/>
        </w:rPr>
      </w:pP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p>
    <w:p w:rsidR="00CA6CCA" w:rsidRPr="00CA6CCA" w:rsidRDefault="00CA6CCA" w:rsidP="00CA6CCA">
      <w:pPr>
        <w:autoSpaceDE w:val="0"/>
        <w:autoSpaceDN w:val="0"/>
        <w:adjustRightInd w:val="0"/>
        <w:ind w:firstLine="708"/>
        <w:jc w:val="both"/>
        <w:rPr>
          <w:rFonts w:ascii="Barlow" w:hAnsi="Barlow" w:cs="Arial"/>
          <w:b/>
          <w:sz w:val="20"/>
          <w:szCs w:val="20"/>
        </w:rPr>
      </w:pPr>
      <w:r w:rsidRPr="00CA6CCA">
        <w:rPr>
          <w:rFonts w:ascii="Barlow" w:hAnsi="Barlow" w:cs="Arial"/>
          <w:b/>
          <w:sz w:val="20"/>
          <w:szCs w:val="20"/>
        </w:rPr>
        <w:t>9. Fideicomisos, Mandatos y Análogos</w:t>
      </w:r>
      <w:r w:rsidRPr="00CA6CCA">
        <w:rPr>
          <w:rFonts w:ascii="Barlow" w:hAnsi="Barlow" w:cs="Arial"/>
          <w:b/>
          <w:sz w:val="20"/>
          <w:szCs w:val="20"/>
        </w:rPr>
        <w:tab/>
      </w:r>
      <w:r w:rsidRPr="00CA6CCA">
        <w:rPr>
          <w:rFonts w:ascii="Barlow" w:hAnsi="Barlow" w:cs="Arial"/>
          <w:b/>
          <w:sz w:val="20"/>
          <w:szCs w:val="20"/>
        </w:rPr>
        <w:tab/>
      </w:r>
      <w:r w:rsidRPr="00CA6CCA">
        <w:rPr>
          <w:rFonts w:ascii="Barlow" w:hAnsi="Barlow" w:cs="Arial"/>
          <w:b/>
          <w:sz w:val="20"/>
          <w:szCs w:val="20"/>
        </w:rPr>
        <w:tab/>
      </w:r>
      <w:r w:rsidRPr="00CA6CCA">
        <w:rPr>
          <w:rFonts w:ascii="Barlow" w:hAnsi="Barlow" w:cs="Arial"/>
          <w:b/>
          <w:sz w:val="20"/>
          <w:szCs w:val="20"/>
        </w:rPr>
        <w:tab/>
      </w:r>
      <w:r w:rsidRPr="00CA6CCA">
        <w:rPr>
          <w:rFonts w:ascii="Barlow" w:hAnsi="Barlow" w:cs="Arial"/>
          <w:b/>
          <w:sz w:val="20"/>
          <w:szCs w:val="20"/>
        </w:rPr>
        <w:tab/>
      </w:r>
      <w:r w:rsidRPr="00CA6CCA">
        <w:rPr>
          <w:rFonts w:ascii="Barlow" w:hAnsi="Barlow" w:cs="Arial"/>
          <w:b/>
          <w:sz w:val="20"/>
          <w:szCs w:val="20"/>
        </w:rPr>
        <w:tab/>
      </w:r>
      <w:r w:rsidRPr="00CA6CCA">
        <w:rPr>
          <w:rFonts w:ascii="Barlow" w:hAnsi="Barlow" w:cs="Arial"/>
          <w:b/>
          <w:sz w:val="20"/>
          <w:szCs w:val="20"/>
        </w:rPr>
        <w:tab/>
      </w:r>
      <w:r w:rsidRPr="00CA6CCA">
        <w:rPr>
          <w:rFonts w:ascii="Barlow" w:hAnsi="Barlow" w:cs="Arial"/>
          <w:b/>
          <w:sz w:val="20"/>
          <w:szCs w:val="20"/>
        </w:rPr>
        <w:tab/>
      </w:r>
      <w:r w:rsidRPr="00CA6CCA">
        <w:rPr>
          <w:rFonts w:ascii="Barlow" w:hAnsi="Barlow" w:cs="Arial"/>
          <w:b/>
          <w:sz w:val="20"/>
          <w:szCs w:val="20"/>
        </w:rPr>
        <w:tab/>
      </w:r>
      <w:r w:rsidRPr="00CA6CCA">
        <w:rPr>
          <w:rFonts w:ascii="Barlow" w:hAnsi="Barlow" w:cs="Arial"/>
          <w:b/>
          <w:sz w:val="20"/>
          <w:szCs w:val="20"/>
        </w:rPr>
        <w:tab/>
      </w:r>
      <w:r w:rsidRPr="00CA6CCA">
        <w:rPr>
          <w:rFonts w:ascii="Barlow" w:hAnsi="Barlow" w:cs="Arial"/>
          <w:b/>
          <w:sz w:val="20"/>
          <w:szCs w:val="20"/>
        </w:rPr>
        <w:tab/>
      </w:r>
      <w:r w:rsidRPr="00CA6CCA">
        <w:rPr>
          <w:rFonts w:ascii="Barlow" w:hAnsi="Barlow" w:cs="Arial"/>
          <w:b/>
          <w:sz w:val="20"/>
          <w:szCs w:val="20"/>
        </w:rPr>
        <w:tab/>
      </w:r>
      <w:r w:rsidRPr="00CA6CCA">
        <w:rPr>
          <w:rFonts w:ascii="Barlow" w:hAnsi="Barlow" w:cs="Arial"/>
          <w:b/>
          <w:sz w:val="20"/>
          <w:szCs w:val="20"/>
        </w:rPr>
        <w:tab/>
      </w:r>
    </w:p>
    <w:p w:rsidR="00584D57" w:rsidRDefault="00CA6CCA" w:rsidP="00CA6CCA">
      <w:pPr>
        <w:autoSpaceDE w:val="0"/>
        <w:autoSpaceDN w:val="0"/>
        <w:adjustRightInd w:val="0"/>
        <w:jc w:val="both"/>
        <w:rPr>
          <w:rFonts w:ascii="Barlow" w:hAnsi="Barlow" w:cs="Arial"/>
          <w:sz w:val="20"/>
          <w:szCs w:val="20"/>
        </w:rPr>
      </w:pPr>
      <w:r w:rsidRPr="00CA6CCA">
        <w:rPr>
          <w:rFonts w:ascii="Barlow" w:hAnsi="Barlow" w:cs="Arial"/>
          <w:sz w:val="20"/>
          <w:szCs w:val="20"/>
        </w:rPr>
        <w:t>La Junta de Agua Potable y Alcantarillado de Yucatán no tiene Fideicomisos, Mandatos y Análogos, por lo que no aplica este punto.</w:t>
      </w:r>
      <w:r w:rsidRPr="00CA6CCA">
        <w:rPr>
          <w:rFonts w:ascii="Barlow" w:hAnsi="Barlow" w:cs="Arial"/>
          <w:sz w:val="20"/>
          <w:szCs w:val="20"/>
        </w:rPr>
        <w:tab/>
      </w:r>
      <w:r w:rsidRPr="00CA6CCA">
        <w:rPr>
          <w:rFonts w:ascii="Barlow" w:hAnsi="Barlow" w:cs="Arial"/>
          <w:sz w:val="20"/>
          <w:szCs w:val="20"/>
        </w:rPr>
        <w:tab/>
      </w:r>
      <w:r w:rsidRPr="00CA6CCA">
        <w:rPr>
          <w:rFonts w:ascii="Barlow" w:hAnsi="Barlow" w:cs="Arial"/>
          <w:sz w:val="20"/>
          <w:szCs w:val="20"/>
        </w:rPr>
        <w:tab/>
      </w:r>
      <w:r w:rsidRPr="00CA6CCA">
        <w:rPr>
          <w:rFonts w:ascii="Barlow" w:hAnsi="Barlow" w:cs="Arial"/>
          <w:sz w:val="20"/>
          <w:szCs w:val="20"/>
        </w:rPr>
        <w:tab/>
      </w:r>
      <w:r w:rsidRPr="00CA6CCA">
        <w:rPr>
          <w:rFonts w:ascii="Barlow" w:hAnsi="Barlow" w:cs="Arial"/>
          <w:sz w:val="20"/>
          <w:szCs w:val="20"/>
        </w:rPr>
        <w:tab/>
      </w:r>
      <w:r w:rsidRPr="00CA6CCA">
        <w:rPr>
          <w:rFonts w:ascii="Barlow" w:hAnsi="Barlow" w:cs="Arial"/>
          <w:sz w:val="20"/>
          <w:szCs w:val="20"/>
        </w:rPr>
        <w:tab/>
      </w:r>
      <w:r w:rsidRPr="00CA6CCA">
        <w:rPr>
          <w:rFonts w:ascii="Barlow" w:hAnsi="Barlow" w:cs="Arial"/>
          <w:sz w:val="20"/>
          <w:szCs w:val="20"/>
        </w:rPr>
        <w:tab/>
      </w:r>
      <w:r w:rsidRPr="00CA6CCA">
        <w:rPr>
          <w:rFonts w:ascii="Barlow" w:hAnsi="Barlow" w:cs="Arial"/>
          <w:sz w:val="20"/>
          <w:szCs w:val="20"/>
        </w:rPr>
        <w:tab/>
      </w:r>
      <w:r w:rsidRPr="00CA6CCA">
        <w:rPr>
          <w:rFonts w:ascii="Barlow" w:hAnsi="Barlow" w:cs="Arial"/>
          <w:sz w:val="20"/>
          <w:szCs w:val="20"/>
        </w:rPr>
        <w:tab/>
      </w:r>
      <w:r w:rsidRPr="00CA6CCA">
        <w:rPr>
          <w:rFonts w:ascii="Barlow" w:hAnsi="Barlow" w:cs="Arial"/>
          <w:sz w:val="20"/>
          <w:szCs w:val="20"/>
        </w:rPr>
        <w:tab/>
      </w:r>
      <w:r w:rsidRPr="00CA6CCA">
        <w:rPr>
          <w:rFonts w:ascii="Barlow" w:hAnsi="Barlow" w:cs="Arial"/>
          <w:sz w:val="20"/>
          <w:szCs w:val="20"/>
        </w:rPr>
        <w:tab/>
      </w:r>
      <w:r w:rsidRPr="00CA6CCA">
        <w:rPr>
          <w:rFonts w:ascii="Barlow" w:hAnsi="Barlow" w:cs="Arial"/>
          <w:sz w:val="20"/>
          <w:szCs w:val="20"/>
        </w:rPr>
        <w:tab/>
      </w:r>
      <w:r w:rsidRPr="00CA6CCA">
        <w:rPr>
          <w:rFonts w:ascii="Barlow" w:hAnsi="Barlow" w:cs="Arial"/>
          <w:sz w:val="20"/>
          <w:szCs w:val="20"/>
        </w:rPr>
        <w:tab/>
      </w:r>
      <w:r w:rsidRPr="00CA6CCA">
        <w:rPr>
          <w:rFonts w:ascii="Barlow" w:hAnsi="Barlow" w:cs="Arial"/>
          <w:sz w:val="20"/>
          <w:szCs w:val="20"/>
        </w:rPr>
        <w:tab/>
      </w:r>
    </w:p>
    <w:p w:rsidR="00584D57" w:rsidRDefault="00584D57" w:rsidP="00584D57">
      <w:pPr>
        <w:autoSpaceDE w:val="0"/>
        <w:autoSpaceDN w:val="0"/>
        <w:adjustRightInd w:val="0"/>
        <w:jc w:val="both"/>
        <w:rPr>
          <w:rFonts w:ascii="Barlow" w:hAnsi="Barlow" w:cs="Arial"/>
          <w:sz w:val="20"/>
          <w:szCs w:val="20"/>
        </w:rPr>
      </w:pPr>
    </w:p>
    <w:p w:rsidR="00A20873" w:rsidRDefault="00A20873" w:rsidP="00584D57">
      <w:pPr>
        <w:autoSpaceDE w:val="0"/>
        <w:autoSpaceDN w:val="0"/>
        <w:adjustRightInd w:val="0"/>
        <w:jc w:val="both"/>
        <w:rPr>
          <w:rFonts w:ascii="Barlow" w:hAnsi="Barlow" w:cs="Arial"/>
          <w:sz w:val="20"/>
          <w:szCs w:val="20"/>
        </w:rPr>
      </w:pPr>
    </w:p>
    <w:p w:rsidR="00AC57D6" w:rsidRDefault="00AC57D6" w:rsidP="00CA6CCA">
      <w:pPr>
        <w:autoSpaceDE w:val="0"/>
        <w:autoSpaceDN w:val="0"/>
        <w:adjustRightInd w:val="0"/>
        <w:ind w:firstLine="708"/>
        <w:jc w:val="both"/>
        <w:rPr>
          <w:rFonts w:ascii="Barlow" w:hAnsi="Barlow" w:cs="Arial"/>
          <w:b/>
          <w:sz w:val="20"/>
          <w:szCs w:val="20"/>
        </w:rPr>
      </w:pPr>
    </w:p>
    <w:p w:rsidR="00C4793E" w:rsidRDefault="00CA6CCA" w:rsidP="00CA6CCA">
      <w:pPr>
        <w:autoSpaceDE w:val="0"/>
        <w:autoSpaceDN w:val="0"/>
        <w:adjustRightInd w:val="0"/>
        <w:ind w:firstLine="708"/>
        <w:jc w:val="both"/>
        <w:rPr>
          <w:rFonts w:ascii="Barlow" w:hAnsi="Barlow" w:cs="Arial"/>
          <w:b/>
          <w:sz w:val="20"/>
          <w:szCs w:val="20"/>
        </w:rPr>
      </w:pPr>
      <w:r w:rsidRPr="00CA6CCA">
        <w:rPr>
          <w:rFonts w:ascii="Barlow" w:hAnsi="Barlow" w:cs="Arial"/>
          <w:b/>
          <w:sz w:val="20"/>
          <w:szCs w:val="20"/>
        </w:rPr>
        <w:t>10. Reporte de la Recaudación</w:t>
      </w:r>
      <w:r w:rsidRPr="00CA6CCA">
        <w:rPr>
          <w:rFonts w:ascii="Barlow" w:hAnsi="Barlow" w:cs="Arial"/>
          <w:b/>
          <w:sz w:val="20"/>
          <w:szCs w:val="20"/>
        </w:rPr>
        <w:tab/>
      </w:r>
      <w:r w:rsidRPr="00CA6CCA">
        <w:rPr>
          <w:rFonts w:ascii="Barlow" w:hAnsi="Barlow" w:cs="Arial"/>
          <w:b/>
          <w:sz w:val="20"/>
          <w:szCs w:val="20"/>
        </w:rPr>
        <w:tab/>
      </w:r>
    </w:p>
    <w:p w:rsidR="00CA6CCA" w:rsidRPr="00CA6CCA" w:rsidRDefault="00CA6CCA" w:rsidP="00CA6CCA">
      <w:pPr>
        <w:autoSpaceDE w:val="0"/>
        <w:autoSpaceDN w:val="0"/>
        <w:adjustRightInd w:val="0"/>
        <w:ind w:firstLine="708"/>
        <w:jc w:val="both"/>
        <w:rPr>
          <w:rFonts w:ascii="Barlow" w:hAnsi="Barlow" w:cs="Arial"/>
          <w:b/>
          <w:sz w:val="20"/>
          <w:szCs w:val="20"/>
        </w:rPr>
      </w:pPr>
      <w:r w:rsidRPr="00CA6CCA">
        <w:rPr>
          <w:rFonts w:ascii="Barlow" w:hAnsi="Barlow" w:cs="Arial"/>
          <w:b/>
          <w:sz w:val="20"/>
          <w:szCs w:val="20"/>
        </w:rPr>
        <w:tab/>
      </w:r>
    </w:p>
    <w:p w:rsidR="00584D57" w:rsidRDefault="00584D57" w:rsidP="00584D57">
      <w:pPr>
        <w:autoSpaceDE w:val="0"/>
        <w:autoSpaceDN w:val="0"/>
        <w:adjustRightInd w:val="0"/>
        <w:jc w:val="both"/>
        <w:rPr>
          <w:rFonts w:ascii="Barlow" w:hAnsi="Barlow" w:cs="Arial"/>
          <w:sz w:val="20"/>
          <w:szCs w:val="20"/>
        </w:rPr>
      </w:pPr>
    </w:p>
    <w:tbl>
      <w:tblPr>
        <w:tblW w:w="10080" w:type="dxa"/>
        <w:tblInd w:w="55" w:type="dxa"/>
        <w:tblCellMar>
          <w:left w:w="70" w:type="dxa"/>
          <w:right w:w="70" w:type="dxa"/>
        </w:tblCellMar>
        <w:tblLook w:val="04A0" w:firstRow="1" w:lastRow="0" w:firstColumn="1" w:lastColumn="0" w:noHBand="0" w:noVBand="1"/>
      </w:tblPr>
      <w:tblGrid>
        <w:gridCol w:w="6111"/>
        <w:gridCol w:w="2835"/>
        <w:gridCol w:w="1134"/>
      </w:tblGrid>
      <w:tr w:rsidR="00877F1E" w:rsidRPr="00877F1E" w:rsidTr="00206A95">
        <w:trPr>
          <w:trHeight w:val="240"/>
        </w:trPr>
        <w:tc>
          <w:tcPr>
            <w:tcW w:w="6111"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77F1E" w:rsidRPr="00877F1E" w:rsidRDefault="00877F1E" w:rsidP="00877F1E">
            <w:pPr>
              <w:rPr>
                <w:rFonts w:ascii="Barlow" w:hAnsi="Barlow"/>
                <w:b/>
                <w:bCs/>
                <w:color w:val="000000"/>
                <w:sz w:val="16"/>
                <w:szCs w:val="16"/>
                <w:lang w:eastAsia="es-MX"/>
              </w:rPr>
            </w:pPr>
            <w:r w:rsidRPr="00877F1E">
              <w:rPr>
                <w:rFonts w:ascii="Barlow" w:hAnsi="Barlow"/>
                <w:b/>
                <w:bCs/>
                <w:color w:val="000000"/>
                <w:sz w:val="16"/>
                <w:szCs w:val="16"/>
                <w:lang w:eastAsia="es-MX"/>
              </w:rPr>
              <w:t>INGRESOS Y OTROS BENEFICIOS</w:t>
            </w:r>
          </w:p>
        </w:tc>
        <w:tc>
          <w:tcPr>
            <w:tcW w:w="2835" w:type="dxa"/>
            <w:tcBorders>
              <w:top w:val="single" w:sz="8" w:space="0" w:color="auto"/>
              <w:left w:val="nil"/>
              <w:bottom w:val="single" w:sz="8" w:space="0" w:color="auto"/>
              <w:right w:val="nil"/>
            </w:tcBorders>
            <w:shd w:val="clear" w:color="auto" w:fill="auto"/>
            <w:noWrap/>
            <w:vAlign w:val="center"/>
            <w:hideMark/>
          </w:tcPr>
          <w:p w:rsidR="00877F1E" w:rsidRPr="00877F1E" w:rsidRDefault="00877F1E" w:rsidP="00877F1E">
            <w:pPr>
              <w:jc w:val="center"/>
              <w:rPr>
                <w:rFonts w:ascii="Barlow" w:hAnsi="Barlow"/>
                <w:b/>
                <w:bCs/>
                <w:color w:val="000000"/>
                <w:sz w:val="16"/>
                <w:szCs w:val="16"/>
                <w:lang w:eastAsia="es-MX"/>
              </w:rPr>
            </w:pPr>
            <w:r w:rsidRPr="00877F1E">
              <w:rPr>
                <w:rFonts w:ascii="Barlow" w:hAnsi="Barlow"/>
                <w:b/>
                <w:bCs/>
                <w:color w:val="000000"/>
                <w:sz w:val="16"/>
                <w:szCs w:val="16"/>
                <w:lang w:eastAsia="es-MX"/>
              </w:rPr>
              <w:t>IMPORTE</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77F1E" w:rsidRPr="00877F1E" w:rsidRDefault="00877F1E" w:rsidP="00877F1E">
            <w:pPr>
              <w:jc w:val="center"/>
              <w:rPr>
                <w:rFonts w:ascii="Barlow" w:hAnsi="Barlow"/>
                <w:b/>
                <w:bCs/>
                <w:color w:val="000000"/>
                <w:sz w:val="16"/>
                <w:szCs w:val="16"/>
                <w:lang w:eastAsia="es-MX"/>
              </w:rPr>
            </w:pPr>
            <w:r w:rsidRPr="00877F1E">
              <w:rPr>
                <w:rFonts w:ascii="Barlow" w:hAnsi="Barlow"/>
                <w:b/>
                <w:bCs/>
                <w:color w:val="000000"/>
                <w:sz w:val="16"/>
                <w:szCs w:val="16"/>
                <w:lang w:eastAsia="es-MX"/>
              </w:rPr>
              <w:t xml:space="preserve">  %</w:t>
            </w:r>
          </w:p>
        </w:tc>
      </w:tr>
      <w:tr w:rsidR="00206A95" w:rsidRPr="00877F1E" w:rsidTr="00206A95">
        <w:trPr>
          <w:trHeight w:val="240"/>
        </w:trPr>
        <w:tc>
          <w:tcPr>
            <w:tcW w:w="6111" w:type="dxa"/>
            <w:tcBorders>
              <w:top w:val="single" w:sz="8" w:space="0" w:color="auto"/>
              <w:left w:val="single" w:sz="8" w:space="0" w:color="auto"/>
              <w:bottom w:val="nil"/>
              <w:right w:val="single" w:sz="8" w:space="0" w:color="000000"/>
            </w:tcBorders>
            <w:shd w:val="clear" w:color="auto" w:fill="auto"/>
            <w:noWrap/>
            <w:vAlign w:val="center"/>
            <w:hideMark/>
          </w:tcPr>
          <w:p w:rsidR="00206A95" w:rsidRPr="002A300D" w:rsidRDefault="00206A95" w:rsidP="00877F1E">
            <w:pPr>
              <w:rPr>
                <w:rFonts w:ascii="Barlow" w:hAnsi="Barlow"/>
                <w:b/>
                <w:bCs/>
                <w:color w:val="000000"/>
                <w:sz w:val="18"/>
                <w:szCs w:val="18"/>
                <w:lang w:eastAsia="es-MX"/>
              </w:rPr>
            </w:pPr>
            <w:r w:rsidRPr="002A300D">
              <w:rPr>
                <w:rFonts w:ascii="Barlow" w:hAnsi="Barlow"/>
                <w:b/>
                <w:bCs/>
                <w:color w:val="000000"/>
                <w:sz w:val="18"/>
                <w:szCs w:val="18"/>
                <w:lang w:eastAsia="es-MX"/>
              </w:rPr>
              <w:t>Ingresos de la gestión:</w:t>
            </w:r>
          </w:p>
        </w:tc>
        <w:tc>
          <w:tcPr>
            <w:tcW w:w="2835" w:type="dxa"/>
            <w:tcBorders>
              <w:top w:val="nil"/>
              <w:left w:val="nil"/>
              <w:bottom w:val="nil"/>
              <w:right w:val="nil"/>
            </w:tcBorders>
            <w:shd w:val="clear" w:color="auto" w:fill="auto"/>
            <w:noWrap/>
            <w:vAlign w:val="center"/>
            <w:hideMark/>
          </w:tcPr>
          <w:p w:rsidR="00206A95" w:rsidRPr="00206A95" w:rsidRDefault="006F499E" w:rsidP="00DC4CE5">
            <w:pPr>
              <w:jc w:val="right"/>
              <w:rPr>
                <w:rFonts w:ascii="Barlow" w:hAnsi="Barlow"/>
                <w:color w:val="000000"/>
                <w:sz w:val="18"/>
                <w:szCs w:val="18"/>
                <w:lang w:eastAsia="es-MX"/>
              </w:rPr>
            </w:pPr>
            <w:r w:rsidRPr="006F499E">
              <w:rPr>
                <w:rFonts w:ascii="Barlow" w:hAnsi="Barlow"/>
                <w:color w:val="000000"/>
                <w:sz w:val="18"/>
                <w:szCs w:val="18"/>
              </w:rPr>
              <w:t>144,887,057.67</w:t>
            </w:r>
          </w:p>
        </w:tc>
        <w:tc>
          <w:tcPr>
            <w:tcW w:w="1134" w:type="dxa"/>
            <w:tcBorders>
              <w:top w:val="nil"/>
              <w:left w:val="single" w:sz="4" w:space="0" w:color="auto"/>
              <w:bottom w:val="nil"/>
              <w:right w:val="single" w:sz="8" w:space="0" w:color="auto"/>
            </w:tcBorders>
            <w:shd w:val="clear" w:color="auto" w:fill="auto"/>
            <w:noWrap/>
            <w:vAlign w:val="center"/>
            <w:hideMark/>
          </w:tcPr>
          <w:p w:rsidR="00206A95" w:rsidRPr="002A300D" w:rsidRDefault="00206A95" w:rsidP="006F499E">
            <w:pPr>
              <w:jc w:val="right"/>
              <w:rPr>
                <w:rFonts w:ascii="Barlow" w:hAnsi="Barlow"/>
                <w:color w:val="000000"/>
                <w:sz w:val="18"/>
                <w:szCs w:val="18"/>
                <w:lang w:eastAsia="es-MX"/>
              </w:rPr>
            </w:pPr>
            <w:r w:rsidRPr="002A300D">
              <w:rPr>
                <w:rFonts w:ascii="Barlow" w:hAnsi="Barlow"/>
                <w:color w:val="000000"/>
                <w:sz w:val="18"/>
                <w:szCs w:val="18"/>
                <w:lang w:eastAsia="es-MX"/>
              </w:rPr>
              <w:t>99.</w:t>
            </w:r>
            <w:r w:rsidR="00914D59">
              <w:rPr>
                <w:rFonts w:ascii="Barlow" w:hAnsi="Barlow"/>
                <w:color w:val="000000"/>
                <w:sz w:val="18"/>
                <w:szCs w:val="18"/>
                <w:lang w:eastAsia="es-MX"/>
              </w:rPr>
              <w:t>6</w:t>
            </w:r>
            <w:r w:rsidR="006F499E">
              <w:rPr>
                <w:rFonts w:ascii="Barlow" w:hAnsi="Barlow"/>
                <w:color w:val="000000"/>
                <w:sz w:val="18"/>
                <w:szCs w:val="18"/>
                <w:lang w:eastAsia="es-MX"/>
              </w:rPr>
              <w:t>9</w:t>
            </w:r>
            <w:r w:rsidRPr="002A300D">
              <w:rPr>
                <w:rFonts w:ascii="Barlow" w:hAnsi="Barlow"/>
                <w:color w:val="000000"/>
                <w:sz w:val="18"/>
                <w:szCs w:val="18"/>
                <w:lang w:eastAsia="es-MX"/>
              </w:rPr>
              <w:t>%</w:t>
            </w:r>
          </w:p>
        </w:tc>
      </w:tr>
      <w:tr w:rsidR="00206A95" w:rsidRPr="00877F1E" w:rsidTr="00206A95">
        <w:trPr>
          <w:trHeight w:val="240"/>
        </w:trPr>
        <w:tc>
          <w:tcPr>
            <w:tcW w:w="6111" w:type="dxa"/>
            <w:tcBorders>
              <w:top w:val="nil"/>
              <w:left w:val="single" w:sz="8" w:space="0" w:color="auto"/>
              <w:bottom w:val="nil"/>
              <w:right w:val="single" w:sz="8" w:space="0" w:color="000000"/>
            </w:tcBorders>
            <w:shd w:val="clear" w:color="auto" w:fill="auto"/>
            <w:noWrap/>
            <w:vAlign w:val="center"/>
            <w:hideMark/>
          </w:tcPr>
          <w:p w:rsidR="00206A95" w:rsidRPr="002A300D" w:rsidRDefault="00206A95" w:rsidP="00877F1E">
            <w:pPr>
              <w:rPr>
                <w:rFonts w:ascii="Barlow" w:hAnsi="Barlow"/>
                <w:color w:val="000000"/>
                <w:sz w:val="18"/>
                <w:szCs w:val="18"/>
                <w:lang w:eastAsia="es-MX"/>
              </w:rPr>
            </w:pPr>
            <w:r w:rsidRPr="002A300D">
              <w:rPr>
                <w:rFonts w:ascii="Barlow" w:hAnsi="Barlow"/>
                <w:color w:val="000000"/>
                <w:sz w:val="18"/>
                <w:szCs w:val="18"/>
                <w:lang w:eastAsia="es-MX"/>
              </w:rPr>
              <w:t>Impuestos</w:t>
            </w:r>
          </w:p>
        </w:tc>
        <w:tc>
          <w:tcPr>
            <w:tcW w:w="2835" w:type="dxa"/>
            <w:tcBorders>
              <w:top w:val="nil"/>
              <w:left w:val="nil"/>
              <w:bottom w:val="nil"/>
              <w:right w:val="nil"/>
            </w:tcBorders>
            <w:shd w:val="clear" w:color="auto" w:fill="auto"/>
            <w:noWrap/>
            <w:vAlign w:val="center"/>
            <w:hideMark/>
          </w:tcPr>
          <w:p w:rsidR="00206A95" w:rsidRPr="00206A95" w:rsidRDefault="00206A95" w:rsidP="00206A95">
            <w:pPr>
              <w:jc w:val="right"/>
              <w:rPr>
                <w:rFonts w:ascii="Barlow" w:hAnsi="Barlow"/>
                <w:color w:val="000000"/>
                <w:sz w:val="18"/>
                <w:szCs w:val="18"/>
                <w:lang w:eastAsia="es-MX"/>
              </w:rPr>
            </w:pPr>
            <w:r w:rsidRPr="00206A95">
              <w:rPr>
                <w:rFonts w:ascii="Barlow" w:hAnsi="Barlow"/>
                <w:color w:val="000000"/>
                <w:sz w:val="18"/>
                <w:szCs w:val="18"/>
              </w:rPr>
              <w:t>0.00</w:t>
            </w:r>
          </w:p>
        </w:tc>
        <w:tc>
          <w:tcPr>
            <w:tcW w:w="1134" w:type="dxa"/>
            <w:tcBorders>
              <w:top w:val="nil"/>
              <w:left w:val="single" w:sz="4" w:space="0" w:color="auto"/>
              <w:bottom w:val="nil"/>
              <w:right w:val="single" w:sz="8" w:space="0" w:color="auto"/>
            </w:tcBorders>
            <w:shd w:val="clear" w:color="auto" w:fill="auto"/>
            <w:noWrap/>
            <w:vAlign w:val="center"/>
            <w:hideMark/>
          </w:tcPr>
          <w:p w:rsidR="00206A95" w:rsidRPr="002A300D" w:rsidRDefault="00206A95" w:rsidP="00877F1E">
            <w:pPr>
              <w:jc w:val="right"/>
              <w:rPr>
                <w:rFonts w:ascii="Barlow" w:hAnsi="Barlow"/>
                <w:color w:val="000000"/>
                <w:sz w:val="18"/>
                <w:szCs w:val="18"/>
                <w:lang w:eastAsia="es-MX"/>
              </w:rPr>
            </w:pPr>
            <w:r w:rsidRPr="002A300D">
              <w:rPr>
                <w:rFonts w:ascii="Barlow" w:hAnsi="Barlow"/>
                <w:color w:val="000000"/>
                <w:sz w:val="18"/>
                <w:szCs w:val="18"/>
                <w:lang w:eastAsia="es-MX"/>
              </w:rPr>
              <w:t>0.00%</w:t>
            </w:r>
          </w:p>
        </w:tc>
      </w:tr>
      <w:tr w:rsidR="00206A95" w:rsidRPr="00877F1E" w:rsidTr="00206A95">
        <w:trPr>
          <w:trHeight w:val="240"/>
        </w:trPr>
        <w:tc>
          <w:tcPr>
            <w:tcW w:w="6111" w:type="dxa"/>
            <w:tcBorders>
              <w:top w:val="nil"/>
              <w:left w:val="single" w:sz="8" w:space="0" w:color="auto"/>
              <w:bottom w:val="nil"/>
              <w:right w:val="single" w:sz="8" w:space="0" w:color="000000"/>
            </w:tcBorders>
            <w:shd w:val="clear" w:color="auto" w:fill="auto"/>
            <w:noWrap/>
            <w:vAlign w:val="center"/>
            <w:hideMark/>
          </w:tcPr>
          <w:p w:rsidR="00206A95" w:rsidRPr="002A300D" w:rsidRDefault="00206A95" w:rsidP="00877F1E">
            <w:pPr>
              <w:rPr>
                <w:rFonts w:ascii="Barlow" w:hAnsi="Barlow"/>
                <w:color w:val="000000"/>
                <w:sz w:val="18"/>
                <w:szCs w:val="18"/>
                <w:lang w:eastAsia="es-MX"/>
              </w:rPr>
            </w:pPr>
            <w:r w:rsidRPr="002A300D">
              <w:rPr>
                <w:rFonts w:ascii="Barlow" w:hAnsi="Barlow"/>
                <w:color w:val="000000"/>
                <w:sz w:val="18"/>
                <w:szCs w:val="18"/>
                <w:lang w:eastAsia="es-MX"/>
              </w:rPr>
              <w:t>Cuotas y aportaciones de seguridad social</w:t>
            </w:r>
          </w:p>
        </w:tc>
        <w:tc>
          <w:tcPr>
            <w:tcW w:w="2835" w:type="dxa"/>
            <w:tcBorders>
              <w:top w:val="nil"/>
              <w:left w:val="nil"/>
              <w:bottom w:val="nil"/>
              <w:right w:val="nil"/>
            </w:tcBorders>
            <w:shd w:val="clear" w:color="auto" w:fill="auto"/>
            <w:noWrap/>
            <w:vAlign w:val="center"/>
            <w:hideMark/>
          </w:tcPr>
          <w:p w:rsidR="00206A95" w:rsidRPr="00206A95" w:rsidRDefault="00206A95" w:rsidP="00206A95">
            <w:pPr>
              <w:jc w:val="right"/>
              <w:rPr>
                <w:rFonts w:ascii="Barlow" w:hAnsi="Barlow"/>
                <w:color w:val="000000"/>
                <w:sz w:val="18"/>
                <w:szCs w:val="18"/>
                <w:lang w:eastAsia="es-MX"/>
              </w:rPr>
            </w:pPr>
            <w:r w:rsidRPr="00206A95">
              <w:rPr>
                <w:rFonts w:ascii="Barlow" w:hAnsi="Barlow"/>
                <w:color w:val="000000"/>
                <w:sz w:val="18"/>
                <w:szCs w:val="18"/>
              </w:rPr>
              <w:t>0.00</w:t>
            </w:r>
          </w:p>
        </w:tc>
        <w:tc>
          <w:tcPr>
            <w:tcW w:w="1134" w:type="dxa"/>
            <w:tcBorders>
              <w:top w:val="nil"/>
              <w:left w:val="single" w:sz="4" w:space="0" w:color="auto"/>
              <w:bottom w:val="nil"/>
              <w:right w:val="single" w:sz="8" w:space="0" w:color="auto"/>
            </w:tcBorders>
            <w:shd w:val="clear" w:color="auto" w:fill="auto"/>
            <w:noWrap/>
            <w:vAlign w:val="center"/>
            <w:hideMark/>
          </w:tcPr>
          <w:p w:rsidR="00206A95" w:rsidRPr="002A300D" w:rsidRDefault="00206A95" w:rsidP="00877F1E">
            <w:pPr>
              <w:jc w:val="right"/>
              <w:rPr>
                <w:rFonts w:ascii="Barlow" w:hAnsi="Barlow"/>
                <w:color w:val="000000"/>
                <w:sz w:val="18"/>
                <w:szCs w:val="18"/>
                <w:lang w:eastAsia="es-MX"/>
              </w:rPr>
            </w:pPr>
            <w:r w:rsidRPr="002A300D">
              <w:rPr>
                <w:rFonts w:ascii="Barlow" w:hAnsi="Barlow"/>
                <w:color w:val="000000"/>
                <w:sz w:val="18"/>
                <w:szCs w:val="18"/>
                <w:lang w:eastAsia="es-MX"/>
              </w:rPr>
              <w:t>0.00%</w:t>
            </w:r>
          </w:p>
        </w:tc>
      </w:tr>
      <w:tr w:rsidR="00206A95" w:rsidRPr="00877F1E" w:rsidTr="00206A95">
        <w:trPr>
          <w:trHeight w:val="240"/>
        </w:trPr>
        <w:tc>
          <w:tcPr>
            <w:tcW w:w="6111" w:type="dxa"/>
            <w:tcBorders>
              <w:top w:val="nil"/>
              <w:left w:val="single" w:sz="8" w:space="0" w:color="auto"/>
              <w:bottom w:val="nil"/>
              <w:right w:val="single" w:sz="8" w:space="0" w:color="000000"/>
            </w:tcBorders>
            <w:shd w:val="clear" w:color="auto" w:fill="auto"/>
            <w:noWrap/>
            <w:vAlign w:val="center"/>
            <w:hideMark/>
          </w:tcPr>
          <w:p w:rsidR="00206A95" w:rsidRPr="002A300D" w:rsidRDefault="00206A95" w:rsidP="00877F1E">
            <w:pPr>
              <w:rPr>
                <w:rFonts w:ascii="Barlow" w:hAnsi="Barlow"/>
                <w:color w:val="000000"/>
                <w:sz w:val="18"/>
                <w:szCs w:val="18"/>
                <w:lang w:eastAsia="es-MX"/>
              </w:rPr>
            </w:pPr>
            <w:r w:rsidRPr="002A300D">
              <w:rPr>
                <w:rFonts w:ascii="Barlow" w:hAnsi="Barlow"/>
                <w:color w:val="000000"/>
                <w:sz w:val="18"/>
                <w:szCs w:val="18"/>
                <w:lang w:eastAsia="es-MX"/>
              </w:rPr>
              <w:t>Contribuciones de mejoras</w:t>
            </w:r>
          </w:p>
        </w:tc>
        <w:tc>
          <w:tcPr>
            <w:tcW w:w="2835" w:type="dxa"/>
            <w:tcBorders>
              <w:top w:val="nil"/>
              <w:left w:val="nil"/>
              <w:bottom w:val="nil"/>
              <w:right w:val="nil"/>
            </w:tcBorders>
            <w:shd w:val="clear" w:color="auto" w:fill="auto"/>
            <w:noWrap/>
            <w:vAlign w:val="center"/>
            <w:hideMark/>
          </w:tcPr>
          <w:p w:rsidR="00206A95" w:rsidRPr="00206A95" w:rsidRDefault="00206A95" w:rsidP="00206A95">
            <w:pPr>
              <w:jc w:val="right"/>
              <w:rPr>
                <w:rFonts w:ascii="Barlow" w:hAnsi="Barlow"/>
                <w:color w:val="000000"/>
                <w:sz w:val="18"/>
                <w:szCs w:val="18"/>
                <w:lang w:eastAsia="es-MX"/>
              </w:rPr>
            </w:pPr>
            <w:r w:rsidRPr="00206A95">
              <w:rPr>
                <w:rFonts w:ascii="Barlow" w:hAnsi="Barlow"/>
                <w:color w:val="000000"/>
                <w:sz w:val="18"/>
                <w:szCs w:val="18"/>
              </w:rPr>
              <w:t>0.00</w:t>
            </w:r>
          </w:p>
        </w:tc>
        <w:tc>
          <w:tcPr>
            <w:tcW w:w="1134" w:type="dxa"/>
            <w:tcBorders>
              <w:top w:val="nil"/>
              <w:left w:val="single" w:sz="4" w:space="0" w:color="auto"/>
              <w:bottom w:val="nil"/>
              <w:right w:val="single" w:sz="8" w:space="0" w:color="auto"/>
            </w:tcBorders>
            <w:shd w:val="clear" w:color="auto" w:fill="auto"/>
            <w:noWrap/>
            <w:vAlign w:val="center"/>
            <w:hideMark/>
          </w:tcPr>
          <w:p w:rsidR="00206A95" w:rsidRPr="002A300D" w:rsidRDefault="00206A95" w:rsidP="00877F1E">
            <w:pPr>
              <w:jc w:val="right"/>
              <w:rPr>
                <w:rFonts w:ascii="Barlow" w:hAnsi="Barlow"/>
                <w:color w:val="000000"/>
                <w:sz w:val="18"/>
                <w:szCs w:val="18"/>
                <w:lang w:eastAsia="es-MX"/>
              </w:rPr>
            </w:pPr>
            <w:r w:rsidRPr="002A300D">
              <w:rPr>
                <w:rFonts w:ascii="Barlow" w:hAnsi="Barlow"/>
                <w:color w:val="000000"/>
                <w:sz w:val="18"/>
                <w:szCs w:val="18"/>
                <w:lang w:eastAsia="es-MX"/>
              </w:rPr>
              <w:t>0.00%</w:t>
            </w:r>
          </w:p>
        </w:tc>
      </w:tr>
      <w:tr w:rsidR="00206A95" w:rsidRPr="00877F1E" w:rsidTr="00206A95">
        <w:trPr>
          <w:trHeight w:val="87"/>
        </w:trPr>
        <w:tc>
          <w:tcPr>
            <w:tcW w:w="6111" w:type="dxa"/>
            <w:tcBorders>
              <w:top w:val="nil"/>
              <w:left w:val="single" w:sz="8" w:space="0" w:color="auto"/>
              <w:bottom w:val="nil"/>
              <w:right w:val="single" w:sz="8" w:space="0" w:color="000000"/>
            </w:tcBorders>
            <w:shd w:val="clear" w:color="auto" w:fill="auto"/>
            <w:noWrap/>
            <w:vAlign w:val="center"/>
            <w:hideMark/>
          </w:tcPr>
          <w:p w:rsidR="00206A95" w:rsidRPr="002A300D" w:rsidRDefault="00206A95" w:rsidP="00877F1E">
            <w:pPr>
              <w:rPr>
                <w:rFonts w:ascii="Barlow" w:hAnsi="Barlow"/>
                <w:color w:val="000000"/>
                <w:sz w:val="18"/>
                <w:szCs w:val="18"/>
                <w:lang w:eastAsia="es-MX"/>
              </w:rPr>
            </w:pPr>
            <w:r w:rsidRPr="002A300D">
              <w:rPr>
                <w:rFonts w:ascii="Barlow" w:hAnsi="Barlow"/>
                <w:color w:val="000000"/>
                <w:sz w:val="18"/>
                <w:szCs w:val="18"/>
                <w:lang w:eastAsia="es-MX"/>
              </w:rPr>
              <w:t xml:space="preserve">Derechos </w:t>
            </w:r>
          </w:p>
        </w:tc>
        <w:tc>
          <w:tcPr>
            <w:tcW w:w="2835" w:type="dxa"/>
            <w:tcBorders>
              <w:top w:val="nil"/>
              <w:left w:val="nil"/>
              <w:bottom w:val="nil"/>
              <w:right w:val="nil"/>
            </w:tcBorders>
            <w:shd w:val="clear" w:color="auto" w:fill="auto"/>
            <w:noWrap/>
            <w:vAlign w:val="center"/>
            <w:hideMark/>
          </w:tcPr>
          <w:p w:rsidR="00206A95" w:rsidRPr="00206A95" w:rsidRDefault="00206A95" w:rsidP="00206A95">
            <w:pPr>
              <w:jc w:val="right"/>
              <w:rPr>
                <w:rFonts w:ascii="Barlow" w:hAnsi="Barlow"/>
                <w:color w:val="000000"/>
                <w:sz w:val="18"/>
                <w:szCs w:val="18"/>
                <w:lang w:eastAsia="es-MX"/>
              </w:rPr>
            </w:pPr>
            <w:r w:rsidRPr="00206A95">
              <w:rPr>
                <w:rFonts w:ascii="Barlow" w:hAnsi="Barlow"/>
                <w:color w:val="000000"/>
                <w:sz w:val="18"/>
                <w:szCs w:val="18"/>
              </w:rPr>
              <w:t>0.00</w:t>
            </w:r>
          </w:p>
        </w:tc>
        <w:tc>
          <w:tcPr>
            <w:tcW w:w="1134" w:type="dxa"/>
            <w:tcBorders>
              <w:top w:val="nil"/>
              <w:left w:val="single" w:sz="4" w:space="0" w:color="auto"/>
              <w:bottom w:val="nil"/>
              <w:right w:val="single" w:sz="8" w:space="0" w:color="auto"/>
            </w:tcBorders>
            <w:shd w:val="clear" w:color="auto" w:fill="auto"/>
            <w:noWrap/>
            <w:vAlign w:val="center"/>
            <w:hideMark/>
          </w:tcPr>
          <w:p w:rsidR="00206A95" w:rsidRPr="002A300D" w:rsidRDefault="00206A95" w:rsidP="00877F1E">
            <w:pPr>
              <w:jc w:val="right"/>
              <w:rPr>
                <w:rFonts w:ascii="Barlow" w:hAnsi="Barlow"/>
                <w:color w:val="000000"/>
                <w:sz w:val="18"/>
                <w:szCs w:val="18"/>
                <w:lang w:eastAsia="es-MX"/>
              </w:rPr>
            </w:pPr>
            <w:r w:rsidRPr="002A300D">
              <w:rPr>
                <w:rFonts w:ascii="Barlow" w:hAnsi="Barlow"/>
                <w:color w:val="000000"/>
                <w:sz w:val="18"/>
                <w:szCs w:val="18"/>
                <w:lang w:eastAsia="es-MX"/>
              </w:rPr>
              <w:t>0.00%</w:t>
            </w:r>
          </w:p>
        </w:tc>
      </w:tr>
      <w:tr w:rsidR="00206A95" w:rsidRPr="00877F1E" w:rsidTr="00206A95">
        <w:trPr>
          <w:trHeight w:val="203"/>
        </w:trPr>
        <w:tc>
          <w:tcPr>
            <w:tcW w:w="6111" w:type="dxa"/>
            <w:tcBorders>
              <w:top w:val="nil"/>
              <w:left w:val="single" w:sz="8" w:space="0" w:color="auto"/>
              <w:bottom w:val="nil"/>
              <w:right w:val="single" w:sz="8" w:space="0" w:color="000000"/>
            </w:tcBorders>
            <w:shd w:val="clear" w:color="auto" w:fill="auto"/>
            <w:noWrap/>
            <w:vAlign w:val="center"/>
            <w:hideMark/>
          </w:tcPr>
          <w:p w:rsidR="00206A95" w:rsidRPr="002A300D" w:rsidRDefault="00206A95" w:rsidP="00877F1E">
            <w:pPr>
              <w:rPr>
                <w:rFonts w:ascii="Barlow" w:hAnsi="Barlow"/>
                <w:color w:val="000000"/>
                <w:sz w:val="18"/>
                <w:szCs w:val="18"/>
                <w:lang w:eastAsia="es-MX"/>
              </w:rPr>
            </w:pPr>
            <w:r w:rsidRPr="002A300D">
              <w:rPr>
                <w:rFonts w:ascii="Barlow" w:hAnsi="Barlow"/>
                <w:color w:val="000000"/>
                <w:sz w:val="18"/>
                <w:szCs w:val="18"/>
                <w:lang w:eastAsia="es-MX"/>
              </w:rPr>
              <w:t>Productos de tipo corriente</w:t>
            </w:r>
          </w:p>
        </w:tc>
        <w:tc>
          <w:tcPr>
            <w:tcW w:w="2835" w:type="dxa"/>
            <w:tcBorders>
              <w:top w:val="nil"/>
              <w:left w:val="nil"/>
              <w:bottom w:val="nil"/>
              <w:right w:val="nil"/>
            </w:tcBorders>
            <w:shd w:val="clear" w:color="auto" w:fill="auto"/>
            <w:noWrap/>
            <w:vAlign w:val="center"/>
            <w:hideMark/>
          </w:tcPr>
          <w:p w:rsidR="00206A95" w:rsidRPr="00206A95" w:rsidRDefault="006F499E" w:rsidP="00206A95">
            <w:pPr>
              <w:jc w:val="right"/>
              <w:rPr>
                <w:rFonts w:ascii="Barlow" w:hAnsi="Barlow"/>
                <w:color w:val="000000"/>
                <w:sz w:val="18"/>
                <w:szCs w:val="18"/>
                <w:lang w:eastAsia="es-MX"/>
              </w:rPr>
            </w:pPr>
            <w:r w:rsidRPr="006F499E">
              <w:rPr>
                <w:rFonts w:ascii="Barlow" w:hAnsi="Barlow"/>
                <w:color w:val="000000"/>
                <w:sz w:val="18"/>
                <w:szCs w:val="18"/>
              </w:rPr>
              <w:t>445,560.72</w:t>
            </w:r>
          </w:p>
        </w:tc>
        <w:tc>
          <w:tcPr>
            <w:tcW w:w="1134" w:type="dxa"/>
            <w:tcBorders>
              <w:top w:val="nil"/>
              <w:left w:val="single" w:sz="4" w:space="0" w:color="auto"/>
              <w:bottom w:val="nil"/>
              <w:right w:val="single" w:sz="8" w:space="0" w:color="auto"/>
            </w:tcBorders>
            <w:shd w:val="clear" w:color="auto" w:fill="auto"/>
            <w:noWrap/>
            <w:vAlign w:val="center"/>
            <w:hideMark/>
          </w:tcPr>
          <w:p w:rsidR="00206A95" w:rsidRPr="002A300D" w:rsidRDefault="00206A95" w:rsidP="006F499E">
            <w:pPr>
              <w:jc w:val="right"/>
              <w:rPr>
                <w:rFonts w:ascii="Barlow" w:hAnsi="Barlow"/>
                <w:color w:val="000000"/>
                <w:sz w:val="18"/>
                <w:szCs w:val="18"/>
                <w:lang w:eastAsia="es-MX"/>
              </w:rPr>
            </w:pPr>
            <w:r w:rsidRPr="002A300D">
              <w:rPr>
                <w:rFonts w:ascii="Barlow" w:hAnsi="Barlow"/>
                <w:color w:val="000000"/>
                <w:sz w:val="18"/>
                <w:szCs w:val="18"/>
                <w:lang w:eastAsia="es-MX"/>
              </w:rPr>
              <w:t>0.</w:t>
            </w:r>
            <w:r w:rsidR="00914D59">
              <w:rPr>
                <w:rFonts w:ascii="Barlow" w:hAnsi="Barlow"/>
                <w:color w:val="000000"/>
                <w:sz w:val="18"/>
                <w:szCs w:val="18"/>
                <w:lang w:eastAsia="es-MX"/>
              </w:rPr>
              <w:t>3</w:t>
            </w:r>
            <w:r w:rsidR="006F499E">
              <w:rPr>
                <w:rFonts w:ascii="Barlow" w:hAnsi="Barlow"/>
                <w:color w:val="000000"/>
                <w:sz w:val="18"/>
                <w:szCs w:val="18"/>
                <w:lang w:eastAsia="es-MX"/>
              </w:rPr>
              <w:t>1</w:t>
            </w:r>
            <w:r w:rsidRPr="002A300D">
              <w:rPr>
                <w:rFonts w:ascii="Barlow" w:hAnsi="Barlow"/>
                <w:color w:val="000000"/>
                <w:sz w:val="18"/>
                <w:szCs w:val="18"/>
                <w:lang w:eastAsia="es-MX"/>
              </w:rPr>
              <w:t>%</w:t>
            </w:r>
          </w:p>
        </w:tc>
      </w:tr>
      <w:tr w:rsidR="00206A95" w:rsidRPr="00877F1E" w:rsidTr="00206A95">
        <w:trPr>
          <w:trHeight w:val="87"/>
        </w:trPr>
        <w:tc>
          <w:tcPr>
            <w:tcW w:w="6111" w:type="dxa"/>
            <w:tcBorders>
              <w:top w:val="nil"/>
              <w:left w:val="single" w:sz="8" w:space="0" w:color="auto"/>
              <w:bottom w:val="nil"/>
              <w:right w:val="single" w:sz="8" w:space="0" w:color="000000"/>
            </w:tcBorders>
            <w:shd w:val="clear" w:color="auto" w:fill="auto"/>
            <w:noWrap/>
            <w:vAlign w:val="center"/>
            <w:hideMark/>
          </w:tcPr>
          <w:p w:rsidR="00206A95" w:rsidRPr="002A300D" w:rsidRDefault="00206A95" w:rsidP="00877F1E">
            <w:pPr>
              <w:rPr>
                <w:rFonts w:ascii="Barlow" w:hAnsi="Barlow"/>
                <w:color w:val="000000"/>
                <w:sz w:val="18"/>
                <w:szCs w:val="18"/>
                <w:lang w:eastAsia="es-MX"/>
              </w:rPr>
            </w:pPr>
            <w:r w:rsidRPr="002A300D">
              <w:rPr>
                <w:rFonts w:ascii="Barlow" w:hAnsi="Barlow"/>
                <w:color w:val="000000"/>
                <w:sz w:val="18"/>
                <w:szCs w:val="18"/>
                <w:lang w:eastAsia="es-MX"/>
              </w:rPr>
              <w:t>Aprovechamientos de tipo corriente</w:t>
            </w:r>
          </w:p>
        </w:tc>
        <w:tc>
          <w:tcPr>
            <w:tcW w:w="2835" w:type="dxa"/>
            <w:tcBorders>
              <w:top w:val="nil"/>
              <w:left w:val="nil"/>
              <w:bottom w:val="nil"/>
              <w:right w:val="nil"/>
            </w:tcBorders>
            <w:shd w:val="clear" w:color="auto" w:fill="auto"/>
            <w:noWrap/>
            <w:vAlign w:val="center"/>
            <w:hideMark/>
          </w:tcPr>
          <w:p w:rsidR="00206A95" w:rsidRPr="00206A95" w:rsidRDefault="00DE7848" w:rsidP="00206A95">
            <w:pPr>
              <w:jc w:val="right"/>
              <w:rPr>
                <w:rFonts w:ascii="Barlow" w:hAnsi="Barlow"/>
                <w:color w:val="000000"/>
                <w:sz w:val="18"/>
                <w:szCs w:val="18"/>
                <w:lang w:eastAsia="es-MX"/>
              </w:rPr>
            </w:pPr>
            <w:r>
              <w:rPr>
                <w:rFonts w:ascii="Barlow" w:hAnsi="Barlow"/>
                <w:color w:val="000000"/>
                <w:sz w:val="18"/>
                <w:szCs w:val="18"/>
              </w:rPr>
              <w:t xml:space="preserve"> </w:t>
            </w:r>
            <w:r w:rsidR="00206A95" w:rsidRPr="00206A95">
              <w:rPr>
                <w:rFonts w:ascii="Barlow" w:hAnsi="Barlow"/>
                <w:color w:val="000000"/>
                <w:sz w:val="18"/>
                <w:szCs w:val="18"/>
              </w:rPr>
              <w:t>0.00</w:t>
            </w:r>
          </w:p>
        </w:tc>
        <w:tc>
          <w:tcPr>
            <w:tcW w:w="1134" w:type="dxa"/>
            <w:tcBorders>
              <w:top w:val="nil"/>
              <w:left w:val="single" w:sz="4" w:space="0" w:color="auto"/>
              <w:bottom w:val="nil"/>
              <w:right w:val="single" w:sz="8" w:space="0" w:color="auto"/>
            </w:tcBorders>
            <w:shd w:val="clear" w:color="auto" w:fill="auto"/>
            <w:noWrap/>
            <w:vAlign w:val="center"/>
            <w:hideMark/>
          </w:tcPr>
          <w:p w:rsidR="00206A95" w:rsidRPr="002A300D" w:rsidRDefault="00206A95" w:rsidP="00877F1E">
            <w:pPr>
              <w:jc w:val="right"/>
              <w:rPr>
                <w:rFonts w:ascii="Barlow" w:hAnsi="Barlow"/>
                <w:color w:val="000000"/>
                <w:sz w:val="18"/>
                <w:szCs w:val="18"/>
                <w:lang w:eastAsia="es-MX"/>
              </w:rPr>
            </w:pPr>
            <w:r w:rsidRPr="002A300D">
              <w:rPr>
                <w:rFonts w:ascii="Barlow" w:hAnsi="Barlow"/>
                <w:color w:val="000000"/>
                <w:sz w:val="18"/>
                <w:szCs w:val="18"/>
                <w:lang w:eastAsia="es-MX"/>
              </w:rPr>
              <w:t>0.00%</w:t>
            </w:r>
          </w:p>
        </w:tc>
      </w:tr>
      <w:tr w:rsidR="00206A95" w:rsidRPr="00877F1E" w:rsidTr="00206A95">
        <w:trPr>
          <w:trHeight w:val="240"/>
        </w:trPr>
        <w:tc>
          <w:tcPr>
            <w:tcW w:w="6111" w:type="dxa"/>
            <w:tcBorders>
              <w:top w:val="nil"/>
              <w:left w:val="single" w:sz="8" w:space="0" w:color="auto"/>
              <w:bottom w:val="nil"/>
              <w:right w:val="single" w:sz="8" w:space="0" w:color="000000"/>
            </w:tcBorders>
            <w:shd w:val="clear" w:color="auto" w:fill="auto"/>
            <w:noWrap/>
            <w:vAlign w:val="center"/>
            <w:hideMark/>
          </w:tcPr>
          <w:p w:rsidR="00206A95" w:rsidRPr="002A300D" w:rsidRDefault="00206A95" w:rsidP="00877F1E">
            <w:pPr>
              <w:rPr>
                <w:rFonts w:ascii="Barlow" w:hAnsi="Barlow"/>
                <w:b/>
                <w:bCs/>
                <w:color w:val="000000"/>
                <w:sz w:val="18"/>
                <w:szCs w:val="18"/>
                <w:lang w:eastAsia="es-MX"/>
              </w:rPr>
            </w:pPr>
            <w:r w:rsidRPr="002A300D">
              <w:rPr>
                <w:rFonts w:ascii="Barlow" w:hAnsi="Barlow"/>
                <w:b/>
                <w:bCs/>
                <w:color w:val="000000"/>
                <w:sz w:val="18"/>
                <w:szCs w:val="18"/>
                <w:lang w:eastAsia="es-MX"/>
              </w:rPr>
              <w:t>Ingresos por venta de bienes y servicios</w:t>
            </w:r>
          </w:p>
        </w:tc>
        <w:tc>
          <w:tcPr>
            <w:tcW w:w="2835" w:type="dxa"/>
            <w:tcBorders>
              <w:top w:val="nil"/>
              <w:left w:val="nil"/>
              <w:bottom w:val="nil"/>
              <w:right w:val="nil"/>
            </w:tcBorders>
            <w:shd w:val="clear" w:color="auto" w:fill="auto"/>
            <w:noWrap/>
            <w:vAlign w:val="center"/>
            <w:hideMark/>
          </w:tcPr>
          <w:p w:rsidR="00206A95" w:rsidRPr="00206A95" w:rsidRDefault="00206A95" w:rsidP="00C4793E">
            <w:pPr>
              <w:jc w:val="right"/>
              <w:rPr>
                <w:rFonts w:ascii="Barlow" w:hAnsi="Barlow"/>
                <w:b/>
                <w:bCs/>
                <w:color w:val="000000"/>
                <w:sz w:val="18"/>
                <w:szCs w:val="18"/>
                <w:lang w:eastAsia="es-MX"/>
              </w:rPr>
            </w:pPr>
            <w:r w:rsidRPr="00206A95">
              <w:rPr>
                <w:rFonts w:ascii="Barlow" w:hAnsi="Barlow"/>
                <w:b/>
                <w:bCs/>
                <w:color w:val="000000"/>
                <w:sz w:val="18"/>
                <w:szCs w:val="18"/>
              </w:rPr>
              <w:t xml:space="preserve"> </w:t>
            </w:r>
            <w:r w:rsidR="00A20873" w:rsidRPr="00A20873">
              <w:rPr>
                <w:rFonts w:ascii="Barlow" w:hAnsi="Barlow"/>
                <w:b/>
                <w:bCs/>
                <w:color w:val="000000"/>
                <w:sz w:val="18"/>
                <w:szCs w:val="18"/>
              </w:rPr>
              <w:t xml:space="preserve"> $</w:t>
            </w:r>
            <w:r w:rsidR="00A20873">
              <w:rPr>
                <w:rFonts w:ascii="Barlow" w:hAnsi="Barlow"/>
                <w:b/>
                <w:bCs/>
                <w:color w:val="000000"/>
                <w:sz w:val="18"/>
                <w:szCs w:val="18"/>
              </w:rPr>
              <w:t xml:space="preserve"> </w:t>
            </w:r>
            <w:r w:rsidR="00DE7848">
              <w:rPr>
                <w:rFonts w:ascii="Barlow" w:hAnsi="Barlow"/>
                <w:b/>
                <w:bCs/>
                <w:color w:val="000000"/>
                <w:sz w:val="18"/>
                <w:szCs w:val="18"/>
              </w:rPr>
              <w:t xml:space="preserve"> </w:t>
            </w:r>
            <w:r w:rsidR="00A20873">
              <w:rPr>
                <w:rFonts w:ascii="Barlow" w:hAnsi="Barlow"/>
                <w:b/>
                <w:bCs/>
                <w:color w:val="000000"/>
                <w:sz w:val="18"/>
                <w:szCs w:val="18"/>
              </w:rPr>
              <w:t xml:space="preserve">  </w:t>
            </w:r>
            <w:r w:rsidR="001F3CA3">
              <w:rPr>
                <w:rFonts w:ascii="Barlow" w:hAnsi="Barlow"/>
                <w:b/>
                <w:bCs/>
                <w:color w:val="000000"/>
                <w:sz w:val="18"/>
                <w:szCs w:val="18"/>
              </w:rPr>
              <w:t xml:space="preserve"> </w:t>
            </w:r>
            <w:r w:rsidR="00F47AFC">
              <w:rPr>
                <w:rFonts w:ascii="Barlow" w:hAnsi="Barlow"/>
                <w:b/>
                <w:bCs/>
                <w:color w:val="000000"/>
                <w:sz w:val="18"/>
                <w:szCs w:val="18"/>
              </w:rPr>
              <w:t xml:space="preserve"> </w:t>
            </w:r>
            <w:r w:rsidR="00740B31" w:rsidRPr="00740B31">
              <w:rPr>
                <w:rFonts w:ascii="Barlow" w:hAnsi="Barlow"/>
                <w:b/>
                <w:bCs/>
                <w:color w:val="000000"/>
                <w:sz w:val="18"/>
                <w:szCs w:val="18"/>
              </w:rPr>
              <w:t>145,332,618.39</w:t>
            </w:r>
          </w:p>
        </w:tc>
        <w:tc>
          <w:tcPr>
            <w:tcW w:w="1134" w:type="dxa"/>
            <w:tcBorders>
              <w:top w:val="nil"/>
              <w:left w:val="single" w:sz="4" w:space="0" w:color="auto"/>
              <w:bottom w:val="nil"/>
              <w:right w:val="single" w:sz="8" w:space="0" w:color="auto"/>
            </w:tcBorders>
            <w:shd w:val="clear" w:color="auto" w:fill="auto"/>
            <w:noWrap/>
            <w:vAlign w:val="center"/>
            <w:hideMark/>
          </w:tcPr>
          <w:p w:rsidR="00206A95" w:rsidRPr="002A300D" w:rsidRDefault="00206A95" w:rsidP="00877F1E">
            <w:pPr>
              <w:jc w:val="right"/>
              <w:rPr>
                <w:rFonts w:ascii="Barlow" w:hAnsi="Barlow"/>
                <w:b/>
                <w:bCs/>
                <w:color w:val="000000"/>
                <w:sz w:val="18"/>
                <w:szCs w:val="18"/>
                <w:lang w:eastAsia="es-MX"/>
              </w:rPr>
            </w:pPr>
            <w:r w:rsidRPr="002A300D">
              <w:rPr>
                <w:rFonts w:ascii="Barlow" w:hAnsi="Barlow"/>
                <w:b/>
                <w:bCs/>
                <w:color w:val="000000"/>
                <w:sz w:val="18"/>
                <w:szCs w:val="18"/>
                <w:lang w:eastAsia="es-MX"/>
              </w:rPr>
              <w:t>100.00%</w:t>
            </w:r>
          </w:p>
        </w:tc>
      </w:tr>
      <w:tr w:rsidR="00206A95" w:rsidRPr="00877F1E" w:rsidTr="00206A95">
        <w:trPr>
          <w:trHeight w:val="240"/>
        </w:trPr>
        <w:tc>
          <w:tcPr>
            <w:tcW w:w="6111" w:type="dxa"/>
            <w:tcBorders>
              <w:top w:val="nil"/>
              <w:left w:val="single" w:sz="8" w:space="0" w:color="auto"/>
              <w:bottom w:val="nil"/>
              <w:right w:val="single" w:sz="8" w:space="0" w:color="000000"/>
            </w:tcBorders>
            <w:shd w:val="clear" w:color="auto" w:fill="auto"/>
            <w:noWrap/>
            <w:vAlign w:val="center"/>
            <w:hideMark/>
          </w:tcPr>
          <w:p w:rsidR="00206A95" w:rsidRPr="002A300D" w:rsidRDefault="00206A95" w:rsidP="00877F1E">
            <w:pPr>
              <w:rPr>
                <w:rFonts w:ascii="Barlow" w:hAnsi="Barlow"/>
                <w:color w:val="000000"/>
                <w:sz w:val="18"/>
                <w:szCs w:val="18"/>
                <w:lang w:eastAsia="es-MX"/>
              </w:rPr>
            </w:pPr>
            <w:r w:rsidRPr="002A300D">
              <w:rPr>
                <w:rFonts w:ascii="Barlow" w:hAnsi="Barlow"/>
                <w:color w:val="000000"/>
                <w:sz w:val="18"/>
                <w:szCs w:val="18"/>
                <w:lang w:eastAsia="es-MX"/>
              </w:rPr>
              <w:t>Ingresos no comprendidos en las fracciones de la ley de ingresos causados en ejercicios fiscales anteriores pendientes de liquidación o pago</w:t>
            </w:r>
          </w:p>
        </w:tc>
        <w:tc>
          <w:tcPr>
            <w:tcW w:w="2835" w:type="dxa"/>
            <w:tcBorders>
              <w:top w:val="nil"/>
              <w:left w:val="nil"/>
              <w:bottom w:val="nil"/>
              <w:right w:val="nil"/>
            </w:tcBorders>
            <w:shd w:val="clear" w:color="auto" w:fill="auto"/>
            <w:noWrap/>
            <w:vAlign w:val="center"/>
            <w:hideMark/>
          </w:tcPr>
          <w:p w:rsidR="00206A95" w:rsidRPr="00206A95" w:rsidRDefault="00206A95" w:rsidP="00206A95">
            <w:pPr>
              <w:jc w:val="right"/>
              <w:rPr>
                <w:rFonts w:ascii="Barlow" w:hAnsi="Barlow"/>
                <w:color w:val="000000"/>
                <w:sz w:val="18"/>
                <w:szCs w:val="18"/>
                <w:lang w:eastAsia="es-MX"/>
              </w:rPr>
            </w:pPr>
            <w:r w:rsidRPr="00206A95">
              <w:rPr>
                <w:rFonts w:ascii="Barlow" w:hAnsi="Barlow"/>
                <w:color w:val="000000"/>
                <w:sz w:val="18"/>
                <w:szCs w:val="18"/>
              </w:rPr>
              <w:t>0.00</w:t>
            </w:r>
          </w:p>
        </w:tc>
        <w:tc>
          <w:tcPr>
            <w:tcW w:w="1134" w:type="dxa"/>
            <w:tcBorders>
              <w:top w:val="nil"/>
              <w:left w:val="single" w:sz="4" w:space="0" w:color="auto"/>
              <w:bottom w:val="nil"/>
              <w:right w:val="single" w:sz="8" w:space="0" w:color="auto"/>
            </w:tcBorders>
            <w:shd w:val="clear" w:color="auto" w:fill="auto"/>
            <w:noWrap/>
            <w:vAlign w:val="center"/>
            <w:hideMark/>
          </w:tcPr>
          <w:p w:rsidR="00206A95" w:rsidRPr="002A300D" w:rsidRDefault="00206A95" w:rsidP="00877F1E">
            <w:pPr>
              <w:jc w:val="right"/>
              <w:rPr>
                <w:rFonts w:ascii="Barlow" w:hAnsi="Barlow"/>
                <w:color w:val="000000"/>
                <w:sz w:val="18"/>
                <w:szCs w:val="18"/>
                <w:lang w:eastAsia="es-MX"/>
              </w:rPr>
            </w:pPr>
            <w:r w:rsidRPr="002A300D">
              <w:rPr>
                <w:rFonts w:ascii="Barlow" w:hAnsi="Barlow"/>
                <w:color w:val="000000"/>
                <w:sz w:val="18"/>
                <w:szCs w:val="18"/>
                <w:lang w:eastAsia="es-MX"/>
              </w:rPr>
              <w:t>0.00%</w:t>
            </w:r>
          </w:p>
        </w:tc>
      </w:tr>
      <w:tr w:rsidR="00206A95" w:rsidRPr="00877F1E" w:rsidTr="00487E80">
        <w:trPr>
          <w:trHeight w:val="330"/>
        </w:trPr>
        <w:tc>
          <w:tcPr>
            <w:tcW w:w="6111" w:type="dxa"/>
            <w:tcBorders>
              <w:top w:val="nil"/>
              <w:left w:val="single" w:sz="8" w:space="0" w:color="auto"/>
              <w:bottom w:val="nil"/>
              <w:right w:val="single" w:sz="8" w:space="0" w:color="000000"/>
            </w:tcBorders>
            <w:shd w:val="clear" w:color="auto" w:fill="auto"/>
            <w:noWrap/>
            <w:vAlign w:val="center"/>
            <w:hideMark/>
          </w:tcPr>
          <w:p w:rsidR="00206A95" w:rsidRPr="002A300D" w:rsidRDefault="00206A95" w:rsidP="00914D59">
            <w:pPr>
              <w:jc w:val="both"/>
              <w:rPr>
                <w:rFonts w:ascii="Barlow" w:hAnsi="Barlow"/>
                <w:b/>
                <w:bCs/>
                <w:color w:val="000000"/>
                <w:sz w:val="18"/>
                <w:szCs w:val="18"/>
                <w:lang w:eastAsia="es-MX"/>
              </w:rPr>
            </w:pPr>
            <w:r w:rsidRPr="002A300D">
              <w:rPr>
                <w:rFonts w:ascii="Barlow" w:hAnsi="Barlow"/>
                <w:b/>
                <w:bCs/>
                <w:color w:val="000000"/>
                <w:sz w:val="18"/>
                <w:szCs w:val="18"/>
                <w:lang w:eastAsia="es-MX"/>
              </w:rPr>
              <w:t>Participaciones, aportaciones, transferencias, asignaciones, subsidios y otras ayudas</w:t>
            </w:r>
          </w:p>
        </w:tc>
        <w:tc>
          <w:tcPr>
            <w:tcW w:w="2835" w:type="dxa"/>
            <w:tcBorders>
              <w:top w:val="nil"/>
              <w:left w:val="nil"/>
              <w:bottom w:val="nil"/>
              <w:right w:val="nil"/>
            </w:tcBorders>
            <w:shd w:val="clear" w:color="auto" w:fill="auto"/>
            <w:noWrap/>
            <w:vAlign w:val="center"/>
            <w:hideMark/>
          </w:tcPr>
          <w:p w:rsidR="00914D59" w:rsidRDefault="00914D59" w:rsidP="00914D59">
            <w:pPr>
              <w:jc w:val="center"/>
              <w:rPr>
                <w:rFonts w:ascii="Barlow" w:hAnsi="Barlow"/>
                <w:b/>
                <w:bCs/>
                <w:color w:val="000000"/>
                <w:sz w:val="18"/>
                <w:szCs w:val="18"/>
              </w:rPr>
            </w:pPr>
            <w:r>
              <w:rPr>
                <w:rFonts w:ascii="Barlow" w:hAnsi="Barlow"/>
                <w:b/>
                <w:bCs/>
                <w:color w:val="000000"/>
                <w:sz w:val="18"/>
                <w:szCs w:val="18"/>
              </w:rPr>
              <w:t xml:space="preserve">   </w:t>
            </w:r>
          </w:p>
          <w:p w:rsidR="00206A95" w:rsidRPr="00206A95" w:rsidRDefault="00914D59" w:rsidP="006F499E">
            <w:pPr>
              <w:jc w:val="right"/>
              <w:rPr>
                <w:rFonts w:ascii="Barlow" w:hAnsi="Barlow"/>
                <w:b/>
                <w:bCs/>
                <w:color w:val="000000"/>
                <w:sz w:val="18"/>
                <w:szCs w:val="18"/>
                <w:lang w:eastAsia="es-MX"/>
              </w:rPr>
            </w:pPr>
            <w:r>
              <w:rPr>
                <w:rFonts w:ascii="Barlow" w:hAnsi="Barlow"/>
                <w:b/>
                <w:bCs/>
                <w:color w:val="000000"/>
                <w:sz w:val="18"/>
                <w:szCs w:val="18"/>
              </w:rPr>
              <w:t xml:space="preserve">   </w:t>
            </w:r>
            <w:r w:rsidR="00A20873" w:rsidRPr="00A20873">
              <w:rPr>
                <w:rFonts w:ascii="Barlow" w:hAnsi="Barlow"/>
                <w:b/>
                <w:bCs/>
                <w:color w:val="000000"/>
                <w:sz w:val="18"/>
                <w:szCs w:val="18"/>
              </w:rPr>
              <w:t>$</w:t>
            </w:r>
            <w:r w:rsidR="001F3CA3">
              <w:rPr>
                <w:rFonts w:ascii="Barlow" w:hAnsi="Barlow"/>
                <w:b/>
                <w:bCs/>
                <w:color w:val="000000"/>
                <w:sz w:val="18"/>
                <w:szCs w:val="18"/>
              </w:rPr>
              <w:t xml:space="preserve"> </w:t>
            </w:r>
            <w:r w:rsidR="00AC57D6">
              <w:rPr>
                <w:rFonts w:ascii="Barlow" w:hAnsi="Barlow"/>
                <w:b/>
                <w:bCs/>
                <w:color w:val="000000"/>
                <w:sz w:val="18"/>
                <w:szCs w:val="18"/>
              </w:rPr>
              <w:t xml:space="preserve"> </w:t>
            </w:r>
            <w:r>
              <w:rPr>
                <w:rFonts w:ascii="Barlow" w:hAnsi="Barlow"/>
                <w:b/>
                <w:bCs/>
                <w:color w:val="000000"/>
                <w:sz w:val="18"/>
                <w:szCs w:val="18"/>
              </w:rPr>
              <w:t xml:space="preserve">      </w:t>
            </w:r>
            <w:r w:rsidR="006F499E">
              <w:rPr>
                <w:rFonts w:ascii="Barlow" w:hAnsi="Barlow"/>
                <w:b/>
                <w:bCs/>
                <w:color w:val="000000"/>
                <w:sz w:val="18"/>
                <w:szCs w:val="18"/>
              </w:rPr>
              <w:t>2,273,550.00</w:t>
            </w:r>
          </w:p>
        </w:tc>
        <w:tc>
          <w:tcPr>
            <w:tcW w:w="1134" w:type="dxa"/>
            <w:tcBorders>
              <w:top w:val="nil"/>
              <w:left w:val="single" w:sz="4" w:space="0" w:color="auto"/>
              <w:bottom w:val="nil"/>
              <w:right w:val="single" w:sz="8" w:space="0" w:color="auto"/>
            </w:tcBorders>
            <w:shd w:val="clear" w:color="auto" w:fill="auto"/>
            <w:noWrap/>
            <w:vAlign w:val="center"/>
            <w:hideMark/>
          </w:tcPr>
          <w:p w:rsidR="00206A95" w:rsidRPr="002A300D" w:rsidRDefault="00206A95" w:rsidP="00877F1E">
            <w:pPr>
              <w:jc w:val="right"/>
              <w:rPr>
                <w:rFonts w:ascii="Barlow" w:hAnsi="Barlow"/>
                <w:b/>
                <w:bCs/>
                <w:color w:val="000000"/>
                <w:sz w:val="18"/>
                <w:szCs w:val="18"/>
                <w:lang w:eastAsia="es-MX"/>
              </w:rPr>
            </w:pPr>
            <w:r w:rsidRPr="002A300D">
              <w:rPr>
                <w:rFonts w:ascii="Barlow" w:hAnsi="Barlow"/>
                <w:b/>
                <w:bCs/>
                <w:color w:val="000000"/>
                <w:sz w:val="18"/>
                <w:szCs w:val="18"/>
                <w:lang w:eastAsia="es-MX"/>
              </w:rPr>
              <w:t>100.00%</w:t>
            </w:r>
          </w:p>
        </w:tc>
      </w:tr>
      <w:tr w:rsidR="00206A95" w:rsidRPr="00877F1E" w:rsidTr="00206A95">
        <w:trPr>
          <w:trHeight w:val="87"/>
        </w:trPr>
        <w:tc>
          <w:tcPr>
            <w:tcW w:w="6111" w:type="dxa"/>
            <w:tcBorders>
              <w:top w:val="nil"/>
              <w:left w:val="single" w:sz="8" w:space="0" w:color="auto"/>
              <w:bottom w:val="nil"/>
              <w:right w:val="single" w:sz="8" w:space="0" w:color="000000"/>
            </w:tcBorders>
            <w:shd w:val="clear" w:color="auto" w:fill="auto"/>
            <w:noWrap/>
            <w:vAlign w:val="center"/>
            <w:hideMark/>
          </w:tcPr>
          <w:p w:rsidR="00206A95" w:rsidRPr="002A300D" w:rsidRDefault="00206A95" w:rsidP="00877F1E">
            <w:pPr>
              <w:rPr>
                <w:rFonts w:ascii="Barlow" w:hAnsi="Barlow"/>
                <w:color w:val="000000"/>
                <w:sz w:val="18"/>
                <w:szCs w:val="18"/>
                <w:lang w:eastAsia="es-MX"/>
              </w:rPr>
            </w:pPr>
            <w:r w:rsidRPr="002A300D">
              <w:rPr>
                <w:rFonts w:ascii="Barlow" w:hAnsi="Barlow"/>
                <w:color w:val="000000"/>
                <w:sz w:val="18"/>
                <w:szCs w:val="18"/>
                <w:lang w:eastAsia="es-MX"/>
              </w:rPr>
              <w:t>Participaciones y aportaciones</w:t>
            </w:r>
          </w:p>
        </w:tc>
        <w:tc>
          <w:tcPr>
            <w:tcW w:w="2835" w:type="dxa"/>
            <w:tcBorders>
              <w:top w:val="nil"/>
              <w:left w:val="nil"/>
              <w:bottom w:val="nil"/>
              <w:right w:val="nil"/>
            </w:tcBorders>
            <w:shd w:val="clear" w:color="auto" w:fill="auto"/>
            <w:noWrap/>
            <w:vAlign w:val="center"/>
            <w:hideMark/>
          </w:tcPr>
          <w:p w:rsidR="00206A95" w:rsidRPr="00206A95" w:rsidRDefault="00206A95" w:rsidP="006F499E">
            <w:pPr>
              <w:jc w:val="right"/>
              <w:rPr>
                <w:rFonts w:ascii="Barlow" w:hAnsi="Barlow"/>
                <w:color w:val="000000"/>
                <w:sz w:val="18"/>
                <w:szCs w:val="18"/>
                <w:lang w:eastAsia="es-MX"/>
              </w:rPr>
            </w:pPr>
            <w:r w:rsidRPr="00206A95">
              <w:rPr>
                <w:rFonts w:ascii="Barlow" w:hAnsi="Barlow"/>
                <w:color w:val="000000"/>
                <w:sz w:val="18"/>
                <w:szCs w:val="18"/>
              </w:rPr>
              <w:t>0.00</w:t>
            </w:r>
          </w:p>
        </w:tc>
        <w:tc>
          <w:tcPr>
            <w:tcW w:w="1134" w:type="dxa"/>
            <w:tcBorders>
              <w:top w:val="nil"/>
              <w:left w:val="single" w:sz="4" w:space="0" w:color="auto"/>
              <w:bottom w:val="nil"/>
              <w:right w:val="single" w:sz="8" w:space="0" w:color="auto"/>
            </w:tcBorders>
            <w:shd w:val="clear" w:color="auto" w:fill="auto"/>
            <w:noWrap/>
            <w:vAlign w:val="center"/>
            <w:hideMark/>
          </w:tcPr>
          <w:p w:rsidR="00206A95" w:rsidRPr="002A300D" w:rsidRDefault="00206A95" w:rsidP="00877F1E">
            <w:pPr>
              <w:jc w:val="right"/>
              <w:rPr>
                <w:rFonts w:ascii="Barlow" w:hAnsi="Barlow"/>
                <w:color w:val="000000"/>
                <w:sz w:val="18"/>
                <w:szCs w:val="18"/>
                <w:lang w:eastAsia="es-MX"/>
              </w:rPr>
            </w:pPr>
            <w:r w:rsidRPr="002A300D">
              <w:rPr>
                <w:rFonts w:ascii="Barlow" w:hAnsi="Barlow"/>
                <w:color w:val="000000"/>
                <w:sz w:val="18"/>
                <w:szCs w:val="18"/>
                <w:lang w:eastAsia="es-MX"/>
              </w:rPr>
              <w:t>0.00%</w:t>
            </w:r>
          </w:p>
        </w:tc>
      </w:tr>
      <w:tr w:rsidR="00206A95" w:rsidRPr="00877F1E" w:rsidTr="00206A95">
        <w:trPr>
          <w:trHeight w:val="87"/>
        </w:trPr>
        <w:tc>
          <w:tcPr>
            <w:tcW w:w="6111" w:type="dxa"/>
            <w:tcBorders>
              <w:top w:val="nil"/>
              <w:left w:val="single" w:sz="8" w:space="0" w:color="auto"/>
              <w:bottom w:val="nil"/>
              <w:right w:val="single" w:sz="8" w:space="0" w:color="000000"/>
            </w:tcBorders>
            <w:shd w:val="clear" w:color="auto" w:fill="auto"/>
            <w:noWrap/>
            <w:vAlign w:val="center"/>
            <w:hideMark/>
          </w:tcPr>
          <w:p w:rsidR="00206A95" w:rsidRPr="002A300D" w:rsidRDefault="00206A95" w:rsidP="00914D59">
            <w:pPr>
              <w:jc w:val="both"/>
              <w:rPr>
                <w:rFonts w:ascii="Barlow" w:hAnsi="Barlow"/>
                <w:color w:val="000000"/>
                <w:sz w:val="18"/>
                <w:szCs w:val="18"/>
                <w:lang w:eastAsia="es-MX"/>
              </w:rPr>
            </w:pPr>
            <w:r w:rsidRPr="002A300D">
              <w:rPr>
                <w:rFonts w:ascii="Barlow" w:hAnsi="Barlow"/>
                <w:color w:val="000000"/>
                <w:sz w:val="18"/>
                <w:szCs w:val="18"/>
                <w:lang w:eastAsia="es-MX"/>
              </w:rPr>
              <w:t>Transferencia, asignaciones, subsidios y otras ayudas</w:t>
            </w:r>
          </w:p>
        </w:tc>
        <w:tc>
          <w:tcPr>
            <w:tcW w:w="2835" w:type="dxa"/>
            <w:tcBorders>
              <w:top w:val="nil"/>
              <w:left w:val="nil"/>
              <w:bottom w:val="nil"/>
              <w:right w:val="nil"/>
            </w:tcBorders>
            <w:shd w:val="clear" w:color="auto" w:fill="auto"/>
            <w:noWrap/>
            <w:vAlign w:val="center"/>
            <w:hideMark/>
          </w:tcPr>
          <w:p w:rsidR="00206A95" w:rsidRPr="00206A95" w:rsidRDefault="006F499E" w:rsidP="004521CF">
            <w:pPr>
              <w:jc w:val="right"/>
              <w:rPr>
                <w:rFonts w:ascii="Barlow" w:hAnsi="Barlow"/>
                <w:color w:val="000000"/>
                <w:sz w:val="18"/>
                <w:szCs w:val="18"/>
                <w:lang w:eastAsia="es-MX"/>
              </w:rPr>
            </w:pPr>
            <w:r w:rsidRPr="006F499E">
              <w:rPr>
                <w:rFonts w:ascii="Barlow" w:hAnsi="Barlow"/>
                <w:color w:val="000000"/>
                <w:sz w:val="18"/>
                <w:szCs w:val="18"/>
              </w:rPr>
              <w:t>2,273,550.00</w:t>
            </w:r>
          </w:p>
        </w:tc>
        <w:tc>
          <w:tcPr>
            <w:tcW w:w="1134" w:type="dxa"/>
            <w:tcBorders>
              <w:top w:val="nil"/>
              <w:left w:val="single" w:sz="4" w:space="0" w:color="auto"/>
              <w:bottom w:val="nil"/>
              <w:right w:val="single" w:sz="8" w:space="0" w:color="auto"/>
            </w:tcBorders>
            <w:shd w:val="clear" w:color="auto" w:fill="auto"/>
            <w:noWrap/>
            <w:vAlign w:val="center"/>
            <w:hideMark/>
          </w:tcPr>
          <w:p w:rsidR="00206A95" w:rsidRPr="002A300D" w:rsidRDefault="00206A95" w:rsidP="00877F1E">
            <w:pPr>
              <w:jc w:val="right"/>
              <w:rPr>
                <w:rFonts w:ascii="Barlow" w:hAnsi="Barlow"/>
                <w:color w:val="000000"/>
                <w:sz w:val="18"/>
                <w:szCs w:val="18"/>
                <w:lang w:eastAsia="es-MX"/>
              </w:rPr>
            </w:pPr>
            <w:r w:rsidRPr="002A300D">
              <w:rPr>
                <w:rFonts w:ascii="Barlow" w:hAnsi="Barlow"/>
                <w:color w:val="000000"/>
                <w:sz w:val="18"/>
                <w:szCs w:val="18"/>
                <w:lang w:eastAsia="es-MX"/>
              </w:rPr>
              <w:t>100.00%</w:t>
            </w:r>
          </w:p>
        </w:tc>
      </w:tr>
      <w:tr w:rsidR="00206A95" w:rsidRPr="00877F1E" w:rsidTr="00206A95">
        <w:trPr>
          <w:trHeight w:val="240"/>
        </w:trPr>
        <w:tc>
          <w:tcPr>
            <w:tcW w:w="6111" w:type="dxa"/>
            <w:tcBorders>
              <w:top w:val="nil"/>
              <w:left w:val="single" w:sz="8" w:space="0" w:color="auto"/>
              <w:bottom w:val="nil"/>
              <w:right w:val="single" w:sz="8" w:space="0" w:color="000000"/>
            </w:tcBorders>
            <w:shd w:val="clear" w:color="auto" w:fill="auto"/>
            <w:noWrap/>
            <w:vAlign w:val="center"/>
            <w:hideMark/>
          </w:tcPr>
          <w:p w:rsidR="00206A95" w:rsidRPr="002A300D" w:rsidRDefault="00206A95" w:rsidP="00877F1E">
            <w:pPr>
              <w:rPr>
                <w:rFonts w:ascii="Barlow" w:hAnsi="Barlow"/>
                <w:b/>
                <w:bCs/>
                <w:color w:val="000000"/>
                <w:sz w:val="18"/>
                <w:szCs w:val="18"/>
                <w:lang w:eastAsia="es-MX"/>
              </w:rPr>
            </w:pPr>
            <w:r w:rsidRPr="002A300D">
              <w:rPr>
                <w:rFonts w:ascii="Barlow" w:hAnsi="Barlow"/>
                <w:b/>
                <w:bCs/>
                <w:color w:val="000000"/>
                <w:sz w:val="18"/>
                <w:szCs w:val="18"/>
                <w:lang w:eastAsia="es-MX"/>
              </w:rPr>
              <w:t>Otros ingresos y beneficios</w:t>
            </w:r>
          </w:p>
        </w:tc>
        <w:tc>
          <w:tcPr>
            <w:tcW w:w="2835" w:type="dxa"/>
            <w:tcBorders>
              <w:top w:val="nil"/>
              <w:left w:val="nil"/>
              <w:bottom w:val="nil"/>
              <w:right w:val="nil"/>
            </w:tcBorders>
            <w:shd w:val="clear" w:color="auto" w:fill="auto"/>
            <w:noWrap/>
            <w:vAlign w:val="center"/>
            <w:hideMark/>
          </w:tcPr>
          <w:p w:rsidR="00206A95" w:rsidRPr="00206A95" w:rsidRDefault="004040E6" w:rsidP="007634B0">
            <w:pPr>
              <w:jc w:val="right"/>
              <w:rPr>
                <w:rFonts w:ascii="Barlow" w:hAnsi="Barlow"/>
                <w:b/>
                <w:bCs/>
                <w:color w:val="000000"/>
                <w:sz w:val="18"/>
                <w:szCs w:val="18"/>
                <w:lang w:eastAsia="es-MX"/>
              </w:rPr>
            </w:pPr>
            <w:r>
              <w:rPr>
                <w:rFonts w:ascii="Barlow" w:hAnsi="Barlow"/>
                <w:b/>
                <w:bCs/>
                <w:color w:val="000000"/>
                <w:sz w:val="18"/>
                <w:szCs w:val="18"/>
              </w:rPr>
              <w:t xml:space="preserve">$   </w:t>
            </w:r>
            <w:r w:rsidR="00DE7848">
              <w:rPr>
                <w:rFonts w:ascii="Barlow" w:hAnsi="Barlow"/>
                <w:b/>
                <w:bCs/>
                <w:color w:val="000000"/>
                <w:sz w:val="18"/>
                <w:szCs w:val="18"/>
              </w:rPr>
              <w:t xml:space="preserve"> </w:t>
            </w:r>
            <w:r>
              <w:rPr>
                <w:rFonts w:ascii="Barlow" w:hAnsi="Barlow"/>
                <w:b/>
                <w:bCs/>
                <w:color w:val="000000"/>
                <w:sz w:val="18"/>
                <w:szCs w:val="18"/>
              </w:rPr>
              <w:t xml:space="preserve"> </w:t>
            </w:r>
            <w:r w:rsidR="007634B0">
              <w:rPr>
                <w:rFonts w:ascii="Barlow" w:hAnsi="Barlow"/>
                <w:b/>
                <w:bCs/>
                <w:color w:val="000000"/>
                <w:sz w:val="18"/>
                <w:szCs w:val="18"/>
              </w:rPr>
              <w:t xml:space="preserve">    </w:t>
            </w:r>
            <w:r w:rsidRPr="004040E6">
              <w:rPr>
                <w:rFonts w:ascii="Barlow" w:hAnsi="Barlow"/>
                <w:b/>
                <w:bCs/>
                <w:color w:val="000000"/>
                <w:sz w:val="18"/>
                <w:szCs w:val="18"/>
              </w:rPr>
              <w:t xml:space="preserve"> </w:t>
            </w:r>
            <w:r w:rsidR="00AC57D6" w:rsidRPr="00AC57D6">
              <w:rPr>
                <w:rFonts w:ascii="Barlow" w:hAnsi="Barlow"/>
                <w:b/>
                <w:bCs/>
                <w:color w:val="000000"/>
                <w:sz w:val="18"/>
                <w:szCs w:val="18"/>
              </w:rPr>
              <w:t xml:space="preserve"> 39,749.64</w:t>
            </w:r>
          </w:p>
        </w:tc>
        <w:tc>
          <w:tcPr>
            <w:tcW w:w="1134" w:type="dxa"/>
            <w:tcBorders>
              <w:top w:val="nil"/>
              <w:left w:val="single" w:sz="4" w:space="0" w:color="auto"/>
              <w:bottom w:val="nil"/>
              <w:right w:val="single" w:sz="8" w:space="0" w:color="auto"/>
            </w:tcBorders>
            <w:shd w:val="clear" w:color="auto" w:fill="auto"/>
            <w:noWrap/>
            <w:vAlign w:val="center"/>
            <w:hideMark/>
          </w:tcPr>
          <w:p w:rsidR="00206A95" w:rsidRPr="002A300D" w:rsidRDefault="001F3CA3" w:rsidP="00877F1E">
            <w:pPr>
              <w:jc w:val="right"/>
              <w:rPr>
                <w:rFonts w:ascii="Barlow" w:hAnsi="Barlow"/>
                <w:b/>
                <w:bCs/>
                <w:color w:val="000000"/>
                <w:sz w:val="18"/>
                <w:szCs w:val="18"/>
                <w:lang w:eastAsia="es-MX"/>
              </w:rPr>
            </w:pPr>
            <w:r>
              <w:rPr>
                <w:rFonts w:ascii="Barlow" w:hAnsi="Barlow"/>
                <w:b/>
                <w:bCs/>
                <w:color w:val="000000"/>
                <w:sz w:val="18"/>
                <w:szCs w:val="18"/>
                <w:lang w:eastAsia="es-MX"/>
              </w:rPr>
              <w:t>10</w:t>
            </w:r>
            <w:r w:rsidR="00A20873">
              <w:rPr>
                <w:rFonts w:ascii="Barlow" w:hAnsi="Barlow"/>
                <w:b/>
                <w:bCs/>
                <w:color w:val="000000"/>
                <w:sz w:val="18"/>
                <w:szCs w:val="18"/>
                <w:lang w:eastAsia="es-MX"/>
              </w:rPr>
              <w:t>0.0</w:t>
            </w:r>
            <w:r w:rsidR="00206A95" w:rsidRPr="002A300D">
              <w:rPr>
                <w:rFonts w:ascii="Barlow" w:hAnsi="Barlow"/>
                <w:b/>
                <w:bCs/>
                <w:color w:val="000000"/>
                <w:sz w:val="18"/>
                <w:szCs w:val="18"/>
                <w:lang w:eastAsia="es-MX"/>
              </w:rPr>
              <w:t>0%</w:t>
            </w:r>
          </w:p>
        </w:tc>
      </w:tr>
      <w:tr w:rsidR="00206A95" w:rsidRPr="00877F1E" w:rsidTr="00F81C10">
        <w:trPr>
          <w:trHeight w:val="80"/>
        </w:trPr>
        <w:tc>
          <w:tcPr>
            <w:tcW w:w="6111" w:type="dxa"/>
            <w:tcBorders>
              <w:top w:val="nil"/>
              <w:left w:val="single" w:sz="8" w:space="0" w:color="auto"/>
              <w:bottom w:val="nil"/>
              <w:right w:val="single" w:sz="8" w:space="0" w:color="000000"/>
            </w:tcBorders>
            <w:shd w:val="clear" w:color="auto" w:fill="auto"/>
            <w:noWrap/>
            <w:vAlign w:val="center"/>
            <w:hideMark/>
          </w:tcPr>
          <w:p w:rsidR="00206A95" w:rsidRPr="002A300D" w:rsidRDefault="00206A95" w:rsidP="00877F1E">
            <w:pPr>
              <w:rPr>
                <w:rFonts w:ascii="Barlow" w:hAnsi="Barlow"/>
                <w:color w:val="000000"/>
                <w:sz w:val="18"/>
                <w:szCs w:val="18"/>
                <w:lang w:eastAsia="es-MX"/>
              </w:rPr>
            </w:pPr>
            <w:r w:rsidRPr="002A300D">
              <w:rPr>
                <w:rFonts w:ascii="Barlow" w:hAnsi="Barlow"/>
                <w:color w:val="000000"/>
                <w:sz w:val="18"/>
                <w:szCs w:val="18"/>
                <w:lang w:eastAsia="es-MX"/>
              </w:rPr>
              <w:lastRenderedPageBreak/>
              <w:t>Ingresos financieros</w:t>
            </w:r>
          </w:p>
        </w:tc>
        <w:tc>
          <w:tcPr>
            <w:tcW w:w="2835" w:type="dxa"/>
            <w:tcBorders>
              <w:top w:val="nil"/>
              <w:left w:val="nil"/>
              <w:bottom w:val="nil"/>
              <w:right w:val="nil"/>
            </w:tcBorders>
            <w:shd w:val="clear" w:color="auto" w:fill="auto"/>
            <w:noWrap/>
            <w:vAlign w:val="center"/>
            <w:hideMark/>
          </w:tcPr>
          <w:p w:rsidR="00206A95" w:rsidRPr="00206A95" w:rsidRDefault="00206A95" w:rsidP="00206A95">
            <w:pPr>
              <w:jc w:val="right"/>
              <w:rPr>
                <w:rFonts w:ascii="Barlow" w:hAnsi="Barlow"/>
                <w:color w:val="000000"/>
                <w:sz w:val="18"/>
                <w:szCs w:val="18"/>
                <w:lang w:eastAsia="es-MX"/>
              </w:rPr>
            </w:pPr>
            <w:r w:rsidRPr="00206A95">
              <w:rPr>
                <w:rFonts w:ascii="Barlow" w:hAnsi="Barlow"/>
                <w:color w:val="000000"/>
                <w:sz w:val="18"/>
                <w:szCs w:val="18"/>
              </w:rPr>
              <w:t>0.00</w:t>
            </w:r>
          </w:p>
        </w:tc>
        <w:tc>
          <w:tcPr>
            <w:tcW w:w="1134" w:type="dxa"/>
            <w:tcBorders>
              <w:top w:val="nil"/>
              <w:left w:val="single" w:sz="4" w:space="0" w:color="auto"/>
              <w:bottom w:val="nil"/>
              <w:right w:val="single" w:sz="8" w:space="0" w:color="auto"/>
            </w:tcBorders>
            <w:shd w:val="clear" w:color="auto" w:fill="auto"/>
            <w:noWrap/>
            <w:vAlign w:val="center"/>
            <w:hideMark/>
          </w:tcPr>
          <w:p w:rsidR="00206A95" w:rsidRPr="002A300D" w:rsidRDefault="00206A95" w:rsidP="00877F1E">
            <w:pPr>
              <w:jc w:val="right"/>
              <w:rPr>
                <w:rFonts w:ascii="Barlow" w:hAnsi="Barlow"/>
                <w:color w:val="000000"/>
                <w:sz w:val="18"/>
                <w:szCs w:val="18"/>
                <w:lang w:eastAsia="es-MX"/>
              </w:rPr>
            </w:pPr>
            <w:r w:rsidRPr="002A300D">
              <w:rPr>
                <w:rFonts w:ascii="Barlow" w:hAnsi="Barlow"/>
                <w:color w:val="000000"/>
                <w:sz w:val="18"/>
                <w:szCs w:val="18"/>
                <w:lang w:eastAsia="es-MX"/>
              </w:rPr>
              <w:t>0.00%</w:t>
            </w:r>
          </w:p>
        </w:tc>
      </w:tr>
      <w:tr w:rsidR="00206A95" w:rsidRPr="00877F1E" w:rsidTr="00206A95">
        <w:trPr>
          <w:trHeight w:val="87"/>
        </w:trPr>
        <w:tc>
          <w:tcPr>
            <w:tcW w:w="6111" w:type="dxa"/>
            <w:tcBorders>
              <w:top w:val="nil"/>
              <w:left w:val="single" w:sz="8" w:space="0" w:color="auto"/>
              <w:bottom w:val="nil"/>
              <w:right w:val="single" w:sz="8" w:space="0" w:color="000000"/>
            </w:tcBorders>
            <w:shd w:val="clear" w:color="auto" w:fill="auto"/>
            <w:noWrap/>
            <w:vAlign w:val="center"/>
            <w:hideMark/>
          </w:tcPr>
          <w:p w:rsidR="00206A95" w:rsidRPr="002A300D" w:rsidRDefault="00206A95" w:rsidP="00877F1E">
            <w:pPr>
              <w:rPr>
                <w:rFonts w:ascii="Barlow" w:hAnsi="Barlow"/>
                <w:color w:val="000000"/>
                <w:sz w:val="18"/>
                <w:szCs w:val="18"/>
                <w:lang w:eastAsia="es-MX"/>
              </w:rPr>
            </w:pPr>
            <w:r w:rsidRPr="002A300D">
              <w:rPr>
                <w:rFonts w:ascii="Barlow" w:hAnsi="Barlow"/>
                <w:color w:val="000000"/>
                <w:sz w:val="18"/>
                <w:szCs w:val="18"/>
                <w:lang w:eastAsia="es-MX"/>
              </w:rPr>
              <w:t>Incremento por variación de inventarios</w:t>
            </w:r>
          </w:p>
        </w:tc>
        <w:tc>
          <w:tcPr>
            <w:tcW w:w="2835" w:type="dxa"/>
            <w:tcBorders>
              <w:top w:val="nil"/>
              <w:left w:val="nil"/>
              <w:bottom w:val="nil"/>
              <w:right w:val="nil"/>
            </w:tcBorders>
            <w:shd w:val="clear" w:color="auto" w:fill="auto"/>
            <w:noWrap/>
            <w:vAlign w:val="center"/>
            <w:hideMark/>
          </w:tcPr>
          <w:p w:rsidR="00206A95" w:rsidRPr="00206A95" w:rsidRDefault="00A20873" w:rsidP="00206A95">
            <w:pPr>
              <w:jc w:val="right"/>
              <w:rPr>
                <w:rFonts w:ascii="Barlow" w:hAnsi="Barlow"/>
                <w:color w:val="000000"/>
                <w:sz w:val="18"/>
                <w:szCs w:val="18"/>
                <w:lang w:eastAsia="es-MX"/>
              </w:rPr>
            </w:pPr>
            <w:r>
              <w:rPr>
                <w:rFonts w:ascii="Barlow" w:hAnsi="Barlow"/>
                <w:color w:val="000000"/>
                <w:sz w:val="18"/>
                <w:szCs w:val="18"/>
              </w:rPr>
              <w:t>0.00</w:t>
            </w:r>
            <w:r w:rsidR="00206A95" w:rsidRPr="00206A95">
              <w:rPr>
                <w:rFonts w:ascii="Barlow" w:hAnsi="Barlow"/>
                <w:color w:val="000000"/>
                <w:sz w:val="18"/>
                <w:szCs w:val="18"/>
              </w:rPr>
              <w:t xml:space="preserve"> </w:t>
            </w:r>
          </w:p>
        </w:tc>
        <w:tc>
          <w:tcPr>
            <w:tcW w:w="1134" w:type="dxa"/>
            <w:tcBorders>
              <w:top w:val="nil"/>
              <w:left w:val="single" w:sz="4" w:space="0" w:color="auto"/>
              <w:bottom w:val="nil"/>
              <w:right w:val="single" w:sz="8" w:space="0" w:color="auto"/>
            </w:tcBorders>
            <w:shd w:val="clear" w:color="auto" w:fill="auto"/>
            <w:noWrap/>
            <w:vAlign w:val="center"/>
            <w:hideMark/>
          </w:tcPr>
          <w:p w:rsidR="00206A95" w:rsidRPr="002A300D" w:rsidRDefault="00482793" w:rsidP="00E63B46">
            <w:pPr>
              <w:jc w:val="right"/>
              <w:rPr>
                <w:rFonts w:ascii="Barlow" w:hAnsi="Barlow"/>
                <w:color w:val="000000"/>
                <w:sz w:val="18"/>
                <w:szCs w:val="18"/>
                <w:lang w:eastAsia="es-MX"/>
              </w:rPr>
            </w:pPr>
            <w:r>
              <w:rPr>
                <w:rFonts w:ascii="Barlow" w:hAnsi="Barlow"/>
                <w:color w:val="000000"/>
                <w:sz w:val="18"/>
                <w:szCs w:val="18"/>
                <w:lang w:eastAsia="es-MX"/>
              </w:rPr>
              <w:t>0.</w:t>
            </w:r>
            <w:r w:rsidR="00E63B46">
              <w:rPr>
                <w:rFonts w:ascii="Barlow" w:hAnsi="Barlow"/>
                <w:color w:val="000000"/>
                <w:sz w:val="18"/>
                <w:szCs w:val="18"/>
                <w:lang w:eastAsia="es-MX"/>
              </w:rPr>
              <w:t>00</w:t>
            </w:r>
            <w:r w:rsidR="00206A95" w:rsidRPr="002A300D">
              <w:rPr>
                <w:rFonts w:ascii="Barlow" w:hAnsi="Barlow"/>
                <w:color w:val="000000"/>
                <w:sz w:val="18"/>
                <w:szCs w:val="18"/>
                <w:lang w:eastAsia="es-MX"/>
              </w:rPr>
              <w:t>%</w:t>
            </w:r>
          </w:p>
        </w:tc>
      </w:tr>
      <w:tr w:rsidR="00206A95" w:rsidRPr="00877F1E" w:rsidTr="00206A95">
        <w:trPr>
          <w:trHeight w:val="240"/>
        </w:trPr>
        <w:tc>
          <w:tcPr>
            <w:tcW w:w="6111" w:type="dxa"/>
            <w:tcBorders>
              <w:top w:val="nil"/>
              <w:left w:val="single" w:sz="8" w:space="0" w:color="auto"/>
              <w:bottom w:val="nil"/>
              <w:right w:val="single" w:sz="8" w:space="0" w:color="000000"/>
            </w:tcBorders>
            <w:shd w:val="clear" w:color="auto" w:fill="auto"/>
            <w:noWrap/>
            <w:vAlign w:val="center"/>
            <w:hideMark/>
          </w:tcPr>
          <w:p w:rsidR="00206A95" w:rsidRPr="002A300D" w:rsidRDefault="00206A95" w:rsidP="00877F1E">
            <w:pPr>
              <w:rPr>
                <w:rFonts w:ascii="Barlow" w:hAnsi="Barlow"/>
                <w:color w:val="000000"/>
                <w:sz w:val="18"/>
                <w:szCs w:val="18"/>
                <w:lang w:eastAsia="es-MX"/>
              </w:rPr>
            </w:pPr>
            <w:r w:rsidRPr="002A300D">
              <w:rPr>
                <w:rFonts w:ascii="Barlow" w:hAnsi="Barlow"/>
                <w:color w:val="000000"/>
                <w:sz w:val="18"/>
                <w:szCs w:val="18"/>
                <w:lang w:eastAsia="es-MX"/>
              </w:rPr>
              <w:t>Disminución del exceso de estimaciones por pérdida o deterioro u obsolescencia</w:t>
            </w:r>
          </w:p>
        </w:tc>
        <w:tc>
          <w:tcPr>
            <w:tcW w:w="2835" w:type="dxa"/>
            <w:tcBorders>
              <w:top w:val="nil"/>
              <w:left w:val="nil"/>
              <w:bottom w:val="nil"/>
              <w:right w:val="nil"/>
            </w:tcBorders>
            <w:shd w:val="clear" w:color="auto" w:fill="auto"/>
            <w:noWrap/>
            <w:vAlign w:val="center"/>
            <w:hideMark/>
          </w:tcPr>
          <w:p w:rsidR="00206A95" w:rsidRPr="00206A95" w:rsidRDefault="00206A95" w:rsidP="00206A95">
            <w:pPr>
              <w:jc w:val="right"/>
              <w:rPr>
                <w:rFonts w:ascii="Barlow" w:hAnsi="Barlow"/>
                <w:color w:val="000000"/>
                <w:sz w:val="18"/>
                <w:szCs w:val="18"/>
                <w:lang w:eastAsia="es-MX"/>
              </w:rPr>
            </w:pPr>
            <w:r w:rsidRPr="00206A95">
              <w:rPr>
                <w:rFonts w:ascii="Barlow" w:hAnsi="Barlow"/>
                <w:color w:val="000000"/>
                <w:sz w:val="18"/>
                <w:szCs w:val="18"/>
              </w:rPr>
              <w:t>0.00</w:t>
            </w:r>
          </w:p>
        </w:tc>
        <w:tc>
          <w:tcPr>
            <w:tcW w:w="1134" w:type="dxa"/>
            <w:tcBorders>
              <w:top w:val="nil"/>
              <w:left w:val="single" w:sz="4" w:space="0" w:color="auto"/>
              <w:bottom w:val="nil"/>
              <w:right w:val="single" w:sz="8" w:space="0" w:color="auto"/>
            </w:tcBorders>
            <w:shd w:val="clear" w:color="auto" w:fill="auto"/>
            <w:noWrap/>
            <w:vAlign w:val="center"/>
            <w:hideMark/>
          </w:tcPr>
          <w:p w:rsidR="00206A95" w:rsidRPr="002A300D" w:rsidRDefault="00206A95" w:rsidP="00877F1E">
            <w:pPr>
              <w:jc w:val="right"/>
              <w:rPr>
                <w:rFonts w:ascii="Barlow" w:hAnsi="Barlow"/>
                <w:color w:val="000000"/>
                <w:sz w:val="18"/>
                <w:szCs w:val="18"/>
                <w:lang w:eastAsia="es-MX"/>
              </w:rPr>
            </w:pPr>
            <w:r w:rsidRPr="002A300D">
              <w:rPr>
                <w:rFonts w:ascii="Barlow" w:hAnsi="Barlow"/>
                <w:color w:val="000000"/>
                <w:sz w:val="18"/>
                <w:szCs w:val="18"/>
                <w:lang w:eastAsia="es-MX"/>
              </w:rPr>
              <w:t>0.00%</w:t>
            </w:r>
          </w:p>
        </w:tc>
      </w:tr>
      <w:tr w:rsidR="00206A95" w:rsidRPr="00877F1E" w:rsidTr="00206A95">
        <w:trPr>
          <w:trHeight w:val="87"/>
        </w:trPr>
        <w:tc>
          <w:tcPr>
            <w:tcW w:w="6111" w:type="dxa"/>
            <w:tcBorders>
              <w:top w:val="nil"/>
              <w:left w:val="single" w:sz="8" w:space="0" w:color="auto"/>
              <w:bottom w:val="nil"/>
              <w:right w:val="single" w:sz="8" w:space="0" w:color="000000"/>
            </w:tcBorders>
            <w:shd w:val="clear" w:color="auto" w:fill="auto"/>
            <w:noWrap/>
            <w:vAlign w:val="center"/>
            <w:hideMark/>
          </w:tcPr>
          <w:p w:rsidR="00206A95" w:rsidRPr="002A300D" w:rsidRDefault="00206A95" w:rsidP="00877F1E">
            <w:pPr>
              <w:rPr>
                <w:rFonts w:ascii="Barlow" w:hAnsi="Barlow"/>
                <w:color w:val="000000"/>
                <w:sz w:val="18"/>
                <w:szCs w:val="18"/>
                <w:lang w:eastAsia="es-MX"/>
              </w:rPr>
            </w:pPr>
            <w:r w:rsidRPr="002A300D">
              <w:rPr>
                <w:rFonts w:ascii="Barlow" w:hAnsi="Barlow"/>
                <w:color w:val="000000"/>
                <w:sz w:val="18"/>
                <w:szCs w:val="18"/>
                <w:lang w:eastAsia="es-MX"/>
              </w:rPr>
              <w:t>Disminución del exceso de provisiones</w:t>
            </w:r>
          </w:p>
        </w:tc>
        <w:tc>
          <w:tcPr>
            <w:tcW w:w="2835" w:type="dxa"/>
            <w:tcBorders>
              <w:top w:val="nil"/>
              <w:left w:val="nil"/>
              <w:bottom w:val="nil"/>
              <w:right w:val="nil"/>
            </w:tcBorders>
            <w:shd w:val="clear" w:color="auto" w:fill="auto"/>
            <w:noWrap/>
            <w:vAlign w:val="center"/>
            <w:hideMark/>
          </w:tcPr>
          <w:p w:rsidR="00206A95" w:rsidRPr="00206A95" w:rsidRDefault="00206A95" w:rsidP="00206A95">
            <w:pPr>
              <w:jc w:val="right"/>
              <w:rPr>
                <w:rFonts w:ascii="Barlow" w:hAnsi="Barlow"/>
                <w:color w:val="000000"/>
                <w:sz w:val="18"/>
                <w:szCs w:val="18"/>
                <w:lang w:eastAsia="es-MX"/>
              </w:rPr>
            </w:pPr>
            <w:r w:rsidRPr="00206A95">
              <w:rPr>
                <w:rFonts w:ascii="Barlow" w:hAnsi="Barlow"/>
                <w:color w:val="000000"/>
                <w:sz w:val="18"/>
                <w:szCs w:val="18"/>
              </w:rPr>
              <w:t>0.00</w:t>
            </w:r>
          </w:p>
        </w:tc>
        <w:tc>
          <w:tcPr>
            <w:tcW w:w="1134" w:type="dxa"/>
            <w:tcBorders>
              <w:top w:val="nil"/>
              <w:left w:val="single" w:sz="4" w:space="0" w:color="auto"/>
              <w:bottom w:val="nil"/>
              <w:right w:val="single" w:sz="8" w:space="0" w:color="auto"/>
            </w:tcBorders>
            <w:shd w:val="clear" w:color="auto" w:fill="auto"/>
            <w:noWrap/>
            <w:vAlign w:val="center"/>
            <w:hideMark/>
          </w:tcPr>
          <w:p w:rsidR="00206A95" w:rsidRPr="002A300D" w:rsidRDefault="00206A95" w:rsidP="00877F1E">
            <w:pPr>
              <w:jc w:val="right"/>
              <w:rPr>
                <w:rFonts w:ascii="Barlow" w:hAnsi="Barlow"/>
                <w:color w:val="000000"/>
                <w:sz w:val="18"/>
                <w:szCs w:val="18"/>
                <w:lang w:eastAsia="es-MX"/>
              </w:rPr>
            </w:pPr>
            <w:r w:rsidRPr="002A300D">
              <w:rPr>
                <w:rFonts w:ascii="Barlow" w:hAnsi="Barlow"/>
                <w:color w:val="000000"/>
                <w:sz w:val="18"/>
                <w:szCs w:val="18"/>
                <w:lang w:eastAsia="es-MX"/>
              </w:rPr>
              <w:t>0.00%</w:t>
            </w:r>
          </w:p>
        </w:tc>
      </w:tr>
      <w:tr w:rsidR="00206A95" w:rsidRPr="00877F1E" w:rsidTr="00206A95">
        <w:trPr>
          <w:trHeight w:val="87"/>
        </w:trPr>
        <w:tc>
          <w:tcPr>
            <w:tcW w:w="6111" w:type="dxa"/>
            <w:tcBorders>
              <w:top w:val="nil"/>
              <w:left w:val="single" w:sz="8" w:space="0" w:color="auto"/>
              <w:bottom w:val="single" w:sz="8" w:space="0" w:color="auto"/>
              <w:right w:val="single" w:sz="8" w:space="0" w:color="000000"/>
            </w:tcBorders>
            <w:shd w:val="clear" w:color="auto" w:fill="auto"/>
            <w:noWrap/>
            <w:vAlign w:val="center"/>
            <w:hideMark/>
          </w:tcPr>
          <w:p w:rsidR="00206A95" w:rsidRPr="002A300D" w:rsidRDefault="00206A95" w:rsidP="00877F1E">
            <w:pPr>
              <w:rPr>
                <w:rFonts w:ascii="Barlow" w:hAnsi="Barlow"/>
                <w:color w:val="000000"/>
                <w:sz w:val="18"/>
                <w:szCs w:val="18"/>
                <w:lang w:eastAsia="es-MX"/>
              </w:rPr>
            </w:pPr>
            <w:r w:rsidRPr="002A300D">
              <w:rPr>
                <w:rFonts w:ascii="Barlow" w:hAnsi="Barlow"/>
                <w:color w:val="000000"/>
                <w:sz w:val="18"/>
                <w:szCs w:val="18"/>
                <w:lang w:eastAsia="es-MX"/>
              </w:rPr>
              <w:t>Otros ingresos y beneficios varios</w:t>
            </w:r>
          </w:p>
        </w:tc>
        <w:tc>
          <w:tcPr>
            <w:tcW w:w="2835" w:type="dxa"/>
            <w:tcBorders>
              <w:top w:val="nil"/>
              <w:left w:val="nil"/>
              <w:bottom w:val="nil"/>
              <w:right w:val="nil"/>
            </w:tcBorders>
            <w:shd w:val="clear" w:color="auto" w:fill="auto"/>
            <w:noWrap/>
            <w:vAlign w:val="center"/>
            <w:hideMark/>
          </w:tcPr>
          <w:p w:rsidR="00206A95" w:rsidRPr="00206A95" w:rsidRDefault="00AC57D6" w:rsidP="00206A95">
            <w:pPr>
              <w:jc w:val="right"/>
              <w:rPr>
                <w:rFonts w:ascii="Barlow" w:hAnsi="Barlow"/>
                <w:color w:val="000000"/>
                <w:sz w:val="18"/>
                <w:szCs w:val="18"/>
                <w:lang w:eastAsia="es-MX"/>
              </w:rPr>
            </w:pPr>
            <w:r w:rsidRPr="00AC57D6">
              <w:rPr>
                <w:rFonts w:ascii="Barlow" w:hAnsi="Barlow"/>
                <w:color w:val="000000"/>
                <w:sz w:val="18"/>
                <w:szCs w:val="18"/>
              </w:rPr>
              <w:t>39,749.64</w:t>
            </w:r>
          </w:p>
        </w:tc>
        <w:tc>
          <w:tcPr>
            <w:tcW w:w="1134" w:type="dxa"/>
            <w:tcBorders>
              <w:top w:val="nil"/>
              <w:left w:val="single" w:sz="4" w:space="0" w:color="auto"/>
              <w:bottom w:val="single" w:sz="8" w:space="0" w:color="auto"/>
              <w:right w:val="single" w:sz="8" w:space="0" w:color="auto"/>
            </w:tcBorders>
            <w:shd w:val="clear" w:color="auto" w:fill="auto"/>
            <w:noWrap/>
            <w:vAlign w:val="center"/>
            <w:hideMark/>
          </w:tcPr>
          <w:p w:rsidR="00206A95" w:rsidRPr="002A300D" w:rsidRDefault="001F3CA3" w:rsidP="00877F1E">
            <w:pPr>
              <w:jc w:val="right"/>
              <w:rPr>
                <w:rFonts w:ascii="Barlow" w:hAnsi="Barlow"/>
                <w:color w:val="000000"/>
                <w:sz w:val="18"/>
                <w:szCs w:val="18"/>
                <w:lang w:eastAsia="es-MX"/>
              </w:rPr>
            </w:pPr>
            <w:r>
              <w:rPr>
                <w:rFonts w:ascii="Barlow" w:hAnsi="Barlow"/>
                <w:color w:val="000000"/>
                <w:sz w:val="18"/>
                <w:szCs w:val="18"/>
                <w:lang w:eastAsia="es-MX"/>
              </w:rPr>
              <w:t>10</w:t>
            </w:r>
            <w:r w:rsidR="00A20873">
              <w:rPr>
                <w:rFonts w:ascii="Barlow" w:hAnsi="Barlow"/>
                <w:color w:val="000000"/>
                <w:sz w:val="18"/>
                <w:szCs w:val="18"/>
                <w:lang w:eastAsia="es-MX"/>
              </w:rPr>
              <w:t>0.00</w:t>
            </w:r>
            <w:r w:rsidR="00206A95" w:rsidRPr="002A300D">
              <w:rPr>
                <w:rFonts w:ascii="Barlow" w:hAnsi="Barlow"/>
                <w:color w:val="000000"/>
                <w:sz w:val="18"/>
                <w:szCs w:val="18"/>
                <w:lang w:eastAsia="es-MX"/>
              </w:rPr>
              <w:t>%</w:t>
            </w:r>
          </w:p>
        </w:tc>
      </w:tr>
      <w:tr w:rsidR="00206A95" w:rsidRPr="00877F1E" w:rsidTr="00206A95">
        <w:trPr>
          <w:trHeight w:val="240"/>
        </w:trPr>
        <w:tc>
          <w:tcPr>
            <w:tcW w:w="6111"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206A95" w:rsidRPr="002A300D" w:rsidRDefault="00206A95" w:rsidP="00877F1E">
            <w:pPr>
              <w:rPr>
                <w:rFonts w:ascii="Barlow" w:hAnsi="Barlow"/>
                <w:b/>
                <w:bCs/>
                <w:color w:val="000000"/>
                <w:sz w:val="18"/>
                <w:szCs w:val="18"/>
                <w:lang w:eastAsia="es-MX"/>
              </w:rPr>
            </w:pPr>
            <w:r w:rsidRPr="002A300D">
              <w:rPr>
                <w:rFonts w:ascii="Barlow" w:hAnsi="Barlow"/>
                <w:b/>
                <w:bCs/>
                <w:color w:val="000000"/>
                <w:sz w:val="18"/>
                <w:szCs w:val="18"/>
                <w:lang w:eastAsia="es-MX"/>
              </w:rPr>
              <w:t>Total de ingresos y otros beneficios</w:t>
            </w:r>
          </w:p>
        </w:tc>
        <w:tc>
          <w:tcPr>
            <w:tcW w:w="2835" w:type="dxa"/>
            <w:tcBorders>
              <w:top w:val="single" w:sz="8" w:space="0" w:color="auto"/>
              <w:left w:val="nil"/>
              <w:bottom w:val="single" w:sz="8" w:space="0" w:color="auto"/>
              <w:right w:val="single" w:sz="8" w:space="0" w:color="auto"/>
            </w:tcBorders>
            <w:shd w:val="clear" w:color="auto" w:fill="auto"/>
            <w:noWrap/>
            <w:vAlign w:val="center"/>
            <w:hideMark/>
          </w:tcPr>
          <w:p w:rsidR="00206A95" w:rsidRPr="00206A95" w:rsidRDefault="00E63B46" w:rsidP="00C4793E">
            <w:pPr>
              <w:jc w:val="right"/>
              <w:rPr>
                <w:rFonts w:ascii="Barlow" w:hAnsi="Barlow"/>
                <w:b/>
                <w:bCs/>
                <w:color w:val="000000"/>
                <w:sz w:val="18"/>
                <w:szCs w:val="18"/>
                <w:lang w:eastAsia="es-MX"/>
              </w:rPr>
            </w:pPr>
            <w:r>
              <w:rPr>
                <w:rFonts w:ascii="Barlow" w:hAnsi="Barlow"/>
                <w:b/>
                <w:bCs/>
                <w:color w:val="000000"/>
                <w:sz w:val="18"/>
                <w:szCs w:val="18"/>
              </w:rPr>
              <w:t xml:space="preserve"> $     </w:t>
            </w:r>
            <w:r w:rsidR="00DA3BE7">
              <w:rPr>
                <w:rFonts w:ascii="Barlow" w:hAnsi="Barlow"/>
                <w:b/>
                <w:bCs/>
                <w:color w:val="000000"/>
                <w:sz w:val="18"/>
                <w:szCs w:val="18"/>
              </w:rPr>
              <w:t xml:space="preserve"> </w:t>
            </w:r>
            <w:r w:rsidR="006F499E">
              <w:rPr>
                <w:rFonts w:ascii="Barlow" w:hAnsi="Barlow"/>
                <w:b/>
                <w:bCs/>
                <w:color w:val="000000"/>
                <w:sz w:val="18"/>
                <w:szCs w:val="18"/>
              </w:rPr>
              <w:t xml:space="preserve"> </w:t>
            </w:r>
            <w:r w:rsidR="006F499E" w:rsidRPr="006F499E">
              <w:rPr>
                <w:rFonts w:ascii="Barlow" w:hAnsi="Barlow"/>
                <w:b/>
                <w:bCs/>
                <w:color w:val="000000"/>
                <w:sz w:val="18"/>
                <w:szCs w:val="18"/>
              </w:rPr>
              <w:t>147,645,918.03</w:t>
            </w:r>
          </w:p>
        </w:tc>
        <w:tc>
          <w:tcPr>
            <w:tcW w:w="1134" w:type="dxa"/>
            <w:tcBorders>
              <w:top w:val="nil"/>
              <w:left w:val="nil"/>
              <w:bottom w:val="single" w:sz="8" w:space="0" w:color="auto"/>
              <w:right w:val="single" w:sz="8" w:space="0" w:color="auto"/>
            </w:tcBorders>
            <w:shd w:val="clear" w:color="auto" w:fill="auto"/>
            <w:noWrap/>
            <w:vAlign w:val="center"/>
            <w:hideMark/>
          </w:tcPr>
          <w:p w:rsidR="00206A95" w:rsidRPr="002A300D" w:rsidRDefault="00206A95" w:rsidP="00877F1E">
            <w:pPr>
              <w:jc w:val="right"/>
              <w:rPr>
                <w:rFonts w:ascii="Barlow" w:hAnsi="Barlow"/>
                <w:b/>
                <w:bCs/>
                <w:color w:val="000000"/>
                <w:sz w:val="18"/>
                <w:szCs w:val="18"/>
                <w:lang w:eastAsia="es-MX"/>
              </w:rPr>
            </w:pPr>
            <w:r w:rsidRPr="002A300D">
              <w:rPr>
                <w:rFonts w:ascii="Barlow" w:hAnsi="Barlow"/>
                <w:b/>
                <w:bCs/>
                <w:color w:val="000000"/>
                <w:sz w:val="18"/>
                <w:szCs w:val="18"/>
                <w:lang w:eastAsia="es-MX"/>
              </w:rPr>
              <w:t>100.00%</w:t>
            </w:r>
          </w:p>
        </w:tc>
      </w:tr>
    </w:tbl>
    <w:p w:rsidR="00931543" w:rsidRDefault="00931543" w:rsidP="00584D57">
      <w:pPr>
        <w:autoSpaceDE w:val="0"/>
        <w:autoSpaceDN w:val="0"/>
        <w:adjustRightInd w:val="0"/>
        <w:jc w:val="both"/>
        <w:rPr>
          <w:rFonts w:ascii="Barlow" w:hAnsi="Barlow" w:cs="Arial"/>
          <w:sz w:val="20"/>
          <w:szCs w:val="20"/>
        </w:rPr>
      </w:pPr>
    </w:p>
    <w:p w:rsidR="0039435A" w:rsidRPr="0039435A" w:rsidRDefault="0039435A" w:rsidP="0039435A">
      <w:pPr>
        <w:autoSpaceDE w:val="0"/>
        <w:autoSpaceDN w:val="0"/>
        <w:adjustRightInd w:val="0"/>
        <w:ind w:firstLine="708"/>
        <w:jc w:val="both"/>
        <w:rPr>
          <w:rFonts w:ascii="Barlow" w:hAnsi="Barlow" w:cs="Arial"/>
          <w:b/>
          <w:sz w:val="20"/>
          <w:szCs w:val="20"/>
        </w:rPr>
      </w:pPr>
      <w:r w:rsidRPr="0039435A">
        <w:rPr>
          <w:rFonts w:ascii="Barlow" w:hAnsi="Barlow" w:cs="Arial"/>
          <w:b/>
          <w:sz w:val="20"/>
          <w:szCs w:val="20"/>
        </w:rPr>
        <w:t>11. Información sobre la Deuda y el Reporte Analítico de la Deuda</w:t>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p>
    <w:p w:rsidR="0039435A" w:rsidRDefault="0039435A" w:rsidP="0039435A">
      <w:pPr>
        <w:autoSpaceDE w:val="0"/>
        <w:autoSpaceDN w:val="0"/>
        <w:adjustRightInd w:val="0"/>
        <w:jc w:val="both"/>
        <w:rPr>
          <w:rFonts w:ascii="Barlow" w:hAnsi="Barlow" w:cs="Arial"/>
          <w:sz w:val="20"/>
          <w:szCs w:val="20"/>
        </w:rPr>
      </w:pPr>
      <w:r w:rsidRPr="0039435A">
        <w:rPr>
          <w:rFonts w:ascii="Barlow" w:hAnsi="Barlow" w:cs="Arial"/>
          <w:sz w:val="20"/>
          <w:szCs w:val="20"/>
        </w:rPr>
        <w:t>L</w:t>
      </w:r>
      <w:r>
        <w:rPr>
          <w:rFonts w:ascii="Barlow" w:hAnsi="Barlow" w:cs="Arial"/>
          <w:sz w:val="20"/>
          <w:szCs w:val="20"/>
        </w:rPr>
        <w:t>a</w:t>
      </w:r>
      <w:r w:rsidRPr="0039435A">
        <w:rPr>
          <w:rFonts w:ascii="Barlow" w:hAnsi="Barlow" w:cs="Arial"/>
          <w:sz w:val="20"/>
          <w:szCs w:val="20"/>
        </w:rPr>
        <w:t xml:space="preserve"> JAPAY no tiene contratada Deuda Pública, por lo que este punto no aplica</w:t>
      </w:r>
      <w:r>
        <w:rPr>
          <w:rFonts w:ascii="Barlow" w:hAnsi="Barlow" w:cs="Arial"/>
          <w:sz w:val="20"/>
          <w:szCs w:val="20"/>
        </w:rPr>
        <w:t>.</w:t>
      </w:r>
    </w:p>
    <w:p w:rsidR="00DC4CE5" w:rsidRDefault="00DC4CE5" w:rsidP="0039435A">
      <w:pPr>
        <w:autoSpaceDE w:val="0"/>
        <w:autoSpaceDN w:val="0"/>
        <w:adjustRightInd w:val="0"/>
        <w:jc w:val="both"/>
        <w:rPr>
          <w:rFonts w:ascii="Barlow" w:hAnsi="Barlow" w:cs="Arial"/>
          <w:b/>
          <w:sz w:val="20"/>
          <w:szCs w:val="20"/>
        </w:rPr>
      </w:pPr>
    </w:p>
    <w:p w:rsidR="00F47AFC" w:rsidRDefault="00F47AFC" w:rsidP="0039435A">
      <w:pPr>
        <w:autoSpaceDE w:val="0"/>
        <w:autoSpaceDN w:val="0"/>
        <w:adjustRightInd w:val="0"/>
        <w:jc w:val="both"/>
        <w:rPr>
          <w:rFonts w:ascii="Barlow" w:hAnsi="Barlow" w:cs="Arial"/>
          <w:b/>
          <w:sz w:val="20"/>
          <w:szCs w:val="20"/>
        </w:rPr>
      </w:pPr>
    </w:p>
    <w:p w:rsidR="00C4793E" w:rsidRDefault="00C4793E" w:rsidP="0039435A">
      <w:pPr>
        <w:autoSpaceDE w:val="0"/>
        <w:autoSpaceDN w:val="0"/>
        <w:adjustRightInd w:val="0"/>
        <w:jc w:val="both"/>
        <w:rPr>
          <w:rFonts w:ascii="Barlow" w:hAnsi="Barlow" w:cs="Arial"/>
          <w:b/>
          <w:sz w:val="20"/>
          <w:szCs w:val="20"/>
        </w:rPr>
      </w:pPr>
    </w:p>
    <w:p w:rsidR="00584D57" w:rsidRDefault="0039435A" w:rsidP="0039435A">
      <w:pPr>
        <w:autoSpaceDE w:val="0"/>
        <w:autoSpaceDN w:val="0"/>
        <w:adjustRightInd w:val="0"/>
        <w:jc w:val="both"/>
        <w:rPr>
          <w:rFonts w:ascii="Barlow" w:hAnsi="Barlow" w:cs="Arial"/>
          <w:b/>
          <w:sz w:val="20"/>
          <w:szCs w:val="20"/>
        </w:rPr>
      </w:pPr>
      <w:r w:rsidRPr="0039435A">
        <w:rPr>
          <w:rFonts w:ascii="Barlow" w:hAnsi="Barlow" w:cs="Arial"/>
          <w:b/>
          <w:sz w:val="20"/>
          <w:szCs w:val="20"/>
        </w:rPr>
        <w:t>Reporte Analítico de la Deuda</w:t>
      </w:r>
    </w:p>
    <w:p w:rsidR="005073F0" w:rsidRDefault="005073F0" w:rsidP="0039435A">
      <w:pPr>
        <w:autoSpaceDE w:val="0"/>
        <w:autoSpaceDN w:val="0"/>
        <w:adjustRightInd w:val="0"/>
        <w:jc w:val="both"/>
        <w:rPr>
          <w:rFonts w:ascii="Barlow" w:hAnsi="Barlow" w:cs="Arial"/>
          <w:b/>
          <w:noProof/>
          <w:sz w:val="20"/>
          <w:szCs w:val="20"/>
          <w:lang w:eastAsia="es-MX"/>
        </w:rPr>
      </w:pPr>
    </w:p>
    <w:p w:rsidR="00AC57D6" w:rsidRDefault="006F499E" w:rsidP="0039435A">
      <w:pPr>
        <w:autoSpaceDE w:val="0"/>
        <w:autoSpaceDN w:val="0"/>
        <w:adjustRightInd w:val="0"/>
        <w:jc w:val="both"/>
        <w:rPr>
          <w:rFonts w:ascii="Barlow" w:hAnsi="Barlow" w:cs="Arial"/>
          <w:b/>
          <w:sz w:val="20"/>
          <w:szCs w:val="20"/>
        </w:rPr>
      </w:pPr>
      <w:r>
        <w:rPr>
          <w:rFonts w:ascii="Barlow" w:hAnsi="Barlow" w:cs="Arial"/>
          <w:b/>
          <w:noProof/>
          <w:sz w:val="20"/>
          <w:szCs w:val="20"/>
          <w:lang w:eastAsia="es-MX"/>
        </w:rPr>
        <w:lastRenderedPageBreak/>
        <w:drawing>
          <wp:inline distT="0" distB="0" distL="0" distR="0" wp14:anchorId="1FD17682">
            <wp:extent cx="6953250" cy="45243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4143" cy="4524956"/>
                    </a:xfrm>
                    <a:prstGeom prst="rect">
                      <a:avLst/>
                    </a:prstGeom>
                    <a:noFill/>
                  </pic:spPr>
                </pic:pic>
              </a:graphicData>
            </a:graphic>
          </wp:inline>
        </w:drawing>
      </w:r>
    </w:p>
    <w:p w:rsidR="0039435A" w:rsidRPr="0039435A" w:rsidRDefault="0039435A" w:rsidP="0039435A">
      <w:pPr>
        <w:autoSpaceDE w:val="0"/>
        <w:autoSpaceDN w:val="0"/>
        <w:adjustRightInd w:val="0"/>
        <w:ind w:firstLine="708"/>
        <w:jc w:val="both"/>
        <w:rPr>
          <w:rFonts w:ascii="Barlow" w:hAnsi="Barlow" w:cs="Arial"/>
          <w:b/>
          <w:sz w:val="20"/>
          <w:szCs w:val="20"/>
        </w:rPr>
      </w:pPr>
      <w:r w:rsidRPr="0039435A">
        <w:rPr>
          <w:rFonts w:ascii="Barlow" w:hAnsi="Barlow" w:cs="Arial"/>
          <w:b/>
          <w:sz w:val="20"/>
          <w:szCs w:val="20"/>
        </w:rPr>
        <w:t>12. Calificaciones otorgadas</w:t>
      </w:r>
    </w:p>
    <w:p w:rsidR="0039435A" w:rsidRDefault="0039435A" w:rsidP="0039435A">
      <w:pPr>
        <w:autoSpaceDE w:val="0"/>
        <w:autoSpaceDN w:val="0"/>
        <w:adjustRightInd w:val="0"/>
        <w:jc w:val="both"/>
        <w:rPr>
          <w:rFonts w:ascii="Barlow" w:hAnsi="Barlow" w:cs="Arial"/>
          <w:sz w:val="20"/>
          <w:szCs w:val="20"/>
        </w:rPr>
      </w:pPr>
      <w:r w:rsidRPr="0039435A">
        <w:rPr>
          <w:rFonts w:ascii="Barlow" w:hAnsi="Barlow" w:cs="Arial"/>
          <w:sz w:val="20"/>
          <w:szCs w:val="20"/>
        </w:rPr>
        <w:t>La Junta de Agua Potable y Alcantarillado de Yucatán no tiene calificaciones crediticias por comportamiento financiero, por lo que no aplica este punto.</w:t>
      </w:r>
      <w:r w:rsidRPr="0039435A">
        <w:rPr>
          <w:rFonts w:ascii="Barlow" w:hAnsi="Barlow" w:cs="Arial"/>
          <w:sz w:val="20"/>
          <w:szCs w:val="20"/>
        </w:rPr>
        <w:tab/>
      </w:r>
    </w:p>
    <w:p w:rsidR="0039435A" w:rsidRDefault="0039435A" w:rsidP="0039435A">
      <w:pPr>
        <w:autoSpaceDE w:val="0"/>
        <w:autoSpaceDN w:val="0"/>
        <w:adjustRightInd w:val="0"/>
        <w:jc w:val="both"/>
        <w:rPr>
          <w:rFonts w:ascii="Barlow" w:hAnsi="Barlow" w:cs="Arial"/>
          <w:sz w:val="20"/>
          <w:szCs w:val="20"/>
        </w:rPr>
      </w:pPr>
    </w:p>
    <w:p w:rsidR="0039435A" w:rsidRPr="0039435A" w:rsidRDefault="0039435A" w:rsidP="0039435A">
      <w:pPr>
        <w:autoSpaceDE w:val="0"/>
        <w:autoSpaceDN w:val="0"/>
        <w:adjustRightInd w:val="0"/>
        <w:ind w:firstLine="708"/>
        <w:jc w:val="both"/>
        <w:rPr>
          <w:rFonts w:ascii="Barlow" w:hAnsi="Barlow" w:cs="Arial"/>
          <w:b/>
          <w:sz w:val="20"/>
          <w:szCs w:val="20"/>
        </w:rPr>
      </w:pPr>
      <w:r w:rsidRPr="0039435A">
        <w:rPr>
          <w:rFonts w:ascii="Barlow" w:hAnsi="Barlow" w:cs="Arial"/>
          <w:b/>
          <w:sz w:val="20"/>
          <w:szCs w:val="20"/>
        </w:rPr>
        <w:t>13. Proceso de Mejora</w:t>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p>
    <w:p w:rsidR="0039435A" w:rsidRPr="0039435A" w:rsidRDefault="0039435A" w:rsidP="0039435A">
      <w:pPr>
        <w:autoSpaceDE w:val="0"/>
        <w:autoSpaceDN w:val="0"/>
        <w:adjustRightInd w:val="0"/>
        <w:jc w:val="both"/>
        <w:rPr>
          <w:rFonts w:ascii="Barlow" w:hAnsi="Barlow" w:cs="Arial"/>
          <w:sz w:val="20"/>
          <w:szCs w:val="20"/>
        </w:rPr>
      </w:pPr>
      <w:r w:rsidRPr="0039435A">
        <w:rPr>
          <w:rFonts w:ascii="Barlow" w:hAnsi="Barlow" w:cs="Arial"/>
          <w:sz w:val="20"/>
          <w:szCs w:val="20"/>
        </w:rPr>
        <w:t>La Junta de Agua Potable y Alcantarillado de Yucatán, en este ejercicio fiscal actualizó su sistema informático contable denominado SAACG.NET, que permite el registro contable y presupuestal de manera más completa y efectiva, conforme a los lineamientos del Consejo Nacional de Armonización Contable (CONAC).</w:t>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p>
    <w:p w:rsidR="0039435A" w:rsidRPr="0039435A" w:rsidRDefault="0039435A" w:rsidP="0039435A">
      <w:pPr>
        <w:autoSpaceDE w:val="0"/>
        <w:autoSpaceDN w:val="0"/>
        <w:adjustRightInd w:val="0"/>
        <w:ind w:firstLine="708"/>
        <w:jc w:val="both"/>
        <w:rPr>
          <w:rFonts w:ascii="Barlow" w:hAnsi="Barlow" w:cs="Arial"/>
          <w:sz w:val="20"/>
          <w:szCs w:val="20"/>
        </w:rPr>
      </w:pPr>
      <w:r w:rsidRPr="0039435A">
        <w:rPr>
          <w:rFonts w:ascii="Barlow" w:hAnsi="Barlow" w:cs="Arial"/>
          <w:b/>
          <w:sz w:val="20"/>
          <w:szCs w:val="20"/>
        </w:rPr>
        <w:t>14. Información por Segmentos</w:t>
      </w:r>
      <w:r w:rsidRPr="0039435A">
        <w:rPr>
          <w:rFonts w:ascii="Barlow" w:hAnsi="Barlow" w:cs="Arial"/>
          <w:b/>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p>
    <w:p w:rsidR="0039435A" w:rsidRDefault="0039435A" w:rsidP="0039435A">
      <w:pPr>
        <w:autoSpaceDE w:val="0"/>
        <w:autoSpaceDN w:val="0"/>
        <w:adjustRightInd w:val="0"/>
        <w:jc w:val="both"/>
        <w:rPr>
          <w:rFonts w:ascii="Barlow" w:hAnsi="Barlow" w:cs="Arial"/>
          <w:sz w:val="20"/>
          <w:szCs w:val="20"/>
        </w:rPr>
      </w:pPr>
      <w:r w:rsidRPr="0039435A">
        <w:rPr>
          <w:rFonts w:ascii="Barlow" w:hAnsi="Barlow" w:cs="Arial"/>
          <w:sz w:val="20"/>
          <w:szCs w:val="20"/>
        </w:rPr>
        <w:t>La Junta de Agua Potable y Alcantarillado de Yucatán presenta información de sus operaciones a detalle.</w:t>
      </w:r>
      <w:r w:rsidRPr="0039435A">
        <w:rPr>
          <w:rFonts w:ascii="Barlow" w:hAnsi="Barlow" w:cs="Arial"/>
          <w:sz w:val="20"/>
          <w:szCs w:val="20"/>
        </w:rPr>
        <w:tab/>
      </w:r>
    </w:p>
    <w:p w:rsidR="0039435A" w:rsidRDefault="0039435A" w:rsidP="0039435A">
      <w:pPr>
        <w:autoSpaceDE w:val="0"/>
        <w:autoSpaceDN w:val="0"/>
        <w:adjustRightInd w:val="0"/>
        <w:jc w:val="both"/>
        <w:rPr>
          <w:rFonts w:ascii="Barlow" w:hAnsi="Barlow" w:cs="Arial"/>
          <w:sz w:val="20"/>
          <w:szCs w:val="20"/>
        </w:rPr>
      </w:pPr>
      <w:r w:rsidRPr="0039435A">
        <w:rPr>
          <w:rFonts w:ascii="Barlow" w:hAnsi="Barlow" w:cs="Arial"/>
          <w:sz w:val="20"/>
          <w:szCs w:val="20"/>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39435A" w:rsidRPr="0039435A" w:rsidRDefault="0039435A" w:rsidP="0039435A">
      <w:pPr>
        <w:autoSpaceDE w:val="0"/>
        <w:autoSpaceDN w:val="0"/>
        <w:adjustRightInd w:val="0"/>
        <w:jc w:val="both"/>
        <w:rPr>
          <w:rFonts w:ascii="Barlow" w:hAnsi="Barlow" w:cs="Arial"/>
          <w:sz w:val="20"/>
          <w:szCs w:val="20"/>
        </w:rPr>
      </w:pP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p>
    <w:p w:rsidR="0039435A" w:rsidRPr="0039435A" w:rsidRDefault="0039435A" w:rsidP="0039435A">
      <w:pPr>
        <w:autoSpaceDE w:val="0"/>
        <w:autoSpaceDN w:val="0"/>
        <w:adjustRightInd w:val="0"/>
        <w:ind w:firstLine="708"/>
        <w:jc w:val="both"/>
        <w:rPr>
          <w:rFonts w:ascii="Barlow" w:hAnsi="Barlow" w:cs="Arial"/>
          <w:b/>
          <w:sz w:val="20"/>
          <w:szCs w:val="20"/>
        </w:rPr>
      </w:pPr>
      <w:r w:rsidRPr="0039435A">
        <w:rPr>
          <w:rFonts w:ascii="Barlow" w:hAnsi="Barlow" w:cs="Arial"/>
          <w:b/>
          <w:sz w:val="20"/>
          <w:szCs w:val="20"/>
        </w:rPr>
        <w:t>15. Eventos Posteriores al Cierre</w:t>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p>
    <w:p w:rsidR="001F425B" w:rsidRDefault="0039435A" w:rsidP="0039435A">
      <w:pPr>
        <w:autoSpaceDE w:val="0"/>
        <w:autoSpaceDN w:val="0"/>
        <w:adjustRightInd w:val="0"/>
        <w:jc w:val="both"/>
        <w:rPr>
          <w:rFonts w:ascii="Barlow" w:hAnsi="Barlow" w:cs="Arial"/>
          <w:sz w:val="20"/>
          <w:szCs w:val="20"/>
        </w:rPr>
      </w:pPr>
      <w:r w:rsidRPr="0039435A">
        <w:rPr>
          <w:rFonts w:ascii="Barlow" w:hAnsi="Barlow" w:cs="Arial"/>
          <w:sz w:val="20"/>
          <w:szCs w:val="20"/>
        </w:rPr>
        <w:t>La Junta de Agua Potable y Alcantarillado de Yucatán informa que no hubieron hechos ocurridos después de la fecha de los estados financieros que le afecten económicamente y que no se conocían a la fecha de cierre.</w:t>
      </w:r>
    </w:p>
    <w:p w:rsidR="0039435A" w:rsidRDefault="0039435A" w:rsidP="0039435A">
      <w:pPr>
        <w:autoSpaceDE w:val="0"/>
        <w:autoSpaceDN w:val="0"/>
        <w:adjustRightInd w:val="0"/>
        <w:jc w:val="both"/>
        <w:rPr>
          <w:rFonts w:ascii="Barlow" w:hAnsi="Barlow" w:cs="Arial"/>
          <w:sz w:val="20"/>
          <w:szCs w:val="20"/>
        </w:rPr>
      </w:pPr>
      <w:r w:rsidRPr="0039435A">
        <w:rPr>
          <w:rFonts w:ascii="Barlow" w:hAnsi="Barlow" w:cs="Arial"/>
          <w:sz w:val="20"/>
          <w:szCs w:val="20"/>
        </w:rPr>
        <w:t>El</w:t>
      </w:r>
      <w:r w:rsidR="00E6113C">
        <w:rPr>
          <w:rFonts w:ascii="Barlow" w:hAnsi="Barlow" w:cs="Arial"/>
          <w:sz w:val="20"/>
          <w:szCs w:val="20"/>
        </w:rPr>
        <w:t xml:space="preserve"> </w:t>
      </w:r>
      <w:r w:rsidRPr="0039435A">
        <w:rPr>
          <w:rFonts w:ascii="Barlow" w:hAnsi="Barlow" w:cs="Arial"/>
          <w:sz w:val="20"/>
          <w:szCs w:val="20"/>
        </w:rPr>
        <w:t>ente público informará el efecto en sus estados financieros de aquellos hechos ocurridos en el período posterior al que informa, que proporcionan mayor evidencia sobre eventos que le afectan económicamente y que no se conocían a la fecha de cierre.</w:t>
      </w:r>
    </w:p>
    <w:p w:rsidR="0039435A" w:rsidRPr="0039435A" w:rsidRDefault="0039435A" w:rsidP="0039435A">
      <w:pPr>
        <w:autoSpaceDE w:val="0"/>
        <w:autoSpaceDN w:val="0"/>
        <w:adjustRightInd w:val="0"/>
        <w:jc w:val="both"/>
        <w:rPr>
          <w:rFonts w:ascii="Barlow" w:hAnsi="Barlow" w:cs="Arial"/>
          <w:sz w:val="20"/>
          <w:szCs w:val="20"/>
        </w:rPr>
      </w:pP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p>
    <w:p w:rsidR="0039435A" w:rsidRPr="0039435A" w:rsidRDefault="0039435A" w:rsidP="0039435A">
      <w:pPr>
        <w:autoSpaceDE w:val="0"/>
        <w:autoSpaceDN w:val="0"/>
        <w:adjustRightInd w:val="0"/>
        <w:ind w:firstLine="708"/>
        <w:jc w:val="both"/>
        <w:rPr>
          <w:rFonts w:ascii="Barlow" w:hAnsi="Barlow" w:cs="Arial"/>
          <w:b/>
          <w:sz w:val="20"/>
          <w:szCs w:val="20"/>
        </w:rPr>
      </w:pPr>
      <w:r w:rsidRPr="0039435A">
        <w:rPr>
          <w:rFonts w:ascii="Barlow" w:hAnsi="Barlow" w:cs="Arial"/>
          <w:b/>
          <w:sz w:val="20"/>
          <w:szCs w:val="20"/>
        </w:rPr>
        <w:t>16. Partes Relacionadas</w:t>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p>
    <w:p w:rsidR="0039435A" w:rsidRPr="0039435A" w:rsidRDefault="0039435A" w:rsidP="0039435A">
      <w:pPr>
        <w:autoSpaceDE w:val="0"/>
        <w:autoSpaceDN w:val="0"/>
        <w:adjustRightInd w:val="0"/>
        <w:jc w:val="both"/>
        <w:rPr>
          <w:rFonts w:ascii="Barlow" w:hAnsi="Barlow" w:cs="Arial"/>
          <w:sz w:val="20"/>
          <w:szCs w:val="20"/>
        </w:rPr>
      </w:pPr>
      <w:r w:rsidRPr="0039435A">
        <w:rPr>
          <w:rFonts w:ascii="Barlow" w:hAnsi="Barlow" w:cs="Arial"/>
          <w:sz w:val="20"/>
          <w:szCs w:val="20"/>
        </w:rPr>
        <w:t>La Junta de Agua Potable y Alcantarillado de Yucatán no tiene partes relacionadas que pudieran ejercer influencia significativa en sus decisiones financieras y operativas</w:t>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p>
    <w:p w:rsidR="0039435A" w:rsidRPr="0039435A" w:rsidRDefault="0039435A" w:rsidP="0039435A">
      <w:pPr>
        <w:autoSpaceDE w:val="0"/>
        <w:autoSpaceDN w:val="0"/>
        <w:adjustRightInd w:val="0"/>
        <w:ind w:firstLine="708"/>
        <w:jc w:val="both"/>
        <w:rPr>
          <w:rFonts w:ascii="Barlow" w:hAnsi="Barlow" w:cs="Arial"/>
          <w:b/>
          <w:sz w:val="20"/>
          <w:szCs w:val="20"/>
        </w:rPr>
      </w:pPr>
      <w:r w:rsidRPr="0039435A">
        <w:rPr>
          <w:rFonts w:ascii="Barlow" w:hAnsi="Barlow" w:cs="Arial"/>
          <w:b/>
          <w:sz w:val="20"/>
          <w:szCs w:val="20"/>
        </w:rPr>
        <w:t>17. Responsabilidad Sobre la presentación Razonable de la Información Financiera</w:t>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p>
    <w:p w:rsidR="004E469A" w:rsidRDefault="0039435A" w:rsidP="0039435A">
      <w:pPr>
        <w:autoSpaceDE w:val="0"/>
        <w:autoSpaceDN w:val="0"/>
        <w:adjustRightInd w:val="0"/>
        <w:jc w:val="both"/>
        <w:rPr>
          <w:rFonts w:ascii="Barlow" w:hAnsi="Barlow" w:cs="Arial"/>
          <w:sz w:val="20"/>
          <w:szCs w:val="20"/>
        </w:rPr>
      </w:pPr>
      <w:r w:rsidRPr="0039435A">
        <w:rPr>
          <w:rFonts w:ascii="Barlow" w:hAnsi="Barlow" w:cs="Arial"/>
          <w:sz w:val="20"/>
          <w:szCs w:val="20"/>
        </w:rPr>
        <w:t xml:space="preserve">Estas notas forman parte integrante de los Estados Financieros de la Junta de Agua Potable y Alcantarillado de Yucatán al </w:t>
      </w:r>
      <w:r w:rsidR="0096768C" w:rsidRPr="0096768C">
        <w:rPr>
          <w:rFonts w:ascii="Barlow" w:hAnsi="Barlow" w:cs="Arial"/>
          <w:sz w:val="20"/>
          <w:szCs w:val="20"/>
        </w:rPr>
        <w:t>31 de Marzo</w:t>
      </w:r>
      <w:r w:rsidR="00A777C1">
        <w:rPr>
          <w:rFonts w:ascii="Barlow" w:hAnsi="Barlow" w:cs="Arial"/>
          <w:sz w:val="20"/>
          <w:szCs w:val="20"/>
        </w:rPr>
        <w:t xml:space="preserve"> </w:t>
      </w:r>
      <w:r w:rsidR="001775EA">
        <w:rPr>
          <w:rFonts w:ascii="Barlow" w:hAnsi="Barlow" w:cs="Arial"/>
          <w:sz w:val="20"/>
          <w:szCs w:val="20"/>
        </w:rPr>
        <w:t xml:space="preserve">de </w:t>
      </w:r>
      <w:r w:rsidR="00A777C1">
        <w:rPr>
          <w:rFonts w:ascii="Barlow" w:hAnsi="Barlow" w:cs="Arial"/>
          <w:sz w:val="20"/>
          <w:szCs w:val="20"/>
        </w:rPr>
        <w:t>202</w:t>
      </w:r>
      <w:r w:rsidR="00964BB7">
        <w:rPr>
          <w:rFonts w:ascii="Barlow" w:hAnsi="Barlow" w:cs="Arial"/>
          <w:sz w:val="20"/>
          <w:szCs w:val="20"/>
        </w:rPr>
        <w:t>5</w:t>
      </w:r>
      <w:r w:rsidRPr="0039435A">
        <w:rPr>
          <w:rFonts w:ascii="Barlow" w:hAnsi="Barlow" w:cs="Arial"/>
          <w:sz w:val="20"/>
          <w:szCs w:val="20"/>
        </w:rPr>
        <w:t>, bajo la responsabilidad y facultad de los funcionarios públicos que los suscriben.</w:t>
      </w:r>
      <w:r w:rsidRPr="0039435A">
        <w:rPr>
          <w:rFonts w:ascii="Barlow" w:hAnsi="Barlow" w:cs="Arial"/>
          <w:sz w:val="20"/>
          <w:szCs w:val="20"/>
        </w:rPr>
        <w:tab/>
      </w:r>
    </w:p>
    <w:p w:rsidR="00F47AFC" w:rsidRDefault="0039435A" w:rsidP="0039435A">
      <w:pPr>
        <w:autoSpaceDE w:val="0"/>
        <w:autoSpaceDN w:val="0"/>
        <w:adjustRightInd w:val="0"/>
        <w:jc w:val="both"/>
        <w:rPr>
          <w:rFonts w:ascii="Barlow" w:hAnsi="Barlow" w:cs="Arial"/>
          <w:sz w:val="20"/>
          <w:szCs w:val="20"/>
        </w:rPr>
      </w:pPr>
      <w:r w:rsidRPr="0039435A">
        <w:rPr>
          <w:rFonts w:ascii="Barlow" w:hAnsi="Barlow" w:cs="Arial"/>
          <w:sz w:val="20"/>
          <w:szCs w:val="20"/>
        </w:rPr>
        <w:t>Bajo protesta de decir verdad declaramos que los Estados Financieros y sus Notas son razonablemente correctos y son responsabilidad del emisor.</w:t>
      </w:r>
    </w:p>
    <w:p w:rsidR="004E469A" w:rsidRDefault="0039435A" w:rsidP="0039435A">
      <w:pPr>
        <w:autoSpaceDE w:val="0"/>
        <w:autoSpaceDN w:val="0"/>
        <w:adjustRightInd w:val="0"/>
        <w:jc w:val="both"/>
        <w:rPr>
          <w:rFonts w:ascii="Barlow" w:hAnsi="Barlow" w:cs="Arial"/>
          <w:sz w:val="20"/>
          <w:szCs w:val="20"/>
        </w:rPr>
      </w:pP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p>
    <w:p w:rsidR="004E469A" w:rsidRPr="004E469A" w:rsidRDefault="004E469A" w:rsidP="004E469A">
      <w:pPr>
        <w:autoSpaceDE w:val="0"/>
        <w:autoSpaceDN w:val="0"/>
        <w:adjustRightInd w:val="0"/>
        <w:jc w:val="both"/>
        <w:rPr>
          <w:rFonts w:ascii="Barlow" w:hAnsi="Barlow" w:cs="Arial"/>
          <w:b/>
          <w:sz w:val="20"/>
          <w:szCs w:val="20"/>
        </w:rPr>
      </w:pPr>
      <w:r w:rsidRPr="004E469A">
        <w:rPr>
          <w:rFonts w:ascii="Barlow" w:hAnsi="Barlow" w:cs="Arial"/>
          <w:b/>
          <w:sz w:val="20"/>
          <w:szCs w:val="20"/>
        </w:rPr>
        <w:t>b) NOTAS DE DESGLOSE</w:t>
      </w:r>
      <w:r w:rsidRPr="004E469A">
        <w:rPr>
          <w:rFonts w:ascii="Barlow" w:hAnsi="Barlow" w:cs="Arial"/>
          <w:b/>
          <w:sz w:val="20"/>
          <w:szCs w:val="20"/>
        </w:rPr>
        <w:tab/>
      </w:r>
      <w:r w:rsidRPr="004E469A">
        <w:rPr>
          <w:rFonts w:ascii="Barlow" w:hAnsi="Barlow" w:cs="Arial"/>
          <w:b/>
          <w:sz w:val="20"/>
          <w:szCs w:val="20"/>
        </w:rPr>
        <w:tab/>
      </w:r>
      <w:r w:rsidRPr="004E469A">
        <w:rPr>
          <w:rFonts w:ascii="Barlow" w:hAnsi="Barlow" w:cs="Arial"/>
          <w:b/>
          <w:sz w:val="20"/>
          <w:szCs w:val="20"/>
        </w:rPr>
        <w:tab/>
      </w:r>
      <w:r w:rsidRPr="004E469A">
        <w:rPr>
          <w:rFonts w:ascii="Barlow" w:hAnsi="Barlow" w:cs="Arial"/>
          <w:b/>
          <w:sz w:val="20"/>
          <w:szCs w:val="20"/>
        </w:rPr>
        <w:tab/>
      </w:r>
      <w:r w:rsidRPr="004E469A">
        <w:rPr>
          <w:rFonts w:ascii="Barlow" w:hAnsi="Barlow" w:cs="Arial"/>
          <w:b/>
          <w:sz w:val="20"/>
          <w:szCs w:val="20"/>
        </w:rPr>
        <w:tab/>
      </w:r>
      <w:r w:rsidRPr="004E469A">
        <w:rPr>
          <w:rFonts w:ascii="Barlow" w:hAnsi="Barlow" w:cs="Arial"/>
          <w:b/>
          <w:sz w:val="20"/>
          <w:szCs w:val="20"/>
        </w:rPr>
        <w:tab/>
      </w:r>
      <w:r w:rsidRPr="004E469A">
        <w:rPr>
          <w:rFonts w:ascii="Barlow" w:hAnsi="Barlow" w:cs="Arial"/>
          <w:b/>
          <w:sz w:val="20"/>
          <w:szCs w:val="20"/>
        </w:rPr>
        <w:tab/>
      </w:r>
      <w:r w:rsidRPr="004E469A">
        <w:rPr>
          <w:rFonts w:ascii="Barlow" w:hAnsi="Barlow" w:cs="Arial"/>
          <w:b/>
          <w:sz w:val="20"/>
          <w:szCs w:val="20"/>
        </w:rPr>
        <w:tab/>
      </w:r>
      <w:r w:rsidRPr="004E469A">
        <w:rPr>
          <w:rFonts w:ascii="Barlow" w:hAnsi="Barlow" w:cs="Arial"/>
          <w:b/>
          <w:sz w:val="20"/>
          <w:szCs w:val="20"/>
        </w:rPr>
        <w:tab/>
      </w:r>
      <w:r w:rsidRPr="004E469A">
        <w:rPr>
          <w:rFonts w:ascii="Barlow" w:hAnsi="Barlow" w:cs="Arial"/>
          <w:b/>
          <w:sz w:val="20"/>
          <w:szCs w:val="20"/>
        </w:rPr>
        <w:tab/>
      </w:r>
      <w:r w:rsidRPr="004E469A">
        <w:rPr>
          <w:rFonts w:ascii="Barlow" w:hAnsi="Barlow" w:cs="Arial"/>
          <w:b/>
          <w:sz w:val="20"/>
          <w:szCs w:val="20"/>
        </w:rPr>
        <w:tab/>
      </w:r>
      <w:r w:rsidRPr="004E469A">
        <w:rPr>
          <w:rFonts w:ascii="Barlow" w:hAnsi="Barlow" w:cs="Arial"/>
          <w:b/>
          <w:sz w:val="20"/>
          <w:szCs w:val="20"/>
        </w:rPr>
        <w:tab/>
      </w:r>
      <w:r w:rsidRPr="004E469A">
        <w:rPr>
          <w:rFonts w:ascii="Barlow" w:hAnsi="Barlow" w:cs="Arial"/>
          <w:b/>
          <w:sz w:val="20"/>
          <w:szCs w:val="20"/>
        </w:rPr>
        <w:tab/>
      </w:r>
      <w:r w:rsidRPr="004E469A">
        <w:rPr>
          <w:rFonts w:ascii="Barlow" w:hAnsi="Barlow" w:cs="Arial"/>
          <w:b/>
          <w:sz w:val="20"/>
          <w:szCs w:val="20"/>
        </w:rPr>
        <w:tab/>
      </w:r>
      <w:r w:rsidRPr="004E469A">
        <w:rPr>
          <w:rFonts w:ascii="Barlow" w:hAnsi="Barlow" w:cs="Arial"/>
          <w:b/>
          <w:sz w:val="20"/>
          <w:szCs w:val="20"/>
        </w:rPr>
        <w:tab/>
      </w:r>
    </w:p>
    <w:p w:rsidR="00E6113C" w:rsidRDefault="004E469A" w:rsidP="004E469A">
      <w:pPr>
        <w:autoSpaceDE w:val="0"/>
        <w:autoSpaceDN w:val="0"/>
        <w:adjustRightInd w:val="0"/>
        <w:jc w:val="both"/>
        <w:rPr>
          <w:rFonts w:ascii="Barlow" w:hAnsi="Barlow" w:cs="Arial"/>
          <w:b/>
          <w:sz w:val="20"/>
          <w:szCs w:val="20"/>
        </w:rPr>
      </w:pPr>
      <w:r>
        <w:rPr>
          <w:rFonts w:ascii="Barlow" w:hAnsi="Barlow" w:cs="Arial"/>
          <w:b/>
          <w:sz w:val="20"/>
          <w:szCs w:val="20"/>
        </w:rPr>
        <w:tab/>
      </w:r>
    </w:p>
    <w:p w:rsidR="004E469A" w:rsidRPr="004E469A" w:rsidRDefault="004E469A" w:rsidP="00E6113C">
      <w:pPr>
        <w:autoSpaceDE w:val="0"/>
        <w:autoSpaceDN w:val="0"/>
        <w:adjustRightInd w:val="0"/>
        <w:ind w:firstLine="708"/>
        <w:jc w:val="both"/>
        <w:rPr>
          <w:rFonts w:ascii="Barlow" w:hAnsi="Barlow" w:cs="Arial"/>
          <w:sz w:val="20"/>
          <w:szCs w:val="20"/>
        </w:rPr>
      </w:pPr>
      <w:r>
        <w:rPr>
          <w:rFonts w:ascii="Barlow" w:hAnsi="Barlow" w:cs="Arial"/>
          <w:b/>
          <w:sz w:val="20"/>
          <w:szCs w:val="20"/>
        </w:rPr>
        <w:t xml:space="preserve">I) </w:t>
      </w:r>
      <w:r w:rsidRPr="004E469A">
        <w:rPr>
          <w:rFonts w:ascii="Barlow" w:hAnsi="Barlow" w:cs="Arial"/>
          <w:b/>
          <w:sz w:val="20"/>
          <w:szCs w:val="20"/>
        </w:rPr>
        <w:t>NOTAS AL ESTADO DE ACTIVIDADES</w:t>
      </w:r>
      <w:r w:rsidRPr="004E469A">
        <w:rPr>
          <w:rFonts w:ascii="Barlow" w:hAnsi="Barlow" w:cs="Arial"/>
          <w:b/>
          <w:sz w:val="20"/>
          <w:szCs w:val="20"/>
        </w:rPr>
        <w:tab/>
      </w:r>
      <w:r w:rsidRPr="004E469A">
        <w:rPr>
          <w:rFonts w:ascii="Barlow" w:hAnsi="Barlow" w:cs="Arial"/>
          <w:b/>
          <w:sz w:val="20"/>
          <w:szCs w:val="20"/>
        </w:rPr>
        <w:tab/>
      </w:r>
      <w:r w:rsidRPr="004E469A">
        <w:rPr>
          <w:rFonts w:ascii="Barlow" w:hAnsi="Barlow" w:cs="Arial"/>
          <w:b/>
          <w:sz w:val="20"/>
          <w:szCs w:val="20"/>
        </w:rPr>
        <w:tab/>
      </w:r>
      <w:r w:rsidRPr="004E469A">
        <w:rPr>
          <w:rFonts w:ascii="Barlow" w:hAnsi="Barlow" w:cs="Arial"/>
          <w:b/>
          <w:sz w:val="20"/>
          <w:szCs w:val="20"/>
        </w:rPr>
        <w:tab/>
      </w:r>
      <w:r w:rsidRPr="004E469A">
        <w:rPr>
          <w:rFonts w:ascii="Barlow" w:hAnsi="Barlow" w:cs="Arial"/>
          <w:b/>
          <w:sz w:val="20"/>
          <w:szCs w:val="20"/>
        </w:rPr>
        <w:tab/>
      </w:r>
      <w:r w:rsidRPr="004E469A">
        <w:rPr>
          <w:rFonts w:ascii="Barlow" w:hAnsi="Barlow" w:cs="Arial"/>
          <w:b/>
          <w:sz w:val="20"/>
          <w:szCs w:val="20"/>
        </w:rPr>
        <w:tab/>
      </w:r>
      <w:r w:rsidRPr="004E469A">
        <w:rPr>
          <w:rFonts w:ascii="Barlow" w:hAnsi="Barlow" w:cs="Arial"/>
          <w:b/>
          <w:sz w:val="20"/>
          <w:szCs w:val="20"/>
        </w:rPr>
        <w:tab/>
      </w:r>
      <w:r w:rsidRPr="004E469A">
        <w:rPr>
          <w:rFonts w:ascii="Barlow" w:hAnsi="Barlow" w:cs="Arial"/>
          <w:b/>
          <w:sz w:val="20"/>
          <w:szCs w:val="20"/>
        </w:rPr>
        <w:tab/>
      </w:r>
      <w:r w:rsidRPr="004E469A">
        <w:rPr>
          <w:rFonts w:ascii="Barlow" w:hAnsi="Barlow" w:cs="Arial"/>
          <w:b/>
          <w:sz w:val="20"/>
          <w:szCs w:val="20"/>
        </w:rPr>
        <w:tab/>
      </w:r>
      <w:r w:rsidRPr="004E469A">
        <w:rPr>
          <w:rFonts w:ascii="Barlow" w:hAnsi="Barlow" w:cs="Arial"/>
          <w:b/>
          <w:sz w:val="20"/>
          <w:szCs w:val="20"/>
        </w:rPr>
        <w:tab/>
      </w:r>
      <w:r w:rsidRPr="004E469A">
        <w:rPr>
          <w:rFonts w:ascii="Barlow" w:hAnsi="Barlow" w:cs="Arial"/>
          <w:b/>
          <w:sz w:val="20"/>
          <w:szCs w:val="20"/>
        </w:rPr>
        <w:tab/>
      </w:r>
      <w:r w:rsidRPr="004E469A">
        <w:rPr>
          <w:rFonts w:ascii="Barlow" w:hAnsi="Barlow" w:cs="Arial"/>
          <w:sz w:val="20"/>
          <w:szCs w:val="20"/>
        </w:rPr>
        <w:tab/>
      </w:r>
      <w:r w:rsidRPr="004E469A">
        <w:rPr>
          <w:rFonts w:ascii="Barlow" w:hAnsi="Barlow" w:cs="Arial"/>
          <w:sz w:val="20"/>
          <w:szCs w:val="20"/>
        </w:rPr>
        <w:tab/>
      </w:r>
    </w:p>
    <w:p w:rsidR="004E469A" w:rsidRPr="004E469A" w:rsidRDefault="004E469A" w:rsidP="004E469A">
      <w:pPr>
        <w:autoSpaceDE w:val="0"/>
        <w:autoSpaceDN w:val="0"/>
        <w:adjustRightInd w:val="0"/>
        <w:jc w:val="both"/>
        <w:rPr>
          <w:rFonts w:ascii="Barlow" w:hAnsi="Barlow" w:cs="Arial"/>
          <w:sz w:val="20"/>
          <w:szCs w:val="20"/>
        </w:rPr>
      </w:pPr>
      <w:r w:rsidRPr="004E469A">
        <w:rPr>
          <w:rFonts w:ascii="Barlow" w:hAnsi="Barlow" w:cs="Arial"/>
          <w:sz w:val="20"/>
          <w:szCs w:val="20"/>
        </w:rPr>
        <w:tab/>
      </w:r>
      <w:r w:rsidRPr="004E469A">
        <w:rPr>
          <w:rFonts w:ascii="Barlow" w:hAnsi="Barlow" w:cs="Arial"/>
          <w:sz w:val="20"/>
          <w:szCs w:val="20"/>
        </w:rPr>
        <w:tab/>
      </w:r>
      <w:r w:rsidRPr="004E469A">
        <w:rPr>
          <w:rFonts w:ascii="Barlow" w:hAnsi="Barlow" w:cs="Arial"/>
          <w:sz w:val="20"/>
          <w:szCs w:val="20"/>
        </w:rPr>
        <w:tab/>
      </w:r>
      <w:r w:rsidRPr="004E469A">
        <w:rPr>
          <w:rFonts w:ascii="Barlow" w:hAnsi="Barlow" w:cs="Arial"/>
          <w:sz w:val="20"/>
          <w:szCs w:val="20"/>
        </w:rPr>
        <w:tab/>
      </w:r>
      <w:r w:rsidRPr="004E469A">
        <w:rPr>
          <w:rFonts w:ascii="Barlow" w:hAnsi="Barlow" w:cs="Arial"/>
          <w:sz w:val="20"/>
          <w:szCs w:val="20"/>
        </w:rPr>
        <w:tab/>
      </w:r>
      <w:r w:rsidRPr="004E469A">
        <w:rPr>
          <w:rFonts w:ascii="Barlow" w:hAnsi="Barlow" w:cs="Arial"/>
          <w:sz w:val="20"/>
          <w:szCs w:val="20"/>
        </w:rPr>
        <w:tab/>
      </w:r>
      <w:r w:rsidRPr="004E469A">
        <w:rPr>
          <w:rFonts w:ascii="Barlow" w:hAnsi="Barlow" w:cs="Arial"/>
          <w:sz w:val="20"/>
          <w:szCs w:val="20"/>
        </w:rPr>
        <w:tab/>
      </w:r>
      <w:r w:rsidRPr="004E469A">
        <w:rPr>
          <w:rFonts w:ascii="Barlow" w:hAnsi="Barlow" w:cs="Arial"/>
          <w:sz w:val="20"/>
          <w:szCs w:val="20"/>
        </w:rPr>
        <w:tab/>
      </w:r>
      <w:r w:rsidRPr="004E469A">
        <w:rPr>
          <w:rFonts w:ascii="Barlow" w:hAnsi="Barlow" w:cs="Arial"/>
          <w:sz w:val="20"/>
          <w:szCs w:val="20"/>
        </w:rPr>
        <w:tab/>
      </w:r>
      <w:r w:rsidRPr="004E469A">
        <w:rPr>
          <w:rFonts w:ascii="Barlow" w:hAnsi="Barlow" w:cs="Arial"/>
          <w:sz w:val="20"/>
          <w:szCs w:val="20"/>
        </w:rPr>
        <w:tab/>
      </w:r>
      <w:r w:rsidRPr="004E469A">
        <w:rPr>
          <w:rFonts w:ascii="Barlow" w:hAnsi="Barlow" w:cs="Arial"/>
          <w:sz w:val="20"/>
          <w:szCs w:val="20"/>
        </w:rPr>
        <w:tab/>
      </w:r>
      <w:r w:rsidRPr="004E469A">
        <w:rPr>
          <w:rFonts w:ascii="Barlow" w:hAnsi="Barlow" w:cs="Arial"/>
          <w:sz w:val="20"/>
          <w:szCs w:val="20"/>
        </w:rPr>
        <w:tab/>
      </w:r>
      <w:r w:rsidRPr="004E469A">
        <w:rPr>
          <w:rFonts w:ascii="Barlow" w:hAnsi="Barlow" w:cs="Arial"/>
          <w:sz w:val="20"/>
          <w:szCs w:val="20"/>
        </w:rPr>
        <w:tab/>
      </w:r>
      <w:r w:rsidRPr="004E469A">
        <w:rPr>
          <w:rFonts w:ascii="Barlow" w:hAnsi="Barlow" w:cs="Arial"/>
          <w:sz w:val="20"/>
          <w:szCs w:val="20"/>
        </w:rPr>
        <w:tab/>
      </w:r>
      <w:r w:rsidRPr="004E469A">
        <w:rPr>
          <w:rFonts w:ascii="Barlow" w:hAnsi="Barlow" w:cs="Arial"/>
          <w:sz w:val="20"/>
          <w:szCs w:val="20"/>
        </w:rPr>
        <w:tab/>
      </w:r>
    </w:p>
    <w:p w:rsidR="004E469A" w:rsidRPr="004E469A" w:rsidRDefault="004E469A" w:rsidP="004E469A">
      <w:pPr>
        <w:autoSpaceDE w:val="0"/>
        <w:autoSpaceDN w:val="0"/>
        <w:adjustRightInd w:val="0"/>
        <w:jc w:val="both"/>
        <w:rPr>
          <w:rFonts w:ascii="Barlow" w:hAnsi="Barlow" w:cs="Arial"/>
          <w:b/>
          <w:sz w:val="20"/>
          <w:szCs w:val="20"/>
        </w:rPr>
      </w:pPr>
      <w:r w:rsidRPr="004E469A">
        <w:rPr>
          <w:rFonts w:ascii="Barlow" w:hAnsi="Barlow" w:cs="Arial"/>
          <w:b/>
          <w:sz w:val="20"/>
          <w:szCs w:val="20"/>
        </w:rPr>
        <w:t>Ingresos y Otros Beneficios</w:t>
      </w:r>
      <w:r w:rsidRPr="004E469A">
        <w:rPr>
          <w:rFonts w:ascii="Barlow" w:hAnsi="Barlow" w:cs="Arial"/>
          <w:b/>
          <w:sz w:val="20"/>
          <w:szCs w:val="20"/>
        </w:rPr>
        <w:tab/>
      </w:r>
      <w:r w:rsidRPr="004E469A">
        <w:rPr>
          <w:rFonts w:ascii="Barlow" w:hAnsi="Barlow" w:cs="Arial"/>
          <w:b/>
          <w:sz w:val="20"/>
          <w:szCs w:val="20"/>
        </w:rPr>
        <w:tab/>
      </w:r>
      <w:r w:rsidRPr="004E469A">
        <w:rPr>
          <w:rFonts w:ascii="Barlow" w:hAnsi="Barlow" w:cs="Arial"/>
          <w:b/>
          <w:sz w:val="20"/>
          <w:szCs w:val="20"/>
        </w:rPr>
        <w:tab/>
      </w:r>
      <w:r w:rsidRPr="004E469A">
        <w:rPr>
          <w:rFonts w:ascii="Barlow" w:hAnsi="Barlow" w:cs="Arial"/>
          <w:b/>
          <w:sz w:val="20"/>
          <w:szCs w:val="20"/>
        </w:rPr>
        <w:tab/>
      </w:r>
      <w:r w:rsidRPr="004E469A">
        <w:rPr>
          <w:rFonts w:ascii="Barlow" w:hAnsi="Barlow" w:cs="Arial"/>
          <w:b/>
          <w:sz w:val="20"/>
          <w:szCs w:val="20"/>
        </w:rPr>
        <w:tab/>
      </w:r>
      <w:r w:rsidRPr="004E469A">
        <w:rPr>
          <w:rFonts w:ascii="Barlow" w:hAnsi="Barlow" w:cs="Arial"/>
          <w:b/>
          <w:sz w:val="20"/>
          <w:szCs w:val="20"/>
        </w:rPr>
        <w:tab/>
      </w:r>
      <w:r w:rsidRPr="004E469A">
        <w:rPr>
          <w:rFonts w:ascii="Barlow" w:hAnsi="Barlow" w:cs="Arial"/>
          <w:b/>
          <w:sz w:val="20"/>
          <w:szCs w:val="20"/>
        </w:rPr>
        <w:tab/>
      </w:r>
      <w:r w:rsidRPr="004E469A">
        <w:rPr>
          <w:rFonts w:ascii="Barlow" w:hAnsi="Barlow" w:cs="Arial"/>
          <w:b/>
          <w:sz w:val="20"/>
          <w:szCs w:val="20"/>
        </w:rPr>
        <w:tab/>
      </w:r>
      <w:r w:rsidRPr="004E469A">
        <w:rPr>
          <w:rFonts w:ascii="Barlow" w:hAnsi="Barlow" w:cs="Arial"/>
          <w:b/>
          <w:sz w:val="20"/>
          <w:szCs w:val="20"/>
        </w:rPr>
        <w:tab/>
      </w:r>
      <w:r w:rsidRPr="004E469A">
        <w:rPr>
          <w:rFonts w:ascii="Barlow" w:hAnsi="Barlow" w:cs="Arial"/>
          <w:b/>
          <w:sz w:val="20"/>
          <w:szCs w:val="20"/>
        </w:rPr>
        <w:tab/>
      </w:r>
      <w:r w:rsidRPr="004E469A">
        <w:rPr>
          <w:rFonts w:ascii="Barlow" w:hAnsi="Barlow" w:cs="Arial"/>
          <w:b/>
          <w:sz w:val="20"/>
          <w:szCs w:val="20"/>
        </w:rPr>
        <w:tab/>
      </w:r>
      <w:r w:rsidRPr="004E469A">
        <w:rPr>
          <w:rFonts w:ascii="Barlow" w:hAnsi="Barlow" w:cs="Arial"/>
          <w:b/>
          <w:sz w:val="20"/>
          <w:szCs w:val="20"/>
        </w:rPr>
        <w:tab/>
      </w:r>
      <w:r w:rsidRPr="004E469A">
        <w:rPr>
          <w:rFonts w:ascii="Barlow" w:hAnsi="Barlow" w:cs="Arial"/>
          <w:b/>
          <w:sz w:val="20"/>
          <w:szCs w:val="20"/>
        </w:rPr>
        <w:tab/>
      </w:r>
    </w:p>
    <w:p w:rsidR="004E469A" w:rsidRDefault="004E469A" w:rsidP="004E469A">
      <w:pPr>
        <w:autoSpaceDE w:val="0"/>
        <w:autoSpaceDN w:val="0"/>
        <w:adjustRightInd w:val="0"/>
        <w:jc w:val="both"/>
        <w:rPr>
          <w:rFonts w:ascii="Barlow" w:hAnsi="Barlow" w:cs="Arial"/>
          <w:b/>
          <w:sz w:val="20"/>
          <w:szCs w:val="20"/>
        </w:rPr>
      </w:pPr>
      <w:r w:rsidRPr="004E469A">
        <w:rPr>
          <w:rFonts w:ascii="Barlow" w:hAnsi="Barlow" w:cs="Arial"/>
          <w:b/>
          <w:sz w:val="20"/>
          <w:szCs w:val="20"/>
        </w:rPr>
        <w:t>Ingresos de Gestión</w:t>
      </w:r>
    </w:p>
    <w:p w:rsidR="00165649" w:rsidRDefault="00165649" w:rsidP="004E469A">
      <w:pPr>
        <w:autoSpaceDE w:val="0"/>
        <w:autoSpaceDN w:val="0"/>
        <w:adjustRightInd w:val="0"/>
        <w:jc w:val="both"/>
        <w:rPr>
          <w:rFonts w:ascii="Barlow" w:hAnsi="Barlow" w:cs="Arial"/>
          <w:b/>
          <w:sz w:val="20"/>
          <w:szCs w:val="20"/>
        </w:rPr>
      </w:pPr>
    </w:p>
    <w:p w:rsidR="004E469A" w:rsidRPr="004E469A" w:rsidRDefault="004E469A" w:rsidP="004E469A">
      <w:pPr>
        <w:autoSpaceDE w:val="0"/>
        <w:autoSpaceDN w:val="0"/>
        <w:adjustRightInd w:val="0"/>
        <w:jc w:val="both"/>
        <w:rPr>
          <w:rFonts w:ascii="Barlow" w:hAnsi="Barlow" w:cs="Arial"/>
          <w:sz w:val="20"/>
          <w:szCs w:val="20"/>
        </w:rPr>
      </w:pPr>
      <w:r w:rsidRPr="004E469A">
        <w:rPr>
          <w:rFonts w:ascii="Barlow" w:hAnsi="Barlow" w:cs="Arial"/>
          <w:sz w:val="20"/>
          <w:szCs w:val="20"/>
        </w:rPr>
        <w:t xml:space="preserve">Representa el monto de los ingresos recaudados al mes de </w:t>
      </w:r>
      <w:r w:rsidR="0096768C" w:rsidRPr="0096768C">
        <w:rPr>
          <w:rFonts w:ascii="Barlow" w:hAnsi="Barlow"/>
          <w:sz w:val="20"/>
          <w:szCs w:val="20"/>
        </w:rPr>
        <w:t>Marzo</w:t>
      </w:r>
      <w:r w:rsidRPr="004E469A">
        <w:rPr>
          <w:rFonts w:ascii="Barlow" w:hAnsi="Barlow" w:cs="Arial"/>
          <w:sz w:val="20"/>
          <w:szCs w:val="20"/>
        </w:rPr>
        <w:t xml:space="preserve"> del año en curso, por la Junta de Agua Potable y Alcantarillado de Yucatán, como se muestra a continuación:</w:t>
      </w:r>
      <w:r w:rsidRPr="004E469A">
        <w:rPr>
          <w:rFonts w:ascii="Barlow" w:hAnsi="Barlow" w:cs="Arial"/>
          <w:sz w:val="20"/>
          <w:szCs w:val="20"/>
        </w:rPr>
        <w:tab/>
      </w:r>
      <w:r w:rsidRPr="004E469A">
        <w:rPr>
          <w:rFonts w:ascii="Barlow" w:hAnsi="Barlow" w:cs="Arial"/>
          <w:sz w:val="20"/>
          <w:szCs w:val="20"/>
        </w:rPr>
        <w:tab/>
      </w:r>
      <w:r w:rsidRPr="004E469A">
        <w:rPr>
          <w:rFonts w:ascii="Barlow" w:hAnsi="Barlow" w:cs="Arial"/>
          <w:sz w:val="20"/>
          <w:szCs w:val="20"/>
        </w:rPr>
        <w:tab/>
      </w:r>
      <w:r w:rsidRPr="004E469A">
        <w:rPr>
          <w:rFonts w:ascii="Barlow" w:hAnsi="Barlow" w:cs="Arial"/>
          <w:sz w:val="20"/>
          <w:szCs w:val="20"/>
        </w:rPr>
        <w:tab/>
      </w:r>
      <w:r w:rsidRPr="004E469A">
        <w:rPr>
          <w:rFonts w:ascii="Barlow" w:hAnsi="Barlow" w:cs="Arial"/>
          <w:sz w:val="20"/>
          <w:szCs w:val="20"/>
        </w:rPr>
        <w:tab/>
      </w:r>
      <w:r w:rsidRPr="004E469A">
        <w:rPr>
          <w:rFonts w:ascii="Barlow" w:hAnsi="Barlow" w:cs="Arial"/>
          <w:sz w:val="20"/>
          <w:szCs w:val="20"/>
        </w:rPr>
        <w:tab/>
      </w:r>
      <w:r w:rsidRPr="004E469A">
        <w:rPr>
          <w:rFonts w:ascii="Barlow" w:hAnsi="Barlow" w:cs="Arial"/>
          <w:sz w:val="20"/>
          <w:szCs w:val="20"/>
        </w:rPr>
        <w:tab/>
      </w:r>
      <w:r w:rsidRPr="004E469A">
        <w:rPr>
          <w:rFonts w:ascii="Barlow" w:hAnsi="Barlow" w:cs="Arial"/>
          <w:sz w:val="20"/>
          <w:szCs w:val="20"/>
        </w:rPr>
        <w:tab/>
      </w:r>
      <w:r w:rsidRPr="004E469A">
        <w:rPr>
          <w:rFonts w:ascii="Barlow" w:hAnsi="Barlow" w:cs="Arial"/>
          <w:sz w:val="20"/>
          <w:szCs w:val="20"/>
        </w:rPr>
        <w:tab/>
      </w:r>
      <w:r w:rsidRPr="004E469A">
        <w:rPr>
          <w:rFonts w:ascii="Barlow" w:hAnsi="Barlow" w:cs="Arial"/>
          <w:sz w:val="20"/>
          <w:szCs w:val="20"/>
        </w:rPr>
        <w:tab/>
      </w:r>
      <w:r w:rsidRPr="004E469A">
        <w:rPr>
          <w:rFonts w:ascii="Barlow" w:hAnsi="Barlow" w:cs="Arial"/>
          <w:sz w:val="20"/>
          <w:szCs w:val="20"/>
        </w:rPr>
        <w:tab/>
      </w:r>
      <w:r w:rsidRPr="004E469A">
        <w:rPr>
          <w:rFonts w:ascii="Barlow" w:hAnsi="Barlow" w:cs="Arial"/>
          <w:sz w:val="20"/>
          <w:szCs w:val="20"/>
        </w:rPr>
        <w:tab/>
      </w:r>
      <w:r w:rsidRPr="004E469A">
        <w:rPr>
          <w:rFonts w:ascii="Barlow" w:hAnsi="Barlow" w:cs="Arial"/>
          <w:sz w:val="20"/>
          <w:szCs w:val="20"/>
        </w:rPr>
        <w:tab/>
      </w:r>
    </w:p>
    <w:p w:rsidR="004E469A" w:rsidRDefault="004E469A" w:rsidP="004E469A">
      <w:pPr>
        <w:autoSpaceDE w:val="0"/>
        <w:autoSpaceDN w:val="0"/>
        <w:adjustRightInd w:val="0"/>
        <w:jc w:val="both"/>
        <w:rPr>
          <w:rFonts w:ascii="Barlow" w:hAnsi="Barlow" w:cs="Arial"/>
          <w:sz w:val="20"/>
          <w:szCs w:val="20"/>
        </w:rPr>
      </w:pPr>
      <w:r>
        <w:rPr>
          <w:rFonts w:ascii="Barlow" w:hAnsi="Barlow" w:cs="Arial"/>
          <w:sz w:val="20"/>
          <w:szCs w:val="20"/>
        </w:rPr>
        <w:tab/>
        <w:t xml:space="preserve">1. </w:t>
      </w:r>
      <w:r w:rsidRPr="004E469A">
        <w:rPr>
          <w:rFonts w:ascii="Barlow" w:hAnsi="Barlow" w:cs="Arial"/>
          <w:sz w:val="20"/>
          <w:szCs w:val="20"/>
        </w:rPr>
        <w:t>Las cuentas que integran los ingresos de la gestión, presentan los siguientes saldos:</w:t>
      </w:r>
      <w:r w:rsidRPr="004E469A">
        <w:rPr>
          <w:rFonts w:ascii="Barlow" w:hAnsi="Barlow" w:cs="Arial"/>
          <w:sz w:val="20"/>
          <w:szCs w:val="20"/>
        </w:rPr>
        <w:tab/>
      </w:r>
    </w:p>
    <w:tbl>
      <w:tblPr>
        <w:tblStyle w:val="Tablaconcuadrcula"/>
        <w:tblW w:w="0" w:type="auto"/>
        <w:tblLook w:val="04A0" w:firstRow="1" w:lastRow="0" w:firstColumn="1" w:lastColumn="0" w:noHBand="0" w:noVBand="1"/>
      </w:tblPr>
      <w:tblGrid>
        <w:gridCol w:w="8046"/>
        <w:gridCol w:w="4536"/>
      </w:tblGrid>
      <w:tr w:rsidR="004E469A" w:rsidRPr="004E469A" w:rsidTr="004E469A">
        <w:trPr>
          <w:trHeight w:val="300"/>
        </w:trPr>
        <w:tc>
          <w:tcPr>
            <w:tcW w:w="8046" w:type="dxa"/>
            <w:noWrap/>
            <w:vAlign w:val="bottom"/>
            <w:hideMark/>
          </w:tcPr>
          <w:p w:rsidR="004E469A" w:rsidRPr="004E469A" w:rsidRDefault="004E469A" w:rsidP="004E469A">
            <w:pPr>
              <w:autoSpaceDE w:val="0"/>
              <w:autoSpaceDN w:val="0"/>
              <w:adjustRightInd w:val="0"/>
              <w:rPr>
                <w:rFonts w:ascii="Barlow" w:hAnsi="Barlow" w:cs="Arial"/>
                <w:b/>
                <w:bCs/>
                <w:sz w:val="20"/>
                <w:szCs w:val="20"/>
              </w:rPr>
            </w:pPr>
            <w:r w:rsidRPr="004E469A">
              <w:rPr>
                <w:rFonts w:ascii="Barlow" w:hAnsi="Barlow" w:cs="Arial"/>
                <w:b/>
                <w:bCs/>
                <w:sz w:val="20"/>
                <w:szCs w:val="20"/>
              </w:rPr>
              <w:t>Concepto</w:t>
            </w:r>
          </w:p>
        </w:tc>
        <w:tc>
          <w:tcPr>
            <w:tcW w:w="4536" w:type="dxa"/>
            <w:noWrap/>
            <w:vAlign w:val="bottom"/>
            <w:hideMark/>
          </w:tcPr>
          <w:p w:rsidR="004E469A" w:rsidRPr="004E469A" w:rsidRDefault="004E469A" w:rsidP="005E5011">
            <w:pPr>
              <w:autoSpaceDE w:val="0"/>
              <w:autoSpaceDN w:val="0"/>
              <w:adjustRightInd w:val="0"/>
              <w:jc w:val="center"/>
              <w:rPr>
                <w:rFonts w:ascii="Barlow" w:hAnsi="Barlow" w:cs="Arial"/>
                <w:b/>
                <w:bCs/>
                <w:sz w:val="20"/>
                <w:szCs w:val="20"/>
              </w:rPr>
            </w:pPr>
            <w:r w:rsidRPr="004E469A">
              <w:rPr>
                <w:rFonts w:ascii="Barlow" w:hAnsi="Barlow" w:cs="Arial"/>
                <w:b/>
                <w:bCs/>
                <w:sz w:val="20"/>
                <w:szCs w:val="20"/>
              </w:rPr>
              <w:t>Importe</w:t>
            </w:r>
          </w:p>
        </w:tc>
      </w:tr>
      <w:tr w:rsidR="00D73ED3" w:rsidRPr="004E469A" w:rsidTr="003B6A4E">
        <w:trPr>
          <w:trHeight w:val="312"/>
        </w:trPr>
        <w:tc>
          <w:tcPr>
            <w:tcW w:w="8046" w:type="dxa"/>
            <w:noWrap/>
            <w:vAlign w:val="bottom"/>
            <w:hideMark/>
          </w:tcPr>
          <w:p w:rsidR="00D73ED3" w:rsidRPr="004E469A" w:rsidRDefault="00D73ED3" w:rsidP="004E469A">
            <w:pPr>
              <w:autoSpaceDE w:val="0"/>
              <w:autoSpaceDN w:val="0"/>
              <w:adjustRightInd w:val="0"/>
              <w:rPr>
                <w:rFonts w:ascii="Barlow" w:hAnsi="Barlow" w:cs="Arial"/>
                <w:sz w:val="20"/>
                <w:szCs w:val="20"/>
              </w:rPr>
            </w:pPr>
            <w:r w:rsidRPr="004E469A">
              <w:rPr>
                <w:rFonts w:ascii="Barlow" w:hAnsi="Barlow" w:cs="Arial"/>
                <w:sz w:val="20"/>
                <w:szCs w:val="20"/>
              </w:rPr>
              <w:t xml:space="preserve">INTERESES BANCARIOS JAPAY </w:t>
            </w:r>
          </w:p>
        </w:tc>
        <w:tc>
          <w:tcPr>
            <w:tcW w:w="4536" w:type="dxa"/>
            <w:noWrap/>
            <w:vAlign w:val="bottom"/>
            <w:hideMark/>
          </w:tcPr>
          <w:p w:rsidR="00D73ED3" w:rsidRPr="004E469A" w:rsidRDefault="00482793" w:rsidP="001B3DE4">
            <w:pPr>
              <w:autoSpaceDE w:val="0"/>
              <w:autoSpaceDN w:val="0"/>
              <w:adjustRightInd w:val="0"/>
              <w:jc w:val="right"/>
              <w:rPr>
                <w:rFonts w:ascii="Barlow" w:hAnsi="Barlow" w:cs="Arial"/>
                <w:sz w:val="20"/>
                <w:szCs w:val="20"/>
              </w:rPr>
            </w:pPr>
            <w:r>
              <w:rPr>
                <w:rFonts w:ascii="Barlow" w:hAnsi="Barlow" w:cs="Arial"/>
                <w:sz w:val="20"/>
                <w:szCs w:val="20"/>
              </w:rPr>
              <w:t xml:space="preserve"> </w:t>
            </w:r>
            <w:r w:rsidR="00426B55">
              <w:rPr>
                <w:rFonts w:ascii="Barlow" w:hAnsi="Barlow" w:cs="Arial"/>
                <w:sz w:val="20"/>
                <w:szCs w:val="20"/>
              </w:rPr>
              <w:t xml:space="preserve"> </w:t>
            </w:r>
            <w:r w:rsidR="001F3CA3">
              <w:rPr>
                <w:rFonts w:ascii="Barlow" w:hAnsi="Barlow" w:cs="Arial"/>
                <w:sz w:val="20"/>
                <w:szCs w:val="20"/>
              </w:rPr>
              <w:t xml:space="preserve"> </w:t>
            </w:r>
            <w:r w:rsidR="008B3D07">
              <w:rPr>
                <w:rFonts w:ascii="Barlow" w:hAnsi="Barlow" w:cs="Arial"/>
                <w:sz w:val="20"/>
                <w:szCs w:val="20"/>
              </w:rPr>
              <w:t xml:space="preserve"> </w:t>
            </w:r>
            <w:r w:rsidR="004040E6">
              <w:rPr>
                <w:rFonts w:ascii="Barlow" w:hAnsi="Barlow" w:cs="Arial"/>
                <w:sz w:val="20"/>
                <w:szCs w:val="20"/>
              </w:rPr>
              <w:t xml:space="preserve"> </w:t>
            </w:r>
            <w:r w:rsidR="0061250A">
              <w:rPr>
                <w:rFonts w:ascii="Barlow" w:hAnsi="Barlow" w:cs="Arial"/>
                <w:sz w:val="20"/>
                <w:szCs w:val="20"/>
              </w:rPr>
              <w:t xml:space="preserve"> </w:t>
            </w:r>
            <w:r w:rsidR="000419D9">
              <w:rPr>
                <w:rFonts w:ascii="Barlow" w:hAnsi="Barlow" w:cs="Arial"/>
                <w:sz w:val="20"/>
                <w:szCs w:val="20"/>
              </w:rPr>
              <w:t xml:space="preserve"> </w:t>
            </w:r>
            <w:r w:rsidR="00F47AFC">
              <w:rPr>
                <w:rFonts w:ascii="Barlow" w:hAnsi="Barlow" w:cs="Arial"/>
                <w:sz w:val="20"/>
                <w:szCs w:val="20"/>
              </w:rPr>
              <w:t xml:space="preserve"> </w:t>
            </w:r>
            <w:r w:rsidR="00F81C10">
              <w:rPr>
                <w:rFonts w:ascii="Barlow" w:hAnsi="Barlow" w:cs="Arial"/>
                <w:sz w:val="20"/>
                <w:szCs w:val="20"/>
              </w:rPr>
              <w:t xml:space="preserve"> </w:t>
            </w:r>
            <w:r w:rsidR="00EF348D">
              <w:rPr>
                <w:rFonts w:ascii="Barlow" w:hAnsi="Barlow" w:cs="Arial"/>
                <w:sz w:val="20"/>
                <w:szCs w:val="20"/>
              </w:rPr>
              <w:t xml:space="preserve"> </w:t>
            </w:r>
            <w:r w:rsidR="00C4793E">
              <w:rPr>
                <w:rFonts w:ascii="Barlow" w:hAnsi="Barlow" w:cs="Arial"/>
                <w:sz w:val="20"/>
                <w:szCs w:val="20"/>
              </w:rPr>
              <w:t xml:space="preserve"> </w:t>
            </w:r>
            <w:r w:rsidR="00AC57D6">
              <w:rPr>
                <w:rFonts w:ascii="Barlow" w:hAnsi="Barlow" w:cs="Arial"/>
                <w:sz w:val="20"/>
                <w:szCs w:val="20"/>
              </w:rPr>
              <w:t xml:space="preserve"> </w:t>
            </w:r>
            <w:r w:rsidR="006F499E">
              <w:rPr>
                <w:rFonts w:ascii="Barlow" w:hAnsi="Barlow" w:cs="Arial"/>
                <w:sz w:val="20"/>
                <w:szCs w:val="20"/>
              </w:rPr>
              <w:t xml:space="preserve"> 445,560.72 </w:t>
            </w:r>
            <w:r w:rsidR="00AC57D6">
              <w:rPr>
                <w:rFonts w:ascii="Barlow" w:hAnsi="Barlow" w:cs="Arial"/>
                <w:sz w:val="20"/>
                <w:szCs w:val="20"/>
              </w:rPr>
              <w:t xml:space="preserve"> </w:t>
            </w:r>
            <w:r w:rsidR="00C4793E">
              <w:rPr>
                <w:rFonts w:ascii="Barlow" w:hAnsi="Barlow" w:cs="Arial"/>
                <w:sz w:val="20"/>
                <w:szCs w:val="20"/>
              </w:rPr>
              <w:t xml:space="preserve"> </w:t>
            </w:r>
            <w:r w:rsidR="00EF348D">
              <w:rPr>
                <w:rFonts w:ascii="Barlow" w:hAnsi="Barlow" w:cs="Arial"/>
                <w:sz w:val="20"/>
                <w:szCs w:val="20"/>
              </w:rPr>
              <w:t xml:space="preserve"> </w:t>
            </w:r>
            <w:r w:rsidR="00F81C10">
              <w:rPr>
                <w:rFonts w:ascii="Barlow" w:hAnsi="Barlow" w:cs="Arial"/>
                <w:sz w:val="20"/>
                <w:szCs w:val="20"/>
              </w:rPr>
              <w:t xml:space="preserve"> </w:t>
            </w:r>
            <w:r w:rsidR="00F47AFC">
              <w:rPr>
                <w:rFonts w:ascii="Barlow" w:hAnsi="Barlow" w:cs="Arial"/>
                <w:sz w:val="20"/>
                <w:szCs w:val="20"/>
              </w:rPr>
              <w:t xml:space="preserve"> </w:t>
            </w:r>
            <w:r w:rsidR="000419D9">
              <w:rPr>
                <w:rFonts w:ascii="Barlow" w:hAnsi="Barlow" w:cs="Arial"/>
                <w:sz w:val="20"/>
                <w:szCs w:val="20"/>
              </w:rPr>
              <w:t xml:space="preserve"> </w:t>
            </w:r>
            <w:r w:rsidR="0061250A">
              <w:rPr>
                <w:rFonts w:ascii="Barlow" w:hAnsi="Barlow" w:cs="Arial"/>
                <w:sz w:val="20"/>
                <w:szCs w:val="20"/>
              </w:rPr>
              <w:t xml:space="preserve"> </w:t>
            </w:r>
            <w:r w:rsidR="004040E6">
              <w:rPr>
                <w:rFonts w:ascii="Barlow" w:hAnsi="Barlow" w:cs="Arial"/>
                <w:sz w:val="20"/>
                <w:szCs w:val="20"/>
              </w:rPr>
              <w:t xml:space="preserve"> </w:t>
            </w:r>
            <w:r w:rsidR="008B3D07">
              <w:rPr>
                <w:rFonts w:ascii="Barlow" w:hAnsi="Barlow" w:cs="Arial"/>
                <w:sz w:val="20"/>
                <w:szCs w:val="20"/>
              </w:rPr>
              <w:t xml:space="preserve"> </w:t>
            </w:r>
          </w:p>
        </w:tc>
      </w:tr>
      <w:tr w:rsidR="00D73ED3" w:rsidRPr="004E469A" w:rsidTr="008F7464">
        <w:trPr>
          <w:trHeight w:val="285"/>
        </w:trPr>
        <w:tc>
          <w:tcPr>
            <w:tcW w:w="8046" w:type="dxa"/>
            <w:noWrap/>
            <w:vAlign w:val="bottom"/>
            <w:hideMark/>
          </w:tcPr>
          <w:p w:rsidR="00D73ED3" w:rsidRPr="004E469A" w:rsidRDefault="00D73ED3" w:rsidP="00460557">
            <w:pPr>
              <w:autoSpaceDE w:val="0"/>
              <w:autoSpaceDN w:val="0"/>
              <w:adjustRightInd w:val="0"/>
              <w:jc w:val="both"/>
              <w:rPr>
                <w:rFonts w:ascii="Barlow" w:hAnsi="Barlow" w:cs="Arial"/>
                <w:sz w:val="20"/>
                <w:szCs w:val="20"/>
              </w:rPr>
            </w:pPr>
            <w:r w:rsidRPr="004E469A">
              <w:rPr>
                <w:rFonts w:ascii="Barlow" w:hAnsi="Barlow" w:cs="Arial"/>
                <w:sz w:val="20"/>
                <w:szCs w:val="20"/>
              </w:rPr>
              <w:t>INGRESOS POR VENTA DE BIENES Y PRESTACIÓN DE SERVICIOS DE ENTIDADES PARAESTATALES Y FIDEICOMISOS NO EMPRESARIALES Y NO FINANCIEROS</w:t>
            </w:r>
          </w:p>
        </w:tc>
        <w:tc>
          <w:tcPr>
            <w:tcW w:w="4536" w:type="dxa"/>
            <w:noWrap/>
            <w:vAlign w:val="bottom"/>
            <w:hideMark/>
          </w:tcPr>
          <w:p w:rsidR="00D73ED3" w:rsidRPr="004E469A" w:rsidRDefault="006F499E" w:rsidP="004521CF">
            <w:pPr>
              <w:autoSpaceDE w:val="0"/>
              <w:autoSpaceDN w:val="0"/>
              <w:adjustRightInd w:val="0"/>
              <w:jc w:val="right"/>
              <w:rPr>
                <w:rFonts w:ascii="Barlow" w:hAnsi="Barlow" w:cs="Arial"/>
                <w:sz w:val="20"/>
                <w:szCs w:val="20"/>
              </w:rPr>
            </w:pPr>
            <w:r w:rsidRPr="006F499E">
              <w:rPr>
                <w:rFonts w:ascii="Barlow" w:hAnsi="Barlow" w:cs="Arial"/>
                <w:sz w:val="20"/>
                <w:szCs w:val="20"/>
              </w:rPr>
              <w:t xml:space="preserve">144,887,057.67 </w:t>
            </w:r>
            <w:r w:rsidR="001B3DE4">
              <w:rPr>
                <w:rFonts w:ascii="Barlow" w:hAnsi="Barlow" w:cs="Arial"/>
                <w:sz w:val="20"/>
                <w:szCs w:val="20"/>
              </w:rPr>
              <w:t xml:space="preserve"> </w:t>
            </w:r>
            <w:r w:rsidR="00AC57D6">
              <w:rPr>
                <w:rFonts w:ascii="Barlow" w:hAnsi="Barlow" w:cs="Arial"/>
                <w:sz w:val="20"/>
                <w:szCs w:val="20"/>
              </w:rPr>
              <w:t xml:space="preserve"> </w:t>
            </w:r>
            <w:r w:rsidR="00C4793E">
              <w:rPr>
                <w:rFonts w:ascii="Barlow" w:hAnsi="Barlow" w:cs="Arial"/>
                <w:sz w:val="20"/>
                <w:szCs w:val="20"/>
              </w:rPr>
              <w:t xml:space="preserve"> </w:t>
            </w:r>
            <w:r w:rsidR="00EF348D">
              <w:rPr>
                <w:rFonts w:ascii="Barlow" w:hAnsi="Barlow" w:cs="Arial"/>
                <w:sz w:val="20"/>
                <w:szCs w:val="20"/>
              </w:rPr>
              <w:t xml:space="preserve"> </w:t>
            </w:r>
            <w:r w:rsidR="00F81C10">
              <w:rPr>
                <w:rFonts w:ascii="Barlow" w:hAnsi="Barlow" w:cs="Arial"/>
                <w:sz w:val="20"/>
                <w:szCs w:val="20"/>
              </w:rPr>
              <w:t xml:space="preserve"> </w:t>
            </w:r>
            <w:r w:rsidR="00F47AFC">
              <w:rPr>
                <w:rFonts w:ascii="Barlow" w:hAnsi="Barlow" w:cs="Arial"/>
                <w:sz w:val="20"/>
                <w:szCs w:val="20"/>
              </w:rPr>
              <w:t xml:space="preserve"> </w:t>
            </w:r>
            <w:r w:rsidR="000419D9">
              <w:rPr>
                <w:rFonts w:ascii="Barlow" w:hAnsi="Barlow" w:cs="Arial"/>
                <w:sz w:val="20"/>
                <w:szCs w:val="20"/>
              </w:rPr>
              <w:t xml:space="preserve"> </w:t>
            </w:r>
          </w:p>
        </w:tc>
      </w:tr>
      <w:tr w:rsidR="00D73ED3" w:rsidRPr="004E469A" w:rsidTr="008F7464">
        <w:trPr>
          <w:trHeight w:val="300"/>
        </w:trPr>
        <w:tc>
          <w:tcPr>
            <w:tcW w:w="8046" w:type="dxa"/>
            <w:noWrap/>
            <w:vAlign w:val="bottom"/>
            <w:hideMark/>
          </w:tcPr>
          <w:p w:rsidR="00D73ED3" w:rsidRPr="004E469A" w:rsidRDefault="00D73ED3" w:rsidP="004E469A">
            <w:pPr>
              <w:autoSpaceDE w:val="0"/>
              <w:autoSpaceDN w:val="0"/>
              <w:adjustRightInd w:val="0"/>
              <w:rPr>
                <w:rFonts w:ascii="Barlow" w:hAnsi="Barlow" w:cs="Arial"/>
                <w:b/>
                <w:bCs/>
                <w:sz w:val="20"/>
                <w:szCs w:val="20"/>
              </w:rPr>
            </w:pPr>
            <w:r w:rsidRPr="004E469A">
              <w:rPr>
                <w:rFonts w:ascii="Barlow" w:hAnsi="Barlow" w:cs="Arial"/>
                <w:b/>
                <w:bCs/>
                <w:sz w:val="20"/>
                <w:szCs w:val="20"/>
              </w:rPr>
              <w:t>Suma</w:t>
            </w:r>
          </w:p>
        </w:tc>
        <w:tc>
          <w:tcPr>
            <w:tcW w:w="4536" w:type="dxa"/>
            <w:noWrap/>
            <w:vAlign w:val="bottom"/>
            <w:hideMark/>
          </w:tcPr>
          <w:p w:rsidR="00D73ED3" w:rsidRPr="004E469A" w:rsidRDefault="00D73ED3" w:rsidP="006F499E">
            <w:pPr>
              <w:autoSpaceDE w:val="0"/>
              <w:autoSpaceDN w:val="0"/>
              <w:adjustRightInd w:val="0"/>
              <w:jc w:val="right"/>
              <w:rPr>
                <w:rFonts w:ascii="Barlow" w:hAnsi="Barlow" w:cs="Arial"/>
                <w:b/>
                <w:bCs/>
                <w:sz w:val="20"/>
                <w:szCs w:val="20"/>
              </w:rPr>
            </w:pPr>
            <w:r w:rsidRPr="00D73ED3">
              <w:rPr>
                <w:rFonts w:ascii="Barlow" w:hAnsi="Barlow" w:cs="Arial"/>
                <w:b/>
                <w:bCs/>
                <w:sz w:val="20"/>
                <w:szCs w:val="20"/>
              </w:rPr>
              <w:t>$</w:t>
            </w:r>
            <w:r w:rsidR="008013CE">
              <w:rPr>
                <w:rFonts w:ascii="Barlow" w:hAnsi="Barlow" w:cs="Arial"/>
                <w:b/>
                <w:bCs/>
                <w:sz w:val="20"/>
                <w:szCs w:val="20"/>
              </w:rPr>
              <w:t xml:space="preserve">       </w:t>
            </w:r>
            <w:r w:rsidR="00426B55">
              <w:rPr>
                <w:rFonts w:ascii="Barlow" w:hAnsi="Barlow" w:cs="Arial"/>
                <w:b/>
                <w:bCs/>
                <w:sz w:val="20"/>
                <w:szCs w:val="20"/>
              </w:rPr>
              <w:t xml:space="preserve"> </w:t>
            </w:r>
            <w:r w:rsidR="001F3CA3">
              <w:rPr>
                <w:rFonts w:ascii="Barlow" w:hAnsi="Barlow" w:cs="Arial"/>
                <w:b/>
                <w:bCs/>
                <w:sz w:val="20"/>
                <w:szCs w:val="20"/>
              </w:rPr>
              <w:t xml:space="preserve"> </w:t>
            </w:r>
            <w:r w:rsidR="004040E6">
              <w:rPr>
                <w:rFonts w:ascii="Barlow" w:hAnsi="Barlow" w:cs="Arial"/>
                <w:b/>
                <w:bCs/>
                <w:sz w:val="20"/>
                <w:szCs w:val="20"/>
              </w:rPr>
              <w:t xml:space="preserve"> </w:t>
            </w:r>
            <w:r w:rsidR="009329BB">
              <w:rPr>
                <w:rFonts w:ascii="Barlow" w:hAnsi="Barlow" w:cs="Arial"/>
                <w:b/>
                <w:bCs/>
                <w:sz w:val="20"/>
                <w:szCs w:val="20"/>
              </w:rPr>
              <w:t xml:space="preserve"> </w:t>
            </w:r>
            <w:r w:rsidR="0061250A">
              <w:rPr>
                <w:rFonts w:ascii="Barlow" w:hAnsi="Barlow" w:cs="Arial"/>
                <w:b/>
                <w:bCs/>
                <w:sz w:val="20"/>
                <w:szCs w:val="20"/>
              </w:rPr>
              <w:t xml:space="preserve"> </w:t>
            </w:r>
            <w:r w:rsidR="00F47AFC">
              <w:rPr>
                <w:rFonts w:ascii="Barlow" w:hAnsi="Barlow" w:cs="Arial"/>
                <w:b/>
                <w:bCs/>
                <w:sz w:val="20"/>
                <w:szCs w:val="20"/>
              </w:rPr>
              <w:t xml:space="preserve"> </w:t>
            </w:r>
            <w:r w:rsidR="00F81C10">
              <w:rPr>
                <w:rFonts w:ascii="Barlow" w:hAnsi="Barlow" w:cs="Arial"/>
                <w:b/>
                <w:bCs/>
                <w:sz w:val="20"/>
                <w:szCs w:val="20"/>
              </w:rPr>
              <w:t xml:space="preserve"> </w:t>
            </w:r>
            <w:r w:rsidR="00EF348D">
              <w:rPr>
                <w:rFonts w:ascii="Barlow" w:hAnsi="Barlow" w:cs="Arial"/>
                <w:b/>
                <w:bCs/>
                <w:sz w:val="20"/>
                <w:szCs w:val="20"/>
              </w:rPr>
              <w:t xml:space="preserve"> </w:t>
            </w:r>
            <w:r w:rsidR="00C4793E">
              <w:rPr>
                <w:rFonts w:ascii="Barlow" w:hAnsi="Barlow" w:cs="Arial"/>
                <w:b/>
                <w:bCs/>
                <w:sz w:val="20"/>
                <w:szCs w:val="20"/>
              </w:rPr>
              <w:t xml:space="preserve"> </w:t>
            </w:r>
            <w:r w:rsidR="00AC57D6">
              <w:rPr>
                <w:rFonts w:ascii="Barlow" w:hAnsi="Barlow" w:cs="Arial"/>
                <w:b/>
                <w:bCs/>
                <w:sz w:val="20"/>
                <w:szCs w:val="20"/>
              </w:rPr>
              <w:t xml:space="preserve"> </w:t>
            </w:r>
            <w:r w:rsidR="001B3DE4">
              <w:rPr>
                <w:rFonts w:ascii="Barlow" w:hAnsi="Barlow" w:cs="Arial"/>
                <w:b/>
                <w:bCs/>
                <w:sz w:val="20"/>
                <w:szCs w:val="20"/>
              </w:rPr>
              <w:t xml:space="preserve"> </w:t>
            </w:r>
            <w:r w:rsidR="006F499E">
              <w:rPr>
                <w:rFonts w:ascii="Barlow" w:hAnsi="Barlow" w:cs="Arial"/>
                <w:b/>
                <w:bCs/>
                <w:sz w:val="20"/>
                <w:szCs w:val="20"/>
              </w:rPr>
              <w:t xml:space="preserve"> 145,332,618.39 </w:t>
            </w:r>
            <w:r w:rsidR="001B3DE4">
              <w:rPr>
                <w:rFonts w:ascii="Barlow" w:hAnsi="Barlow" w:cs="Arial"/>
                <w:b/>
                <w:bCs/>
                <w:sz w:val="20"/>
                <w:szCs w:val="20"/>
              </w:rPr>
              <w:t xml:space="preserve"> </w:t>
            </w:r>
            <w:r w:rsidR="00AC57D6">
              <w:rPr>
                <w:rFonts w:ascii="Barlow" w:hAnsi="Barlow" w:cs="Arial"/>
                <w:b/>
                <w:bCs/>
                <w:sz w:val="20"/>
                <w:szCs w:val="20"/>
              </w:rPr>
              <w:t xml:space="preserve"> </w:t>
            </w:r>
            <w:r w:rsidR="00C4793E">
              <w:rPr>
                <w:rFonts w:ascii="Barlow" w:hAnsi="Barlow" w:cs="Arial"/>
                <w:b/>
                <w:bCs/>
                <w:sz w:val="20"/>
                <w:szCs w:val="20"/>
              </w:rPr>
              <w:t xml:space="preserve"> </w:t>
            </w:r>
            <w:r w:rsidR="00EF348D">
              <w:rPr>
                <w:rFonts w:ascii="Barlow" w:hAnsi="Barlow" w:cs="Arial"/>
                <w:b/>
                <w:bCs/>
                <w:sz w:val="20"/>
                <w:szCs w:val="20"/>
              </w:rPr>
              <w:t xml:space="preserve"> </w:t>
            </w:r>
            <w:r w:rsidR="00F81C10">
              <w:rPr>
                <w:rFonts w:ascii="Barlow" w:hAnsi="Barlow" w:cs="Arial"/>
                <w:b/>
                <w:bCs/>
                <w:sz w:val="20"/>
                <w:szCs w:val="20"/>
              </w:rPr>
              <w:t xml:space="preserve"> </w:t>
            </w:r>
            <w:r w:rsidR="00F47AFC">
              <w:rPr>
                <w:rFonts w:ascii="Barlow" w:hAnsi="Barlow" w:cs="Arial"/>
                <w:b/>
                <w:bCs/>
                <w:sz w:val="20"/>
                <w:szCs w:val="20"/>
              </w:rPr>
              <w:t xml:space="preserve"> </w:t>
            </w:r>
            <w:r w:rsidR="0061250A">
              <w:rPr>
                <w:rFonts w:ascii="Barlow" w:hAnsi="Barlow" w:cs="Arial"/>
                <w:b/>
                <w:bCs/>
                <w:sz w:val="20"/>
                <w:szCs w:val="20"/>
              </w:rPr>
              <w:t xml:space="preserve"> </w:t>
            </w:r>
            <w:r w:rsidR="009329BB">
              <w:rPr>
                <w:rFonts w:ascii="Barlow" w:hAnsi="Barlow" w:cs="Arial"/>
                <w:b/>
                <w:bCs/>
                <w:sz w:val="20"/>
                <w:szCs w:val="20"/>
              </w:rPr>
              <w:t xml:space="preserve"> </w:t>
            </w:r>
            <w:r w:rsidR="004040E6">
              <w:rPr>
                <w:rFonts w:ascii="Barlow" w:hAnsi="Barlow" w:cs="Arial"/>
                <w:b/>
                <w:bCs/>
                <w:sz w:val="20"/>
                <w:szCs w:val="20"/>
              </w:rPr>
              <w:t xml:space="preserve"> </w:t>
            </w:r>
            <w:r w:rsidR="008B3D07">
              <w:rPr>
                <w:rFonts w:ascii="Barlow" w:hAnsi="Barlow" w:cs="Arial"/>
                <w:b/>
                <w:bCs/>
                <w:sz w:val="20"/>
                <w:szCs w:val="20"/>
              </w:rPr>
              <w:t xml:space="preserve"> </w:t>
            </w:r>
            <w:r w:rsidR="001F3CA3">
              <w:rPr>
                <w:rFonts w:ascii="Barlow" w:hAnsi="Barlow" w:cs="Arial"/>
                <w:b/>
                <w:bCs/>
                <w:sz w:val="20"/>
                <w:szCs w:val="20"/>
              </w:rPr>
              <w:t xml:space="preserve"> </w:t>
            </w:r>
            <w:r w:rsidR="00426B55">
              <w:rPr>
                <w:rFonts w:ascii="Barlow" w:hAnsi="Barlow" w:cs="Arial"/>
                <w:b/>
                <w:bCs/>
                <w:sz w:val="20"/>
                <w:szCs w:val="20"/>
              </w:rPr>
              <w:t xml:space="preserve"> </w:t>
            </w:r>
          </w:p>
        </w:tc>
      </w:tr>
    </w:tbl>
    <w:p w:rsidR="00E371FF" w:rsidRDefault="00E371FF" w:rsidP="004E469A">
      <w:pPr>
        <w:autoSpaceDE w:val="0"/>
        <w:autoSpaceDN w:val="0"/>
        <w:adjustRightInd w:val="0"/>
        <w:jc w:val="both"/>
        <w:rPr>
          <w:rFonts w:ascii="Barlow" w:hAnsi="Barlow" w:cs="Arial"/>
          <w:sz w:val="20"/>
          <w:szCs w:val="20"/>
        </w:rPr>
      </w:pPr>
    </w:p>
    <w:p w:rsidR="003F6BE4" w:rsidRPr="003F6BE4" w:rsidRDefault="003F6BE4" w:rsidP="003F6BE4">
      <w:pPr>
        <w:autoSpaceDE w:val="0"/>
        <w:autoSpaceDN w:val="0"/>
        <w:adjustRightInd w:val="0"/>
        <w:jc w:val="both"/>
        <w:rPr>
          <w:rFonts w:ascii="Barlow" w:hAnsi="Barlow" w:cs="Arial"/>
          <w:sz w:val="20"/>
          <w:szCs w:val="20"/>
        </w:rPr>
      </w:pPr>
      <w:r w:rsidRPr="003F6BE4">
        <w:rPr>
          <w:rFonts w:ascii="Barlow" w:hAnsi="Barlow" w:cs="Arial"/>
          <w:b/>
          <w:sz w:val="20"/>
          <w:szCs w:val="20"/>
        </w:rPr>
        <w:t>Participaciones, Aportaciones, Convenios, Incentivos derivados de la Colaboración Fiscal, Fondos distintos de Aportaciones, Transferencias, Asignaciones, Subsidios y Subvenciones, Pensiones y Jubilaciones</w:t>
      </w:r>
      <w:r w:rsidRPr="003F6BE4">
        <w:rPr>
          <w:rFonts w:ascii="Barlow" w:hAnsi="Barlow" w:cs="Arial"/>
          <w:b/>
          <w:sz w:val="20"/>
          <w:szCs w:val="20"/>
        </w:rPr>
        <w:tab/>
      </w:r>
      <w:r w:rsidRPr="003F6BE4">
        <w:rPr>
          <w:rFonts w:ascii="Barlow" w:hAnsi="Barlow" w:cs="Arial"/>
          <w:b/>
          <w:sz w:val="20"/>
          <w:szCs w:val="20"/>
        </w:rPr>
        <w:tab/>
      </w:r>
      <w:r w:rsidRPr="003F6BE4">
        <w:rPr>
          <w:rFonts w:ascii="Barlow" w:hAnsi="Barlow" w:cs="Arial"/>
          <w:b/>
          <w:sz w:val="20"/>
          <w:szCs w:val="20"/>
        </w:rPr>
        <w:tab/>
      </w:r>
      <w:r w:rsidRPr="003F6BE4">
        <w:rPr>
          <w:rFonts w:ascii="Barlow" w:hAnsi="Barlow" w:cs="Arial"/>
          <w:sz w:val="20"/>
          <w:szCs w:val="20"/>
        </w:rPr>
        <w:tab/>
      </w:r>
    </w:p>
    <w:p w:rsidR="003F6BE4" w:rsidRPr="003F6BE4" w:rsidRDefault="003F6BE4" w:rsidP="003F6BE4">
      <w:pPr>
        <w:autoSpaceDE w:val="0"/>
        <w:autoSpaceDN w:val="0"/>
        <w:adjustRightInd w:val="0"/>
        <w:jc w:val="both"/>
        <w:rPr>
          <w:rFonts w:ascii="Barlow" w:hAnsi="Barlow" w:cs="Arial"/>
          <w:sz w:val="20"/>
          <w:szCs w:val="20"/>
        </w:rPr>
      </w:pPr>
      <w:r w:rsidRPr="003F6BE4">
        <w:rPr>
          <w:rFonts w:ascii="Barlow" w:hAnsi="Barlow" w:cs="Arial"/>
          <w:sz w:val="20"/>
          <w:szCs w:val="20"/>
        </w:rPr>
        <w:tab/>
      </w:r>
      <w:r w:rsidRPr="003F6BE4">
        <w:rPr>
          <w:rFonts w:ascii="Barlow" w:hAnsi="Barlow" w:cs="Arial"/>
          <w:sz w:val="20"/>
          <w:szCs w:val="20"/>
        </w:rPr>
        <w:tab/>
      </w:r>
      <w:r w:rsidRPr="003F6BE4">
        <w:rPr>
          <w:rFonts w:ascii="Barlow" w:hAnsi="Barlow" w:cs="Arial"/>
          <w:sz w:val="20"/>
          <w:szCs w:val="20"/>
        </w:rPr>
        <w:tab/>
      </w:r>
      <w:r w:rsidRPr="003F6BE4">
        <w:rPr>
          <w:rFonts w:ascii="Barlow" w:hAnsi="Barlow" w:cs="Arial"/>
          <w:sz w:val="20"/>
          <w:szCs w:val="20"/>
        </w:rPr>
        <w:tab/>
      </w:r>
      <w:r w:rsidRPr="003F6BE4">
        <w:rPr>
          <w:rFonts w:ascii="Barlow" w:hAnsi="Barlow" w:cs="Arial"/>
          <w:sz w:val="20"/>
          <w:szCs w:val="20"/>
        </w:rPr>
        <w:tab/>
      </w:r>
      <w:r w:rsidRPr="003F6BE4">
        <w:rPr>
          <w:rFonts w:ascii="Barlow" w:hAnsi="Barlow" w:cs="Arial"/>
          <w:sz w:val="20"/>
          <w:szCs w:val="20"/>
        </w:rPr>
        <w:tab/>
      </w:r>
      <w:r w:rsidRPr="003F6BE4">
        <w:rPr>
          <w:rFonts w:ascii="Barlow" w:hAnsi="Barlow" w:cs="Arial"/>
          <w:sz w:val="20"/>
          <w:szCs w:val="20"/>
        </w:rPr>
        <w:tab/>
      </w:r>
      <w:r w:rsidRPr="003F6BE4">
        <w:rPr>
          <w:rFonts w:ascii="Barlow" w:hAnsi="Barlow" w:cs="Arial"/>
          <w:sz w:val="20"/>
          <w:szCs w:val="20"/>
        </w:rPr>
        <w:tab/>
      </w:r>
      <w:r w:rsidRPr="003F6BE4">
        <w:rPr>
          <w:rFonts w:ascii="Barlow" w:hAnsi="Barlow" w:cs="Arial"/>
          <w:sz w:val="20"/>
          <w:szCs w:val="20"/>
        </w:rPr>
        <w:tab/>
      </w:r>
      <w:r w:rsidRPr="003F6BE4">
        <w:rPr>
          <w:rFonts w:ascii="Barlow" w:hAnsi="Barlow" w:cs="Arial"/>
          <w:sz w:val="20"/>
          <w:szCs w:val="20"/>
        </w:rPr>
        <w:tab/>
      </w:r>
      <w:r w:rsidRPr="003F6BE4">
        <w:rPr>
          <w:rFonts w:ascii="Barlow" w:hAnsi="Barlow" w:cs="Arial"/>
          <w:sz w:val="20"/>
          <w:szCs w:val="20"/>
        </w:rPr>
        <w:tab/>
      </w:r>
      <w:r w:rsidRPr="003F6BE4">
        <w:rPr>
          <w:rFonts w:ascii="Barlow" w:hAnsi="Barlow" w:cs="Arial"/>
          <w:sz w:val="20"/>
          <w:szCs w:val="20"/>
        </w:rPr>
        <w:tab/>
      </w:r>
      <w:r w:rsidRPr="003F6BE4">
        <w:rPr>
          <w:rFonts w:ascii="Barlow" w:hAnsi="Barlow" w:cs="Arial"/>
          <w:sz w:val="20"/>
          <w:szCs w:val="20"/>
        </w:rPr>
        <w:tab/>
      </w:r>
      <w:r w:rsidRPr="003F6BE4">
        <w:rPr>
          <w:rFonts w:ascii="Barlow" w:hAnsi="Barlow" w:cs="Arial"/>
          <w:sz w:val="20"/>
          <w:szCs w:val="20"/>
        </w:rPr>
        <w:tab/>
      </w:r>
    </w:p>
    <w:p w:rsidR="003F6BE4" w:rsidRDefault="003F6BE4" w:rsidP="003F6BE4">
      <w:pPr>
        <w:autoSpaceDE w:val="0"/>
        <w:autoSpaceDN w:val="0"/>
        <w:adjustRightInd w:val="0"/>
        <w:ind w:firstLine="708"/>
        <w:jc w:val="both"/>
        <w:rPr>
          <w:rFonts w:ascii="Barlow" w:hAnsi="Barlow" w:cs="Arial"/>
          <w:sz w:val="20"/>
          <w:szCs w:val="20"/>
        </w:rPr>
      </w:pPr>
      <w:r>
        <w:rPr>
          <w:rFonts w:ascii="Barlow" w:hAnsi="Barlow" w:cs="Arial"/>
          <w:sz w:val="20"/>
          <w:szCs w:val="20"/>
        </w:rPr>
        <w:t xml:space="preserve">2. </w:t>
      </w:r>
      <w:r w:rsidRPr="003F6BE4">
        <w:rPr>
          <w:rFonts w:ascii="Barlow" w:hAnsi="Barlow" w:cs="Arial"/>
          <w:sz w:val="20"/>
          <w:szCs w:val="20"/>
        </w:rPr>
        <w:t>Las cuentas que integran los ingresos por participaciones, transferencias, asignaciones, subsidios y otras ayudas presentan los siguientes saldos:</w:t>
      </w:r>
      <w:r w:rsidRPr="003F6BE4">
        <w:rPr>
          <w:rFonts w:ascii="Barlow" w:hAnsi="Barlow" w:cs="Arial"/>
          <w:sz w:val="20"/>
          <w:szCs w:val="20"/>
        </w:rPr>
        <w:tab/>
      </w:r>
    </w:p>
    <w:tbl>
      <w:tblPr>
        <w:tblStyle w:val="Tablaconcuadrcula"/>
        <w:tblW w:w="0" w:type="auto"/>
        <w:tblLook w:val="04A0" w:firstRow="1" w:lastRow="0" w:firstColumn="1" w:lastColumn="0" w:noHBand="0" w:noVBand="1"/>
      </w:tblPr>
      <w:tblGrid>
        <w:gridCol w:w="8046"/>
        <w:gridCol w:w="4536"/>
      </w:tblGrid>
      <w:tr w:rsidR="003F6BE4" w:rsidRPr="003F6BE4" w:rsidTr="002C2B27">
        <w:trPr>
          <w:trHeight w:val="285"/>
        </w:trPr>
        <w:tc>
          <w:tcPr>
            <w:tcW w:w="8046" w:type="dxa"/>
            <w:noWrap/>
            <w:vAlign w:val="center"/>
            <w:hideMark/>
          </w:tcPr>
          <w:p w:rsidR="003F6BE4" w:rsidRPr="003F6BE4" w:rsidRDefault="003F6BE4" w:rsidP="00F33D5E">
            <w:pPr>
              <w:autoSpaceDE w:val="0"/>
              <w:autoSpaceDN w:val="0"/>
              <w:adjustRightInd w:val="0"/>
              <w:rPr>
                <w:rFonts w:ascii="Barlow" w:hAnsi="Barlow" w:cs="Arial"/>
                <w:b/>
                <w:bCs/>
                <w:sz w:val="20"/>
                <w:szCs w:val="20"/>
              </w:rPr>
            </w:pPr>
            <w:r w:rsidRPr="003F6BE4">
              <w:rPr>
                <w:rFonts w:ascii="Barlow" w:hAnsi="Barlow" w:cs="Arial"/>
                <w:b/>
                <w:bCs/>
                <w:sz w:val="20"/>
                <w:szCs w:val="20"/>
              </w:rPr>
              <w:t>Concepto</w:t>
            </w:r>
          </w:p>
        </w:tc>
        <w:tc>
          <w:tcPr>
            <w:tcW w:w="4536" w:type="dxa"/>
            <w:noWrap/>
            <w:vAlign w:val="center"/>
            <w:hideMark/>
          </w:tcPr>
          <w:p w:rsidR="003F6BE4" w:rsidRPr="003F6BE4" w:rsidRDefault="003F6BE4" w:rsidP="002C2B27">
            <w:pPr>
              <w:autoSpaceDE w:val="0"/>
              <w:autoSpaceDN w:val="0"/>
              <w:adjustRightInd w:val="0"/>
              <w:jc w:val="center"/>
              <w:rPr>
                <w:rFonts w:ascii="Barlow" w:hAnsi="Barlow" w:cs="Arial"/>
                <w:b/>
                <w:bCs/>
                <w:sz w:val="20"/>
                <w:szCs w:val="20"/>
              </w:rPr>
            </w:pPr>
            <w:r w:rsidRPr="003F6BE4">
              <w:rPr>
                <w:rFonts w:ascii="Barlow" w:hAnsi="Barlow" w:cs="Arial"/>
                <w:b/>
                <w:bCs/>
                <w:sz w:val="20"/>
                <w:szCs w:val="20"/>
              </w:rPr>
              <w:t>Importe</w:t>
            </w:r>
          </w:p>
        </w:tc>
      </w:tr>
      <w:tr w:rsidR="003F6BE4" w:rsidRPr="003F6BE4" w:rsidTr="00165649">
        <w:trPr>
          <w:trHeight w:val="243"/>
        </w:trPr>
        <w:tc>
          <w:tcPr>
            <w:tcW w:w="8046" w:type="dxa"/>
            <w:noWrap/>
            <w:hideMark/>
          </w:tcPr>
          <w:p w:rsidR="003F6BE4" w:rsidRPr="003F6BE4" w:rsidRDefault="003F6BE4" w:rsidP="003F6BE4">
            <w:pPr>
              <w:autoSpaceDE w:val="0"/>
              <w:autoSpaceDN w:val="0"/>
              <w:adjustRightInd w:val="0"/>
              <w:jc w:val="both"/>
              <w:rPr>
                <w:rFonts w:ascii="Barlow" w:hAnsi="Barlow" w:cs="Arial"/>
                <w:sz w:val="20"/>
                <w:szCs w:val="20"/>
              </w:rPr>
            </w:pPr>
            <w:r w:rsidRPr="003F6BE4">
              <w:rPr>
                <w:rFonts w:ascii="Barlow" w:hAnsi="Barlow" w:cs="Arial"/>
                <w:sz w:val="20"/>
                <w:szCs w:val="20"/>
              </w:rPr>
              <w:t>TRANSFERENCIAS, ASIGNACIONES, SUBSIDIOS Y SUBVENCIONES, Y PENSIONES Y JUBILACIONES</w:t>
            </w:r>
          </w:p>
        </w:tc>
        <w:tc>
          <w:tcPr>
            <w:tcW w:w="4536" w:type="dxa"/>
            <w:noWrap/>
            <w:vAlign w:val="bottom"/>
            <w:hideMark/>
          </w:tcPr>
          <w:p w:rsidR="003F6BE4" w:rsidRPr="003F6BE4" w:rsidRDefault="006F499E" w:rsidP="004521CF">
            <w:pPr>
              <w:autoSpaceDE w:val="0"/>
              <w:autoSpaceDN w:val="0"/>
              <w:adjustRightInd w:val="0"/>
              <w:jc w:val="right"/>
              <w:rPr>
                <w:rFonts w:ascii="Barlow" w:hAnsi="Barlow" w:cs="Arial"/>
                <w:sz w:val="20"/>
                <w:szCs w:val="20"/>
              </w:rPr>
            </w:pPr>
            <w:r>
              <w:rPr>
                <w:rFonts w:ascii="Barlow" w:hAnsi="Barlow" w:cs="Arial"/>
                <w:sz w:val="20"/>
                <w:szCs w:val="20"/>
              </w:rPr>
              <w:t xml:space="preserve">2,273,550.00 </w:t>
            </w:r>
            <w:r w:rsidR="001B3DE4">
              <w:rPr>
                <w:rFonts w:ascii="Barlow" w:hAnsi="Barlow" w:cs="Arial"/>
                <w:sz w:val="20"/>
                <w:szCs w:val="20"/>
              </w:rPr>
              <w:t xml:space="preserve"> </w:t>
            </w:r>
            <w:r w:rsidR="00C4793E">
              <w:rPr>
                <w:rFonts w:ascii="Barlow" w:hAnsi="Barlow" w:cs="Arial"/>
                <w:sz w:val="20"/>
                <w:szCs w:val="20"/>
              </w:rPr>
              <w:t xml:space="preserve"> </w:t>
            </w:r>
            <w:r w:rsidR="00EF348D">
              <w:rPr>
                <w:rFonts w:ascii="Barlow" w:hAnsi="Barlow" w:cs="Arial"/>
                <w:sz w:val="20"/>
                <w:szCs w:val="20"/>
              </w:rPr>
              <w:t xml:space="preserve"> </w:t>
            </w:r>
            <w:r w:rsidR="00F47AFC">
              <w:rPr>
                <w:rFonts w:ascii="Barlow" w:hAnsi="Barlow" w:cs="Arial"/>
                <w:sz w:val="20"/>
                <w:szCs w:val="20"/>
              </w:rPr>
              <w:t xml:space="preserve"> </w:t>
            </w:r>
            <w:r w:rsidR="000419D9">
              <w:rPr>
                <w:rFonts w:ascii="Barlow" w:hAnsi="Barlow" w:cs="Arial"/>
                <w:sz w:val="20"/>
                <w:szCs w:val="20"/>
              </w:rPr>
              <w:t xml:space="preserve"> </w:t>
            </w:r>
            <w:r w:rsidR="0061250A">
              <w:rPr>
                <w:rFonts w:ascii="Barlow" w:hAnsi="Barlow" w:cs="Arial"/>
                <w:sz w:val="20"/>
                <w:szCs w:val="20"/>
              </w:rPr>
              <w:t xml:space="preserve"> </w:t>
            </w:r>
            <w:r w:rsidR="009329BB">
              <w:rPr>
                <w:rFonts w:ascii="Barlow" w:hAnsi="Barlow" w:cs="Arial"/>
                <w:sz w:val="20"/>
                <w:szCs w:val="20"/>
              </w:rPr>
              <w:t xml:space="preserve"> </w:t>
            </w:r>
            <w:r w:rsidR="004040E6">
              <w:rPr>
                <w:rFonts w:ascii="Barlow" w:hAnsi="Barlow" w:cs="Arial"/>
                <w:sz w:val="20"/>
                <w:szCs w:val="20"/>
              </w:rPr>
              <w:t xml:space="preserve"> </w:t>
            </w:r>
            <w:r w:rsidR="001F3CA3">
              <w:rPr>
                <w:rFonts w:ascii="Barlow" w:hAnsi="Barlow" w:cs="Arial"/>
                <w:sz w:val="20"/>
                <w:szCs w:val="20"/>
              </w:rPr>
              <w:t xml:space="preserve"> </w:t>
            </w:r>
          </w:p>
        </w:tc>
      </w:tr>
      <w:tr w:rsidR="003F6BE4" w:rsidRPr="003F6BE4" w:rsidTr="002C2B27">
        <w:trPr>
          <w:trHeight w:val="335"/>
        </w:trPr>
        <w:tc>
          <w:tcPr>
            <w:tcW w:w="8046" w:type="dxa"/>
            <w:noWrap/>
            <w:vAlign w:val="bottom"/>
            <w:hideMark/>
          </w:tcPr>
          <w:p w:rsidR="003F6BE4" w:rsidRPr="003F6BE4" w:rsidRDefault="003F6BE4" w:rsidP="002C2B27">
            <w:pPr>
              <w:autoSpaceDE w:val="0"/>
              <w:autoSpaceDN w:val="0"/>
              <w:adjustRightInd w:val="0"/>
              <w:rPr>
                <w:rFonts w:ascii="Barlow" w:hAnsi="Barlow" w:cs="Arial"/>
                <w:b/>
                <w:bCs/>
                <w:sz w:val="20"/>
                <w:szCs w:val="20"/>
              </w:rPr>
            </w:pPr>
            <w:r w:rsidRPr="003F6BE4">
              <w:rPr>
                <w:rFonts w:ascii="Barlow" w:hAnsi="Barlow" w:cs="Arial"/>
                <w:b/>
                <w:bCs/>
                <w:sz w:val="20"/>
                <w:szCs w:val="20"/>
              </w:rPr>
              <w:t>Suma</w:t>
            </w:r>
          </w:p>
        </w:tc>
        <w:tc>
          <w:tcPr>
            <w:tcW w:w="4536" w:type="dxa"/>
            <w:noWrap/>
            <w:vAlign w:val="bottom"/>
            <w:hideMark/>
          </w:tcPr>
          <w:p w:rsidR="003F6BE4" w:rsidRPr="003F6BE4" w:rsidRDefault="003F6BE4" w:rsidP="004521CF">
            <w:pPr>
              <w:autoSpaceDE w:val="0"/>
              <w:autoSpaceDN w:val="0"/>
              <w:adjustRightInd w:val="0"/>
              <w:jc w:val="right"/>
              <w:rPr>
                <w:rFonts w:ascii="Barlow" w:hAnsi="Barlow" w:cs="Arial"/>
                <w:b/>
                <w:bCs/>
                <w:sz w:val="20"/>
                <w:szCs w:val="20"/>
              </w:rPr>
            </w:pPr>
            <w:r w:rsidRPr="003F6BE4">
              <w:rPr>
                <w:rFonts w:ascii="Barlow" w:hAnsi="Barlow" w:cs="Arial"/>
                <w:b/>
                <w:bCs/>
                <w:sz w:val="20"/>
                <w:szCs w:val="20"/>
              </w:rPr>
              <w:t xml:space="preserve">$     </w:t>
            </w:r>
            <w:r w:rsidR="001F3CA3">
              <w:rPr>
                <w:rFonts w:ascii="Barlow" w:hAnsi="Barlow" w:cs="Arial"/>
                <w:b/>
                <w:bCs/>
                <w:sz w:val="20"/>
                <w:szCs w:val="20"/>
              </w:rPr>
              <w:t xml:space="preserve"> </w:t>
            </w:r>
            <w:r w:rsidRPr="003F6BE4">
              <w:rPr>
                <w:rFonts w:ascii="Barlow" w:hAnsi="Barlow" w:cs="Arial"/>
                <w:b/>
                <w:bCs/>
                <w:sz w:val="20"/>
                <w:szCs w:val="20"/>
              </w:rPr>
              <w:t xml:space="preserve">  </w:t>
            </w:r>
            <w:r w:rsidR="00AC57D6">
              <w:rPr>
                <w:rFonts w:ascii="Barlow" w:hAnsi="Barlow" w:cs="Arial"/>
                <w:b/>
                <w:bCs/>
                <w:sz w:val="20"/>
                <w:szCs w:val="20"/>
              </w:rPr>
              <w:t xml:space="preserve">            </w:t>
            </w:r>
            <w:r w:rsidR="001B3DE4">
              <w:rPr>
                <w:rFonts w:ascii="Barlow" w:hAnsi="Barlow" w:cs="Arial"/>
                <w:b/>
                <w:bCs/>
                <w:sz w:val="20"/>
                <w:szCs w:val="20"/>
              </w:rPr>
              <w:t xml:space="preserve">  </w:t>
            </w:r>
            <w:r w:rsidR="006F499E" w:rsidRPr="006F499E">
              <w:rPr>
                <w:rFonts w:ascii="Barlow" w:hAnsi="Barlow" w:cs="Arial"/>
                <w:b/>
                <w:bCs/>
                <w:sz w:val="20"/>
                <w:szCs w:val="20"/>
              </w:rPr>
              <w:t>2,273,550.00</w:t>
            </w:r>
          </w:p>
        </w:tc>
      </w:tr>
    </w:tbl>
    <w:p w:rsidR="00165649" w:rsidRDefault="00165649" w:rsidP="003F6BE4">
      <w:pPr>
        <w:autoSpaceDE w:val="0"/>
        <w:autoSpaceDN w:val="0"/>
        <w:adjustRightInd w:val="0"/>
        <w:jc w:val="both"/>
        <w:rPr>
          <w:rFonts w:ascii="Barlow" w:hAnsi="Barlow" w:cs="Arial"/>
          <w:b/>
          <w:sz w:val="20"/>
          <w:szCs w:val="20"/>
        </w:rPr>
      </w:pPr>
    </w:p>
    <w:p w:rsidR="00E572AC" w:rsidRDefault="003F6BE4" w:rsidP="003F6BE4">
      <w:pPr>
        <w:autoSpaceDE w:val="0"/>
        <w:autoSpaceDN w:val="0"/>
        <w:adjustRightInd w:val="0"/>
        <w:jc w:val="both"/>
        <w:rPr>
          <w:rFonts w:ascii="Barlow" w:hAnsi="Barlow" w:cs="Arial"/>
          <w:b/>
          <w:sz w:val="20"/>
          <w:szCs w:val="20"/>
        </w:rPr>
      </w:pPr>
      <w:r w:rsidRPr="003F6BE4">
        <w:rPr>
          <w:rFonts w:ascii="Barlow" w:hAnsi="Barlow" w:cs="Arial"/>
          <w:b/>
          <w:sz w:val="20"/>
          <w:szCs w:val="20"/>
        </w:rPr>
        <w:t>Otros Ingresos y Beneficios</w:t>
      </w:r>
      <w:r w:rsidRPr="003F6BE4">
        <w:rPr>
          <w:rFonts w:ascii="Barlow" w:hAnsi="Barlow" w:cs="Arial"/>
          <w:b/>
          <w:sz w:val="20"/>
          <w:szCs w:val="20"/>
        </w:rPr>
        <w:tab/>
      </w:r>
    </w:p>
    <w:p w:rsidR="003F6BE4" w:rsidRPr="003F6BE4" w:rsidRDefault="003F6BE4" w:rsidP="003F6BE4">
      <w:pPr>
        <w:autoSpaceDE w:val="0"/>
        <w:autoSpaceDN w:val="0"/>
        <w:adjustRightInd w:val="0"/>
        <w:jc w:val="both"/>
        <w:rPr>
          <w:rFonts w:ascii="Barlow" w:hAnsi="Barlow" w:cs="Arial"/>
          <w:b/>
          <w:sz w:val="20"/>
          <w:szCs w:val="20"/>
        </w:rPr>
      </w:pPr>
      <w:r w:rsidRPr="003F6BE4">
        <w:rPr>
          <w:rFonts w:ascii="Barlow" w:hAnsi="Barlow" w:cs="Arial"/>
          <w:b/>
          <w:sz w:val="20"/>
          <w:szCs w:val="20"/>
        </w:rPr>
        <w:tab/>
      </w:r>
      <w:r w:rsidRPr="003F6BE4">
        <w:rPr>
          <w:rFonts w:ascii="Barlow" w:hAnsi="Barlow" w:cs="Arial"/>
          <w:b/>
          <w:sz w:val="20"/>
          <w:szCs w:val="20"/>
        </w:rPr>
        <w:tab/>
      </w:r>
      <w:r w:rsidRPr="003F6BE4">
        <w:rPr>
          <w:rFonts w:ascii="Barlow" w:hAnsi="Barlow" w:cs="Arial"/>
          <w:b/>
          <w:sz w:val="20"/>
          <w:szCs w:val="20"/>
        </w:rPr>
        <w:tab/>
      </w:r>
      <w:r w:rsidRPr="003F6BE4">
        <w:rPr>
          <w:rFonts w:ascii="Barlow" w:hAnsi="Barlow" w:cs="Arial"/>
          <w:b/>
          <w:sz w:val="20"/>
          <w:szCs w:val="20"/>
        </w:rPr>
        <w:tab/>
      </w:r>
      <w:r w:rsidRPr="003F6BE4">
        <w:rPr>
          <w:rFonts w:ascii="Barlow" w:hAnsi="Barlow" w:cs="Arial"/>
          <w:b/>
          <w:sz w:val="20"/>
          <w:szCs w:val="20"/>
        </w:rPr>
        <w:tab/>
      </w:r>
      <w:r w:rsidRPr="003F6BE4">
        <w:rPr>
          <w:rFonts w:ascii="Barlow" w:hAnsi="Barlow" w:cs="Arial"/>
          <w:b/>
          <w:sz w:val="20"/>
          <w:szCs w:val="20"/>
        </w:rPr>
        <w:tab/>
      </w:r>
      <w:r w:rsidRPr="003F6BE4">
        <w:rPr>
          <w:rFonts w:ascii="Barlow" w:hAnsi="Barlow" w:cs="Arial"/>
          <w:b/>
          <w:sz w:val="20"/>
          <w:szCs w:val="20"/>
        </w:rPr>
        <w:tab/>
      </w:r>
      <w:r w:rsidRPr="003F6BE4">
        <w:rPr>
          <w:rFonts w:ascii="Barlow" w:hAnsi="Barlow" w:cs="Arial"/>
          <w:b/>
          <w:sz w:val="20"/>
          <w:szCs w:val="20"/>
        </w:rPr>
        <w:tab/>
      </w:r>
      <w:r w:rsidRPr="003F6BE4">
        <w:rPr>
          <w:rFonts w:ascii="Barlow" w:hAnsi="Barlow" w:cs="Arial"/>
          <w:b/>
          <w:sz w:val="20"/>
          <w:szCs w:val="20"/>
        </w:rPr>
        <w:tab/>
      </w:r>
      <w:r w:rsidRPr="003F6BE4">
        <w:rPr>
          <w:rFonts w:ascii="Barlow" w:hAnsi="Barlow" w:cs="Arial"/>
          <w:b/>
          <w:sz w:val="20"/>
          <w:szCs w:val="20"/>
        </w:rPr>
        <w:tab/>
      </w:r>
      <w:r w:rsidRPr="003F6BE4">
        <w:rPr>
          <w:rFonts w:ascii="Barlow" w:hAnsi="Barlow" w:cs="Arial"/>
          <w:b/>
          <w:sz w:val="20"/>
          <w:szCs w:val="20"/>
        </w:rPr>
        <w:tab/>
      </w:r>
      <w:r w:rsidRPr="003F6BE4">
        <w:rPr>
          <w:rFonts w:ascii="Barlow" w:hAnsi="Barlow" w:cs="Arial"/>
          <w:b/>
          <w:sz w:val="20"/>
          <w:szCs w:val="20"/>
        </w:rPr>
        <w:tab/>
      </w:r>
    </w:p>
    <w:p w:rsidR="00165649" w:rsidRDefault="003F6BE4" w:rsidP="003F6BE4">
      <w:pPr>
        <w:autoSpaceDE w:val="0"/>
        <w:autoSpaceDN w:val="0"/>
        <w:adjustRightInd w:val="0"/>
        <w:ind w:firstLine="708"/>
        <w:jc w:val="both"/>
        <w:rPr>
          <w:rFonts w:ascii="Barlow" w:hAnsi="Barlow" w:cs="Arial"/>
          <w:sz w:val="20"/>
          <w:szCs w:val="20"/>
        </w:rPr>
      </w:pPr>
      <w:r w:rsidRPr="003F6BE4">
        <w:rPr>
          <w:rFonts w:ascii="Barlow" w:hAnsi="Barlow" w:cs="Arial"/>
          <w:sz w:val="20"/>
          <w:szCs w:val="20"/>
        </w:rPr>
        <w:t>3.</w:t>
      </w:r>
      <w:r w:rsidRPr="003F6BE4">
        <w:rPr>
          <w:rFonts w:ascii="Barlow" w:hAnsi="Barlow" w:cs="Arial"/>
          <w:sz w:val="20"/>
          <w:szCs w:val="20"/>
        </w:rPr>
        <w:tab/>
        <w:t>De los rubros de Ingresos Financieros, Incremento por Variación de Inventarios, Disminución del Exceso de Estimaciones por Pérdida o Deterioro u Obsolescencia, Disminución del Exceso de Provisiones y de Otros Ingresos y Beneficios Varios, se presentan los siguientes saldos:</w:t>
      </w:r>
    </w:p>
    <w:tbl>
      <w:tblPr>
        <w:tblStyle w:val="Tablaconcuadrcula"/>
        <w:tblW w:w="0" w:type="auto"/>
        <w:tblLook w:val="04A0" w:firstRow="1" w:lastRow="0" w:firstColumn="1" w:lastColumn="0" w:noHBand="0" w:noVBand="1"/>
      </w:tblPr>
      <w:tblGrid>
        <w:gridCol w:w="8046"/>
        <w:gridCol w:w="4536"/>
      </w:tblGrid>
      <w:tr w:rsidR="003F6BE4" w:rsidRPr="003F6BE4" w:rsidTr="00B16794">
        <w:trPr>
          <w:trHeight w:val="197"/>
        </w:trPr>
        <w:tc>
          <w:tcPr>
            <w:tcW w:w="8046" w:type="dxa"/>
            <w:noWrap/>
            <w:vAlign w:val="bottom"/>
            <w:hideMark/>
          </w:tcPr>
          <w:p w:rsidR="003F6BE4" w:rsidRPr="003F6BE4" w:rsidRDefault="003F6BE4" w:rsidP="00146719">
            <w:pPr>
              <w:autoSpaceDE w:val="0"/>
              <w:autoSpaceDN w:val="0"/>
              <w:adjustRightInd w:val="0"/>
              <w:rPr>
                <w:rFonts w:ascii="Barlow" w:hAnsi="Barlow" w:cs="Arial"/>
                <w:b/>
                <w:bCs/>
                <w:sz w:val="20"/>
                <w:szCs w:val="20"/>
              </w:rPr>
            </w:pPr>
            <w:r w:rsidRPr="003F6BE4">
              <w:rPr>
                <w:rFonts w:ascii="Barlow" w:hAnsi="Barlow" w:cs="Arial"/>
                <w:sz w:val="20"/>
                <w:szCs w:val="20"/>
              </w:rPr>
              <w:tab/>
            </w:r>
            <w:r w:rsidRPr="003F6BE4">
              <w:rPr>
                <w:rFonts w:ascii="Barlow" w:hAnsi="Barlow" w:cs="Arial"/>
                <w:b/>
                <w:bCs/>
                <w:sz w:val="20"/>
                <w:szCs w:val="20"/>
              </w:rPr>
              <w:t>Concepto</w:t>
            </w:r>
          </w:p>
        </w:tc>
        <w:tc>
          <w:tcPr>
            <w:tcW w:w="4536" w:type="dxa"/>
            <w:noWrap/>
            <w:vAlign w:val="bottom"/>
            <w:hideMark/>
          </w:tcPr>
          <w:p w:rsidR="003F6BE4" w:rsidRPr="003F6BE4" w:rsidRDefault="003F6BE4" w:rsidP="00146719">
            <w:pPr>
              <w:autoSpaceDE w:val="0"/>
              <w:autoSpaceDN w:val="0"/>
              <w:adjustRightInd w:val="0"/>
              <w:jc w:val="center"/>
              <w:rPr>
                <w:rFonts w:ascii="Barlow" w:hAnsi="Barlow" w:cs="Arial"/>
                <w:b/>
                <w:bCs/>
                <w:sz w:val="20"/>
                <w:szCs w:val="20"/>
              </w:rPr>
            </w:pPr>
            <w:r w:rsidRPr="003F6BE4">
              <w:rPr>
                <w:rFonts w:ascii="Barlow" w:hAnsi="Barlow" w:cs="Arial"/>
                <w:b/>
                <w:bCs/>
                <w:sz w:val="20"/>
                <w:szCs w:val="20"/>
              </w:rPr>
              <w:t>Importe</w:t>
            </w:r>
          </w:p>
        </w:tc>
      </w:tr>
      <w:tr w:rsidR="008013CE" w:rsidRPr="003F6BE4" w:rsidTr="00426B55">
        <w:trPr>
          <w:trHeight w:val="158"/>
        </w:trPr>
        <w:tc>
          <w:tcPr>
            <w:tcW w:w="8046" w:type="dxa"/>
            <w:noWrap/>
            <w:vAlign w:val="bottom"/>
            <w:hideMark/>
          </w:tcPr>
          <w:p w:rsidR="008013CE" w:rsidRPr="003F6BE4" w:rsidRDefault="008013CE" w:rsidP="00146719">
            <w:pPr>
              <w:autoSpaceDE w:val="0"/>
              <w:autoSpaceDN w:val="0"/>
              <w:adjustRightInd w:val="0"/>
              <w:rPr>
                <w:rFonts w:ascii="Barlow" w:hAnsi="Barlow" w:cs="Arial"/>
                <w:sz w:val="20"/>
                <w:szCs w:val="20"/>
              </w:rPr>
            </w:pPr>
            <w:r w:rsidRPr="003F6BE4">
              <w:rPr>
                <w:rFonts w:ascii="Barlow" w:hAnsi="Barlow" w:cs="Arial"/>
                <w:sz w:val="20"/>
                <w:szCs w:val="20"/>
              </w:rPr>
              <w:t>INCREMENTO POR VARIACIÓN DE INVENTARIOS</w:t>
            </w:r>
          </w:p>
        </w:tc>
        <w:tc>
          <w:tcPr>
            <w:tcW w:w="4536" w:type="dxa"/>
            <w:noWrap/>
            <w:vAlign w:val="bottom"/>
            <w:hideMark/>
          </w:tcPr>
          <w:p w:rsidR="008013CE" w:rsidRDefault="008013CE" w:rsidP="00426B55">
            <w:pPr>
              <w:jc w:val="right"/>
            </w:pPr>
            <w:r w:rsidRPr="002E1A62">
              <w:rPr>
                <w:rFonts w:ascii="Barlow" w:hAnsi="Barlow" w:cs="Arial"/>
                <w:sz w:val="20"/>
                <w:szCs w:val="20"/>
              </w:rPr>
              <w:t>0.00</w:t>
            </w:r>
          </w:p>
        </w:tc>
      </w:tr>
      <w:tr w:rsidR="008013CE" w:rsidRPr="003F6BE4" w:rsidTr="00426B55">
        <w:trPr>
          <w:trHeight w:val="149"/>
        </w:trPr>
        <w:tc>
          <w:tcPr>
            <w:tcW w:w="8046" w:type="dxa"/>
            <w:noWrap/>
            <w:vAlign w:val="bottom"/>
            <w:hideMark/>
          </w:tcPr>
          <w:p w:rsidR="008013CE" w:rsidRPr="003F6BE4" w:rsidRDefault="008013CE" w:rsidP="00146719">
            <w:pPr>
              <w:autoSpaceDE w:val="0"/>
              <w:autoSpaceDN w:val="0"/>
              <w:adjustRightInd w:val="0"/>
              <w:rPr>
                <w:rFonts w:ascii="Barlow" w:hAnsi="Barlow" w:cs="Arial"/>
                <w:sz w:val="20"/>
                <w:szCs w:val="20"/>
              </w:rPr>
            </w:pPr>
            <w:r w:rsidRPr="003F6BE4">
              <w:rPr>
                <w:rFonts w:ascii="Barlow" w:hAnsi="Barlow" w:cs="Arial"/>
                <w:sz w:val="20"/>
                <w:szCs w:val="20"/>
              </w:rPr>
              <w:t>DISMINUCIÓN DEL EXCESO DE PROVISIONES</w:t>
            </w:r>
          </w:p>
        </w:tc>
        <w:tc>
          <w:tcPr>
            <w:tcW w:w="4536" w:type="dxa"/>
            <w:noWrap/>
            <w:vAlign w:val="bottom"/>
            <w:hideMark/>
          </w:tcPr>
          <w:p w:rsidR="008013CE" w:rsidRDefault="008013CE" w:rsidP="00426B55">
            <w:pPr>
              <w:jc w:val="right"/>
            </w:pPr>
            <w:r w:rsidRPr="002E1A62">
              <w:rPr>
                <w:rFonts w:ascii="Barlow" w:hAnsi="Barlow" w:cs="Arial"/>
                <w:sz w:val="20"/>
                <w:szCs w:val="20"/>
              </w:rPr>
              <w:t>0.00</w:t>
            </w:r>
          </w:p>
        </w:tc>
      </w:tr>
      <w:tr w:rsidR="008013CE" w:rsidRPr="003F6BE4" w:rsidTr="00426B55">
        <w:trPr>
          <w:trHeight w:val="152"/>
        </w:trPr>
        <w:tc>
          <w:tcPr>
            <w:tcW w:w="8046" w:type="dxa"/>
            <w:noWrap/>
            <w:vAlign w:val="bottom"/>
            <w:hideMark/>
          </w:tcPr>
          <w:p w:rsidR="008013CE" w:rsidRPr="003F6BE4" w:rsidRDefault="008013CE" w:rsidP="00146719">
            <w:pPr>
              <w:autoSpaceDE w:val="0"/>
              <w:autoSpaceDN w:val="0"/>
              <w:adjustRightInd w:val="0"/>
              <w:rPr>
                <w:rFonts w:ascii="Barlow" w:hAnsi="Barlow" w:cs="Arial"/>
                <w:sz w:val="20"/>
                <w:szCs w:val="20"/>
              </w:rPr>
            </w:pPr>
            <w:r w:rsidRPr="003F6BE4">
              <w:rPr>
                <w:rFonts w:ascii="Barlow" w:hAnsi="Barlow" w:cs="Arial"/>
                <w:sz w:val="20"/>
                <w:szCs w:val="20"/>
              </w:rPr>
              <w:t>OTROS INGRESOS Y BENEFICIOS VARIOS</w:t>
            </w:r>
          </w:p>
        </w:tc>
        <w:tc>
          <w:tcPr>
            <w:tcW w:w="4536" w:type="dxa"/>
            <w:noWrap/>
            <w:vAlign w:val="bottom"/>
            <w:hideMark/>
          </w:tcPr>
          <w:p w:rsidR="008013CE" w:rsidRDefault="00FE5ABC" w:rsidP="00426B55">
            <w:pPr>
              <w:jc w:val="right"/>
            </w:pPr>
            <w:r>
              <w:rPr>
                <w:rFonts w:ascii="Barlow" w:hAnsi="Barlow" w:cs="Arial"/>
                <w:sz w:val="20"/>
                <w:szCs w:val="20"/>
              </w:rPr>
              <w:t xml:space="preserve">39,749.64 </w:t>
            </w:r>
            <w:r w:rsidR="009329BB">
              <w:rPr>
                <w:rFonts w:ascii="Barlow" w:hAnsi="Barlow" w:cs="Arial"/>
                <w:sz w:val="20"/>
                <w:szCs w:val="20"/>
              </w:rPr>
              <w:t xml:space="preserve"> </w:t>
            </w:r>
            <w:r w:rsidR="004040E6">
              <w:rPr>
                <w:rFonts w:ascii="Barlow" w:hAnsi="Barlow" w:cs="Arial"/>
                <w:sz w:val="20"/>
                <w:szCs w:val="20"/>
              </w:rPr>
              <w:t xml:space="preserve"> </w:t>
            </w:r>
            <w:r w:rsidR="001F3CA3">
              <w:rPr>
                <w:rFonts w:ascii="Barlow" w:hAnsi="Barlow" w:cs="Arial"/>
                <w:sz w:val="20"/>
                <w:szCs w:val="20"/>
              </w:rPr>
              <w:t xml:space="preserve"> </w:t>
            </w:r>
          </w:p>
        </w:tc>
      </w:tr>
      <w:tr w:rsidR="003F6BE4" w:rsidRPr="003F6BE4" w:rsidTr="00AD32CB">
        <w:trPr>
          <w:trHeight w:val="77"/>
        </w:trPr>
        <w:tc>
          <w:tcPr>
            <w:tcW w:w="8046" w:type="dxa"/>
            <w:noWrap/>
            <w:vAlign w:val="bottom"/>
            <w:hideMark/>
          </w:tcPr>
          <w:p w:rsidR="003F6BE4" w:rsidRPr="003F6BE4" w:rsidRDefault="003F6BE4" w:rsidP="00146719">
            <w:pPr>
              <w:autoSpaceDE w:val="0"/>
              <w:autoSpaceDN w:val="0"/>
              <w:adjustRightInd w:val="0"/>
              <w:rPr>
                <w:rFonts w:ascii="Barlow" w:hAnsi="Barlow" w:cs="Arial"/>
                <w:b/>
                <w:bCs/>
                <w:sz w:val="20"/>
                <w:szCs w:val="20"/>
              </w:rPr>
            </w:pPr>
            <w:r w:rsidRPr="003F6BE4">
              <w:rPr>
                <w:rFonts w:ascii="Barlow" w:hAnsi="Barlow" w:cs="Arial"/>
                <w:b/>
                <w:bCs/>
                <w:sz w:val="20"/>
                <w:szCs w:val="20"/>
              </w:rPr>
              <w:t>Suma</w:t>
            </w:r>
          </w:p>
        </w:tc>
        <w:tc>
          <w:tcPr>
            <w:tcW w:w="4536" w:type="dxa"/>
            <w:noWrap/>
            <w:vAlign w:val="bottom"/>
            <w:hideMark/>
          </w:tcPr>
          <w:p w:rsidR="003F6BE4" w:rsidRPr="003F6BE4" w:rsidRDefault="003C0928" w:rsidP="004040E6">
            <w:pPr>
              <w:autoSpaceDE w:val="0"/>
              <w:autoSpaceDN w:val="0"/>
              <w:adjustRightInd w:val="0"/>
              <w:jc w:val="right"/>
              <w:rPr>
                <w:rFonts w:ascii="Barlow" w:hAnsi="Barlow" w:cs="Arial"/>
                <w:b/>
                <w:bCs/>
                <w:sz w:val="20"/>
                <w:szCs w:val="20"/>
              </w:rPr>
            </w:pPr>
            <w:r>
              <w:rPr>
                <w:rFonts w:ascii="Barlow" w:hAnsi="Barlow" w:cs="Arial"/>
                <w:b/>
                <w:bCs/>
                <w:sz w:val="20"/>
                <w:szCs w:val="20"/>
              </w:rPr>
              <w:t>$</w:t>
            </w:r>
            <w:r w:rsidR="001F3CA3">
              <w:rPr>
                <w:rFonts w:ascii="Barlow" w:hAnsi="Barlow" w:cs="Arial"/>
                <w:b/>
                <w:bCs/>
                <w:sz w:val="20"/>
                <w:szCs w:val="20"/>
              </w:rPr>
              <w:t xml:space="preserve"> </w:t>
            </w:r>
            <w:r w:rsidR="00EF348D">
              <w:rPr>
                <w:rFonts w:ascii="Barlow" w:hAnsi="Barlow" w:cs="Arial"/>
                <w:b/>
                <w:bCs/>
                <w:sz w:val="20"/>
                <w:szCs w:val="20"/>
              </w:rPr>
              <w:t xml:space="preserve"> </w:t>
            </w:r>
            <w:r w:rsidR="001F3CA3">
              <w:rPr>
                <w:rFonts w:ascii="Barlow" w:hAnsi="Barlow" w:cs="Arial"/>
                <w:b/>
                <w:bCs/>
                <w:sz w:val="20"/>
                <w:szCs w:val="20"/>
              </w:rPr>
              <w:t xml:space="preserve">         </w:t>
            </w:r>
            <w:r w:rsidR="00FE5ABC">
              <w:rPr>
                <w:rFonts w:ascii="Barlow" w:hAnsi="Barlow" w:cs="Arial"/>
                <w:b/>
                <w:bCs/>
                <w:sz w:val="20"/>
                <w:szCs w:val="20"/>
              </w:rPr>
              <w:t xml:space="preserve"> </w:t>
            </w:r>
            <w:r w:rsidR="001F3CA3">
              <w:rPr>
                <w:rFonts w:ascii="Barlow" w:hAnsi="Barlow" w:cs="Arial"/>
                <w:b/>
                <w:bCs/>
                <w:sz w:val="20"/>
                <w:szCs w:val="20"/>
              </w:rPr>
              <w:t xml:space="preserve">            </w:t>
            </w:r>
            <w:r w:rsidR="004040E6">
              <w:rPr>
                <w:rFonts w:ascii="Barlow" w:hAnsi="Barlow" w:cs="Arial"/>
                <w:b/>
                <w:bCs/>
                <w:sz w:val="20"/>
                <w:szCs w:val="20"/>
              </w:rPr>
              <w:t xml:space="preserve"> </w:t>
            </w:r>
            <w:r w:rsidR="00FE5ABC" w:rsidRPr="00FE5ABC">
              <w:rPr>
                <w:rFonts w:ascii="Barlow" w:hAnsi="Barlow" w:cs="Arial"/>
                <w:b/>
                <w:bCs/>
                <w:sz w:val="20"/>
                <w:szCs w:val="20"/>
              </w:rPr>
              <w:t>39,749.64</w:t>
            </w:r>
            <w:r w:rsidR="004040E6">
              <w:rPr>
                <w:rFonts w:ascii="Barlow" w:hAnsi="Barlow" w:cs="Arial"/>
                <w:b/>
                <w:bCs/>
                <w:sz w:val="20"/>
                <w:szCs w:val="20"/>
              </w:rPr>
              <w:t xml:space="preserve"> </w:t>
            </w:r>
          </w:p>
        </w:tc>
      </w:tr>
      <w:tr w:rsidR="00146719" w:rsidRPr="003F6BE4" w:rsidTr="00165649">
        <w:trPr>
          <w:trHeight w:val="70"/>
        </w:trPr>
        <w:tc>
          <w:tcPr>
            <w:tcW w:w="12582" w:type="dxa"/>
            <w:gridSpan w:val="2"/>
            <w:noWrap/>
            <w:vAlign w:val="bottom"/>
            <w:hideMark/>
          </w:tcPr>
          <w:p w:rsidR="00146719" w:rsidRPr="003F6BE4" w:rsidRDefault="00146719" w:rsidP="00146719">
            <w:pPr>
              <w:autoSpaceDE w:val="0"/>
              <w:autoSpaceDN w:val="0"/>
              <w:adjustRightInd w:val="0"/>
              <w:rPr>
                <w:rFonts w:ascii="Barlow" w:hAnsi="Barlow" w:cs="Arial"/>
                <w:sz w:val="20"/>
                <w:szCs w:val="20"/>
              </w:rPr>
            </w:pPr>
          </w:p>
        </w:tc>
      </w:tr>
      <w:tr w:rsidR="003F6BE4" w:rsidRPr="003F6BE4" w:rsidTr="00984CDF">
        <w:trPr>
          <w:trHeight w:val="302"/>
        </w:trPr>
        <w:tc>
          <w:tcPr>
            <w:tcW w:w="8046" w:type="dxa"/>
            <w:noWrap/>
            <w:vAlign w:val="bottom"/>
            <w:hideMark/>
          </w:tcPr>
          <w:p w:rsidR="003F6BE4" w:rsidRPr="003F6BE4" w:rsidRDefault="003F6BE4" w:rsidP="00146719">
            <w:pPr>
              <w:autoSpaceDE w:val="0"/>
              <w:autoSpaceDN w:val="0"/>
              <w:adjustRightInd w:val="0"/>
              <w:rPr>
                <w:rFonts w:ascii="Barlow" w:hAnsi="Barlow" w:cs="Arial"/>
                <w:b/>
                <w:bCs/>
                <w:sz w:val="20"/>
                <w:szCs w:val="20"/>
              </w:rPr>
            </w:pPr>
            <w:r w:rsidRPr="003F6BE4">
              <w:rPr>
                <w:rFonts w:ascii="Barlow" w:hAnsi="Barlow" w:cs="Arial"/>
                <w:b/>
                <w:bCs/>
                <w:sz w:val="20"/>
                <w:szCs w:val="20"/>
              </w:rPr>
              <w:lastRenderedPageBreak/>
              <w:t>INGRESOS Y OTROS BENEFICIOS</w:t>
            </w:r>
          </w:p>
        </w:tc>
        <w:tc>
          <w:tcPr>
            <w:tcW w:w="4536" w:type="dxa"/>
            <w:noWrap/>
            <w:vAlign w:val="bottom"/>
            <w:hideMark/>
          </w:tcPr>
          <w:p w:rsidR="003F6BE4" w:rsidRPr="003F6BE4" w:rsidRDefault="00F81C10" w:rsidP="006F499E">
            <w:pPr>
              <w:autoSpaceDE w:val="0"/>
              <w:autoSpaceDN w:val="0"/>
              <w:adjustRightInd w:val="0"/>
              <w:jc w:val="right"/>
              <w:rPr>
                <w:rFonts w:ascii="Barlow" w:hAnsi="Barlow" w:cs="Arial"/>
                <w:b/>
                <w:bCs/>
                <w:sz w:val="20"/>
                <w:szCs w:val="20"/>
              </w:rPr>
            </w:pPr>
            <w:r>
              <w:rPr>
                <w:rFonts w:ascii="Barlow" w:hAnsi="Barlow" w:cs="Arial"/>
                <w:b/>
                <w:bCs/>
                <w:sz w:val="20"/>
                <w:szCs w:val="20"/>
              </w:rPr>
              <w:t xml:space="preserve">$         </w:t>
            </w:r>
            <w:r w:rsidR="00426B55">
              <w:rPr>
                <w:rFonts w:ascii="Barlow" w:hAnsi="Barlow" w:cs="Arial"/>
                <w:b/>
                <w:bCs/>
                <w:sz w:val="20"/>
                <w:szCs w:val="20"/>
              </w:rPr>
              <w:t xml:space="preserve">    </w:t>
            </w:r>
            <w:r w:rsidR="008F7464">
              <w:rPr>
                <w:rFonts w:ascii="Barlow" w:hAnsi="Barlow" w:cs="Arial"/>
                <w:b/>
                <w:bCs/>
                <w:sz w:val="20"/>
                <w:szCs w:val="20"/>
              </w:rPr>
              <w:t xml:space="preserve">    </w:t>
            </w:r>
            <w:r w:rsidR="0061250A">
              <w:rPr>
                <w:rFonts w:ascii="Barlow" w:hAnsi="Barlow" w:cs="Arial"/>
                <w:b/>
                <w:bCs/>
                <w:sz w:val="20"/>
                <w:szCs w:val="20"/>
              </w:rPr>
              <w:t xml:space="preserve"> </w:t>
            </w:r>
            <w:r>
              <w:rPr>
                <w:rFonts w:ascii="Barlow" w:hAnsi="Barlow" w:cs="Arial"/>
                <w:b/>
                <w:bCs/>
                <w:sz w:val="20"/>
                <w:szCs w:val="20"/>
              </w:rPr>
              <w:t xml:space="preserve"> </w:t>
            </w:r>
            <w:r w:rsidR="00EF348D">
              <w:rPr>
                <w:rFonts w:ascii="Barlow" w:hAnsi="Barlow" w:cs="Arial"/>
                <w:b/>
                <w:bCs/>
                <w:sz w:val="20"/>
                <w:szCs w:val="20"/>
              </w:rPr>
              <w:t xml:space="preserve"> </w:t>
            </w:r>
            <w:r w:rsidR="006F499E">
              <w:rPr>
                <w:rFonts w:ascii="Barlow" w:hAnsi="Barlow" w:cs="Arial"/>
                <w:b/>
                <w:bCs/>
                <w:sz w:val="20"/>
                <w:szCs w:val="20"/>
              </w:rPr>
              <w:t xml:space="preserve">147,645,918.03 </w:t>
            </w:r>
            <w:r w:rsidR="00FE5ABC">
              <w:rPr>
                <w:rFonts w:ascii="Barlow" w:hAnsi="Barlow" w:cs="Arial"/>
                <w:b/>
                <w:bCs/>
                <w:sz w:val="20"/>
                <w:szCs w:val="20"/>
              </w:rPr>
              <w:t xml:space="preserve"> </w:t>
            </w:r>
            <w:r w:rsidR="00C4793E">
              <w:rPr>
                <w:rFonts w:ascii="Barlow" w:hAnsi="Barlow" w:cs="Arial"/>
                <w:b/>
                <w:bCs/>
                <w:sz w:val="20"/>
                <w:szCs w:val="20"/>
              </w:rPr>
              <w:t xml:space="preserve"> </w:t>
            </w:r>
            <w:r w:rsidR="00EF348D">
              <w:rPr>
                <w:rFonts w:ascii="Barlow" w:hAnsi="Barlow" w:cs="Arial"/>
                <w:b/>
                <w:bCs/>
                <w:sz w:val="20"/>
                <w:szCs w:val="20"/>
              </w:rPr>
              <w:t xml:space="preserve"> </w:t>
            </w:r>
          </w:p>
        </w:tc>
      </w:tr>
    </w:tbl>
    <w:p w:rsidR="00584D57" w:rsidRDefault="003F6BE4" w:rsidP="003F6BE4">
      <w:pPr>
        <w:autoSpaceDE w:val="0"/>
        <w:autoSpaceDN w:val="0"/>
        <w:adjustRightInd w:val="0"/>
        <w:jc w:val="both"/>
        <w:rPr>
          <w:rFonts w:ascii="Barlow" w:hAnsi="Barlow" w:cs="Arial"/>
          <w:sz w:val="20"/>
          <w:szCs w:val="20"/>
        </w:rPr>
      </w:pPr>
      <w:r w:rsidRPr="003F6BE4">
        <w:rPr>
          <w:rFonts w:ascii="Barlow" w:hAnsi="Barlow" w:cs="Arial"/>
          <w:sz w:val="20"/>
          <w:szCs w:val="20"/>
        </w:rPr>
        <w:tab/>
      </w:r>
      <w:r w:rsidRPr="003F6BE4">
        <w:rPr>
          <w:rFonts w:ascii="Barlow" w:hAnsi="Barlow" w:cs="Arial"/>
          <w:sz w:val="20"/>
          <w:szCs w:val="20"/>
        </w:rPr>
        <w:tab/>
      </w:r>
      <w:r w:rsidRPr="003F6BE4">
        <w:rPr>
          <w:rFonts w:ascii="Barlow" w:hAnsi="Barlow" w:cs="Arial"/>
          <w:sz w:val="20"/>
          <w:szCs w:val="20"/>
        </w:rPr>
        <w:tab/>
      </w:r>
      <w:r w:rsidRPr="003F6BE4">
        <w:rPr>
          <w:rFonts w:ascii="Barlow" w:hAnsi="Barlow" w:cs="Arial"/>
          <w:sz w:val="20"/>
          <w:szCs w:val="20"/>
        </w:rPr>
        <w:tab/>
      </w:r>
      <w:r w:rsidRPr="003F6BE4">
        <w:rPr>
          <w:rFonts w:ascii="Barlow" w:hAnsi="Barlow" w:cs="Arial"/>
          <w:sz w:val="20"/>
          <w:szCs w:val="20"/>
        </w:rPr>
        <w:tab/>
      </w:r>
      <w:r w:rsidRPr="003F6BE4">
        <w:rPr>
          <w:rFonts w:ascii="Barlow" w:hAnsi="Barlow" w:cs="Arial"/>
          <w:sz w:val="20"/>
          <w:szCs w:val="20"/>
        </w:rPr>
        <w:tab/>
      </w:r>
      <w:r w:rsidRPr="003F6BE4">
        <w:rPr>
          <w:rFonts w:ascii="Barlow" w:hAnsi="Barlow" w:cs="Arial"/>
          <w:sz w:val="20"/>
          <w:szCs w:val="20"/>
        </w:rPr>
        <w:tab/>
      </w:r>
      <w:r w:rsidRPr="003F6BE4">
        <w:rPr>
          <w:rFonts w:ascii="Barlow" w:hAnsi="Barlow" w:cs="Arial"/>
          <w:sz w:val="20"/>
          <w:szCs w:val="20"/>
        </w:rPr>
        <w:tab/>
      </w:r>
      <w:r w:rsidRPr="003F6BE4">
        <w:rPr>
          <w:rFonts w:ascii="Barlow" w:hAnsi="Barlow" w:cs="Arial"/>
          <w:sz w:val="20"/>
          <w:szCs w:val="20"/>
        </w:rPr>
        <w:tab/>
      </w:r>
      <w:r w:rsidRPr="003F6BE4">
        <w:rPr>
          <w:rFonts w:ascii="Barlow" w:hAnsi="Barlow" w:cs="Arial"/>
          <w:sz w:val="20"/>
          <w:szCs w:val="20"/>
        </w:rPr>
        <w:tab/>
      </w:r>
      <w:r w:rsidRPr="003F6BE4">
        <w:rPr>
          <w:rFonts w:ascii="Barlow" w:hAnsi="Barlow" w:cs="Arial"/>
          <w:sz w:val="20"/>
          <w:szCs w:val="20"/>
        </w:rPr>
        <w:tab/>
      </w:r>
      <w:r w:rsidRPr="003F6BE4">
        <w:rPr>
          <w:rFonts w:ascii="Barlow" w:hAnsi="Barlow" w:cs="Arial"/>
          <w:sz w:val="20"/>
          <w:szCs w:val="20"/>
        </w:rPr>
        <w:tab/>
      </w:r>
    </w:p>
    <w:p w:rsidR="00E572AC" w:rsidRDefault="001269B8" w:rsidP="001269B8">
      <w:pPr>
        <w:autoSpaceDE w:val="0"/>
        <w:autoSpaceDN w:val="0"/>
        <w:adjustRightInd w:val="0"/>
        <w:jc w:val="both"/>
        <w:rPr>
          <w:rFonts w:ascii="Barlow" w:hAnsi="Barlow" w:cs="Arial"/>
          <w:b/>
          <w:sz w:val="20"/>
          <w:szCs w:val="20"/>
        </w:rPr>
      </w:pPr>
      <w:r w:rsidRPr="001269B8">
        <w:rPr>
          <w:rFonts w:ascii="Barlow" w:hAnsi="Barlow" w:cs="Arial"/>
          <w:b/>
          <w:sz w:val="20"/>
          <w:szCs w:val="20"/>
        </w:rPr>
        <w:t>Gastos y Otras Pérdidas:</w:t>
      </w:r>
    </w:p>
    <w:p w:rsidR="001269B8" w:rsidRPr="001269B8" w:rsidRDefault="001269B8" w:rsidP="001269B8">
      <w:pPr>
        <w:autoSpaceDE w:val="0"/>
        <w:autoSpaceDN w:val="0"/>
        <w:adjustRightInd w:val="0"/>
        <w:jc w:val="both"/>
        <w:rPr>
          <w:rFonts w:ascii="Barlow" w:hAnsi="Barlow" w:cs="Arial"/>
          <w:b/>
          <w:sz w:val="20"/>
          <w:szCs w:val="20"/>
        </w:rPr>
      </w:pP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p>
    <w:p w:rsidR="00165649" w:rsidRPr="00165649" w:rsidRDefault="001269B8" w:rsidP="00165649">
      <w:pPr>
        <w:pStyle w:val="Prrafodelista"/>
        <w:numPr>
          <w:ilvl w:val="0"/>
          <w:numId w:val="28"/>
        </w:numPr>
        <w:autoSpaceDE w:val="0"/>
        <w:autoSpaceDN w:val="0"/>
        <w:adjustRightInd w:val="0"/>
        <w:jc w:val="both"/>
        <w:rPr>
          <w:rFonts w:ascii="Barlow" w:hAnsi="Barlow" w:cs="Arial"/>
          <w:b/>
          <w:sz w:val="20"/>
          <w:szCs w:val="20"/>
        </w:rPr>
      </w:pPr>
      <w:r w:rsidRPr="00165649">
        <w:rPr>
          <w:rFonts w:ascii="Barlow" w:hAnsi="Barlow" w:cs="Arial"/>
          <w:b/>
          <w:sz w:val="20"/>
          <w:szCs w:val="20"/>
        </w:rPr>
        <w:t>Los Gastos se integran como sigue:</w:t>
      </w:r>
    </w:p>
    <w:tbl>
      <w:tblPr>
        <w:tblW w:w="12400" w:type="dxa"/>
        <w:jc w:val="center"/>
        <w:tblCellMar>
          <w:left w:w="70" w:type="dxa"/>
          <w:right w:w="70" w:type="dxa"/>
        </w:tblCellMar>
        <w:tblLook w:val="04A0" w:firstRow="1" w:lastRow="0" w:firstColumn="1" w:lastColumn="0" w:noHBand="0" w:noVBand="1"/>
      </w:tblPr>
      <w:tblGrid>
        <w:gridCol w:w="7953"/>
        <w:gridCol w:w="3447"/>
        <w:gridCol w:w="1000"/>
      </w:tblGrid>
      <w:tr w:rsidR="008F7464" w:rsidRPr="008F7464" w:rsidTr="001C2204">
        <w:trPr>
          <w:trHeight w:val="240"/>
          <w:jc w:val="center"/>
        </w:trPr>
        <w:tc>
          <w:tcPr>
            <w:tcW w:w="795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F7464" w:rsidRPr="008F7464" w:rsidRDefault="001269B8" w:rsidP="008F7464">
            <w:pPr>
              <w:jc w:val="center"/>
              <w:rPr>
                <w:rFonts w:ascii="Arial" w:hAnsi="Arial" w:cs="Arial"/>
                <w:b/>
                <w:bCs/>
                <w:color w:val="000000"/>
                <w:sz w:val="18"/>
                <w:szCs w:val="18"/>
                <w:lang w:eastAsia="es-MX"/>
              </w:rPr>
            </w:pPr>
            <w:r w:rsidRPr="00165649">
              <w:rPr>
                <w:rFonts w:ascii="Barlow" w:hAnsi="Barlow" w:cs="Arial"/>
                <w:b/>
                <w:sz w:val="20"/>
                <w:szCs w:val="20"/>
              </w:rPr>
              <w:tab/>
            </w:r>
            <w:r w:rsidR="008F7464" w:rsidRPr="008F7464">
              <w:rPr>
                <w:rFonts w:ascii="Arial" w:hAnsi="Arial" w:cs="Arial"/>
                <w:b/>
                <w:bCs/>
                <w:color w:val="000000"/>
                <w:sz w:val="18"/>
                <w:szCs w:val="18"/>
                <w:lang w:eastAsia="es-MX"/>
              </w:rPr>
              <w:t>Concepto</w:t>
            </w:r>
          </w:p>
        </w:tc>
        <w:tc>
          <w:tcPr>
            <w:tcW w:w="3447" w:type="dxa"/>
            <w:tcBorders>
              <w:top w:val="single" w:sz="4" w:space="0" w:color="auto"/>
              <w:left w:val="nil"/>
              <w:bottom w:val="single" w:sz="4" w:space="0" w:color="auto"/>
              <w:right w:val="single" w:sz="4" w:space="0" w:color="000000"/>
            </w:tcBorders>
            <w:shd w:val="clear" w:color="auto" w:fill="auto"/>
            <w:noWrap/>
            <w:vAlign w:val="bottom"/>
            <w:hideMark/>
          </w:tcPr>
          <w:p w:rsidR="008F7464" w:rsidRPr="008F7464" w:rsidRDefault="008F7464" w:rsidP="008F7464">
            <w:pPr>
              <w:jc w:val="center"/>
              <w:rPr>
                <w:rFonts w:ascii="Arial" w:hAnsi="Arial" w:cs="Arial"/>
                <w:b/>
                <w:bCs/>
                <w:color w:val="000000"/>
                <w:sz w:val="18"/>
                <w:szCs w:val="18"/>
                <w:lang w:eastAsia="es-MX"/>
              </w:rPr>
            </w:pPr>
            <w:r w:rsidRPr="008F7464">
              <w:rPr>
                <w:rFonts w:ascii="Arial" w:hAnsi="Arial" w:cs="Arial"/>
                <w:b/>
                <w:bCs/>
                <w:color w:val="000000"/>
                <w:sz w:val="18"/>
                <w:szCs w:val="18"/>
                <w:lang w:eastAsia="es-MX"/>
              </w:rPr>
              <w:t>Importe</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8F7464" w:rsidRPr="008F7464" w:rsidRDefault="008F7464" w:rsidP="008F7464">
            <w:pPr>
              <w:jc w:val="center"/>
              <w:rPr>
                <w:rFonts w:ascii="Arial" w:hAnsi="Arial" w:cs="Arial"/>
                <w:b/>
                <w:bCs/>
                <w:color w:val="000000"/>
                <w:sz w:val="18"/>
                <w:szCs w:val="18"/>
                <w:lang w:eastAsia="es-MX"/>
              </w:rPr>
            </w:pPr>
            <w:r w:rsidRPr="008F7464">
              <w:rPr>
                <w:rFonts w:ascii="Arial" w:hAnsi="Arial" w:cs="Arial"/>
                <w:b/>
                <w:bCs/>
                <w:color w:val="000000"/>
                <w:sz w:val="18"/>
                <w:szCs w:val="18"/>
                <w:lang w:eastAsia="es-MX"/>
              </w:rPr>
              <w:t>%</w:t>
            </w:r>
          </w:p>
        </w:tc>
      </w:tr>
      <w:tr w:rsidR="008F7464" w:rsidRPr="008F7464" w:rsidTr="001C2204">
        <w:trPr>
          <w:trHeight w:val="240"/>
          <w:jc w:val="center"/>
        </w:trPr>
        <w:tc>
          <w:tcPr>
            <w:tcW w:w="795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F7464" w:rsidRPr="008F7464" w:rsidRDefault="008F7464" w:rsidP="00597183">
            <w:pPr>
              <w:autoSpaceDE w:val="0"/>
              <w:autoSpaceDN w:val="0"/>
              <w:adjustRightInd w:val="0"/>
              <w:rPr>
                <w:rFonts w:ascii="Barlow" w:hAnsi="Barlow" w:cs="Arial"/>
                <w:sz w:val="20"/>
                <w:szCs w:val="20"/>
              </w:rPr>
            </w:pPr>
            <w:r w:rsidRPr="008F7464">
              <w:rPr>
                <w:rFonts w:ascii="Barlow" w:hAnsi="Barlow" w:cs="Arial"/>
                <w:sz w:val="20"/>
                <w:szCs w:val="20"/>
              </w:rPr>
              <w:t>GASTOS DE FUNCIONAMIENTO</w:t>
            </w:r>
          </w:p>
        </w:tc>
        <w:tc>
          <w:tcPr>
            <w:tcW w:w="3447" w:type="dxa"/>
            <w:tcBorders>
              <w:top w:val="single" w:sz="4" w:space="0" w:color="auto"/>
              <w:left w:val="nil"/>
              <w:bottom w:val="single" w:sz="4" w:space="0" w:color="auto"/>
              <w:right w:val="single" w:sz="4" w:space="0" w:color="000000"/>
            </w:tcBorders>
            <w:shd w:val="clear" w:color="auto" w:fill="auto"/>
            <w:noWrap/>
            <w:vAlign w:val="bottom"/>
            <w:hideMark/>
          </w:tcPr>
          <w:p w:rsidR="008F7464" w:rsidRPr="008F7464" w:rsidRDefault="00CC7DF4" w:rsidP="00257D5A">
            <w:pPr>
              <w:autoSpaceDE w:val="0"/>
              <w:autoSpaceDN w:val="0"/>
              <w:adjustRightInd w:val="0"/>
              <w:jc w:val="right"/>
              <w:rPr>
                <w:rFonts w:ascii="Barlow" w:hAnsi="Barlow" w:cs="Arial"/>
                <w:sz w:val="20"/>
                <w:szCs w:val="20"/>
              </w:rPr>
            </w:pPr>
            <w:r>
              <w:rPr>
                <w:rFonts w:ascii="Barlow" w:hAnsi="Barlow" w:cs="Arial"/>
                <w:sz w:val="20"/>
                <w:szCs w:val="20"/>
              </w:rPr>
              <w:t xml:space="preserve"> </w:t>
            </w:r>
            <w:r w:rsidR="008013CE">
              <w:rPr>
                <w:rFonts w:ascii="Barlow" w:hAnsi="Barlow" w:cs="Arial"/>
                <w:sz w:val="20"/>
                <w:szCs w:val="20"/>
              </w:rPr>
              <w:t xml:space="preserve"> </w:t>
            </w:r>
            <w:r w:rsidR="00426B55">
              <w:rPr>
                <w:rFonts w:ascii="Barlow" w:hAnsi="Barlow" w:cs="Arial"/>
                <w:sz w:val="20"/>
                <w:szCs w:val="20"/>
              </w:rPr>
              <w:t xml:space="preserve"> </w:t>
            </w:r>
            <w:r w:rsidR="00F43F93">
              <w:rPr>
                <w:rFonts w:ascii="Barlow" w:hAnsi="Barlow" w:cs="Arial"/>
                <w:sz w:val="20"/>
                <w:szCs w:val="20"/>
              </w:rPr>
              <w:t xml:space="preserve"> </w:t>
            </w:r>
            <w:r w:rsidR="004040E6">
              <w:rPr>
                <w:rFonts w:ascii="Barlow" w:hAnsi="Barlow" w:cs="Arial"/>
                <w:sz w:val="20"/>
                <w:szCs w:val="20"/>
              </w:rPr>
              <w:t xml:space="preserve"> </w:t>
            </w:r>
            <w:r w:rsidR="009329BB">
              <w:rPr>
                <w:rFonts w:ascii="Barlow" w:hAnsi="Barlow" w:cs="Arial"/>
                <w:sz w:val="20"/>
                <w:szCs w:val="20"/>
              </w:rPr>
              <w:t xml:space="preserve"> </w:t>
            </w:r>
            <w:r w:rsidR="0061250A">
              <w:rPr>
                <w:rFonts w:ascii="Barlow" w:hAnsi="Barlow" w:cs="Arial"/>
                <w:sz w:val="20"/>
                <w:szCs w:val="20"/>
              </w:rPr>
              <w:t xml:space="preserve"> </w:t>
            </w:r>
            <w:r w:rsidR="005F6EA7">
              <w:rPr>
                <w:rFonts w:ascii="Barlow" w:hAnsi="Barlow" w:cs="Arial"/>
                <w:sz w:val="20"/>
                <w:szCs w:val="20"/>
              </w:rPr>
              <w:t xml:space="preserve"> </w:t>
            </w:r>
            <w:r w:rsidR="0046224F">
              <w:rPr>
                <w:rFonts w:ascii="Barlow" w:hAnsi="Barlow" w:cs="Arial"/>
                <w:sz w:val="20"/>
                <w:szCs w:val="20"/>
              </w:rPr>
              <w:t xml:space="preserve"> </w:t>
            </w:r>
            <w:r w:rsidR="00F81C10">
              <w:rPr>
                <w:rFonts w:ascii="Barlow" w:hAnsi="Barlow" w:cs="Arial"/>
                <w:sz w:val="20"/>
                <w:szCs w:val="20"/>
              </w:rPr>
              <w:t xml:space="preserve"> </w:t>
            </w:r>
            <w:r w:rsidR="00EF348D">
              <w:rPr>
                <w:rFonts w:ascii="Barlow" w:hAnsi="Barlow" w:cs="Arial"/>
                <w:sz w:val="20"/>
                <w:szCs w:val="20"/>
              </w:rPr>
              <w:t xml:space="preserve"> </w:t>
            </w:r>
            <w:r w:rsidR="00C4793E">
              <w:rPr>
                <w:rFonts w:ascii="Barlow" w:hAnsi="Barlow" w:cs="Arial"/>
                <w:sz w:val="20"/>
                <w:szCs w:val="20"/>
              </w:rPr>
              <w:t xml:space="preserve"> </w:t>
            </w:r>
            <w:r w:rsidR="00FE5ABC">
              <w:rPr>
                <w:rFonts w:ascii="Barlow" w:hAnsi="Barlow" w:cs="Arial"/>
                <w:sz w:val="20"/>
                <w:szCs w:val="20"/>
              </w:rPr>
              <w:t xml:space="preserve"> </w:t>
            </w:r>
            <w:r w:rsidR="001B3DE4">
              <w:rPr>
                <w:rFonts w:ascii="Barlow" w:hAnsi="Barlow" w:cs="Arial"/>
                <w:sz w:val="20"/>
                <w:szCs w:val="20"/>
              </w:rPr>
              <w:t xml:space="preserve"> </w:t>
            </w:r>
            <w:r w:rsidR="006F499E">
              <w:rPr>
                <w:rFonts w:ascii="Barlow" w:hAnsi="Barlow" w:cs="Arial"/>
                <w:sz w:val="20"/>
                <w:szCs w:val="20"/>
              </w:rPr>
              <w:t xml:space="preserve"> 108,293,361.26 </w:t>
            </w:r>
          </w:p>
        </w:tc>
        <w:tc>
          <w:tcPr>
            <w:tcW w:w="1000" w:type="dxa"/>
            <w:tcBorders>
              <w:top w:val="nil"/>
              <w:left w:val="nil"/>
              <w:bottom w:val="single" w:sz="4" w:space="0" w:color="auto"/>
              <w:right w:val="single" w:sz="4" w:space="0" w:color="auto"/>
            </w:tcBorders>
            <w:shd w:val="clear" w:color="auto" w:fill="auto"/>
            <w:noWrap/>
            <w:vAlign w:val="bottom"/>
            <w:hideMark/>
          </w:tcPr>
          <w:p w:rsidR="008F7464" w:rsidRPr="00984CDF" w:rsidRDefault="006F499E" w:rsidP="000508D1">
            <w:pPr>
              <w:autoSpaceDE w:val="0"/>
              <w:autoSpaceDN w:val="0"/>
              <w:adjustRightInd w:val="0"/>
              <w:jc w:val="right"/>
              <w:rPr>
                <w:rFonts w:ascii="Barlow" w:hAnsi="Barlow" w:cs="Arial"/>
                <w:sz w:val="20"/>
                <w:szCs w:val="20"/>
              </w:rPr>
            </w:pPr>
            <w:r>
              <w:rPr>
                <w:rFonts w:ascii="Barlow" w:hAnsi="Barlow" w:cs="Arial"/>
                <w:sz w:val="20"/>
                <w:szCs w:val="20"/>
              </w:rPr>
              <w:t>79.23</w:t>
            </w:r>
            <w:r w:rsidR="00FE5ABC" w:rsidRPr="00FE5ABC">
              <w:rPr>
                <w:rFonts w:ascii="Barlow" w:hAnsi="Barlow" w:cs="Arial"/>
                <w:sz w:val="20"/>
                <w:szCs w:val="20"/>
              </w:rPr>
              <w:t>%</w:t>
            </w:r>
          </w:p>
        </w:tc>
      </w:tr>
      <w:tr w:rsidR="008F7464" w:rsidRPr="008F7464" w:rsidTr="001C2204">
        <w:trPr>
          <w:trHeight w:val="240"/>
          <w:jc w:val="center"/>
        </w:trPr>
        <w:tc>
          <w:tcPr>
            <w:tcW w:w="795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F7464" w:rsidRPr="008F7464" w:rsidRDefault="008F7464" w:rsidP="00597183">
            <w:pPr>
              <w:autoSpaceDE w:val="0"/>
              <w:autoSpaceDN w:val="0"/>
              <w:adjustRightInd w:val="0"/>
              <w:rPr>
                <w:rFonts w:ascii="Barlow" w:hAnsi="Barlow" w:cs="Arial"/>
                <w:sz w:val="20"/>
                <w:szCs w:val="20"/>
              </w:rPr>
            </w:pPr>
            <w:r w:rsidRPr="008F7464">
              <w:rPr>
                <w:rFonts w:ascii="Barlow" w:hAnsi="Barlow" w:cs="Arial"/>
                <w:sz w:val="20"/>
                <w:szCs w:val="20"/>
              </w:rPr>
              <w:t>TRANSFERENCIAS, ASIGNACIONES, SUBSIDIOS Y OTRAS AYUDAS</w:t>
            </w:r>
          </w:p>
        </w:tc>
        <w:tc>
          <w:tcPr>
            <w:tcW w:w="3447" w:type="dxa"/>
            <w:tcBorders>
              <w:top w:val="single" w:sz="4" w:space="0" w:color="auto"/>
              <w:left w:val="nil"/>
              <w:bottom w:val="single" w:sz="4" w:space="0" w:color="auto"/>
              <w:right w:val="single" w:sz="4" w:space="0" w:color="000000"/>
            </w:tcBorders>
            <w:shd w:val="clear" w:color="auto" w:fill="auto"/>
            <w:noWrap/>
            <w:vAlign w:val="bottom"/>
            <w:hideMark/>
          </w:tcPr>
          <w:p w:rsidR="008F7464" w:rsidRPr="008F7464" w:rsidRDefault="006F499E" w:rsidP="00597183">
            <w:pPr>
              <w:autoSpaceDE w:val="0"/>
              <w:autoSpaceDN w:val="0"/>
              <w:adjustRightInd w:val="0"/>
              <w:jc w:val="right"/>
              <w:rPr>
                <w:rFonts w:ascii="Barlow" w:hAnsi="Barlow" w:cs="Arial"/>
                <w:sz w:val="20"/>
                <w:szCs w:val="20"/>
              </w:rPr>
            </w:pPr>
            <w:r>
              <w:rPr>
                <w:rFonts w:ascii="Barlow" w:hAnsi="Barlow" w:cs="Arial"/>
                <w:sz w:val="20"/>
                <w:szCs w:val="20"/>
              </w:rPr>
              <w:t xml:space="preserve">1,869,774.56 </w:t>
            </w:r>
            <w:r w:rsidR="001B3DE4">
              <w:rPr>
                <w:rFonts w:ascii="Barlow" w:hAnsi="Barlow" w:cs="Arial"/>
                <w:sz w:val="20"/>
                <w:szCs w:val="20"/>
              </w:rPr>
              <w:t xml:space="preserve"> </w:t>
            </w:r>
            <w:r w:rsidR="00FE5ABC">
              <w:rPr>
                <w:rFonts w:ascii="Barlow" w:hAnsi="Barlow" w:cs="Arial"/>
                <w:sz w:val="20"/>
                <w:szCs w:val="20"/>
              </w:rPr>
              <w:t xml:space="preserve"> </w:t>
            </w:r>
            <w:r w:rsidR="00C4793E">
              <w:rPr>
                <w:rFonts w:ascii="Barlow" w:hAnsi="Barlow" w:cs="Arial"/>
                <w:sz w:val="20"/>
                <w:szCs w:val="20"/>
              </w:rPr>
              <w:t xml:space="preserve"> </w:t>
            </w:r>
          </w:p>
        </w:tc>
        <w:tc>
          <w:tcPr>
            <w:tcW w:w="1000" w:type="dxa"/>
            <w:tcBorders>
              <w:top w:val="nil"/>
              <w:left w:val="nil"/>
              <w:bottom w:val="single" w:sz="4" w:space="0" w:color="auto"/>
              <w:right w:val="single" w:sz="4" w:space="0" w:color="auto"/>
            </w:tcBorders>
            <w:shd w:val="clear" w:color="auto" w:fill="auto"/>
            <w:noWrap/>
            <w:vAlign w:val="bottom"/>
            <w:hideMark/>
          </w:tcPr>
          <w:p w:rsidR="008F7464" w:rsidRPr="00984CDF" w:rsidRDefault="00D24628" w:rsidP="006F499E">
            <w:pPr>
              <w:autoSpaceDE w:val="0"/>
              <w:autoSpaceDN w:val="0"/>
              <w:adjustRightInd w:val="0"/>
              <w:jc w:val="right"/>
              <w:rPr>
                <w:rFonts w:ascii="Barlow" w:hAnsi="Barlow" w:cs="Arial"/>
                <w:sz w:val="20"/>
                <w:szCs w:val="20"/>
              </w:rPr>
            </w:pPr>
            <w:r>
              <w:rPr>
                <w:rFonts w:ascii="Barlow" w:hAnsi="Barlow" w:cs="Arial"/>
                <w:sz w:val="20"/>
                <w:szCs w:val="20"/>
              </w:rPr>
              <w:t>1.</w:t>
            </w:r>
            <w:r w:rsidR="000508D1">
              <w:rPr>
                <w:rFonts w:ascii="Barlow" w:hAnsi="Barlow" w:cs="Arial"/>
                <w:sz w:val="20"/>
                <w:szCs w:val="20"/>
              </w:rPr>
              <w:t>3</w:t>
            </w:r>
            <w:r w:rsidR="006F499E">
              <w:rPr>
                <w:rFonts w:ascii="Barlow" w:hAnsi="Barlow" w:cs="Arial"/>
                <w:sz w:val="20"/>
                <w:szCs w:val="20"/>
              </w:rPr>
              <w:t>6</w:t>
            </w:r>
            <w:r w:rsidR="00426B55" w:rsidRPr="00426B55">
              <w:rPr>
                <w:rFonts w:ascii="Barlow" w:hAnsi="Barlow" w:cs="Arial"/>
                <w:sz w:val="20"/>
                <w:szCs w:val="20"/>
              </w:rPr>
              <w:t>%</w:t>
            </w:r>
          </w:p>
        </w:tc>
      </w:tr>
      <w:tr w:rsidR="008F7464" w:rsidRPr="008F7464" w:rsidTr="001C2204">
        <w:trPr>
          <w:trHeight w:val="240"/>
          <w:jc w:val="center"/>
        </w:trPr>
        <w:tc>
          <w:tcPr>
            <w:tcW w:w="795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F7464" w:rsidRPr="008F7464" w:rsidRDefault="008F7464" w:rsidP="00597183">
            <w:pPr>
              <w:autoSpaceDE w:val="0"/>
              <w:autoSpaceDN w:val="0"/>
              <w:adjustRightInd w:val="0"/>
              <w:rPr>
                <w:rFonts w:ascii="Barlow" w:hAnsi="Barlow" w:cs="Arial"/>
                <w:sz w:val="20"/>
                <w:szCs w:val="20"/>
              </w:rPr>
            </w:pPr>
            <w:r w:rsidRPr="008F7464">
              <w:rPr>
                <w:rFonts w:ascii="Barlow" w:hAnsi="Barlow" w:cs="Arial"/>
                <w:sz w:val="20"/>
                <w:szCs w:val="20"/>
              </w:rPr>
              <w:t>PARTICIPACIONES Y APORTACIONES</w:t>
            </w:r>
          </w:p>
        </w:tc>
        <w:tc>
          <w:tcPr>
            <w:tcW w:w="3447" w:type="dxa"/>
            <w:tcBorders>
              <w:top w:val="single" w:sz="4" w:space="0" w:color="auto"/>
              <w:left w:val="nil"/>
              <w:bottom w:val="single" w:sz="4" w:space="0" w:color="auto"/>
              <w:right w:val="single" w:sz="4" w:space="0" w:color="000000"/>
            </w:tcBorders>
            <w:shd w:val="clear" w:color="auto" w:fill="auto"/>
            <w:noWrap/>
            <w:vAlign w:val="bottom"/>
            <w:hideMark/>
          </w:tcPr>
          <w:p w:rsidR="008F7464" w:rsidRPr="008F7464" w:rsidRDefault="008F7464" w:rsidP="00597183">
            <w:pPr>
              <w:autoSpaceDE w:val="0"/>
              <w:autoSpaceDN w:val="0"/>
              <w:adjustRightInd w:val="0"/>
              <w:jc w:val="right"/>
              <w:rPr>
                <w:rFonts w:ascii="Barlow" w:hAnsi="Barlow" w:cs="Arial"/>
                <w:sz w:val="20"/>
                <w:szCs w:val="20"/>
              </w:rPr>
            </w:pPr>
            <w:r w:rsidRPr="008F7464">
              <w:rPr>
                <w:rFonts w:ascii="Barlow" w:hAnsi="Barlow" w:cs="Arial"/>
                <w:sz w:val="20"/>
                <w:szCs w:val="20"/>
              </w:rPr>
              <w:t>0.00</w:t>
            </w:r>
          </w:p>
        </w:tc>
        <w:tc>
          <w:tcPr>
            <w:tcW w:w="1000" w:type="dxa"/>
            <w:tcBorders>
              <w:top w:val="nil"/>
              <w:left w:val="nil"/>
              <w:bottom w:val="single" w:sz="4" w:space="0" w:color="auto"/>
              <w:right w:val="single" w:sz="4" w:space="0" w:color="auto"/>
            </w:tcBorders>
            <w:shd w:val="clear" w:color="auto" w:fill="auto"/>
            <w:noWrap/>
            <w:vAlign w:val="bottom"/>
            <w:hideMark/>
          </w:tcPr>
          <w:p w:rsidR="008F7464" w:rsidRPr="00984CDF" w:rsidRDefault="008F7464" w:rsidP="00984CDF">
            <w:pPr>
              <w:autoSpaceDE w:val="0"/>
              <w:autoSpaceDN w:val="0"/>
              <w:adjustRightInd w:val="0"/>
              <w:jc w:val="right"/>
              <w:rPr>
                <w:rFonts w:ascii="Barlow" w:hAnsi="Barlow" w:cs="Arial"/>
                <w:sz w:val="20"/>
                <w:szCs w:val="20"/>
              </w:rPr>
            </w:pPr>
            <w:r w:rsidRPr="00984CDF">
              <w:rPr>
                <w:rFonts w:ascii="Barlow" w:hAnsi="Barlow" w:cs="Arial"/>
                <w:sz w:val="20"/>
                <w:szCs w:val="20"/>
              </w:rPr>
              <w:t>0.00%</w:t>
            </w:r>
          </w:p>
        </w:tc>
      </w:tr>
      <w:tr w:rsidR="008F7464" w:rsidRPr="008F7464" w:rsidTr="001C2204">
        <w:trPr>
          <w:trHeight w:val="240"/>
          <w:jc w:val="center"/>
        </w:trPr>
        <w:tc>
          <w:tcPr>
            <w:tcW w:w="795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F7464" w:rsidRPr="008F7464" w:rsidRDefault="008F7464" w:rsidP="00597183">
            <w:pPr>
              <w:autoSpaceDE w:val="0"/>
              <w:autoSpaceDN w:val="0"/>
              <w:adjustRightInd w:val="0"/>
              <w:rPr>
                <w:rFonts w:ascii="Barlow" w:hAnsi="Barlow" w:cs="Arial"/>
                <w:sz w:val="20"/>
                <w:szCs w:val="20"/>
              </w:rPr>
            </w:pPr>
            <w:r w:rsidRPr="008F7464">
              <w:rPr>
                <w:rFonts w:ascii="Barlow" w:hAnsi="Barlow" w:cs="Arial"/>
                <w:sz w:val="20"/>
                <w:szCs w:val="20"/>
              </w:rPr>
              <w:t>INTERESES, COMISIONES Y OTROS GASTOS DE LA DEUDA PÚBLICA</w:t>
            </w:r>
          </w:p>
        </w:tc>
        <w:tc>
          <w:tcPr>
            <w:tcW w:w="3447" w:type="dxa"/>
            <w:tcBorders>
              <w:top w:val="single" w:sz="4" w:space="0" w:color="auto"/>
              <w:left w:val="nil"/>
              <w:bottom w:val="single" w:sz="4" w:space="0" w:color="auto"/>
              <w:right w:val="single" w:sz="4" w:space="0" w:color="000000"/>
            </w:tcBorders>
            <w:shd w:val="clear" w:color="auto" w:fill="auto"/>
            <w:noWrap/>
            <w:vAlign w:val="bottom"/>
            <w:hideMark/>
          </w:tcPr>
          <w:p w:rsidR="008F7464" w:rsidRPr="008F7464" w:rsidRDefault="008F7464" w:rsidP="00597183">
            <w:pPr>
              <w:autoSpaceDE w:val="0"/>
              <w:autoSpaceDN w:val="0"/>
              <w:adjustRightInd w:val="0"/>
              <w:jc w:val="right"/>
              <w:rPr>
                <w:rFonts w:ascii="Barlow" w:hAnsi="Barlow" w:cs="Arial"/>
                <w:sz w:val="20"/>
                <w:szCs w:val="20"/>
              </w:rPr>
            </w:pPr>
            <w:r w:rsidRPr="008F7464">
              <w:rPr>
                <w:rFonts w:ascii="Barlow" w:hAnsi="Barlow" w:cs="Arial"/>
                <w:sz w:val="20"/>
                <w:szCs w:val="20"/>
              </w:rPr>
              <w:t>0.00</w:t>
            </w:r>
          </w:p>
        </w:tc>
        <w:tc>
          <w:tcPr>
            <w:tcW w:w="1000" w:type="dxa"/>
            <w:tcBorders>
              <w:top w:val="nil"/>
              <w:left w:val="nil"/>
              <w:bottom w:val="single" w:sz="4" w:space="0" w:color="auto"/>
              <w:right w:val="single" w:sz="4" w:space="0" w:color="auto"/>
            </w:tcBorders>
            <w:shd w:val="clear" w:color="auto" w:fill="auto"/>
            <w:noWrap/>
            <w:vAlign w:val="bottom"/>
            <w:hideMark/>
          </w:tcPr>
          <w:p w:rsidR="008F7464" w:rsidRPr="00984CDF" w:rsidRDefault="008F7464" w:rsidP="00984CDF">
            <w:pPr>
              <w:autoSpaceDE w:val="0"/>
              <w:autoSpaceDN w:val="0"/>
              <w:adjustRightInd w:val="0"/>
              <w:jc w:val="right"/>
              <w:rPr>
                <w:rFonts w:ascii="Barlow" w:hAnsi="Barlow" w:cs="Arial"/>
                <w:sz w:val="20"/>
                <w:szCs w:val="20"/>
              </w:rPr>
            </w:pPr>
            <w:r w:rsidRPr="00984CDF">
              <w:rPr>
                <w:rFonts w:ascii="Barlow" w:hAnsi="Barlow" w:cs="Arial"/>
                <w:sz w:val="20"/>
                <w:szCs w:val="20"/>
              </w:rPr>
              <w:t>0.00%</w:t>
            </w:r>
          </w:p>
        </w:tc>
      </w:tr>
      <w:tr w:rsidR="008F7464" w:rsidRPr="008F7464" w:rsidTr="001C2204">
        <w:trPr>
          <w:trHeight w:val="240"/>
          <w:jc w:val="center"/>
        </w:trPr>
        <w:tc>
          <w:tcPr>
            <w:tcW w:w="795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F7464" w:rsidRPr="008F7464" w:rsidRDefault="008F7464" w:rsidP="00597183">
            <w:pPr>
              <w:autoSpaceDE w:val="0"/>
              <w:autoSpaceDN w:val="0"/>
              <w:adjustRightInd w:val="0"/>
              <w:rPr>
                <w:rFonts w:ascii="Barlow" w:hAnsi="Barlow" w:cs="Arial"/>
                <w:sz w:val="20"/>
                <w:szCs w:val="20"/>
              </w:rPr>
            </w:pPr>
            <w:r w:rsidRPr="008F7464">
              <w:rPr>
                <w:rFonts w:ascii="Barlow" w:hAnsi="Barlow" w:cs="Arial"/>
                <w:sz w:val="20"/>
                <w:szCs w:val="20"/>
              </w:rPr>
              <w:t>OTROS GASTOS Y PÉRDIDAS EXTRAORDINARIAS</w:t>
            </w:r>
          </w:p>
        </w:tc>
        <w:tc>
          <w:tcPr>
            <w:tcW w:w="3447" w:type="dxa"/>
            <w:tcBorders>
              <w:top w:val="single" w:sz="4" w:space="0" w:color="auto"/>
              <w:left w:val="nil"/>
              <w:bottom w:val="single" w:sz="4" w:space="0" w:color="auto"/>
              <w:right w:val="single" w:sz="4" w:space="0" w:color="000000"/>
            </w:tcBorders>
            <w:shd w:val="clear" w:color="auto" w:fill="auto"/>
            <w:noWrap/>
            <w:vAlign w:val="bottom"/>
            <w:hideMark/>
          </w:tcPr>
          <w:p w:rsidR="008F7464" w:rsidRPr="008F7464" w:rsidRDefault="00B24C71" w:rsidP="00D24628">
            <w:pPr>
              <w:autoSpaceDE w:val="0"/>
              <w:autoSpaceDN w:val="0"/>
              <w:adjustRightInd w:val="0"/>
              <w:jc w:val="right"/>
              <w:rPr>
                <w:rFonts w:ascii="Barlow" w:hAnsi="Barlow" w:cs="Arial"/>
                <w:sz w:val="20"/>
                <w:szCs w:val="20"/>
              </w:rPr>
            </w:pPr>
            <w:r>
              <w:rPr>
                <w:rFonts w:ascii="Barlow" w:hAnsi="Barlow" w:cs="Arial"/>
                <w:sz w:val="20"/>
                <w:szCs w:val="20"/>
              </w:rPr>
              <w:t xml:space="preserve">26,525,275.21 </w:t>
            </w:r>
            <w:r w:rsidR="001B3DE4">
              <w:rPr>
                <w:rFonts w:ascii="Barlow" w:hAnsi="Barlow" w:cs="Arial"/>
                <w:sz w:val="20"/>
                <w:szCs w:val="20"/>
              </w:rPr>
              <w:t xml:space="preserve"> </w:t>
            </w:r>
            <w:r w:rsidR="00FE5ABC">
              <w:rPr>
                <w:rFonts w:ascii="Barlow" w:hAnsi="Barlow" w:cs="Arial"/>
                <w:sz w:val="20"/>
                <w:szCs w:val="20"/>
              </w:rPr>
              <w:t xml:space="preserve"> </w:t>
            </w:r>
            <w:r w:rsidR="00C4793E">
              <w:rPr>
                <w:rFonts w:ascii="Barlow" w:hAnsi="Barlow" w:cs="Arial"/>
                <w:sz w:val="20"/>
                <w:szCs w:val="20"/>
              </w:rPr>
              <w:t xml:space="preserve"> </w:t>
            </w:r>
            <w:r w:rsidR="00EF348D">
              <w:rPr>
                <w:rFonts w:ascii="Barlow" w:hAnsi="Barlow" w:cs="Arial"/>
                <w:sz w:val="20"/>
                <w:szCs w:val="20"/>
              </w:rPr>
              <w:t xml:space="preserve"> </w:t>
            </w:r>
            <w:r w:rsidR="00F81C10">
              <w:rPr>
                <w:rFonts w:ascii="Barlow" w:hAnsi="Barlow" w:cs="Arial"/>
                <w:sz w:val="20"/>
                <w:szCs w:val="20"/>
              </w:rPr>
              <w:t xml:space="preserve"> </w:t>
            </w:r>
            <w:r w:rsidR="0046224F">
              <w:rPr>
                <w:rFonts w:ascii="Barlow" w:hAnsi="Barlow" w:cs="Arial"/>
                <w:sz w:val="20"/>
                <w:szCs w:val="20"/>
              </w:rPr>
              <w:t xml:space="preserve"> </w:t>
            </w:r>
            <w:r w:rsidR="005F6EA7">
              <w:rPr>
                <w:rFonts w:ascii="Barlow" w:hAnsi="Barlow" w:cs="Arial"/>
                <w:sz w:val="20"/>
                <w:szCs w:val="20"/>
              </w:rPr>
              <w:t xml:space="preserve"> </w:t>
            </w:r>
            <w:r w:rsidR="0061250A">
              <w:rPr>
                <w:rFonts w:ascii="Barlow" w:hAnsi="Barlow" w:cs="Arial"/>
                <w:sz w:val="20"/>
                <w:szCs w:val="20"/>
              </w:rPr>
              <w:t xml:space="preserve"> </w:t>
            </w:r>
            <w:r w:rsidR="009329BB">
              <w:rPr>
                <w:rFonts w:ascii="Barlow" w:hAnsi="Barlow" w:cs="Arial"/>
                <w:sz w:val="20"/>
                <w:szCs w:val="20"/>
              </w:rPr>
              <w:t xml:space="preserve"> </w:t>
            </w:r>
            <w:r w:rsidR="004040E6">
              <w:rPr>
                <w:rFonts w:ascii="Barlow" w:hAnsi="Barlow" w:cs="Arial"/>
                <w:sz w:val="20"/>
                <w:szCs w:val="20"/>
              </w:rPr>
              <w:t xml:space="preserve"> </w:t>
            </w:r>
            <w:r w:rsidR="00F90D41">
              <w:rPr>
                <w:rFonts w:ascii="Barlow" w:hAnsi="Barlow" w:cs="Arial"/>
                <w:sz w:val="20"/>
                <w:szCs w:val="20"/>
              </w:rPr>
              <w:t xml:space="preserve"> </w:t>
            </w:r>
          </w:p>
        </w:tc>
        <w:tc>
          <w:tcPr>
            <w:tcW w:w="1000" w:type="dxa"/>
            <w:tcBorders>
              <w:top w:val="nil"/>
              <w:left w:val="nil"/>
              <w:bottom w:val="single" w:sz="4" w:space="0" w:color="auto"/>
              <w:right w:val="single" w:sz="4" w:space="0" w:color="auto"/>
            </w:tcBorders>
            <w:shd w:val="clear" w:color="auto" w:fill="auto"/>
            <w:noWrap/>
            <w:vAlign w:val="bottom"/>
            <w:hideMark/>
          </w:tcPr>
          <w:p w:rsidR="008F7464" w:rsidRPr="00984CDF" w:rsidRDefault="000508D1" w:rsidP="006F499E">
            <w:pPr>
              <w:autoSpaceDE w:val="0"/>
              <w:autoSpaceDN w:val="0"/>
              <w:adjustRightInd w:val="0"/>
              <w:jc w:val="right"/>
              <w:rPr>
                <w:rFonts w:ascii="Barlow" w:hAnsi="Barlow" w:cs="Arial"/>
                <w:sz w:val="20"/>
                <w:szCs w:val="20"/>
              </w:rPr>
            </w:pPr>
            <w:r>
              <w:rPr>
                <w:rFonts w:ascii="Barlow" w:hAnsi="Barlow" w:cs="Arial"/>
                <w:sz w:val="20"/>
                <w:szCs w:val="20"/>
              </w:rPr>
              <w:t>1</w:t>
            </w:r>
            <w:r w:rsidR="006F499E">
              <w:rPr>
                <w:rFonts w:ascii="Barlow" w:hAnsi="Barlow" w:cs="Arial"/>
                <w:sz w:val="20"/>
                <w:szCs w:val="20"/>
              </w:rPr>
              <w:t>9</w:t>
            </w:r>
            <w:r>
              <w:rPr>
                <w:rFonts w:ascii="Barlow" w:hAnsi="Barlow" w:cs="Arial"/>
                <w:sz w:val="20"/>
                <w:szCs w:val="20"/>
              </w:rPr>
              <w:t>.</w:t>
            </w:r>
            <w:r w:rsidR="006F499E">
              <w:rPr>
                <w:rFonts w:ascii="Barlow" w:hAnsi="Barlow" w:cs="Arial"/>
                <w:sz w:val="20"/>
                <w:szCs w:val="20"/>
              </w:rPr>
              <w:t>41</w:t>
            </w:r>
            <w:r w:rsidR="00426B55" w:rsidRPr="00426B55">
              <w:rPr>
                <w:rFonts w:ascii="Barlow" w:hAnsi="Barlow" w:cs="Arial"/>
                <w:sz w:val="20"/>
                <w:szCs w:val="20"/>
              </w:rPr>
              <w:t>%</w:t>
            </w:r>
          </w:p>
        </w:tc>
      </w:tr>
      <w:tr w:rsidR="008F7464" w:rsidRPr="008F7464" w:rsidTr="001C2204">
        <w:trPr>
          <w:trHeight w:val="240"/>
          <w:jc w:val="center"/>
        </w:trPr>
        <w:tc>
          <w:tcPr>
            <w:tcW w:w="795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F7464" w:rsidRPr="008F7464" w:rsidRDefault="008F7464" w:rsidP="00E6113C">
            <w:pPr>
              <w:autoSpaceDE w:val="0"/>
              <w:autoSpaceDN w:val="0"/>
              <w:adjustRightInd w:val="0"/>
              <w:rPr>
                <w:rFonts w:ascii="Arial" w:hAnsi="Arial" w:cs="Arial"/>
                <w:b/>
                <w:bCs/>
                <w:color w:val="000000"/>
                <w:sz w:val="16"/>
                <w:szCs w:val="16"/>
                <w:lang w:eastAsia="es-MX"/>
              </w:rPr>
            </w:pPr>
            <w:r w:rsidRPr="00E6113C">
              <w:rPr>
                <w:rFonts w:ascii="Barlow" w:hAnsi="Barlow" w:cs="Arial"/>
                <w:b/>
                <w:bCs/>
                <w:sz w:val="20"/>
                <w:szCs w:val="20"/>
              </w:rPr>
              <w:t>Suma de GASTOS Y OTRAS PÉRDIDAS</w:t>
            </w:r>
          </w:p>
        </w:tc>
        <w:tc>
          <w:tcPr>
            <w:tcW w:w="3447" w:type="dxa"/>
            <w:tcBorders>
              <w:top w:val="single" w:sz="4" w:space="0" w:color="auto"/>
              <w:left w:val="nil"/>
              <w:bottom w:val="single" w:sz="4" w:space="0" w:color="auto"/>
              <w:right w:val="single" w:sz="4" w:space="0" w:color="000000"/>
            </w:tcBorders>
            <w:shd w:val="clear" w:color="auto" w:fill="auto"/>
            <w:noWrap/>
            <w:vAlign w:val="bottom"/>
            <w:hideMark/>
          </w:tcPr>
          <w:p w:rsidR="008F7464" w:rsidRPr="008F7464" w:rsidRDefault="00F81C10" w:rsidP="00B24C71">
            <w:pPr>
              <w:autoSpaceDE w:val="0"/>
              <w:autoSpaceDN w:val="0"/>
              <w:adjustRightInd w:val="0"/>
              <w:rPr>
                <w:rFonts w:ascii="Barlow" w:hAnsi="Barlow" w:cs="Arial"/>
                <w:b/>
                <w:bCs/>
                <w:sz w:val="20"/>
                <w:szCs w:val="20"/>
              </w:rPr>
            </w:pPr>
            <w:r>
              <w:rPr>
                <w:rFonts w:ascii="Barlow" w:hAnsi="Barlow" w:cs="Arial"/>
                <w:b/>
                <w:bCs/>
                <w:sz w:val="20"/>
                <w:szCs w:val="20"/>
              </w:rPr>
              <w:t xml:space="preserve">$            </w:t>
            </w:r>
            <w:r w:rsidR="00B24C71">
              <w:rPr>
                <w:rFonts w:ascii="Barlow" w:hAnsi="Barlow" w:cs="Arial"/>
                <w:b/>
                <w:bCs/>
                <w:sz w:val="20"/>
                <w:szCs w:val="20"/>
              </w:rPr>
              <w:t>136,688,411.03</w:t>
            </w:r>
          </w:p>
        </w:tc>
        <w:tc>
          <w:tcPr>
            <w:tcW w:w="1000" w:type="dxa"/>
            <w:tcBorders>
              <w:top w:val="nil"/>
              <w:left w:val="nil"/>
              <w:bottom w:val="single" w:sz="4" w:space="0" w:color="auto"/>
              <w:right w:val="single" w:sz="4" w:space="0" w:color="auto"/>
            </w:tcBorders>
            <w:shd w:val="clear" w:color="auto" w:fill="auto"/>
            <w:noWrap/>
            <w:vAlign w:val="bottom"/>
            <w:hideMark/>
          </w:tcPr>
          <w:p w:rsidR="008F7464" w:rsidRPr="00984CDF" w:rsidRDefault="008F7464" w:rsidP="00984CDF">
            <w:pPr>
              <w:autoSpaceDE w:val="0"/>
              <w:autoSpaceDN w:val="0"/>
              <w:adjustRightInd w:val="0"/>
              <w:jc w:val="right"/>
              <w:rPr>
                <w:rFonts w:ascii="Barlow" w:hAnsi="Barlow" w:cs="Arial"/>
                <w:sz w:val="20"/>
                <w:szCs w:val="20"/>
              </w:rPr>
            </w:pPr>
            <w:r w:rsidRPr="00984CDF">
              <w:rPr>
                <w:rFonts w:ascii="Barlow" w:hAnsi="Barlow" w:cs="Arial"/>
                <w:sz w:val="20"/>
                <w:szCs w:val="20"/>
              </w:rPr>
              <w:t>100.00%</w:t>
            </w:r>
          </w:p>
        </w:tc>
      </w:tr>
    </w:tbl>
    <w:p w:rsidR="00584D57" w:rsidRDefault="00584D57" w:rsidP="00584D57">
      <w:pPr>
        <w:autoSpaceDE w:val="0"/>
        <w:autoSpaceDN w:val="0"/>
        <w:adjustRightInd w:val="0"/>
        <w:jc w:val="both"/>
        <w:rPr>
          <w:rFonts w:ascii="Barlow" w:hAnsi="Barlow" w:cs="Arial"/>
          <w:sz w:val="20"/>
          <w:szCs w:val="20"/>
        </w:rPr>
      </w:pPr>
    </w:p>
    <w:p w:rsidR="001269B8" w:rsidRPr="001269B8" w:rsidRDefault="001269B8" w:rsidP="001269B8">
      <w:pPr>
        <w:autoSpaceDE w:val="0"/>
        <w:autoSpaceDN w:val="0"/>
        <w:adjustRightInd w:val="0"/>
        <w:ind w:firstLine="708"/>
        <w:jc w:val="both"/>
        <w:rPr>
          <w:rFonts w:ascii="Barlow" w:hAnsi="Barlow" w:cs="Arial"/>
          <w:b/>
          <w:sz w:val="20"/>
          <w:szCs w:val="20"/>
        </w:rPr>
      </w:pPr>
      <w:r w:rsidRPr="001269B8">
        <w:rPr>
          <w:rFonts w:ascii="Barlow" w:hAnsi="Barlow" w:cs="Arial"/>
          <w:b/>
          <w:sz w:val="20"/>
          <w:szCs w:val="20"/>
        </w:rPr>
        <w:t>II) NOTAS AL ESTADO DE SITUACIÓN FINANCIERA</w:t>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p>
    <w:p w:rsidR="001269B8" w:rsidRPr="001269B8" w:rsidRDefault="001269B8" w:rsidP="001269B8">
      <w:pPr>
        <w:autoSpaceDE w:val="0"/>
        <w:autoSpaceDN w:val="0"/>
        <w:adjustRightInd w:val="0"/>
        <w:jc w:val="both"/>
        <w:rPr>
          <w:rFonts w:ascii="Barlow" w:hAnsi="Barlow" w:cs="Arial"/>
          <w:b/>
          <w:sz w:val="20"/>
          <w:szCs w:val="20"/>
        </w:rPr>
      </w:pPr>
      <w:r w:rsidRPr="001269B8">
        <w:rPr>
          <w:rFonts w:ascii="Barlow" w:hAnsi="Barlow" w:cs="Arial"/>
          <w:b/>
          <w:sz w:val="20"/>
          <w:szCs w:val="20"/>
        </w:rPr>
        <w:t>Activo</w:t>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p>
    <w:p w:rsidR="00E6113C" w:rsidRDefault="001269B8" w:rsidP="00C71D87">
      <w:pPr>
        <w:pStyle w:val="Prrafodelista"/>
        <w:numPr>
          <w:ilvl w:val="0"/>
          <w:numId w:val="4"/>
        </w:numPr>
        <w:autoSpaceDE w:val="0"/>
        <w:autoSpaceDN w:val="0"/>
        <w:adjustRightInd w:val="0"/>
        <w:jc w:val="both"/>
        <w:rPr>
          <w:rFonts w:ascii="Barlow" w:hAnsi="Barlow" w:cs="Arial"/>
          <w:b/>
          <w:sz w:val="20"/>
          <w:szCs w:val="20"/>
        </w:rPr>
      </w:pPr>
      <w:r w:rsidRPr="001269B8">
        <w:rPr>
          <w:rFonts w:ascii="Barlow" w:hAnsi="Barlow" w:cs="Arial"/>
          <w:b/>
          <w:sz w:val="20"/>
          <w:szCs w:val="20"/>
        </w:rPr>
        <w:t>Efectivo y Equivalentes</w:t>
      </w:r>
      <w:r w:rsidRPr="001269B8">
        <w:rPr>
          <w:rFonts w:ascii="Barlow" w:hAnsi="Barlow" w:cs="Arial"/>
          <w:b/>
          <w:sz w:val="20"/>
          <w:szCs w:val="20"/>
        </w:rPr>
        <w:tab/>
      </w:r>
    </w:p>
    <w:p w:rsidR="001269B8" w:rsidRPr="00D541E8" w:rsidRDefault="001269B8" w:rsidP="00E6113C">
      <w:pPr>
        <w:pStyle w:val="Prrafodelista"/>
        <w:autoSpaceDE w:val="0"/>
        <w:autoSpaceDN w:val="0"/>
        <w:adjustRightInd w:val="0"/>
        <w:jc w:val="both"/>
        <w:rPr>
          <w:rFonts w:ascii="Barlow" w:hAnsi="Barlow" w:cs="Arial"/>
          <w:b/>
          <w:sz w:val="20"/>
          <w:szCs w:val="20"/>
        </w:rPr>
      </w:pPr>
      <w:r w:rsidRPr="00D541E8">
        <w:rPr>
          <w:rFonts w:ascii="Barlow" w:hAnsi="Barlow" w:cs="Arial"/>
          <w:b/>
          <w:sz w:val="20"/>
          <w:szCs w:val="20"/>
        </w:rPr>
        <w:tab/>
      </w:r>
      <w:r w:rsidRPr="00D541E8">
        <w:rPr>
          <w:rFonts w:ascii="Barlow" w:hAnsi="Barlow" w:cs="Arial"/>
          <w:b/>
          <w:sz w:val="20"/>
          <w:szCs w:val="20"/>
        </w:rPr>
        <w:tab/>
      </w:r>
      <w:r w:rsidRPr="00D541E8">
        <w:rPr>
          <w:rFonts w:ascii="Barlow" w:hAnsi="Barlow" w:cs="Arial"/>
          <w:b/>
          <w:sz w:val="20"/>
          <w:szCs w:val="20"/>
        </w:rPr>
        <w:tab/>
      </w:r>
      <w:r w:rsidRPr="00D541E8">
        <w:rPr>
          <w:rFonts w:ascii="Barlow" w:hAnsi="Barlow" w:cs="Arial"/>
          <w:b/>
          <w:sz w:val="20"/>
          <w:szCs w:val="20"/>
        </w:rPr>
        <w:tab/>
      </w:r>
      <w:r w:rsidRPr="00D541E8">
        <w:rPr>
          <w:rFonts w:ascii="Barlow" w:hAnsi="Barlow" w:cs="Arial"/>
          <w:b/>
          <w:sz w:val="20"/>
          <w:szCs w:val="20"/>
        </w:rPr>
        <w:tab/>
      </w:r>
      <w:r w:rsidRPr="00D541E8">
        <w:rPr>
          <w:rFonts w:ascii="Barlow" w:hAnsi="Barlow" w:cs="Arial"/>
          <w:b/>
          <w:sz w:val="20"/>
          <w:szCs w:val="20"/>
        </w:rPr>
        <w:tab/>
      </w:r>
      <w:r w:rsidRPr="00D541E8">
        <w:rPr>
          <w:rFonts w:ascii="Barlow" w:hAnsi="Barlow" w:cs="Arial"/>
          <w:b/>
          <w:sz w:val="20"/>
          <w:szCs w:val="20"/>
        </w:rPr>
        <w:tab/>
      </w:r>
      <w:r w:rsidRPr="00D541E8">
        <w:rPr>
          <w:rFonts w:ascii="Barlow" w:hAnsi="Barlow" w:cs="Arial"/>
          <w:b/>
          <w:sz w:val="20"/>
          <w:szCs w:val="20"/>
        </w:rPr>
        <w:tab/>
      </w:r>
    </w:p>
    <w:p w:rsidR="001269B8" w:rsidRPr="001269B8" w:rsidRDefault="001269B8" w:rsidP="001269B8">
      <w:pPr>
        <w:autoSpaceDE w:val="0"/>
        <w:autoSpaceDN w:val="0"/>
        <w:adjustRightInd w:val="0"/>
        <w:ind w:left="360"/>
        <w:jc w:val="both"/>
        <w:rPr>
          <w:rFonts w:ascii="Barlow" w:hAnsi="Barlow" w:cs="Arial"/>
          <w:b/>
          <w:sz w:val="20"/>
          <w:szCs w:val="20"/>
        </w:rPr>
      </w:pPr>
      <w:r w:rsidRPr="001269B8">
        <w:rPr>
          <w:rFonts w:ascii="Barlow" w:hAnsi="Barlow" w:cs="Arial"/>
          <w:b/>
          <w:sz w:val="20"/>
          <w:szCs w:val="20"/>
        </w:rPr>
        <w:t>1. La cuenta de bancos y las inversiones temporales se integra por la cuenta de efectivo y equivalentes se compone por tipo de cuenta bancaria como sigue:</w:t>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p>
    <w:p w:rsidR="00165649" w:rsidRDefault="001269B8" w:rsidP="001269B8">
      <w:pPr>
        <w:autoSpaceDE w:val="0"/>
        <w:autoSpaceDN w:val="0"/>
        <w:adjustRightInd w:val="0"/>
        <w:jc w:val="both"/>
        <w:rPr>
          <w:rFonts w:ascii="Barlow" w:hAnsi="Barlow" w:cs="Arial"/>
          <w:sz w:val="20"/>
          <w:szCs w:val="20"/>
        </w:rPr>
      </w:pPr>
      <w:r w:rsidRPr="001269B8">
        <w:rPr>
          <w:rFonts w:ascii="Barlow" w:hAnsi="Barlow" w:cs="Arial"/>
          <w:sz w:val="20"/>
          <w:szCs w:val="20"/>
        </w:rPr>
        <w:tab/>
        <w:t>A continuación se relacionan las cuentas que integran el rubro de efectivo y equivalentes:</w:t>
      </w:r>
    </w:p>
    <w:tbl>
      <w:tblPr>
        <w:tblStyle w:val="Tablaconcuadrcula"/>
        <w:tblW w:w="0" w:type="auto"/>
        <w:jc w:val="center"/>
        <w:tblLook w:val="04A0" w:firstRow="1" w:lastRow="0" w:firstColumn="1" w:lastColumn="0" w:noHBand="0" w:noVBand="1"/>
      </w:tblPr>
      <w:tblGrid>
        <w:gridCol w:w="7196"/>
        <w:gridCol w:w="3260"/>
      </w:tblGrid>
      <w:tr w:rsidR="00920265" w:rsidRPr="00920265" w:rsidTr="001C2204">
        <w:trPr>
          <w:trHeight w:val="193"/>
          <w:jc w:val="center"/>
        </w:trPr>
        <w:tc>
          <w:tcPr>
            <w:tcW w:w="7196" w:type="dxa"/>
            <w:noWrap/>
            <w:vAlign w:val="center"/>
            <w:hideMark/>
          </w:tcPr>
          <w:p w:rsidR="00920265" w:rsidRPr="00920265" w:rsidRDefault="001269B8" w:rsidP="00B470CD">
            <w:pPr>
              <w:autoSpaceDE w:val="0"/>
              <w:autoSpaceDN w:val="0"/>
              <w:adjustRightInd w:val="0"/>
              <w:jc w:val="center"/>
              <w:rPr>
                <w:rFonts w:ascii="Barlow" w:hAnsi="Barlow" w:cs="Arial"/>
                <w:b/>
                <w:bCs/>
                <w:sz w:val="20"/>
                <w:szCs w:val="20"/>
              </w:rPr>
            </w:pPr>
            <w:r w:rsidRPr="001269B8">
              <w:rPr>
                <w:rFonts w:ascii="Barlow" w:hAnsi="Barlow" w:cs="Arial"/>
                <w:sz w:val="20"/>
                <w:szCs w:val="20"/>
              </w:rPr>
              <w:tab/>
            </w:r>
            <w:r w:rsidRPr="001269B8">
              <w:rPr>
                <w:rFonts w:ascii="Barlow" w:hAnsi="Barlow" w:cs="Arial"/>
                <w:sz w:val="20"/>
                <w:szCs w:val="20"/>
              </w:rPr>
              <w:tab/>
            </w:r>
            <w:r w:rsidRPr="001269B8">
              <w:rPr>
                <w:rFonts w:ascii="Barlow" w:hAnsi="Barlow" w:cs="Arial"/>
                <w:sz w:val="20"/>
                <w:szCs w:val="20"/>
              </w:rPr>
              <w:tab/>
            </w:r>
            <w:r w:rsidR="00920265" w:rsidRPr="00920265">
              <w:rPr>
                <w:rFonts w:ascii="Barlow" w:hAnsi="Barlow" w:cs="Arial"/>
                <w:b/>
                <w:bCs/>
                <w:sz w:val="20"/>
                <w:szCs w:val="20"/>
              </w:rPr>
              <w:t>Concepto</w:t>
            </w:r>
          </w:p>
        </w:tc>
        <w:tc>
          <w:tcPr>
            <w:tcW w:w="3260" w:type="dxa"/>
            <w:noWrap/>
            <w:vAlign w:val="center"/>
            <w:hideMark/>
          </w:tcPr>
          <w:p w:rsidR="00920265" w:rsidRPr="00920265" w:rsidRDefault="00A777C1" w:rsidP="00964BB7">
            <w:pPr>
              <w:autoSpaceDE w:val="0"/>
              <w:autoSpaceDN w:val="0"/>
              <w:adjustRightInd w:val="0"/>
              <w:jc w:val="center"/>
              <w:rPr>
                <w:rFonts w:ascii="Barlow" w:hAnsi="Barlow" w:cs="Arial"/>
                <w:b/>
                <w:bCs/>
                <w:sz w:val="20"/>
                <w:szCs w:val="20"/>
              </w:rPr>
            </w:pPr>
            <w:r>
              <w:rPr>
                <w:rFonts w:ascii="Barlow" w:hAnsi="Barlow" w:cs="Arial"/>
                <w:b/>
                <w:bCs/>
                <w:sz w:val="20"/>
                <w:szCs w:val="20"/>
              </w:rPr>
              <w:t>202</w:t>
            </w:r>
            <w:r w:rsidR="00964BB7">
              <w:rPr>
                <w:rFonts w:ascii="Barlow" w:hAnsi="Barlow" w:cs="Arial"/>
                <w:b/>
                <w:bCs/>
                <w:sz w:val="20"/>
                <w:szCs w:val="20"/>
              </w:rPr>
              <w:t>5</w:t>
            </w:r>
          </w:p>
        </w:tc>
      </w:tr>
      <w:tr w:rsidR="00920265" w:rsidRPr="00920265" w:rsidTr="001C2204">
        <w:trPr>
          <w:trHeight w:val="240"/>
          <w:jc w:val="center"/>
        </w:trPr>
        <w:tc>
          <w:tcPr>
            <w:tcW w:w="7196" w:type="dxa"/>
            <w:noWrap/>
            <w:hideMark/>
          </w:tcPr>
          <w:p w:rsidR="00920265" w:rsidRPr="00920265" w:rsidRDefault="00920265" w:rsidP="00920265">
            <w:pPr>
              <w:autoSpaceDE w:val="0"/>
              <w:autoSpaceDN w:val="0"/>
              <w:adjustRightInd w:val="0"/>
              <w:jc w:val="both"/>
              <w:rPr>
                <w:rFonts w:ascii="Barlow" w:hAnsi="Barlow" w:cs="Arial"/>
                <w:sz w:val="20"/>
                <w:szCs w:val="20"/>
              </w:rPr>
            </w:pPr>
            <w:r w:rsidRPr="00920265">
              <w:rPr>
                <w:rFonts w:ascii="Barlow" w:hAnsi="Barlow" w:cs="Arial"/>
                <w:sz w:val="20"/>
                <w:szCs w:val="20"/>
              </w:rPr>
              <w:t>EFECTIVO</w:t>
            </w:r>
          </w:p>
        </w:tc>
        <w:tc>
          <w:tcPr>
            <w:tcW w:w="3260" w:type="dxa"/>
            <w:noWrap/>
            <w:vAlign w:val="bottom"/>
            <w:hideMark/>
          </w:tcPr>
          <w:p w:rsidR="00920265" w:rsidRPr="000C2916" w:rsidRDefault="00CC7DF4" w:rsidP="00CC7DF4">
            <w:pPr>
              <w:autoSpaceDE w:val="0"/>
              <w:autoSpaceDN w:val="0"/>
              <w:adjustRightInd w:val="0"/>
              <w:jc w:val="right"/>
              <w:rPr>
                <w:rFonts w:ascii="Barlow" w:hAnsi="Barlow" w:cs="Arial"/>
                <w:sz w:val="20"/>
                <w:szCs w:val="20"/>
              </w:rPr>
            </w:pPr>
            <w:r>
              <w:rPr>
                <w:rFonts w:ascii="Barlow" w:hAnsi="Barlow" w:cs="Arial"/>
                <w:sz w:val="20"/>
                <w:szCs w:val="20"/>
              </w:rPr>
              <w:t xml:space="preserve"> </w:t>
            </w:r>
            <w:r w:rsidR="008013CE">
              <w:rPr>
                <w:rFonts w:ascii="Barlow" w:hAnsi="Barlow" w:cs="Arial"/>
                <w:sz w:val="20"/>
                <w:szCs w:val="20"/>
              </w:rPr>
              <w:t xml:space="preserve"> </w:t>
            </w:r>
            <w:r w:rsidR="00426B55">
              <w:rPr>
                <w:rFonts w:ascii="Barlow" w:hAnsi="Barlow" w:cs="Arial"/>
                <w:sz w:val="20"/>
                <w:szCs w:val="20"/>
              </w:rPr>
              <w:t xml:space="preserve"> </w:t>
            </w:r>
            <w:r w:rsidR="00F90D41">
              <w:rPr>
                <w:rFonts w:ascii="Barlow" w:hAnsi="Barlow" w:cs="Arial"/>
                <w:sz w:val="20"/>
                <w:szCs w:val="20"/>
              </w:rPr>
              <w:t xml:space="preserve"> </w:t>
            </w:r>
            <w:r w:rsidR="00B4503B">
              <w:rPr>
                <w:rFonts w:ascii="Barlow" w:hAnsi="Barlow" w:cs="Arial"/>
                <w:sz w:val="20"/>
                <w:szCs w:val="20"/>
              </w:rPr>
              <w:t xml:space="preserve"> </w:t>
            </w:r>
            <w:r w:rsidR="009329BB">
              <w:rPr>
                <w:rFonts w:ascii="Barlow" w:hAnsi="Barlow" w:cs="Arial"/>
                <w:sz w:val="20"/>
                <w:szCs w:val="20"/>
              </w:rPr>
              <w:t xml:space="preserve"> </w:t>
            </w:r>
            <w:r w:rsidR="0061250A">
              <w:rPr>
                <w:rFonts w:ascii="Barlow" w:hAnsi="Barlow" w:cs="Arial"/>
                <w:sz w:val="20"/>
                <w:szCs w:val="20"/>
              </w:rPr>
              <w:t xml:space="preserve"> </w:t>
            </w:r>
            <w:r w:rsidR="005F6EA7">
              <w:rPr>
                <w:rFonts w:ascii="Barlow" w:hAnsi="Barlow" w:cs="Arial"/>
                <w:sz w:val="20"/>
                <w:szCs w:val="20"/>
              </w:rPr>
              <w:t xml:space="preserve"> </w:t>
            </w:r>
            <w:r w:rsidR="0046224F">
              <w:rPr>
                <w:rFonts w:ascii="Barlow" w:hAnsi="Barlow" w:cs="Arial"/>
                <w:sz w:val="20"/>
                <w:szCs w:val="20"/>
              </w:rPr>
              <w:t xml:space="preserve"> </w:t>
            </w:r>
            <w:r w:rsidR="00C4793E">
              <w:rPr>
                <w:rFonts w:ascii="Barlow" w:hAnsi="Barlow" w:cs="Arial"/>
                <w:sz w:val="20"/>
                <w:szCs w:val="20"/>
              </w:rPr>
              <w:t xml:space="preserve"> </w:t>
            </w:r>
            <w:r w:rsidR="00FE5ABC">
              <w:rPr>
                <w:rFonts w:ascii="Barlow" w:hAnsi="Barlow" w:cs="Arial"/>
                <w:sz w:val="20"/>
                <w:szCs w:val="20"/>
              </w:rPr>
              <w:t xml:space="preserve"> </w:t>
            </w:r>
            <w:r w:rsidR="000508D1">
              <w:rPr>
                <w:rFonts w:ascii="Barlow" w:hAnsi="Barlow" w:cs="Arial"/>
                <w:sz w:val="20"/>
                <w:szCs w:val="20"/>
              </w:rPr>
              <w:t xml:space="preserve"> </w:t>
            </w:r>
            <w:r w:rsidR="00FF3B23">
              <w:rPr>
                <w:rFonts w:ascii="Barlow" w:hAnsi="Barlow" w:cs="Arial"/>
                <w:sz w:val="20"/>
                <w:szCs w:val="20"/>
              </w:rPr>
              <w:t xml:space="preserve"> 168,503.31 </w:t>
            </w:r>
            <w:r w:rsidR="000508D1">
              <w:rPr>
                <w:rFonts w:ascii="Barlow" w:hAnsi="Barlow" w:cs="Arial"/>
                <w:sz w:val="20"/>
                <w:szCs w:val="20"/>
              </w:rPr>
              <w:t xml:space="preserve"> </w:t>
            </w:r>
            <w:r w:rsidR="00FE5ABC">
              <w:rPr>
                <w:rFonts w:ascii="Barlow" w:hAnsi="Barlow" w:cs="Arial"/>
                <w:sz w:val="20"/>
                <w:szCs w:val="20"/>
              </w:rPr>
              <w:t xml:space="preserve"> </w:t>
            </w:r>
            <w:r w:rsidR="00C4793E">
              <w:rPr>
                <w:rFonts w:ascii="Barlow" w:hAnsi="Barlow" w:cs="Arial"/>
                <w:sz w:val="20"/>
                <w:szCs w:val="20"/>
              </w:rPr>
              <w:t xml:space="preserve"> </w:t>
            </w:r>
          </w:p>
        </w:tc>
      </w:tr>
      <w:tr w:rsidR="00920265" w:rsidRPr="00920265" w:rsidTr="001C2204">
        <w:trPr>
          <w:trHeight w:val="240"/>
          <w:jc w:val="center"/>
        </w:trPr>
        <w:tc>
          <w:tcPr>
            <w:tcW w:w="7196" w:type="dxa"/>
            <w:noWrap/>
            <w:hideMark/>
          </w:tcPr>
          <w:p w:rsidR="00920265" w:rsidRPr="00920265" w:rsidRDefault="00920265" w:rsidP="00920265">
            <w:pPr>
              <w:autoSpaceDE w:val="0"/>
              <w:autoSpaceDN w:val="0"/>
              <w:adjustRightInd w:val="0"/>
              <w:jc w:val="both"/>
              <w:rPr>
                <w:rFonts w:ascii="Barlow" w:hAnsi="Barlow" w:cs="Arial"/>
                <w:b/>
                <w:bCs/>
                <w:sz w:val="20"/>
                <w:szCs w:val="20"/>
              </w:rPr>
            </w:pPr>
            <w:r w:rsidRPr="00920265">
              <w:rPr>
                <w:rFonts w:ascii="Barlow" w:hAnsi="Barlow" w:cs="Arial"/>
                <w:b/>
                <w:bCs/>
                <w:sz w:val="20"/>
                <w:szCs w:val="20"/>
              </w:rPr>
              <w:t>Suma</w:t>
            </w:r>
          </w:p>
        </w:tc>
        <w:tc>
          <w:tcPr>
            <w:tcW w:w="3260" w:type="dxa"/>
            <w:noWrap/>
            <w:vAlign w:val="bottom"/>
            <w:hideMark/>
          </w:tcPr>
          <w:p w:rsidR="00920265" w:rsidRPr="00920265" w:rsidRDefault="00920265" w:rsidP="000508D1">
            <w:pPr>
              <w:autoSpaceDE w:val="0"/>
              <w:autoSpaceDN w:val="0"/>
              <w:adjustRightInd w:val="0"/>
              <w:jc w:val="right"/>
              <w:rPr>
                <w:rFonts w:ascii="Barlow" w:hAnsi="Barlow" w:cs="Arial"/>
                <w:b/>
                <w:bCs/>
                <w:sz w:val="20"/>
                <w:szCs w:val="20"/>
              </w:rPr>
            </w:pPr>
            <w:r w:rsidRPr="00920265">
              <w:rPr>
                <w:rFonts w:ascii="Barlow" w:hAnsi="Barlow" w:cs="Arial"/>
                <w:b/>
                <w:bCs/>
                <w:sz w:val="20"/>
                <w:szCs w:val="20"/>
              </w:rPr>
              <w:t xml:space="preserve">$  </w:t>
            </w:r>
            <w:r w:rsidR="0069642D">
              <w:rPr>
                <w:rFonts w:ascii="Barlow" w:hAnsi="Barlow" w:cs="Arial"/>
                <w:b/>
                <w:bCs/>
                <w:sz w:val="20"/>
                <w:szCs w:val="20"/>
              </w:rPr>
              <w:t xml:space="preserve">      </w:t>
            </w:r>
            <w:r w:rsidRPr="00920265">
              <w:rPr>
                <w:rFonts w:ascii="Barlow" w:hAnsi="Barlow" w:cs="Arial"/>
                <w:b/>
                <w:bCs/>
                <w:sz w:val="20"/>
                <w:szCs w:val="20"/>
              </w:rPr>
              <w:t xml:space="preserve">      </w:t>
            </w:r>
            <w:r w:rsidR="00FF3B23" w:rsidRPr="00FF3B23">
              <w:rPr>
                <w:rFonts w:ascii="Barlow" w:hAnsi="Barlow" w:cs="Arial"/>
                <w:b/>
                <w:sz w:val="20"/>
                <w:szCs w:val="20"/>
              </w:rPr>
              <w:t>168,503.31</w:t>
            </w:r>
          </w:p>
        </w:tc>
      </w:tr>
    </w:tbl>
    <w:p w:rsidR="001269B8" w:rsidRDefault="001269B8" w:rsidP="00584D57">
      <w:pPr>
        <w:autoSpaceDE w:val="0"/>
        <w:autoSpaceDN w:val="0"/>
        <w:adjustRightInd w:val="0"/>
        <w:jc w:val="both"/>
        <w:rPr>
          <w:rFonts w:ascii="Barlow" w:hAnsi="Barlow" w:cs="Arial"/>
          <w:sz w:val="20"/>
          <w:szCs w:val="20"/>
        </w:rPr>
      </w:pPr>
    </w:p>
    <w:p w:rsidR="00920265" w:rsidRDefault="00920265" w:rsidP="00920265">
      <w:pPr>
        <w:autoSpaceDE w:val="0"/>
        <w:autoSpaceDN w:val="0"/>
        <w:adjustRightInd w:val="0"/>
        <w:ind w:firstLine="708"/>
        <w:jc w:val="both"/>
        <w:rPr>
          <w:rFonts w:ascii="Barlow" w:hAnsi="Barlow" w:cs="Arial"/>
          <w:b/>
          <w:sz w:val="20"/>
          <w:szCs w:val="20"/>
        </w:rPr>
      </w:pPr>
      <w:r w:rsidRPr="00920265">
        <w:rPr>
          <w:rFonts w:ascii="Barlow" w:hAnsi="Barlow" w:cs="Arial"/>
          <w:b/>
          <w:sz w:val="20"/>
          <w:szCs w:val="20"/>
        </w:rPr>
        <w:t>Bancos/Tesorería</w:t>
      </w:r>
    </w:p>
    <w:p w:rsidR="009E43BB" w:rsidRPr="00920265" w:rsidRDefault="009E43BB" w:rsidP="00920265">
      <w:pPr>
        <w:autoSpaceDE w:val="0"/>
        <w:autoSpaceDN w:val="0"/>
        <w:adjustRightInd w:val="0"/>
        <w:ind w:firstLine="708"/>
        <w:jc w:val="both"/>
        <w:rPr>
          <w:rFonts w:ascii="Barlow" w:hAnsi="Barlow" w:cs="Arial"/>
          <w:b/>
          <w:sz w:val="20"/>
          <w:szCs w:val="20"/>
        </w:rPr>
      </w:pPr>
    </w:p>
    <w:p w:rsidR="00920265" w:rsidRDefault="00920265" w:rsidP="00920265">
      <w:pPr>
        <w:autoSpaceDE w:val="0"/>
        <w:autoSpaceDN w:val="0"/>
        <w:adjustRightInd w:val="0"/>
        <w:jc w:val="both"/>
        <w:rPr>
          <w:rFonts w:ascii="Barlow" w:hAnsi="Barlow" w:cs="Arial"/>
          <w:sz w:val="20"/>
          <w:szCs w:val="20"/>
        </w:rPr>
      </w:pPr>
      <w:r w:rsidRPr="00920265">
        <w:rPr>
          <w:rFonts w:ascii="Barlow" w:hAnsi="Barlow" w:cs="Arial"/>
          <w:sz w:val="20"/>
          <w:szCs w:val="20"/>
        </w:rPr>
        <w:t>Representa el monto de efectivo disponible propiedad de Junta de Agua Potable y Alcantarillado de Yucatán, en instituciones bancarias, su importe se integra por:</w:t>
      </w:r>
      <w:r w:rsidRPr="00920265">
        <w:rPr>
          <w:rFonts w:ascii="Barlow" w:hAnsi="Barlow" w:cs="Arial"/>
          <w:sz w:val="20"/>
          <w:szCs w:val="20"/>
        </w:rPr>
        <w:tab/>
      </w:r>
    </w:p>
    <w:p w:rsidR="001C2204" w:rsidRDefault="001C2204" w:rsidP="00920265">
      <w:pPr>
        <w:autoSpaceDE w:val="0"/>
        <w:autoSpaceDN w:val="0"/>
        <w:adjustRightInd w:val="0"/>
        <w:jc w:val="both"/>
        <w:rPr>
          <w:rFonts w:ascii="Barlow" w:hAnsi="Barlow" w:cs="Arial"/>
          <w:sz w:val="20"/>
          <w:szCs w:val="20"/>
        </w:rPr>
      </w:pPr>
    </w:p>
    <w:p w:rsidR="000508D1" w:rsidRDefault="000508D1" w:rsidP="00920265">
      <w:pPr>
        <w:autoSpaceDE w:val="0"/>
        <w:autoSpaceDN w:val="0"/>
        <w:adjustRightInd w:val="0"/>
        <w:jc w:val="both"/>
        <w:rPr>
          <w:rFonts w:ascii="Barlow" w:hAnsi="Barlow" w:cs="Arial"/>
          <w:sz w:val="20"/>
          <w:szCs w:val="20"/>
        </w:rPr>
      </w:pPr>
    </w:p>
    <w:tbl>
      <w:tblPr>
        <w:tblW w:w="9760" w:type="dxa"/>
        <w:jc w:val="center"/>
        <w:tblCellMar>
          <w:left w:w="70" w:type="dxa"/>
          <w:right w:w="70" w:type="dxa"/>
        </w:tblCellMar>
        <w:tblLook w:val="04A0" w:firstRow="1" w:lastRow="0" w:firstColumn="1" w:lastColumn="0" w:noHBand="0" w:noVBand="1"/>
      </w:tblPr>
      <w:tblGrid>
        <w:gridCol w:w="7060"/>
        <w:gridCol w:w="2700"/>
      </w:tblGrid>
      <w:tr w:rsidR="00FF3B23" w:rsidRPr="00FF3B23" w:rsidTr="001C2204">
        <w:trPr>
          <w:trHeight w:val="240"/>
          <w:jc w:val="center"/>
        </w:trPr>
        <w:tc>
          <w:tcPr>
            <w:tcW w:w="7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3B23" w:rsidRPr="00FF3B23" w:rsidRDefault="00FF3B23" w:rsidP="00FF3B23">
            <w:pPr>
              <w:autoSpaceDE w:val="0"/>
              <w:autoSpaceDN w:val="0"/>
              <w:adjustRightInd w:val="0"/>
              <w:jc w:val="both"/>
              <w:rPr>
                <w:rFonts w:ascii="Barlow" w:hAnsi="Barlow" w:cs="Arial"/>
                <w:b/>
                <w:bCs/>
                <w:sz w:val="20"/>
                <w:szCs w:val="20"/>
              </w:rPr>
            </w:pPr>
            <w:r w:rsidRPr="00FF3B23">
              <w:rPr>
                <w:rFonts w:ascii="Barlow" w:hAnsi="Barlow" w:cs="Arial"/>
                <w:b/>
                <w:bCs/>
                <w:sz w:val="20"/>
                <w:szCs w:val="20"/>
              </w:rPr>
              <w:lastRenderedPageBreak/>
              <w:t>Banco</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rsidR="00FF3B23" w:rsidRPr="00FF3B23" w:rsidRDefault="00FF3B23" w:rsidP="00FF3B23">
            <w:pPr>
              <w:autoSpaceDE w:val="0"/>
              <w:autoSpaceDN w:val="0"/>
              <w:adjustRightInd w:val="0"/>
              <w:jc w:val="center"/>
              <w:rPr>
                <w:rFonts w:ascii="Barlow" w:hAnsi="Barlow" w:cs="Arial"/>
                <w:b/>
                <w:bCs/>
                <w:sz w:val="20"/>
                <w:szCs w:val="20"/>
              </w:rPr>
            </w:pPr>
            <w:r w:rsidRPr="00FF3B23">
              <w:rPr>
                <w:rFonts w:ascii="Barlow" w:hAnsi="Barlow" w:cs="Arial"/>
                <w:b/>
                <w:bCs/>
                <w:sz w:val="20"/>
                <w:szCs w:val="20"/>
              </w:rPr>
              <w:t>Importe</w:t>
            </w:r>
          </w:p>
        </w:tc>
      </w:tr>
      <w:tr w:rsidR="00FF3B23" w:rsidRPr="00FF3B23" w:rsidTr="001C2204">
        <w:trPr>
          <w:trHeight w:val="240"/>
          <w:jc w:val="center"/>
        </w:trPr>
        <w:tc>
          <w:tcPr>
            <w:tcW w:w="7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3B23" w:rsidRPr="00FF3B23" w:rsidRDefault="00FF3B23" w:rsidP="00FF3B23">
            <w:pPr>
              <w:autoSpaceDE w:val="0"/>
              <w:autoSpaceDN w:val="0"/>
              <w:adjustRightInd w:val="0"/>
              <w:jc w:val="both"/>
              <w:rPr>
                <w:rFonts w:ascii="Barlow" w:hAnsi="Barlow" w:cs="Arial"/>
                <w:b/>
                <w:bCs/>
                <w:sz w:val="20"/>
                <w:szCs w:val="20"/>
              </w:rPr>
            </w:pPr>
            <w:r w:rsidRPr="00FF3B23">
              <w:rPr>
                <w:rFonts w:ascii="Barlow" w:hAnsi="Barlow" w:cs="Arial"/>
                <w:b/>
                <w:bCs/>
                <w:sz w:val="20"/>
                <w:szCs w:val="20"/>
              </w:rPr>
              <w:t>BANCOS JAPAY</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rsidR="00FF3B23" w:rsidRPr="00FF3B23" w:rsidRDefault="00FF3B23" w:rsidP="00FF3B23">
            <w:pPr>
              <w:autoSpaceDE w:val="0"/>
              <w:autoSpaceDN w:val="0"/>
              <w:adjustRightInd w:val="0"/>
              <w:jc w:val="right"/>
              <w:rPr>
                <w:rFonts w:ascii="Barlow" w:hAnsi="Barlow" w:cs="Arial"/>
                <w:b/>
                <w:bCs/>
                <w:sz w:val="20"/>
                <w:szCs w:val="20"/>
              </w:rPr>
            </w:pPr>
            <w:r w:rsidRPr="00FF3B23">
              <w:rPr>
                <w:rFonts w:ascii="Barlow" w:hAnsi="Barlow" w:cs="Arial"/>
                <w:b/>
                <w:bCs/>
                <w:sz w:val="20"/>
                <w:szCs w:val="20"/>
              </w:rPr>
              <w:t xml:space="preserve"> </w:t>
            </w:r>
            <w:r>
              <w:rPr>
                <w:rFonts w:ascii="Barlow" w:hAnsi="Barlow" w:cs="Arial"/>
                <w:b/>
                <w:bCs/>
                <w:sz w:val="20"/>
                <w:szCs w:val="20"/>
              </w:rPr>
              <w:t xml:space="preserve">$      </w:t>
            </w:r>
            <w:r w:rsidRPr="00FF3B23">
              <w:rPr>
                <w:rFonts w:ascii="Barlow" w:hAnsi="Barlow" w:cs="Arial"/>
                <w:b/>
                <w:bCs/>
                <w:sz w:val="20"/>
                <w:szCs w:val="20"/>
              </w:rPr>
              <w:t xml:space="preserve">63,999,508.36 </w:t>
            </w:r>
          </w:p>
        </w:tc>
      </w:tr>
      <w:tr w:rsidR="00FF3B23" w:rsidRPr="00FF3B23" w:rsidTr="001C2204">
        <w:trPr>
          <w:trHeight w:val="240"/>
          <w:jc w:val="center"/>
        </w:trPr>
        <w:tc>
          <w:tcPr>
            <w:tcW w:w="7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3B23" w:rsidRPr="00FF3B23" w:rsidRDefault="00FF3B23" w:rsidP="00FF3B23">
            <w:pPr>
              <w:autoSpaceDE w:val="0"/>
              <w:autoSpaceDN w:val="0"/>
              <w:adjustRightInd w:val="0"/>
              <w:jc w:val="both"/>
              <w:rPr>
                <w:rFonts w:ascii="Barlow" w:hAnsi="Barlow" w:cs="Arial"/>
                <w:sz w:val="20"/>
                <w:szCs w:val="20"/>
              </w:rPr>
            </w:pPr>
            <w:r w:rsidRPr="00FF3B23">
              <w:rPr>
                <w:rFonts w:ascii="Barlow" w:hAnsi="Barlow" w:cs="Arial"/>
                <w:sz w:val="20"/>
                <w:szCs w:val="20"/>
              </w:rPr>
              <w:t>BBVA BANCOMER 00150684848</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rsidR="00FF3B23" w:rsidRPr="00FF3B23" w:rsidRDefault="00FF3B23" w:rsidP="00FF3B23">
            <w:pPr>
              <w:autoSpaceDE w:val="0"/>
              <w:autoSpaceDN w:val="0"/>
              <w:adjustRightInd w:val="0"/>
              <w:jc w:val="right"/>
              <w:rPr>
                <w:rFonts w:ascii="Barlow" w:hAnsi="Barlow" w:cs="Arial"/>
                <w:sz w:val="20"/>
                <w:szCs w:val="20"/>
              </w:rPr>
            </w:pPr>
            <w:r w:rsidRPr="00FF3B23">
              <w:rPr>
                <w:rFonts w:ascii="Barlow" w:hAnsi="Barlow" w:cs="Arial"/>
                <w:sz w:val="20"/>
                <w:szCs w:val="20"/>
              </w:rPr>
              <w:t xml:space="preserve">0.31 </w:t>
            </w:r>
          </w:p>
        </w:tc>
      </w:tr>
      <w:tr w:rsidR="00FF3B23" w:rsidRPr="00FF3B23" w:rsidTr="001C2204">
        <w:trPr>
          <w:trHeight w:val="240"/>
          <w:jc w:val="center"/>
        </w:trPr>
        <w:tc>
          <w:tcPr>
            <w:tcW w:w="7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3B23" w:rsidRPr="00FF3B23" w:rsidRDefault="00FF3B23" w:rsidP="00FF3B23">
            <w:pPr>
              <w:autoSpaceDE w:val="0"/>
              <w:autoSpaceDN w:val="0"/>
              <w:adjustRightInd w:val="0"/>
              <w:jc w:val="both"/>
              <w:rPr>
                <w:rFonts w:ascii="Barlow" w:hAnsi="Barlow" w:cs="Arial"/>
                <w:sz w:val="20"/>
                <w:szCs w:val="20"/>
              </w:rPr>
            </w:pPr>
            <w:r w:rsidRPr="00FF3B23">
              <w:rPr>
                <w:rFonts w:ascii="Barlow" w:hAnsi="Barlow" w:cs="Arial"/>
                <w:sz w:val="20"/>
                <w:szCs w:val="20"/>
              </w:rPr>
              <w:t xml:space="preserve">BANAMEX 2357017540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rsidR="00FF3B23" w:rsidRPr="00FF3B23" w:rsidRDefault="00FF3B23" w:rsidP="00FF3B23">
            <w:pPr>
              <w:autoSpaceDE w:val="0"/>
              <w:autoSpaceDN w:val="0"/>
              <w:adjustRightInd w:val="0"/>
              <w:jc w:val="right"/>
              <w:rPr>
                <w:rFonts w:ascii="Barlow" w:hAnsi="Barlow" w:cs="Arial"/>
                <w:sz w:val="20"/>
                <w:szCs w:val="20"/>
              </w:rPr>
            </w:pPr>
            <w:r w:rsidRPr="00FF3B23">
              <w:rPr>
                <w:rFonts w:ascii="Barlow" w:hAnsi="Barlow" w:cs="Arial"/>
                <w:sz w:val="20"/>
                <w:szCs w:val="20"/>
              </w:rPr>
              <w:t xml:space="preserve">89.40 </w:t>
            </w:r>
          </w:p>
        </w:tc>
      </w:tr>
      <w:tr w:rsidR="00FF3B23" w:rsidRPr="00FF3B23" w:rsidTr="001C2204">
        <w:trPr>
          <w:trHeight w:val="240"/>
          <w:jc w:val="center"/>
        </w:trPr>
        <w:tc>
          <w:tcPr>
            <w:tcW w:w="7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3B23" w:rsidRPr="00FF3B23" w:rsidRDefault="00FF3B23" w:rsidP="00FF3B23">
            <w:pPr>
              <w:autoSpaceDE w:val="0"/>
              <w:autoSpaceDN w:val="0"/>
              <w:adjustRightInd w:val="0"/>
              <w:jc w:val="both"/>
              <w:rPr>
                <w:rFonts w:ascii="Barlow" w:hAnsi="Barlow" w:cs="Arial"/>
                <w:sz w:val="20"/>
                <w:szCs w:val="20"/>
              </w:rPr>
            </w:pPr>
            <w:r w:rsidRPr="00FF3B23">
              <w:rPr>
                <w:rFonts w:ascii="Barlow" w:hAnsi="Barlow" w:cs="Arial"/>
                <w:sz w:val="20"/>
                <w:szCs w:val="20"/>
              </w:rPr>
              <w:t xml:space="preserve">BANAMEX.235821239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rsidR="00FF3B23" w:rsidRPr="00FF3B23" w:rsidRDefault="00FF3B23" w:rsidP="00FF3B23">
            <w:pPr>
              <w:autoSpaceDE w:val="0"/>
              <w:autoSpaceDN w:val="0"/>
              <w:adjustRightInd w:val="0"/>
              <w:jc w:val="right"/>
              <w:rPr>
                <w:rFonts w:ascii="Barlow" w:hAnsi="Barlow" w:cs="Arial"/>
                <w:sz w:val="20"/>
                <w:szCs w:val="20"/>
              </w:rPr>
            </w:pPr>
            <w:r w:rsidRPr="00FF3B23">
              <w:rPr>
                <w:rFonts w:ascii="Barlow" w:hAnsi="Barlow" w:cs="Arial"/>
                <w:sz w:val="20"/>
                <w:szCs w:val="20"/>
              </w:rPr>
              <w:t xml:space="preserve">156,684.87 </w:t>
            </w:r>
          </w:p>
        </w:tc>
      </w:tr>
      <w:tr w:rsidR="00FF3B23" w:rsidRPr="00FF3B23" w:rsidTr="001C2204">
        <w:trPr>
          <w:trHeight w:val="240"/>
          <w:jc w:val="center"/>
        </w:trPr>
        <w:tc>
          <w:tcPr>
            <w:tcW w:w="7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3B23" w:rsidRPr="00FF3B23" w:rsidRDefault="00FF3B23" w:rsidP="00FF3B23">
            <w:pPr>
              <w:autoSpaceDE w:val="0"/>
              <w:autoSpaceDN w:val="0"/>
              <w:adjustRightInd w:val="0"/>
              <w:jc w:val="both"/>
              <w:rPr>
                <w:rFonts w:ascii="Barlow" w:hAnsi="Barlow" w:cs="Arial"/>
                <w:sz w:val="20"/>
                <w:szCs w:val="20"/>
              </w:rPr>
            </w:pPr>
            <w:r w:rsidRPr="00FF3B23">
              <w:rPr>
                <w:rFonts w:ascii="Barlow" w:hAnsi="Barlow" w:cs="Arial"/>
                <w:sz w:val="20"/>
                <w:szCs w:val="20"/>
              </w:rPr>
              <w:t xml:space="preserve">INVERLAT 43621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rsidR="00FF3B23" w:rsidRPr="00FF3B23" w:rsidRDefault="00FF3B23" w:rsidP="00FF3B23">
            <w:pPr>
              <w:autoSpaceDE w:val="0"/>
              <w:autoSpaceDN w:val="0"/>
              <w:adjustRightInd w:val="0"/>
              <w:jc w:val="right"/>
              <w:rPr>
                <w:rFonts w:ascii="Barlow" w:hAnsi="Barlow" w:cs="Arial"/>
                <w:sz w:val="20"/>
                <w:szCs w:val="20"/>
              </w:rPr>
            </w:pPr>
            <w:r w:rsidRPr="00FF3B23">
              <w:rPr>
                <w:rFonts w:ascii="Barlow" w:hAnsi="Barlow" w:cs="Arial"/>
                <w:sz w:val="20"/>
                <w:szCs w:val="20"/>
              </w:rPr>
              <w:t xml:space="preserve">36,909.74 </w:t>
            </w:r>
          </w:p>
        </w:tc>
      </w:tr>
      <w:tr w:rsidR="00FF3B23" w:rsidRPr="00FF3B23" w:rsidTr="001C2204">
        <w:trPr>
          <w:trHeight w:val="240"/>
          <w:jc w:val="center"/>
        </w:trPr>
        <w:tc>
          <w:tcPr>
            <w:tcW w:w="7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3B23" w:rsidRPr="00FF3B23" w:rsidRDefault="00FF3B23" w:rsidP="00FF3B23">
            <w:pPr>
              <w:autoSpaceDE w:val="0"/>
              <w:autoSpaceDN w:val="0"/>
              <w:adjustRightInd w:val="0"/>
              <w:jc w:val="both"/>
              <w:rPr>
                <w:rFonts w:ascii="Barlow" w:hAnsi="Barlow" w:cs="Arial"/>
                <w:sz w:val="20"/>
                <w:szCs w:val="20"/>
              </w:rPr>
            </w:pPr>
            <w:r w:rsidRPr="00FF3B23">
              <w:rPr>
                <w:rFonts w:ascii="Barlow" w:hAnsi="Barlow" w:cs="Arial"/>
                <w:sz w:val="20"/>
                <w:szCs w:val="20"/>
              </w:rPr>
              <w:t xml:space="preserve">SANTANDER 65501632248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rsidR="00FF3B23" w:rsidRPr="00FF3B23" w:rsidRDefault="00FF3B23" w:rsidP="00FF3B23">
            <w:pPr>
              <w:autoSpaceDE w:val="0"/>
              <w:autoSpaceDN w:val="0"/>
              <w:adjustRightInd w:val="0"/>
              <w:jc w:val="right"/>
              <w:rPr>
                <w:rFonts w:ascii="Barlow" w:hAnsi="Barlow" w:cs="Arial"/>
                <w:sz w:val="20"/>
                <w:szCs w:val="20"/>
              </w:rPr>
            </w:pPr>
            <w:r w:rsidRPr="00FF3B23">
              <w:rPr>
                <w:rFonts w:ascii="Barlow" w:hAnsi="Barlow" w:cs="Arial"/>
                <w:sz w:val="20"/>
                <w:szCs w:val="20"/>
              </w:rPr>
              <w:t xml:space="preserve">25,522.57 </w:t>
            </w:r>
          </w:p>
        </w:tc>
      </w:tr>
      <w:tr w:rsidR="00FF3B23" w:rsidRPr="00FF3B23" w:rsidTr="001C2204">
        <w:trPr>
          <w:trHeight w:val="240"/>
          <w:jc w:val="center"/>
        </w:trPr>
        <w:tc>
          <w:tcPr>
            <w:tcW w:w="7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3B23" w:rsidRPr="00FF3B23" w:rsidRDefault="00FF3B23" w:rsidP="00FF3B23">
            <w:pPr>
              <w:autoSpaceDE w:val="0"/>
              <w:autoSpaceDN w:val="0"/>
              <w:adjustRightInd w:val="0"/>
              <w:jc w:val="both"/>
              <w:rPr>
                <w:rFonts w:ascii="Barlow" w:hAnsi="Barlow" w:cs="Arial"/>
                <w:sz w:val="20"/>
                <w:szCs w:val="20"/>
              </w:rPr>
            </w:pPr>
            <w:r w:rsidRPr="00FF3B23">
              <w:rPr>
                <w:rFonts w:ascii="Barlow" w:hAnsi="Barlow" w:cs="Arial"/>
                <w:sz w:val="20"/>
                <w:szCs w:val="20"/>
              </w:rPr>
              <w:t xml:space="preserve">BANCOMER 190490091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rsidR="00FF3B23" w:rsidRPr="00FF3B23" w:rsidRDefault="00FF3B23" w:rsidP="00FF3B23">
            <w:pPr>
              <w:autoSpaceDE w:val="0"/>
              <w:autoSpaceDN w:val="0"/>
              <w:adjustRightInd w:val="0"/>
              <w:jc w:val="right"/>
              <w:rPr>
                <w:rFonts w:ascii="Barlow" w:hAnsi="Barlow" w:cs="Arial"/>
                <w:sz w:val="20"/>
                <w:szCs w:val="20"/>
              </w:rPr>
            </w:pPr>
            <w:r w:rsidRPr="00FF3B23">
              <w:rPr>
                <w:rFonts w:ascii="Barlow" w:hAnsi="Barlow" w:cs="Arial"/>
                <w:sz w:val="20"/>
                <w:szCs w:val="20"/>
              </w:rPr>
              <w:t xml:space="preserve">0.74 </w:t>
            </w:r>
          </w:p>
        </w:tc>
      </w:tr>
      <w:tr w:rsidR="00FF3B23" w:rsidRPr="00FF3B23" w:rsidTr="001C2204">
        <w:trPr>
          <w:trHeight w:val="240"/>
          <w:jc w:val="center"/>
        </w:trPr>
        <w:tc>
          <w:tcPr>
            <w:tcW w:w="7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3B23" w:rsidRPr="00FF3B23" w:rsidRDefault="00FF3B23" w:rsidP="00FF3B23">
            <w:pPr>
              <w:autoSpaceDE w:val="0"/>
              <w:autoSpaceDN w:val="0"/>
              <w:adjustRightInd w:val="0"/>
              <w:jc w:val="both"/>
              <w:rPr>
                <w:rFonts w:ascii="Barlow" w:hAnsi="Barlow" w:cs="Arial"/>
                <w:sz w:val="20"/>
                <w:szCs w:val="20"/>
              </w:rPr>
            </w:pPr>
            <w:r w:rsidRPr="00FF3B23">
              <w:rPr>
                <w:rFonts w:ascii="Barlow" w:hAnsi="Barlow" w:cs="Arial"/>
                <w:sz w:val="20"/>
                <w:szCs w:val="20"/>
              </w:rPr>
              <w:t xml:space="preserve">BANORTE 848469607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rsidR="00FF3B23" w:rsidRPr="00FF3B23" w:rsidRDefault="00FF3B23" w:rsidP="00FF3B23">
            <w:pPr>
              <w:autoSpaceDE w:val="0"/>
              <w:autoSpaceDN w:val="0"/>
              <w:adjustRightInd w:val="0"/>
              <w:jc w:val="right"/>
              <w:rPr>
                <w:rFonts w:ascii="Barlow" w:hAnsi="Barlow" w:cs="Arial"/>
                <w:sz w:val="20"/>
                <w:szCs w:val="20"/>
              </w:rPr>
            </w:pPr>
            <w:r w:rsidRPr="00FF3B23">
              <w:rPr>
                <w:rFonts w:ascii="Barlow" w:hAnsi="Barlow" w:cs="Arial"/>
                <w:sz w:val="20"/>
                <w:szCs w:val="20"/>
              </w:rPr>
              <w:t xml:space="preserve">247,468.12 </w:t>
            </w:r>
          </w:p>
        </w:tc>
      </w:tr>
      <w:tr w:rsidR="00FF3B23" w:rsidRPr="00FF3B23" w:rsidTr="001C2204">
        <w:trPr>
          <w:trHeight w:val="240"/>
          <w:jc w:val="center"/>
        </w:trPr>
        <w:tc>
          <w:tcPr>
            <w:tcW w:w="7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3B23" w:rsidRPr="00FF3B23" w:rsidRDefault="00FF3B23" w:rsidP="00FF3B23">
            <w:pPr>
              <w:autoSpaceDE w:val="0"/>
              <w:autoSpaceDN w:val="0"/>
              <w:adjustRightInd w:val="0"/>
              <w:jc w:val="both"/>
              <w:rPr>
                <w:rFonts w:ascii="Barlow" w:hAnsi="Barlow" w:cs="Arial"/>
                <w:sz w:val="20"/>
                <w:szCs w:val="20"/>
              </w:rPr>
            </w:pPr>
            <w:r w:rsidRPr="00FF3B23">
              <w:rPr>
                <w:rFonts w:ascii="Barlow" w:hAnsi="Barlow" w:cs="Arial"/>
                <w:sz w:val="20"/>
                <w:szCs w:val="20"/>
              </w:rPr>
              <w:t xml:space="preserve">BANAMEX  4465923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rsidR="00FF3B23" w:rsidRPr="00FF3B23" w:rsidRDefault="00FF3B23" w:rsidP="00FF3B23">
            <w:pPr>
              <w:autoSpaceDE w:val="0"/>
              <w:autoSpaceDN w:val="0"/>
              <w:adjustRightInd w:val="0"/>
              <w:jc w:val="right"/>
              <w:rPr>
                <w:rFonts w:ascii="Barlow" w:hAnsi="Barlow" w:cs="Arial"/>
                <w:sz w:val="20"/>
                <w:szCs w:val="20"/>
              </w:rPr>
            </w:pPr>
            <w:r w:rsidRPr="00FF3B23">
              <w:rPr>
                <w:rFonts w:ascii="Barlow" w:hAnsi="Barlow" w:cs="Arial"/>
                <w:sz w:val="20"/>
                <w:szCs w:val="20"/>
              </w:rPr>
              <w:t xml:space="preserve">16,878.61 </w:t>
            </w:r>
          </w:p>
        </w:tc>
      </w:tr>
      <w:tr w:rsidR="00FF3B23" w:rsidRPr="00FF3B23" w:rsidTr="001C2204">
        <w:trPr>
          <w:trHeight w:val="240"/>
          <w:jc w:val="center"/>
        </w:trPr>
        <w:tc>
          <w:tcPr>
            <w:tcW w:w="7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3B23" w:rsidRPr="00FF3B23" w:rsidRDefault="00FF3B23" w:rsidP="00FF3B23">
            <w:pPr>
              <w:autoSpaceDE w:val="0"/>
              <w:autoSpaceDN w:val="0"/>
              <w:adjustRightInd w:val="0"/>
              <w:jc w:val="both"/>
              <w:rPr>
                <w:rFonts w:ascii="Barlow" w:hAnsi="Barlow" w:cs="Arial"/>
                <w:sz w:val="20"/>
                <w:szCs w:val="20"/>
              </w:rPr>
            </w:pPr>
            <w:r w:rsidRPr="00FF3B23">
              <w:rPr>
                <w:rFonts w:ascii="Barlow" w:hAnsi="Barlow" w:cs="Arial"/>
                <w:sz w:val="20"/>
                <w:szCs w:val="20"/>
              </w:rPr>
              <w:t xml:space="preserve">BANAMEX 2618818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rsidR="00FF3B23" w:rsidRPr="00FF3B23" w:rsidRDefault="00FF3B23" w:rsidP="00FF3B23">
            <w:pPr>
              <w:autoSpaceDE w:val="0"/>
              <w:autoSpaceDN w:val="0"/>
              <w:adjustRightInd w:val="0"/>
              <w:jc w:val="right"/>
              <w:rPr>
                <w:rFonts w:ascii="Barlow" w:hAnsi="Barlow" w:cs="Arial"/>
                <w:sz w:val="20"/>
                <w:szCs w:val="20"/>
              </w:rPr>
            </w:pPr>
            <w:r w:rsidRPr="00FF3B23">
              <w:rPr>
                <w:rFonts w:ascii="Barlow" w:hAnsi="Barlow" w:cs="Arial"/>
                <w:sz w:val="20"/>
                <w:szCs w:val="20"/>
              </w:rPr>
              <w:t xml:space="preserve">21,559.73 </w:t>
            </w:r>
          </w:p>
        </w:tc>
      </w:tr>
      <w:tr w:rsidR="00FF3B23" w:rsidRPr="00FF3B23" w:rsidTr="001C2204">
        <w:trPr>
          <w:trHeight w:val="240"/>
          <w:jc w:val="center"/>
        </w:trPr>
        <w:tc>
          <w:tcPr>
            <w:tcW w:w="7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3B23" w:rsidRPr="00FF3B23" w:rsidRDefault="00FF3B23" w:rsidP="00FF3B23">
            <w:pPr>
              <w:autoSpaceDE w:val="0"/>
              <w:autoSpaceDN w:val="0"/>
              <w:adjustRightInd w:val="0"/>
              <w:jc w:val="both"/>
              <w:rPr>
                <w:rFonts w:ascii="Barlow" w:hAnsi="Barlow" w:cs="Arial"/>
                <w:sz w:val="20"/>
                <w:szCs w:val="20"/>
              </w:rPr>
            </w:pPr>
            <w:r w:rsidRPr="00FF3B23">
              <w:rPr>
                <w:rFonts w:ascii="Barlow" w:hAnsi="Barlow" w:cs="Arial"/>
                <w:sz w:val="20"/>
                <w:szCs w:val="20"/>
              </w:rPr>
              <w:t xml:space="preserve">BANAMEX 70138115494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rsidR="00FF3B23" w:rsidRPr="00FF3B23" w:rsidRDefault="00FF3B23" w:rsidP="00FF3B23">
            <w:pPr>
              <w:autoSpaceDE w:val="0"/>
              <w:autoSpaceDN w:val="0"/>
              <w:adjustRightInd w:val="0"/>
              <w:jc w:val="right"/>
              <w:rPr>
                <w:rFonts w:ascii="Barlow" w:hAnsi="Barlow" w:cs="Arial"/>
                <w:sz w:val="20"/>
                <w:szCs w:val="20"/>
              </w:rPr>
            </w:pPr>
            <w:r w:rsidRPr="00FF3B23">
              <w:rPr>
                <w:rFonts w:ascii="Barlow" w:hAnsi="Barlow" w:cs="Arial"/>
                <w:sz w:val="20"/>
                <w:szCs w:val="20"/>
              </w:rPr>
              <w:t xml:space="preserve">186.02 </w:t>
            </w:r>
          </w:p>
        </w:tc>
      </w:tr>
      <w:tr w:rsidR="00FF3B23" w:rsidRPr="00FF3B23" w:rsidTr="001C2204">
        <w:trPr>
          <w:trHeight w:val="240"/>
          <w:jc w:val="center"/>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F3B23" w:rsidRPr="00FF3B23" w:rsidRDefault="00FF3B23" w:rsidP="00FF3B23">
            <w:pPr>
              <w:autoSpaceDE w:val="0"/>
              <w:autoSpaceDN w:val="0"/>
              <w:adjustRightInd w:val="0"/>
              <w:jc w:val="both"/>
              <w:rPr>
                <w:rFonts w:ascii="Barlow" w:hAnsi="Barlow" w:cs="Arial"/>
                <w:sz w:val="20"/>
                <w:szCs w:val="20"/>
              </w:rPr>
            </w:pPr>
            <w:r w:rsidRPr="00FF3B23">
              <w:rPr>
                <w:rFonts w:ascii="Barlow" w:hAnsi="Barlow" w:cs="Arial"/>
                <w:sz w:val="20"/>
                <w:szCs w:val="20"/>
              </w:rPr>
              <w:t>BANCOMER 0117428073</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rsidR="00FF3B23" w:rsidRPr="00FF3B23" w:rsidRDefault="00FF3B23" w:rsidP="00FF3B23">
            <w:pPr>
              <w:autoSpaceDE w:val="0"/>
              <w:autoSpaceDN w:val="0"/>
              <w:adjustRightInd w:val="0"/>
              <w:jc w:val="right"/>
              <w:rPr>
                <w:rFonts w:ascii="Barlow" w:hAnsi="Barlow" w:cs="Arial"/>
                <w:sz w:val="20"/>
                <w:szCs w:val="20"/>
              </w:rPr>
            </w:pPr>
            <w:r w:rsidRPr="00FF3B23">
              <w:rPr>
                <w:rFonts w:ascii="Barlow" w:hAnsi="Barlow" w:cs="Arial"/>
                <w:sz w:val="20"/>
                <w:szCs w:val="20"/>
              </w:rPr>
              <w:t xml:space="preserve">5,559.63 </w:t>
            </w:r>
          </w:p>
        </w:tc>
      </w:tr>
      <w:tr w:rsidR="00FF3B23" w:rsidRPr="00FF3B23" w:rsidTr="001C2204">
        <w:trPr>
          <w:trHeight w:val="240"/>
          <w:jc w:val="center"/>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F3B23" w:rsidRPr="00FF3B23" w:rsidRDefault="00FF3B23" w:rsidP="00FF3B23">
            <w:pPr>
              <w:autoSpaceDE w:val="0"/>
              <w:autoSpaceDN w:val="0"/>
              <w:adjustRightInd w:val="0"/>
              <w:jc w:val="both"/>
              <w:rPr>
                <w:rFonts w:ascii="Barlow" w:hAnsi="Barlow" w:cs="Arial"/>
                <w:sz w:val="20"/>
                <w:szCs w:val="20"/>
              </w:rPr>
            </w:pPr>
            <w:r w:rsidRPr="00FF3B23">
              <w:rPr>
                <w:rFonts w:ascii="Barlow" w:hAnsi="Barlow" w:cs="Arial"/>
                <w:sz w:val="20"/>
                <w:szCs w:val="20"/>
              </w:rPr>
              <w:t>BANAMEX 70168798367</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rsidR="00FF3B23" w:rsidRPr="00FF3B23" w:rsidRDefault="00FF3B23" w:rsidP="00FF3B23">
            <w:pPr>
              <w:autoSpaceDE w:val="0"/>
              <w:autoSpaceDN w:val="0"/>
              <w:adjustRightInd w:val="0"/>
              <w:jc w:val="right"/>
              <w:rPr>
                <w:rFonts w:ascii="Barlow" w:hAnsi="Barlow" w:cs="Arial"/>
                <w:sz w:val="20"/>
                <w:szCs w:val="20"/>
              </w:rPr>
            </w:pPr>
            <w:r w:rsidRPr="00FF3B23">
              <w:rPr>
                <w:rFonts w:ascii="Barlow" w:hAnsi="Barlow" w:cs="Arial"/>
                <w:sz w:val="20"/>
                <w:szCs w:val="20"/>
              </w:rPr>
              <w:t xml:space="preserve">20,504.63 </w:t>
            </w:r>
          </w:p>
        </w:tc>
      </w:tr>
      <w:tr w:rsidR="00FF3B23" w:rsidRPr="00FF3B23" w:rsidTr="001C2204">
        <w:trPr>
          <w:trHeight w:val="240"/>
          <w:jc w:val="center"/>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F3B23" w:rsidRPr="00FF3B23" w:rsidRDefault="00FF3B23" w:rsidP="00FF3B23">
            <w:pPr>
              <w:autoSpaceDE w:val="0"/>
              <w:autoSpaceDN w:val="0"/>
              <w:adjustRightInd w:val="0"/>
              <w:jc w:val="both"/>
              <w:rPr>
                <w:rFonts w:ascii="Barlow" w:hAnsi="Barlow" w:cs="Arial"/>
                <w:sz w:val="20"/>
                <w:szCs w:val="20"/>
              </w:rPr>
            </w:pPr>
            <w:r w:rsidRPr="00FF3B23">
              <w:rPr>
                <w:rFonts w:ascii="Barlow" w:hAnsi="Barlow" w:cs="Arial"/>
                <w:sz w:val="20"/>
                <w:szCs w:val="20"/>
              </w:rPr>
              <w:t>BANCOMER 118919801</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rsidR="00FF3B23" w:rsidRPr="00FF3B23" w:rsidRDefault="00FF3B23" w:rsidP="00FF3B23">
            <w:pPr>
              <w:autoSpaceDE w:val="0"/>
              <w:autoSpaceDN w:val="0"/>
              <w:adjustRightInd w:val="0"/>
              <w:jc w:val="right"/>
              <w:rPr>
                <w:rFonts w:ascii="Barlow" w:hAnsi="Barlow" w:cs="Arial"/>
                <w:sz w:val="20"/>
                <w:szCs w:val="20"/>
              </w:rPr>
            </w:pPr>
            <w:r w:rsidRPr="00FF3B23">
              <w:rPr>
                <w:rFonts w:ascii="Barlow" w:hAnsi="Barlow" w:cs="Arial"/>
                <w:sz w:val="20"/>
                <w:szCs w:val="20"/>
              </w:rPr>
              <w:t xml:space="preserve">117.52 </w:t>
            </w:r>
          </w:p>
        </w:tc>
      </w:tr>
      <w:tr w:rsidR="00FF3B23" w:rsidRPr="00FF3B23" w:rsidTr="001C2204">
        <w:trPr>
          <w:trHeight w:val="240"/>
          <w:jc w:val="center"/>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F3B23" w:rsidRPr="00FF3B23" w:rsidRDefault="00FF3B23" w:rsidP="00FF3B23">
            <w:pPr>
              <w:autoSpaceDE w:val="0"/>
              <w:autoSpaceDN w:val="0"/>
              <w:adjustRightInd w:val="0"/>
              <w:jc w:val="both"/>
              <w:rPr>
                <w:rFonts w:ascii="Barlow" w:hAnsi="Barlow" w:cs="Arial"/>
                <w:sz w:val="20"/>
                <w:szCs w:val="20"/>
              </w:rPr>
            </w:pPr>
            <w:r w:rsidRPr="00FF3B23">
              <w:rPr>
                <w:rFonts w:ascii="Barlow" w:hAnsi="Barlow" w:cs="Arial"/>
                <w:sz w:val="20"/>
                <w:szCs w:val="20"/>
              </w:rPr>
              <w:t>SCOTIABANK 25604432613</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rsidR="00FF3B23" w:rsidRPr="00FF3B23" w:rsidRDefault="00FF3B23" w:rsidP="00FF3B23">
            <w:pPr>
              <w:autoSpaceDE w:val="0"/>
              <w:autoSpaceDN w:val="0"/>
              <w:adjustRightInd w:val="0"/>
              <w:jc w:val="right"/>
              <w:rPr>
                <w:rFonts w:ascii="Barlow" w:hAnsi="Barlow" w:cs="Arial"/>
                <w:sz w:val="20"/>
                <w:szCs w:val="20"/>
              </w:rPr>
            </w:pPr>
            <w:r w:rsidRPr="00FF3B23">
              <w:rPr>
                <w:rFonts w:ascii="Barlow" w:hAnsi="Barlow" w:cs="Arial"/>
                <w:sz w:val="20"/>
                <w:szCs w:val="20"/>
              </w:rPr>
              <w:t xml:space="preserve">275,838.48 </w:t>
            </w:r>
          </w:p>
        </w:tc>
      </w:tr>
      <w:tr w:rsidR="00FF3B23" w:rsidRPr="00FF3B23" w:rsidTr="001C2204">
        <w:trPr>
          <w:trHeight w:val="240"/>
          <w:jc w:val="center"/>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F3B23" w:rsidRPr="00FF3B23" w:rsidRDefault="00FF3B23" w:rsidP="00FF3B23">
            <w:pPr>
              <w:autoSpaceDE w:val="0"/>
              <w:autoSpaceDN w:val="0"/>
              <w:adjustRightInd w:val="0"/>
              <w:jc w:val="both"/>
              <w:rPr>
                <w:rFonts w:ascii="Barlow" w:hAnsi="Barlow" w:cs="Arial"/>
                <w:sz w:val="20"/>
                <w:szCs w:val="20"/>
              </w:rPr>
            </w:pPr>
            <w:r w:rsidRPr="00FF3B23">
              <w:rPr>
                <w:rFonts w:ascii="Barlow" w:hAnsi="Barlow" w:cs="Arial"/>
                <w:sz w:val="20"/>
                <w:szCs w:val="20"/>
              </w:rPr>
              <w:t>BANCOMER 0120229733 CONCENTRADORA 2</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rsidR="00FF3B23" w:rsidRPr="00FF3B23" w:rsidRDefault="00FF3B23" w:rsidP="00FF3B23">
            <w:pPr>
              <w:autoSpaceDE w:val="0"/>
              <w:autoSpaceDN w:val="0"/>
              <w:adjustRightInd w:val="0"/>
              <w:jc w:val="right"/>
              <w:rPr>
                <w:rFonts w:ascii="Barlow" w:hAnsi="Barlow" w:cs="Arial"/>
                <w:sz w:val="20"/>
                <w:szCs w:val="20"/>
              </w:rPr>
            </w:pPr>
            <w:r w:rsidRPr="00FF3B23">
              <w:rPr>
                <w:rFonts w:ascii="Barlow" w:hAnsi="Barlow" w:cs="Arial"/>
                <w:sz w:val="20"/>
                <w:szCs w:val="20"/>
              </w:rPr>
              <w:t xml:space="preserve">7,453.59 </w:t>
            </w:r>
          </w:p>
        </w:tc>
      </w:tr>
      <w:tr w:rsidR="00FF3B23" w:rsidRPr="00FF3B23" w:rsidTr="001C2204">
        <w:trPr>
          <w:trHeight w:val="240"/>
          <w:jc w:val="center"/>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F3B23" w:rsidRPr="00FF3B23" w:rsidRDefault="00FF3B23" w:rsidP="00FF3B23">
            <w:pPr>
              <w:autoSpaceDE w:val="0"/>
              <w:autoSpaceDN w:val="0"/>
              <w:adjustRightInd w:val="0"/>
              <w:jc w:val="both"/>
              <w:rPr>
                <w:rFonts w:ascii="Barlow" w:hAnsi="Barlow" w:cs="Arial"/>
                <w:sz w:val="20"/>
                <w:szCs w:val="20"/>
              </w:rPr>
            </w:pPr>
            <w:r w:rsidRPr="00FF3B23">
              <w:rPr>
                <w:rFonts w:ascii="Barlow" w:hAnsi="Barlow" w:cs="Arial"/>
                <w:sz w:val="20"/>
                <w:szCs w:val="20"/>
              </w:rPr>
              <w:t>BANCOMER 0120318698 RECAUDACION TARJETAS</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rsidR="00FF3B23" w:rsidRPr="00FF3B23" w:rsidRDefault="00FF3B23" w:rsidP="00FF3B23">
            <w:pPr>
              <w:autoSpaceDE w:val="0"/>
              <w:autoSpaceDN w:val="0"/>
              <w:adjustRightInd w:val="0"/>
              <w:jc w:val="right"/>
              <w:rPr>
                <w:rFonts w:ascii="Barlow" w:hAnsi="Barlow" w:cs="Arial"/>
                <w:sz w:val="20"/>
                <w:szCs w:val="20"/>
              </w:rPr>
            </w:pPr>
            <w:r w:rsidRPr="00FF3B23">
              <w:rPr>
                <w:rFonts w:ascii="Barlow" w:hAnsi="Barlow" w:cs="Arial"/>
                <w:sz w:val="20"/>
                <w:szCs w:val="20"/>
              </w:rPr>
              <w:t xml:space="preserve">1,349.82 </w:t>
            </w:r>
          </w:p>
        </w:tc>
      </w:tr>
      <w:tr w:rsidR="00FF3B23" w:rsidRPr="00FF3B23" w:rsidTr="001C2204">
        <w:trPr>
          <w:trHeight w:val="240"/>
          <w:jc w:val="center"/>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F3B23" w:rsidRPr="00FF3B23" w:rsidRDefault="00FF3B23" w:rsidP="00FF3B23">
            <w:pPr>
              <w:autoSpaceDE w:val="0"/>
              <w:autoSpaceDN w:val="0"/>
              <w:adjustRightInd w:val="0"/>
              <w:jc w:val="both"/>
              <w:rPr>
                <w:rFonts w:ascii="Barlow" w:hAnsi="Barlow" w:cs="Arial"/>
                <w:sz w:val="20"/>
                <w:szCs w:val="20"/>
              </w:rPr>
            </w:pPr>
            <w:r w:rsidRPr="00FF3B23">
              <w:rPr>
                <w:rFonts w:ascii="Barlow" w:hAnsi="Barlow" w:cs="Arial"/>
                <w:sz w:val="20"/>
                <w:szCs w:val="20"/>
              </w:rPr>
              <w:t>BANCOMER 0120612219 PAGADORA 2023</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rsidR="00FF3B23" w:rsidRPr="00FF3B23" w:rsidRDefault="00FF3B23" w:rsidP="00FF3B23">
            <w:pPr>
              <w:autoSpaceDE w:val="0"/>
              <w:autoSpaceDN w:val="0"/>
              <w:adjustRightInd w:val="0"/>
              <w:jc w:val="right"/>
              <w:rPr>
                <w:rFonts w:ascii="Barlow" w:hAnsi="Barlow" w:cs="Arial"/>
                <w:sz w:val="20"/>
                <w:szCs w:val="20"/>
              </w:rPr>
            </w:pPr>
            <w:r w:rsidRPr="00FF3B23">
              <w:rPr>
                <w:rFonts w:ascii="Barlow" w:hAnsi="Barlow" w:cs="Arial"/>
                <w:sz w:val="20"/>
                <w:szCs w:val="20"/>
              </w:rPr>
              <w:t xml:space="preserve">243,897.72 </w:t>
            </w:r>
          </w:p>
        </w:tc>
      </w:tr>
      <w:tr w:rsidR="00FF3B23" w:rsidRPr="00FF3B23" w:rsidTr="001C2204">
        <w:trPr>
          <w:trHeight w:val="240"/>
          <w:jc w:val="center"/>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F3B23" w:rsidRPr="00FF3B23" w:rsidRDefault="00FF3B23" w:rsidP="00FF3B23">
            <w:pPr>
              <w:autoSpaceDE w:val="0"/>
              <w:autoSpaceDN w:val="0"/>
              <w:adjustRightInd w:val="0"/>
              <w:jc w:val="both"/>
              <w:rPr>
                <w:rFonts w:ascii="Barlow" w:hAnsi="Barlow" w:cs="Arial"/>
                <w:sz w:val="20"/>
                <w:szCs w:val="20"/>
              </w:rPr>
            </w:pPr>
            <w:r w:rsidRPr="00FF3B23">
              <w:rPr>
                <w:rFonts w:ascii="Barlow" w:hAnsi="Barlow" w:cs="Arial"/>
                <w:sz w:val="20"/>
                <w:szCs w:val="20"/>
              </w:rPr>
              <w:t>BANCOMER 0121937340 RECURSOS DE SUBVENCION 2023</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rsidR="00FF3B23" w:rsidRPr="00FF3B23" w:rsidRDefault="00FF3B23" w:rsidP="00FF3B23">
            <w:pPr>
              <w:autoSpaceDE w:val="0"/>
              <w:autoSpaceDN w:val="0"/>
              <w:adjustRightInd w:val="0"/>
              <w:jc w:val="right"/>
              <w:rPr>
                <w:rFonts w:ascii="Barlow" w:hAnsi="Barlow" w:cs="Arial"/>
                <w:sz w:val="20"/>
                <w:szCs w:val="20"/>
              </w:rPr>
            </w:pPr>
            <w:r w:rsidRPr="00FF3B23">
              <w:rPr>
                <w:rFonts w:ascii="Barlow" w:hAnsi="Barlow" w:cs="Arial"/>
                <w:sz w:val="20"/>
                <w:szCs w:val="20"/>
              </w:rPr>
              <w:t xml:space="preserve">9,068,466.71 </w:t>
            </w:r>
          </w:p>
        </w:tc>
      </w:tr>
      <w:tr w:rsidR="00FF3B23" w:rsidRPr="00FF3B23" w:rsidTr="001C2204">
        <w:trPr>
          <w:trHeight w:val="240"/>
          <w:jc w:val="center"/>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F3B23" w:rsidRPr="00FF3B23" w:rsidRDefault="00FF3B23" w:rsidP="00FF3B23">
            <w:pPr>
              <w:autoSpaceDE w:val="0"/>
              <w:autoSpaceDN w:val="0"/>
              <w:adjustRightInd w:val="0"/>
              <w:jc w:val="both"/>
              <w:rPr>
                <w:rFonts w:ascii="Barlow" w:hAnsi="Barlow" w:cs="Arial"/>
                <w:sz w:val="20"/>
                <w:szCs w:val="20"/>
              </w:rPr>
            </w:pPr>
            <w:r w:rsidRPr="00FF3B23">
              <w:rPr>
                <w:rFonts w:ascii="Barlow" w:hAnsi="Barlow" w:cs="Arial"/>
                <w:sz w:val="20"/>
                <w:szCs w:val="20"/>
              </w:rPr>
              <w:t>BANCOMER 0122364239 TARJETAS DE CREDITO</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rsidR="00FF3B23" w:rsidRPr="00FF3B23" w:rsidRDefault="00FF3B23" w:rsidP="00FF3B23">
            <w:pPr>
              <w:autoSpaceDE w:val="0"/>
              <w:autoSpaceDN w:val="0"/>
              <w:adjustRightInd w:val="0"/>
              <w:jc w:val="right"/>
              <w:rPr>
                <w:rFonts w:ascii="Barlow" w:hAnsi="Barlow" w:cs="Arial"/>
                <w:sz w:val="20"/>
                <w:szCs w:val="20"/>
              </w:rPr>
            </w:pPr>
            <w:r w:rsidRPr="00FF3B23">
              <w:rPr>
                <w:rFonts w:ascii="Barlow" w:hAnsi="Barlow" w:cs="Arial"/>
                <w:sz w:val="20"/>
                <w:szCs w:val="20"/>
              </w:rPr>
              <w:t xml:space="preserve">6,692.00 </w:t>
            </w:r>
          </w:p>
        </w:tc>
      </w:tr>
      <w:tr w:rsidR="00FF3B23" w:rsidRPr="00FF3B23" w:rsidTr="001C2204">
        <w:trPr>
          <w:trHeight w:val="240"/>
          <w:jc w:val="center"/>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F3B23" w:rsidRPr="00FF3B23" w:rsidRDefault="00FF3B23" w:rsidP="00FF3B23">
            <w:pPr>
              <w:autoSpaceDE w:val="0"/>
              <w:autoSpaceDN w:val="0"/>
              <w:adjustRightInd w:val="0"/>
              <w:jc w:val="both"/>
              <w:rPr>
                <w:rFonts w:ascii="Barlow" w:hAnsi="Barlow" w:cs="Arial"/>
                <w:sz w:val="20"/>
                <w:szCs w:val="20"/>
              </w:rPr>
            </w:pPr>
            <w:r w:rsidRPr="00FF3B23">
              <w:rPr>
                <w:rFonts w:ascii="Barlow" w:hAnsi="Barlow" w:cs="Arial"/>
                <w:sz w:val="20"/>
                <w:szCs w:val="20"/>
              </w:rPr>
              <w:t>BANAMEX 8150566 RECAUDADORA 2024 MULTIPAGOS</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rsidR="00FF3B23" w:rsidRPr="00FF3B23" w:rsidRDefault="00FF3B23" w:rsidP="00FF3B23">
            <w:pPr>
              <w:autoSpaceDE w:val="0"/>
              <w:autoSpaceDN w:val="0"/>
              <w:adjustRightInd w:val="0"/>
              <w:jc w:val="right"/>
              <w:rPr>
                <w:rFonts w:ascii="Barlow" w:hAnsi="Barlow" w:cs="Arial"/>
                <w:sz w:val="20"/>
                <w:szCs w:val="20"/>
              </w:rPr>
            </w:pPr>
            <w:r w:rsidRPr="00FF3B23">
              <w:rPr>
                <w:rFonts w:ascii="Barlow" w:hAnsi="Barlow" w:cs="Arial"/>
                <w:sz w:val="20"/>
                <w:szCs w:val="20"/>
              </w:rPr>
              <w:t xml:space="preserve">89,501.53 </w:t>
            </w:r>
          </w:p>
        </w:tc>
      </w:tr>
      <w:tr w:rsidR="00FF3B23" w:rsidRPr="00FF3B23" w:rsidTr="001C2204">
        <w:trPr>
          <w:trHeight w:val="240"/>
          <w:jc w:val="center"/>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F3B23" w:rsidRPr="00FF3B23" w:rsidRDefault="00FF3B23" w:rsidP="00FF3B23">
            <w:pPr>
              <w:autoSpaceDE w:val="0"/>
              <w:autoSpaceDN w:val="0"/>
              <w:adjustRightInd w:val="0"/>
              <w:jc w:val="both"/>
              <w:rPr>
                <w:rFonts w:ascii="Barlow" w:hAnsi="Barlow" w:cs="Arial"/>
                <w:sz w:val="20"/>
                <w:szCs w:val="20"/>
              </w:rPr>
            </w:pPr>
            <w:r w:rsidRPr="00FF3B23">
              <w:rPr>
                <w:rFonts w:ascii="Barlow" w:hAnsi="Barlow" w:cs="Arial"/>
                <w:sz w:val="20"/>
                <w:szCs w:val="20"/>
              </w:rPr>
              <w:t>BANAMEX 8150574 RECAUDADORA 2024 TPV</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rsidR="00FF3B23" w:rsidRPr="00FF3B23" w:rsidRDefault="00FF3B23" w:rsidP="00FF3B23">
            <w:pPr>
              <w:autoSpaceDE w:val="0"/>
              <w:autoSpaceDN w:val="0"/>
              <w:adjustRightInd w:val="0"/>
              <w:jc w:val="right"/>
              <w:rPr>
                <w:rFonts w:ascii="Barlow" w:hAnsi="Barlow" w:cs="Arial"/>
                <w:sz w:val="20"/>
                <w:szCs w:val="20"/>
              </w:rPr>
            </w:pPr>
            <w:r w:rsidRPr="00FF3B23">
              <w:rPr>
                <w:rFonts w:ascii="Barlow" w:hAnsi="Barlow" w:cs="Arial"/>
                <w:sz w:val="20"/>
                <w:szCs w:val="20"/>
              </w:rPr>
              <w:t xml:space="preserve">17,297.00 </w:t>
            </w:r>
          </w:p>
        </w:tc>
      </w:tr>
      <w:tr w:rsidR="00FF3B23" w:rsidRPr="00FF3B23" w:rsidTr="001C2204">
        <w:trPr>
          <w:trHeight w:val="240"/>
          <w:jc w:val="center"/>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F3B23" w:rsidRPr="00FF3B23" w:rsidRDefault="00FF3B23" w:rsidP="00FF3B23">
            <w:pPr>
              <w:autoSpaceDE w:val="0"/>
              <w:autoSpaceDN w:val="0"/>
              <w:adjustRightInd w:val="0"/>
              <w:jc w:val="both"/>
              <w:rPr>
                <w:rFonts w:ascii="Barlow" w:hAnsi="Barlow" w:cs="Arial"/>
                <w:sz w:val="20"/>
                <w:szCs w:val="20"/>
              </w:rPr>
            </w:pPr>
            <w:r w:rsidRPr="00FF3B23">
              <w:rPr>
                <w:rFonts w:ascii="Barlow" w:hAnsi="Barlow" w:cs="Arial"/>
                <w:sz w:val="20"/>
                <w:szCs w:val="20"/>
              </w:rPr>
              <w:t>PROASANEAR 2024 BBVA123257401</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rsidR="00FF3B23" w:rsidRPr="00FF3B23" w:rsidRDefault="00FF3B23" w:rsidP="00FF3B23">
            <w:pPr>
              <w:autoSpaceDE w:val="0"/>
              <w:autoSpaceDN w:val="0"/>
              <w:adjustRightInd w:val="0"/>
              <w:jc w:val="right"/>
              <w:rPr>
                <w:rFonts w:ascii="Barlow" w:hAnsi="Barlow" w:cs="Arial"/>
                <w:sz w:val="20"/>
                <w:szCs w:val="20"/>
              </w:rPr>
            </w:pPr>
            <w:r w:rsidRPr="00FF3B23">
              <w:rPr>
                <w:rFonts w:ascii="Barlow" w:hAnsi="Barlow" w:cs="Arial"/>
                <w:sz w:val="20"/>
                <w:szCs w:val="20"/>
              </w:rPr>
              <w:t xml:space="preserve">3,031,185.99 </w:t>
            </w:r>
          </w:p>
        </w:tc>
      </w:tr>
      <w:tr w:rsidR="00FF3B23" w:rsidRPr="00FF3B23" w:rsidTr="001C2204">
        <w:trPr>
          <w:trHeight w:val="240"/>
          <w:jc w:val="center"/>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F3B23" w:rsidRPr="00FF3B23" w:rsidRDefault="00FF3B23" w:rsidP="00FF3B23">
            <w:pPr>
              <w:autoSpaceDE w:val="0"/>
              <w:autoSpaceDN w:val="0"/>
              <w:adjustRightInd w:val="0"/>
              <w:jc w:val="both"/>
              <w:rPr>
                <w:rFonts w:ascii="Barlow" w:hAnsi="Barlow" w:cs="Arial"/>
                <w:sz w:val="20"/>
                <w:szCs w:val="20"/>
              </w:rPr>
            </w:pPr>
            <w:r w:rsidRPr="00FF3B23">
              <w:rPr>
                <w:rFonts w:ascii="Barlow" w:hAnsi="Barlow" w:cs="Arial"/>
                <w:sz w:val="20"/>
                <w:szCs w:val="20"/>
              </w:rPr>
              <w:t>PRODDER 2024 BANCO AZTECA 01720164501131</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rsidR="00FF3B23" w:rsidRPr="00FF3B23" w:rsidRDefault="00FF3B23" w:rsidP="00FF3B23">
            <w:pPr>
              <w:autoSpaceDE w:val="0"/>
              <w:autoSpaceDN w:val="0"/>
              <w:adjustRightInd w:val="0"/>
              <w:jc w:val="right"/>
              <w:rPr>
                <w:rFonts w:ascii="Barlow" w:hAnsi="Barlow" w:cs="Arial"/>
                <w:sz w:val="20"/>
                <w:szCs w:val="20"/>
              </w:rPr>
            </w:pPr>
            <w:r w:rsidRPr="00FF3B23">
              <w:rPr>
                <w:rFonts w:ascii="Barlow" w:hAnsi="Barlow" w:cs="Arial"/>
                <w:sz w:val="20"/>
                <w:szCs w:val="20"/>
              </w:rPr>
              <w:t xml:space="preserve">237,432.47 </w:t>
            </w:r>
          </w:p>
        </w:tc>
      </w:tr>
      <w:tr w:rsidR="00FF3B23" w:rsidRPr="00FF3B23" w:rsidTr="001C2204">
        <w:trPr>
          <w:trHeight w:val="240"/>
          <w:jc w:val="center"/>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F3B23" w:rsidRPr="00FF3B23" w:rsidRDefault="00FF3B23" w:rsidP="00FF3B23">
            <w:pPr>
              <w:autoSpaceDE w:val="0"/>
              <w:autoSpaceDN w:val="0"/>
              <w:adjustRightInd w:val="0"/>
              <w:jc w:val="both"/>
              <w:rPr>
                <w:rFonts w:ascii="Barlow" w:hAnsi="Barlow" w:cs="Arial"/>
                <w:sz w:val="20"/>
                <w:szCs w:val="20"/>
              </w:rPr>
            </w:pPr>
            <w:r w:rsidRPr="00FF3B23">
              <w:rPr>
                <w:rFonts w:ascii="Barlow" w:hAnsi="Barlow" w:cs="Arial"/>
                <w:sz w:val="20"/>
                <w:szCs w:val="20"/>
              </w:rPr>
              <w:t>BBVA 0124263278 REC PROPIOS 2025</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rsidR="00FF3B23" w:rsidRPr="00FF3B23" w:rsidRDefault="00FF3B23" w:rsidP="00FF3B23">
            <w:pPr>
              <w:autoSpaceDE w:val="0"/>
              <w:autoSpaceDN w:val="0"/>
              <w:adjustRightInd w:val="0"/>
              <w:jc w:val="right"/>
              <w:rPr>
                <w:rFonts w:ascii="Barlow" w:hAnsi="Barlow" w:cs="Arial"/>
                <w:sz w:val="20"/>
                <w:szCs w:val="20"/>
              </w:rPr>
            </w:pPr>
            <w:r w:rsidRPr="00FF3B23">
              <w:rPr>
                <w:rFonts w:ascii="Barlow" w:hAnsi="Barlow" w:cs="Arial"/>
                <w:sz w:val="20"/>
                <w:szCs w:val="20"/>
              </w:rPr>
              <w:t xml:space="preserve">2,273,552.53 </w:t>
            </w:r>
          </w:p>
        </w:tc>
      </w:tr>
      <w:tr w:rsidR="00FF3B23" w:rsidRPr="00FF3B23" w:rsidTr="001C2204">
        <w:trPr>
          <w:trHeight w:val="240"/>
          <w:jc w:val="center"/>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F3B23" w:rsidRPr="00FF3B23" w:rsidRDefault="00FF3B23" w:rsidP="00FF3B23">
            <w:pPr>
              <w:autoSpaceDE w:val="0"/>
              <w:autoSpaceDN w:val="0"/>
              <w:adjustRightInd w:val="0"/>
              <w:jc w:val="both"/>
              <w:rPr>
                <w:rFonts w:ascii="Barlow" w:hAnsi="Barlow" w:cs="Arial"/>
                <w:sz w:val="20"/>
                <w:szCs w:val="20"/>
              </w:rPr>
            </w:pPr>
            <w:r w:rsidRPr="00FF3B23">
              <w:rPr>
                <w:rFonts w:ascii="Barlow" w:hAnsi="Barlow" w:cs="Arial"/>
                <w:sz w:val="20"/>
                <w:szCs w:val="20"/>
              </w:rPr>
              <w:t>BBVA 0124423577 PAGADORA 1 2025</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rsidR="00FF3B23" w:rsidRPr="00FF3B23" w:rsidRDefault="00FF3B23" w:rsidP="00FF3B23">
            <w:pPr>
              <w:autoSpaceDE w:val="0"/>
              <w:autoSpaceDN w:val="0"/>
              <w:adjustRightInd w:val="0"/>
              <w:jc w:val="right"/>
              <w:rPr>
                <w:rFonts w:ascii="Barlow" w:hAnsi="Barlow" w:cs="Arial"/>
                <w:sz w:val="20"/>
                <w:szCs w:val="20"/>
              </w:rPr>
            </w:pPr>
            <w:r w:rsidRPr="00FF3B23">
              <w:rPr>
                <w:rFonts w:ascii="Barlow" w:hAnsi="Barlow" w:cs="Arial"/>
                <w:sz w:val="20"/>
                <w:szCs w:val="20"/>
              </w:rPr>
              <w:t xml:space="preserve">10,000.00 </w:t>
            </w:r>
          </w:p>
        </w:tc>
      </w:tr>
      <w:tr w:rsidR="00FF3B23" w:rsidRPr="00FF3B23" w:rsidTr="001C2204">
        <w:trPr>
          <w:trHeight w:val="240"/>
          <w:jc w:val="center"/>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F3B23" w:rsidRPr="00FF3B23" w:rsidRDefault="00FF3B23" w:rsidP="00FF3B23">
            <w:pPr>
              <w:autoSpaceDE w:val="0"/>
              <w:autoSpaceDN w:val="0"/>
              <w:adjustRightInd w:val="0"/>
              <w:jc w:val="both"/>
              <w:rPr>
                <w:rFonts w:ascii="Barlow" w:hAnsi="Barlow" w:cs="Arial"/>
                <w:sz w:val="20"/>
                <w:szCs w:val="20"/>
              </w:rPr>
            </w:pPr>
            <w:r w:rsidRPr="00FF3B23">
              <w:rPr>
                <w:rFonts w:ascii="Barlow" w:hAnsi="Barlow" w:cs="Arial"/>
                <w:sz w:val="20"/>
                <w:szCs w:val="20"/>
              </w:rPr>
              <w:t>BBVA 0124423593 PAGADORA FINIQUITOS 2025</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rsidR="00FF3B23" w:rsidRPr="00FF3B23" w:rsidRDefault="00FF3B23" w:rsidP="00FF3B23">
            <w:pPr>
              <w:autoSpaceDE w:val="0"/>
              <w:autoSpaceDN w:val="0"/>
              <w:adjustRightInd w:val="0"/>
              <w:jc w:val="right"/>
              <w:rPr>
                <w:rFonts w:ascii="Barlow" w:hAnsi="Barlow" w:cs="Arial"/>
                <w:sz w:val="20"/>
                <w:szCs w:val="20"/>
              </w:rPr>
            </w:pPr>
            <w:r w:rsidRPr="00FF3B23">
              <w:rPr>
                <w:rFonts w:ascii="Barlow" w:hAnsi="Barlow" w:cs="Arial"/>
                <w:sz w:val="20"/>
                <w:szCs w:val="20"/>
              </w:rPr>
              <w:t xml:space="preserve">10,000.00 </w:t>
            </w:r>
          </w:p>
        </w:tc>
      </w:tr>
      <w:tr w:rsidR="00FF3B23" w:rsidRPr="00FF3B23" w:rsidTr="001C2204">
        <w:trPr>
          <w:trHeight w:val="240"/>
          <w:jc w:val="center"/>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F3B23" w:rsidRPr="00FF3B23" w:rsidRDefault="00FF3B23" w:rsidP="00FF3B23">
            <w:pPr>
              <w:autoSpaceDE w:val="0"/>
              <w:autoSpaceDN w:val="0"/>
              <w:adjustRightInd w:val="0"/>
              <w:jc w:val="both"/>
              <w:rPr>
                <w:rFonts w:ascii="Barlow" w:hAnsi="Barlow" w:cs="Arial"/>
                <w:sz w:val="20"/>
                <w:szCs w:val="20"/>
              </w:rPr>
            </w:pPr>
            <w:r w:rsidRPr="00FF3B23">
              <w:rPr>
                <w:rFonts w:ascii="Barlow" w:hAnsi="Barlow" w:cs="Arial"/>
                <w:sz w:val="20"/>
                <w:szCs w:val="20"/>
              </w:rPr>
              <w:t>BBVA 0124423607 CONCENTRADORA 1 2025</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rsidR="00FF3B23" w:rsidRPr="00FF3B23" w:rsidRDefault="00FF3B23" w:rsidP="00FF3B23">
            <w:pPr>
              <w:autoSpaceDE w:val="0"/>
              <w:autoSpaceDN w:val="0"/>
              <w:adjustRightInd w:val="0"/>
              <w:jc w:val="right"/>
              <w:rPr>
                <w:rFonts w:ascii="Barlow" w:hAnsi="Barlow" w:cs="Arial"/>
                <w:sz w:val="20"/>
                <w:szCs w:val="20"/>
              </w:rPr>
            </w:pPr>
            <w:r w:rsidRPr="00FF3B23">
              <w:rPr>
                <w:rFonts w:ascii="Barlow" w:hAnsi="Barlow" w:cs="Arial"/>
                <w:sz w:val="20"/>
                <w:szCs w:val="20"/>
              </w:rPr>
              <w:t xml:space="preserve">71.28 </w:t>
            </w:r>
          </w:p>
        </w:tc>
      </w:tr>
      <w:tr w:rsidR="00FF3B23" w:rsidRPr="00FF3B23" w:rsidTr="001C2204">
        <w:trPr>
          <w:trHeight w:val="240"/>
          <w:jc w:val="center"/>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F3B23" w:rsidRPr="00FF3B23" w:rsidRDefault="00FF3B23" w:rsidP="00FF3B23">
            <w:pPr>
              <w:autoSpaceDE w:val="0"/>
              <w:autoSpaceDN w:val="0"/>
              <w:adjustRightInd w:val="0"/>
              <w:jc w:val="both"/>
              <w:rPr>
                <w:rFonts w:ascii="Barlow" w:hAnsi="Barlow" w:cs="Arial"/>
                <w:sz w:val="20"/>
                <w:szCs w:val="20"/>
              </w:rPr>
            </w:pPr>
            <w:r w:rsidRPr="00FF3B23">
              <w:rPr>
                <w:rFonts w:ascii="Barlow" w:hAnsi="Barlow" w:cs="Arial"/>
                <w:sz w:val="20"/>
                <w:szCs w:val="20"/>
              </w:rPr>
              <w:t>BBVA 0124423658 PAGO USUARIOS EN BANCO 2025</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rsidR="00FF3B23" w:rsidRPr="00FF3B23" w:rsidRDefault="00FF3B23" w:rsidP="00FF3B23">
            <w:pPr>
              <w:autoSpaceDE w:val="0"/>
              <w:autoSpaceDN w:val="0"/>
              <w:adjustRightInd w:val="0"/>
              <w:jc w:val="right"/>
              <w:rPr>
                <w:rFonts w:ascii="Barlow" w:hAnsi="Barlow" w:cs="Arial"/>
                <w:sz w:val="20"/>
                <w:szCs w:val="20"/>
              </w:rPr>
            </w:pPr>
            <w:r w:rsidRPr="00FF3B23">
              <w:rPr>
                <w:rFonts w:ascii="Barlow" w:hAnsi="Barlow" w:cs="Arial"/>
                <w:sz w:val="20"/>
                <w:szCs w:val="20"/>
              </w:rPr>
              <w:t xml:space="preserve">237,899.11 </w:t>
            </w:r>
          </w:p>
        </w:tc>
      </w:tr>
      <w:tr w:rsidR="00FF3B23" w:rsidRPr="00FF3B23" w:rsidTr="001C2204">
        <w:trPr>
          <w:trHeight w:val="240"/>
          <w:jc w:val="center"/>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F3B23" w:rsidRPr="00FF3B23" w:rsidRDefault="00FF3B23" w:rsidP="00FF3B23">
            <w:pPr>
              <w:autoSpaceDE w:val="0"/>
              <w:autoSpaceDN w:val="0"/>
              <w:adjustRightInd w:val="0"/>
              <w:jc w:val="both"/>
              <w:rPr>
                <w:rFonts w:ascii="Barlow" w:hAnsi="Barlow" w:cs="Arial"/>
                <w:sz w:val="20"/>
                <w:szCs w:val="20"/>
              </w:rPr>
            </w:pPr>
            <w:r w:rsidRPr="00FF3B23">
              <w:rPr>
                <w:rFonts w:ascii="Barlow" w:hAnsi="Barlow" w:cs="Arial"/>
                <w:sz w:val="20"/>
                <w:szCs w:val="20"/>
              </w:rPr>
              <w:lastRenderedPageBreak/>
              <w:t>BBVA 0124423674 RECAUDACION CHEQUES 2025</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rsidR="00FF3B23" w:rsidRPr="00FF3B23" w:rsidRDefault="00FF3B23" w:rsidP="00FF3B23">
            <w:pPr>
              <w:autoSpaceDE w:val="0"/>
              <w:autoSpaceDN w:val="0"/>
              <w:adjustRightInd w:val="0"/>
              <w:jc w:val="right"/>
              <w:rPr>
                <w:rFonts w:ascii="Barlow" w:hAnsi="Barlow" w:cs="Arial"/>
                <w:sz w:val="20"/>
                <w:szCs w:val="20"/>
              </w:rPr>
            </w:pPr>
            <w:r w:rsidRPr="00FF3B23">
              <w:rPr>
                <w:rFonts w:ascii="Barlow" w:hAnsi="Barlow" w:cs="Arial"/>
                <w:sz w:val="20"/>
                <w:szCs w:val="20"/>
              </w:rPr>
              <w:t xml:space="preserve">1,608,171.47 </w:t>
            </w:r>
          </w:p>
        </w:tc>
      </w:tr>
      <w:tr w:rsidR="00FF3B23" w:rsidRPr="00FF3B23" w:rsidTr="001C2204">
        <w:trPr>
          <w:trHeight w:val="240"/>
          <w:jc w:val="center"/>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F3B23" w:rsidRPr="00FF3B23" w:rsidRDefault="00FF3B23" w:rsidP="00FF3B23">
            <w:pPr>
              <w:autoSpaceDE w:val="0"/>
              <w:autoSpaceDN w:val="0"/>
              <w:adjustRightInd w:val="0"/>
              <w:jc w:val="both"/>
              <w:rPr>
                <w:rFonts w:ascii="Barlow" w:hAnsi="Barlow" w:cs="Arial"/>
                <w:sz w:val="20"/>
                <w:szCs w:val="20"/>
              </w:rPr>
            </w:pPr>
            <w:r w:rsidRPr="00FF3B23">
              <w:rPr>
                <w:rFonts w:ascii="Barlow" w:hAnsi="Barlow" w:cs="Arial"/>
                <w:sz w:val="20"/>
                <w:szCs w:val="20"/>
              </w:rPr>
              <w:t>BBVA 0124423704 RECAUDACION EFECTIVO 2025</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rsidR="00FF3B23" w:rsidRPr="00FF3B23" w:rsidRDefault="00FF3B23" w:rsidP="00FF3B23">
            <w:pPr>
              <w:autoSpaceDE w:val="0"/>
              <w:autoSpaceDN w:val="0"/>
              <w:adjustRightInd w:val="0"/>
              <w:jc w:val="right"/>
              <w:rPr>
                <w:rFonts w:ascii="Barlow" w:hAnsi="Barlow" w:cs="Arial"/>
                <w:sz w:val="20"/>
                <w:szCs w:val="20"/>
              </w:rPr>
            </w:pPr>
            <w:r w:rsidRPr="00FF3B23">
              <w:rPr>
                <w:rFonts w:ascii="Barlow" w:hAnsi="Barlow" w:cs="Arial"/>
                <w:sz w:val="20"/>
                <w:szCs w:val="20"/>
              </w:rPr>
              <w:t xml:space="preserve">1,861,931.28 </w:t>
            </w:r>
          </w:p>
        </w:tc>
      </w:tr>
      <w:tr w:rsidR="00FF3B23" w:rsidRPr="00FF3B23" w:rsidTr="001C2204">
        <w:trPr>
          <w:trHeight w:val="240"/>
          <w:jc w:val="center"/>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F3B23" w:rsidRPr="00FF3B23" w:rsidRDefault="00FF3B23" w:rsidP="00FF3B23">
            <w:pPr>
              <w:autoSpaceDE w:val="0"/>
              <w:autoSpaceDN w:val="0"/>
              <w:adjustRightInd w:val="0"/>
              <w:jc w:val="both"/>
              <w:rPr>
                <w:rFonts w:ascii="Barlow" w:hAnsi="Barlow" w:cs="Arial"/>
                <w:sz w:val="20"/>
                <w:szCs w:val="20"/>
              </w:rPr>
            </w:pPr>
            <w:r w:rsidRPr="00FF3B23">
              <w:rPr>
                <w:rFonts w:ascii="Barlow" w:hAnsi="Barlow" w:cs="Arial"/>
                <w:sz w:val="20"/>
                <w:szCs w:val="20"/>
              </w:rPr>
              <w:t>BBVA 0124423747 RECAUDACION TARJETAS 2025</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rsidR="00FF3B23" w:rsidRPr="00FF3B23" w:rsidRDefault="00FF3B23" w:rsidP="00FF3B23">
            <w:pPr>
              <w:autoSpaceDE w:val="0"/>
              <w:autoSpaceDN w:val="0"/>
              <w:adjustRightInd w:val="0"/>
              <w:jc w:val="right"/>
              <w:rPr>
                <w:rFonts w:ascii="Barlow" w:hAnsi="Barlow" w:cs="Arial"/>
                <w:sz w:val="20"/>
                <w:szCs w:val="20"/>
              </w:rPr>
            </w:pPr>
            <w:r w:rsidRPr="00FF3B23">
              <w:rPr>
                <w:rFonts w:ascii="Barlow" w:hAnsi="Barlow" w:cs="Arial"/>
                <w:sz w:val="20"/>
                <w:szCs w:val="20"/>
              </w:rPr>
              <w:t xml:space="preserve">1,037,862.41 </w:t>
            </w:r>
          </w:p>
        </w:tc>
      </w:tr>
      <w:tr w:rsidR="00FF3B23" w:rsidRPr="00FF3B23" w:rsidTr="001C2204">
        <w:trPr>
          <w:trHeight w:val="240"/>
          <w:jc w:val="center"/>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F3B23" w:rsidRPr="00FF3B23" w:rsidRDefault="00FF3B23" w:rsidP="00FF3B23">
            <w:pPr>
              <w:autoSpaceDE w:val="0"/>
              <w:autoSpaceDN w:val="0"/>
              <w:adjustRightInd w:val="0"/>
              <w:jc w:val="both"/>
              <w:rPr>
                <w:rFonts w:ascii="Barlow" w:hAnsi="Barlow" w:cs="Arial"/>
                <w:sz w:val="20"/>
                <w:szCs w:val="20"/>
              </w:rPr>
            </w:pPr>
            <w:r w:rsidRPr="00FF3B23">
              <w:rPr>
                <w:rFonts w:ascii="Barlow" w:hAnsi="Barlow" w:cs="Arial"/>
                <w:sz w:val="20"/>
                <w:szCs w:val="20"/>
              </w:rPr>
              <w:t>BBVA 0124423798 PAGOS REFERENCIADOS 2025</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rsidR="00FF3B23" w:rsidRPr="00FF3B23" w:rsidRDefault="00FF3B23" w:rsidP="00FF3B23">
            <w:pPr>
              <w:autoSpaceDE w:val="0"/>
              <w:autoSpaceDN w:val="0"/>
              <w:adjustRightInd w:val="0"/>
              <w:jc w:val="right"/>
              <w:rPr>
                <w:rFonts w:ascii="Barlow" w:hAnsi="Barlow" w:cs="Arial"/>
                <w:sz w:val="20"/>
                <w:szCs w:val="20"/>
              </w:rPr>
            </w:pPr>
            <w:r w:rsidRPr="00FF3B23">
              <w:rPr>
                <w:rFonts w:ascii="Barlow" w:hAnsi="Barlow" w:cs="Arial"/>
                <w:sz w:val="20"/>
                <w:szCs w:val="20"/>
              </w:rPr>
              <w:t xml:space="preserve">702,445.17 </w:t>
            </w:r>
          </w:p>
        </w:tc>
      </w:tr>
      <w:tr w:rsidR="00FF3B23" w:rsidRPr="00FF3B23" w:rsidTr="001C2204">
        <w:trPr>
          <w:trHeight w:val="240"/>
          <w:jc w:val="center"/>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F3B23" w:rsidRPr="00FF3B23" w:rsidRDefault="00FF3B23" w:rsidP="00FF3B23">
            <w:pPr>
              <w:autoSpaceDE w:val="0"/>
              <w:autoSpaceDN w:val="0"/>
              <w:adjustRightInd w:val="0"/>
              <w:jc w:val="both"/>
              <w:rPr>
                <w:rFonts w:ascii="Barlow" w:hAnsi="Barlow" w:cs="Arial"/>
                <w:sz w:val="20"/>
                <w:szCs w:val="20"/>
              </w:rPr>
            </w:pPr>
            <w:r w:rsidRPr="00FF3B23">
              <w:rPr>
                <w:rFonts w:ascii="Barlow" w:hAnsi="Barlow" w:cs="Arial"/>
                <w:sz w:val="20"/>
                <w:szCs w:val="20"/>
              </w:rPr>
              <w:t>SANTANDER 65510854178 NOMINAS 2025</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rsidR="00FF3B23" w:rsidRPr="00FF3B23" w:rsidRDefault="00FF3B23" w:rsidP="00FF3B23">
            <w:pPr>
              <w:autoSpaceDE w:val="0"/>
              <w:autoSpaceDN w:val="0"/>
              <w:adjustRightInd w:val="0"/>
              <w:jc w:val="right"/>
              <w:rPr>
                <w:rFonts w:ascii="Barlow" w:hAnsi="Barlow" w:cs="Arial"/>
                <w:sz w:val="20"/>
                <w:szCs w:val="20"/>
              </w:rPr>
            </w:pPr>
            <w:r w:rsidRPr="00FF3B23">
              <w:rPr>
                <w:rFonts w:ascii="Barlow" w:hAnsi="Barlow" w:cs="Arial"/>
                <w:sz w:val="20"/>
                <w:szCs w:val="20"/>
              </w:rPr>
              <w:t xml:space="preserve">20,000.00 </w:t>
            </w:r>
          </w:p>
        </w:tc>
      </w:tr>
      <w:tr w:rsidR="00FF3B23" w:rsidRPr="00FF3B23" w:rsidTr="001C2204">
        <w:trPr>
          <w:trHeight w:val="240"/>
          <w:jc w:val="center"/>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F3B23" w:rsidRPr="00FF3B23" w:rsidRDefault="00FF3B23" w:rsidP="00FF3B23">
            <w:pPr>
              <w:autoSpaceDE w:val="0"/>
              <w:autoSpaceDN w:val="0"/>
              <w:adjustRightInd w:val="0"/>
              <w:jc w:val="both"/>
              <w:rPr>
                <w:rFonts w:ascii="Barlow" w:hAnsi="Barlow" w:cs="Arial"/>
                <w:sz w:val="20"/>
                <w:szCs w:val="20"/>
              </w:rPr>
            </w:pPr>
            <w:r w:rsidRPr="00FF3B23">
              <w:rPr>
                <w:rFonts w:ascii="Barlow" w:hAnsi="Barlow" w:cs="Arial"/>
                <w:sz w:val="20"/>
                <w:szCs w:val="20"/>
              </w:rPr>
              <w:t>SANTANDER 65510854102 RECAUDACION VENTANILLA 2025</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rsidR="00FF3B23" w:rsidRPr="00FF3B23" w:rsidRDefault="00FF3B23" w:rsidP="00FF3B23">
            <w:pPr>
              <w:autoSpaceDE w:val="0"/>
              <w:autoSpaceDN w:val="0"/>
              <w:adjustRightInd w:val="0"/>
              <w:jc w:val="right"/>
              <w:rPr>
                <w:rFonts w:ascii="Barlow" w:hAnsi="Barlow" w:cs="Arial"/>
                <w:sz w:val="20"/>
                <w:szCs w:val="20"/>
              </w:rPr>
            </w:pPr>
            <w:r w:rsidRPr="00FF3B23">
              <w:rPr>
                <w:rFonts w:ascii="Barlow" w:hAnsi="Barlow" w:cs="Arial"/>
                <w:sz w:val="20"/>
                <w:szCs w:val="20"/>
              </w:rPr>
              <w:t xml:space="preserve">55,473.00 </w:t>
            </w:r>
          </w:p>
        </w:tc>
      </w:tr>
      <w:tr w:rsidR="00FF3B23" w:rsidRPr="00FF3B23" w:rsidTr="001C2204">
        <w:trPr>
          <w:trHeight w:val="240"/>
          <w:jc w:val="center"/>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F3B23" w:rsidRPr="00FF3B23" w:rsidRDefault="00FF3B23" w:rsidP="00FF3B23">
            <w:pPr>
              <w:autoSpaceDE w:val="0"/>
              <w:autoSpaceDN w:val="0"/>
              <w:adjustRightInd w:val="0"/>
              <w:jc w:val="both"/>
              <w:rPr>
                <w:rFonts w:ascii="Barlow" w:hAnsi="Barlow" w:cs="Arial"/>
                <w:sz w:val="20"/>
                <w:szCs w:val="20"/>
              </w:rPr>
            </w:pPr>
            <w:r w:rsidRPr="00FF3B23">
              <w:rPr>
                <w:rFonts w:ascii="Barlow" w:hAnsi="Barlow" w:cs="Arial"/>
                <w:sz w:val="20"/>
                <w:szCs w:val="20"/>
              </w:rPr>
              <w:t>HSBC 4071402127 RECAUDACION VENTANILLA 2025</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rsidR="00FF3B23" w:rsidRPr="00FF3B23" w:rsidRDefault="00FF3B23" w:rsidP="00FF3B23">
            <w:pPr>
              <w:autoSpaceDE w:val="0"/>
              <w:autoSpaceDN w:val="0"/>
              <w:adjustRightInd w:val="0"/>
              <w:jc w:val="right"/>
              <w:rPr>
                <w:rFonts w:ascii="Barlow" w:hAnsi="Barlow" w:cs="Arial"/>
                <w:sz w:val="20"/>
                <w:szCs w:val="20"/>
              </w:rPr>
            </w:pPr>
            <w:r w:rsidRPr="00FF3B23">
              <w:rPr>
                <w:rFonts w:ascii="Barlow" w:hAnsi="Barlow" w:cs="Arial"/>
                <w:sz w:val="20"/>
                <w:szCs w:val="20"/>
              </w:rPr>
              <w:t xml:space="preserve">78,319.16 </w:t>
            </w:r>
          </w:p>
        </w:tc>
      </w:tr>
      <w:tr w:rsidR="00FF3B23" w:rsidRPr="00FF3B23" w:rsidTr="001C2204">
        <w:trPr>
          <w:trHeight w:val="240"/>
          <w:jc w:val="center"/>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F3B23" w:rsidRPr="00FF3B23" w:rsidRDefault="00FF3B23" w:rsidP="00FF3B23">
            <w:pPr>
              <w:autoSpaceDE w:val="0"/>
              <w:autoSpaceDN w:val="0"/>
              <w:adjustRightInd w:val="0"/>
              <w:jc w:val="both"/>
              <w:rPr>
                <w:rFonts w:ascii="Barlow" w:hAnsi="Barlow" w:cs="Arial"/>
                <w:sz w:val="20"/>
                <w:szCs w:val="20"/>
              </w:rPr>
            </w:pPr>
            <w:r w:rsidRPr="00FF3B23">
              <w:rPr>
                <w:rFonts w:ascii="Barlow" w:hAnsi="Barlow" w:cs="Arial"/>
                <w:sz w:val="20"/>
                <w:szCs w:val="20"/>
              </w:rPr>
              <w:t>SCOTIABANK INVERLAT 25605611052 RECAUDACION VENTANILLA 2025</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rsidR="00FF3B23" w:rsidRPr="00FF3B23" w:rsidRDefault="00FF3B23" w:rsidP="00FF3B23">
            <w:pPr>
              <w:autoSpaceDE w:val="0"/>
              <w:autoSpaceDN w:val="0"/>
              <w:adjustRightInd w:val="0"/>
              <w:jc w:val="right"/>
              <w:rPr>
                <w:rFonts w:ascii="Barlow" w:hAnsi="Barlow" w:cs="Arial"/>
                <w:sz w:val="20"/>
                <w:szCs w:val="20"/>
              </w:rPr>
            </w:pPr>
            <w:r w:rsidRPr="00FF3B23">
              <w:rPr>
                <w:rFonts w:ascii="Barlow" w:hAnsi="Barlow" w:cs="Arial"/>
                <w:sz w:val="20"/>
                <w:szCs w:val="20"/>
              </w:rPr>
              <w:t xml:space="preserve">4,620.80 </w:t>
            </w:r>
          </w:p>
        </w:tc>
      </w:tr>
      <w:tr w:rsidR="00FF3B23" w:rsidRPr="00FF3B23" w:rsidTr="001C2204">
        <w:trPr>
          <w:trHeight w:val="240"/>
          <w:jc w:val="center"/>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F3B23" w:rsidRPr="00FF3B23" w:rsidRDefault="00FF3B23" w:rsidP="00FF3B23">
            <w:pPr>
              <w:autoSpaceDE w:val="0"/>
              <w:autoSpaceDN w:val="0"/>
              <w:adjustRightInd w:val="0"/>
              <w:jc w:val="both"/>
              <w:rPr>
                <w:rFonts w:ascii="Barlow" w:hAnsi="Barlow" w:cs="Arial"/>
                <w:sz w:val="20"/>
                <w:szCs w:val="20"/>
              </w:rPr>
            </w:pPr>
            <w:r w:rsidRPr="00FF3B23">
              <w:rPr>
                <w:rFonts w:ascii="Barlow" w:hAnsi="Barlow" w:cs="Arial"/>
                <w:sz w:val="20"/>
                <w:szCs w:val="20"/>
              </w:rPr>
              <w:t>BANCO AZTECA 01720179413291 RECAUDACION VENTANILLA 2025</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rsidR="00FF3B23" w:rsidRPr="00FF3B23" w:rsidRDefault="00FF3B23" w:rsidP="00FF3B23">
            <w:pPr>
              <w:autoSpaceDE w:val="0"/>
              <w:autoSpaceDN w:val="0"/>
              <w:adjustRightInd w:val="0"/>
              <w:jc w:val="right"/>
              <w:rPr>
                <w:rFonts w:ascii="Barlow" w:hAnsi="Barlow" w:cs="Arial"/>
                <w:sz w:val="20"/>
                <w:szCs w:val="20"/>
              </w:rPr>
            </w:pPr>
            <w:r w:rsidRPr="00FF3B23">
              <w:rPr>
                <w:rFonts w:ascii="Barlow" w:hAnsi="Barlow" w:cs="Arial"/>
                <w:sz w:val="20"/>
                <w:szCs w:val="20"/>
              </w:rPr>
              <w:t xml:space="preserve"> 76,102.59 </w:t>
            </w:r>
          </w:p>
        </w:tc>
      </w:tr>
      <w:tr w:rsidR="00FF3B23" w:rsidRPr="00FF3B23" w:rsidTr="001C2204">
        <w:trPr>
          <w:trHeight w:val="240"/>
          <w:jc w:val="center"/>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F3B23" w:rsidRPr="00FF3B23" w:rsidRDefault="00FF3B23" w:rsidP="00FF3B23">
            <w:pPr>
              <w:autoSpaceDE w:val="0"/>
              <w:autoSpaceDN w:val="0"/>
              <w:adjustRightInd w:val="0"/>
              <w:jc w:val="both"/>
              <w:rPr>
                <w:rFonts w:ascii="Barlow" w:hAnsi="Barlow" w:cs="Arial"/>
                <w:sz w:val="20"/>
                <w:szCs w:val="20"/>
              </w:rPr>
            </w:pPr>
            <w:r w:rsidRPr="00FF3B23">
              <w:rPr>
                <w:rFonts w:ascii="Barlow" w:hAnsi="Barlow" w:cs="Arial"/>
                <w:sz w:val="20"/>
                <w:szCs w:val="20"/>
              </w:rPr>
              <w:t>BANCO AZTECA 01720179412090 RECAUDACION TARJETAS 2025</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rsidR="00FF3B23" w:rsidRPr="00FF3B23" w:rsidRDefault="00FF3B23" w:rsidP="00FF3B23">
            <w:pPr>
              <w:autoSpaceDE w:val="0"/>
              <w:autoSpaceDN w:val="0"/>
              <w:adjustRightInd w:val="0"/>
              <w:jc w:val="right"/>
              <w:rPr>
                <w:rFonts w:ascii="Barlow" w:hAnsi="Barlow" w:cs="Arial"/>
                <w:sz w:val="20"/>
                <w:szCs w:val="20"/>
              </w:rPr>
            </w:pPr>
            <w:r w:rsidRPr="00FF3B23">
              <w:rPr>
                <w:rFonts w:ascii="Barlow" w:hAnsi="Barlow" w:cs="Arial"/>
                <w:sz w:val="20"/>
                <w:szCs w:val="20"/>
              </w:rPr>
              <w:t xml:space="preserve">2,632,436.54 </w:t>
            </w:r>
          </w:p>
        </w:tc>
      </w:tr>
      <w:tr w:rsidR="00FF3B23" w:rsidRPr="00FF3B23" w:rsidTr="001C2204">
        <w:trPr>
          <w:trHeight w:val="240"/>
          <w:jc w:val="center"/>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F3B23" w:rsidRPr="00FF3B23" w:rsidRDefault="00FF3B23" w:rsidP="00FF3B23">
            <w:pPr>
              <w:autoSpaceDE w:val="0"/>
              <w:autoSpaceDN w:val="0"/>
              <w:adjustRightInd w:val="0"/>
              <w:jc w:val="both"/>
              <w:rPr>
                <w:rFonts w:ascii="Barlow" w:hAnsi="Barlow" w:cs="Arial"/>
                <w:sz w:val="20"/>
                <w:szCs w:val="20"/>
              </w:rPr>
            </w:pPr>
            <w:r w:rsidRPr="00FF3B23">
              <w:rPr>
                <w:rFonts w:ascii="Barlow" w:hAnsi="Barlow" w:cs="Arial"/>
                <w:sz w:val="20"/>
                <w:szCs w:val="20"/>
              </w:rPr>
              <w:t>BANCO AZTECA 01720179412865 RECAUDACION INTERNET 2025</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rsidR="00FF3B23" w:rsidRPr="00FF3B23" w:rsidRDefault="00FF3B23" w:rsidP="00FF3B23">
            <w:pPr>
              <w:autoSpaceDE w:val="0"/>
              <w:autoSpaceDN w:val="0"/>
              <w:adjustRightInd w:val="0"/>
              <w:jc w:val="right"/>
              <w:rPr>
                <w:rFonts w:ascii="Barlow" w:hAnsi="Barlow" w:cs="Arial"/>
                <w:sz w:val="20"/>
                <w:szCs w:val="20"/>
              </w:rPr>
            </w:pPr>
            <w:r w:rsidRPr="00FF3B23">
              <w:rPr>
                <w:rFonts w:ascii="Barlow" w:hAnsi="Barlow" w:cs="Arial"/>
                <w:sz w:val="20"/>
                <w:szCs w:val="20"/>
              </w:rPr>
              <w:t xml:space="preserve">189,174.22 </w:t>
            </w:r>
          </w:p>
        </w:tc>
      </w:tr>
      <w:tr w:rsidR="00FF3B23" w:rsidRPr="00FF3B23" w:rsidTr="001C2204">
        <w:trPr>
          <w:trHeight w:val="240"/>
          <w:jc w:val="center"/>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F3B23" w:rsidRPr="00FF3B23" w:rsidRDefault="00FF3B23" w:rsidP="00FF3B23">
            <w:pPr>
              <w:autoSpaceDE w:val="0"/>
              <w:autoSpaceDN w:val="0"/>
              <w:adjustRightInd w:val="0"/>
              <w:jc w:val="both"/>
              <w:rPr>
                <w:rFonts w:ascii="Barlow" w:hAnsi="Barlow" w:cs="Arial"/>
                <w:sz w:val="20"/>
                <w:szCs w:val="20"/>
              </w:rPr>
            </w:pPr>
            <w:r w:rsidRPr="00FF3B23">
              <w:rPr>
                <w:rFonts w:ascii="Barlow" w:hAnsi="Barlow" w:cs="Arial"/>
                <w:sz w:val="20"/>
                <w:szCs w:val="20"/>
              </w:rPr>
              <w:t>BBVA CTA INVERSION 2067431954 ASOC</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rsidR="00FF3B23" w:rsidRPr="00FF3B23" w:rsidRDefault="00FF3B23" w:rsidP="00FF3B23">
            <w:pPr>
              <w:autoSpaceDE w:val="0"/>
              <w:autoSpaceDN w:val="0"/>
              <w:adjustRightInd w:val="0"/>
              <w:jc w:val="right"/>
              <w:rPr>
                <w:rFonts w:ascii="Barlow" w:hAnsi="Barlow" w:cs="Arial"/>
                <w:sz w:val="20"/>
                <w:szCs w:val="20"/>
              </w:rPr>
            </w:pPr>
            <w:r w:rsidRPr="00FF3B23">
              <w:rPr>
                <w:rFonts w:ascii="Barlow" w:hAnsi="Barlow" w:cs="Arial"/>
                <w:sz w:val="20"/>
                <w:szCs w:val="20"/>
              </w:rPr>
              <w:t xml:space="preserve">39,690,851.60 </w:t>
            </w:r>
          </w:p>
        </w:tc>
      </w:tr>
      <w:tr w:rsidR="00FF3B23" w:rsidRPr="00FF3B23" w:rsidTr="001C2204">
        <w:trPr>
          <w:trHeight w:val="240"/>
          <w:jc w:val="center"/>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F3B23" w:rsidRPr="00FF3B23" w:rsidRDefault="00FF3B23" w:rsidP="00FF3B23">
            <w:pPr>
              <w:autoSpaceDE w:val="0"/>
              <w:autoSpaceDN w:val="0"/>
              <w:adjustRightInd w:val="0"/>
              <w:jc w:val="both"/>
              <w:rPr>
                <w:rFonts w:ascii="Barlow" w:hAnsi="Barlow" w:cs="Arial"/>
                <w:b/>
                <w:bCs/>
                <w:sz w:val="20"/>
                <w:szCs w:val="20"/>
              </w:rPr>
            </w:pPr>
            <w:r w:rsidRPr="00FF3B23">
              <w:rPr>
                <w:rFonts w:ascii="Barlow" w:hAnsi="Barlow" w:cs="Arial"/>
                <w:b/>
                <w:bCs/>
                <w:sz w:val="20"/>
                <w:szCs w:val="20"/>
              </w:rPr>
              <w:t>Suma</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rsidR="00FF3B23" w:rsidRPr="00FF3B23" w:rsidRDefault="00FF3B23" w:rsidP="00FF3B23">
            <w:pPr>
              <w:autoSpaceDE w:val="0"/>
              <w:autoSpaceDN w:val="0"/>
              <w:adjustRightInd w:val="0"/>
              <w:jc w:val="right"/>
              <w:rPr>
                <w:rFonts w:ascii="Barlow" w:hAnsi="Barlow" w:cs="Arial"/>
                <w:b/>
                <w:bCs/>
                <w:sz w:val="20"/>
                <w:szCs w:val="20"/>
              </w:rPr>
            </w:pPr>
            <w:r w:rsidRPr="00FF3B23">
              <w:rPr>
                <w:rFonts w:ascii="Barlow" w:hAnsi="Barlow" w:cs="Arial"/>
                <w:b/>
                <w:bCs/>
                <w:sz w:val="20"/>
                <w:szCs w:val="20"/>
              </w:rPr>
              <w:t xml:space="preserve"> $</w:t>
            </w:r>
            <w:r>
              <w:rPr>
                <w:rFonts w:ascii="Barlow" w:hAnsi="Barlow" w:cs="Arial"/>
                <w:b/>
                <w:bCs/>
                <w:sz w:val="20"/>
                <w:szCs w:val="20"/>
              </w:rPr>
              <w:t xml:space="preserve">      </w:t>
            </w:r>
            <w:r w:rsidRPr="00FF3B23">
              <w:rPr>
                <w:rFonts w:ascii="Barlow" w:hAnsi="Barlow" w:cs="Arial"/>
                <w:b/>
                <w:bCs/>
                <w:sz w:val="20"/>
                <w:szCs w:val="20"/>
              </w:rPr>
              <w:t xml:space="preserve">64,168,011.67 </w:t>
            </w:r>
          </w:p>
        </w:tc>
      </w:tr>
    </w:tbl>
    <w:p w:rsidR="00FF3B23" w:rsidRDefault="00FF3B23" w:rsidP="00920265">
      <w:pPr>
        <w:autoSpaceDE w:val="0"/>
        <w:autoSpaceDN w:val="0"/>
        <w:adjustRightInd w:val="0"/>
        <w:jc w:val="both"/>
        <w:rPr>
          <w:rFonts w:ascii="Barlow" w:hAnsi="Barlow" w:cs="Arial"/>
          <w:sz w:val="20"/>
          <w:szCs w:val="20"/>
        </w:rPr>
      </w:pPr>
    </w:p>
    <w:p w:rsidR="009E43BB" w:rsidRDefault="007C67F0" w:rsidP="007C67F0">
      <w:pPr>
        <w:autoSpaceDE w:val="0"/>
        <w:autoSpaceDN w:val="0"/>
        <w:adjustRightInd w:val="0"/>
        <w:jc w:val="both"/>
        <w:rPr>
          <w:rFonts w:ascii="Barlow" w:hAnsi="Barlow" w:cs="Arial"/>
          <w:sz w:val="20"/>
          <w:szCs w:val="20"/>
        </w:rPr>
      </w:pPr>
      <w:r w:rsidRPr="007C67F0">
        <w:rPr>
          <w:rFonts w:ascii="Barlow" w:hAnsi="Barlow" w:cs="Arial"/>
          <w:sz w:val="20"/>
          <w:szCs w:val="20"/>
        </w:rPr>
        <w:t>Esta información resulta de la</w:t>
      </w:r>
      <w:r w:rsidR="00BA56F9">
        <w:rPr>
          <w:rFonts w:ascii="Barlow" w:hAnsi="Barlow" w:cs="Arial"/>
          <w:sz w:val="20"/>
          <w:szCs w:val="20"/>
        </w:rPr>
        <w:t>s</w:t>
      </w:r>
      <w:r w:rsidRPr="007C67F0">
        <w:rPr>
          <w:rFonts w:ascii="Barlow" w:hAnsi="Barlow" w:cs="Arial"/>
          <w:sz w:val="20"/>
          <w:szCs w:val="20"/>
        </w:rPr>
        <w:t xml:space="preserve"> operaciones sobre los recursos disponibles en cuentas bancaria de la Junta de Agua Potable y Alcantarillado de Yucatán y de los recursos disponibles en las cuentas de programas federales.</w:t>
      </w:r>
      <w:r w:rsidRPr="007C67F0">
        <w:rPr>
          <w:rFonts w:ascii="Barlow" w:hAnsi="Barlow" w:cs="Arial"/>
          <w:sz w:val="20"/>
          <w:szCs w:val="20"/>
        </w:rPr>
        <w:tab/>
      </w:r>
      <w:r w:rsidRPr="007C67F0">
        <w:rPr>
          <w:rFonts w:ascii="Barlow" w:hAnsi="Barlow" w:cs="Arial"/>
          <w:sz w:val="20"/>
          <w:szCs w:val="20"/>
        </w:rPr>
        <w:tab/>
      </w:r>
      <w:r w:rsidRPr="007C67F0">
        <w:rPr>
          <w:rFonts w:ascii="Barlow" w:hAnsi="Barlow" w:cs="Arial"/>
          <w:sz w:val="20"/>
          <w:szCs w:val="20"/>
        </w:rPr>
        <w:tab/>
      </w:r>
      <w:r w:rsidRPr="007C67F0">
        <w:rPr>
          <w:rFonts w:ascii="Barlow" w:hAnsi="Barlow" w:cs="Arial"/>
          <w:sz w:val="20"/>
          <w:szCs w:val="20"/>
        </w:rPr>
        <w:tab/>
      </w:r>
      <w:r w:rsidRPr="007C67F0">
        <w:rPr>
          <w:rFonts w:ascii="Barlow" w:hAnsi="Barlow" w:cs="Arial"/>
          <w:sz w:val="20"/>
          <w:szCs w:val="20"/>
        </w:rPr>
        <w:tab/>
      </w:r>
    </w:p>
    <w:p w:rsidR="00EE0EA2" w:rsidRDefault="007C67F0" w:rsidP="00EE0EA2">
      <w:pPr>
        <w:pStyle w:val="Prrafodelista"/>
        <w:numPr>
          <w:ilvl w:val="0"/>
          <w:numId w:val="4"/>
        </w:numPr>
        <w:autoSpaceDE w:val="0"/>
        <w:autoSpaceDN w:val="0"/>
        <w:adjustRightInd w:val="0"/>
        <w:ind w:hanging="294"/>
        <w:jc w:val="both"/>
        <w:rPr>
          <w:rFonts w:ascii="Barlow" w:hAnsi="Barlow" w:cs="Arial"/>
          <w:b/>
          <w:sz w:val="20"/>
          <w:szCs w:val="20"/>
        </w:rPr>
      </w:pPr>
      <w:r w:rsidRPr="00077E26">
        <w:rPr>
          <w:rFonts w:ascii="Barlow" w:hAnsi="Barlow" w:cs="Arial"/>
          <w:b/>
          <w:sz w:val="20"/>
          <w:szCs w:val="20"/>
        </w:rPr>
        <w:t>Derechos a recibir Efectivo y Equivalentes y Bienes o Servicios a Recibir</w:t>
      </w:r>
      <w:r w:rsidRPr="00077E26">
        <w:rPr>
          <w:rFonts w:ascii="Barlow" w:hAnsi="Barlow" w:cs="Arial"/>
          <w:b/>
          <w:sz w:val="20"/>
          <w:szCs w:val="20"/>
        </w:rPr>
        <w:tab/>
      </w:r>
    </w:p>
    <w:p w:rsidR="008836A9" w:rsidRDefault="007C67F0" w:rsidP="00EE0EA2">
      <w:pPr>
        <w:autoSpaceDE w:val="0"/>
        <w:autoSpaceDN w:val="0"/>
        <w:adjustRightInd w:val="0"/>
        <w:jc w:val="both"/>
        <w:rPr>
          <w:rFonts w:ascii="Barlow" w:hAnsi="Barlow" w:cs="Arial"/>
          <w:b/>
          <w:sz w:val="20"/>
          <w:szCs w:val="20"/>
        </w:rPr>
      </w:pPr>
      <w:r w:rsidRPr="00EE0EA2">
        <w:rPr>
          <w:rFonts w:ascii="Barlow" w:hAnsi="Barlow" w:cs="Arial"/>
          <w:b/>
          <w:sz w:val="20"/>
          <w:szCs w:val="20"/>
        </w:rPr>
        <w:t>2. Saldo a favor de IVA por recuperar.</w:t>
      </w:r>
      <w:r w:rsidRPr="00EE0EA2">
        <w:rPr>
          <w:rFonts w:ascii="Barlow" w:hAnsi="Barlow" w:cs="Arial"/>
          <w:b/>
          <w:sz w:val="20"/>
          <w:szCs w:val="20"/>
        </w:rPr>
        <w:tab/>
      </w:r>
    </w:p>
    <w:p w:rsidR="009E43BB" w:rsidRDefault="009E43BB" w:rsidP="00EE0EA2">
      <w:pPr>
        <w:autoSpaceDE w:val="0"/>
        <w:autoSpaceDN w:val="0"/>
        <w:adjustRightInd w:val="0"/>
        <w:jc w:val="both"/>
        <w:rPr>
          <w:rFonts w:ascii="Barlow" w:hAnsi="Barlow" w:cs="Arial"/>
          <w:b/>
          <w:sz w:val="20"/>
          <w:szCs w:val="20"/>
        </w:rPr>
      </w:pPr>
    </w:p>
    <w:p w:rsidR="00FF3B23" w:rsidRDefault="00FF3B23" w:rsidP="00EE0EA2">
      <w:pPr>
        <w:autoSpaceDE w:val="0"/>
        <w:autoSpaceDN w:val="0"/>
        <w:adjustRightInd w:val="0"/>
        <w:jc w:val="both"/>
        <w:rPr>
          <w:rFonts w:ascii="Barlow" w:hAnsi="Barlow" w:cs="Arial"/>
          <w:b/>
          <w:sz w:val="20"/>
          <w:szCs w:val="20"/>
        </w:rPr>
      </w:pPr>
    </w:p>
    <w:tbl>
      <w:tblPr>
        <w:tblStyle w:val="Tablaconcuadrcula"/>
        <w:tblW w:w="0" w:type="auto"/>
        <w:jc w:val="center"/>
        <w:tblLook w:val="04A0" w:firstRow="1" w:lastRow="0" w:firstColumn="1" w:lastColumn="0" w:noHBand="0" w:noVBand="1"/>
      </w:tblPr>
      <w:tblGrid>
        <w:gridCol w:w="8755"/>
        <w:gridCol w:w="3686"/>
      </w:tblGrid>
      <w:tr w:rsidR="00D22CAD" w:rsidRPr="007C67F0" w:rsidTr="001C2204">
        <w:trPr>
          <w:trHeight w:val="87"/>
          <w:jc w:val="center"/>
        </w:trPr>
        <w:tc>
          <w:tcPr>
            <w:tcW w:w="8755" w:type="dxa"/>
            <w:noWrap/>
            <w:vAlign w:val="bottom"/>
            <w:hideMark/>
          </w:tcPr>
          <w:p w:rsidR="00D22CAD" w:rsidRPr="00983CE8" w:rsidRDefault="007C67F0" w:rsidP="00D22CAD">
            <w:pPr>
              <w:autoSpaceDE w:val="0"/>
              <w:autoSpaceDN w:val="0"/>
              <w:adjustRightInd w:val="0"/>
              <w:rPr>
                <w:rFonts w:ascii="Barlow" w:hAnsi="Barlow" w:cs="Arial"/>
                <w:bCs/>
                <w:sz w:val="20"/>
                <w:szCs w:val="20"/>
              </w:rPr>
            </w:pPr>
            <w:r w:rsidRPr="00983CE8">
              <w:rPr>
                <w:rFonts w:ascii="Barlow" w:hAnsi="Barlow" w:cs="Arial"/>
                <w:sz w:val="20"/>
                <w:szCs w:val="20"/>
              </w:rPr>
              <w:tab/>
            </w:r>
            <w:r w:rsidR="00D22CAD" w:rsidRPr="00983CE8">
              <w:rPr>
                <w:rFonts w:ascii="Barlow" w:hAnsi="Barlow" w:cs="Arial"/>
                <w:bCs/>
                <w:sz w:val="20"/>
                <w:szCs w:val="20"/>
              </w:rPr>
              <w:t>Concepto </w:t>
            </w:r>
          </w:p>
        </w:tc>
        <w:tc>
          <w:tcPr>
            <w:tcW w:w="3686" w:type="dxa"/>
            <w:noWrap/>
            <w:hideMark/>
          </w:tcPr>
          <w:p w:rsidR="00D22CAD" w:rsidRPr="007C67F0" w:rsidRDefault="00D22CAD" w:rsidP="00D22CAD">
            <w:pPr>
              <w:autoSpaceDE w:val="0"/>
              <w:autoSpaceDN w:val="0"/>
              <w:adjustRightInd w:val="0"/>
              <w:jc w:val="center"/>
              <w:rPr>
                <w:rFonts w:ascii="Barlow" w:hAnsi="Barlow" w:cs="Arial"/>
                <w:b/>
                <w:bCs/>
                <w:sz w:val="20"/>
                <w:szCs w:val="20"/>
              </w:rPr>
            </w:pPr>
            <w:r w:rsidRPr="007C67F0">
              <w:rPr>
                <w:rFonts w:ascii="Barlow" w:hAnsi="Barlow" w:cs="Arial"/>
                <w:b/>
                <w:bCs/>
                <w:sz w:val="20"/>
                <w:szCs w:val="20"/>
              </w:rPr>
              <w:t>Importe</w:t>
            </w:r>
          </w:p>
        </w:tc>
      </w:tr>
      <w:tr w:rsidR="00D22CAD" w:rsidRPr="007C67F0" w:rsidTr="001C2204">
        <w:trPr>
          <w:trHeight w:val="240"/>
          <w:jc w:val="center"/>
        </w:trPr>
        <w:tc>
          <w:tcPr>
            <w:tcW w:w="8755" w:type="dxa"/>
            <w:noWrap/>
            <w:vAlign w:val="bottom"/>
            <w:hideMark/>
          </w:tcPr>
          <w:p w:rsidR="00D22CAD" w:rsidRPr="00983CE8" w:rsidRDefault="00D22CAD" w:rsidP="00886641">
            <w:pPr>
              <w:autoSpaceDE w:val="0"/>
              <w:autoSpaceDN w:val="0"/>
              <w:adjustRightInd w:val="0"/>
              <w:rPr>
                <w:rFonts w:ascii="Barlow" w:hAnsi="Barlow" w:cs="Arial"/>
                <w:sz w:val="20"/>
                <w:szCs w:val="20"/>
              </w:rPr>
            </w:pPr>
            <w:r w:rsidRPr="00983CE8">
              <w:rPr>
                <w:rFonts w:ascii="Barlow" w:hAnsi="Barlow" w:cs="Arial"/>
                <w:sz w:val="20"/>
                <w:szCs w:val="20"/>
              </w:rPr>
              <w:t>IVA por recuperar 202</w:t>
            </w:r>
            <w:r w:rsidR="00886641" w:rsidRPr="00983CE8">
              <w:rPr>
                <w:rFonts w:ascii="Barlow" w:hAnsi="Barlow" w:cs="Arial"/>
                <w:sz w:val="20"/>
                <w:szCs w:val="20"/>
              </w:rPr>
              <w:t>3</w:t>
            </w:r>
          </w:p>
        </w:tc>
        <w:tc>
          <w:tcPr>
            <w:tcW w:w="3686" w:type="dxa"/>
            <w:noWrap/>
            <w:vAlign w:val="bottom"/>
            <w:hideMark/>
          </w:tcPr>
          <w:p w:rsidR="00D22CAD" w:rsidRPr="007C67F0" w:rsidRDefault="00D37EF9" w:rsidP="00D22CAD">
            <w:pPr>
              <w:autoSpaceDE w:val="0"/>
              <w:autoSpaceDN w:val="0"/>
              <w:adjustRightInd w:val="0"/>
              <w:jc w:val="right"/>
              <w:rPr>
                <w:rFonts w:ascii="Barlow" w:hAnsi="Barlow" w:cs="Arial"/>
                <w:sz w:val="20"/>
                <w:szCs w:val="20"/>
              </w:rPr>
            </w:pPr>
            <w:r w:rsidRPr="00D37EF9">
              <w:rPr>
                <w:rFonts w:ascii="Barlow" w:hAnsi="Barlow" w:cs="Arial"/>
                <w:sz w:val="20"/>
                <w:szCs w:val="20"/>
              </w:rPr>
              <w:t xml:space="preserve"> </w:t>
            </w:r>
            <w:r w:rsidR="000C758C">
              <w:rPr>
                <w:rFonts w:ascii="Barlow" w:hAnsi="Barlow" w:cs="Arial"/>
                <w:sz w:val="20"/>
                <w:szCs w:val="20"/>
              </w:rPr>
              <w:t xml:space="preserve"> </w:t>
            </w:r>
            <w:r w:rsidR="000303A7" w:rsidRPr="000303A7">
              <w:rPr>
                <w:rFonts w:ascii="Barlow" w:hAnsi="Barlow" w:cs="Arial"/>
                <w:sz w:val="20"/>
                <w:szCs w:val="20"/>
              </w:rPr>
              <w:t xml:space="preserve"> </w:t>
            </w:r>
            <w:r w:rsidR="00286F12">
              <w:rPr>
                <w:rFonts w:ascii="Barlow" w:hAnsi="Barlow" w:cs="Arial"/>
                <w:sz w:val="20"/>
                <w:szCs w:val="20"/>
              </w:rPr>
              <w:t xml:space="preserve"> </w:t>
            </w:r>
            <w:r w:rsidR="00886641" w:rsidRPr="00886641">
              <w:rPr>
                <w:rFonts w:ascii="Barlow" w:hAnsi="Barlow" w:cs="Arial"/>
                <w:sz w:val="20"/>
                <w:szCs w:val="20"/>
              </w:rPr>
              <w:t xml:space="preserve"> </w:t>
            </w:r>
            <w:r w:rsidR="002B5E7B" w:rsidRPr="002B5E7B">
              <w:rPr>
                <w:rFonts w:ascii="Barlow" w:hAnsi="Barlow" w:cs="Arial"/>
                <w:sz w:val="20"/>
                <w:szCs w:val="20"/>
              </w:rPr>
              <w:t xml:space="preserve"> 10,979,398.00</w:t>
            </w:r>
          </w:p>
        </w:tc>
      </w:tr>
      <w:tr w:rsidR="00CE644D" w:rsidRPr="007C67F0" w:rsidTr="001C2204">
        <w:trPr>
          <w:trHeight w:val="240"/>
          <w:jc w:val="center"/>
        </w:trPr>
        <w:tc>
          <w:tcPr>
            <w:tcW w:w="8755" w:type="dxa"/>
            <w:noWrap/>
            <w:vAlign w:val="bottom"/>
          </w:tcPr>
          <w:p w:rsidR="00CE644D" w:rsidRPr="00983CE8" w:rsidRDefault="00CE644D" w:rsidP="00886641">
            <w:pPr>
              <w:autoSpaceDE w:val="0"/>
              <w:autoSpaceDN w:val="0"/>
              <w:adjustRightInd w:val="0"/>
              <w:rPr>
                <w:rFonts w:ascii="Barlow" w:hAnsi="Barlow" w:cs="Arial"/>
                <w:sz w:val="20"/>
                <w:szCs w:val="20"/>
              </w:rPr>
            </w:pPr>
            <w:r w:rsidRPr="00983CE8">
              <w:rPr>
                <w:rFonts w:ascii="Barlow" w:hAnsi="Barlow" w:cs="Arial"/>
                <w:sz w:val="20"/>
                <w:szCs w:val="20"/>
              </w:rPr>
              <w:t>IVA por recuperar 202</w:t>
            </w:r>
            <w:r w:rsidR="00886641" w:rsidRPr="00983CE8">
              <w:rPr>
                <w:rFonts w:ascii="Barlow" w:hAnsi="Barlow" w:cs="Arial"/>
                <w:sz w:val="20"/>
                <w:szCs w:val="20"/>
              </w:rPr>
              <w:t>4</w:t>
            </w:r>
          </w:p>
        </w:tc>
        <w:tc>
          <w:tcPr>
            <w:tcW w:w="3686" w:type="dxa"/>
            <w:noWrap/>
            <w:vAlign w:val="bottom"/>
          </w:tcPr>
          <w:p w:rsidR="00CE644D" w:rsidRPr="007C67F0" w:rsidRDefault="00886641" w:rsidP="00D22CAD">
            <w:pPr>
              <w:autoSpaceDE w:val="0"/>
              <w:autoSpaceDN w:val="0"/>
              <w:adjustRightInd w:val="0"/>
              <w:jc w:val="right"/>
              <w:rPr>
                <w:rFonts w:ascii="Barlow" w:hAnsi="Barlow" w:cs="Arial"/>
                <w:sz w:val="20"/>
                <w:szCs w:val="20"/>
              </w:rPr>
            </w:pPr>
            <w:r w:rsidRPr="00886641">
              <w:rPr>
                <w:rFonts w:ascii="Barlow" w:hAnsi="Barlow" w:cs="Arial"/>
                <w:sz w:val="20"/>
                <w:szCs w:val="20"/>
              </w:rPr>
              <w:t>12,455,498.00</w:t>
            </w:r>
            <w:r w:rsidR="00286F12">
              <w:rPr>
                <w:rFonts w:ascii="Barlow" w:hAnsi="Barlow" w:cs="Arial"/>
                <w:sz w:val="20"/>
                <w:szCs w:val="20"/>
              </w:rPr>
              <w:t xml:space="preserve"> </w:t>
            </w:r>
          </w:p>
        </w:tc>
      </w:tr>
      <w:tr w:rsidR="00CE644D" w:rsidRPr="007C67F0" w:rsidTr="001C2204">
        <w:trPr>
          <w:trHeight w:val="240"/>
          <w:jc w:val="center"/>
        </w:trPr>
        <w:tc>
          <w:tcPr>
            <w:tcW w:w="8755" w:type="dxa"/>
            <w:noWrap/>
            <w:vAlign w:val="bottom"/>
            <w:hideMark/>
          </w:tcPr>
          <w:p w:rsidR="00CE644D" w:rsidRPr="00983CE8" w:rsidRDefault="00CE644D" w:rsidP="00D22CAD">
            <w:pPr>
              <w:autoSpaceDE w:val="0"/>
              <w:autoSpaceDN w:val="0"/>
              <w:adjustRightInd w:val="0"/>
              <w:rPr>
                <w:rFonts w:ascii="Barlow" w:hAnsi="Barlow" w:cs="Arial"/>
                <w:bCs/>
                <w:sz w:val="20"/>
                <w:szCs w:val="20"/>
              </w:rPr>
            </w:pPr>
            <w:r w:rsidRPr="00983CE8">
              <w:rPr>
                <w:rFonts w:ascii="Barlow" w:hAnsi="Barlow" w:cs="Arial"/>
                <w:bCs/>
                <w:sz w:val="20"/>
                <w:szCs w:val="20"/>
              </w:rPr>
              <w:t>Suma</w:t>
            </w:r>
          </w:p>
        </w:tc>
        <w:tc>
          <w:tcPr>
            <w:tcW w:w="3686" w:type="dxa"/>
            <w:noWrap/>
            <w:vAlign w:val="bottom"/>
            <w:hideMark/>
          </w:tcPr>
          <w:p w:rsidR="00CE644D" w:rsidRPr="007C67F0" w:rsidRDefault="00CE644D" w:rsidP="00FA55EB">
            <w:pPr>
              <w:autoSpaceDE w:val="0"/>
              <w:autoSpaceDN w:val="0"/>
              <w:adjustRightInd w:val="0"/>
              <w:jc w:val="right"/>
              <w:rPr>
                <w:rFonts w:ascii="Barlow" w:hAnsi="Barlow" w:cs="Arial"/>
                <w:b/>
                <w:bCs/>
                <w:sz w:val="20"/>
                <w:szCs w:val="20"/>
              </w:rPr>
            </w:pPr>
            <w:r w:rsidRPr="007C67F0">
              <w:rPr>
                <w:rFonts w:ascii="Barlow" w:hAnsi="Barlow" w:cs="Arial"/>
                <w:b/>
                <w:bCs/>
                <w:sz w:val="20"/>
                <w:szCs w:val="20"/>
              </w:rPr>
              <w:t xml:space="preserve">$             </w:t>
            </w:r>
            <w:r w:rsidR="00D37EF9" w:rsidRPr="00D37EF9">
              <w:rPr>
                <w:rFonts w:ascii="Barlow" w:hAnsi="Barlow" w:cs="Arial"/>
                <w:b/>
                <w:bCs/>
                <w:sz w:val="20"/>
                <w:szCs w:val="20"/>
              </w:rPr>
              <w:t xml:space="preserve"> </w:t>
            </w:r>
            <w:r w:rsidR="002B5E7B" w:rsidRPr="002B5E7B">
              <w:rPr>
                <w:rFonts w:ascii="Barlow" w:hAnsi="Barlow" w:cs="Arial"/>
                <w:b/>
                <w:bCs/>
                <w:sz w:val="20"/>
                <w:szCs w:val="20"/>
              </w:rPr>
              <w:t xml:space="preserve">23,434,896.00 </w:t>
            </w:r>
            <w:r w:rsidR="00286F12">
              <w:rPr>
                <w:rFonts w:ascii="Barlow" w:hAnsi="Barlow" w:cs="Arial"/>
                <w:b/>
                <w:bCs/>
                <w:sz w:val="20"/>
                <w:szCs w:val="20"/>
              </w:rPr>
              <w:t xml:space="preserve"> </w:t>
            </w:r>
            <w:r w:rsidR="000303A7" w:rsidRPr="000303A7">
              <w:rPr>
                <w:rFonts w:ascii="Barlow" w:hAnsi="Barlow" w:cs="Arial"/>
                <w:b/>
                <w:bCs/>
                <w:sz w:val="20"/>
                <w:szCs w:val="20"/>
              </w:rPr>
              <w:t xml:space="preserve"> </w:t>
            </w:r>
            <w:r w:rsidR="00FA55EB">
              <w:rPr>
                <w:rFonts w:ascii="Barlow" w:hAnsi="Barlow" w:cs="Arial"/>
                <w:b/>
                <w:bCs/>
                <w:sz w:val="20"/>
                <w:szCs w:val="20"/>
              </w:rPr>
              <w:t xml:space="preserve"> </w:t>
            </w:r>
            <w:r w:rsidR="000C758C">
              <w:rPr>
                <w:rFonts w:ascii="Barlow" w:hAnsi="Barlow" w:cs="Arial"/>
                <w:b/>
                <w:bCs/>
                <w:sz w:val="20"/>
                <w:szCs w:val="20"/>
              </w:rPr>
              <w:t xml:space="preserve"> </w:t>
            </w:r>
            <w:r w:rsidR="00D37EF9" w:rsidRPr="00D37EF9">
              <w:rPr>
                <w:rFonts w:ascii="Barlow" w:hAnsi="Barlow" w:cs="Arial"/>
                <w:b/>
                <w:bCs/>
                <w:sz w:val="20"/>
                <w:szCs w:val="20"/>
              </w:rPr>
              <w:t xml:space="preserve"> </w:t>
            </w:r>
          </w:p>
        </w:tc>
      </w:tr>
    </w:tbl>
    <w:p w:rsidR="00AA1B43" w:rsidRDefault="00AA1B43" w:rsidP="00BA56F9">
      <w:pPr>
        <w:autoSpaceDE w:val="0"/>
        <w:autoSpaceDN w:val="0"/>
        <w:adjustRightInd w:val="0"/>
        <w:ind w:left="708"/>
        <w:jc w:val="both"/>
        <w:rPr>
          <w:rFonts w:ascii="Barlow" w:hAnsi="Barlow" w:cs="Arial"/>
          <w:b/>
          <w:sz w:val="20"/>
          <w:szCs w:val="20"/>
        </w:rPr>
      </w:pPr>
    </w:p>
    <w:p w:rsidR="00BA56F9" w:rsidRDefault="00BA56F9" w:rsidP="00BA56F9">
      <w:pPr>
        <w:autoSpaceDE w:val="0"/>
        <w:autoSpaceDN w:val="0"/>
        <w:adjustRightInd w:val="0"/>
        <w:ind w:left="708"/>
        <w:jc w:val="both"/>
        <w:rPr>
          <w:rFonts w:ascii="Barlow" w:hAnsi="Barlow" w:cs="Arial"/>
          <w:b/>
          <w:sz w:val="20"/>
          <w:szCs w:val="20"/>
        </w:rPr>
      </w:pPr>
      <w:r w:rsidRPr="00BA56F9">
        <w:rPr>
          <w:rFonts w:ascii="Barlow" w:hAnsi="Barlow" w:cs="Arial"/>
          <w:b/>
          <w:sz w:val="20"/>
          <w:szCs w:val="20"/>
        </w:rPr>
        <w:t>3. La cuenta Derechos a Recibir Efectivo o Equivalentes, presenta cuentas por cobrar las cuales, se encuentran integradas de la siguiente manera:</w:t>
      </w:r>
      <w:r w:rsidRPr="00BA56F9">
        <w:rPr>
          <w:rFonts w:ascii="Barlow" w:hAnsi="Barlow" w:cs="Arial"/>
          <w:b/>
          <w:sz w:val="20"/>
          <w:szCs w:val="20"/>
        </w:rPr>
        <w:tab/>
      </w:r>
    </w:p>
    <w:p w:rsidR="00BA56F9" w:rsidRPr="00BA56F9" w:rsidRDefault="00BA56F9" w:rsidP="00BA56F9">
      <w:pPr>
        <w:autoSpaceDE w:val="0"/>
        <w:autoSpaceDN w:val="0"/>
        <w:adjustRightInd w:val="0"/>
        <w:ind w:left="708"/>
        <w:jc w:val="both"/>
        <w:rPr>
          <w:rFonts w:ascii="Barlow" w:hAnsi="Barlow" w:cs="Arial"/>
          <w:b/>
          <w:sz w:val="20"/>
          <w:szCs w:val="20"/>
        </w:rPr>
      </w:pPr>
      <w:r w:rsidRPr="00BA56F9">
        <w:rPr>
          <w:rFonts w:ascii="Barlow" w:hAnsi="Barlow" w:cs="Arial"/>
          <w:b/>
          <w:sz w:val="20"/>
          <w:szCs w:val="20"/>
        </w:rPr>
        <w:tab/>
      </w:r>
      <w:r w:rsidRPr="00BA56F9">
        <w:rPr>
          <w:rFonts w:ascii="Barlow" w:hAnsi="Barlow" w:cs="Arial"/>
          <w:b/>
          <w:sz w:val="20"/>
          <w:szCs w:val="20"/>
        </w:rPr>
        <w:tab/>
      </w:r>
      <w:r w:rsidRPr="00BA56F9">
        <w:rPr>
          <w:rFonts w:ascii="Barlow" w:hAnsi="Barlow" w:cs="Arial"/>
          <w:b/>
          <w:sz w:val="20"/>
          <w:szCs w:val="20"/>
        </w:rPr>
        <w:tab/>
      </w:r>
      <w:r w:rsidRPr="00BA56F9">
        <w:rPr>
          <w:rFonts w:ascii="Barlow" w:hAnsi="Barlow" w:cs="Arial"/>
          <w:b/>
          <w:sz w:val="20"/>
          <w:szCs w:val="20"/>
        </w:rPr>
        <w:tab/>
      </w:r>
      <w:r w:rsidRPr="00BA56F9">
        <w:rPr>
          <w:rFonts w:ascii="Barlow" w:hAnsi="Barlow" w:cs="Arial"/>
          <w:b/>
          <w:sz w:val="20"/>
          <w:szCs w:val="20"/>
        </w:rPr>
        <w:tab/>
      </w:r>
      <w:r w:rsidRPr="00BA56F9">
        <w:rPr>
          <w:rFonts w:ascii="Barlow" w:hAnsi="Barlow" w:cs="Arial"/>
          <w:b/>
          <w:sz w:val="20"/>
          <w:szCs w:val="20"/>
        </w:rPr>
        <w:tab/>
      </w:r>
      <w:r w:rsidRPr="00BA56F9">
        <w:rPr>
          <w:rFonts w:ascii="Barlow" w:hAnsi="Barlow" w:cs="Arial"/>
          <w:b/>
          <w:sz w:val="20"/>
          <w:szCs w:val="20"/>
        </w:rPr>
        <w:tab/>
      </w:r>
      <w:r w:rsidRPr="00BA56F9">
        <w:rPr>
          <w:rFonts w:ascii="Barlow" w:hAnsi="Barlow" w:cs="Arial"/>
          <w:b/>
          <w:sz w:val="20"/>
          <w:szCs w:val="20"/>
        </w:rPr>
        <w:tab/>
      </w:r>
      <w:r w:rsidRPr="00BA56F9">
        <w:rPr>
          <w:rFonts w:ascii="Barlow" w:hAnsi="Barlow" w:cs="Arial"/>
          <w:b/>
          <w:sz w:val="20"/>
          <w:szCs w:val="20"/>
        </w:rPr>
        <w:tab/>
      </w:r>
      <w:r w:rsidRPr="00BA56F9">
        <w:rPr>
          <w:rFonts w:ascii="Barlow" w:hAnsi="Barlow" w:cs="Arial"/>
          <w:b/>
          <w:sz w:val="20"/>
          <w:szCs w:val="20"/>
        </w:rPr>
        <w:tab/>
      </w:r>
    </w:p>
    <w:p w:rsidR="008013CE" w:rsidRDefault="00BA56F9" w:rsidP="00C71D87">
      <w:pPr>
        <w:pStyle w:val="Prrafodelista"/>
        <w:numPr>
          <w:ilvl w:val="0"/>
          <w:numId w:val="4"/>
        </w:numPr>
        <w:autoSpaceDE w:val="0"/>
        <w:autoSpaceDN w:val="0"/>
        <w:adjustRightInd w:val="0"/>
        <w:jc w:val="both"/>
        <w:rPr>
          <w:rFonts w:ascii="Barlow" w:hAnsi="Barlow" w:cs="Arial"/>
          <w:sz w:val="20"/>
          <w:szCs w:val="20"/>
        </w:rPr>
      </w:pPr>
      <w:r w:rsidRPr="00BA56F9">
        <w:rPr>
          <w:rFonts w:ascii="Barlow" w:hAnsi="Barlow" w:cs="Arial"/>
          <w:sz w:val="20"/>
          <w:szCs w:val="20"/>
        </w:rPr>
        <w:t>Las Cuentas por Cobrar a Corto Plazo se integran por:</w:t>
      </w:r>
    </w:p>
    <w:p w:rsidR="000508D1" w:rsidRDefault="000508D1" w:rsidP="000508D1">
      <w:pPr>
        <w:autoSpaceDE w:val="0"/>
        <w:autoSpaceDN w:val="0"/>
        <w:adjustRightInd w:val="0"/>
        <w:jc w:val="both"/>
        <w:rPr>
          <w:rFonts w:ascii="Barlow" w:hAnsi="Barlow" w:cs="Arial"/>
          <w:sz w:val="20"/>
          <w:szCs w:val="20"/>
        </w:rPr>
      </w:pPr>
    </w:p>
    <w:tbl>
      <w:tblPr>
        <w:tblW w:w="8868" w:type="dxa"/>
        <w:jc w:val="center"/>
        <w:tblCellMar>
          <w:left w:w="70" w:type="dxa"/>
          <w:right w:w="70" w:type="dxa"/>
        </w:tblCellMar>
        <w:tblLook w:val="04A0" w:firstRow="1" w:lastRow="0" w:firstColumn="1" w:lastColumn="0" w:noHBand="0" w:noVBand="1"/>
      </w:tblPr>
      <w:tblGrid>
        <w:gridCol w:w="6174"/>
        <w:gridCol w:w="304"/>
        <w:gridCol w:w="2390"/>
      </w:tblGrid>
      <w:tr w:rsidR="00AA1B43" w:rsidRPr="00AA1B43" w:rsidTr="001C2204">
        <w:trPr>
          <w:trHeight w:val="300"/>
          <w:jc w:val="center"/>
        </w:trPr>
        <w:tc>
          <w:tcPr>
            <w:tcW w:w="64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1B43" w:rsidRPr="00AA1B43" w:rsidRDefault="00AA1B43" w:rsidP="008477F6">
            <w:pPr>
              <w:autoSpaceDE w:val="0"/>
              <w:autoSpaceDN w:val="0"/>
              <w:adjustRightInd w:val="0"/>
              <w:rPr>
                <w:rFonts w:ascii="Barlow" w:hAnsi="Barlow" w:cs="Arial"/>
                <w:b/>
                <w:bCs/>
                <w:sz w:val="20"/>
                <w:szCs w:val="20"/>
              </w:rPr>
            </w:pPr>
            <w:r w:rsidRPr="00AA1B43">
              <w:rPr>
                <w:rFonts w:ascii="Barlow" w:hAnsi="Barlow" w:cs="Arial"/>
                <w:b/>
                <w:bCs/>
                <w:sz w:val="20"/>
                <w:szCs w:val="20"/>
              </w:rPr>
              <w:lastRenderedPageBreak/>
              <w:t>Concepto</w:t>
            </w:r>
          </w:p>
        </w:tc>
        <w:tc>
          <w:tcPr>
            <w:tcW w:w="2390" w:type="dxa"/>
            <w:tcBorders>
              <w:top w:val="single" w:sz="4" w:space="0" w:color="auto"/>
              <w:left w:val="nil"/>
              <w:bottom w:val="single" w:sz="4" w:space="0" w:color="auto"/>
              <w:right w:val="single" w:sz="4" w:space="0" w:color="auto"/>
            </w:tcBorders>
            <w:shd w:val="clear" w:color="auto" w:fill="auto"/>
            <w:noWrap/>
            <w:vAlign w:val="bottom"/>
            <w:hideMark/>
          </w:tcPr>
          <w:p w:rsidR="00AA1B43" w:rsidRPr="00AA1B43" w:rsidRDefault="00AA1B43" w:rsidP="008477F6">
            <w:pPr>
              <w:autoSpaceDE w:val="0"/>
              <w:autoSpaceDN w:val="0"/>
              <w:adjustRightInd w:val="0"/>
              <w:jc w:val="center"/>
              <w:rPr>
                <w:rFonts w:ascii="Barlow" w:hAnsi="Barlow" w:cs="Arial"/>
                <w:b/>
                <w:bCs/>
                <w:sz w:val="20"/>
                <w:szCs w:val="20"/>
              </w:rPr>
            </w:pPr>
            <w:r w:rsidRPr="00AA1B43">
              <w:rPr>
                <w:rFonts w:ascii="Barlow" w:hAnsi="Barlow" w:cs="Arial"/>
                <w:b/>
                <w:bCs/>
                <w:sz w:val="20"/>
                <w:szCs w:val="20"/>
              </w:rPr>
              <w:t>Importe</w:t>
            </w:r>
          </w:p>
        </w:tc>
      </w:tr>
      <w:tr w:rsidR="00AA1B43" w:rsidRPr="00AA1B43" w:rsidTr="001C2204">
        <w:trPr>
          <w:trHeight w:val="240"/>
          <w:jc w:val="center"/>
        </w:trPr>
        <w:tc>
          <w:tcPr>
            <w:tcW w:w="6174" w:type="dxa"/>
            <w:tcBorders>
              <w:top w:val="nil"/>
              <w:left w:val="single" w:sz="4" w:space="0" w:color="auto"/>
              <w:bottom w:val="single" w:sz="4" w:space="0" w:color="auto"/>
              <w:right w:val="nil"/>
            </w:tcBorders>
            <w:shd w:val="clear" w:color="auto" w:fill="auto"/>
            <w:noWrap/>
            <w:vAlign w:val="bottom"/>
            <w:hideMark/>
          </w:tcPr>
          <w:p w:rsidR="00AA1B43" w:rsidRPr="00AA1B43" w:rsidRDefault="00AA1B43" w:rsidP="008477F6">
            <w:pPr>
              <w:autoSpaceDE w:val="0"/>
              <w:autoSpaceDN w:val="0"/>
              <w:adjustRightInd w:val="0"/>
              <w:rPr>
                <w:rFonts w:ascii="Barlow" w:hAnsi="Barlow" w:cs="Arial"/>
                <w:b/>
                <w:bCs/>
                <w:sz w:val="20"/>
                <w:szCs w:val="20"/>
              </w:rPr>
            </w:pPr>
            <w:r w:rsidRPr="00AA1B43">
              <w:rPr>
                <w:rFonts w:ascii="Barlow" w:hAnsi="Barlow" w:cs="Arial"/>
                <w:b/>
                <w:bCs/>
                <w:sz w:val="20"/>
                <w:szCs w:val="20"/>
              </w:rPr>
              <w:t>SERVICIO DE AGUA</w:t>
            </w:r>
          </w:p>
        </w:tc>
        <w:tc>
          <w:tcPr>
            <w:tcW w:w="304" w:type="dxa"/>
            <w:tcBorders>
              <w:top w:val="nil"/>
              <w:left w:val="nil"/>
              <w:bottom w:val="single" w:sz="4" w:space="0" w:color="auto"/>
              <w:right w:val="nil"/>
            </w:tcBorders>
            <w:shd w:val="clear" w:color="auto" w:fill="auto"/>
            <w:noWrap/>
            <w:vAlign w:val="bottom"/>
            <w:hideMark/>
          </w:tcPr>
          <w:p w:rsidR="00AA1B43" w:rsidRPr="00AA1B43" w:rsidRDefault="00AA1B43" w:rsidP="008477F6">
            <w:pPr>
              <w:autoSpaceDE w:val="0"/>
              <w:autoSpaceDN w:val="0"/>
              <w:adjustRightInd w:val="0"/>
              <w:rPr>
                <w:rFonts w:ascii="Barlow" w:hAnsi="Barlow" w:cs="Arial"/>
                <w:b/>
                <w:bCs/>
                <w:sz w:val="20"/>
                <w:szCs w:val="20"/>
              </w:rPr>
            </w:pPr>
            <w:r w:rsidRPr="00AA1B43">
              <w:rPr>
                <w:rFonts w:ascii="Barlow" w:hAnsi="Barlow" w:cs="Arial"/>
                <w:b/>
                <w:bCs/>
                <w:sz w:val="20"/>
                <w:szCs w:val="20"/>
              </w:rPr>
              <w:t> </w:t>
            </w:r>
          </w:p>
        </w:tc>
        <w:tc>
          <w:tcPr>
            <w:tcW w:w="23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1B43" w:rsidRPr="00AA1B43" w:rsidRDefault="00AA1B43" w:rsidP="008477F6">
            <w:pPr>
              <w:autoSpaceDE w:val="0"/>
              <w:autoSpaceDN w:val="0"/>
              <w:adjustRightInd w:val="0"/>
              <w:jc w:val="right"/>
              <w:rPr>
                <w:rFonts w:ascii="Barlow" w:hAnsi="Barlow" w:cs="Arial"/>
                <w:b/>
                <w:bCs/>
                <w:sz w:val="20"/>
                <w:szCs w:val="20"/>
              </w:rPr>
            </w:pPr>
            <w:r w:rsidRPr="00AA1B43">
              <w:rPr>
                <w:rFonts w:ascii="Barlow" w:hAnsi="Barlow" w:cs="Arial"/>
                <w:b/>
                <w:bCs/>
                <w:sz w:val="20"/>
                <w:szCs w:val="20"/>
              </w:rPr>
              <w:t xml:space="preserve"> $</w:t>
            </w:r>
            <w:r w:rsidR="008477F6">
              <w:rPr>
                <w:rFonts w:ascii="Barlow" w:hAnsi="Barlow" w:cs="Arial"/>
                <w:b/>
                <w:bCs/>
                <w:sz w:val="20"/>
                <w:szCs w:val="20"/>
              </w:rPr>
              <w:t xml:space="preserve">  </w:t>
            </w:r>
            <w:r w:rsidRPr="00AA1B43">
              <w:rPr>
                <w:rFonts w:ascii="Barlow" w:hAnsi="Barlow" w:cs="Arial"/>
                <w:b/>
                <w:bCs/>
                <w:sz w:val="20"/>
                <w:szCs w:val="20"/>
              </w:rPr>
              <w:t xml:space="preserve">311,182,868.91 </w:t>
            </w:r>
          </w:p>
        </w:tc>
      </w:tr>
      <w:tr w:rsidR="00AA1B43" w:rsidRPr="00AA1B43" w:rsidTr="001C2204">
        <w:trPr>
          <w:trHeight w:val="240"/>
          <w:jc w:val="center"/>
        </w:trPr>
        <w:tc>
          <w:tcPr>
            <w:tcW w:w="6174" w:type="dxa"/>
            <w:tcBorders>
              <w:top w:val="nil"/>
              <w:left w:val="single" w:sz="4" w:space="0" w:color="auto"/>
              <w:bottom w:val="single" w:sz="4" w:space="0" w:color="auto"/>
              <w:right w:val="nil"/>
            </w:tcBorders>
            <w:shd w:val="clear" w:color="auto" w:fill="auto"/>
            <w:noWrap/>
            <w:vAlign w:val="bottom"/>
            <w:hideMark/>
          </w:tcPr>
          <w:p w:rsidR="00AA1B43" w:rsidRPr="00AA1B43" w:rsidRDefault="00AA1B43" w:rsidP="008477F6">
            <w:pPr>
              <w:autoSpaceDE w:val="0"/>
              <w:autoSpaceDN w:val="0"/>
              <w:adjustRightInd w:val="0"/>
              <w:rPr>
                <w:rFonts w:ascii="Barlow" w:hAnsi="Barlow" w:cs="Arial"/>
                <w:sz w:val="20"/>
                <w:szCs w:val="20"/>
              </w:rPr>
            </w:pPr>
            <w:r w:rsidRPr="00AA1B43">
              <w:rPr>
                <w:rFonts w:ascii="Barlow" w:hAnsi="Barlow" w:cs="Arial"/>
                <w:sz w:val="20"/>
                <w:szCs w:val="20"/>
              </w:rPr>
              <w:t>DOMESTICO</w:t>
            </w:r>
          </w:p>
        </w:tc>
        <w:tc>
          <w:tcPr>
            <w:tcW w:w="304" w:type="dxa"/>
            <w:tcBorders>
              <w:top w:val="nil"/>
              <w:left w:val="nil"/>
              <w:bottom w:val="single" w:sz="4" w:space="0" w:color="auto"/>
              <w:right w:val="nil"/>
            </w:tcBorders>
            <w:shd w:val="clear" w:color="auto" w:fill="auto"/>
            <w:noWrap/>
            <w:vAlign w:val="bottom"/>
            <w:hideMark/>
          </w:tcPr>
          <w:p w:rsidR="00AA1B43" w:rsidRPr="00AA1B43" w:rsidRDefault="00AA1B43" w:rsidP="008477F6">
            <w:pPr>
              <w:autoSpaceDE w:val="0"/>
              <w:autoSpaceDN w:val="0"/>
              <w:adjustRightInd w:val="0"/>
              <w:rPr>
                <w:rFonts w:ascii="Barlow" w:hAnsi="Barlow" w:cs="Arial"/>
                <w:sz w:val="20"/>
                <w:szCs w:val="20"/>
              </w:rPr>
            </w:pPr>
            <w:r w:rsidRPr="00AA1B43">
              <w:rPr>
                <w:rFonts w:ascii="Barlow" w:hAnsi="Barlow" w:cs="Arial"/>
                <w:sz w:val="20"/>
                <w:szCs w:val="20"/>
              </w:rPr>
              <w:t> </w:t>
            </w:r>
          </w:p>
        </w:tc>
        <w:tc>
          <w:tcPr>
            <w:tcW w:w="23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1B43" w:rsidRPr="00AA1B43" w:rsidRDefault="00AA1B43" w:rsidP="008477F6">
            <w:pPr>
              <w:autoSpaceDE w:val="0"/>
              <w:autoSpaceDN w:val="0"/>
              <w:adjustRightInd w:val="0"/>
              <w:jc w:val="right"/>
              <w:rPr>
                <w:rFonts w:ascii="Barlow" w:hAnsi="Barlow" w:cs="Arial"/>
                <w:sz w:val="20"/>
                <w:szCs w:val="20"/>
              </w:rPr>
            </w:pPr>
            <w:r w:rsidRPr="00AA1B43">
              <w:rPr>
                <w:rFonts w:ascii="Barlow" w:hAnsi="Barlow" w:cs="Arial"/>
                <w:sz w:val="20"/>
                <w:szCs w:val="20"/>
              </w:rPr>
              <w:t xml:space="preserve">257,428,275.43 </w:t>
            </w:r>
          </w:p>
        </w:tc>
      </w:tr>
      <w:tr w:rsidR="00AA1B43" w:rsidRPr="00AA1B43" w:rsidTr="001C2204">
        <w:trPr>
          <w:trHeight w:val="240"/>
          <w:jc w:val="center"/>
        </w:trPr>
        <w:tc>
          <w:tcPr>
            <w:tcW w:w="6174" w:type="dxa"/>
            <w:tcBorders>
              <w:top w:val="nil"/>
              <w:left w:val="single" w:sz="4" w:space="0" w:color="auto"/>
              <w:bottom w:val="single" w:sz="4" w:space="0" w:color="auto"/>
              <w:right w:val="nil"/>
            </w:tcBorders>
            <w:shd w:val="clear" w:color="auto" w:fill="auto"/>
            <w:noWrap/>
            <w:vAlign w:val="bottom"/>
            <w:hideMark/>
          </w:tcPr>
          <w:p w:rsidR="00AA1B43" w:rsidRPr="00AA1B43" w:rsidRDefault="00AA1B43" w:rsidP="008477F6">
            <w:pPr>
              <w:autoSpaceDE w:val="0"/>
              <w:autoSpaceDN w:val="0"/>
              <w:adjustRightInd w:val="0"/>
              <w:rPr>
                <w:rFonts w:ascii="Barlow" w:hAnsi="Barlow" w:cs="Arial"/>
                <w:sz w:val="20"/>
                <w:szCs w:val="20"/>
              </w:rPr>
            </w:pPr>
            <w:r w:rsidRPr="00AA1B43">
              <w:rPr>
                <w:rFonts w:ascii="Barlow" w:hAnsi="Barlow" w:cs="Arial"/>
                <w:sz w:val="20"/>
                <w:szCs w:val="20"/>
              </w:rPr>
              <w:t>COMERCIAL</w:t>
            </w:r>
          </w:p>
        </w:tc>
        <w:tc>
          <w:tcPr>
            <w:tcW w:w="304" w:type="dxa"/>
            <w:tcBorders>
              <w:top w:val="nil"/>
              <w:left w:val="nil"/>
              <w:bottom w:val="single" w:sz="4" w:space="0" w:color="auto"/>
              <w:right w:val="single" w:sz="4" w:space="0" w:color="auto"/>
            </w:tcBorders>
            <w:shd w:val="clear" w:color="auto" w:fill="auto"/>
            <w:noWrap/>
            <w:vAlign w:val="bottom"/>
            <w:hideMark/>
          </w:tcPr>
          <w:p w:rsidR="00AA1B43" w:rsidRPr="00AA1B43" w:rsidRDefault="00AA1B43" w:rsidP="008477F6">
            <w:pPr>
              <w:autoSpaceDE w:val="0"/>
              <w:autoSpaceDN w:val="0"/>
              <w:adjustRightInd w:val="0"/>
              <w:rPr>
                <w:rFonts w:ascii="Barlow" w:hAnsi="Barlow" w:cs="Arial"/>
                <w:sz w:val="20"/>
                <w:szCs w:val="20"/>
              </w:rPr>
            </w:pPr>
            <w:r w:rsidRPr="00AA1B43">
              <w:rPr>
                <w:rFonts w:ascii="Barlow" w:hAnsi="Barlow" w:cs="Arial"/>
                <w:sz w:val="20"/>
                <w:szCs w:val="20"/>
              </w:rPr>
              <w:t> </w:t>
            </w:r>
          </w:p>
        </w:tc>
        <w:tc>
          <w:tcPr>
            <w:tcW w:w="2390" w:type="dxa"/>
            <w:tcBorders>
              <w:top w:val="single" w:sz="4" w:space="0" w:color="auto"/>
              <w:left w:val="nil"/>
              <w:bottom w:val="single" w:sz="4" w:space="0" w:color="auto"/>
              <w:right w:val="single" w:sz="4" w:space="0" w:color="000000"/>
            </w:tcBorders>
            <w:shd w:val="clear" w:color="auto" w:fill="auto"/>
            <w:noWrap/>
            <w:vAlign w:val="bottom"/>
            <w:hideMark/>
          </w:tcPr>
          <w:p w:rsidR="00AA1B43" w:rsidRPr="00AA1B43" w:rsidRDefault="00AA1B43" w:rsidP="008477F6">
            <w:pPr>
              <w:autoSpaceDE w:val="0"/>
              <w:autoSpaceDN w:val="0"/>
              <w:adjustRightInd w:val="0"/>
              <w:jc w:val="right"/>
              <w:rPr>
                <w:rFonts w:ascii="Barlow" w:hAnsi="Barlow" w:cs="Arial"/>
                <w:sz w:val="20"/>
                <w:szCs w:val="20"/>
              </w:rPr>
            </w:pPr>
            <w:r w:rsidRPr="00AA1B43">
              <w:rPr>
                <w:rFonts w:ascii="Barlow" w:hAnsi="Barlow" w:cs="Arial"/>
                <w:sz w:val="20"/>
                <w:szCs w:val="20"/>
              </w:rPr>
              <w:t xml:space="preserve">46,849,297.75 </w:t>
            </w:r>
          </w:p>
        </w:tc>
      </w:tr>
      <w:tr w:rsidR="00AA1B43" w:rsidRPr="00AA1B43" w:rsidTr="001C2204">
        <w:trPr>
          <w:trHeight w:val="240"/>
          <w:jc w:val="center"/>
        </w:trPr>
        <w:tc>
          <w:tcPr>
            <w:tcW w:w="64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1B43" w:rsidRPr="00AA1B43" w:rsidRDefault="00AA1B43" w:rsidP="008477F6">
            <w:pPr>
              <w:autoSpaceDE w:val="0"/>
              <w:autoSpaceDN w:val="0"/>
              <w:adjustRightInd w:val="0"/>
              <w:rPr>
                <w:rFonts w:ascii="Barlow" w:hAnsi="Barlow" w:cs="Arial"/>
                <w:sz w:val="20"/>
                <w:szCs w:val="20"/>
              </w:rPr>
            </w:pPr>
            <w:r w:rsidRPr="00AA1B43">
              <w:rPr>
                <w:rFonts w:ascii="Barlow" w:hAnsi="Barlow" w:cs="Arial"/>
                <w:sz w:val="20"/>
                <w:szCs w:val="20"/>
              </w:rPr>
              <w:t>PUBLICA OFICIAL</w:t>
            </w:r>
          </w:p>
        </w:tc>
        <w:tc>
          <w:tcPr>
            <w:tcW w:w="2390" w:type="dxa"/>
            <w:tcBorders>
              <w:top w:val="single" w:sz="4" w:space="0" w:color="auto"/>
              <w:left w:val="nil"/>
              <w:bottom w:val="single" w:sz="4" w:space="0" w:color="auto"/>
              <w:right w:val="single" w:sz="4" w:space="0" w:color="auto"/>
            </w:tcBorders>
            <w:shd w:val="clear" w:color="auto" w:fill="auto"/>
            <w:noWrap/>
            <w:vAlign w:val="bottom"/>
            <w:hideMark/>
          </w:tcPr>
          <w:p w:rsidR="00AA1B43" w:rsidRPr="00AA1B43" w:rsidRDefault="00AA1B43" w:rsidP="008477F6">
            <w:pPr>
              <w:autoSpaceDE w:val="0"/>
              <w:autoSpaceDN w:val="0"/>
              <w:adjustRightInd w:val="0"/>
              <w:jc w:val="right"/>
              <w:rPr>
                <w:rFonts w:ascii="Barlow" w:hAnsi="Barlow" w:cs="Arial"/>
                <w:sz w:val="20"/>
                <w:szCs w:val="20"/>
              </w:rPr>
            </w:pPr>
            <w:r w:rsidRPr="00AA1B43">
              <w:rPr>
                <w:rFonts w:ascii="Barlow" w:hAnsi="Barlow" w:cs="Arial"/>
                <w:sz w:val="20"/>
                <w:szCs w:val="20"/>
              </w:rPr>
              <w:t xml:space="preserve">6,157,989.57 </w:t>
            </w:r>
          </w:p>
        </w:tc>
      </w:tr>
      <w:tr w:rsidR="00AA1B43" w:rsidRPr="00AA1B43" w:rsidTr="001C2204">
        <w:trPr>
          <w:trHeight w:val="240"/>
          <w:jc w:val="center"/>
        </w:trPr>
        <w:tc>
          <w:tcPr>
            <w:tcW w:w="64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1B43" w:rsidRPr="00AA1B43" w:rsidRDefault="00AA1B43" w:rsidP="008477F6">
            <w:pPr>
              <w:autoSpaceDE w:val="0"/>
              <w:autoSpaceDN w:val="0"/>
              <w:adjustRightInd w:val="0"/>
              <w:rPr>
                <w:rFonts w:ascii="Barlow" w:hAnsi="Barlow" w:cs="Arial"/>
                <w:sz w:val="20"/>
                <w:szCs w:val="20"/>
              </w:rPr>
            </w:pPr>
            <w:r w:rsidRPr="00AA1B43">
              <w:rPr>
                <w:rFonts w:ascii="Barlow" w:hAnsi="Barlow" w:cs="Arial"/>
                <w:sz w:val="20"/>
                <w:szCs w:val="20"/>
              </w:rPr>
              <w:t>HOTELERA</w:t>
            </w:r>
          </w:p>
        </w:tc>
        <w:tc>
          <w:tcPr>
            <w:tcW w:w="2390" w:type="dxa"/>
            <w:tcBorders>
              <w:top w:val="single" w:sz="4" w:space="0" w:color="auto"/>
              <w:left w:val="nil"/>
              <w:bottom w:val="single" w:sz="4" w:space="0" w:color="auto"/>
              <w:right w:val="single" w:sz="4" w:space="0" w:color="auto"/>
            </w:tcBorders>
            <w:shd w:val="clear" w:color="auto" w:fill="auto"/>
            <w:noWrap/>
            <w:vAlign w:val="bottom"/>
            <w:hideMark/>
          </w:tcPr>
          <w:p w:rsidR="00AA1B43" w:rsidRPr="00AA1B43" w:rsidRDefault="00AA1B43" w:rsidP="008477F6">
            <w:pPr>
              <w:autoSpaceDE w:val="0"/>
              <w:autoSpaceDN w:val="0"/>
              <w:adjustRightInd w:val="0"/>
              <w:jc w:val="right"/>
              <w:rPr>
                <w:rFonts w:ascii="Barlow" w:hAnsi="Barlow" w:cs="Arial"/>
                <w:sz w:val="20"/>
                <w:szCs w:val="20"/>
              </w:rPr>
            </w:pPr>
            <w:r w:rsidRPr="00AA1B43">
              <w:rPr>
                <w:rFonts w:ascii="Barlow" w:hAnsi="Barlow" w:cs="Arial"/>
                <w:sz w:val="20"/>
                <w:szCs w:val="20"/>
              </w:rPr>
              <w:t xml:space="preserve">747,306.16 </w:t>
            </w:r>
          </w:p>
        </w:tc>
      </w:tr>
      <w:tr w:rsidR="00AA1B43" w:rsidRPr="00AA1B43" w:rsidTr="001C2204">
        <w:trPr>
          <w:trHeight w:val="240"/>
          <w:jc w:val="center"/>
        </w:trPr>
        <w:tc>
          <w:tcPr>
            <w:tcW w:w="6174" w:type="dxa"/>
            <w:tcBorders>
              <w:top w:val="nil"/>
              <w:left w:val="single" w:sz="4" w:space="0" w:color="auto"/>
              <w:bottom w:val="single" w:sz="4" w:space="0" w:color="auto"/>
              <w:right w:val="nil"/>
            </w:tcBorders>
            <w:shd w:val="clear" w:color="auto" w:fill="auto"/>
            <w:noWrap/>
            <w:vAlign w:val="bottom"/>
            <w:hideMark/>
          </w:tcPr>
          <w:p w:rsidR="00AA1B43" w:rsidRPr="00AA1B43" w:rsidRDefault="00AA1B43" w:rsidP="008477F6">
            <w:pPr>
              <w:autoSpaceDE w:val="0"/>
              <w:autoSpaceDN w:val="0"/>
              <w:adjustRightInd w:val="0"/>
              <w:rPr>
                <w:rFonts w:ascii="Barlow" w:hAnsi="Barlow" w:cs="Arial"/>
                <w:b/>
                <w:bCs/>
                <w:sz w:val="20"/>
                <w:szCs w:val="20"/>
              </w:rPr>
            </w:pPr>
            <w:r w:rsidRPr="00AA1B43">
              <w:rPr>
                <w:rFonts w:ascii="Barlow" w:hAnsi="Barlow" w:cs="Arial"/>
                <w:b/>
                <w:bCs/>
                <w:sz w:val="20"/>
                <w:szCs w:val="20"/>
              </w:rPr>
              <w:t>ALCANTARILLADO</w:t>
            </w:r>
          </w:p>
        </w:tc>
        <w:tc>
          <w:tcPr>
            <w:tcW w:w="304" w:type="dxa"/>
            <w:tcBorders>
              <w:top w:val="nil"/>
              <w:left w:val="nil"/>
              <w:bottom w:val="single" w:sz="4" w:space="0" w:color="auto"/>
              <w:right w:val="single" w:sz="4" w:space="0" w:color="auto"/>
            </w:tcBorders>
            <w:shd w:val="clear" w:color="auto" w:fill="auto"/>
            <w:noWrap/>
            <w:vAlign w:val="bottom"/>
            <w:hideMark/>
          </w:tcPr>
          <w:p w:rsidR="00AA1B43" w:rsidRPr="00AA1B43" w:rsidRDefault="00AA1B43" w:rsidP="008477F6">
            <w:pPr>
              <w:autoSpaceDE w:val="0"/>
              <w:autoSpaceDN w:val="0"/>
              <w:adjustRightInd w:val="0"/>
              <w:rPr>
                <w:rFonts w:ascii="Barlow" w:hAnsi="Barlow" w:cs="Arial"/>
                <w:b/>
                <w:bCs/>
                <w:sz w:val="20"/>
                <w:szCs w:val="20"/>
              </w:rPr>
            </w:pPr>
            <w:r w:rsidRPr="00AA1B43">
              <w:rPr>
                <w:rFonts w:ascii="Barlow" w:hAnsi="Barlow" w:cs="Arial"/>
                <w:b/>
                <w:bCs/>
                <w:sz w:val="20"/>
                <w:szCs w:val="20"/>
              </w:rPr>
              <w:t> </w:t>
            </w:r>
          </w:p>
        </w:tc>
        <w:tc>
          <w:tcPr>
            <w:tcW w:w="2390" w:type="dxa"/>
            <w:tcBorders>
              <w:top w:val="single" w:sz="4" w:space="0" w:color="auto"/>
              <w:left w:val="nil"/>
              <w:bottom w:val="single" w:sz="4" w:space="0" w:color="auto"/>
              <w:right w:val="single" w:sz="4" w:space="0" w:color="auto"/>
            </w:tcBorders>
            <w:shd w:val="clear" w:color="auto" w:fill="auto"/>
            <w:noWrap/>
            <w:vAlign w:val="bottom"/>
            <w:hideMark/>
          </w:tcPr>
          <w:p w:rsidR="00AA1B43" w:rsidRPr="00AA1B43" w:rsidRDefault="00AA1B43" w:rsidP="008477F6">
            <w:pPr>
              <w:autoSpaceDE w:val="0"/>
              <w:autoSpaceDN w:val="0"/>
              <w:adjustRightInd w:val="0"/>
              <w:jc w:val="right"/>
              <w:rPr>
                <w:rFonts w:ascii="Barlow" w:hAnsi="Barlow" w:cs="Arial"/>
                <w:b/>
                <w:bCs/>
                <w:sz w:val="20"/>
                <w:szCs w:val="20"/>
              </w:rPr>
            </w:pPr>
            <w:r w:rsidRPr="00AA1B43">
              <w:rPr>
                <w:rFonts w:ascii="Barlow" w:hAnsi="Barlow" w:cs="Arial"/>
                <w:b/>
                <w:bCs/>
                <w:sz w:val="20"/>
                <w:szCs w:val="20"/>
              </w:rPr>
              <w:t xml:space="preserve"> $</w:t>
            </w:r>
            <w:r w:rsidR="008477F6">
              <w:rPr>
                <w:rFonts w:ascii="Barlow" w:hAnsi="Barlow" w:cs="Arial"/>
                <w:b/>
                <w:bCs/>
                <w:sz w:val="20"/>
                <w:szCs w:val="20"/>
              </w:rPr>
              <w:t xml:space="preserve">   </w:t>
            </w:r>
            <w:r w:rsidRPr="00AA1B43">
              <w:rPr>
                <w:rFonts w:ascii="Barlow" w:hAnsi="Barlow" w:cs="Arial"/>
                <w:b/>
                <w:bCs/>
                <w:sz w:val="20"/>
                <w:szCs w:val="20"/>
              </w:rPr>
              <w:t xml:space="preserve">32,201,982.18 </w:t>
            </w:r>
          </w:p>
        </w:tc>
      </w:tr>
      <w:tr w:rsidR="00AA1B43" w:rsidRPr="00AA1B43" w:rsidTr="001C2204">
        <w:trPr>
          <w:trHeight w:val="240"/>
          <w:jc w:val="center"/>
        </w:trPr>
        <w:tc>
          <w:tcPr>
            <w:tcW w:w="6174" w:type="dxa"/>
            <w:tcBorders>
              <w:top w:val="nil"/>
              <w:left w:val="single" w:sz="4" w:space="0" w:color="auto"/>
              <w:bottom w:val="single" w:sz="4" w:space="0" w:color="auto"/>
              <w:right w:val="nil"/>
            </w:tcBorders>
            <w:shd w:val="clear" w:color="auto" w:fill="auto"/>
            <w:noWrap/>
            <w:vAlign w:val="bottom"/>
            <w:hideMark/>
          </w:tcPr>
          <w:p w:rsidR="00AA1B43" w:rsidRPr="00AA1B43" w:rsidRDefault="00AA1B43" w:rsidP="008477F6">
            <w:pPr>
              <w:autoSpaceDE w:val="0"/>
              <w:autoSpaceDN w:val="0"/>
              <w:adjustRightInd w:val="0"/>
              <w:rPr>
                <w:rFonts w:ascii="Barlow" w:hAnsi="Barlow" w:cs="Arial"/>
                <w:sz w:val="20"/>
                <w:szCs w:val="20"/>
              </w:rPr>
            </w:pPr>
            <w:r w:rsidRPr="00AA1B43">
              <w:rPr>
                <w:rFonts w:ascii="Barlow" w:hAnsi="Barlow" w:cs="Arial"/>
                <w:sz w:val="20"/>
                <w:szCs w:val="20"/>
              </w:rPr>
              <w:t xml:space="preserve">DOMESTICO </w:t>
            </w:r>
          </w:p>
        </w:tc>
        <w:tc>
          <w:tcPr>
            <w:tcW w:w="304" w:type="dxa"/>
            <w:tcBorders>
              <w:top w:val="nil"/>
              <w:left w:val="nil"/>
              <w:bottom w:val="single" w:sz="4" w:space="0" w:color="auto"/>
              <w:right w:val="single" w:sz="4" w:space="0" w:color="auto"/>
            </w:tcBorders>
            <w:shd w:val="clear" w:color="auto" w:fill="auto"/>
            <w:noWrap/>
            <w:vAlign w:val="bottom"/>
            <w:hideMark/>
          </w:tcPr>
          <w:p w:rsidR="00AA1B43" w:rsidRPr="00AA1B43" w:rsidRDefault="00AA1B43" w:rsidP="008477F6">
            <w:pPr>
              <w:autoSpaceDE w:val="0"/>
              <w:autoSpaceDN w:val="0"/>
              <w:adjustRightInd w:val="0"/>
              <w:rPr>
                <w:rFonts w:ascii="Barlow" w:hAnsi="Barlow" w:cs="Arial"/>
                <w:sz w:val="20"/>
                <w:szCs w:val="20"/>
              </w:rPr>
            </w:pPr>
            <w:r w:rsidRPr="00AA1B43">
              <w:rPr>
                <w:rFonts w:ascii="Barlow" w:hAnsi="Barlow" w:cs="Arial"/>
                <w:sz w:val="20"/>
                <w:szCs w:val="20"/>
              </w:rPr>
              <w:t> </w:t>
            </w:r>
          </w:p>
        </w:tc>
        <w:tc>
          <w:tcPr>
            <w:tcW w:w="2390" w:type="dxa"/>
            <w:tcBorders>
              <w:top w:val="single" w:sz="4" w:space="0" w:color="auto"/>
              <w:left w:val="nil"/>
              <w:bottom w:val="single" w:sz="4" w:space="0" w:color="auto"/>
              <w:right w:val="single" w:sz="4" w:space="0" w:color="auto"/>
            </w:tcBorders>
            <w:shd w:val="clear" w:color="auto" w:fill="auto"/>
            <w:noWrap/>
            <w:vAlign w:val="bottom"/>
            <w:hideMark/>
          </w:tcPr>
          <w:p w:rsidR="00AA1B43" w:rsidRPr="00AA1B43" w:rsidRDefault="00AA1B43" w:rsidP="008477F6">
            <w:pPr>
              <w:autoSpaceDE w:val="0"/>
              <w:autoSpaceDN w:val="0"/>
              <w:adjustRightInd w:val="0"/>
              <w:jc w:val="right"/>
              <w:rPr>
                <w:rFonts w:ascii="Barlow" w:hAnsi="Barlow" w:cs="Arial"/>
                <w:sz w:val="20"/>
                <w:szCs w:val="20"/>
              </w:rPr>
            </w:pPr>
            <w:r w:rsidRPr="00AA1B43">
              <w:rPr>
                <w:rFonts w:ascii="Barlow" w:hAnsi="Barlow" w:cs="Arial"/>
                <w:sz w:val="20"/>
                <w:szCs w:val="20"/>
              </w:rPr>
              <w:t xml:space="preserve">29,557,117.21 </w:t>
            </w:r>
          </w:p>
        </w:tc>
      </w:tr>
      <w:tr w:rsidR="00AA1B43" w:rsidRPr="00AA1B43" w:rsidTr="001C2204">
        <w:trPr>
          <w:trHeight w:val="240"/>
          <w:jc w:val="center"/>
        </w:trPr>
        <w:tc>
          <w:tcPr>
            <w:tcW w:w="6174" w:type="dxa"/>
            <w:tcBorders>
              <w:top w:val="nil"/>
              <w:left w:val="single" w:sz="4" w:space="0" w:color="auto"/>
              <w:bottom w:val="single" w:sz="4" w:space="0" w:color="auto"/>
              <w:right w:val="nil"/>
            </w:tcBorders>
            <w:shd w:val="clear" w:color="auto" w:fill="auto"/>
            <w:noWrap/>
            <w:vAlign w:val="bottom"/>
            <w:hideMark/>
          </w:tcPr>
          <w:p w:rsidR="00AA1B43" w:rsidRPr="00AA1B43" w:rsidRDefault="00AA1B43" w:rsidP="008477F6">
            <w:pPr>
              <w:autoSpaceDE w:val="0"/>
              <w:autoSpaceDN w:val="0"/>
              <w:adjustRightInd w:val="0"/>
              <w:rPr>
                <w:rFonts w:ascii="Barlow" w:hAnsi="Barlow" w:cs="Arial"/>
                <w:sz w:val="20"/>
                <w:szCs w:val="20"/>
              </w:rPr>
            </w:pPr>
            <w:r w:rsidRPr="00AA1B43">
              <w:rPr>
                <w:rFonts w:ascii="Barlow" w:hAnsi="Barlow" w:cs="Arial"/>
                <w:sz w:val="20"/>
                <w:szCs w:val="20"/>
              </w:rPr>
              <w:t xml:space="preserve">COMERCIAL </w:t>
            </w:r>
          </w:p>
        </w:tc>
        <w:tc>
          <w:tcPr>
            <w:tcW w:w="304" w:type="dxa"/>
            <w:tcBorders>
              <w:top w:val="nil"/>
              <w:left w:val="nil"/>
              <w:bottom w:val="single" w:sz="4" w:space="0" w:color="auto"/>
              <w:right w:val="single" w:sz="4" w:space="0" w:color="auto"/>
            </w:tcBorders>
            <w:shd w:val="clear" w:color="auto" w:fill="auto"/>
            <w:noWrap/>
            <w:vAlign w:val="bottom"/>
            <w:hideMark/>
          </w:tcPr>
          <w:p w:rsidR="00AA1B43" w:rsidRPr="00AA1B43" w:rsidRDefault="00AA1B43" w:rsidP="008477F6">
            <w:pPr>
              <w:autoSpaceDE w:val="0"/>
              <w:autoSpaceDN w:val="0"/>
              <w:adjustRightInd w:val="0"/>
              <w:rPr>
                <w:rFonts w:ascii="Barlow" w:hAnsi="Barlow" w:cs="Arial"/>
                <w:sz w:val="20"/>
                <w:szCs w:val="20"/>
              </w:rPr>
            </w:pPr>
            <w:r w:rsidRPr="00AA1B43">
              <w:rPr>
                <w:rFonts w:ascii="Barlow" w:hAnsi="Barlow" w:cs="Arial"/>
                <w:sz w:val="20"/>
                <w:szCs w:val="20"/>
              </w:rPr>
              <w:t> </w:t>
            </w:r>
          </w:p>
        </w:tc>
        <w:tc>
          <w:tcPr>
            <w:tcW w:w="2390" w:type="dxa"/>
            <w:tcBorders>
              <w:top w:val="single" w:sz="4" w:space="0" w:color="auto"/>
              <w:left w:val="nil"/>
              <w:bottom w:val="single" w:sz="4" w:space="0" w:color="auto"/>
              <w:right w:val="single" w:sz="4" w:space="0" w:color="auto"/>
            </w:tcBorders>
            <w:shd w:val="clear" w:color="auto" w:fill="auto"/>
            <w:noWrap/>
            <w:vAlign w:val="bottom"/>
            <w:hideMark/>
          </w:tcPr>
          <w:p w:rsidR="00AA1B43" w:rsidRPr="00AA1B43" w:rsidRDefault="00AA1B43" w:rsidP="008477F6">
            <w:pPr>
              <w:autoSpaceDE w:val="0"/>
              <w:autoSpaceDN w:val="0"/>
              <w:adjustRightInd w:val="0"/>
              <w:jc w:val="right"/>
              <w:rPr>
                <w:rFonts w:ascii="Barlow" w:hAnsi="Barlow" w:cs="Arial"/>
                <w:sz w:val="20"/>
                <w:szCs w:val="20"/>
              </w:rPr>
            </w:pPr>
            <w:r w:rsidRPr="00AA1B43">
              <w:rPr>
                <w:rFonts w:ascii="Barlow" w:hAnsi="Barlow" w:cs="Arial"/>
                <w:sz w:val="20"/>
                <w:szCs w:val="20"/>
              </w:rPr>
              <w:t xml:space="preserve">2,061,664.94 </w:t>
            </w:r>
          </w:p>
        </w:tc>
      </w:tr>
      <w:tr w:rsidR="00AA1B43" w:rsidRPr="00AA1B43" w:rsidTr="001C2204">
        <w:trPr>
          <w:trHeight w:val="240"/>
          <w:jc w:val="center"/>
        </w:trPr>
        <w:tc>
          <w:tcPr>
            <w:tcW w:w="6174" w:type="dxa"/>
            <w:tcBorders>
              <w:top w:val="nil"/>
              <w:left w:val="single" w:sz="4" w:space="0" w:color="auto"/>
              <w:bottom w:val="single" w:sz="4" w:space="0" w:color="auto"/>
              <w:right w:val="nil"/>
            </w:tcBorders>
            <w:shd w:val="clear" w:color="auto" w:fill="auto"/>
            <w:noWrap/>
            <w:vAlign w:val="bottom"/>
            <w:hideMark/>
          </w:tcPr>
          <w:p w:rsidR="00AA1B43" w:rsidRPr="00AA1B43" w:rsidRDefault="00AA1B43" w:rsidP="008477F6">
            <w:pPr>
              <w:autoSpaceDE w:val="0"/>
              <w:autoSpaceDN w:val="0"/>
              <w:adjustRightInd w:val="0"/>
              <w:rPr>
                <w:rFonts w:ascii="Barlow" w:hAnsi="Barlow" w:cs="Arial"/>
                <w:sz w:val="20"/>
                <w:szCs w:val="20"/>
              </w:rPr>
            </w:pPr>
            <w:r w:rsidRPr="00AA1B43">
              <w:rPr>
                <w:rFonts w:ascii="Barlow" w:hAnsi="Barlow" w:cs="Arial"/>
                <w:sz w:val="20"/>
                <w:szCs w:val="20"/>
              </w:rPr>
              <w:t xml:space="preserve">PUBLICA OFICIAL </w:t>
            </w:r>
          </w:p>
        </w:tc>
        <w:tc>
          <w:tcPr>
            <w:tcW w:w="304" w:type="dxa"/>
            <w:tcBorders>
              <w:top w:val="nil"/>
              <w:left w:val="nil"/>
              <w:bottom w:val="single" w:sz="4" w:space="0" w:color="auto"/>
              <w:right w:val="single" w:sz="4" w:space="0" w:color="auto"/>
            </w:tcBorders>
            <w:shd w:val="clear" w:color="auto" w:fill="auto"/>
            <w:noWrap/>
            <w:vAlign w:val="bottom"/>
            <w:hideMark/>
          </w:tcPr>
          <w:p w:rsidR="00AA1B43" w:rsidRPr="00AA1B43" w:rsidRDefault="00AA1B43" w:rsidP="008477F6">
            <w:pPr>
              <w:autoSpaceDE w:val="0"/>
              <w:autoSpaceDN w:val="0"/>
              <w:adjustRightInd w:val="0"/>
              <w:rPr>
                <w:rFonts w:ascii="Barlow" w:hAnsi="Barlow" w:cs="Arial"/>
                <w:sz w:val="20"/>
                <w:szCs w:val="20"/>
              </w:rPr>
            </w:pPr>
            <w:r w:rsidRPr="00AA1B43">
              <w:rPr>
                <w:rFonts w:ascii="Barlow" w:hAnsi="Barlow" w:cs="Arial"/>
                <w:sz w:val="20"/>
                <w:szCs w:val="20"/>
              </w:rPr>
              <w:t> </w:t>
            </w:r>
          </w:p>
        </w:tc>
        <w:tc>
          <w:tcPr>
            <w:tcW w:w="2390" w:type="dxa"/>
            <w:tcBorders>
              <w:top w:val="single" w:sz="4" w:space="0" w:color="auto"/>
              <w:left w:val="nil"/>
              <w:bottom w:val="single" w:sz="4" w:space="0" w:color="auto"/>
              <w:right w:val="single" w:sz="4" w:space="0" w:color="auto"/>
            </w:tcBorders>
            <w:shd w:val="clear" w:color="auto" w:fill="auto"/>
            <w:noWrap/>
            <w:vAlign w:val="bottom"/>
            <w:hideMark/>
          </w:tcPr>
          <w:p w:rsidR="00AA1B43" w:rsidRPr="00AA1B43" w:rsidRDefault="00AA1B43" w:rsidP="008477F6">
            <w:pPr>
              <w:autoSpaceDE w:val="0"/>
              <w:autoSpaceDN w:val="0"/>
              <w:adjustRightInd w:val="0"/>
              <w:jc w:val="right"/>
              <w:rPr>
                <w:rFonts w:ascii="Barlow" w:hAnsi="Barlow" w:cs="Arial"/>
                <w:sz w:val="20"/>
                <w:szCs w:val="20"/>
              </w:rPr>
            </w:pPr>
            <w:r w:rsidRPr="00AA1B43">
              <w:rPr>
                <w:rFonts w:ascii="Barlow" w:hAnsi="Barlow" w:cs="Arial"/>
                <w:sz w:val="20"/>
                <w:szCs w:val="20"/>
              </w:rPr>
              <w:t xml:space="preserve">579,241.62 </w:t>
            </w:r>
          </w:p>
        </w:tc>
      </w:tr>
      <w:tr w:rsidR="00AA1B43" w:rsidRPr="00AA1B43" w:rsidTr="001C2204">
        <w:trPr>
          <w:trHeight w:val="240"/>
          <w:jc w:val="center"/>
        </w:trPr>
        <w:tc>
          <w:tcPr>
            <w:tcW w:w="6174" w:type="dxa"/>
            <w:tcBorders>
              <w:top w:val="nil"/>
              <w:left w:val="single" w:sz="4" w:space="0" w:color="auto"/>
              <w:bottom w:val="single" w:sz="4" w:space="0" w:color="auto"/>
              <w:right w:val="nil"/>
            </w:tcBorders>
            <w:shd w:val="clear" w:color="auto" w:fill="auto"/>
            <w:noWrap/>
            <w:vAlign w:val="bottom"/>
            <w:hideMark/>
          </w:tcPr>
          <w:p w:rsidR="00AA1B43" w:rsidRPr="00AA1B43" w:rsidRDefault="00AA1B43" w:rsidP="008477F6">
            <w:pPr>
              <w:autoSpaceDE w:val="0"/>
              <w:autoSpaceDN w:val="0"/>
              <w:adjustRightInd w:val="0"/>
              <w:rPr>
                <w:rFonts w:ascii="Barlow" w:hAnsi="Barlow" w:cs="Arial"/>
                <w:sz w:val="20"/>
                <w:szCs w:val="20"/>
              </w:rPr>
            </w:pPr>
            <w:r w:rsidRPr="00AA1B43">
              <w:rPr>
                <w:rFonts w:ascii="Barlow" w:hAnsi="Barlow" w:cs="Arial"/>
                <w:sz w:val="20"/>
                <w:szCs w:val="20"/>
              </w:rPr>
              <w:t>HOTELERA</w:t>
            </w:r>
          </w:p>
        </w:tc>
        <w:tc>
          <w:tcPr>
            <w:tcW w:w="304" w:type="dxa"/>
            <w:tcBorders>
              <w:top w:val="nil"/>
              <w:left w:val="nil"/>
              <w:bottom w:val="single" w:sz="4" w:space="0" w:color="auto"/>
              <w:right w:val="single" w:sz="4" w:space="0" w:color="auto"/>
            </w:tcBorders>
            <w:shd w:val="clear" w:color="auto" w:fill="auto"/>
            <w:noWrap/>
            <w:vAlign w:val="bottom"/>
            <w:hideMark/>
          </w:tcPr>
          <w:p w:rsidR="00AA1B43" w:rsidRPr="00AA1B43" w:rsidRDefault="00AA1B43" w:rsidP="008477F6">
            <w:pPr>
              <w:autoSpaceDE w:val="0"/>
              <w:autoSpaceDN w:val="0"/>
              <w:adjustRightInd w:val="0"/>
              <w:rPr>
                <w:rFonts w:ascii="Barlow" w:hAnsi="Barlow" w:cs="Arial"/>
                <w:sz w:val="20"/>
                <w:szCs w:val="20"/>
              </w:rPr>
            </w:pPr>
            <w:r w:rsidRPr="00AA1B43">
              <w:rPr>
                <w:rFonts w:ascii="Barlow" w:hAnsi="Barlow" w:cs="Arial"/>
                <w:sz w:val="20"/>
                <w:szCs w:val="20"/>
              </w:rPr>
              <w:t> </w:t>
            </w:r>
          </w:p>
        </w:tc>
        <w:tc>
          <w:tcPr>
            <w:tcW w:w="2390" w:type="dxa"/>
            <w:tcBorders>
              <w:top w:val="single" w:sz="4" w:space="0" w:color="auto"/>
              <w:left w:val="nil"/>
              <w:bottom w:val="single" w:sz="4" w:space="0" w:color="auto"/>
              <w:right w:val="single" w:sz="4" w:space="0" w:color="auto"/>
            </w:tcBorders>
            <w:shd w:val="clear" w:color="auto" w:fill="auto"/>
            <w:noWrap/>
            <w:vAlign w:val="bottom"/>
            <w:hideMark/>
          </w:tcPr>
          <w:p w:rsidR="00AA1B43" w:rsidRPr="00AA1B43" w:rsidRDefault="00AA1B43" w:rsidP="008477F6">
            <w:pPr>
              <w:autoSpaceDE w:val="0"/>
              <w:autoSpaceDN w:val="0"/>
              <w:adjustRightInd w:val="0"/>
              <w:jc w:val="right"/>
              <w:rPr>
                <w:rFonts w:ascii="Barlow" w:hAnsi="Barlow" w:cs="Arial"/>
                <w:sz w:val="20"/>
                <w:szCs w:val="20"/>
              </w:rPr>
            </w:pPr>
            <w:r w:rsidRPr="00AA1B43">
              <w:rPr>
                <w:rFonts w:ascii="Barlow" w:hAnsi="Barlow" w:cs="Arial"/>
                <w:sz w:val="20"/>
                <w:szCs w:val="20"/>
              </w:rPr>
              <w:t xml:space="preserve">3,958.41 </w:t>
            </w:r>
          </w:p>
        </w:tc>
      </w:tr>
      <w:tr w:rsidR="00AA1B43" w:rsidRPr="00AA1B43" w:rsidTr="001C2204">
        <w:trPr>
          <w:trHeight w:val="240"/>
          <w:jc w:val="center"/>
        </w:trPr>
        <w:tc>
          <w:tcPr>
            <w:tcW w:w="64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1B43" w:rsidRPr="00AA1B43" w:rsidRDefault="00AA1B43" w:rsidP="008477F6">
            <w:pPr>
              <w:autoSpaceDE w:val="0"/>
              <w:autoSpaceDN w:val="0"/>
              <w:adjustRightInd w:val="0"/>
              <w:rPr>
                <w:rFonts w:ascii="Barlow" w:hAnsi="Barlow" w:cs="Arial"/>
                <w:b/>
                <w:bCs/>
                <w:sz w:val="20"/>
                <w:szCs w:val="20"/>
              </w:rPr>
            </w:pPr>
            <w:r w:rsidRPr="00AA1B43">
              <w:rPr>
                <w:rFonts w:ascii="Barlow" w:hAnsi="Barlow" w:cs="Arial"/>
                <w:b/>
                <w:bCs/>
                <w:sz w:val="20"/>
                <w:szCs w:val="20"/>
              </w:rPr>
              <w:t>DOCUMENTOS POR COBRAR</w:t>
            </w:r>
          </w:p>
        </w:tc>
        <w:tc>
          <w:tcPr>
            <w:tcW w:w="2390" w:type="dxa"/>
            <w:tcBorders>
              <w:top w:val="single" w:sz="4" w:space="0" w:color="auto"/>
              <w:left w:val="nil"/>
              <w:bottom w:val="single" w:sz="4" w:space="0" w:color="auto"/>
              <w:right w:val="single" w:sz="4" w:space="0" w:color="auto"/>
            </w:tcBorders>
            <w:shd w:val="clear" w:color="auto" w:fill="auto"/>
            <w:noWrap/>
            <w:vAlign w:val="bottom"/>
            <w:hideMark/>
          </w:tcPr>
          <w:p w:rsidR="00AA1B43" w:rsidRPr="00AA1B43" w:rsidRDefault="00AA1B43" w:rsidP="008477F6">
            <w:pPr>
              <w:autoSpaceDE w:val="0"/>
              <w:autoSpaceDN w:val="0"/>
              <w:adjustRightInd w:val="0"/>
              <w:jc w:val="right"/>
              <w:rPr>
                <w:rFonts w:ascii="Barlow" w:hAnsi="Barlow" w:cs="Arial"/>
                <w:b/>
                <w:bCs/>
                <w:sz w:val="20"/>
                <w:szCs w:val="20"/>
              </w:rPr>
            </w:pPr>
            <w:r w:rsidRPr="00AA1B43">
              <w:rPr>
                <w:rFonts w:ascii="Barlow" w:hAnsi="Barlow" w:cs="Arial"/>
                <w:b/>
                <w:bCs/>
                <w:sz w:val="20"/>
                <w:szCs w:val="20"/>
              </w:rPr>
              <w:t xml:space="preserve"> $</w:t>
            </w:r>
            <w:r w:rsidR="008477F6">
              <w:rPr>
                <w:rFonts w:ascii="Barlow" w:hAnsi="Barlow" w:cs="Arial"/>
                <w:b/>
                <w:bCs/>
                <w:sz w:val="20"/>
                <w:szCs w:val="20"/>
              </w:rPr>
              <w:t xml:space="preserve">    </w:t>
            </w:r>
            <w:r w:rsidRPr="00AA1B43">
              <w:rPr>
                <w:rFonts w:ascii="Barlow" w:hAnsi="Barlow" w:cs="Arial"/>
                <w:b/>
                <w:bCs/>
                <w:sz w:val="20"/>
                <w:szCs w:val="20"/>
              </w:rPr>
              <w:t xml:space="preserve">8,797,593.79 </w:t>
            </w:r>
          </w:p>
        </w:tc>
      </w:tr>
      <w:tr w:rsidR="00AA1B43" w:rsidRPr="00AA1B43" w:rsidTr="001C2204">
        <w:trPr>
          <w:trHeight w:val="240"/>
          <w:jc w:val="center"/>
        </w:trPr>
        <w:tc>
          <w:tcPr>
            <w:tcW w:w="64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1B43" w:rsidRPr="00AA1B43" w:rsidRDefault="00AA1B43" w:rsidP="008477F6">
            <w:pPr>
              <w:autoSpaceDE w:val="0"/>
              <w:autoSpaceDN w:val="0"/>
              <w:adjustRightInd w:val="0"/>
              <w:rPr>
                <w:rFonts w:ascii="Barlow" w:hAnsi="Barlow" w:cs="Arial"/>
                <w:sz w:val="20"/>
                <w:szCs w:val="20"/>
              </w:rPr>
            </w:pPr>
            <w:r w:rsidRPr="00AA1B43">
              <w:rPr>
                <w:rFonts w:ascii="Barlow" w:hAnsi="Barlow" w:cs="Arial"/>
                <w:sz w:val="20"/>
                <w:szCs w:val="20"/>
              </w:rPr>
              <w:t>DOCUMENTOS POR COBRAR FRACCIONADORES</w:t>
            </w:r>
          </w:p>
        </w:tc>
        <w:tc>
          <w:tcPr>
            <w:tcW w:w="2390" w:type="dxa"/>
            <w:tcBorders>
              <w:top w:val="single" w:sz="4" w:space="0" w:color="auto"/>
              <w:left w:val="nil"/>
              <w:bottom w:val="single" w:sz="4" w:space="0" w:color="auto"/>
              <w:right w:val="single" w:sz="4" w:space="0" w:color="auto"/>
            </w:tcBorders>
            <w:shd w:val="clear" w:color="auto" w:fill="auto"/>
            <w:noWrap/>
            <w:vAlign w:val="bottom"/>
            <w:hideMark/>
          </w:tcPr>
          <w:p w:rsidR="00AA1B43" w:rsidRPr="00AA1B43" w:rsidRDefault="00AA1B43" w:rsidP="008477F6">
            <w:pPr>
              <w:autoSpaceDE w:val="0"/>
              <w:autoSpaceDN w:val="0"/>
              <w:adjustRightInd w:val="0"/>
              <w:jc w:val="right"/>
              <w:rPr>
                <w:rFonts w:ascii="Barlow" w:hAnsi="Barlow" w:cs="Arial"/>
                <w:sz w:val="20"/>
                <w:szCs w:val="20"/>
              </w:rPr>
            </w:pPr>
            <w:r w:rsidRPr="00AA1B43">
              <w:rPr>
                <w:rFonts w:ascii="Barlow" w:hAnsi="Barlow" w:cs="Arial"/>
                <w:sz w:val="20"/>
                <w:szCs w:val="20"/>
              </w:rPr>
              <w:t xml:space="preserve">8,797,593.79 </w:t>
            </w:r>
          </w:p>
        </w:tc>
      </w:tr>
      <w:tr w:rsidR="00AA1B43" w:rsidRPr="00AA1B43" w:rsidTr="001C2204">
        <w:trPr>
          <w:trHeight w:val="240"/>
          <w:jc w:val="center"/>
        </w:trPr>
        <w:tc>
          <w:tcPr>
            <w:tcW w:w="64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1B43" w:rsidRPr="00AA1B43" w:rsidRDefault="00AA1B43" w:rsidP="008477F6">
            <w:pPr>
              <w:autoSpaceDE w:val="0"/>
              <w:autoSpaceDN w:val="0"/>
              <w:adjustRightInd w:val="0"/>
              <w:rPr>
                <w:rFonts w:ascii="Barlow" w:hAnsi="Barlow" w:cs="Arial"/>
                <w:b/>
                <w:bCs/>
                <w:sz w:val="20"/>
                <w:szCs w:val="20"/>
              </w:rPr>
            </w:pPr>
            <w:r w:rsidRPr="00AA1B43">
              <w:rPr>
                <w:rFonts w:ascii="Barlow" w:hAnsi="Barlow" w:cs="Arial"/>
                <w:b/>
                <w:bCs/>
                <w:sz w:val="20"/>
                <w:szCs w:val="20"/>
              </w:rPr>
              <w:t>USUARIOS POR DERECHOS DE CONEXION</w:t>
            </w:r>
          </w:p>
        </w:tc>
        <w:tc>
          <w:tcPr>
            <w:tcW w:w="2390" w:type="dxa"/>
            <w:tcBorders>
              <w:top w:val="single" w:sz="4" w:space="0" w:color="auto"/>
              <w:left w:val="nil"/>
              <w:bottom w:val="single" w:sz="4" w:space="0" w:color="auto"/>
              <w:right w:val="single" w:sz="4" w:space="0" w:color="auto"/>
            </w:tcBorders>
            <w:shd w:val="clear" w:color="auto" w:fill="auto"/>
            <w:noWrap/>
            <w:vAlign w:val="bottom"/>
            <w:hideMark/>
          </w:tcPr>
          <w:p w:rsidR="00AA1B43" w:rsidRPr="00AA1B43" w:rsidRDefault="00AA1B43" w:rsidP="008477F6">
            <w:pPr>
              <w:autoSpaceDE w:val="0"/>
              <w:autoSpaceDN w:val="0"/>
              <w:adjustRightInd w:val="0"/>
              <w:jc w:val="right"/>
              <w:rPr>
                <w:rFonts w:ascii="Barlow" w:hAnsi="Barlow" w:cs="Arial"/>
                <w:b/>
                <w:bCs/>
                <w:sz w:val="20"/>
                <w:szCs w:val="20"/>
              </w:rPr>
            </w:pPr>
            <w:r w:rsidRPr="00AA1B43">
              <w:rPr>
                <w:rFonts w:ascii="Barlow" w:hAnsi="Barlow" w:cs="Arial"/>
                <w:b/>
                <w:bCs/>
                <w:sz w:val="20"/>
                <w:szCs w:val="20"/>
              </w:rPr>
              <w:t xml:space="preserve"> $</w:t>
            </w:r>
            <w:r w:rsidR="008477F6">
              <w:rPr>
                <w:rFonts w:ascii="Barlow" w:hAnsi="Barlow" w:cs="Arial"/>
                <w:b/>
                <w:bCs/>
                <w:sz w:val="20"/>
                <w:szCs w:val="20"/>
              </w:rPr>
              <w:t xml:space="preserve">    </w:t>
            </w:r>
            <w:r w:rsidRPr="00AA1B43">
              <w:rPr>
                <w:rFonts w:ascii="Barlow" w:hAnsi="Barlow" w:cs="Arial"/>
                <w:b/>
                <w:bCs/>
                <w:sz w:val="20"/>
                <w:szCs w:val="20"/>
              </w:rPr>
              <w:t xml:space="preserve">2,098,050.01 </w:t>
            </w:r>
          </w:p>
        </w:tc>
      </w:tr>
      <w:tr w:rsidR="00AA1B43" w:rsidRPr="00AA1B43" w:rsidTr="001C2204">
        <w:trPr>
          <w:trHeight w:val="240"/>
          <w:jc w:val="center"/>
        </w:trPr>
        <w:tc>
          <w:tcPr>
            <w:tcW w:w="64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1B43" w:rsidRPr="00AA1B43" w:rsidRDefault="00AA1B43" w:rsidP="008477F6">
            <w:pPr>
              <w:autoSpaceDE w:val="0"/>
              <w:autoSpaceDN w:val="0"/>
              <w:adjustRightInd w:val="0"/>
              <w:rPr>
                <w:rFonts w:ascii="Barlow" w:hAnsi="Barlow" w:cs="Arial"/>
                <w:sz w:val="20"/>
                <w:szCs w:val="20"/>
              </w:rPr>
            </w:pPr>
            <w:r w:rsidRPr="00AA1B43">
              <w:rPr>
                <w:rFonts w:ascii="Barlow" w:hAnsi="Barlow" w:cs="Arial"/>
                <w:sz w:val="20"/>
                <w:szCs w:val="20"/>
              </w:rPr>
              <w:t>USUARIOS POR DERECHOS DE CONEXION</w:t>
            </w:r>
          </w:p>
        </w:tc>
        <w:tc>
          <w:tcPr>
            <w:tcW w:w="2390" w:type="dxa"/>
            <w:tcBorders>
              <w:top w:val="single" w:sz="4" w:space="0" w:color="auto"/>
              <w:left w:val="nil"/>
              <w:bottom w:val="single" w:sz="4" w:space="0" w:color="auto"/>
              <w:right w:val="single" w:sz="4" w:space="0" w:color="auto"/>
            </w:tcBorders>
            <w:shd w:val="clear" w:color="auto" w:fill="auto"/>
            <w:noWrap/>
            <w:vAlign w:val="bottom"/>
            <w:hideMark/>
          </w:tcPr>
          <w:p w:rsidR="00AA1B43" w:rsidRPr="00AA1B43" w:rsidRDefault="00AA1B43" w:rsidP="008477F6">
            <w:pPr>
              <w:autoSpaceDE w:val="0"/>
              <w:autoSpaceDN w:val="0"/>
              <w:adjustRightInd w:val="0"/>
              <w:jc w:val="right"/>
              <w:rPr>
                <w:rFonts w:ascii="Barlow" w:hAnsi="Barlow" w:cs="Arial"/>
                <w:sz w:val="20"/>
                <w:szCs w:val="20"/>
              </w:rPr>
            </w:pPr>
            <w:r w:rsidRPr="00AA1B43">
              <w:rPr>
                <w:rFonts w:ascii="Barlow" w:hAnsi="Barlow" w:cs="Arial"/>
                <w:sz w:val="20"/>
                <w:szCs w:val="20"/>
              </w:rPr>
              <w:t xml:space="preserve">2,098,050.01 </w:t>
            </w:r>
          </w:p>
        </w:tc>
      </w:tr>
      <w:tr w:rsidR="00AA1B43" w:rsidRPr="00AA1B43" w:rsidTr="001C2204">
        <w:trPr>
          <w:trHeight w:val="240"/>
          <w:jc w:val="center"/>
        </w:trPr>
        <w:tc>
          <w:tcPr>
            <w:tcW w:w="64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1B43" w:rsidRPr="00AA1B43" w:rsidRDefault="00AA1B43" w:rsidP="008477F6">
            <w:pPr>
              <w:autoSpaceDE w:val="0"/>
              <w:autoSpaceDN w:val="0"/>
              <w:adjustRightInd w:val="0"/>
              <w:rPr>
                <w:rFonts w:ascii="Barlow" w:hAnsi="Barlow" w:cs="Arial"/>
                <w:b/>
                <w:bCs/>
                <w:sz w:val="20"/>
                <w:szCs w:val="20"/>
              </w:rPr>
            </w:pPr>
            <w:r w:rsidRPr="00AA1B43">
              <w:rPr>
                <w:rFonts w:ascii="Barlow" w:hAnsi="Barlow" w:cs="Arial"/>
                <w:b/>
                <w:bCs/>
                <w:sz w:val="20"/>
                <w:szCs w:val="20"/>
              </w:rPr>
              <w:t>Ingresos por Venta de Bienes y Prestación de Servicios de Entidades Paraestatales y Fideicomisos No Empresariales y No Financieros</w:t>
            </w:r>
          </w:p>
        </w:tc>
        <w:tc>
          <w:tcPr>
            <w:tcW w:w="2390" w:type="dxa"/>
            <w:tcBorders>
              <w:top w:val="single" w:sz="4" w:space="0" w:color="auto"/>
              <w:left w:val="nil"/>
              <w:bottom w:val="single" w:sz="4" w:space="0" w:color="auto"/>
              <w:right w:val="single" w:sz="4" w:space="0" w:color="auto"/>
            </w:tcBorders>
            <w:shd w:val="clear" w:color="auto" w:fill="auto"/>
            <w:noWrap/>
            <w:vAlign w:val="bottom"/>
            <w:hideMark/>
          </w:tcPr>
          <w:p w:rsidR="00AA1B43" w:rsidRPr="00AA1B43" w:rsidRDefault="00AA1B43" w:rsidP="008477F6">
            <w:pPr>
              <w:autoSpaceDE w:val="0"/>
              <w:autoSpaceDN w:val="0"/>
              <w:adjustRightInd w:val="0"/>
              <w:jc w:val="right"/>
              <w:rPr>
                <w:rFonts w:ascii="Barlow" w:hAnsi="Barlow" w:cs="Arial"/>
                <w:b/>
                <w:bCs/>
                <w:sz w:val="20"/>
                <w:szCs w:val="20"/>
              </w:rPr>
            </w:pPr>
            <w:r w:rsidRPr="00AA1B43">
              <w:rPr>
                <w:rFonts w:ascii="Barlow" w:hAnsi="Barlow" w:cs="Arial"/>
                <w:b/>
                <w:bCs/>
                <w:sz w:val="20"/>
                <w:szCs w:val="20"/>
              </w:rPr>
              <w:t xml:space="preserve"> $</w:t>
            </w:r>
            <w:r w:rsidR="008477F6">
              <w:rPr>
                <w:rFonts w:ascii="Barlow" w:hAnsi="Barlow" w:cs="Arial"/>
                <w:b/>
                <w:bCs/>
                <w:sz w:val="20"/>
                <w:szCs w:val="20"/>
              </w:rPr>
              <w:t xml:space="preserve">      </w:t>
            </w:r>
            <w:r w:rsidRPr="00AA1B43">
              <w:rPr>
                <w:rFonts w:ascii="Barlow" w:hAnsi="Barlow" w:cs="Arial"/>
                <w:b/>
                <w:bCs/>
                <w:sz w:val="20"/>
                <w:szCs w:val="20"/>
              </w:rPr>
              <w:t xml:space="preserve">189,418.31 </w:t>
            </w:r>
          </w:p>
        </w:tc>
      </w:tr>
      <w:tr w:rsidR="00AA1B43" w:rsidRPr="00AA1B43" w:rsidTr="001C2204">
        <w:trPr>
          <w:trHeight w:val="240"/>
          <w:jc w:val="center"/>
        </w:trPr>
        <w:tc>
          <w:tcPr>
            <w:tcW w:w="6174" w:type="dxa"/>
            <w:tcBorders>
              <w:top w:val="nil"/>
              <w:left w:val="single" w:sz="4" w:space="0" w:color="auto"/>
              <w:bottom w:val="single" w:sz="4" w:space="0" w:color="auto"/>
              <w:right w:val="nil"/>
            </w:tcBorders>
            <w:shd w:val="clear" w:color="auto" w:fill="auto"/>
            <w:noWrap/>
            <w:vAlign w:val="bottom"/>
            <w:hideMark/>
          </w:tcPr>
          <w:p w:rsidR="00AA1B43" w:rsidRPr="00AA1B43" w:rsidRDefault="00AA1B43" w:rsidP="008477F6">
            <w:pPr>
              <w:autoSpaceDE w:val="0"/>
              <w:autoSpaceDN w:val="0"/>
              <w:adjustRightInd w:val="0"/>
              <w:rPr>
                <w:rFonts w:ascii="Barlow" w:hAnsi="Barlow" w:cs="Arial"/>
                <w:b/>
                <w:bCs/>
                <w:sz w:val="20"/>
                <w:szCs w:val="20"/>
              </w:rPr>
            </w:pPr>
            <w:r w:rsidRPr="00AA1B43">
              <w:rPr>
                <w:rFonts w:ascii="Barlow" w:hAnsi="Barlow" w:cs="Arial"/>
                <w:b/>
                <w:bCs/>
                <w:sz w:val="20"/>
                <w:szCs w:val="20"/>
              </w:rPr>
              <w:t>Otros Ingresos</w:t>
            </w:r>
          </w:p>
        </w:tc>
        <w:tc>
          <w:tcPr>
            <w:tcW w:w="304" w:type="dxa"/>
            <w:tcBorders>
              <w:top w:val="nil"/>
              <w:left w:val="nil"/>
              <w:bottom w:val="single" w:sz="4" w:space="0" w:color="auto"/>
              <w:right w:val="single" w:sz="4" w:space="0" w:color="auto"/>
            </w:tcBorders>
            <w:shd w:val="clear" w:color="auto" w:fill="auto"/>
            <w:noWrap/>
            <w:vAlign w:val="bottom"/>
            <w:hideMark/>
          </w:tcPr>
          <w:p w:rsidR="00AA1B43" w:rsidRPr="00AA1B43" w:rsidRDefault="00AA1B43" w:rsidP="008477F6">
            <w:pPr>
              <w:autoSpaceDE w:val="0"/>
              <w:autoSpaceDN w:val="0"/>
              <w:adjustRightInd w:val="0"/>
              <w:rPr>
                <w:rFonts w:ascii="Barlow" w:hAnsi="Barlow" w:cs="Arial"/>
                <w:b/>
                <w:bCs/>
                <w:sz w:val="20"/>
                <w:szCs w:val="20"/>
              </w:rPr>
            </w:pPr>
            <w:r w:rsidRPr="00AA1B43">
              <w:rPr>
                <w:rFonts w:ascii="Barlow" w:hAnsi="Barlow" w:cs="Arial"/>
                <w:b/>
                <w:bCs/>
                <w:sz w:val="20"/>
                <w:szCs w:val="20"/>
              </w:rPr>
              <w:t> </w:t>
            </w:r>
          </w:p>
        </w:tc>
        <w:tc>
          <w:tcPr>
            <w:tcW w:w="2390" w:type="dxa"/>
            <w:tcBorders>
              <w:top w:val="single" w:sz="4" w:space="0" w:color="auto"/>
              <w:left w:val="nil"/>
              <w:bottom w:val="single" w:sz="4" w:space="0" w:color="auto"/>
              <w:right w:val="single" w:sz="4" w:space="0" w:color="auto"/>
            </w:tcBorders>
            <w:shd w:val="clear" w:color="auto" w:fill="auto"/>
            <w:noWrap/>
            <w:vAlign w:val="bottom"/>
            <w:hideMark/>
          </w:tcPr>
          <w:p w:rsidR="00AA1B43" w:rsidRPr="00AA1B43" w:rsidRDefault="00AA1B43" w:rsidP="008477F6">
            <w:pPr>
              <w:autoSpaceDE w:val="0"/>
              <w:autoSpaceDN w:val="0"/>
              <w:adjustRightInd w:val="0"/>
              <w:jc w:val="right"/>
              <w:rPr>
                <w:rFonts w:ascii="Barlow" w:hAnsi="Barlow" w:cs="Arial"/>
                <w:b/>
                <w:bCs/>
                <w:sz w:val="20"/>
                <w:szCs w:val="20"/>
              </w:rPr>
            </w:pPr>
            <w:r w:rsidRPr="00AA1B43">
              <w:rPr>
                <w:rFonts w:ascii="Barlow" w:hAnsi="Barlow" w:cs="Arial"/>
                <w:b/>
                <w:bCs/>
                <w:sz w:val="20"/>
                <w:szCs w:val="20"/>
              </w:rPr>
              <w:t xml:space="preserve"> $</w:t>
            </w:r>
            <w:r w:rsidR="008477F6">
              <w:rPr>
                <w:rFonts w:ascii="Barlow" w:hAnsi="Barlow" w:cs="Arial"/>
                <w:b/>
                <w:bCs/>
                <w:sz w:val="20"/>
                <w:szCs w:val="20"/>
              </w:rPr>
              <w:t xml:space="preserve">        </w:t>
            </w:r>
            <w:r w:rsidRPr="00AA1B43">
              <w:rPr>
                <w:rFonts w:ascii="Barlow" w:hAnsi="Barlow" w:cs="Arial"/>
                <w:b/>
                <w:bCs/>
                <w:sz w:val="20"/>
                <w:szCs w:val="20"/>
              </w:rPr>
              <w:t>5,035.34</w:t>
            </w:r>
          </w:p>
        </w:tc>
      </w:tr>
      <w:tr w:rsidR="00AA1B43" w:rsidRPr="00AA1B43" w:rsidTr="001C2204">
        <w:trPr>
          <w:trHeight w:val="240"/>
          <w:jc w:val="center"/>
        </w:trPr>
        <w:tc>
          <w:tcPr>
            <w:tcW w:w="64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1B43" w:rsidRPr="00AA1B43" w:rsidRDefault="00AA1B43" w:rsidP="008477F6">
            <w:pPr>
              <w:autoSpaceDE w:val="0"/>
              <w:autoSpaceDN w:val="0"/>
              <w:adjustRightInd w:val="0"/>
              <w:rPr>
                <w:rFonts w:ascii="Barlow" w:hAnsi="Barlow" w:cs="Arial"/>
                <w:b/>
                <w:bCs/>
                <w:sz w:val="20"/>
                <w:szCs w:val="20"/>
              </w:rPr>
            </w:pPr>
            <w:r w:rsidRPr="00AA1B43">
              <w:rPr>
                <w:rFonts w:ascii="Barlow" w:hAnsi="Barlow" w:cs="Arial"/>
                <w:b/>
                <w:bCs/>
                <w:sz w:val="20"/>
                <w:szCs w:val="20"/>
              </w:rPr>
              <w:t>Suma</w:t>
            </w:r>
          </w:p>
        </w:tc>
        <w:tc>
          <w:tcPr>
            <w:tcW w:w="2390" w:type="dxa"/>
            <w:tcBorders>
              <w:top w:val="single" w:sz="4" w:space="0" w:color="auto"/>
              <w:left w:val="nil"/>
              <w:bottom w:val="single" w:sz="4" w:space="0" w:color="auto"/>
              <w:right w:val="single" w:sz="4" w:space="0" w:color="auto"/>
            </w:tcBorders>
            <w:shd w:val="clear" w:color="auto" w:fill="auto"/>
            <w:noWrap/>
            <w:vAlign w:val="bottom"/>
            <w:hideMark/>
          </w:tcPr>
          <w:p w:rsidR="00AA1B43" w:rsidRPr="00AA1B43" w:rsidRDefault="008477F6" w:rsidP="008477F6">
            <w:pPr>
              <w:autoSpaceDE w:val="0"/>
              <w:autoSpaceDN w:val="0"/>
              <w:adjustRightInd w:val="0"/>
              <w:jc w:val="right"/>
              <w:rPr>
                <w:rFonts w:ascii="Barlow" w:hAnsi="Barlow" w:cs="Arial"/>
                <w:b/>
                <w:bCs/>
                <w:sz w:val="20"/>
                <w:szCs w:val="20"/>
              </w:rPr>
            </w:pPr>
            <w:r>
              <w:rPr>
                <w:rFonts w:ascii="Barlow" w:hAnsi="Barlow" w:cs="Arial"/>
                <w:b/>
                <w:bCs/>
                <w:sz w:val="20"/>
                <w:szCs w:val="20"/>
              </w:rPr>
              <w:t xml:space="preserve">$  </w:t>
            </w:r>
            <w:r w:rsidR="00AA1B43" w:rsidRPr="00AA1B43">
              <w:rPr>
                <w:rFonts w:ascii="Barlow" w:hAnsi="Barlow" w:cs="Arial"/>
                <w:b/>
                <w:bCs/>
                <w:sz w:val="20"/>
                <w:szCs w:val="20"/>
              </w:rPr>
              <w:t xml:space="preserve">354,474,948.54 </w:t>
            </w:r>
          </w:p>
        </w:tc>
      </w:tr>
    </w:tbl>
    <w:p w:rsidR="00AA1B43" w:rsidRDefault="00AA1B43" w:rsidP="000508D1">
      <w:pPr>
        <w:autoSpaceDE w:val="0"/>
        <w:autoSpaceDN w:val="0"/>
        <w:adjustRightInd w:val="0"/>
        <w:jc w:val="both"/>
        <w:rPr>
          <w:rFonts w:ascii="Barlow" w:hAnsi="Barlow" w:cs="Arial"/>
          <w:sz w:val="20"/>
          <w:szCs w:val="20"/>
        </w:rPr>
      </w:pPr>
    </w:p>
    <w:p w:rsidR="001F090D" w:rsidRDefault="00452780" w:rsidP="00C71D87">
      <w:pPr>
        <w:pStyle w:val="Prrafodelista"/>
        <w:numPr>
          <w:ilvl w:val="0"/>
          <w:numId w:val="4"/>
        </w:numPr>
        <w:autoSpaceDE w:val="0"/>
        <w:autoSpaceDN w:val="0"/>
        <w:adjustRightInd w:val="0"/>
        <w:jc w:val="both"/>
        <w:rPr>
          <w:rFonts w:ascii="Barlow" w:hAnsi="Barlow" w:cs="Arial"/>
          <w:b/>
          <w:sz w:val="20"/>
          <w:szCs w:val="20"/>
        </w:rPr>
      </w:pPr>
      <w:r w:rsidRPr="00452780">
        <w:rPr>
          <w:rFonts w:ascii="Barlow" w:hAnsi="Barlow" w:cs="Arial"/>
          <w:b/>
          <w:sz w:val="20"/>
          <w:szCs w:val="20"/>
        </w:rPr>
        <w:t>Deudores Diversos por Cobrar a Corto Plazo</w:t>
      </w:r>
      <w:r w:rsidRPr="00452780">
        <w:rPr>
          <w:rFonts w:ascii="Barlow" w:hAnsi="Barlow" w:cs="Arial"/>
          <w:b/>
          <w:sz w:val="20"/>
          <w:szCs w:val="20"/>
        </w:rPr>
        <w:tab/>
      </w:r>
    </w:p>
    <w:p w:rsidR="0044474C" w:rsidRDefault="00452780" w:rsidP="00452780">
      <w:pPr>
        <w:autoSpaceDE w:val="0"/>
        <w:autoSpaceDN w:val="0"/>
        <w:adjustRightInd w:val="0"/>
        <w:jc w:val="both"/>
        <w:rPr>
          <w:rFonts w:ascii="Barlow" w:hAnsi="Barlow" w:cs="Arial"/>
          <w:sz w:val="20"/>
          <w:szCs w:val="20"/>
        </w:rPr>
      </w:pPr>
      <w:r w:rsidRPr="00452780">
        <w:rPr>
          <w:rFonts w:ascii="Barlow" w:hAnsi="Barlow" w:cs="Arial"/>
          <w:sz w:val="20"/>
          <w:szCs w:val="20"/>
        </w:rPr>
        <w:t>Representa el monto de los derechos de cobro a favor del ente público por gastos por comprobar, principalmente relacionados con viáticos.</w:t>
      </w:r>
    </w:p>
    <w:p w:rsidR="008477F6" w:rsidRDefault="008477F6" w:rsidP="00452780">
      <w:pPr>
        <w:autoSpaceDE w:val="0"/>
        <w:autoSpaceDN w:val="0"/>
        <w:adjustRightInd w:val="0"/>
        <w:jc w:val="both"/>
        <w:rPr>
          <w:rFonts w:ascii="Barlow" w:hAnsi="Barlow" w:cs="Arial"/>
          <w:sz w:val="20"/>
          <w:szCs w:val="20"/>
        </w:rPr>
      </w:pPr>
    </w:p>
    <w:tbl>
      <w:tblPr>
        <w:tblW w:w="8868" w:type="dxa"/>
        <w:jc w:val="center"/>
        <w:tblCellMar>
          <w:left w:w="70" w:type="dxa"/>
          <w:right w:w="70" w:type="dxa"/>
        </w:tblCellMar>
        <w:tblLook w:val="04A0" w:firstRow="1" w:lastRow="0" w:firstColumn="1" w:lastColumn="0" w:noHBand="0" w:noVBand="1"/>
      </w:tblPr>
      <w:tblGrid>
        <w:gridCol w:w="5301"/>
        <w:gridCol w:w="3567"/>
      </w:tblGrid>
      <w:tr w:rsidR="008477F6" w:rsidRPr="008477F6" w:rsidTr="001C2204">
        <w:trPr>
          <w:trHeight w:val="225"/>
          <w:jc w:val="center"/>
        </w:trPr>
        <w:tc>
          <w:tcPr>
            <w:tcW w:w="53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77F6" w:rsidRPr="008477F6" w:rsidRDefault="008477F6" w:rsidP="008477F6">
            <w:pPr>
              <w:autoSpaceDE w:val="0"/>
              <w:autoSpaceDN w:val="0"/>
              <w:adjustRightInd w:val="0"/>
              <w:rPr>
                <w:rFonts w:ascii="Barlow" w:hAnsi="Barlow" w:cs="Arial"/>
                <w:b/>
                <w:bCs/>
                <w:sz w:val="20"/>
                <w:szCs w:val="20"/>
              </w:rPr>
            </w:pPr>
            <w:r w:rsidRPr="008477F6">
              <w:rPr>
                <w:rFonts w:ascii="Barlow" w:hAnsi="Barlow" w:cs="Arial"/>
                <w:b/>
                <w:bCs/>
                <w:sz w:val="20"/>
                <w:szCs w:val="20"/>
              </w:rPr>
              <w:t>DEUDORES EMPLEADOS</w:t>
            </w:r>
          </w:p>
        </w:tc>
        <w:tc>
          <w:tcPr>
            <w:tcW w:w="3567" w:type="dxa"/>
            <w:tcBorders>
              <w:top w:val="single" w:sz="4" w:space="0" w:color="auto"/>
              <w:left w:val="nil"/>
              <w:bottom w:val="single" w:sz="4" w:space="0" w:color="auto"/>
              <w:right w:val="single" w:sz="4" w:space="0" w:color="auto"/>
            </w:tcBorders>
            <w:shd w:val="clear" w:color="auto" w:fill="auto"/>
            <w:noWrap/>
            <w:vAlign w:val="bottom"/>
            <w:hideMark/>
          </w:tcPr>
          <w:p w:rsidR="008477F6" w:rsidRPr="008477F6" w:rsidRDefault="008477F6" w:rsidP="008477F6">
            <w:pPr>
              <w:autoSpaceDE w:val="0"/>
              <w:autoSpaceDN w:val="0"/>
              <w:adjustRightInd w:val="0"/>
              <w:jc w:val="right"/>
              <w:rPr>
                <w:rFonts w:ascii="Barlow" w:hAnsi="Barlow" w:cs="Arial"/>
                <w:b/>
                <w:bCs/>
                <w:sz w:val="20"/>
                <w:szCs w:val="20"/>
              </w:rPr>
            </w:pPr>
            <w:r w:rsidRPr="008477F6">
              <w:rPr>
                <w:rFonts w:ascii="Barlow" w:hAnsi="Barlow" w:cs="Arial"/>
                <w:b/>
                <w:bCs/>
                <w:sz w:val="20"/>
                <w:szCs w:val="20"/>
              </w:rPr>
              <w:t xml:space="preserve"> $</w:t>
            </w:r>
            <w:r>
              <w:rPr>
                <w:rFonts w:ascii="Barlow" w:hAnsi="Barlow" w:cs="Arial"/>
                <w:b/>
                <w:bCs/>
                <w:sz w:val="20"/>
                <w:szCs w:val="20"/>
              </w:rPr>
              <w:t xml:space="preserve">     </w:t>
            </w:r>
            <w:r w:rsidRPr="008477F6">
              <w:rPr>
                <w:rFonts w:ascii="Barlow" w:hAnsi="Barlow" w:cs="Arial"/>
                <w:b/>
                <w:bCs/>
                <w:sz w:val="20"/>
                <w:szCs w:val="20"/>
              </w:rPr>
              <w:t xml:space="preserve">200,877.13 </w:t>
            </w:r>
          </w:p>
        </w:tc>
      </w:tr>
      <w:tr w:rsidR="008477F6" w:rsidRPr="008477F6" w:rsidTr="001C2204">
        <w:trPr>
          <w:trHeight w:val="240"/>
          <w:jc w:val="center"/>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477F6" w:rsidRPr="008477F6" w:rsidRDefault="008477F6" w:rsidP="008477F6">
            <w:pPr>
              <w:autoSpaceDE w:val="0"/>
              <w:autoSpaceDN w:val="0"/>
              <w:adjustRightInd w:val="0"/>
              <w:rPr>
                <w:rFonts w:ascii="Barlow" w:hAnsi="Barlow" w:cs="Arial"/>
                <w:sz w:val="20"/>
                <w:szCs w:val="20"/>
              </w:rPr>
            </w:pPr>
            <w:r w:rsidRPr="008477F6">
              <w:rPr>
                <w:rFonts w:ascii="Barlow" w:hAnsi="Barlow" w:cs="Arial"/>
                <w:sz w:val="20"/>
                <w:szCs w:val="20"/>
              </w:rPr>
              <w:t xml:space="preserve">BURGOS Y PERAZA VICTORIA EUGENIA </w:t>
            </w:r>
          </w:p>
        </w:tc>
        <w:tc>
          <w:tcPr>
            <w:tcW w:w="3567" w:type="dxa"/>
            <w:tcBorders>
              <w:top w:val="single" w:sz="4" w:space="0" w:color="auto"/>
              <w:left w:val="nil"/>
              <w:bottom w:val="single" w:sz="4" w:space="0" w:color="auto"/>
              <w:right w:val="single" w:sz="4" w:space="0" w:color="auto"/>
            </w:tcBorders>
            <w:shd w:val="clear" w:color="auto" w:fill="auto"/>
            <w:noWrap/>
            <w:vAlign w:val="bottom"/>
            <w:hideMark/>
          </w:tcPr>
          <w:p w:rsidR="008477F6" w:rsidRPr="008477F6" w:rsidRDefault="008477F6" w:rsidP="008477F6">
            <w:pPr>
              <w:autoSpaceDE w:val="0"/>
              <w:autoSpaceDN w:val="0"/>
              <w:adjustRightInd w:val="0"/>
              <w:jc w:val="right"/>
              <w:rPr>
                <w:rFonts w:ascii="Barlow" w:hAnsi="Barlow" w:cs="Arial"/>
                <w:sz w:val="20"/>
                <w:szCs w:val="20"/>
              </w:rPr>
            </w:pPr>
            <w:r w:rsidRPr="008477F6">
              <w:rPr>
                <w:rFonts w:ascii="Barlow" w:hAnsi="Barlow" w:cs="Arial"/>
                <w:sz w:val="20"/>
                <w:szCs w:val="20"/>
              </w:rPr>
              <w:t xml:space="preserve">1,765.03 </w:t>
            </w:r>
          </w:p>
        </w:tc>
      </w:tr>
      <w:tr w:rsidR="008477F6" w:rsidRPr="008477F6" w:rsidTr="001C2204">
        <w:trPr>
          <w:trHeight w:val="240"/>
          <w:jc w:val="center"/>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477F6" w:rsidRPr="008477F6" w:rsidRDefault="008477F6" w:rsidP="008477F6">
            <w:pPr>
              <w:autoSpaceDE w:val="0"/>
              <w:autoSpaceDN w:val="0"/>
              <w:adjustRightInd w:val="0"/>
              <w:rPr>
                <w:rFonts w:ascii="Barlow" w:hAnsi="Barlow" w:cs="Arial"/>
                <w:sz w:val="20"/>
                <w:szCs w:val="20"/>
              </w:rPr>
            </w:pPr>
            <w:r w:rsidRPr="008477F6">
              <w:rPr>
                <w:rFonts w:ascii="Barlow" w:hAnsi="Barlow" w:cs="Arial"/>
                <w:sz w:val="20"/>
                <w:szCs w:val="20"/>
              </w:rPr>
              <w:t>TELLO FLORES ALEJANDRO ARMANDO</w:t>
            </w:r>
          </w:p>
        </w:tc>
        <w:tc>
          <w:tcPr>
            <w:tcW w:w="3567" w:type="dxa"/>
            <w:tcBorders>
              <w:top w:val="single" w:sz="4" w:space="0" w:color="auto"/>
              <w:left w:val="nil"/>
              <w:bottom w:val="single" w:sz="4" w:space="0" w:color="auto"/>
              <w:right w:val="single" w:sz="4" w:space="0" w:color="auto"/>
            </w:tcBorders>
            <w:shd w:val="clear" w:color="auto" w:fill="auto"/>
            <w:noWrap/>
            <w:vAlign w:val="bottom"/>
            <w:hideMark/>
          </w:tcPr>
          <w:p w:rsidR="008477F6" w:rsidRPr="008477F6" w:rsidRDefault="008477F6" w:rsidP="008477F6">
            <w:pPr>
              <w:autoSpaceDE w:val="0"/>
              <w:autoSpaceDN w:val="0"/>
              <w:adjustRightInd w:val="0"/>
              <w:jc w:val="right"/>
              <w:rPr>
                <w:rFonts w:ascii="Barlow" w:hAnsi="Barlow" w:cs="Arial"/>
                <w:sz w:val="20"/>
                <w:szCs w:val="20"/>
              </w:rPr>
            </w:pPr>
            <w:r w:rsidRPr="008477F6">
              <w:rPr>
                <w:rFonts w:ascii="Barlow" w:hAnsi="Barlow" w:cs="Arial"/>
                <w:sz w:val="20"/>
                <w:szCs w:val="20"/>
              </w:rPr>
              <w:t xml:space="preserve">32,605.79 </w:t>
            </w:r>
          </w:p>
        </w:tc>
      </w:tr>
      <w:tr w:rsidR="008477F6" w:rsidRPr="008477F6" w:rsidTr="001C2204">
        <w:trPr>
          <w:trHeight w:val="240"/>
          <w:jc w:val="center"/>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477F6" w:rsidRPr="008477F6" w:rsidRDefault="008477F6" w:rsidP="008477F6">
            <w:pPr>
              <w:autoSpaceDE w:val="0"/>
              <w:autoSpaceDN w:val="0"/>
              <w:adjustRightInd w:val="0"/>
              <w:rPr>
                <w:rFonts w:ascii="Barlow" w:hAnsi="Barlow" w:cs="Arial"/>
                <w:sz w:val="20"/>
                <w:szCs w:val="20"/>
              </w:rPr>
            </w:pPr>
            <w:r w:rsidRPr="008477F6">
              <w:rPr>
                <w:rFonts w:ascii="Barlow" w:hAnsi="Barlow" w:cs="Arial"/>
                <w:sz w:val="20"/>
                <w:szCs w:val="20"/>
              </w:rPr>
              <w:t>DAZA RIVERO FREDDY JOSE</w:t>
            </w:r>
          </w:p>
        </w:tc>
        <w:tc>
          <w:tcPr>
            <w:tcW w:w="3567" w:type="dxa"/>
            <w:tcBorders>
              <w:top w:val="single" w:sz="4" w:space="0" w:color="auto"/>
              <w:left w:val="nil"/>
              <w:bottom w:val="single" w:sz="4" w:space="0" w:color="auto"/>
              <w:right w:val="single" w:sz="4" w:space="0" w:color="auto"/>
            </w:tcBorders>
            <w:shd w:val="clear" w:color="auto" w:fill="auto"/>
            <w:noWrap/>
            <w:vAlign w:val="bottom"/>
            <w:hideMark/>
          </w:tcPr>
          <w:p w:rsidR="008477F6" w:rsidRPr="008477F6" w:rsidRDefault="008477F6" w:rsidP="008477F6">
            <w:pPr>
              <w:pStyle w:val="Prrafodelista"/>
              <w:numPr>
                <w:ilvl w:val="0"/>
                <w:numId w:val="29"/>
              </w:numPr>
              <w:autoSpaceDE w:val="0"/>
              <w:autoSpaceDN w:val="0"/>
              <w:adjustRightInd w:val="0"/>
              <w:jc w:val="right"/>
              <w:rPr>
                <w:rFonts w:ascii="Barlow" w:hAnsi="Barlow" w:cs="Arial"/>
                <w:sz w:val="20"/>
                <w:szCs w:val="20"/>
              </w:rPr>
            </w:pPr>
            <w:r>
              <w:rPr>
                <w:rFonts w:ascii="Barlow" w:hAnsi="Barlow" w:cs="Arial"/>
                <w:sz w:val="20"/>
                <w:szCs w:val="20"/>
              </w:rPr>
              <w:t xml:space="preserve">     </w:t>
            </w:r>
            <w:r w:rsidRPr="008477F6">
              <w:rPr>
                <w:rFonts w:ascii="Barlow" w:hAnsi="Barlow" w:cs="Arial"/>
                <w:sz w:val="20"/>
                <w:szCs w:val="20"/>
              </w:rPr>
              <w:t xml:space="preserve">0.06 </w:t>
            </w:r>
          </w:p>
        </w:tc>
      </w:tr>
      <w:tr w:rsidR="008477F6" w:rsidRPr="008477F6" w:rsidTr="001C2204">
        <w:trPr>
          <w:trHeight w:val="240"/>
          <w:jc w:val="center"/>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477F6" w:rsidRPr="008477F6" w:rsidRDefault="008477F6" w:rsidP="008477F6">
            <w:pPr>
              <w:autoSpaceDE w:val="0"/>
              <w:autoSpaceDN w:val="0"/>
              <w:adjustRightInd w:val="0"/>
              <w:rPr>
                <w:rFonts w:ascii="Barlow" w:hAnsi="Barlow" w:cs="Arial"/>
                <w:sz w:val="20"/>
                <w:szCs w:val="20"/>
              </w:rPr>
            </w:pPr>
            <w:r w:rsidRPr="008477F6">
              <w:rPr>
                <w:rFonts w:ascii="Barlow" w:hAnsi="Barlow" w:cs="Arial"/>
                <w:sz w:val="20"/>
                <w:szCs w:val="20"/>
              </w:rPr>
              <w:t>LOPEZ PECH JOSE MANUEL</w:t>
            </w:r>
          </w:p>
        </w:tc>
        <w:tc>
          <w:tcPr>
            <w:tcW w:w="3567" w:type="dxa"/>
            <w:tcBorders>
              <w:top w:val="single" w:sz="4" w:space="0" w:color="auto"/>
              <w:left w:val="nil"/>
              <w:bottom w:val="single" w:sz="4" w:space="0" w:color="auto"/>
              <w:right w:val="single" w:sz="4" w:space="0" w:color="auto"/>
            </w:tcBorders>
            <w:shd w:val="clear" w:color="auto" w:fill="auto"/>
            <w:noWrap/>
            <w:vAlign w:val="bottom"/>
            <w:hideMark/>
          </w:tcPr>
          <w:p w:rsidR="008477F6" w:rsidRPr="008477F6" w:rsidRDefault="008477F6" w:rsidP="008477F6">
            <w:pPr>
              <w:autoSpaceDE w:val="0"/>
              <w:autoSpaceDN w:val="0"/>
              <w:adjustRightInd w:val="0"/>
              <w:jc w:val="right"/>
              <w:rPr>
                <w:rFonts w:ascii="Barlow" w:hAnsi="Barlow" w:cs="Arial"/>
                <w:sz w:val="20"/>
                <w:szCs w:val="20"/>
              </w:rPr>
            </w:pPr>
            <w:r w:rsidRPr="008477F6">
              <w:rPr>
                <w:rFonts w:ascii="Barlow" w:hAnsi="Barlow" w:cs="Arial"/>
                <w:sz w:val="20"/>
                <w:szCs w:val="20"/>
              </w:rPr>
              <w:t xml:space="preserve">159,499.20 </w:t>
            </w:r>
          </w:p>
        </w:tc>
      </w:tr>
      <w:tr w:rsidR="008477F6" w:rsidRPr="008477F6" w:rsidTr="001C2204">
        <w:trPr>
          <w:trHeight w:val="240"/>
          <w:jc w:val="center"/>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477F6" w:rsidRPr="008477F6" w:rsidRDefault="008477F6" w:rsidP="008477F6">
            <w:pPr>
              <w:autoSpaceDE w:val="0"/>
              <w:autoSpaceDN w:val="0"/>
              <w:adjustRightInd w:val="0"/>
              <w:rPr>
                <w:rFonts w:ascii="Barlow" w:hAnsi="Barlow" w:cs="Arial"/>
                <w:sz w:val="20"/>
                <w:szCs w:val="20"/>
              </w:rPr>
            </w:pPr>
            <w:r w:rsidRPr="008477F6">
              <w:rPr>
                <w:rFonts w:ascii="Barlow" w:hAnsi="Barlow" w:cs="Arial"/>
                <w:sz w:val="20"/>
                <w:szCs w:val="20"/>
              </w:rPr>
              <w:t>MARIN LUNA CARLOS ALBERTO</w:t>
            </w:r>
          </w:p>
        </w:tc>
        <w:tc>
          <w:tcPr>
            <w:tcW w:w="3567" w:type="dxa"/>
            <w:tcBorders>
              <w:top w:val="single" w:sz="4" w:space="0" w:color="auto"/>
              <w:left w:val="nil"/>
              <w:bottom w:val="single" w:sz="4" w:space="0" w:color="auto"/>
              <w:right w:val="single" w:sz="4" w:space="0" w:color="auto"/>
            </w:tcBorders>
            <w:shd w:val="clear" w:color="auto" w:fill="auto"/>
            <w:noWrap/>
            <w:vAlign w:val="bottom"/>
            <w:hideMark/>
          </w:tcPr>
          <w:p w:rsidR="008477F6" w:rsidRPr="008477F6" w:rsidRDefault="008477F6" w:rsidP="008477F6">
            <w:pPr>
              <w:autoSpaceDE w:val="0"/>
              <w:autoSpaceDN w:val="0"/>
              <w:adjustRightInd w:val="0"/>
              <w:jc w:val="right"/>
              <w:rPr>
                <w:rFonts w:ascii="Barlow" w:hAnsi="Barlow" w:cs="Arial"/>
                <w:sz w:val="20"/>
                <w:szCs w:val="20"/>
              </w:rPr>
            </w:pPr>
            <w:r w:rsidRPr="008477F6">
              <w:rPr>
                <w:rFonts w:ascii="Barlow" w:hAnsi="Barlow" w:cs="Arial"/>
                <w:sz w:val="20"/>
                <w:szCs w:val="20"/>
              </w:rPr>
              <w:t xml:space="preserve">7,007.17 </w:t>
            </w:r>
          </w:p>
        </w:tc>
      </w:tr>
      <w:tr w:rsidR="008477F6" w:rsidRPr="008477F6" w:rsidTr="001C2204">
        <w:trPr>
          <w:trHeight w:val="240"/>
          <w:jc w:val="center"/>
        </w:trPr>
        <w:tc>
          <w:tcPr>
            <w:tcW w:w="53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77F6" w:rsidRPr="008477F6" w:rsidRDefault="008477F6" w:rsidP="008477F6">
            <w:pPr>
              <w:autoSpaceDE w:val="0"/>
              <w:autoSpaceDN w:val="0"/>
              <w:adjustRightInd w:val="0"/>
              <w:rPr>
                <w:rFonts w:ascii="Barlow" w:hAnsi="Barlow" w:cs="Arial"/>
                <w:b/>
                <w:bCs/>
                <w:sz w:val="20"/>
                <w:szCs w:val="20"/>
              </w:rPr>
            </w:pPr>
            <w:r w:rsidRPr="008477F6">
              <w:rPr>
                <w:rFonts w:ascii="Barlow" w:hAnsi="Barlow" w:cs="Arial"/>
                <w:b/>
                <w:bCs/>
                <w:sz w:val="20"/>
                <w:szCs w:val="20"/>
              </w:rPr>
              <w:t>DEUDORES CAJEROS</w:t>
            </w:r>
          </w:p>
        </w:tc>
        <w:tc>
          <w:tcPr>
            <w:tcW w:w="3567" w:type="dxa"/>
            <w:tcBorders>
              <w:top w:val="single" w:sz="4" w:space="0" w:color="auto"/>
              <w:left w:val="nil"/>
              <w:bottom w:val="single" w:sz="4" w:space="0" w:color="auto"/>
              <w:right w:val="single" w:sz="4" w:space="0" w:color="auto"/>
            </w:tcBorders>
            <w:shd w:val="clear" w:color="auto" w:fill="auto"/>
            <w:noWrap/>
            <w:vAlign w:val="bottom"/>
            <w:hideMark/>
          </w:tcPr>
          <w:p w:rsidR="008477F6" w:rsidRPr="008477F6" w:rsidRDefault="008477F6" w:rsidP="00C963AE">
            <w:pPr>
              <w:autoSpaceDE w:val="0"/>
              <w:autoSpaceDN w:val="0"/>
              <w:adjustRightInd w:val="0"/>
              <w:jc w:val="right"/>
              <w:rPr>
                <w:rFonts w:ascii="Barlow" w:hAnsi="Barlow" w:cs="Arial"/>
                <w:b/>
                <w:bCs/>
                <w:sz w:val="20"/>
                <w:szCs w:val="20"/>
              </w:rPr>
            </w:pPr>
            <w:r w:rsidRPr="008477F6">
              <w:rPr>
                <w:rFonts w:ascii="Barlow" w:hAnsi="Barlow" w:cs="Arial"/>
                <w:b/>
                <w:bCs/>
                <w:sz w:val="20"/>
                <w:szCs w:val="20"/>
              </w:rPr>
              <w:t xml:space="preserve"> $</w:t>
            </w:r>
            <w:r w:rsidR="00C963AE">
              <w:rPr>
                <w:rFonts w:ascii="Barlow" w:hAnsi="Barlow" w:cs="Arial"/>
                <w:b/>
                <w:bCs/>
                <w:sz w:val="20"/>
                <w:szCs w:val="20"/>
              </w:rPr>
              <w:t xml:space="preserve">       </w:t>
            </w:r>
            <w:r w:rsidRPr="008477F6">
              <w:rPr>
                <w:rFonts w:ascii="Barlow" w:hAnsi="Barlow" w:cs="Arial"/>
                <w:b/>
                <w:bCs/>
                <w:sz w:val="20"/>
                <w:szCs w:val="20"/>
              </w:rPr>
              <w:t xml:space="preserve">1,850.25 </w:t>
            </w:r>
          </w:p>
        </w:tc>
      </w:tr>
      <w:tr w:rsidR="008477F6" w:rsidRPr="008477F6" w:rsidTr="001C2204">
        <w:trPr>
          <w:trHeight w:val="240"/>
          <w:jc w:val="center"/>
        </w:trPr>
        <w:tc>
          <w:tcPr>
            <w:tcW w:w="53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77F6" w:rsidRPr="008477F6" w:rsidRDefault="008477F6" w:rsidP="008477F6">
            <w:pPr>
              <w:autoSpaceDE w:val="0"/>
              <w:autoSpaceDN w:val="0"/>
              <w:adjustRightInd w:val="0"/>
              <w:rPr>
                <w:rFonts w:ascii="Barlow" w:hAnsi="Barlow" w:cs="Arial"/>
                <w:b/>
                <w:bCs/>
                <w:sz w:val="20"/>
                <w:szCs w:val="20"/>
              </w:rPr>
            </w:pPr>
            <w:r w:rsidRPr="008477F6">
              <w:rPr>
                <w:rFonts w:ascii="Barlow" w:hAnsi="Barlow" w:cs="Arial"/>
                <w:b/>
                <w:bCs/>
                <w:sz w:val="20"/>
                <w:szCs w:val="20"/>
              </w:rPr>
              <w:lastRenderedPageBreak/>
              <w:t>OTROS DEUDORES</w:t>
            </w:r>
          </w:p>
        </w:tc>
        <w:tc>
          <w:tcPr>
            <w:tcW w:w="3567" w:type="dxa"/>
            <w:tcBorders>
              <w:top w:val="single" w:sz="4" w:space="0" w:color="auto"/>
              <w:left w:val="nil"/>
              <w:bottom w:val="single" w:sz="4" w:space="0" w:color="auto"/>
              <w:right w:val="single" w:sz="4" w:space="0" w:color="auto"/>
            </w:tcBorders>
            <w:shd w:val="clear" w:color="auto" w:fill="auto"/>
            <w:noWrap/>
            <w:vAlign w:val="bottom"/>
            <w:hideMark/>
          </w:tcPr>
          <w:p w:rsidR="008477F6" w:rsidRPr="008477F6" w:rsidRDefault="008477F6" w:rsidP="00C963AE">
            <w:pPr>
              <w:autoSpaceDE w:val="0"/>
              <w:autoSpaceDN w:val="0"/>
              <w:adjustRightInd w:val="0"/>
              <w:jc w:val="right"/>
              <w:rPr>
                <w:rFonts w:ascii="Barlow" w:hAnsi="Barlow" w:cs="Arial"/>
                <w:b/>
                <w:bCs/>
                <w:sz w:val="20"/>
                <w:szCs w:val="20"/>
              </w:rPr>
            </w:pPr>
            <w:r w:rsidRPr="008477F6">
              <w:rPr>
                <w:rFonts w:ascii="Barlow" w:hAnsi="Barlow" w:cs="Arial"/>
                <w:b/>
                <w:bCs/>
                <w:sz w:val="20"/>
                <w:szCs w:val="20"/>
              </w:rPr>
              <w:t xml:space="preserve"> $</w:t>
            </w:r>
            <w:r w:rsidR="00C963AE">
              <w:rPr>
                <w:rFonts w:ascii="Barlow" w:hAnsi="Barlow" w:cs="Arial"/>
                <w:b/>
                <w:bCs/>
                <w:sz w:val="20"/>
                <w:szCs w:val="20"/>
              </w:rPr>
              <w:t xml:space="preserve">   </w:t>
            </w:r>
            <w:r w:rsidRPr="008477F6">
              <w:rPr>
                <w:rFonts w:ascii="Barlow" w:hAnsi="Barlow" w:cs="Arial"/>
                <w:b/>
                <w:bCs/>
                <w:sz w:val="20"/>
                <w:szCs w:val="20"/>
              </w:rPr>
              <w:t xml:space="preserve">1,151,852.76 </w:t>
            </w:r>
          </w:p>
        </w:tc>
      </w:tr>
      <w:tr w:rsidR="008477F6" w:rsidRPr="008477F6" w:rsidTr="001C2204">
        <w:trPr>
          <w:trHeight w:val="240"/>
          <w:jc w:val="center"/>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477F6" w:rsidRPr="008477F6" w:rsidRDefault="008477F6" w:rsidP="00C963AE">
            <w:pPr>
              <w:autoSpaceDE w:val="0"/>
              <w:autoSpaceDN w:val="0"/>
              <w:adjustRightInd w:val="0"/>
              <w:rPr>
                <w:rFonts w:ascii="Barlow" w:hAnsi="Barlow" w:cs="Arial"/>
                <w:sz w:val="20"/>
                <w:szCs w:val="20"/>
              </w:rPr>
            </w:pPr>
            <w:r w:rsidRPr="008477F6">
              <w:rPr>
                <w:rFonts w:ascii="Barlow" w:hAnsi="Barlow" w:cs="Arial"/>
                <w:sz w:val="20"/>
                <w:szCs w:val="20"/>
              </w:rPr>
              <w:t xml:space="preserve">CHEQUES DEVUELTOS </w:t>
            </w:r>
          </w:p>
        </w:tc>
        <w:tc>
          <w:tcPr>
            <w:tcW w:w="3567" w:type="dxa"/>
            <w:tcBorders>
              <w:top w:val="single" w:sz="4" w:space="0" w:color="auto"/>
              <w:left w:val="nil"/>
              <w:bottom w:val="single" w:sz="4" w:space="0" w:color="auto"/>
              <w:right w:val="single" w:sz="4" w:space="0" w:color="auto"/>
            </w:tcBorders>
            <w:shd w:val="clear" w:color="auto" w:fill="auto"/>
            <w:noWrap/>
            <w:vAlign w:val="bottom"/>
            <w:hideMark/>
          </w:tcPr>
          <w:p w:rsidR="008477F6" w:rsidRPr="008477F6" w:rsidRDefault="008477F6" w:rsidP="00C963AE">
            <w:pPr>
              <w:autoSpaceDE w:val="0"/>
              <w:autoSpaceDN w:val="0"/>
              <w:adjustRightInd w:val="0"/>
              <w:jc w:val="right"/>
              <w:rPr>
                <w:rFonts w:ascii="Barlow" w:hAnsi="Barlow" w:cs="Arial"/>
                <w:sz w:val="20"/>
                <w:szCs w:val="20"/>
              </w:rPr>
            </w:pPr>
            <w:r w:rsidRPr="008477F6">
              <w:rPr>
                <w:rFonts w:ascii="Barlow" w:hAnsi="Barlow" w:cs="Arial"/>
                <w:sz w:val="20"/>
                <w:szCs w:val="20"/>
              </w:rPr>
              <w:t xml:space="preserve">43,733.00 </w:t>
            </w:r>
          </w:p>
        </w:tc>
      </w:tr>
      <w:tr w:rsidR="008477F6" w:rsidRPr="008477F6" w:rsidTr="001C2204">
        <w:trPr>
          <w:trHeight w:val="240"/>
          <w:jc w:val="center"/>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477F6" w:rsidRPr="008477F6" w:rsidRDefault="008477F6" w:rsidP="00C963AE">
            <w:pPr>
              <w:autoSpaceDE w:val="0"/>
              <w:autoSpaceDN w:val="0"/>
              <w:adjustRightInd w:val="0"/>
              <w:rPr>
                <w:rFonts w:ascii="Barlow" w:hAnsi="Barlow" w:cs="Arial"/>
                <w:sz w:val="20"/>
                <w:szCs w:val="20"/>
              </w:rPr>
            </w:pPr>
            <w:r w:rsidRPr="008477F6">
              <w:rPr>
                <w:rFonts w:ascii="Barlow" w:hAnsi="Barlow" w:cs="Arial"/>
                <w:sz w:val="20"/>
                <w:szCs w:val="20"/>
              </w:rPr>
              <w:t xml:space="preserve">CAJA AHORROS STSAPASCY </w:t>
            </w:r>
          </w:p>
        </w:tc>
        <w:tc>
          <w:tcPr>
            <w:tcW w:w="3567" w:type="dxa"/>
            <w:tcBorders>
              <w:top w:val="single" w:sz="4" w:space="0" w:color="auto"/>
              <w:left w:val="nil"/>
              <w:bottom w:val="single" w:sz="4" w:space="0" w:color="auto"/>
              <w:right w:val="single" w:sz="4" w:space="0" w:color="auto"/>
            </w:tcBorders>
            <w:shd w:val="clear" w:color="auto" w:fill="auto"/>
            <w:noWrap/>
            <w:vAlign w:val="bottom"/>
            <w:hideMark/>
          </w:tcPr>
          <w:p w:rsidR="008477F6" w:rsidRPr="008477F6" w:rsidRDefault="008477F6" w:rsidP="00C963AE">
            <w:pPr>
              <w:autoSpaceDE w:val="0"/>
              <w:autoSpaceDN w:val="0"/>
              <w:adjustRightInd w:val="0"/>
              <w:jc w:val="right"/>
              <w:rPr>
                <w:rFonts w:ascii="Barlow" w:hAnsi="Barlow" w:cs="Arial"/>
                <w:sz w:val="20"/>
                <w:szCs w:val="20"/>
              </w:rPr>
            </w:pPr>
            <w:r w:rsidRPr="008477F6">
              <w:rPr>
                <w:rFonts w:ascii="Barlow" w:hAnsi="Barlow" w:cs="Arial"/>
                <w:sz w:val="20"/>
                <w:szCs w:val="20"/>
              </w:rPr>
              <w:t xml:space="preserve">500,000.00 </w:t>
            </w:r>
          </w:p>
        </w:tc>
      </w:tr>
      <w:tr w:rsidR="008477F6" w:rsidRPr="008477F6" w:rsidTr="001C2204">
        <w:trPr>
          <w:trHeight w:val="240"/>
          <w:jc w:val="center"/>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477F6" w:rsidRPr="008477F6" w:rsidRDefault="008477F6" w:rsidP="00C963AE">
            <w:pPr>
              <w:autoSpaceDE w:val="0"/>
              <w:autoSpaceDN w:val="0"/>
              <w:adjustRightInd w:val="0"/>
              <w:rPr>
                <w:rFonts w:ascii="Barlow" w:hAnsi="Barlow" w:cs="Arial"/>
                <w:sz w:val="20"/>
                <w:szCs w:val="20"/>
              </w:rPr>
            </w:pPr>
            <w:r w:rsidRPr="008477F6">
              <w:rPr>
                <w:rFonts w:ascii="Barlow" w:hAnsi="Barlow" w:cs="Arial"/>
                <w:sz w:val="20"/>
                <w:szCs w:val="20"/>
              </w:rPr>
              <w:t xml:space="preserve">PRESTAMO LIBROS </w:t>
            </w:r>
          </w:p>
        </w:tc>
        <w:tc>
          <w:tcPr>
            <w:tcW w:w="3567" w:type="dxa"/>
            <w:tcBorders>
              <w:top w:val="single" w:sz="4" w:space="0" w:color="auto"/>
              <w:left w:val="nil"/>
              <w:bottom w:val="single" w:sz="4" w:space="0" w:color="auto"/>
              <w:right w:val="single" w:sz="4" w:space="0" w:color="auto"/>
            </w:tcBorders>
            <w:shd w:val="clear" w:color="auto" w:fill="auto"/>
            <w:noWrap/>
            <w:vAlign w:val="bottom"/>
            <w:hideMark/>
          </w:tcPr>
          <w:p w:rsidR="008477F6" w:rsidRPr="00C963AE" w:rsidRDefault="00C963AE" w:rsidP="00C963AE">
            <w:pPr>
              <w:pStyle w:val="Prrafodelista"/>
              <w:numPr>
                <w:ilvl w:val="0"/>
                <w:numId w:val="29"/>
              </w:numPr>
              <w:autoSpaceDE w:val="0"/>
              <w:autoSpaceDN w:val="0"/>
              <w:adjustRightInd w:val="0"/>
              <w:jc w:val="right"/>
              <w:rPr>
                <w:rFonts w:ascii="Barlow" w:hAnsi="Barlow" w:cs="Arial"/>
                <w:sz w:val="20"/>
                <w:szCs w:val="20"/>
              </w:rPr>
            </w:pPr>
            <w:r>
              <w:rPr>
                <w:rFonts w:ascii="Barlow" w:hAnsi="Barlow" w:cs="Arial"/>
                <w:sz w:val="20"/>
                <w:szCs w:val="20"/>
              </w:rPr>
              <w:t xml:space="preserve">     </w:t>
            </w:r>
            <w:r w:rsidR="008477F6" w:rsidRPr="00C963AE">
              <w:rPr>
                <w:rFonts w:ascii="Barlow" w:hAnsi="Barlow" w:cs="Arial"/>
                <w:sz w:val="20"/>
                <w:szCs w:val="20"/>
              </w:rPr>
              <w:t xml:space="preserve">0.24 </w:t>
            </w:r>
          </w:p>
        </w:tc>
      </w:tr>
      <w:tr w:rsidR="008477F6" w:rsidRPr="008477F6" w:rsidTr="001C2204">
        <w:trPr>
          <w:trHeight w:val="240"/>
          <w:jc w:val="center"/>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477F6" w:rsidRPr="008477F6" w:rsidRDefault="008477F6" w:rsidP="00C963AE">
            <w:pPr>
              <w:autoSpaceDE w:val="0"/>
              <w:autoSpaceDN w:val="0"/>
              <w:adjustRightInd w:val="0"/>
              <w:rPr>
                <w:rFonts w:ascii="Barlow" w:hAnsi="Barlow" w:cs="Arial"/>
                <w:sz w:val="20"/>
                <w:szCs w:val="20"/>
              </w:rPr>
            </w:pPr>
            <w:r w:rsidRPr="008477F6">
              <w:rPr>
                <w:rFonts w:ascii="Barlow" w:hAnsi="Barlow" w:cs="Arial"/>
                <w:sz w:val="20"/>
                <w:szCs w:val="20"/>
              </w:rPr>
              <w:t xml:space="preserve">USE EXTERNO </w:t>
            </w:r>
          </w:p>
        </w:tc>
        <w:tc>
          <w:tcPr>
            <w:tcW w:w="3567" w:type="dxa"/>
            <w:tcBorders>
              <w:top w:val="single" w:sz="4" w:space="0" w:color="auto"/>
              <w:left w:val="nil"/>
              <w:bottom w:val="single" w:sz="4" w:space="0" w:color="auto"/>
              <w:right w:val="single" w:sz="4" w:space="0" w:color="auto"/>
            </w:tcBorders>
            <w:shd w:val="clear" w:color="auto" w:fill="auto"/>
            <w:noWrap/>
            <w:vAlign w:val="bottom"/>
            <w:hideMark/>
          </w:tcPr>
          <w:p w:rsidR="008477F6" w:rsidRPr="008477F6" w:rsidRDefault="008477F6" w:rsidP="00C963AE">
            <w:pPr>
              <w:autoSpaceDE w:val="0"/>
              <w:autoSpaceDN w:val="0"/>
              <w:adjustRightInd w:val="0"/>
              <w:jc w:val="right"/>
              <w:rPr>
                <w:rFonts w:ascii="Barlow" w:hAnsi="Barlow" w:cs="Arial"/>
                <w:sz w:val="20"/>
                <w:szCs w:val="20"/>
              </w:rPr>
            </w:pPr>
            <w:r w:rsidRPr="008477F6">
              <w:rPr>
                <w:rFonts w:ascii="Barlow" w:hAnsi="Barlow" w:cs="Arial"/>
                <w:sz w:val="20"/>
                <w:szCs w:val="20"/>
              </w:rPr>
              <w:t xml:space="preserve">608,120.00 </w:t>
            </w:r>
          </w:p>
        </w:tc>
      </w:tr>
      <w:tr w:rsidR="008477F6" w:rsidRPr="008477F6" w:rsidTr="001C2204">
        <w:trPr>
          <w:trHeight w:val="240"/>
          <w:jc w:val="center"/>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477F6" w:rsidRPr="008477F6" w:rsidRDefault="008477F6" w:rsidP="008477F6">
            <w:pPr>
              <w:autoSpaceDE w:val="0"/>
              <w:autoSpaceDN w:val="0"/>
              <w:adjustRightInd w:val="0"/>
              <w:rPr>
                <w:rFonts w:ascii="Barlow" w:hAnsi="Barlow" w:cs="Arial"/>
                <w:b/>
                <w:bCs/>
                <w:sz w:val="20"/>
                <w:szCs w:val="20"/>
              </w:rPr>
            </w:pPr>
            <w:r w:rsidRPr="008477F6">
              <w:rPr>
                <w:rFonts w:ascii="Barlow" w:hAnsi="Barlow" w:cs="Arial"/>
                <w:b/>
                <w:bCs/>
                <w:sz w:val="20"/>
                <w:szCs w:val="20"/>
              </w:rPr>
              <w:t xml:space="preserve">GASTOS POR COMPROBAR. </w:t>
            </w:r>
          </w:p>
        </w:tc>
        <w:tc>
          <w:tcPr>
            <w:tcW w:w="3567" w:type="dxa"/>
            <w:tcBorders>
              <w:top w:val="single" w:sz="4" w:space="0" w:color="auto"/>
              <w:left w:val="nil"/>
              <w:bottom w:val="single" w:sz="4" w:space="0" w:color="auto"/>
              <w:right w:val="single" w:sz="4" w:space="0" w:color="auto"/>
            </w:tcBorders>
            <w:shd w:val="clear" w:color="auto" w:fill="auto"/>
            <w:noWrap/>
            <w:vAlign w:val="bottom"/>
            <w:hideMark/>
          </w:tcPr>
          <w:p w:rsidR="008477F6" w:rsidRPr="008477F6" w:rsidRDefault="008477F6" w:rsidP="00C963AE">
            <w:pPr>
              <w:autoSpaceDE w:val="0"/>
              <w:autoSpaceDN w:val="0"/>
              <w:adjustRightInd w:val="0"/>
              <w:jc w:val="right"/>
              <w:rPr>
                <w:rFonts w:ascii="Barlow" w:hAnsi="Barlow" w:cs="Arial"/>
                <w:b/>
                <w:bCs/>
                <w:sz w:val="20"/>
                <w:szCs w:val="20"/>
              </w:rPr>
            </w:pPr>
            <w:r w:rsidRPr="008477F6">
              <w:rPr>
                <w:rFonts w:ascii="Barlow" w:hAnsi="Barlow" w:cs="Arial"/>
                <w:b/>
                <w:bCs/>
                <w:sz w:val="20"/>
                <w:szCs w:val="20"/>
              </w:rPr>
              <w:t xml:space="preserve"> $</w:t>
            </w:r>
            <w:r w:rsidR="00C963AE">
              <w:rPr>
                <w:rFonts w:ascii="Barlow" w:hAnsi="Barlow" w:cs="Arial"/>
                <w:b/>
                <w:bCs/>
                <w:sz w:val="20"/>
                <w:szCs w:val="20"/>
              </w:rPr>
              <w:t xml:space="preserve">       </w:t>
            </w:r>
            <w:r w:rsidRPr="008477F6">
              <w:rPr>
                <w:rFonts w:ascii="Barlow" w:hAnsi="Barlow" w:cs="Arial"/>
                <w:b/>
                <w:bCs/>
                <w:sz w:val="20"/>
                <w:szCs w:val="20"/>
              </w:rPr>
              <w:t xml:space="preserve">9,215.36 </w:t>
            </w:r>
          </w:p>
        </w:tc>
      </w:tr>
      <w:tr w:rsidR="008477F6" w:rsidRPr="008477F6" w:rsidTr="001C2204">
        <w:trPr>
          <w:trHeight w:val="240"/>
          <w:jc w:val="center"/>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477F6" w:rsidRPr="008477F6" w:rsidRDefault="008477F6" w:rsidP="00C963AE">
            <w:pPr>
              <w:autoSpaceDE w:val="0"/>
              <w:autoSpaceDN w:val="0"/>
              <w:adjustRightInd w:val="0"/>
              <w:rPr>
                <w:rFonts w:ascii="Barlow" w:hAnsi="Barlow" w:cs="Arial"/>
                <w:sz w:val="20"/>
                <w:szCs w:val="20"/>
              </w:rPr>
            </w:pPr>
            <w:r w:rsidRPr="008477F6">
              <w:rPr>
                <w:rFonts w:ascii="Barlow" w:hAnsi="Barlow" w:cs="Arial"/>
                <w:sz w:val="20"/>
                <w:szCs w:val="20"/>
              </w:rPr>
              <w:t>BALAM POOT ROSENDO</w:t>
            </w:r>
          </w:p>
        </w:tc>
        <w:tc>
          <w:tcPr>
            <w:tcW w:w="3567" w:type="dxa"/>
            <w:tcBorders>
              <w:top w:val="single" w:sz="4" w:space="0" w:color="auto"/>
              <w:left w:val="nil"/>
              <w:bottom w:val="single" w:sz="4" w:space="0" w:color="auto"/>
              <w:right w:val="single" w:sz="4" w:space="0" w:color="auto"/>
            </w:tcBorders>
            <w:shd w:val="clear" w:color="auto" w:fill="auto"/>
            <w:noWrap/>
            <w:vAlign w:val="bottom"/>
            <w:hideMark/>
          </w:tcPr>
          <w:p w:rsidR="008477F6" w:rsidRPr="008477F6" w:rsidRDefault="008477F6" w:rsidP="00C963AE">
            <w:pPr>
              <w:autoSpaceDE w:val="0"/>
              <w:autoSpaceDN w:val="0"/>
              <w:adjustRightInd w:val="0"/>
              <w:jc w:val="right"/>
              <w:rPr>
                <w:rFonts w:ascii="Barlow" w:hAnsi="Barlow" w:cs="Arial"/>
                <w:sz w:val="20"/>
                <w:szCs w:val="20"/>
              </w:rPr>
            </w:pPr>
            <w:r w:rsidRPr="008477F6">
              <w:rPr>
                <w:rFonts w:ascii="Barlow" w:hAnsi="Barlow" w:cs="Arial"/>
                <w:sz w:val="20"/>
                <w:szCs w:val="20"/>
              </w:rPr>
              <w:t xml:space="preserve">29.22 </w:t>
            </w:r>
          </w:p>
        </w:tc>
      </w:tr>
      <w:tr w:rsidR="008477F6" w:rsidRPr="008477F6" w:rsidTr="001C2204">
        <w:trPr>
          <w:trHeight w:val="240"/>
          <w:jc w:val="center"/>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477F6" w:rsidRPr="008477F6" w:rsidRDefault="008477F6" w:rsidP="00C963AE">
            <w:pPr>
              <w:autoSpaceDE w:val="0"/>
              <w:autoSpaceDN w:val="0"/>
              <w:adjustRightInd w:val="0"/>
              <w:rPr>
                <w:rFonts w:ascii="Barlow" w:hAnsi="Barlow" w:cs="Arial"/>
                <w:sz w:val="20"/>
                <w:szCs w:val="20"/>
              </w:rPr>
            </w:pPr>
            <w:r w:rsidRPr="008477F6">
              <w:rPr>
                <w:rFonts w:ascii="Barlow" w:hAnsi="Barlow" w:cs="Arial"/>
                <w:sz w:val="20"/>
                <w:szCs w:val="20"/>
              </w:rPr>
              <w:t xml:space="preserve">JACINTO LOPEZ SIDNEY </w:t>
            </w:r>
          </w:p>
        </w:tc>
        <w:tc>
          <w:tcPr>
            <w:tcW w:w="3567" w:type="dxa"/>
            <w:tcBorders>
              <w:top w:val="single" w:sz="4" w:space="0" w:color="auto"/>
              <w:left w:val="nil"/>
              <w:bottom w:val="single" w:sz="4" w:space="0" w:color="auto"/>
              <w:right w:val="single" w:sz="4" w:space="0" w:color="auto"/>
            </w:tcBorders>
            <w:shd w:val="clear" w:color="auto" w:fill="auto"/>
            <w:noWrap/>
            <w:vAlign w:val="bottom"/>
            <w:hideMark/>
          </w:tcPr>
          <w:p w:rsidR="008477F6" w:rsidRPr="008477F6" w:rsidRDefault="008477F6" w:rsidP="00C963AE">
            <w:pPr>
              <w:autoSpaceDE w:val="0"/>
              <w:autoSpaceDN w:val="0"/>
              <w:adjustRightInd w:val="0"/>
              <w:jc w:val="right"/>
              <w:rPr>
                <w:rFonts w:ascii="Barlow" w:hAnsi="Barlow" w:cs="Arial"/>
                <w:sz w:val="20"/>
                <w:szCs w:val="20"/>
              </w:rPr>
            </w:pPr>
            <w:r w:rsidRPr="008477F6">
              <w:rPr>
                <w:rFonts w:ascii="Barlow" w:hAnsi="Barlow" w:cs="Arial"/>
                <w:sz w:val="20"/>
                <w:szCs w:val="20"/>
              </w:rPr>
              <w:t xml:space="preserve">187.13 </w:t>
            </w:r>
          </w:p>
        </w:tc>
      </w:tr>
      <w:tr w:rsidR="008477F6" w:rsidRPr="008477F6" w:rsidTr="001C2204">
        <w:trPr>
          <w:trHeight w:val="240"/>
          <w:jc w:val="center"/>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477F6" w:rsidRPr="008477F6" w:rsidRDefault="008477F6" w:rsidP="00C963AE">
            <w:pPr>
              <w:autoSpaceDE w:val="0"/>
              <w:autoSpaceDN w:val="0"/>
              <w:adjustRightInd w:val="0"/>
              <w:rPr>
                <w:rFonts w:ascii="Barlow" w:hAnsi="Barlow" w:cs="Arial"/>
                <w:sz w:val="20"/>
                <w:szCs w:val="20"/>
              </w:rPr>
            </w:pPr>
            <w:r w:rsidRPr="008477F6">
              <w:rPr>
                <w:rFonts w:ascii="Barlow" w:hAnsi="Barlow" w:cs="Arial"/>
                <w:sz w:val="20"/>
                <w:szCs w:val="20"/>
              </w:rPr>
              <w:t>ROSALES RENDON MAURICIO</w:t>
            </w:r>
          </w:p>
        </w:tc>
        <w:tc>
          <w:tcPr>
            <w:tcW w:w="3567" w:type="dxa"/>
            <w:tcBorders>
              <w:top w:val="single" w:sz="4" w:space="0" w:color="auto"/>
              <w:left w:val="nil"/>
              <w:bottom w:val="single" w:sz="4" w:space="0" w:color="auto"/>
              <w:right w:val="single" w:sz="4" w:space="0" w:color="auto"/>
            </w:tcBorders>
            <w:shd w:val="clear" w:color="auto" w:fill="auto"/>
            <w:noWrap/>
            <w:vAlign w:val="bottom"/>
            <w:hideMark/>
          </w:tcPr>
          <w:p w:rsidR="008477F6" w:rsidRPr="008477F6" w:rsidRDefault="008477F6" w:rsidP="00C963AE">
            <w:pPr>
              <w:autoSpaceDE w:val="0"/>
              <w:autoSpaceDN w:val="0"/>
              <w:adjustRightInd w:val="0"/>
              <w:jc w:val="right"/>
              <w:rPr>
                <w:rFonts w:ascii="Barlow" w:hAnsi="Barlow" w:cs="Arial"/>
                <w:sz w:val="20"/>
                <w:szCs w:val="20"/>
              </w:rPr>
            </w:pPr>
            <w:r w:rsidRPr="008477F6">
              <w:rPr>
                <w:rFonts w:ascii="Barlow" w:hAnsi="Barlow" w:cs="Arial"/>
                <w:sz w:val="20"/>
                <w:szCs w:val="20"/>
              </w:rPr>
              <w:t xml:space="preserve">3,895.01 </w:t>
            </w:r>
          </w:p>
        </w:tc>
      </w:tr>
      <w:tr w:rsidR="008477F6" w:rsidRPr="008477F6" w:rsidTr="001C2204">
        <w:trPr>
          <w:trHeight w:val="240"/>
          <w:jc w:val="center"/>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477F6" w:rsidRPr="008477F6" w:rsidRDefault="008477F6" w:rsidP="00C963AE">
            <w:pPr>
              <w:autoSpaceDE w:val="0"/>
              <w:autoSpaceDN w:val="0"/>
              <w:adjustRightInd w:val="0"/>
              <w:rPr>
                <w:rFonts w:ascii="Barlow" w:hAnsi="Barlow" w:cs="Arial"/>
                <w:sz w:val="20"/>
                <w:szCs w:val="20"/>
              </w:rPr>
            </w:pPr>
            <w:r w:rsidRPr="008477F6">
              <w:rPr>
                <w:rFonts w:ascii="Barlow" w:hAnsi="Barlow" w:cs="Arial"/>
                <w:sz w:val="20"/>
                <w:szCs w:val="20"/>
              </w:rPr>
              <w:t>LUGO GARCIA</w:t>
            </w:r>
            <w:r w:rsidR="00C963AE">
              <w:rPr>
                <w:rFonts w:ascii="Barlow" w:hAnsi="Barlow" w:cs="Arial"/>
                <w:sz w:val="20"/>
                <w:szCs w:val="20"/>
              </w:rPr>
              <w:t xml:space="preserve"> </w:t>
            </w:r>
            <w:r w:rsidR="00C963AE" w:rsidRPr="008477F6">
              <w:rPr>
                <w:rFonts w:ascii="Barlow" w:hAnsi="Barlow" w:cs="Arial"/>
                <w:sz w:val="20"/>
                <w:szCs w:val="20"/>
              </w:rPr>
              <w:t>PEDRO VICENTE</w:t>
            </w:r>
          </w:p>
        </w:tc>
        <w:tc>
          <w:tcPr>
            <w:tcW w:w="3567" w:type="dxa"/>
            <w:tcBorders>
              <w:top w:val="single" w:sz="4" w:space="0" w:color="auto"/>
              <w:left w:val="nil"/>
              <w:bottom w:val="single" w:sz="4" w:space="0" w:color="auto"/>
              <w:right w:val="single" w:sz="4" w:space="0" w:color="auto"/>
            </w:tcBorders>
            <w:shd w:val="clear" w:color="auto" w:fill="auto"/>
            <w:noWrap/>
            <w:vAlign w:val="bottom"/>
            <w:hideMark/>
          </w:tcPr>
          <w:p w:rsidR="008477F6" w:rsidRPr="008477F6" w:rsidRDefault="008477F6" w:rsidP="00C963AE">
            <w:pPr>
              <w:autoSpaceDE w:val="0"/>
              <w:autoSpaceDN w:val="0"/>
              <w:adjustRightInd w:val="0"/>
              <w:jc w:val="right"/>
              <w:rPr>
                <w:rFonts w:ascii="Barlow" w:hAnsi="Barlow" w:cs="Arial"/>
                <w:sz w:val="20"/>
                <w:szCs w:val="20"/>
              </w:rPr>
            </w:pPr>
            <w:r w:rsidRPr="008477F6">
              <w:rPr>
                <w:rFonts w:ascii="Barlow" w:hAnsi="Barlow" w:cs="Arial"/>
                <w:sz w:val="20"/>
                <w:szCs w:val="20"/>
              </w:rPr>
              <w:t xml:space="preserve">5,104.00 </w:t>
            </w:r>
          </w:p>
        </w:tc>
      </w:tr>
      <w:tr w:rsidR="008477F6" w:rsidRPr="008477F6" w:rsidTr="001C2204">
        <w:trPr>
          <w:trHeight w:val="240"/>
          <w:jc w:val="center"/>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477F6" w:rsidRPr="008477F6" w:rsidRDefault="008477F6" w:rsidP="008477F6">
            <w:pPr>
              <w:autoSpaceDE w:val="0"/>
              <w:autoSpaceDN w:val="0"/>
              <w:adjustRightInd w:val="0"/>
              <w:rPr>
                <w:rFonts w:ascii="Barlow" w:hAnsi="Barlow" w:cs="Arial"/>
                <w:b/>
                <w:bCs/>
                <w:sz w:val="20"/>
                <w:szCs w:val="20"/>
              </w:rPr>
            </w:pPr>
            <w:r w:rsidRPr="008477F6">
              <w:rPr>
                <w:rFonts w:ascii="Barlow" w:hAnsi="Barlow" w:cs="Arial"/>
                <w:b/>
                <w:bCs/>
                <w:sz w:val="20"/>
                <w:szCs w:val="20"/>
              </w:rPr>
              <w:t xml:space="preserve">PRESTAMOS EMPLEADOS </w:t>
            </w:r>
          </w:p>
        </w:tc>
        <w:tc>
          <w:tcPr>
            <w:tcW w:w="3567" w:type="dxa"/>
            <w:tcBorders>
              <w:top w:val="single" w:sz="4" w:space="0" w:color="auto"/>
              <w:left w:val="nil"/>
              <w:bottom w:val="single" w:sz="4" w:space="0" w:color="auto"/>
              <w:right w:val="single" w:sz="4" w:space="0" w:color="auto"/>
            </w:tcBorders>
            <w:shd w:val="clear" w:color="auto" w:fill="auto"/>
            <w:noWrap/>
            <w:vAlign w:val="bottom"/>
            <w:hideMark/>
          </w:tcPr>
          <w:p w:rsidR="008477F6" w:rsidRPr="008477F6" w:rsidRDefault="008477F6" w:rsidP="00C963AE">
            <w:pPr>
              <w:autoSpaceDE w:val="0"/>
              <w:autoSpaceDN w:val="0"/>
              <w:adjustRightInd w:val="0"/>
              <w:jc w:val="right"/>
              <w:rPr>
                <w:rFonts w:ascii="Barlow" w:hAnsi="Barlow" w:cs="Arial"/>
                <w:b/>
                <w:bCs/>
                <w:sz w:val="20"/>
                <w:szCs w:val="20"/>
              </w:rPr>
            </w:pPr>
            <w:r w:rsidRPr="008477F6">
              <w:rPr>
                <w:rFonts w:ascii="Barlow" w:hAnsi="Barlow" w:cs="Arial"/>
                <w:b/>
                <w:bCs/>
                <w:sz w:val="20"/>
                <w:szCs w:val="20"/>
              </w:rPr>
              <w:t xml:space="preserve"> $</w:t>
            </w:r>
            <w:r w:rsidR="00C963AE">
              <w:rPr>
                <w:rFonts w:ascii="Barlow" w:hAnsi="Barlow" w:cs="Arial"/>
                <w:b/>
                <w:bCs/>
                <w:sz w:val="20"/>
                <w:szCs w:val="20"/>
              </w:rPr>
              <w:t xml:space="preserve">      </w:t>
            </w:r>
            <w:r w:rsidRPr="008477F6">
              <w:rPr>
                <w:rFonts w:ascii="Barlow" w:hAnsi="Barlow" w:cs="Arial"/>
                <w:b/>
                <w:bCs/>
                <w:sz w:val="20"/>
                <w:szCs w:val="20"/>
              </w:rPr>
              <w:t xml:space="preserve">81,048.48 </w:t>
            </w:r>
          </w:p>
        </w:tc>
      </w:tr>
      <w:tr w:rsidR="008477F6" w:rsidRPr="008477F6" w:rsidTr="001C2204">
        <w:trPr>
          <w:trHeight w:val="240"/>
          <w:jc w:val="center"/>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477F6" w:rsidRPr="008477F6" w:rsidRDefault="008477F6" w:rsidP="00C963AE">
            <w:pPr>
              <w:autoSpaceDE w:val="0"/>
              <w:autoSpaceDN w:val="0"/>
              <w:adjustRightInd w:val="0"/>
              <w:rPr>
                <w:rFonts w:ascii="Barlow" w:hAnsi="Barlow" w:cs="Arial"/>
                <w:sz w:val="20"/>
                <w:szCs w:val="20"/>
              </w:rPr>
            </w:pPr>
            <w:r w:rsidRPr="008477F6">
              <w:rPr>
                <w:rFonts w:ascii="Barlow" w:hAnsi="Barlow" w:cs="Arial"/>
                <w:sz w:val="20"/>
                <w:szCs w:val="20"/>
              </w:rPr>
              <w:t xml:space="preserve">PEREZ MARTINEZ FERNANDO </w:t>
            </w:r>
          </w:p>
        </w:tc>
        <w:tc>
          <w:tcPr>
            <w:tcW w:w="3567" w:type="dxa"/>
            <w:tcBorders>
              <w:top w:val="single" w:sz="4" w:space="0" w:color="auto"/>
              <w:left w:val="nil"/>
              <w:bottom w:val="single" w:sz="4" w:space="0" w:color="auto"/>
              <w:right w:val="single" w:sz="4" w:space="0" w:color="auto"/>
            </w:tcBorders>
            <w:shd w:val="clear" w:color="auto" w:fill="auto"/>
            <w:noWrap/>
            <w:vAlign w:val="bottom"/>
            <w:hideMark/>
          </w:tcPr>
          <w:p w:rsidR="008477F6" w:rsidRPr="008477F6" w:rsidRDefault="008477F6" w:rsidP="00C963AE">
            <w:pPr>
              <w:autoSpaceDE w:val="0"/>
              <w:autoSpaceDN w:val="0"/>
              <w:adjustRightInd w:val="0"/>
              <w:jc w:val="right"/>
              <w:rPr>
                <w:rFonts w:ascii="Barlow" w:hAnsi="Barlow" w:cs="Arial"/>
                <w:sz w:val="20"/>
                <w:szCs w:val="20"/>
              </w:rPr>
            </w:pPr>
            <w:r w:rsidRPr="008477F6">
              <w:rPr>
                <w:rFonts w:ascii="Barlow" w:hAnsi="Barlow" w:cs="Arial"/>
                <w:sz w:val="20"/>
                <w:szCs w:val="20"/>
              </w:rPr>
              <w:t xml:space="preserve">0.10 </w:t>
            </w:r>
          </w:p>
        </w:tc>
      </w:tr>
      <w:tr w:rsidR="008477F6" w:rsidRPr="008477F6" w:rsidTr="001C2204">
        <w:trPr>
          <w:trHeight w:val="240"/>
          <w:jc w:val="center"/>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477F6" w:rsidRPr="008477F6" w:rsidRDefault="008477F6" w:rsidP="00C963AE">
            <w:pPr>
              <w:autoSpaceDE w:val="0"/>
              <w:autoSpaceDN w:val="0"/>
              <w:adjustRightInd w:val="0"/>
              <w:rPr>
                <w:rFonts w:ascii="Barlow" w:hAnsi="Barlow" w:cs="Arial"/>
                <w:sz w:val="20"/>
                <w:szCs w:val="20"/>
              </w:rPr>
            </w:pPr>
            <w:r w:rsidRPr="008477F6">
              <w:rPr>
                <w:rFonts w:ascii="Barlow" w:hAnsi="Barlow" w:cs="Arial"/>
                <w:sz w:val="20"/>
                <w:szCs w:val="20"/>
              </w:rPr>
              <w:t xml:space="preserve">RUIZ SOLIS MARIA ELENA </w:t>
            </w:r>
          </w:p>
        </w:tc>
        <w:tc>
          <w:tcPr>
            <w:tcW w:w="3567" w:type="dxa"/>
            <w:tcBorders>
              <w:top w:val="single" w:sz="4" w:space="0" w:color="auto"/>
              <w:left w:val="nil"/>
              <w:bottom w:val="single" w:sz="4" w:space="0" w:color="auto"/>
              <w:right w:val="single" w:sz="4" w:space="0" w:color="auto"/>
            </w:tcBorders>
            <w:shd w:val="clear" w:color="auto" w:fill="auto"/>
            <w:noWrap/>
            <w:vAlign w:val="bottom"/>
            <w:hideMark/>
          </w:tcPr>
          <w:p w:rsidR="008477F6" w:rsidRPr="008477F6" w:rsidRDefault="008477F6" w:rsidP="00C963AE">
            <w:pPr>
              <w:autoSpaceDE w:val="0"/>
              <w:autoSpaceDN w:val="0"/>
              <w:adjustRightInd w:val="0"/>
              <w:jc w:val="right"/>
              <w:rPr>
                <w:rFonts w:ascii="Barlow" w:hAnsi="Barlow" w:cs="Arial"/>
                <w:sz w:val="20"/>
                <w:szCs w:val="20"/>
              </w:rPr>
            </w:pPr>
            <w:r w:rsidRPr="008477F6">
              <w:rPr>
                <w:rFonts w:ascii="Barlow" w:hAnsi="Barlow" w:cs="Arial"/>
                <w:sz w:val="20"/>
                <w:szCs w:val="20"/>
              </w:rPr>
              <w:t xml:space="preserve">9,473.68 </w:t>
            </w:r>
          </w:p>
        </w:tc>
      </w:tr>
      <w:tr w:rsidR="008477F6" w:rsidRPr="008477F6" w:rsidTr="001C2204">
        <w:trPr>
          <w:trHeight w:val="240"/>
          <w:jc w:val="center"/>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477F6" w:rsidRPr="008477F6" w:rsidRDefault="008477F6" w:rsidP="00C963AE">
            <w:pPr>
              <w:autoSpaceDE w:val="0"/>
              <w:autoSpaceDN w:val="0"/>
              <w:adjustRightInd w:val="0"/>
              <w:rPr>
                <w:rFonts w:ascii="Barlow" w:hAnsi="Barlow" w:cs="Arial"/>
                <w:sz w:val="20"/>
                <w:szCs w:val="20"/>
              </w:rPr>
            </w:pPr>
            <w:r w:rsidRPr="008477F6">
              <w:rPr>
                <w:rFonts w:ascii="Barlow" w:hAnsi="Barlow" w:cs="Arial"/>
                <w:sz w:val="20"/>
                <w:szCs w:val="20"/>
              </w:rPr>
              <w:t>DAZA RIVERO FREDDY JOSE</w:t>
            </w:r>
          </w:p>
        </w:tc>
        <w:tc>
          <w:tcPr>
            <w:tcW w:w="3567" w:type="dxa"/>
            <w:tcBorders>
              <w:top w:val="single" w:sz="4" w:space="0" w:color="auto"/>
              <w:left w:val="nil"/>
              <w:bottom w:val="single" w:sz="4" w:space="0" w:color="auto"/>
              <w:right w:val="single" w:sz="4" w:space="0" w:color="auto"/>
            </w:tcBorders>
            <w:shd w:val="clear" w:color="auto" w:fill="auto"/>
            <w:noWrap/>
            <w:vAlign w:val="bottom"/>
            <w:hideMark/>
          </w:tcPr>
          <w:p w:rsidR="008477F6" w:rsidRPr="008477F6" w:rsidRDefault="008477F6" w:rsidP="00C963AE">
            <w:pPr>
              <w:autoSpaceDE w:val="0"/>
              <w:autoSpaceDN w:val="0"/>
              <w:adjustRightInd w:val="0"/>
              <w:jc w:val="right"/>
              <w:rPr>
                <w:rFonts w:ascii="Barlow" w:hAnsi="Barlow" w:cs="Arial"/>
                <w:sz w:val="20"/>
                <w:szCs w:val="20"/>
              </w:rPr>
            </w:pPr>
            <w:r w:rsidRPr="008477F6">
              <w:rPr>
                <w:rFonts w:ascii="Barlow" w:hAnsi="Barlow" w:cs="Arial"/>
                <w:sz w:val="20"/>
                <w:szCs w:val="20"/>
              </w:rPr>
              <w:t xml:space="preserve">1,766.67 </w:t>
            </w:r>
          </w:p>
        </w:tc>
      </w:tr>
      <w:tr w:rsidR="008477F6" w:rsidRPr="008477F6" w:rsidTr="001C2204">
        <w:trPr>
          <w:trHeight w:val="240"/>
          <w:jc w:val="center"/>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477F6" w:rsidRPr="008477F6" w:rsidRDefault="008477F6" w:rsidP="00C963AE">
            <w:pPr>
              <w:autoSpaceDE w:val="0"/>
              <w:autoSpaceDN w:val="0"/>
              <w:adjustRightInd w:val="0"/>
              <w:rPr>
                <w:rFonts w:ascii="Barlow" w:hAnsi="Barlow" w:cs="Arial"/>
                <w:sz w:val="20"/>
                <w:szCs w:val="20"/>
              </w:rPr>
            </w:pPr>
            <w:r w:rsidRPr="008477F6">
              <w:rPr>
                <w:rFonts w:ascii="Barlow" w:hAnsi="Barlow" w:cs="Arial"/>
                <w:sz w:val="20"/>
                <w:szCs w:val="20"/>
              </w:rPr>
              <w:t>REJON VARGUEZ DIDIER DE JESUS</w:t>
            </w:r>
          </w:p>
        </w:tc>
        <w:tc>
          <w:tcPr>
            <w:tcW w:w="3567" w:type="dxa"/>
            <w:tcBorders>
              <w:top w:val="single" w:sz="4" w:space="0" w:color="auto"/>
              <w:left w:val="nil"/>
              <w:bottom w:val="single" w:sz="4" w:space="0" w:color="auto"/>
              <w:right w:val="single" w:sz="4" w:space="0" w:color="auto"/>
            </w:tcBorders>
            <w:shd w:val="clear" w:color="auto" w:fill="auto"/>
            <w:noWrap/>
            <w:vAlign w:val="bottom"/>
            <w:hideMark/>
          </w:tcPr>
          <w:p w:rsidR="008477F6" w:rsidRPr="00C963AE" w:rsidRDefault="00C963AE" w:rsidP="00C963AE">
            <w:pPr>
              <w:pStyle w:val="Prrafodelista"/>
              <w:numPr>
                <w:ilvl w:val="0"/>
                <w:numId w:val="29"/>
              </w:numPr>
              <w:autoSpaceDE w:val="0"/>
              <w:autoSpaceDN w:val="0"/>
              <w:adjustRightInd w:val="0"/>
              <w:jc w:val="right"/>
              <w:rPr>
                <w:rFonts w:ascii="Barlow" w:hAnsi="Barlow" w:cs="Arial"/>
                <w:sz w:val="20"/>
                <w:szCs w:val="20"/>
              </w:rPr>
            </w:pPr>
            <w:r>
              <w:rPr>
                <w:rFonts w:ascii="Barlow" w:hAnsi="Barlow" w:cs="Arial"/>
                <w:sz w:val="20"/>
                <w:szCs w:val="20"/>
              </w:rPr>
              <w:t xml:space="preserve">     </w:t>
            </w:r>
            <w:r w:rsidR="008477F6" w:rsidRPr="00C963AE">
              <w:rPr>
                <w:rFonts w:ascii="Barlow" w:hAnsi="Barlow" w:cs="Arial"/>
                <w:sz w:val="20"/>
                <w:szCs w:val="20"/>
              </w:rPr>
              <w:t xml:space="preserve">0.16 </w:t>
            </w:r>
          </w:p>
        </w:tc>
      </w:tr>
      <w:tr w:rsidR="008477F6" w:rsidRPr="008477F6" w:rsidTr="001C2204">
        <w:trPr>
          <w:trHeight w:val="240"/>
          <w:jc w:val="center"/>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477F6" w:rsidRPr="008477F6" w:rsidRDefault="008477F6" w:rsidP="00C963AE">
            <w:pPr>
              <w:autoSpaceDE w:val="0"/>
              <w:autoSpaceDN w:val="0"/>
              <w:adjustRightInd w:val="0"/>
              <w:rPr>
                <w:rFonts w:ascii="Barlow" w:hAnsi="Barlow" w:cs="Arial"/>
                <w:sz w:val="20"/>
                <w:szCs w:val="20"/>
              </w:rPr>
            </w:pPr>
            <w:r w:rsidRPr="008477F6">
              <w:rPr>
                <w:rFonts w:ascii="Barlow" w:hAnsi="Barlow" w:cs="Arial"/>
                <w:sz w:val="20"/>
                <w:szCs w:val="20"/>
              </w:rPr>
              <w:t>OXTE DIAZ LINA MARTINA</w:t>
            </w:r>
          </w:p>
        </w:tc>
        <w:tc>
          <w:tcPr>
            <w:tcW w:w="3567" w:type="dxa"/>
            <w:tcBorders>
              <w:top w:val="single" w:sz="4" w:space="0" w:color="auto"/>
              <w:left w:val="nil"/>
              <w:bottom w:val="single" w:sz="4" w:space="0" w:color="auto"/>
              <w:right w:val="single" w:sz="4" w:space="0" w:color="auto"/>
            </w:tcBorders>
            <w:shd w:val="clear" w:color="auto" w:fill="auto"/>
            <w:noWrap/>
            <w:vAlign w:val="bottom"/>
            <w:hideMark/>
          </w:tcPr>
          <w:p w:rsidR="008477F6" w:rsidRPr="008477F6" w:rsidRDefault="008477F6" w:rsidP="00C963AE">
            <w:pPr>
              <w:autoSpaceDE w:val="0"/>
              <w:autoSpaceDN w:val="0"/>
              <w:adjustRightInd w:val="0"/>
              <w:jc w:val="right"/>
              <w:rPr>
                <w:rFonts w:ascii="Barlow" w:hAnsi="Barlow" w:cs="Arial"/>
                <w:sz w:val="20"/>
                <w:szCs w:val="20"/>
              </w:rPr>
            </w:pPr>
            <w:r w:rsidRPr="008477F6">
              <w:rPr>
                <w:rFonts w:ascii="Barlow" w:hAnsi="Barlow" w:cs="Arial"/>
                <w:sz w:val="20"/>
                <w:szCs w:val="20"/>
              </w:rPr>
              <w:t xml:space="preserve">13,333.32 </w:t>
            </w:r>
          </w:p>
        </w:tc>
      </w:tr>
      <w:tr w:rsidR="008477F6" w:rsidRPr="008477F6" w:rsidTr="001C2204">
        <w:trPr>
          <w:trHeight w:val="240"/>
          <w:jc w:val="center"/>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477F6" w:rsidRPr="008477F6" w:rsidRDefault="008477F6" w:rsidP="00C963AE">
            <w:pPr>
              <w:autoSpaceDE w:val="0"/>
              <w:autoSpaceDN w:val="0"/>
              <w:adjustRightInd w:val="0"/>
              <w:rPr>
                <w:rFonts w:ascii="Barlow" w:hAnsi="Barlow" w:cs="Arial"/>
                <w:sz w:val="20"/>
                <w:szCs w:val="20"/>
              </w:rPr>
            </w:pPr>
            <w:r w:rsidRPr="008477F6">
              <w:rPr>
                <w:rFonts w:ascii="Barlow" w:hAnsi="Barlow" w:cs="Arial"/>
                <w:sz w:val="20"/>
                <w:szCs w:val="20"/>
              </w:rPr>
              <w:t>MAY CANCHE ROSA VIRGINIA</w:t>
            </w:r>
          </w:p>
        </w:tc>
        <w:tc>
          <w:tcPr>
            <w:tcW w:w="3567" w:type="dxa"/>
            <w:tcBorders>
              <w:top w:val="single" w:sz="4" w:space="0" w:color="auto"/>
              <w:left w:val="nil"/>
              <w:bottom w:val="single" w:sz="4" w:space="0" w:color="auto"/>
              <w:right w:val="single" w:sz="4" w:space="0" w:color="auto"/>
            </w:tcBorders>
            <w:shd w:val="clear" w:color="auto" w:fill="auto"/>
            <w:noWrap/>
            <w:vAlign w:val="bottom"/>
            <w:hideMark/>
          </w:tcPr>
          <w:p w:rsidR="008477F6" w:rsidRPr="008477F6" w:rsidRDefault="008477F6" w:rsidP="00C963AE">
            <w:pPr>
              <w:autoSpaceDE w:val="0"/>
              <w:autoSpaceDN w:val="0"/>
              <w:adjustRightInd w:val="0"/>
              <w:jc w:val="right"/>
              <w:rPr>
                <w:rFonts w:ascii="Barlow" w:hAnsi="Barlow" w:cs="Arial"/>
                <w:sz w:val="20"/>
                <w:szCs w:val="20"/>
              </w:rPr>
            </w:pPr>
            <w:r w:rsidRPr="008477F6">
              <w:rPr>
                <w:rFonts w:ascii="Barlow" w:hAnsi="Barlow" w:cs="Arial"/>
                <w:sz w:val="20"/>
                <w:szCs w:val="20"/>
              </w:rPr>
              <w:t xml:space="preserve">7,727.25 </w:t>
            </w:r>
          </w:p>
        </w:tc>
      </w:tr>
      <w:tr w:rsidR="008477F6" w:rsidRPr="008477F6" w:rsidTr="001C2204">
        <w:trPr>
          <w:trHeight w:val="240"/>
          <w:jc w:val="center"/>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477F6" w:rsidRPr="008477F6" w:rsidRDefault="008477F6" w:rsidP="00C963AE">
            <w:pPr>
              <w:autoSpaceDE w:val="0"/>
              <w:autoSpaceDN w:val="0"/>
              <w:adjustRightInd w:val="0"/>
              <w:rPr>
                <w:rFonts w:ascii="Barlow" w:hAnsi="Barlow" w:cs="Arial"/>
                <w:sz w:val="20"/>
                <w:szCs w:val="20"/>
              </w:rPr>
            </w:pPr>
            <w:r w:rsidRPr="008477F6">
              <w:rPr>
                <w:rFonts w:ascii="Barlow" w:hAnsi="Barlow" w:cs="Arial"/>
                <w:sz w:val="20"/>
                <w:szCs w:val="20"/>
              </w:rPr>
              <w:t>SUAREZ MARIN MARTHA ISABEL</w:t>
            </w:r>
          </w:p>
        </w:tc>
        <w:tc>
          <w:tcPr>
            <w:tcW w:w="3567" w:type="dxa"/>
            <w:tcBorders>
              <w:top w:val="single" w:sz="4" w:space="0" w:color="auto"/>
              <w:left w:val="nil"/>
              <w:bottom w:val="single" w:sz="4" w:space="0" w:color="auto"/>
              <w:right w:val="single" w:sz="4" w:space="0" w:color="auto"/>
            </w:tcBorders>
            <w:shd w:val="clear" w:color="auto" w:fill="auto"/>
            <w:noWrap/>
            <w:vAlign w:val="bottom"/>
            <w:hideMark/>
          </w:tcPr>
          <w:p w:rsidR="008477F6" w:rsidRPr="00C963AE" w:rsidRDefault="00C963AE" w:rsidP="00C963AE">
            <w:pPr>
              <w:pStyle w:val="Prrafodelista"/>
              <w:numPr>
                <w:ilvl w:val="0"/>
                <w:numId w:val="29"/>
              </w:numPr>
              <w:autoSpaceDE w:val="0"/>
              <w:autoSpaceDN w:val="0"/>
              <w:adjustRightInd w:val="0"/>
              <w:jc w:val="right"/>
              <w:rPr>
                <w:rFonts w:ascii="Barlow" w:hAnsi="Barlow" w:cs="Arial"/>
                <w:sz w:val="20"/>
                <w:szCs w:val="20"/>
              </w:rPr>
            </w:pPr>
            <w:r>
              <w:rPr>
                <w:rFonts w:ascii="Barlow" w:hAnsi="Barlow" w:cs="Arial"/>
                <w:sz w:val="20"/>
                <w:szCs w:val="20"/>
              </w:rPr>
              <w:t xml:space="preserve">   </w:t>
            </w:r>
            <w:r w:rsidR="008477F6" w:rsidRPr="00C963AE">
              <w:rPr>
                <w:rFonts w:ascii="Barlow" w:hAnsi="Barlow" w:cs="Arial"/>
                <w:sz w:val="20"/>
                <w:szCs w:val="20"/>
              </w:rPr>
              <w:t xml:space="preserve">252.38 </w:t>
            </w:r>
          </w:p>
        </w:tc>
      </w:tr>
      <w:tr w:rsidR="008477F6" w:rsidRPr="008477F6" w:rsidTr="001C2204">
        <w:trPr>
          <w:trHeight w:val="240"/>
          <w:jc w:val="center"/>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477F6" w:rsidRPr="008477F6" w:rsidRDefault="008477F6" w:rsidP="00C963AE">
            <w:pPr>
              <w:autoSpaceDE w:val="0"/>
              <w:autoSpaceDN w:val="0"/>
              <w:adjustRightInd w:val="0"/>
              <w:rPr>
                <w:rFonts w:ascii="Barlow" w:hAnsi="Barlow" w:cs="Arial"/>
                <w:sz w:val="20"/>
                <w:szCs w:val="20"/>
              </w:rPr>
            </w:pPr>
            <w:r w:rsidRPr="008477F6">
              <w:rPr>
                <w:rFonts w:ascii="Barlow" w:hAnsi="Barlow" w:cs="Arial"/>
                <w:sz w:val="20"/>
                <w:szCs w:val="20"/>
              </w:rPr>
              <w:t>MAGADAN ARAGON LUIS JESUS</w:t>
            </w:r>
          </w:p>
        </w:tc>
        <w:tc>
          <w:tcPr>
            <w:tcW w:w="3567" w:type="dxa"/>
            <w:tcBorders>
              <w:top w:val="single" w:sz="4" w:space="0" w:color="auto"/>
              <w:left w:val="nil"/>
              <w:bottom w:val="single" w:sz="4" w:space="0" w:color="auto"/>
              <w:right w:val="single" w:sz="4" w:space="0" w:color="auto"/>
            </w:tcBorders>
            <w:shd w:val="clear" w:color="auto" w:fill="auto"/>
            <w:noWrap/>
            <w:vAlign w:val="bottom"/>
            <w:hideMark/>
          </w:tcPr>
          <w:p w:rsidR="008477F6" w:rsidRPr="008477F6" w:rsidRDefault="008477F6" w:rsidP="00C963AE">
            <w:pPr>
              <w:autoSpaceDE w:val="0"/>
              <w:autoSpaceDN w:val="0"/>
              <w:adjustRightInd w:val="0"/>
              <w:jc w:val="right"/>
              <w:rPr>
                <w:rFonts w:ascii="Barlow" w:hAnsi="Barlow" w:cs="Arial"/>
                <w:sz w:val="20"/>
                <w:szCs w:val="20"/>
              </w:rPr>
            </w:pPr>
            <w:r w:rsidRPr="008477F6">
              <w:rPr>
                <w:rFonts w:ascii="Barlow" w:hAnsi="Barlow" w:cs="Arial"/>
                <w:sz w:val="20"/>
                <w:szCs w:val="20"/>
              </w:rPr>
              <w:t xml:space="preserve">13,500.00 </w:t>
            </w:r>
          </w:p>
        </w:tc>
      </w:tr>
      <w:tr w:rsidR="008477F6" w:rsidRPr="008477F6" w:rsidTr="001C2204">
        <w:trPr>
          <w:trHeight w:val="240"/>
          <w:jc w:val="center"/>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477F6" w:rsidRPr="008477F6" w:rsidRDefault="008477F6" w:rsidP="00C963AE">
            <w:pPr>
              <w:autoSpaceDE w:val="0"/>
              <w:autoSpaceDN w:val="0"/>
              <w:adjustRightInd w:val="0"/>
              <w:rPr>
                <w:rFonts w:ascii="Barlow" w:hAnsi="Barlow" w:cs="Arial"/>
                <w:sz w:val="20"/>
                <w:szCs w:val="20"/>
              </w:rPr>
            </w:pPr>
            <w:r w:rsidRPr="008477F6">
              <w:rPr>
                <w:rFonts w:ascii="Barlow" w:hAnsi="Barlow" w:cs="Arial"/>
                <w:sz w:val="20"/>
                <w:szCs w:val="20"/>
              </w:rPr>
              <w:t>CARRILLO GAMBOA JOSE DEMETRIO</w:t>
            </w:r>
          </w:p>
        </w:tc>
        <w:tc>
          <w:tcPr>
            <w:tcW w:w="3567" w:type="dxa"/>
            <w:tcBorders>
              <w:top w:val="single" w:sz="4" w:space="0" w:color="auto"/>
              <w:left w:val="nil"/>
              <w:bottom w:val="single" w:sz="4" w:space="0" w:color="auto"/>
              <w:right w:val="single" w:sz="4" w:space="0" w:color="auto"/>
            </w:tcBorders>
            <w:shd w:val="clear" w:color="auto" w:fill="auto"/>
            <w:noWrap/>
            <w:vAlign w:val="bottom"/>
            <w:hideMark/>
          </w:tcPr>
          <w:p w:rsidR="008477F6" w:rsidRPr="008477F6" w:rsidRDefault="008477F6" w:rsidP="00C963AE">
            <w:pPr>
              <w:autoSpaceDE w:val="0"/>
              <w:autoSpaceDN w:val="0"/>
              <w:adjustRightInd w:val="0"/>
              <w:jc w:val="right"/>
              <w:rPr>
                <w:rFonts w:ascii="Barlow" w:hAnsi="Barlow" w:cs="Arial"/>
                <w:sz w:val="20"/>
                <w:szCs w:val="20"/>
              </w:rPr>
            </w:pPr>
            <w:r w:rsidRPr="008477F6">
              <w:rPr>
                <w:rFonts w:ascii="Barlow" w:hAnsi="Barlow" w:cs="Arial"/>
                <w:sz w:val="20"/>
                <w:szCs w:val="20"/>
              </w:rPr>
              <w:t xml:space="preserve">18,000.00 </w:t>
            </w:r>
          </w:p>
        </w:tc>
      </w:tr>
      <w:tr w:rsidR="008477F6" w:rsidRPr="008477F6" w:rsidTr="001C2204">
        <w:trPr>
          <w:trHeight w:val="240"/>
          <w:jc w:val="center"/>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477F6" w:rsidRPr="008477F6" w:rsidRDefault="008477F6" w:rsidP="00C963AE">
            <w:pPr>
              <w:autoSpaceDE w:val="0"/>
              <w:autoSpaceDN w:val="0"/>
              <w:adjustRightInd w:val="0"/>
              <w:rPr>
                <w:rFonts w:ascii="Barlow" w:hAnsi="Barlow" w:cs="Arial"/>
                <w:sz w:val="20"/>
                <w:szCs w:val="20"/>
              </w:rPr>
            </w:pPr>
            <w:r w:rsidRPr="008477F6">
              <w:rPr>
                <w:rFonts w:ascii="Barlow" w:hAnsi="Barlow" w:cs="Arial"/>
                <w:sz w:val="20"/>
                <w:szCs w:val="20"/>
              </w:rPr>
              <w:t>RODRIGUEZ VALENCIA JOSE FRANCISCO</w:t>
            </w:r>
          </w:p>
        </w:tc>
        <w:tc>
          <w:tcPr>
            <w:tcW w:w="3567" w:type="dxa"/>
            <w:tcBorders>
              <w:top w:val="single" w:sz="4" w:space="0" w:color="auto"/>
              <w:left w:val="nil"/>
              <w:bottom w:val="single" w:sz="4" w:space="0" w:color="auto"/>
              <w:right w:val="single" w:sz="4" w:space="0" w:color="auto"/>
            </w:tcBorders>
            <w:shd w:val="clear" w:color="auto" w:fill="auto"/>
            <w:noWrap/>
            <w:vAlign w:val="bottom"/>
            <w:hideMark/>
          </w:tcPr>
          <w:p w:rsidR="008477F6" w:rsidRPr="008477F6" w:rsidRDefault="008477F6" w:rsidP="00C963AE">
            <w:pPr>
              <w:autoSpaceDE w:val="0"/>
              <w:autoSpaceDN w:val="0"/>
              <w:adjustRightInd w:val="0"/>
              <w:jc w:val="right"/>
              <w:rPr>
                <w:rFonts w:ascii="Barlow" w:hAnsi="Barlow" w:cs="Arial"/>
                <w:sz w:val="20"/>
                <w:szCs w:val="20"/>
              </w:rPr>
            </w:pPr>
            <w:r w:rsidRPr="008477F6">
              <w:rPr>
                <w:rFonts w:ascii="Barlow" w:hAnsi="Barlow" w:cs="Arial"/>
                <w:sz w:val="20"/>
                <w:szCs w:val="20"/>
              </w:rPr>
              <w:t xml:space="preserve">17,500.00 </w:t>
            </w:r>
          </w:p>
        </w:tc>
      </w:tr>
      <w:tr w:rsidR="008477F6" w:rsidRPr="008477F6" w:rsidTr="001C2204">
        <w:trPr>
          <w:trHeight w:val="240"/>
          <w:jc w:val="center"/>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477F6" w:rsidRPr="008477F6" w:rsidRDefault="008477F6" w:rsidP="00C963AE">
            <w:pPr>
              <w:autoSpaceDE w:val="0"/>
              <w:autoSpaceDN w:val="0"/>
              <w:adjustRightInd w:val="0"/>
              <w:jc w:val="both"/>
              <w:rPr>
                <w:rFonts w:ascii="Barlow" w:hAnsi="Barlow" w:cs="Arial"/>
                <w:b/>
                <w:bCs/>
                <w:sz w:val="20"/>
                <w:szCs w:val="20"/>
              </w:rPr>
            </w:pPr>
            <w:r w:rsidRPr="008477F6">
              <w:rPr>
                <w:rFonts w:ascii="Barlow" w:hAnsi="Barlow" w:cs="Arial"/>
                <w:b/>
                <w:bCs/>
                <w:sz w:val="20"/>
                <w:szCs w:val="20"/>
              </w:rPr>
              <w:t>RECUPERACION EMPLEADOS POR BIENES EXTRAVIADOS O ROBADOS</w:t>
            </w:r>
          </w:p>
        </w:tc>
        <w:tc>
          <w:tcPr>
            <w:tcW w:w="3567" w:type="dxa"/>
            <w:tcBorders>
              <w:top w:val="single" w:sz="4" w:space="0" w:color="auto"/>
              <w:left w:val="nil"/>
              <w:bottom w:val="single" w:sz="4" w:space="0" w:color="auto"/>
              <w:right w:val="single" w:sz="4" w:space="0" w:color="auto"/>
            </w:tcBorders>
            <w:shd w:val="clear" w:color="auto" w:fill="auto"/>
            <w:noWrap/>
            <w:vAlign w:val="bottom"/>
            <w:hideMark/>
          </w:tcPr>
          <w:p w:rsidR="008477F6" w:rsidRPr="008477F6" w:rsidRDefault="008477F6" w:rsidP="00C963AE">
            <w:pPr>
              <w:autoSpaceDE w:val="0"/>
              <w:autoSpaceDN w:val="0"/>
              <w:adjustRightInd w:val="0"/>
              <w:jc w:val="right"/>
              <w:rPr>
                <w:rFonts w:ascii="Barlow" w:hAnsi="Barlow" w:cs="Arial"/>
                <w:b/>
                <w:bCs/>
                <w:sz w:val="20"/>
                <w:szCs w:val="20"/>
              </w:rPr>
            </w:pPr>
            <w:r w:rsidRPr="008477F6">
              <w:rPr>
                <w:rFonts w:ascii="Barlow" w:hAnsi="Barlow" w:cs="Arial"/>
                <w:b/>
                <w:bCs/>
                <w:sz w:val="20"/>
                <w:szCs w:val="20"/>
              </w:rPr>
              <w:t xml:space="preserve"> $</w:t>
            </w:r>
            <w:r w:rsidR="00C963AE">
              <w:rPr>
                <w:rFonts w:ascii="Barlow" w:hAnsi="Barlow" w:cs="Arial"/>
                <w:b/>
                <w:bCs/>
                <w:sz w:val="20"/>
                <w:szCs w:val="20"/>
              </w:rPr>
              <w:t xml:space="preserve">                 </w:t>
            </w:r>
            <w:r w:rsidRPr="008477F6">
              <w:rPr>
                <w:rFonts w:ascii="Barlow" w:hAnsi="Barlow" w:cs="Arial"/>
                <w:b/>
                <w:bCs/>
                <w:sz w:val="20"/>
                <w:szCs w:val="20"/>
              </w:rPr>
              <w:t xml:space="preserve">0.07 </w:t>
            </w:r>
          </w:p>
        </w:tc>
      </w:tr>
      <w:tr w:rsidR="008477F6" w:rsidRPr="008477F6" w:rsidTr="001C2204">
        <w:trPr>
          <w:trHeight w:val="240"/>
          <w:jc w:val="center"/>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477F6" w:rsidRPr="008477F6" w:rsidRDefault="008477F6" w:rsidP="00C963AE">
            <w:pPr>
              <w:autoSpaceDE w:val="0"/>
              <w:autoSpaceDN w:val="0"/>
              <w:adjustRightInd w:val="0"/>
              <w:rPr>
                <w:rFonts w:ascii="Barlow" w:hAnsi="Barlow" w:cs="Arial"/>
                <w:sz w:val="20"/>
                <w:szCs w:val="20"/>
              </w:rPr>
            </w:pPr>
            <w:r w:rsidRPr="008477F6">
              <w:rPr>
                <w:rFonts w:ascii="Barlow" w:hAnsi="Barlow" w:cs="Arial"/>
                <w:sz w:val="20"/>
                <w:szCs w:val="20"/>
              </w:rPr>
              <w:t>LOPEZ CABRERA ALAN ABEL</w:t>
            </w:r>
          </w:p>
        </w:tc>
        <w:tc>
          <w:tcPr>
            <w:tcW w:w="3567" w:type="dxa"/>
            <w:tcBorders>
              <w:top w:val="single" w:sz="4" w:space="0" w:color="auto"/>
              <w:left w:val="nil"/>
              <w:bottom w:val="single" w:sz="4" w:space="0" w:color="auto"/>
              <w:right w:val="single" w:sz="4" w:space="0" w:color="auto"/>
            </w:tcBorders>
            <w:shd w:val="clear" w:color="auto" w:fill="auto"/>
            <w:noWrap/>
            <w:vAlign w:val="bottom"/>
            <w:hideMark/>
          </w:tcPr>
          <w:p w:rsidR="008477F6" w:rsidRPr="008477F6" w:rsidRDefault="008477F6" w:rsidP="00C963AE">
            <w:pPr>
              <w:autoSpaceDE w:val="0"/>
              <w:autoSpaceDN w:val="0"/>
              <w:adjustRightInd w:val="0"/>
              <w:jc w:val="right"/>
              <w:rPr>
                <w:rFonts w:ascii="Barlow" w:hAnsi="Barlow" w:cs="Arial"/>
                <w:sz w:val="20"/>
                <w:szCs w:val="20"/>
              </w:rPr>
            </w:pPr>
            <w:r w:rsidRPr="008477F6">
              <w:rPr>
                <w:rFonts w:ascii="Barlow" w:hAnsi="Barlow" w:cs="Arial"/>
                <w:sz w:val="20"/>
                <w:szCs w:val="20"/>
              </w:rPr>
              <w:t xml:space="preserve">0.07 </w:t>
            </w:r>
          </w:p>
        </w:tc>
      </w:tr>
      <w:tr w:rsidR="008477F6" w:rsidRPr="008477F6" w:rsidTr="001C2204">
        <w:trPr>
          <w:trHeight w:val="240"/>
          <w:jc w:val="center"/>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477F6" w:rsidRPr="008477F6" w:rsidRDefault="008477F6" w:rsidP="008477F6">
            <w:pPr>
              <w:autoSpaceDE w:val="0"/>
              <w:autoSpaceDN w:val="0"/>
              <w:adjustRightInd w:val="0"/>
              <w:rPr>
                <w:rFonts w:ascii="Barlow" w:hAnsi="Barlow" w:cs="Arial"/>
                <w:b/>
                <w:bCs/>
                <w:sz w:val="20"/>
                <w:szCs w:val="20"/>
              </w:rPr>
            </w:pPr>
            <w:r w:rsidRPr="008477F6">
              <w:rPr>
                <w:rFonts w:ascii="Barlow" w:hAnsi="Barlow" w:cs="Arial"/>
                <w:b/>
                <w:bCs/>
                <w:sz w:val="20"/>
                <w:szCs w:val="20"/>
              </w:rPr>
              <w:t>Suma</w:t>
            </w:r>
          </w:p>
        </w:tc>
        <w:tc>
          <w:tcPr>
            <w:tcW w:w="3567" w:type="dxa"/>
            <w:tcBorders>
              <w:top w:val="single" w:sz="4" w:space="0" w:color="auto"/>
              <w:left w:val="nil"/>
              <w:bottom w:val="single" w:sz="4" w:space="0" w:color="auto"/>
              <w:right w:val="single" w:sz="4" w:space="0" w:color="auto"/>
            </w:tcBorders>
            <w:shd w:val="clear" w:color="auto" w:fill="auto"/>
            <w:noWrap/>
            <w:vAlign w:val="bottom"/>
            <w:hideMark/>
          </w:tcPr>
          <w:p w:rsidR="008477F6" w:rsidRPr="008477F6" w:rsidRDefault="008477F6" w:rsidP="008477F6">
            <w:pPr>
              <w:autoSpaceDE w:val="0"/>
              <w:autoSpaceDN w:val="0"/>
              <w:adjustRightInd w:val="0"/>
              <w:jc w:val="right"/>
              <w:rPr>
                <w:rFonts w:ascii="Barlow" w:hAnsi="Barlow" w:cs="Arial"/>
                <w:b/>
                <w:bCs/>
                <w:sz w:val="20"/>
                <w:szCs w:val="20"/>
              </w:rPr>
            </w:pPr>
            <w:r w:rsidRPr="008477F6">
              <w:rPr>
                <w:rFonts w:ascii="Barlow" w:hAnsi="Barlow" w:cs="Arial"/>
                <w:b/>
                <w:bCs/>
                <w:sz w:val="20"/>
                <w:szCs w:val="20"/>
              </w:rPr>
              <w:t xml:space="preserve"> $         1,444,844.05 </w:t>
            </w:r>
          </w:p>
        </w:tc>
      </w:tr>
    </w:tbl>
    <w:p w:rsidR="008477F6" w:rsidRPr="008477F6" w:rsidRDefault="008477F6" w:rsidP="008477F6">
      <w:pPr>
        <w:autoSpaceDE w:val="0"/>
        <w:autoSpaceDN w:val="0"/>
        <w:adjustRightInd w:val="0"/>
        <w:rPr>
          <w:rFonts w:ascii="Barlow" w:hAnsi="Barlow" w:cs="Arial"/>
          <w:b/>
          <w:bCs/>
          <w:sz w:val="20"/>
          <w:szCs w:val="20"/>
        </w:rPr>
      </w:pPr>
    </w:p>
    <w:tbl>
      <w:tblPr>
        <w:tblStyle w:val="Tablaconcuadrcula"/>
        <w:tblW w:w="0" w:type="auto"/>
        <w:jc w:val="center"/>
        <w:tblLook w:val="04A0" w:firstRow="1" w:lastRow="0" w:firstColumn="1" w:lastColumn="0" w:noHBand="0" w:noVBand="1"/>
      </w:tblPr>
      <w:tblGrid>
        <w:gridCol w:w="6771"/>
        <w:gridCol w:w="3402"/>
      </w:tblGrid>
      <w:tr w:rsidR="002022C0" w:rsidRPr="002022C0" w:rsidTr="001C2204">
        <w:trPr>
          <w:trHeight w:val="270"/>
          <w:jc w:val="center"/>
        </w:trPr>
        <w:tc>
          <w:tcPr>
            <w:tcW w:w="6771" w:type="dxa"/>
            <w:noWrap/>
            <w:vAlign w:val="bottom"/>
            <w:hideMark/>
          </w:tcPr>
          <w:p w:rsidR="002022C0" w:rsidRPr="002022C0" w:rsidRDefault="002022C0" w:rsidP="002022C0">
            <w:pPr>
              <w:autoSpaceDE w:val="0"/>
              <w:autoSpaceDN w:val="0"/>
              <w:adjustRightInd w:val="0"/>
              <w:rPr>
                <w:rFonts w:ascii="Barlow" w:hAnsi="Barlow" w:cs="Arial"/>
                <w:b/>
                <w:bCs/>
                <w:sz w:val="20"/>
                <w:szCs w:val="20"/>
              </w:rPr>
            </w:pPr>
            <w:r w:rsidRPr="002022C0">
              <w:rPr>
                <w:rFonts w:ascii="Barlow" w:hAnsi="Barlow" w:cs="Arial"/>
                <w:b/>
                <w:bCs/>
                <w:sz w:val="20"/>
                <w:szCs w:val="20"/>
              </w:rPr>
              <w:t>DEUDORES POR ANTICIPOS DE LA TESORERÍA A CORTO PLAZO</w:t>
            </w:r>
          </w:p>
        </w:tc>
        <w:tc>
          <w:tcPr>
            <w:tcW w:w="3402" w:type="dxa"/>
            <w:noWrap/>
            <w:hideMark/>
          </w:tcPr>
          <w:p w:rsidR="002022C0" w:rsidRPr="002022C0" w:rsidRDefault="002022C0" w:rsidP="002022C0">
            <w:pPr>
              <w:autoSpaceDE w:val="0"/>
              <w:autoSpaceDN w:val="0"/>
              <w:adjustRightInd w:val="0"/>
              <w:jc w:val="center"/>
              <w:rPr>
                <w:rFonts w:ascii="Barlow" w:hAnsi="Barlow" w:cs="Arial"/>
                <w:b/>
                <w:bCs/>
                <w:sz w:val="20"/>
                <w:szCs w:val="20"/>
              </w:rPr>
            </w:pPr>
            <w:r w:rsidRPr="002022C0">
              <w:rPr>
                <w:rFonts w:ascii="Barlow" w:hAnsi="Barlow" w:cs="Arial"/>
                <w:b/>
                <w:bCs/>
                <w:sz w:val="20"/>
                <w:szCs w:val="20"/>
              </w:rPr>
              <w:t>Importe</w:t>
            </w:r>
          </w:p>
        </w:tc>
      </w:tr>
      <w:tr w:rsidR="002022C0" w:rsidRPr="002022C0" w:rsidTr="001C2204">
        <w:trPr>
          <w:trHeight w:val="231"/>
          <w:jc w:val="center"/>
        </w:trPr>
        <w:tc>
          <w:tcPr>
            <w:tcW w:w="6771" w:type="dxa"/>
            <w:noWrap/>
            <w:vAlign w:val="bottom"/>
            <w:hideMark/>
          </w:tcPr>
          <w:p w:rsidR="002022C0" w:rsidRPr="002022C0" w:rsidRDefault="002022C0" w:rsidP="002022C0">
            <w:pPr>
              <w:autoSpaceDE w:val="0"/>
              <w:autoSpaceDN w:val="0"/>
              <w:adjustRightInd w:val="0"/>
              <w:rPr>
                <w:rFonts w:ascii="Barlow" w:hAnsi="Barlow" w:cs="Arial"/>
                <w:sz w:val="20"/>
                <w:szCs w:val="20"/>
              </w:rPr>
            </w:pPr>
            <w:r w:rsidRPr="002022C0">
              <w:rPr>
                <w:rFonts w:ascii="Barlow" w:hAnsi="Barlow" w:cs="Arial"/>
                <w:sz w:val="20"/>
                <w:szCs w:val="20"/>
              </w:rPr>
              <w:t>10%  ARRENDAMIENTO</w:t>
            </w:r>
          </w:p>
        </w:tc>
        <w:tc>
          <w:tcPr>
            <w:tcW w:w="3402" w:type="dxa"/>
            <w:noWrap/>
            <w:vAlign w:val="bottom"/>
            <w:hideMark/>
          </w:tcPr>
          <w:p w:rsidR="002022C0" w:rsidRPr="002022C0" w:rsidRDefault="006823AB" w:rsidP="00B3394C">
            <w:pPr>
              <w:autoSpaceDE w:val="0"/>
              <w:autoSpaceDN w:val="0"/>
              <w:adjustRightInd w:val="0"/>
              <w:jc w:val="right"/>
              <w:rPr>
                <w:rFonts w:ascii="Barlow" w:hAnsi="Barlow" w:cs="Arial"/>
                <w:sz w:val="20"/>
                <w:szCs w:val="20"/>
              </w:rPr>
            </w:pPr>
            <w:r>
              <w:rPr>
                <w:rFonts w:ascii="Barlow" w:hAnsi="Barlow" w:cs="Arial"/>
                <w:sz w:val="20"/>
                <w:szCs w:val="20"/>
              </w:rPr>
              <w:t>7,</w:t>
            </w:r>
            <w:r w:rsidR="00B3394C">
              <w:rPr>
                <w:rFonts w:ascii="Barlow" w:hAnsi="Barlow" w:cs="Arial"/>
                <w:sz w:val="20"/>
                <w:szCs w:val="20"/>
              </w:rPr>
              <w:t>880.00</w:t>
            </w:r>
          </w:p>
        </w:tc>
      </w:tr>
      <w:tr w:rsidR="002022C0" w:rsidRPr="002022C0" w:rsidTr="001C2204">
        <w:trPr>
          <w:trHeight w:val="266"/>
          <w:jc w:val="center"/>
        </w:trPr>
        <w:tc>
          <w:tcPr>
            <w:tcW w:w="6771" w:type="dxa"/>
            <w:noWrap/>
            <w:vAlign w:val="bottom"/>
            <w:hideMark/>
          </w:tcPr>
          <w:p w:rsidR="002022C0" w:rsidRPr="002022C0" w:rsidRDefault="002022C0" w:rsidP="002022C0">
            <w:pPr>
              <w:autoSpaceDE w:val="0"/>
              <w:autoSpaceDN w:val="0"/>
              <w:adjustRightInd w:val="0"/>
              <w:rPr>
                <w:rFonts w:ascii="Barlow" w:hAnsi="Barlow" w:cs="Arial"/>
                <w:b/>
                <w:bCs/>
                <w:sz w:val="20"/>
                <w:szCs w:val="20"/>
              </w:rPr>
            </w:pPr>
            <w:r w:rsidRPr="002022C0">
              <w:rPr>
                <w:rFonts w:ascii="Barlow" w:hAnsi="Barlow" w:cs="Arial"/>
                <w:b/>
                <w:bCs/>
                <w:sz w:val="20"/>
                <w:szCs w:val="20"/>
              </w:rPr>
              <w:t>Suma</w:t>
            </w:r>
          </w:p>
        </w:tc>
        <w:tc>
          <w:tcPr>
            <w:tcW w:w="3402" w:type="dxa"/>
            <w:noWrap/>
            <w:vAlign w:val="bottom"/>
            <w:hideMark/>
          </w:tcPr>
          <w:p w:rsidR="002022C0" w:rsidRPr="002022C0" w:rsidRDefault="002022C0" w:rsidP="00B83357">
            <w:pPr>
              <w:autoSpaceDE w:val="0"/>
              <w:autoSpaceDN w:val="0"/>
              <w:adjustRightInd w:val="0"/>
              <w:jc w:val="right"/>
              <w:rPr>
                <w:rFonts w:ascii="Barlow" w:hAnsi="Barlow" w:cs="Arial"/>
                <w:b/>
                <w:bCs/>
                <w:sz w:val="20"/>
                <w:szCs w:val="20"/>
              </w:rPr>
            </w:pPr>
            <w:r w:rsidRPr="002022C0">
              <w:rPr>
                <w:rFonts w:ascii="Barlow" w:hAnsi="Barlow" w:cs="Arial"/>
                <w:b/>
                <w:bCs/>
                <w:sz w:val="20"/>
                <w:szCs w:val="20"/>
              </w:rPr>
              <w:t xml:space="preserve">$ </w:t>
            </w:r>
            <w:r w:rsidR="00C27A01">
              <w:rPr>
                <w:rFonts w:ascii="Barlow" w:hAnsi="Barlow" w:cs="Arial"/>
                <w:b/>
                <w:bCs/>
                <w:sz w:val="20"/>
                <w:szCs w:val="20"/>
              </w:rPr>
              <w:t xml:space="preserve">                </w:t>
            </w:r>
            <w:r w:rsidR="006823AB" w:rsidRPr="006823AB">
              <w:rPr>
                <w:rFonts w:ascii="Barlow" w:hAnsi="Barlow" w:cs="Arial"/>
                <w:b/>
                <w:bCs/>
                <w:sz w:val="20"/>
                <w:szCs w:val="20"/>
              </w:rPr>
              <w:t>7,</w:t>
            </w:r>
            <w:r w:rsidR="00B3394C">
              <w:rPr>
                <w:rFonts w:ascii="Barlow" w:hAnsi="Barlow" w:cs="Arial"/>
                <w:b/>
                <w:bCs/>
                <w:sz w:val="20"/>
                <w:szCs w:val="20"/>
              </w:rPr>
              <w:t>880.00</w:t>
            </w:r>
          </w:p>
        </w:tc>
      </w:tr>
    </w:tbl>
    <w:p w:rsidR="0036729C" w:rsidRDefault="0036729C" w:rsidP="00584D57">
      <w:pPr>
        <w:autoSpaceDE w:val="0"/>
        <w:autoSpaceDN w:val="0"/>
        <w:adjustRightInd w:val="0"/>
        <w:jc w:val="both"/>
        <w:rPr>
          <w:rFonts w:ascii="Barlow" w:hAnsi="Barlow" w:cs="Arial"/>
          <w:sz w:val="20"/>
          <w:szCs w:val="20"/>
        </w:rPr>
      </w:pPr>
    </w:p>
    <w:p w:rsidR="002022C0" w:rsidRPr="002022C0" w:rsidRDefault="002022C0" w:rsidP="00C71D87">
      <w:pPr>
        <w:pStyle w:val="Prrafodelista"/>
        <w:numPr>
          <w:ilvl w:val="0"/>
          <w:numId w:val="4"/>
        </w:numPr>
        <w:autoSpaceDE w:val="0"/>
        <w:autoSpaceDN w:val="0"/>
        <w:adjustRightInd w:val="0"/>
        <w:jc w:val="both"/>
        <w:rPr>
          <w:rFonts w:ascii="Barlow" w:hAnsi="Barlow" w:cs="Arial"/>
          <w:b/>
          <w:sz w:val="20"/>
          <w:szCs w:val="20"/>
        </w:rPr>
      </w:pPr>
      <w:r w:rsidRPr="002022C0">
        <w:rPr>
          <w:rFonts w:ascii="Barlow" w:hAnsi="Barlow" w:cs="Arial"/>
          <w:b/>
          <w:sz w:val="20"/>
          <w:szCs w:val="20"/>
        </w:rPr>
        <w:lastRenderedPageBreak/>
        <w:t>Otros Derechos a recibir Efectivo y Equivalentes a Corto Plazo</w:t>
      </w:r>
      <w:r w:rsidRPr="002022C0">
        <w:rPr>
          <w:rFonts w:ascii="Barlow" w:hAnsi="Barlow" w:cs="Arial"/>
          <w:b/>
          <w:sz w:val="20"/>
          <w:szCs w:val="20"/>
        </w:rPr>
        <w:tab/>
      </w:r>
      <w:r w:rsidRPr="002022C0">
        <w:rPr>
          <w:rFonts w:ascii="Barlow" w:hAnsi="Barlow" w:cs="Arial"/>
          <w:b/>
          <w:sz w:val="20"/>
          <w:szCs w:val="20"/>
        </w:rPr>
        <w:tab/>
      </w:r>
      <w:r w:rsidRPr="002022C0">
        <w:rPr>
          <w:rFonts w:ascii="Barlow" w:hAnsi="Barlow" w:cs="Arial"/>
          <w:b/>
          <w:sz w:val="20"/>
          <w:szCs w:val="20"/>
        </w:rPr>
        <w:tab/>
      </w:r>
      <w:r w:rsidRPr="002022C0">
        <w:rPr>
          <w:rFonts w:ascii="Barlow" w:hAnsi="Barlow" w:cs="Arial"/>
          <w:b/>
          <w:sz w:val="20"/>
          <w:szCs w:val="20"/>
        </w:rPr>
        <w:tab/>
      </w:r>
      <w:r w:rsidRPr="002022C0">
        <w:rPr>
          <w:rFonts w:ascii="Barlow" w:hAnsi="Barlow" w:cs="Arial"/>
          <w:b/>
          <w:sz w:val="20"/>
          <w:szCs w:val="20"/>
        </w:rPr>
        <w:tab/>
      </w:r>
      <w:r w:rsidRPr="002022C0">
        <w:rPr>
          <w:rFonts w:ascii="Barlow" w:hAnsi="Barlow" w:cs="Arial"/>
          <w:b/>
          <w:sz w:val="20"/>
          <w:szCs w:val="20"/>
        </w:rPr>
        <w:tab/>
      </w:r>
      <w:r w:rsidRPr="002022C0">
        <w:rPr>
          <w:rFonts w:ascii="Barlow" w:hAnsi="Barlow" w:cs="Arial"/>
          <w:b/>
          <w:sz w:val="20"/>
          <w:szCs w:val="20"/>
        </w:rPr>
        <w:tab/>
      </w:r>
      <w:r w:rsidRPr="002022C0">
        <w:rPr>
          <w:rFonts w:ascii="Barlow" w:hAnsi="Barlow" w:cs="Arial"/>
          <w:b/>
          <w:sz w:val="20"/>
          <w:szCs w:val="20"/>
        </w:rPr>
        <w:tab/>
      </w:r>
      <w:r w:rsidRPr="002022C0">
        <w:rPr>
          <w:rFonts w:ascii="Barlow" w:hAnsi="Barlow" w:cs="Arial"/>
          <w:b/>
          <w:sz w:val="20"/>
          <w:szCs w:val="20"/>
        </w:rPr>
        <w:tab/>
      </w:r>
      <w:r w:rsidRPr="002022C0">
        <w:rPr>
          <w:rFonts w:ascii="Barlow" w:hAnsi="Barlow" w:cs="Arial"/>
          <w:b/>
          <w:sz w:val="20"/>
          <w:szCs w:val="20"/>
        </w:rPr>
        <w:tab/>
      </w:r>
      <w:r w:rsidRPr="002022C0">
        <w:rPr>
          <w:rFonts w:ascii="Barlow" w:hAnsi="Barlow" w:cs="Arial"/>
          <w:b/>
          <w:sz w:val="20"/>
          <w:szCs w:val="20"/>
        </w:rPr>
        <w:tab/>
      </w:r>
      <w:r w:rsidRPr="002022C0">
        <w:rPr>
          <w:rFonts w:ascii="Barlow" w:hAnsi="Barlow" w:cs="Arial"/>
          <w:b/>
          <w:sz w:val="20"/>
          <w:szCs w:val="20"/>
        </w:rPr>
        <w:tab/>
      </w:r>
      <w:r w:rsidRPr="002022C0">
        <w:rPr>
          <w:rFonts w:ascii="Barlow" w:hAnsi="Barlow" w:cs="Arial"/>
          <w:b/>
          <w:sz w:val="20"/>
          <w:szCs w:val="20"/>
        </w:rPr>
        <w:tab/>
      </w:r>
    </w:p>
    <w:p w:rsidR="002022C0" w:rsidRDefault="002022C0" w:rsidP="002022C0">
      <w:pPr>
        <w:autoSpaceDE w:val="0"/>
        <w:autoSpaceDN w:val="0"/>
        <w:adjustRightInd w:val="0"/>
        <w:jc w:val="both"/>
        <w:rPr>
          <w:rFonts w:ascii="Barlow" w:hAnsi="Barlow" w:cs="Arial"/>
          <w:sz w:val="20"/>
          <w:szCs w:val="20"/>
        </w:rPr>
      </w:pPr>
      <w:r w:rsidRPr="002022C0">
        <w:rPr>
          <w:rFonts w:ascii="Barlow" w:hAnsi="Barlow" w:cs="Arial"/>
          <w:sz w:val="20"/>
          <w:szCs w:val="20"/>
        </w:rPr>
        <w:t>Representan los derechos de cobro originados en el desarrollo de las actividades del ente público, de los cuales se espera recibir una contraprestación representada en recursos, bienes o servicios; en un plazo menor o igual a doce meses, no incluidos en las cuentas anteriores</w:t>
      </w:r>
      <w:r>
        <w:rPr>
          <w:rFonts w:ascii="Barlow" w:hAnsi="Barlow" w:cs="Arial"/>
          <w:sz w:val="20"/>
          <w:szCs w:val="20"/>
        </w:rPr>
        <w:t>.</w:t>
      </w:r>
    </w:p>
    <w:p w:rsidR="00D60058" w:rsidRDefault="00D60058" w:rsidP="002022C0">
      <w:pPr>
        <w:autoSpaceDE w:val="0"/>
        <w:autoSpaceDN w:val="0"/>
        <w:adjustRightInd w:val="0"/>
        <w:jc w:val="both"/>
        <w:rPr>
          <w:rFonts w:ascii="Barlow" w:hAnsi="Barlow" w:cs="Arial"/>
          <w:sz w:val="20"/>
          <w:szCs w:val="20"/>
        </w:rPr>
      </w:pPr>
    </w:p>
    <w:tbl>
      <w:tblPr>
        <w:tblStyle w:val="Tablaconcuadrcula"/>
        <w:tblW w:w="12441" w:type="dxa"/>
        <w:jc w:val="center"/>
        <w:tblLook w:val="04A0" w:firstRow="1" w:lastRow="0" w:firstColumn="1" w:lastColumn="0" w:noHBand="0" w:noVBand="1"/>
      </w:tblPr>
      <w:tblGrid>
        <w:gridCol w:w="8755"/>
        <w:gridCol w:w="3686"/>
      </w:tblGrid>
      <w:tr w:rsidR="002022C0" w:rsidRPr="002022C0" w:rsidTr="001C2204">
        <w:trPr>
          <w:trHeight w:val="225"/>
          <w:jc w:val="center"/>
        </w:trPr>
        <w:tc>
          <w:tcPr>
            <w:tcW w:w="8755" w:type="dxa"/>
            <w:tcBorders>
              <w:top w:val="single" w:sz="4" w:space="0" w:color="auto"/>
              <w:left w:val="single" w:sz="4" w:space="0" w:color="auto"/>
              <w:right w:val="single" w:sz="4" w:space="0" w:color="auto"/>
            </w:tcBorders>
            <w:noWrap/>
            <w:vAlign w:val="bottom"/>
            <w:hideMark/>
          </w:tcPr>
          <w:p w:rsidR="002022C0" w:rsidRPr="002022C0" w:rsidRDefault="002022C0" w:rsidP="002022C0">
            <w:pPr>
              <w:autoSpaceDE w:val="0"/>
              <w:autoSpaceDN w:val="0"/>
              <w:adjustRightInd w:val="0"/>
              <w:rPr>
                <w:rFonts w:ascii="Barlow" w:hAnsi="Barlow" w:cs="Arial"/>
                <w:b/>
                <w:bCs/>
                <w:sz w:val="20"/>
                <w:szCs w:val="20"/>
              </w:rPr>
            </w:pPr>
            <w:r w:rsidRPr="002022C0">
              <w:rPr>
                <w:rFonts w:ascii="Barlow" w:hAnsi="Barlow" w:cs="Arial"/>
                <w:b/>
                <w:bCs/>
                <w:sz w:val="20"/>
                <w:szCs w:val="20"/>
              </w:rPr>
              <w:t>OTROS DERECHOS A RECIBIR EFECTIVO O EQUIVALENTES A CORTO PLAZO</w:t>
            </w:r>
          </w:p>
        </w:tc>
        <w:tc>
          <w:tcPr>
            <w:tcW w:w="3686" w:type="dxa"/>
            <w:tcBorders>
              <w:left w:val="single" w:sz="4" w:space="0" w:color="auto"/>
            </w:tcBorders>
            <w:noWrap/>
            <w:hideMark/>
          </w:tcPr>
          <w:p w:rsidR="002022C0" w:rsidRPr="002022C0" w:rsidRDefault="002022C0" w:rsidP="002022C0">
            <w:pPr>
              <w:autoSpaceDE w:val="0"/>
              <w:autoSpaceDN w:val="0"/>
              <w:adjustRightInd w:val="0"/>
              <w:jc w:val="center"/>
              <w:rPr>
                <w:rFonts w:ascii="Barlow" w:hAnsi="Barlow" w:cs="Arial"/>
                <w:b/>
                <w:bCs/>
                <w:sz w:val="20"/>
                <w:szCs w:val="20"/>
              </w:rPr>
            </w:pPr>
            <w:r w:rsidRPr="002022C0">
              <w:rPr>
                <w:rFonts w:ascii="Barlow" w:hAnsi="Barlow" w:cs="Arial"/>
                <w:b/>
                <w:bCs/>
                <w:sz w:val="20"/>
                <w:szCs w:val="20"/>
              </w:rPr>
              <w:t>Importe</w:t>
            </w:r>
          </w:p>
        </w:tc>
      </w:tr>
      <w:tr w:rsidR="00B3394C" w:rsidRPr="002022C0" w:rsidTr="001C2204">
        <w:trPr>
          <w:trHeight w:val="240"/>
          <w:jc w:val="center"/>
        </w:trPr>
        <w:tc>
          <w:tcPr>
            <w:tcW w:w="8755" w:type="dxa"/>
            <w:tcBorders>
              <w:left w:val="single" w:sz="4" w:space="0" w:color="auto"/>
              <w:right w:val="single" w:sz="4" w:space="0" w:color="auto"/>
            </w:tcBorders>
            <w:noWrap/>
            <w:vAlign w:val="bottom"/>
            <w:hideMark/>
          </w:tcPr>
          <w:p w:rsidR="00B3394C" w:rsidRPr="002022C0" w:rsidRDefault="00B3394C" w:rsidP="002022C0">
            <w:pPr>
              <w:autoSpaceDE w:val="0"/>
              <w:autoSpaceDN w:val="0"/>
              <w:adjustRightInd w:val="0"/>
              <w:rPr>
                <w:rFonts w:ascii="Barlow" w:hAnsi="Barlow" w:cs="Arial"/>
                <w:sz w:val="20"/>
                <w:szCs w:val="20"/>
              </w:rPr>
            </w:pPr>
            <w:r w:rsidRPr="002022C0">
              <w:rPr>
                <w:rFonts w:ascii="Barlow" w:hAnsi="Barlow" w:cs="Arial"/>
                <w:sz w:val="20"/>
                <w:szCs w:val="20"/>
              </w:rPr>
              <w:t>SUBSIDIO AL EMPLEO</w:t>
            </w:r>
          </w:p>
        </w:tc>
        <w:tc>
          <w:tcPr>
            <w:tcW w:w="3686" w:type="dxa"/>
            <w:tcBorders>
              <w:left w:val="single" w:sz="4" w:space="0" w:color="auto"/>
            </w:tcBorders>
            <w:noWrap/>
            <w:hideMark/>
          </w:tcPr>
          <w:p w:rsidR="00B3394C" w:rsidRPr="002022C0" w:rsidRDefault="00B3394C" w:rsidP="008836A9">
            <w:pPr>
              <w:autoSpaceDE w:val="0"/>
              <w:autoSpaceDN w:val="0"/>
              <w:adjustRightInd w:val="0"/>
              <w:jc w:val="right"/>
              <w:rPr>
                <w:rFonts w:ascii="Barlow" w:hAnsi="Barlow" w:cs="Arial"/>
                <w:sz w:val="20"/>
                <w:szCs w:val="20"/>
              </w:rPr>
            </w:pPr>
            <w:r w:rsidRPr="00B3394C">
              <w:rPr>
                <w:rFonts w:ascii="Barlow" w:hAnsi="Barlow" w:cs="Arial"/>
                <w:sz w:val="20"/>
                <w:szCs w:val="20"/>
              </w:rPr>
              <w:t xml:space="preserve"> </w:t>
            </w:r>
            <w:r w:rsidR="007B2DB2">
              <w:rPr>
                <w:rFonts w:ascii="Barlow" w:hAnsi="Barlow" w:cs="Arial"/>
                <w:sz w:val="20"/>
                <w:szCs w:val="20"/>
              </w:rPr>
              <w:t xml:space="preserve"> </w:t>
            </w:r>
            <w:r w:rsidR="00B83357">
              <w:rPr>
                <w:rFonts w:ascii="Barlow" w:hAnsi="Barlow" w:cs="Arial"/>
                <w:sz w:val="20"/>
                <w:szCs w:val="20"/>
              </w:rPr>
              <w:t xml:space="preserve"> </w:t>
            </w:r>
            <w:r w:rsidR="003C0B87">
              <w:rPr>
                <w:rFonts w:ascii="Barlow" w:hAnsi="Barlow" w:cs="Arial"/>
                <w:sz w:val="20"/>
                <w:szCs w:val="20"/>
              </w:rPr>
              <w:t xml:space="preserve"> </w:t>
            </w:r>
            <w:r w:rsidR="00C963AE">
              <w:rPr>
                <w:rFonts w:ascii="Barlow" w:hAnsi="Barlow" w:cs="Arial"/>
                <w:sz w:val="20"/>
                <w:szCs w:val="20"/>
              </w:rPr>
              <w:t xml:space="preserve">7,438.09 </w:t>
            </w:r>
            <w:r w:rsidR="003C0B87">
              <w:rPr>
                <w:rFonts w:ascii="Barlow" w:hAnsi="Barlow" w:cs="Arial"/>
                <w:sz w:val="20"/>
                <w:szCs w:val="20"/>
              </w:rPr>
              <w:t xml:space="preserve"> </w:t>
            </w:r>
            <w:r w:rsidR="00B83357">
              <w:rPr>
                <w:rFonts w:ascii="Barlow" w:hAnsi="Barlow" w:cs="Arial"/>
                <w:sz w:val="20"/>
                <w:szCs w:val="20"/>
              </w:rPr>
              <w:t xml:space="preserve"> </w:t>
            </w:r>
          </w:p>
        </w:tc>
      </w:tr>
      <w:tr w:rsidR="00B3394C" w:rsidRPr="002022C0" w:rsidTr="001C2204">
        <w:trPr>
          <w:trHeight w:val="240"/>
          <w:jc w:val="center"/>
        </w:trPr>
        <w:tc>
          <w:tcPr>
            <w:tcW w:w="8755" w:type="dxa"/>
            <w:tcBorders>
              <w:left w:val="single" w:sz="4" w:space="0" w:color="auto"/>
              <w:right w:val="single" w:sz="4" w:space="0" w:color="auto"/>
            </w:tcBorders>
            <w:noWrap/>
            <w:vAlign w:val="bottom"/>
            <w:hideMark/>
          </w:tcPr>
          <w:p w:rsidR="00B3394C" w:rsidRPr="002022C0" w:rsidRDefault="00B3394C" w:rsidP="002022C0">
            <w:pPr>
              <w:autoSpaceDE w:val="0"/>
              <w:autoSpaceDN w:val="0"/>
              <w:adjustRightInd w:val="0"/>
              <w:rPr>
                <w:rFonts w:ascii="Barlow" w:hAnsi="Barlow" w:cs="Arial"/>
                <w:sz w:val="20"/>
                <w:szCs w:val="20"/>
              </w:rPr>
            </w:pPr>
            <w:r w:rsidRPr="002022C0">
              <w:rPr>
                <w:rFonts w:ascii="Barlow" w:hAnsi="Barlow" w:cs="Arial"/>
                <w:sz w:val="20"/>
                <w:szCs w:val="20"/>
              </w:rPr>
              <w:t xml:space="preserve">SERVICIOS Y ADQUISICIONES </w:t>
            </w:r>
          </w:p>
        </w:tc>
        <w:tc>
          <w:tcPr>
            <w:tcW w:w="3686" w:type="dxa"/>
            <w:tcBorders>
              <w:left w:val="single" w:sz="4" w:space="0" w:color="auto"/>
            </w:tcBorders>
            <w:noWrap/>
            <w:hideMark/>
          </w:tcPr>
          <w:p w:rsidR="00B3394C" w:rsidRPr="0002305B" w:rsidRDefault="00C963AE" w:rsidP="0029458C">
            <w:pPr>
              <w:pStyle w:val="Prrafodelista"/>
              <w:autoSpaceDE w:val="0"/>
              <w:autoSpaceDN w:val="0"/>
              <w:adjustRightInd w:val="0"/>
              <w:jc w:val="right"/>
              <w:rPr>
                <w:rFonts w:ascii="Barlow" w:hAnsi="Barlow" w:cs="Arial"/>
                <w:sz w:val="20"/>
                <w:szCs w:val="20"/>
              </w:rPr>
            </w:pPr>
            <w:r>
              <w:rPr>
                <w:rFonts w:ascii="Barlow" w:hAnsi="Barlow" w:cs="Arial"/>
                <w:sz w:val="20"/>
                <w:szCs w:val="20"/>
              </w:rPr>
              <w:t xml:space="preserve">772,335.52 </w:t>
            </w:r>
            <w:r w:rsidR="001F5E17">
              <w:rPr>
                <w:rFonts w:ascii="Barlow" w:hAnsi="Barlow" w:cs="Arial"/>
                <w:sz w:val="20"/>
                <w:szCs w:val="20"/>
              </w:rPr>
              <w:t xml:space="preserve"> </w:t>
            </w:r>
            <w:r w:rsidR="00A40EF0">
              <w:rPr>
                <w:rFonts w:ascii="Barlow" w:hAnsi="Barlow" w:cs="Arial"/>
                <w:sz w:val="20"/>
                <w:szCs w:val="20"/>
              </w:rPr>
              <w:t xml:space="preserve"> </w:t>
            </w:r>
            <w:r w:rsidR="0018126E">
              <w:rPr>
                <w:rFonts w:ascii="Barlow" w:hAnsi="Barlow" w:cs="Arial"/>
                <w:sz w:val="20"/>
                <w:szCs w:val="20"/>
              </w:rPr>
              <w:t xml:space="preserve"> </w:t>
            </w:r>
            <w:r w:rsidR="003C0B87">
              <w:rPr>
                <w:rFonts w:ascii="Barlow" w:hAnsi="Barlow" w:cs="Arial"/>
                <w:sz w:val="20"/>
                <w:szCs w:val="20"/>
              </w:rPr>
              <w:t xml:space="preserve"> </w:t>
            </w:r>
            <w:r w:rsidR="0002305B" w:rsidRPr="0002305B">
              <w:rPr>
                <w:rFonts w:ascii="Barlow" w:hAnsi="Barlow" w:cs="Arial"/>
                <w:sz w:val="20"/>
                <w:szCs w:val="20"/>
              </w:rPr>
              <w:t xml:space="preserve"> </w:t>
            </w:r>
          </w:p>
        </w:tc>
      </w:tr>
      <w:tr w:rsidR="00B3394C" w:rsidRPr="002022C0" w:rsidTr="001C2204">
        <w:trPr>
          <w:trHeight w:val="210"/>
          <w:jc w:val="center"/>
        </w:trPr>
        <w:tc>
          <w:tcPr>
            <w:tcW w:w="8755" w:type="dxa"/>
            <w:tcBorders>
              <w:left w:val="single" w:sz="4" w:space="0" w:color="auto"/>
              <w:right w:val="single" w:sz="4" w:space="0" w:color="auto"/>
            </w:tcBorders>
            <w:noWrap/>
            <w:vAlign w:val="bottom"/>
            <w:hideMark/>
          </w:tcPr>
          <w:p w:rsidR="00B3394C" w:rsidRPr="002022C0" w:rsidRDefault="00B3394C" w:rsidP="002022C0">
            <w:pPr>
              <w:autoSpaceDE w:val="0"/>
              <w:autoSpaceDN w:val="0"/>
              <w:adjustRightInd w:val="0"/>
              <w:rPr>
                <w:rFonts w:ascii="Barlow" w:hAnsi="Barlow" w:cs="Arial"/>
                <w:sz w:val="20"/>
                <w:szCs w:val="20"/>
              </w:rPr>
            </w:pPr>
            <w:r w:rsidRPr="002022C0">
              <w:rPr>
                <w:rFonts w:ascii="Barlow" w:hAnsi="Barlow" w:cs="Arial"/>
                <w:sz w:val="20"/>
                <w:szCs w:val="20"/>
              </w:rPr>
              <w:t xml:space="preserve">I.V.A. ACREDITABLE </w:t>
            </w:r>
          </w:p>
        </w:tc>
        <w:tc>
          <w:tcPr>
            <w:tcW w:w="3686" w:type="dxa"/>
            <w:tcBorders>
              <w:left w:val="single" w:sz="4" w:space="0" w:color="auto"/>
            </w:tcBorders>
            <w:noWrap/>
            <w:hideMark/>
          </w:tcPr>
          <w:p w:rsidR="00B3394C" w:rsidRPr="002022C0" w:rsidRDefault="00C963AE" w:rsidP="0018126E">
            <w:pPr>
              <w:pStyle w:val="Prrafodelista"/>
              <w:autoSpaceDE w:val="0"/>
              <w:autoSpaceDN w:val="0"/>
              <w:adjustRightInd w:val="0"/>
              <w:jc w:val="right"/>
              <w:rPr>
                <w:rFonts w:ascii="Barlow" w:hAnsi="Barlow" w:cs="Arial"/>
                <w:sz w:val="20"/>
                <w:szCs w:val="20"/>
              </w:rPr>
            </w:pPr>
            <w:r>
              <w:rPr>
                <w:rFonts w:ascii="Barlow" w:hAnsi="Barlow" w:cs="Arial"/>
                <w:sz w:val="20"/>
                <w:szCs w:val="20"/>
              </w:rPr>
              <w:t xml:space="preserve">136,840,511.39 </w:t>
            </w:r>
            <w:r w:rsidR="001F5E17">
              <w:rPr>
                <w:rFonts w:ascii="Barlow" w:hAnsi="Barlow" w:cs="Arial"/>
                <w:sz w:val="20"/>
                <w:szCs w:val="20"/>
              </w:rPr>
              <w:t xml:space="preserve"> </w:t>
            </w:r>
            <w:r w:rsidR="00A40EF0">
              <w:rPr>
                <w:rFonts w:ascii="Barlow" w:hAnsi="Barlow" w:cs="Arial"/>
                <w:sz w:val="20"/>
                <w:szCs w:val="20"/>
              </w:rPr>
              <w:t xml:space="preserve"> </w:t>
            </w:r>
            <w:r w:rsidR="003C0B87">
              <w:rPr>
                <w:rFonts w:ascii="Barlow" w:hAnsi="Barlow" w:cs="Arial"/>
                <w:sz w:val="20"/>
                <w:szCs w:val="20"/>
              </w:rPr>
              <w:t xml:space="preserve"> </w:t>
            </w:r>
            <w:r w:rsidR="0002305B">
              <w:rPr>
                <w:rFonts w:ascii="Barlow" w:hAnsi="Barlow" w:cs="Arial"/>
                <w:sz w:val="20"/>
                <w:szCs w:val="20"/>
              </w:rPr>
              <w:t xml:space="preserve"> </w:t>
            </w:r>
          </w:p>
        </w:tc>
      </w:tr>
      <w:tr w:rsidR="0002305B" w:rsidRPr="002022C0" w:rsidTr="001C2204">
        <w:trPr>
          <w:trHeight w:val="210"/>
          <w:jc w:val="center"/>
        </w:trPr>
        <w:tc>
          <w:tcPr>
            <w:tcW w:w="8755" w:type="dxa"/>
            <w:tcBorders>
              <w:left w:val="single" w:sz="4" w:space="0" w:color="auto"/>
              <w:right w:val="single" w:sz="4" w:space="0" w:color="auto"/>
            </w:tcBorders>
            <w:noWrap/>
            <w:vAlign w:val="bottom"/>
          </w:tcPr>
          <w:p w:rsidR="0002305B" w:rsidRPr="002022C0" w:rsidRDefault="0002305B" w:rsidP="002022C0">
            <w:pPr>
              <w:autoSpaceDE w:val="0"/>
              <w:autoSpaceDN w:val="0"/>
              <w:adjustRightInd w:val="0"/>
              <w:rPr>
                <w:rFonts w:ascii="Barlow" w:hAnsi="Barlow" w:cs="Arial"/>
                <w:sz w:val="20"/>
                <w:szCs w:val="20"/>
              </w:rPr>
            </w:pPr>
            <w:r>
              <w:rPr>
                <w:rFonts w:ascii="Barlow" w:hAnsi="Barlow" w:cs="Arial"/>
                <w:sz w:val="20"/>
                <w:szCs w:val="20"/>
              </w:rPr>
              <w:t>ISR RETENIDO</w:t>
            </w:r>
          </w:p>
        </w:tc>
        <w:tc>
          <w:tcPr>
            <w:tcW w:w="3686" w:type="dxa"/>
            <w:tcBorders>
              <w:left w:val="single" w:sz="4" w:space="0" w:color="auto"/>
            </w:tcBorders>
            <w:noWrap/>
          </w:tcPr>
          <w:p w:rsidR="0002305B" w:rsidRDefault="0002305B" w:rsidP="008836A9">
            <w:pPr>
              <w:autoSpaceDE w:val="0"/>
              <w:autoSpaceDN w:val="0"/>
              <w:adjustRightInd w:val="0"/>
              <w:jc w:val="right"/>
              <w:rPr>
                <w:rFonts w:ascii="Barlow" w:hAnsi="Barlow" w:cs="Arial"/>
                <w:sz w:val="20"/>
                <w:szCs w:val="20"/>
              </w:rPr>
            </w:pPr>
            <w:r>
              <w:rPr>
                <w:rFonts w:ascii="Barlow" w:hAnsi="Barlow" w:cs="Arial"/>
                <w:sz w:val="20"/>
                <w:szCs w:val="20"/>
              </w:rPr>
              <w:t xml:space="preserve">1.25 </w:t>
            </w:r>
          </w:p>
        </w:tc>
      </w:tr>
      <w:tr w:rsidR="00B3394C" w:rsidRPr="002022C0" w:rsidTr="001C2204">
        <w:trPr>
          <w:trHeight w:val="225"/>
          <w:jc w:val="center"/>
        </w:trPr>
        <w:tc>
          <w:tcPr>
            <w:tcW w:w="8755" w:type="dxa"/>
            <w:tcBorders>
              <w:left w:val="single" w:sz="4" w:space="0" w:color="auto"/>
              <w:bottom w:val="single" w:sz="4" w:space="0" w:color="auto"/>
              <w:right w:val="single" w:sz="4" w:space="0" w:color="auto"/>
            </w:tcBorders>
            <w:noWrap/>
            <w:vAlign w:val="bottom"/>
            <w:hideMark/>
          </w:tcPr>
          <w:p w:rsidR="00B3394C" w:rsidRPr="002022C0" w:rsidRDefault="00B3394C" w:rsidP="002022C0">
            <w:pPr>
              <w:autoSpaceDE w:val="0"/>
              <w:autoSpaceDN w:val="0"/>
              <w:adjustRightInd w:val="0"/>
              <w:rPr>
                <w:rFonts w:ascii="Barlow" w:hAnsi="Barlow" w:cs="Arial"/>
                <w:b/>
                <w:bCs/>
                <w:sz w:val="20"/>
                <w:szCs w:val="20"/>
              </w:rPr>
            </w:pPr>
            <w:r w:rsidRPr="002022C0">
              <w:rPr>
                <w:rFonts w:ascii="Barlow" w:hAnsi="Barlow" w:cs="Arial"/>
                <w:b/>
                <w:bCs/>
                <w:sz w:val="20"/>
                <w:szCs w:val="20"/>
              </w:rPr>
              <w:t>Suma</w:t>
            </w:r>
          </w:p>
        </w:tc>
        <w:tc>
          <w:tcPr>
            <w:tcW w:w="3686" w:type="dxa"/>
            <w:tcBorders>
              <w:left w:val="single" w:sz="4" w:space="0" w:color="auto"/>
            </w:tcBorders>
            <w:noWrap/>
            <w:vAlign w:val="bottom"/>
            <w:hideMark/>
          </w:tcPr>
          <w:p w:rsidR="00B3394C" w:rsidRPr="002022C0" w:rsidRDefault="00077E26" w:rsidP="00C963AE">
            <w:pPr>
              <w:autoSpaceDE w:val="0"/>
              <w:autoSpaceDN w:val="0"/>
              <w:adjustRightInd w:val="0"/>
              <w:jc w:val="right"/>
              <w:rPr>
                <w:rFonts w:ascii="Barlow" w:hAnsi="Barlow" w:cs="Arial"/>
                <w:b/>
                <w:bCs/>
                <w:sz w:val="20"/>
                <w:szCs w:val="20"/>
              </w:rPr>
            </w:pPr>
            <w:r>
              <w:rPr>
                <w:rFonts w:ascii="Barlow" w:hAnsi="Barlow" w:cs="Arial"/>
                <w:b/>
                <w:bCs/>
                <w:sz w:val="20"/>
                <w:szCs w:val="20"/>
              </w:rPr>
              <w:t>$</w:t>
            </w:r>
            <w:r w:rsidR="00C963AE">
              <w:rPr>
                <w:rFonts w:ascii="Barlow" w:hAnsi="Barlow" w:cs="Arial"/>
                <w:b/>
                <w:bCs/>
                <w:sz w:val="20"/>
                <w:szCs w:val="20"/>
              </w:rPr>
              <w:t xml:space="preserve">             137,620,286.25 </w:t>
            </w:r>
            <w:r w:rsidR="001F5E17">
              <w:rPr>
                <w:rFonts w:ascii="Barlow" w:hAnsi="Barlow" w:cs="Arial"/>
                <w:b/>
                <w:bCs/>
                <w:sz w:val="20"/>
                <w:szCs w:val="20"/>
              </w:rPr>
              <w:t xml:space="preserve"> </w:t>
            </w:r>
            <w:r w:rsidR="00A40EF0">
              <w:rPr>
                <w:rFonts w:ascii="Barlow" w:hAnsi="Barlow" w:cs="Arial"/>
                <w:b/>
                <w:bCs/>
                <w:sz w:val="20"/>
                <w:szCs w:val="20"/>
              </w:rPr>
              <w:t xml:space="preserve"> </w:t>
            </w:r>
            <w:r w:rsidR="0018126E">
              <w:rPr>
                <w:rFonts w:ascii="Barlow" w:hAnsi="Barlow" w:cs="Arial"/>
                <w:b/>
                <w:bCs/>
                <w:sz w:val="20"/>
                <w:szCs w:val="20"/>
              </w:rPr>
              <w:t xml:space="preserve"> </w:t>
            </w:r>
            <w:r w:rsidR="003C0B87">
              <w:rPr>
                <w:rFonts w:ascii="Barlow" w:hAnsi="Barlow" w:cs="Arial"/>
                <w:b/>
                <w:bCs/>
                <w:sz w:val="20"/>
                <w:szCs w:val="20"/>
              </w:rPr>
              <w:t xml:space="preserve"> </w:t>
            </w:r>
            <w:r w:rsidR="0002305B">
              <w:rPr>
                <w:rFonts w:ascii="Barlow" w:hAnsi="Barlow" w:cs="Arial"/>
                <w:b/>
                <w:bCs/>
                <w:sz w:val="20"/>
                <w:szCs w:val="20"/>
              </w:rPr>
              <w:t xml:space="preserve"> </w:t>
            </w:r>
            <w:r w:rsidR="002747EE">
              <w:rPr>
                <w:rFonts w:ascii="Barlow" w:hAnsi="Barlow" w:cs="Arial"/>
                <w:b/>
                <w:bCs/>
                <w:sz w:val="20"/>
                <w:szCs w:val="20"/>
              </w:rPr>
              <w:t xml:space="preserve"> </w:t>
            </w:r>
            <w:r w:rsidR="00D60058">
              <w:rPr>
                <w:rFonts w:ascii="Barlow" w:hAnsi="Barlow" w:cs="Arial"/>
                <w:b/>
                <w:bCs/>
                <w:sz w:val="20"/>
                <w:szCs w:val="20"/>
              </w:rPr>
              <w:t xml:space="preserve"> </w:t>
            </w:r>
            <w:r w:rsidR="00E21E80">
              <w:rPr>
                <w:rFonts w:ascii="Barlow" w:hAnsi="Barlow" w:cs="Arial"/>
                <w:b/>
                <w:bCs/>
                <w:sz w:val="20"/>
                <w:szCs w:val="20"/>
              </w:rPr>
              <w:t xml:space="preserve"> </w:t>
            </w:r>
            <w:r w:rsidR="0023152B">
              <w:rPr>
                <w:rFonts w:ascii="Barlow" w:hAnsi="Barlow" w:cs="Arial"/>
                <w:b/>
                <w:bCs/>
                <w:sz w:val="20"/>
                <w:szCs w:val="20"/>
              </w:rPr>
              <w:t xml:space="preserve"> </w:t>
            </w:r>
            <w:r w:rsidR="00B90F89">
              <w:rPr>
                <w:rFonts w:ascii="Barlow" w:hAnsi="Barlow" w:cs="Arial"/>
                <w:b/>
                <w:bCs/>
                <w:sz w:val="20"/>
                <w:szCs w:val="20"/>
              </w:rPr>
              <w:t xml:space="preserve"> </w:t>
            </w:r>
            <w:r w:rsidR="000E7199">
              <w:rPr>
                <w:rFonts w:ascii="Barlow" w:hAnsi="Barlow" w:cs="Arial"/>
                <w:b/>
                <w:bCs/>
                <w:sz w:val="20"/>
                <w:szCs w:val="20"/>
              </w:rPr>
              <w:t xml:space="preserve"> </w:t>
            </w:r>
          </w:p>
        </w:tc>
      </w:tr>
      <w:tr w:rsidR="002022C0" w:rsidRPr="002022C0" w:rsidTr="001C2204">
        <w:trPr>
          <w:gridAfter w:val="1"/>
          <w:wAfter w:w="3686" w:type="dxa"/>
          <w:trHeight w:val="105"/>
          <w:jc w:val="center"/>
        </w:trPr>
        <w:tc>
          <w:tcPr>
            <w:tcW w:w="8755" w:type="dxa"/>
            <w:tcBorders>
              <w:top w:val="single" w:sz="4" w:space="0" w:color="auto"/>
              <w:left w:val="nil"/>
              <w:bottom w:val="single" w:sz="4" w:space="0" w:color="auto"/>
              <w:right w:val="nil"/>
            </w:tcBorders>
            <w:noWrap/>
            <w:vAlign w:val="bottom"/>
            <w:hideMark/>
          </w:tcPr>
          <w:p w:rsidR="002022C0" w:rsidRPr="002022C0" w:rsidRDefault="002022C0" w:rsidP="002022C0">
            <w:pPr>
              <w:autoSpaceDE w:val="0"/>
              <w:autoSpaceDN w:val="0"/>
              <w:adjustRightInd w:val="0"/>
              <w:rPr>
                <w:rFonts w:ascii="Barlow" w:hAnsi="Barlow" w:cs="Arial"/>
                <w:b/>
                <w:bCs/>
                <w:sz w:val="20"/>
                <w:szCs w:val="20"/>
              </w:rPr>
            </w:pPr>
          </w:p>
        </w:tc>
      </w:tr>
      <w:tr w:rsidR="002022C0" w:rsidRPr="002022C0" w:rsidTr="001C2204">
        <w:trPr>
          <w:trHeight w:val="255"/>
          <w:jc w:val="center"/>
        </w:trPr>
        <w:tc>
          <w:tcPr>
            <w:tcW w:w="8755" w:type="dxa"/>
            <w:tcBorders>
              <w:top w:val="single" w:sz="4" w:space="0" w:color="auto"/>
              <w:left w:val="single" w:sz="4" w:space="0" w:color="auto"/>
              <w:bottom w:val="single" w:sz="4" w:space="0" w:color="auto"/>
              <w:right w:val="single" w:sz="4" w:space="0" w:color="auto"/>
            </w:tcBorders>
            <w:noWrap/>
            <w:vAlign w:val="bottom"/>
            <w:hideMark/>
          </w:tcPr>
          <w:p w:rsidR="002022C0" w:rsidRPr="002022C0" w:rsidRDefault="002022C0" w:rsidP="002022C0">
            <w:pPr>
              <w:autoSpaceDE w:val="0"/>
              <w:autoSpaceDN w:val="0"/>
              <w:adjustRightInd w:val="0"/>
              <w:rPr>
                <w:rFonts w:ascii="Barlow" w:hAnsi="Barlow" w:cs="Arial"/>
                <w:b/>
                <w:bCs/>
                <w:sz w:val="20"/>
                <w:szCs w:val="20"/>
              </w:rPr>
            </w:pPr>
            <w:r w:rsidRPr="002022C0">
              <w:rPr>
                <w:rFonts w:ascii="Barlow" w:hAnsi="Barlow" w:cs="Arial"/>
                <w:b/>
                <w:bCs/>
                <w:sz w:val="20"/>
                <w:szCs w:val="20"/>
              </w:rPr>
              <w:t>DERECHOS A RECIBIR EFECTIVO O EQUIVALENTES</w:t>
            </w:r>
          </w:p>
        </w:tc>
        <w:tc>
          <w:tcPr>
            <w:tcW w:w="3686" w:type="dxa"/>
            <w:tcBorders>
              <w:left w:val="single" w:sz="4" w:space="0" w:color="auto"/>
            </w:tcBorders>
            <w:noWrap/>
            <w:vAlign w:val="bottom"/>
            <w:hideMark/>
          </w:tcPr>
          <w:p w:rsidR="002022C0" w:rsidRPr="002022C0" w:rsidRDefault="00077E26" w:rsidP="00C963AE">
            <w:pPr>
              <w:autoSpaceDE w:val="0"/>
              <w:autoSpaceDN w:val="0"/>
              <w:adjustRightInd w:val="0"/>
              <w:jc w:val="right"/>
              <w:rPr>
                <w:rFonts w:ascii="Barlow" w:hAnsi="Barlow" w:cs="Arial"/>
                <w:b/>
                <w:bCs/>
                <w:sz w:val="20"/>
                <w:szCs w:val="20"/>
              </w:rPr>
            </w:pPr>
            <w:r>
              <w:rPr>
                <w:rFonts w:ascii="Barlow" w:hAnsi="Barlow" w:cs="Arial"/>
                <w:b/>
                <w:bCs/>
                <w:sz w:val="20"/>
                <w:szCs w:val="20"/>
              </w:rPr>
              <w:t>$</w:t>
            </w:r>
            <w:r w:rsidR="00C963AE">
              <w:rPr>
                <w:rFonts w:ascii="Barlow" w:hAnsi="Barlow" w:cs="Arial"/>
                <w:b/>
                <w:bCs/>
                <w:sz w:val="20"/>
                <w:szCs w:val="20"/>
              </w:rPr>
              <w:t xml:space="preserve">             493,547,958.84</w:t>
            </w:r>
            <w:r w:rsidR="001F5E17">
              <w:rPr>
                <w:rFonts w:ascii="Barlow" w:hAnsi="Barlow" w:cs="Arial"/>
                <w:b/>
                <w:bCs/>
                <w:sz w:val="20"/>
                <w:szCs w:val="20"/>
              </w:rPr>
              <w:t xml:space="preserve"> </w:t>
            </w:r>
          </w:p>
        </w:tc>
      </w:tr>
    </w:tbl>
    <w:p w:rsidR="00D60058" w:rsidRDefault="002022C0" w:rsidP="00EE0EA2">
      <w:pPr>
        <w:autoSpaceDE w:val="0"/>
        <w:autoSpaceDN w:val="0"/>
        <w:adjustRightInd w:val="0"/>
        <w:jc w:val="both"/>
        <w:rPr>
          <w:rFonts w:ascii="Barlow" w:hAnsi="Barlow" w:cs="Arial"/>
          <w:sz w:val="20"/>
          <w:szCs w:val="20"/>
        </w:rPr>
      </w:pPr>
      <w:r w:rsidRPr="002022C0">
        <w:rPr>
          <w:rFonts w:ascii="Barlow" w:hAnsi="Barlow" w:cs="Arial"/>
          <w:sz w:val="20"/>
          <w:szCs w:val="20"/>
        </w:rPr>
        <w:tab/>
      </w:r>
    </w:p>
    <w:p w:rsidR="00584D57" w:rsidRPr="00A57832" w:rsidRDefault="00A57832" w:rsidP="00EE0EA2">
      <w:pPr>
        <w:autoSpaceDE w:val="0"/>
        <w:autoSpaceDN w:val="0"/>
        <w:adjustRightInd w:val="0"/>
        <w:jc w:val="both"/>
        <w:rPr>
          <w:rFonts w:ascii="Barlow" w:hAnsi="Barlow" w:cs="Arial"/>
          <w:b/>
          <w:sz w:val="20"/>
          <w:szCs w:val="20"/>
        </w:rPr>
      </w:pPr>
      <w:r w:rsidRPr="00A57832">
        <w:rPr>
          <w:rFonts w:ascii="Barlow" w:hAnsi="Barlow" w:cs="Arial"/>
          <w:b/>
          <w:sz w:val="20"/>
          <w:szCs w:val="20"/>
        </w:rPr>
        <w:t>DERECHOS A RECIBIR BIENES O SERVICIOS</w:t>
      </w:r>
      <w:r w:rsidRPr="00A57832">
        <w:rPr>
          <w:rFonts w:ascii="Barlow" w:hAnsi="Barlow" w:cs="Arial"/>
          <w:b/>
          <w:sz w:val="20"/>
          <w:szCs w:val="20"/>
        </w:rPr>
        <w:tab/>
      </w:r>
      <w:r w:rsidRPr="00A57832">
        <w:rPr>
          <w:rFonts w:ascii="Barlow" w:hAnsi="Barlow" w:cs="Arial"/>
          <w:b/>
          <w:sz w:val="20"/>
          <w:szCs w:val="20"/>
        </w:rPr>
        <w:tab/>
      </w:r>
      <w:r w:rsidRPr="00A57832">
        <w:rPr>
          <w:rFonts w:ascii="Barlow" w:hAnsi="Barlow" w:cs="Arial"/>
          <w:b/>
          <w:sz w:val="20"/>
          <w:szCs w:val="20"/>
        </w:rPr>
        <w:tab/>
      </w:r>
    </w:p>
    <w:p w:rsidR="00584D57" w:rsidRDefault="00584D57" w:rsidP="00584D57">
      <w:pPr>
        <w:autoSpaceDE w:val="0"/>
        <w:autoSpaceDN w:val="0"/>
        <w:adjustRightInd w:val="0"/>
        <w:jc w:val="both"/>
        <w:rPr>
          <w:rFonts w:ascii="Barlow" w:hAnsi="Barlow" w:cs="Arial"/>
          <w:sz w:val="20"/>
          <w:szCs w:val="20"/>
        </w:rPr>
      </w:pPr>
    </w:p>
    <w:tbl>
      <w:tblPr>
        <w:tblStyle w:val="Tablaconcuadrcula"/>
        <w:tblW w:w="0" w:type="auto"/>
        <w:jc w:val="center"/>
        <w:tblLook w:val="04A0" w:firstRow="1" w:lastRow="0" w:firstColumn="1" w:lastColumn="0" w:noHBand="0" w:noVBand="1"/>
      </w:tblPr>
      <w:tblGrid>
        <w:gridCol w:w="8755"/>
        <w:gridCol w:w="3686"/>
      </w:tblGrid>
      <w:tr w:rsidR="00A57832" w:rsidRPr="00A57832" w:rsidTr="001C2204">
        <w:trPr>
          <w:trHeight w:val="240"/>
          <w:jc w:val="center"/>
        </w:trPr>
        <w:tc>
          <w:tcPr>
            <w:tcW w:w="8755" w:type="dxa"/>
            <w:noWrap/>
            <w:vAlign w:val="bottom"/>
            <w:hideMark/>
          </w:tcPr>
          <w:p w:rsidR="00A57832" w:rsidRPr="00A57832" w:rsidRDefault="00A57832" w:rsidP="00A57832">
            <w:pPr>
              <w:autoSpaceDE w:val="0"/>
              <w:autoSpaceDN w:val="0"/>
              <w:adjustRightInd w:val="0"/>
              <w:rPr>
                <w:rFonts w:ascii="Barlow" w:hAnsi="Barlow" w:cs="Arial"/>
                <w:b/>
                <w:bCs/>
                <w:sz w:val="20"/>
                <w:szCs w:val="20"/>
              </w:rPr>
            </w:pPr>
            <w:r w:rsidRPr="00A57832">
              <w:rPr>
                <w:rFonts w:ascii="Barlow" w:hAnsi="Barlow" w:cs="Arial"/>
                <w:b/>
                <w:bCs/>
                <w:sz w:val="20"/>
                <w:szCs w:val="20"/>
              </w:rPr>
              <w:t>DERECHOS A RECIBIR BIENES O SERVICIOS</w:t>
            </w:r>
          </w:p>
        </w:tc>
        <w:tc>
          <w:tcPr>
            <w:tcW w:w="3686" w:type="dxa"/>
            <w:noWrap/>
            <w:hideMark/>
          </w:tcPr>
          <w:p w:rsidR="00A57832" w:rsidRPr="00A57832" w:rsidRDefault="00A57832" w:rsidP="00CD7A9A">
            <w:pPr>
              <w:autoSpaceDE w:val="0"/>
              <w:autoSpaceDN w:val="0"/>
              <w:adjustRightInd w:val="0"/>
              <w:jc w:val="center"/>
              <w:rPr>
                <w:rFonts w:ascii="Barlow" w:hAnsi="Barlow" w:cs="Arial"/>
                <w:b/>
                <w:bCs/>
                <w:sz w:val="20"/>
                <w:szCs w:val="20"/>
              </w:rPr>
            </w:pPr>
            <w:r w:rsidRPr="00A57832">
              <w:rPr>
                <w:rFonts w:ascii="Barlow" w:hAnsi="Barlow" w:cs="Arial"/>
                <w:b/>
                <w:bCs/>
                <w:sz w:val="20"/>
                <w:szCs w:val="20"/>
              </w:rPr>
              <w:t>Importe</w:t>
            </w:r>
          </w:p>
        </w:tc>
      </w:tr>
      <w:tr w:rsidR="00B3394C" w:rsidRPr="00A57832" w:rsidTr="001C2204">
        <w:trPr>
          <w:trHeight w:val="245"/>
          <w:jc w:val="center"/>
        </w:trPr>
        <w:tc>
          <w:tcPr>
            <w:tcW w:w="8755" w:type="dxa"/>
            <w:noWrap/>
            <w:vAlign w:val="bottom"/>
            <w:hideMark/>
          </w:tcPr>
          <w:p w:rsidR="00B3394C" w:rsidRPr="008836A9" w:rsidRDefault="00B3394C" w:rsidP="008836A9">
            <w:pPr>
              <w:autoSpaceDE w:val="0"/>
              <w:autoSpaceDN w:val="0"/>
              <w:adjustRightInd w:val="0"/>
              <w:jc w:val="both"/>
              <w:rPr>
                <w:rFonts w:ascii="Barlow" w:hAnsi="Barlow" w:cs="Arial"/>
                <w:bCs/>
                <w:sz w:val="20"/>
                <w:szCs w:val="20"/>
              </w:rPr>
            </w:pPr>
            <w:r w:rsidRPr="008836A9">
              <w:rPr>
                <w:rFonts w:ascii="Barlow" w:hAnsi="Barlow" w:cs="Arial"/>
                <w:bCs/>
                <w:sz w:val="20"/>
                <w:szCs w:val="20"/>
              </w:rPr>
              <w:t>ANTICIPO A PROVEEDORES POR ADQUISICIÓN DE BIENES Y PRESTACIÓN DE SERVICIOS A CORTO PLAZO</w:t>
            </w:r>
          </w:p>
        </w:tc>
        <w:tc>
          <w:tcPr>
            <w:tcW w:w="3686" w:type="dxa"/>
            <w:noWrap/>
            <w:vAlign w:val="bottom"/>
            <w:hideMark/>
          </w:tcPr>
          <w:p w:rsidR="00B3394C" w:rsidRPr="00A57832" w:rsidRDefault="00C963AE" w:rsidP="00B3394C">
            <w:pPr>
              <w:autoSpaceDE w:val="0"/>
              <w:autoSpaceDN w:val="0"/>
              <w:adjustRightInd w:val="0"/>
              <w:jc w:val="right"/>
              <w:rPr>
                <w:rFonts w:ascii="Barlow" w:hAnsi="Barlow" w:cs="Arial"/>
                <w:sz w:val="20"/>
                <w:szCs w:val="20"/>
              </w:rPr>
            </w:pPr>
            <w:r>
              <w:rPr>
                <w:rFonts w:ascii="Barlow" w:hAnsi="Barlow" w:cs="Arial"/>
                <w:sz w:val="20"/>
                <w:szCs w:val="20"/>
              </w:rPr>
              <w:t xml:space="preserve">6,132,875.70 </w:t>
            </w:r>
            <w:r w:rsidR="001F5E17">
              <w:rPr>
                <w:rFonts w:ascii="Barlow" w:hAnsi="Barlow" w:cs="Arial"/>
                <w:sz w:val="20"/>
                <w:szCs w:val="20"/>
              </w:rPr>
              <w:t xml:space="preserve"> </w:t>
            </w:r>
            <w:r w:rsidR="00A40EF0">
              <w:rPr>
                <w:rFonts w:ascii="Barlow" w:hAnsi="Barlow" w:cs="Arial"/>
                <w:sz w:val="20"/>
                <w:szCs w:val="20"/>
              </w:rPr>
              <w:t xml:space="preserve"> </w:t>
            </w:r>
            <w:r w:rsidR="0018126E">
              <w:rPr>
                <w:rFonts w:ascii="Barlow" w:hAnsi="Barlow" w:cs="Arial"/>
                <w:sz w:val="20"/>
                <w:szCs w:val="20"/>
              </w:rPr>
              <w:t xml:space="preserve"> </w:t>
            </w:r>
            <w:r w:rsidR="00996DD4">
              <w:rPr>
                <w:rFonts w:ascii="Barlow" w:hAnsi="Barlow" w:cs="Arial"/>
                <w:sz w:val="20"/>
                <w:szCs w:val="20"/>
              </w:rPr>
              <w:t xml:space="preserve"> </w:t>
            </w:r>
          </w:p>
        </w:tc>
      </w:tr>
      <w:tr w:rsidR="00B3394C" w:rsidRPr="00A57832" w:rsidTr="001C2204">
        <w:trPr>
          <w:trHeight w:val="95"/>
          <w:jc w:val="center"/>
        </w:trPr>
        <w:tc>
          <w:tcPr>
            <w:tcW w:w="8755" w:type="dxa"/>
            <w:noWrap/>
            <w:vAlign w:val="bottom"/>
            <w:hideMark/>
          </w:tcPr>
          <w:p w:rsidR="00B3394C" w:rsidRPr="008836A9" w:rsidRDefault="00B3394C" w:rsidP="008836A9">
            <w:pPr>
              <w:autoSpaceDE w:val="0"/>
              <w:autoSpaceDN w:val="0"/>
              <w:adjustRightInd w:val="0"/>
              <w:jc w:val="both"/>
              <w:rPr>
                <w:rFonts w:ascii="Barlow" w:hAnsi="Barlow" w:cs="Arial"/>
                <w:bCs/>
                <w:sz w:val="20"/>
                <w:szCs w:val="20"/>
              </w:rPr>
            </w:pPr>
            <w:r w:rsidRPr="008836A9">
              <w:rPr>
                <w:rFonts w:ascii="Barlow" w:hAnsi="Barlow" w:cs="Arial"/>
                <w:bCs/>
                <w:sz w:val="20"/>
                <w:szCs w:val="20"/>
              </w:rPr>
              <w:t>ANTICIPO A CONTRATISTAS POR OBRAS PÚBLICAS A CORTO PLAZO</w:t>
            </w:r>
          </w:p>
        </w:tc>
        <w:tc>
          <w:tcPr>
            <w:tcW w:w="3686" w:type="dxa"/>
            <w:noWrap/>
            <w:vAlign w:val="bottom"/>
            <w:hideMark/>
          </w:tcPr>
          <w:p w:rsidR="00B3394C" w:rsidRPr="007B2DB2" w:rsidRDefault="007B2DB2" w:rsidP="008E3364">
            <w:pPr>
              <w:pStyle w:val="Prrafodelista"/>
              <w:autoSpaceDE w:val="0"/>
              <w:autoSpaceDN w:val="0"/>
              <w:adjustRightInd w:val="0"/>
              <w:jc w:val="right"/>
              <w:rPr>
                <w:rFonts w:ascii="Barlow" w:hAnsi="Barlow" w:cs="Arial"/>
                <w:sz w:val="20"/>
                <w:szCs w:val="20"/>
              </w:rPr>
            </w:pPr>
            <w:r>
              <w:rPr>
                <w:rFonts w:ascii="Barlow" w:hAnsi="Barlow" w:cs="Arial"/>
                <w:sz w:val="20"/>
                <w:szCs w:val="20"/>
              </w:rPr>
              <w:t xml:space="preserve">    </w:t>
            </w:r>
            <w:r w:rsidR="008E3364">
              <w:rPr>
                <w:rFonts w:ascii="Barlow" w:hAnsi="Barlow" w:cs="Arial"/>
                <w:sz w:val="20"/>
                <w:szCs w:val="20"/>
              </w:rPr>
              <w:t xml:space="preserve"> </w:t>
            </w:r>
            <w:r w:rsidR="00E21E80">
              <w:rPr>
                <w:rFonts w:ascii="Barlow" w:hAnsi="Barlow" w:cs="Arial"/>
                <w:sz w:val="20"/>
                <w:szCs w:val="20"/>
              </w:rPr>
              <w:t xml:space="preserve"> </w:t>
            </w:r>
            <w:r w:rsidR="00D60058">
              <w:rPr>
                <w:rFonts w:ascii="Barlow" w:hAnsi="Barlow" w:cs="Arial"/>
                <w:sz w:val="20"/>
                <w:szCs w:val="20"/>
              </w:rPr>
              <w:t xml:space="preserve"> </w:t>
            </w:r>
            <w:r w:rsidR="002A0562">
              <w:rPr>
                <w:rFonts w:ascii="Barlow" w:hAnsi="Barlow" w:cs="Arial"/>
                <w:sz w:val="20"/>
                <w:szCs w:val="20"/>
              </w:rPr>
              <w:t xml:space="preserve"> </w:t>
            </w:r>
            <w:r w:rsidR="007A48E9">
              <w:rPr>
                <w:rFonts w:ascii="Barlow" w:hAnsi="Barlow" w:cs="Arial"/>
                <w:sz w:val="20"/>
                <w:szCs w:val="20"/>
              </w:rPr>
              <w:t xml:space="preserve"> </w:t>
            </w:r>
            <w:r w:rsidR="00996DD4">
              <w:rPr>
                <w:rFonts w:ascii="Barlow" w:hAnsi="Barlow" w:cs="Arial"/>
                <w:sz w:val="20"/>
                <w:szCs w:val="20"/>
              </w:rPr>
              <w:t xml:space="preserve"> </w:t>
            </w:r>
            <w:r w:rsidR="0018126E">
              <w:rPr>
                <w:rFonts w:ascii="Barlow" w:hAnsi="Barlow" w:cs="Arial"/>
                <w:sz w:val="20"/>
                <w:szCs w:val="20"/>
              </w:rPr>
              <w:t xml:space="preserve"> </w:t>
            </w:r>
            <w:r w:rsidR="00A40EF0">
              <w:rPr>
                <w:rFonts w:ascii="Barlow" w:hAnsi="Barlow" w:cs="Arial"/>
                <w:sz w:val="20"/>
                <w:szCs w:val="20"/>
              </w:rPr>
              <w:t xml:space="preserve"> 1,597.47 </w:t>
            </w:r>
            <w:r w:rsidR="0018126E">
              <w:rPr>
                <w:rFonts w:ascii="Barlow" w:hAnsi="Barlow" w:cs="Arial"/>
                <w:sz w:val="20"/>
                <w:szCs w:val="20"/>
              </w:rPr>
              <w:t xml:space="preserve"> </w:t>
            </w:r>
            <w:r w:rsidR="00996DD4">
              <w:rPr>
                <w:rFonts w:ascii="Barlow" w:hAnsi="Barlow" w:cs="Arial"/>
                <w:sz w:val="20"/>
                <w:szCs w:val="20"/>
              </w:rPr>
              <w:t xml:space="preserve"> </w:t>
            </w:r>
            <w:r w:rsidR="007A48E9">
              <w:rPr>
                <w:rFonts w:ascii="Barlow" w:hAnsi="Barlow" w:cs="Arial"/>
                <w:sz w:val="20"/>
                <w:szCs w:val="20"/>
              </w:rPr>
              <w:t xml:space="preserve"> </w:t>
            </w:r>
            <w:r w:rsidR="002A0562">
              <w:rPr>
                <w:rFonts w:ascii="Barlow" w:hAnsi="Barlow" w:cs="Arial"/>
                <w:sz w:val="20"/>
                <w:szCs w:val="20"/>
              </w:rPr>
              <w:t xml:space="preserve"> </w:t>
            </w:r>
          </w:p>
        </w:tc>
      </w:tr>
      <w:tr w:rsidR="00A57832" w:rsidRPr="00A57832" w:rsidTr="001C2204">
        <w:trPr>
          <w:trHeight w:val="240"/>
          <w:jc w:val="center"/>
        </w:trPr>
        <w:tc>
          <w:tcPr>
            <w:tcW w:w="8755" w:type="dxa"/>
            <w:noWrap/>
            <w:vAlign w:val="bottom"/>
            <w:hideMark/>
          </w:tcPr>
          <w:p w:rsidR="00A57832" w:rsidRPr="00A57832" w:rsidRDefault="00A57832" w:rsidP="00A57832">
            <w:pPr>
              <w:autoSpaceDE w:val="0"/>
              <w:autoSpaceDN w:val="0"/>
              <w:adjustRightInd w:val="0"/>
              <w:rPr>
                <w:rFonts w:ascii="Barlow" w:hAnsi="Barlow" w:cs="Arial"/>
                <w:b/>
                <w:bCs/>
                <w:sz w:val="20"/>
                <w:szCs w:val="20"/>
              </w:rPr>
            </w:pPr>
            <w:r w:rsidRPr="00A57832">
              <w:rPr>
                <w:rFonts w:ascii="Barlow" w:hAnsi="Barlow" w:cs="Arial"/>
                <w:b/>
                <w:bCs/>
                <w:sz w:val="20"/>
                <w:szCs w:val="20"/>
              </w:rPr>
              <w:t>Suma</w:t>
            </w:r>
          </w:p>
        </w:tc>
        <w:tc>
          <w:tcPr>
            <w:tcW w:w="3686" w:type="dxa"/>
            <w:noWrap/>
            <w:vAlign w:val="bottom"/>
            <w:hideMark/>
          </w:tcPr>
          <w:p w:rsidR="00A57832" w:rsidRPr="00A57832" w:rsidRDefault="00A57832" w:rsidP="001F5E17">
            <w:pPr>
              <w:autoSpaceDE w:val="0"/>
              <w:autoSpaceDN w:val="0"/>
              <w:adjustRightInd w:val="0"/>
              <w:jc w:val="right"/>
              <w:rPr>
                <w:rFonts w:ascii="Barlow" w:hAnsi="Barlow" w:cs="Arial"/>
                <w:b/>
                <w:bCs/>
                <w:sz w:val="20"/>
                <w:szCs w:val="20"/>
              </w:rPr>
            </w:pPr>
            <w:r w:rsidRPr="00A57832">
              <w:rPr>
                <w:rFonts w:ascii="Barlow" w:hAnsi="Barlow" w:cs="Arial"/>
                <w:b/>
                <w:bCs/>
                <w:sz w:val="20"/>
                <w:szCs w:val="20"/>
              </w:rPr>
              <w:t>$</w:t>
            </w:r>
            <w:r w:rsidR="00C73E30">
              <w:rPr>
                <w:rFonts w:ascii="Barlow" w:hAnsi="Barlow" w:cs="Arial"/>
                <w:b/>
                <w:bCs/>
                <w:sz w:val="20"/>
                <w:szCs w:val="20"/>
              </w:rPr>
              <w:t xml:space="preserve"> </w:t>
            </w:r>
            <w:r w:rsidR="007E3C6D">
              <w:rPr>
                <w:rFonts w:ascii="Barlow" w:hAnsi="Barlow" w:cs="Arial"/>
                <w:b/>
                <w:bCs/>
                <w:sz w:val="20"/>
                <w:szCs w:val="20"/>
              </w:rPr>
              <w:t xml:space="preserve">             </w:t>
            </w:r>
            <w:r w:rsidR="0018126E">
              <w:rPr>
                <w:rFonts w:ascii="Barlow" w:hAnsi="Barlow" w:cs="Arial"/>
                <w:b/>
                <w:bCs/>
                <w:sz w:val="20"/>
                <w:szCs w:val="20"/>
              </w:rPr>
              <w:t xml:space="preserve"> </w:t>
            </w:r>
            <w:r w:rsidR="00C963AE">
              <w:rPr>
                <w:rFonts w:ascii="Barlow" w:hAnsi="Barlow" w:cs="Arial"/>
                <w:b/>
                <w:bCs/>
                <w:sz w:val="20"/>
                <w:szCs w:val="20"/>
              </w:rPr>
              <w:t xml:space="preserve">6,134,473.17 </w:t>
            </w:r>
            <w:r w:rsidR="001F5E17">
              <w:rPr>
                <w:rFonts w:ascii="Barlow" w:hAnsi="Barlow" w:cs="Arial"/>
                <w:b/>
                <w:bCs/>
                <w:sz w:val="20"/>
                <w:szCs w:val="20"/>
              </w:rPr>
              <w:t xml:space="preserve"> </w:t>
            </w:r>
            <w:r w:rsidR="00A40EF0">
              <w:rPr>
                <w:rFonts w:ascii="Barlow" w:hAnsi="Barlow" w:cs="Arial"/>
                <w:b/>
                <w:bCs/>
                <w:sz w:val="20"/>
                <w:szCs w:val="20"/>
              </w:rPr>
              <w:t xml:space="preserve"> </w:t>
            </w:r>
            <w:r w:rsidR="0018126E">
              <w:rPr>
                <w:rFonts w:ascii="Barlow" w:hAnsi="Barlow" w:cs="Arial"/>
                <w:b/>
                <w:bCs/>
                <w:sz w:val="20"/>
                <w:szCs w:val="20"/>
              </w:rPr>
              <w:t xml:space="preserve"> </w:t>
            </w:r>
            <w:r w:rsidR="00996DD4">
              <w:rPr>
                <w:rFonts w:ascii="Barlow" w:hAnsi="Barlow" w:cs="Arial"/>
                <w:b/>
                <w:bCs/>
                <w:sz w:val="20"/>
                <w:szCs w:val="20"/>
              </w:rPr>
              <w:t xml:space="preserve"> </w:t>
            </w:r>
            <w:r w:rsidR="007A48E9">
              <w:rPr>
                <w:rFonts w:ascii="Barlow" w:hAnsi="Barlow" w:cs="Arial"/>
                <w:b/>
                <w:bCs/>
                <w:sz w:val="20"/>
                <w:szCs w:val="20"/>
              </w:rPr>
              <w:t xml:space="preserve"> </w:t>
            </w:r>
            <w:r w:rsidR="002A0562">
              <w:rPr>
                <w:rFonts w:ascii="Barlow" w:hAnsi="Barlow" w:cs="Arial"/>
                <w:b/>
                <w:bCs/>
                <w:sz w:val="20"/>
                <w:szCs w:val="20"/>
              </w:rPr>
              <w:t xml:space="preserve"> </w:t>
            </w:r>
            <w:r w:rsidR="008D7B65">
              <w:rPr>
                <w:rFonts w:ascii="Barlow" w:hAnsi="Barlow" w:cs="Arial"/>
                <w:b/>
                <w:bCs/>
                <w:sz w:val="20"/>
                <w:szCs w:val="20"/>
              </w:rPr>
              <w:t xml:space="preserve"> </w:t>
            </w:r>
            <w:r w:rsidR="00D60058">
              <w:rPr>
                <w:rFonts w:ascii="Barlow" w:hAnsi="Barlow" w:cs="Arial"/>
                <w:b/>
                <w:bCs/>
                <w:sz w:val="20"/>
                <w:szCs w:val="20"/>
              </w:rPr>
              <w:t xml:space="preserve"> </w:t>
            </w:r>
            <w:r w:rsidR="00E21E80">
              <w:rPr>
                <w:rFonts w:ascii="Barlow" w:hAnsi="Barlow" w:cs="Arial"/>
                <w:b/>
                <w:bCs/>
                <w:sz w:val="20"/>
                <w:szCs w:val="20"/>
              </w:rPr>
              <w:t xml:space="preserve"> </w:t>
            </w:r>
            <w:r w:rsidR="008E3364">
              <w:rPr>
                <w:rFonts w:ascii="Barlow" w:hAnsi="Barlow" w:cs="Arial"/>
                <w:b/>
                <w:bCs/>
                <w:sz w:val="20"/>
                <w:szCs w:val="20"/>
              </w:rPr>
              <w:t xml:space="preserve"> </w:t>
            </w:r>
          </w:p>
        </w:tc>
      </w:tr>
    </w:tbl>
    <w:p w:rsidR="008D41CA" w:rsidRDefault="008D41CA" w:rsidP="00C71D87">
      <w:pPr>
        <w:pStyle w:val="Prrafodelista"/>
        <w:numPr>
          <w:ilvl w:val="0"/>
          <w:numId w:val="4"/>
        </w:numPr>
        <w:autoSpaceDE w:val="0"/>
        <w:autoSpaceDN w:val="0"/>
        <w:adjustRightInd w:val="0"/>
        <w:jc w:val="both"/>
        <w:rPr>
          <w:rFonts w:ascii="Barlow" w:hAnsi="Barlow" w:cs="Arial"/>
          <w:b/>
          <w:sz w:val="20"/>
          <w:szCs w:val="20"/>
        </w:rPr>
      </w:pPr>
      <w:r w:rsidRPr="008D41CA">
        <w:rPr>
          <w:rFonts w:ascii="Barlow" w:hAnsi="Barlow" w:cs="Arial"/>
          <w:b/>
          <w:sz w:val="20"/>
          <w:szCs w:val="20"/>
        </w:rPr>
        <w:t>Inventarios</w:t>
      </w:r>
    </w:p>
    <w:p w:rsidR="00165649" w:rsidRDefault="00165649" w:rsidP="00165649">
      <w:pPr>
        <w:pStyle w:val="Prrafodelista"/>
        <w:autoSpaceDE w:val="0"/>
        <w:autoSpaceDN w:val="0"/>
        <w:adjustRightInd w:val="0"/>
        <w:jc w:val="both"/>
        <w:rPr>
          <w:rFonts w:ascii="Barlow" w:hAnsi="Barlow" w:cs="Arial"/>
          <w:b/>
          <w:sz w:val="20"/>
          <w:szCs w:val="20"/>
        </w:rPr>
      </w:pPr>
    </w:p>
    <w:p w:rsidR="00856F28" w:rsidRDefault="008D41CA" w:rsidP="008D41CA">
      <w:pPr>
        <w:autoSpaceDE w:val="0"/>
        <w:autoSpaceDN w:val="0"/>
        <w:adjustRightInd w:val="0"/>
        <w:ind w:left="360"/>
        <w:jc w:val="both"/>
        <w:rPr>
          <w:rFonts w:ascii="Barlow" w:hAnsi="Barlow" w:cs="Arial"/>
          <w:sz w:val="20"/>
          <w:szCs w:val="20"/>
        </w:rPr>
      </w:pPr>
      <w:r>
        <w:rPr>
          <w:rFonts w:ascii="Barlow" w:hAnsi="Barlow" w:cs="Arial"/>
          <w:sz w:val="20"/>
          <w:szCs w:val="20"/>
        </w:rPr>
        <w:t xml:space="preserve">4. </w:t>
      </w:r>
      <w:r w:rsidRPr="008D41CA">
        <w:rPr>
          <w:rFonts w:ascii="Barlow" w:hAnsi="Barlow" w:cs="Arial"/>
          <w:sz w:val="20"/>
          <w:szCs w:val="20"/>
        </w:rPr>
        <w:t>La Junta de Agua Potable y Alcantarillado de Yucatán no realiza ningún proceso de transformación y/o elaboración de bienes, por lo que no aplica este punto para la Entidad.</w:t>
      </w:r>
      <w:r w:rsidRPr="008D41CA">
        <w:rPr>
          <w:rFonts w:ascii="Barlow" w:hAnsi="Barlow" w:cs="Arial"/>
          <w:sz w:val="20"/>
          <w:szCs w:val="20"/>
        </w:rPr>
        <w:tab/>
      </w:r>
      <w:r w:rsidRPr="008D41CA">
        <w:rPr>
          <w:rFonts w:ascii="Barlow" w:hAnsi="Barlow" w:cs="Arial"/>
          <w:sz w:val="20"/>
          <w:szCs w:val="20"/>
        </w:rPr>
        <w:tab/>
      </w:r>
      <w:r w:rsidRPr="008D41CA">
        <w:rPr>
          <w:rFonts w:ascii="Barlow" w:hAnsi="Barlow" w:cs="Arial"/>
          <w:sz w:val="20"/>
          <w:szCs w:val="20"/>
        </w:rPr>
        <w:tab/>
      </w:r>
      <w:r w:rsidRPr="008D41CA">
        <w:rPr>
          <w:rFonts w:ascii="Barlow" w:hAnsi="Barlow" w:cs="Arial"/>
          <w:sz w:val="20"/>
          <w:szCs w:val="20"/>
        </w:rPr>
        <w:tab/>
      </w:r>
      <w:r w:rsidRPr="008D41CA">
        <w:rPr>
          <w:rFonts w:ascii="Barlow" w:hAnsi="Barlow" w:cs="Arial"/>
          <w:sz w:val="20"/>
          <w:szCs w:val="20"/>
        </w:rPr>
        <w:tab/>
      </w:r>
      <w:r w:rsidRPr="008D41CA">
        <w:rPr>
          <w:rFonts w:ascii="Barlow" w:hAnsi="Barlow" w:cs="Arial"/>
          <w:sz w:val="20"/>
          <w:szCs w:val="20"/>
        </w:rPr>
        <w:tab/>
      </w:r>
      <w:r w:rsidRPr="008D41CA">
        <w:rPr>
          <w:rFonts w:ascii="Barlow" w:hAnsi="Barlow" w:cs="Arial"/>
          <w:sz w:val="20"/>
          <w:szCs w:val="20"/>
        </w:rPr>
        <w:tab/>
      </w:r>
      <w:r w:rsidRPr="008D41CA">
        <w:rPr>
          <w:rFonts w:ascii="Barlow" w:hAnsi="Barlow" w:cs="Arial"/>
          <w:sz w:val="20"/>
          <w:szCs w:val="20"/>
        </w:rPr>
        <w:tab/>
      </w:r>
    </w:p>
    <w:p w:rsidR="00856F28" w:rsidRDefault="008D41CA" w:rsidP="00C71D87">
      <w:pPr>
        <w:pStyle w:val="Prrafodelista"/>
        <w:numPr>
          <w:ilvl w:val="0"/>
          <w:numId w:val="4"/>
        </w:numPr>
        <w:autoSpaceDE w:val="0"/>
        <w:autoSpaceDN w:val="0"/>
        <w:adjustRightInd w:val="0"/>
        <w:jc w:val="both"/>
        <w:rPr>
          <w:rFonts w:ascii="Barlow" w:hAnsi="Barlow" w:cs="Arial"/>
          <w:b/>
          <w:sz w:val="20"/>
          <w:szCs w:val="20"/>
        </w:rPr>
      </w:pPr>
      <w:r w:rsidRPr="008D41CA">
        <w:rPr>
          <w:rFonts w:ascii="Barlow" w:hAnsi="Barlow" w:cs="Arial"/>
          <w:b/>
          <w:sz w:val="20"/>
          <w:szCs w:val="20"/>
        </w:rPr>
        <w:t>Almacenes</w:t>
      </w:r>
      <w:r w:rsidRPr="008D41CA">
        <w:rPr>
          <w:rFonts w:ascii="Barlow" w:hAnsi="Barlow" w:cs="Arial"/>
          <w:b/>
          <w:sz w:val="20"/>
          <w:szCs w:val="20"/>
        </w:rPr>
        <w:tab/>
      </w:r>
    </w:p>
    <w:p w:rsidR="008D41CA" w:rsidRPr="008D41CA" w:rsidRDefault="008D41CA" w:rsidP="00856F28">
      <w:pPr>
        <w:pStyle w:val="Prrafodelista"/>
        <w:autoSpaceDE w:val="0"/>
        <w:autoSpaceDN w:val="0"/>
        <w:adjustRightInd w:val="0"/>
        <w:jc w:val="both"/>
        <w:rPr>
          <w:rFonts w:ascii="Barlow" w:hAnsi="Barlow" w:cs="Arial"/>
          <w:b/>
          <w:sz w:val="20"/>
          <w:szCs w:val="20"/>
        </w:rPr>
      </w:pPr>
      <w:r w:rsidRPr="008D41CA">
        <w:rPr>
          <w:rFonts w:ascii="Barlow" w:hAnsi="Barlow" w:cs="Arial"/>
          <w:b/>
          <w:sz w:val="20"/>
          <w:szCs w:val="20"/>
        </w:rPr>
        <w:tab/>
      </w:r>
      <w:r w:rsidRPr="008D41CA">
        <w:rPr>
          <w:rFonts w:ascii="Barlow" w:hAnsi="Barlow" w:cs="Arial"/>
          <w:b/>
          <w:sz w:val="20"/>
          <w:szCs w:val="20"/>
        </w:rPr>
        <w:tab/>
      </w:r>
      <w:r w:rsidRPr="008D41CA">
        <w:rPr>
          <w:rFonts w:ascii="Barlow" w:hAnsi="Barlow" w:cs="Arial"/>
          <w:b/>
          <w:sz w:val="20"/>
          <w:szCs w:val="20"/>
        </w:rPr>
        <w:tab/>
      </w:r>
      <w:r w:rsidRPr="008D41CA">
        <w:rPr>
          <w:rFonts w:ascii="Barlow" w:hAnsi="Barlow" w:cs="Arial"/>
          <w:b/>
          <w:sz w:val="20"/>
          <w:szCs w:val="20"/>
        </w:rPr>
        <w:tab/>
      </w:r>
      <w:r w:rsidRPr="008D41CA">
        <w:rPr>
          <w:rFonts w:ascii="Barlow" w:hAnsi="Barlow" w:cs="Arial"/>
          <w:b/>
          <w:sz w:val="20"/>
          <w:szCs w:val="20"/>
        </w:rPr>
        <w:tab/>
      </w:r>
      <w:r w:rsidRPr="008D41CA">
        <w:rPr>
          <w:rFonts w:ascii="Barlow" w:hAnsi="Barlow" w:cs="Arial"/>
          <w:b/>
          <w:sz w:val="20"/>
          <w:szCs w:val="20"/>
        </w:rPr>
        <w:tab/>
      </w:r>
      <w:r w:rsidRPr="008D41CA">
        <w:rPr>
          <w:rFonts w:ascii="Barlow" w:hAnsi="Barlow" w:cs="Arial"/>
          <w:b/>
          <w:sz w:val="20"/>
          <w:szCs w:val="20"/>
        </w:rPr>
        <w:tab/>
      </w:r>
      <w:r w:rsidRPr="008D41CA">
        <w:rPr>
          <w:rFonts w:ascii="Barlow" w:hAnsi="Barlow" w:cs="Arial"/>
          <w:b/>
          <w:sz w:val="20"/>
          <w:szCs w:val="20"/>
        </w:rPr>
        <w:tab/>
      </w:r>
      <w:r w:rsidRPr="008D41CA">
        <w:rPr>
          <w:rFonts w:ascii="Barlow" w:hAnsi="Barlow" w:cs="Arial"/>
          <w:b/>
          <w:sz w:val="20"/>
          <w:szCs w:val="20"/>
        </w:rPr>
        <w:tab/>
      </w:r>
      <w:r w:rsidRPr="008D41CA">
        <w:rPr>
          <w:rFonts w:ascii="Barlow" w:hAnsi="Barlow" w:cs="Arial"/>
          <w:b/>
          <w:sz w:val="20"/>
          <w:szCs w:val="20"/>
        </w:rPr>
        <w:tab/>
      </w:r>
      <w:r w:rsidRPr="008D41CA">
        <w:rPr>
          <w:rFonts w:ascii="Barlow" w:hAnsi="Barlow" w:cs="Arial"/>
          <w:b/>
          <w:sz w:val="20"/>
          <w:szCs w:val="20"/>
        </w:rPr>
        <w:tab/>
      </w:r>
      <w:r w:rsidRPr="008D41CA">
        <w:rPr>
          <w:rFonts w:ascii="Barlow" w:hAnsi="Barlow" w:cs="Arial"/>
          <w:b/>
          <w:sz w:val="20"/>
          <w:szCs w:val="20"/>
        </w:rPr>
        <w:tab/>
      </w:r>
    </w:p>
    <w:p w:rsidR="008D41CA" w:rsidRDefault="008D41CA" w:rsidP="008D41CA">
      <w:pPr>
        <w:autoSpaceDE w:val="0"/>
        <w:autoSpaceDN w:val="0"/>
        <w:adjustRightInd w:val="0"/>
        <w:ind w:firstLine="360"/>
        <w:jc w:val="both"/>
        <w:rPr>
          <w:rFonts w:ascii="Barlow" w:hAnsi="Barlow" w:cs="Arial"/>
          <w:b/>
          <w:sz w:val="20"/>
          <w:szCs w:val="20"/>
        </w:rPr>
      </w:pPr>
      <w:r>
        <w:rPr>
          <w:rFonts w:ascii="Barlow" w:hAnsi="Barlow" w:cs="Arial"/>
          <w:b/>
          <w:sz w:val="20"/>
          <w:szCs w:val="20"/>
        </w:rPr>
        <w:t xml:space="preserve">5. </w:t>
      </w:r>
      <w:r w:rsidRPr="008D41CA">
        <w:rPr>
          <w:rFonts w:ascii="Barlow" w:hAnsi="Barlow" w:cs="Arial"/>
          <w:b/>
          <w:sz w:val="20"/>
          <w:szCs w:val="20"/>
        </w:rPr>
        <w:t>La existencia en Almacenes de Materiales y Suministros de la JAPAY, se integra como sigue:</w:t>
      </w:r>
    </w:p>
    <w:p w:rsidR="001C2204" w:rsidRDefault="001C2204" w:rsidP="008D41CA">
      <w:pPr>
        <w:autoSpaceDE w:val="0"/>
        <w:autoSpaceDN w:val="0"/>
        <w:adjustRightInd w:val="0"/>
        <w:ind w:firstLine="360"/>
        <w:jc w:val="both"/>
        <w:rPr>
          <w:rFonts w:ascii="Barlow" w:hAnsi="Barlow" w:cs="Arial"/>
          <w:b/>
          <w:sz w:val="20"/>
          <w:szCs w:val="20"/>
        </w:rPr>
      </w:pPr>
    </w:p>
    <w:p w:rsidR="001C2204" w:rsidRDefault="001C2204" w:rsidP="008D41CA">
      <w:pPr>
        <w:autoSpaceDE w:val="0"/>
        <w:autoSpaceDN w:val="0"/>
        <w:adjustRightInd w:val="0"/>
        <w:ind w:firstLine="360"/>
        <w:jc w:val="both"/>
        <w:rPr>
          <w:rFonts w:ascii="Barlow" w:hAnsi="Barlow" w:cs="Arial"/>
          <w:b/>
          <w:sz w:val="20"/>
          <w:szCs w:val="20"/>
        </w:rPr>
      </w:pPr>
    </w:p>
    <w:p w:rsidR="00394F4A" w:rsidRDefault="00394F4A" w:rsidP="008D41CA">
      <w:pPr>
        <w:autoSpaceDE w:val="0"/>
        <w:autoSpaceDN w:val="0"/>
        <w:adjustRightInd w:val="0"/>
        <w:ind w:firstLine="360"/>
        <w:jc w:val="both"/>
        <w:rPr>
          <w:rFonts w:ascii="Barlow" w:hAnsi="Barlow" w:cs="Arial"/>
          <w:b/>
          <w:sz w:val="20"/>
          <w:szCs w:val="20"/>
        </w:rPr>
      </w:pPr>
    </w:p>
    <w:tbl>
      <w:tblPr>
        <w:tblW w:w="8868" w:type="dxa"/>
        <w:jc w:val="center"/>
        <w:tblCellMar>
          <w:left w:w="70" w:type="dxa"/>
          <w:right w:w="70" w:type="dxa"/>
        </w:tblCellMar>
        <w:tblLook w:val="04A0" w:firstRow="1" w:lastRow="0" w:firstColumn="1" w:lastColumn="0" w:noHBand="0" w:noVBand="1"/>
      </w:tblPr>
      <w:tblGrid>
        <w:gridCol w:w="5188"/>
        <w:gridCol w:w="3680"/>
      </w:tblGrid>
      <w:tr w:rsidR="00C963AE" w:rsidRPr="00C963AE" w:rsidTr="001C2204">
        <w:trPr>
          <w:trHeight w:val="240"/>
          <w:jc w:val="center"/>
        </w:trPr>
        <w:tc>
          <w:tcPr>
            <w:tcW w:w="5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63AE" w:rsidRPr="00C963AE" w:rsidRDefault="00C963AE" w:rsidP="00C963AE">
            <w:pPr>
              <w:pStyle w:val="Prrafodelista"/>
              <w:autoSpaceDE w:val="0"/>
              <w:autoSpaceDN w:val="0"/>
              <w:adjustRightInd w:val="0"/>
              <w:jc w:val="center"/>
              <w:rPr>
                <w:rFonts w:ascii="Barlow" w:hAnsi="Barlow" w:cs="Arial"/>
                <w:b/>
                <w:sz w:val="20"/>
                <w:szCs w:val="20"/>
              </w:rPr>
            </w:pPr>
            <w:r w:rsidRPr="00C963AE">
              <w:rPr>
                <w:rFonts w:ascii="Barlow" w:hAnsi="Barlow" w:cs="Arial"/>
                <w:b/>
                <w:sz w:val="20"/>
                <w:szCs w:val="20"/>
              </w:rPr>
              <w:lastRenderedPageBreak/>
              <w:t>ALMACENES</w:t>
            </w:r>
          </w:p>
        </w:tc>
        <w:tc>
          <w:tcPr>
            <w:tcW w:w="3680" w:type="dxa"/>
            <w:tcBorders>
              <w:top w:val="single" w:sz="4" w:space="0" w:color="auto"/>
              <w:left w:val="nil"/>
              <w:bottom w:val="single" w:sz="4" w:space="0" w:color="auto"/>
              <w:right w:val="single" w:sz="4" w:space="0" w:color="auto"/>
            </w:tcBorders>
            <w:shd w:val="clear" w:color="auto" w:fill="auto"/>
            <w:noWrap/>
            <w:vAlign w:val="bottom"/>
            <w:hideMark/>
          </w:tcPr>
          <w:p w:rsidR="00C963AE" w:rsidRPr="00C963AE" w:rsidRDefault="00C963AE" w:rsidP="00C963AE">
            <w:pPr>
              <w:pStyle w:val="Prrafodelista"/>
              <w:autoSpaceDE w:val="0"/>
              <w:autoSpaceDN w:val="0"/>
              <w:adjustRightInd w:val="0"/>
              <w:jc w:val="center"/>
              <w:rPr>
                <w:rFonts w:ascii="Barlow" w:hAnsi="Barlow" w:cs="Arial"/>
                <w:b/>
                <w:sz w:val="20"/>
                <w:szCs w:val="20"/>
              </w:rPr>
            </w:pPr>
            <w:r w:rsidRPr="00C963AE">
              <w:rPr>
                <w:rFonts w:ascii="Barlow" w:hAnsi="Barlow" w:cs="Arial"/>
                <w:b/>
                <w:sz w:val="20"/>
                <w:szCs w:val="20"/>
              </w:rPr>
              <w:t>Importe</w:t>
            </w:r>
          </w:p>
        </w:tc>
      </w:tr>
      <w:tr w:rsidR="00C963AE" w:rsidRPr="00C963AE" w:rsidTr="001C2204">
        <w:trPr>
          <w:trHeight w:val="240"/>
          <w:jc w:val="center"/>
        </w:trPr>
        <w:tc>
          <w:tcPr>
            <w:tcW w:w="5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63AE" w:rsidRPr="00C963AE" w:rsidRDefault="00C963AE" w:rsidP="00C963AE">
            <w:pPr>
              <w:autoSpaceDE w:val="0"/>
              <w:autoSpaceDN w:val="0"/>
              <w:adjustRightInd w:val="0"/>
              <w:jc w:val="both"/>
              <w:rPr>
                <w:rFonts w:ascii="Barlow" w:hAnsi="Barlow" w:cs="Arial"/>
                <w:sz w:val="20"/>
                <w:szCs w:val="20"/>
              </w:rPr>
            </w:pPr>
            <w:r w:rsidRPr="00C963AE">
              <w:rPr>
                <w:rFonts w:ascii="Barlow" w:hAnsi="Barlow" w:cs="Arial"/>
                <w:sz w:val="20"/>
                <w:szCs w:val="20"/>
              </w:rPr>
              <w:t>Materiales de Administración, Emisión de Documentos y Artículos Oficiales</w:t>
            </w:r>
          </w:p>
        </w:tc>
        <w:tc>
          <w:tcPr>
            <w:tcW w:w="3680" w:type="dxa"/>
            <w:tcBorders>
              <w:top w:val="single" w:sz="4" w:space="0" w:color="auto"/>
              <w:left w:val="nil"/>
              <w:bottom w:val="single" w:sz="4" w:space="0" w:color="auto"/>
              <w:right w:val="single" w:sz="4" w:space="0" w:color="auto"/>
            </w:tcBorders>
            <w:shd w:val="clear" w:color="auto" w:fill="auto"/>
            <w:noWrap/>
            <w:vAlign w:val="bottom"/>
            <w:hideMark/>
          </w:tcPr>
          <w:p w:rsidR="00C963AE" w:rsidRPr="00C963AE" w:rsidRDefault="00C963AE" w:rsidP="00C963AE">
            <w:pPr>
              <w:autoSpaceDE w:val="0"/>
              <w:autoSpaceDN w:val="0"/>
              <w:adjustRightInd w:val="0"/>
              <w:jc w:val="right"/>
              <w:rPr>
                <w:rFonts w:ascii="Barlow" w:hAnsi="Barlow" w:cs="Arial"/>
                <w:sz w:val="20"/>
                <w:szCs w:val="20"/>
              </w:rPr>
            </w:pPr>
            <w:r w:rsidRPr="00C963AE">
              <w:rPr>
                <w:rFonts w:ascii="Barlow" w:hAnsi="Barlow" w:cs="Arial"/>
                <w:sz w:val="20"/>
                <w:szCs w:val="20"/>
              </w:rPr>
              <w:t xml:space="preserve">302,082.78 </w:t>
            </w:r>
          </w:p>
        </w:tc>
      </w:tr>
      <w:tr w:rsidR="00C963AE" w:rsidRPr="00C963AE" w:rsidTr="001C2204">
        <w:trPr>
          <w:trHeight w:val="240"/>
          <w:jc w:val="center"/>
        </w:trPr>
        <w:tc>
          <w:tcPr>
            <w:tcW w:w="5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63AE" w:rsidRPr="00C963AE" w:rsidRDefault="00C963AE" w:rsidP="00C963AE">
            <w:pPr>
              <w:autoSpaceDE w:val="0"/>
              <w:autoSpaceDN w:val="0"/>
              <w:adjustRightInd w:val="0"/>
              <w:jc w:val="both"/>
              <w:rPr>
                <w:rFonts w:ascii="Barlow" w:hAnsi="Barlow" w:cs="Arial"/>
                <w:sz w:val="20"/>
                <w:szCs w:val="20"/>
              </w:rPr>
            </w:pPr>
            <w:r w:rsidRPr="00C963AE">
              <w:rPr>
                <w:rFonts w:ascii="Barlow" w:hAnsi="Barlow" w:cs="Arial"/>
                <w:sz w:val="20"/>
                <w:szCs w:val="20"/>
              </w:rPr>
              <w:t>Materiales y Artículos de Construcción y de Reparación</w:t>
            </w:r>
          </w:p>
        </w:tc>
        <w:tc>
          <w:tcPr>
            <w:tcW w:w="3680" w:type="dxa"/>
            <w:tcBorders>
              <w:top w:val="single" w:sz="4" w:space="0" w:color="auto"/>
              <w:left w:val="nil"/>
              <w:bottom w:val="single" w:sz="4" w:space="0" w:color="auto"/>
              <w:right w:val="single" w:sz="4" w:space="0" w:color="auto"/>
            </w:tcBorders>
            <w:shd w:val="clear" w:color="auto" w:fill="auto"/>
            <w:noWrap/>
            <w:vAlign w:val="bottom"/>
            <w:hideMark/>
          </w:tcPr>
          <w:p w:rsidR="00C963AE" w:rsidRPr="00C963AE" w:rsidRDefault="00C963AE" w:rsidP="00C963AE">
            <w:pPr>
              <w:autoSpaceDE w:val="0"/>
              <w:autoSpaceDN w:val="0"/>
              <w:adjustRightInd w:val="0"/>
              <w:jc w:val="right"/>
              <w:rPr>
                <w:rFonts w:ascii="Barlow" w:hAnsi="Barlow" w:cs="Arial"/>
                <w:sz w:val="20"/>
                <w:szCs w:val="20"/>
              </w:rPr>
            </w:pPr>
            <w:r w:rsidRPr="00C963AE">
              <w:rPr>
                <w:rFonts w:ascii="Barlow" w:hAnsi="Barlow" w:cs="Arial"/>
                <w:sz w:val="20"/>
                <w:szCs w:val="20"/>
              </w:rPr>
              <w:t xml:space="preserve">2,418,404.34 </w:t>
            </w:r>
          </w:p>
        </w:tc>
      </w:tr>
      <w:tr w:rsidR="00C963AE" w:rsidRPr="00C963AE" w:rsidTr="001C2204">
        <w:trPr>
          <w:trHeight w:val="240"/>
          <w:jc w:val="center"/>
        </w:trPr>
        <w:tc>
          <w:tcPr>
            <w:tcW w:w="5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63AE" w:rsidRPr="00C963AE" w:rsidRDefault="00C963AE" w:rsidP="00C963AE">
            <w:pPr>
              <w:autoSpaceDE w:val="0"/>
              <w:autoSpaceDN w:val="0"/>
              <w:adjustRightInd w:val="0"/>
              <w:jc w:val="both"/>
              <w:rPr>
                <w:rFonts w:ascii="Barlow" w:hAnsi="Barlow" w:cs="Arial"/>
                <w:sz w:val="20"/>
                <w:szCs w:val="20"/>
              </w:rPr>
            </w:pPr>
            <w:r w:rsidRPr="00C963AE">
              <w:rPr>
                <w:rFonts w:ascii="Barlow" w:hAnsi="Barlow" w:cs="Arial"/>
                <w:sz w:val="20"/>
                <w:szCs w:val="20"/>
              </w:rPr>
              <w:t>Productos Químicos, Farmacéuticos y de Laboratorio</w:t>
            </w:r>
          </w:p>
        </w:tc>
        <w:tc>
          <w:tcPr>
            <w:tcW w:w="3680" w:type="dxa"/>
            <w:tcBorders>
              <w:top w:val="single" w:sz="4" w:space="0" w:color="auto"/>
              <w:left w:val="nil"/>
              <w:bottom w:val="single" w:sz="4" w:space="0" w:color="auto"/>
              <w:right w:val="single" w:sz="4" w:space="0" w:color="auto"/>
            </w:tcBorders>
            <w:shd w:val="clear" w:color="auto" w:fill="auto"/>
            <w:noWrap/>
            <w:vAlign w:val="bottom"/>
            <w:hideMark/>
          </w:tcPr>
          <w:p w:rsidR="00C963AE" w:rsidRPr="00C963AE" w:rsidRDefault="00C963AE" w:rsidP="00C963AE">
            <w:pPr>
              <w:autoSpaceDE w:val="0"/>
              <w:autoSpaceDN w:val="0"/>
              <w:adjustRightInd w:val="0"/>
              <w:jc w:val="right"/>
              <w:rPr>
                <w:rFonts w:ascii="Barlow" w:hAnsi="Barlow" w:cs="Arial"/>
                <w:sz w:val="20"/>
                <w:szCs w:val="20"/>
              </w:rPr>
            </w:pPr>
            <w:r w:rsidRPr="00C963AE">
              <w:rPr>
                <w:rFonts w:ascii="Barlow" w:hAnsi="Barlow" w:cs="Arial"/>
                <w:sz w:val="20"/>
                <w:szCs w:val="20"/>
              </w:rPr>
              <w:t xml:space="preserve">57,525.94 </w:t>
            </w:r>
          </w:p>
        </w:tc>
      </w:tr>
      <w:tr w:rsidR="00C963AE" w:rsidRPr="00C963AE" w:rsidTr="001C2204">
        <w:trPr>
          <w:trHeight w:val="240"/>
          <w:jc w:val="center"/>
        </w:trPr>
        <w:tc>
          <w:tcPr>
            <w:tcW w:w="5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63AE" w:rsidRPr="00C963AE" w:rsidRDefault="00C963AE" w:rsidP="00C963AE">
            <w:pPr>
              <w:autoSpaceDE w:val="0"/>
              <w:autoSpaceDN w:val="0"/>
              <w:adjustRightInd w:val="0"/>
              <w:jc w:val="both"/>
              <w:rPr>
                <w:rFonts w:ascii="Barlow" w:hAnsi="Barlow" w:cs="Arial"/>
                <w:sz w:val="20"/>
                <w:szCs w:val="20"/>
              </w:rPr>
            </w:pPr>
            <w:r w:rsidRPr="00C963AE">
              <w:rPr>
                <w:rFonts w:ascii="Barlow" w:hAnsi="Barlow" w:cs="Arial"/>
                <w:sz w:val="20"/>
                <w:szCs w:val="20"/>
              </w:rPr>
              <w:t>Combustibles, Lubricantes y Aditivos</w:t>
            </w:r>
          </w:p>
        </w:tc>
        <w:tc>
          <w:tcPr>
            <w:tcW w:w="3680" w:type="dxa"/>
            <w:tcBorders>
              <w:top w:val="single" w:sz="4" w:space="0" w:color="auto"/>
              <w:left w:val="nil"/>
              <w:bottom w:val="single" w:sz="4" w:space="0" w:color="auto"/>
              <w:right w:val="single" w:sz="4" w:space="0" w:color="auto"/>
            </w:tcBorders>
            <w:shd w:val="clear" w:color="auto" w:fill="auto"/>
            <w:noWrap/>
            <w:vAlign w:val="bottom"/>
            <w:hideMark/>
          </w:tcPr>
          <w:p w:rsidR="00C963AE" w:rsidRPr="00C963AE" w:rsidRDefault="00C963AE" w:rsidP="00C963AE">
            <w:pPr>
              <w:autoSpaceDE w:val="0"/>
              <w:autoSpaceDN w:val="0"/>
              <w:adjustRightInd w:val="0"/>
              <w:jc w:val="right"/>
              <w:rPr>
                <w:rFonts w:ascii="Barlow" w:hAnsi="Barlow" w:cs="Arial"/>
                <w:sz w:val="20"/>
                <w:szCs w:val="20"/>
              </w:rPr>
            </w:pPr>
            <w:r w:rsidRPr="00C963AE">
              <w:rPr>
                <w:rFonts w:ascii="Barlow" w:hAnsi="Barlow" w:cs="Arial"/>
                <w:sz w:val="20"/>
                <w:szCs w:val="20"/>
              </w:rPr>
              <w:t xml:space="preserve">462,412.95 </w:t>
            </w:r>
          </w:p>
        </w:tc>
      </w:tr>
      <w:tr w:rsidR="00C963AE" w:rsidRPr="00C963AE" w:rsidTr="001C2204">
        <w:trPr>
          <w:trHeight w:val="240"/>
          <w:jc w:val="center"/>
        </w:trPr>
        <w:tc>
          <w:tcPr>
            <w:tcW w:w="5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63AE" w:rsidRPr="00C963AE" w:rsidRDefault="00C963AE" w:rsidP="00C963AE">
            <w:pPr>
              <w:autoSpaceDE w:val="0"/>
              <w:autoSpaceDN w:val="0"/>
              <w:adjustRightInd w:val="0"/>
              <w:jc w:val="both"/>
              <w:rPr>
                <w:rFonts w:ascii="Barlow" w:hAnsi="Barlow" w:cs="Arial"/>
                <w:sz w:val="20"/>
                <w:szCs w:val="20"/>
              </w:rPr>
            </w:pPr>
            <w:r w:rsidRPr="00C963AE">
              <w:rPr>
                <w:rFonts w:ascii="Barlow" w:hAnsi="Barlow" w:cs="Arial"/>
                <w:sz w:val="20"/>
                <w:szCs w:val="20"/>
              </w:rPr>
              <w:t>Vestuario, Blancos, Prendas de Protección y Artículos Deportivos</w:t>
            </w:r>
          </w:p>
        </w:tc>
        <w:tc>
          <w:tcPr>
            <w:tcW w:w="3680" w:type="dxa"/>
            <w:tcBorders>
              <w:top w:val="single" w:sz="4" w:space="0" w:color="auto"/>
              <w:left w:val="nil"/>
              <w:bottom w:val="single" w:sz="4" w:space="0" w:color="auto"/>
              <w:right w:val="single" w:sz="4" w:space="0" w:color="auto"/>
            </w:tcBorders>
            <w:shd w:val="clear" w:color="auto" w:fill="auto"/>
            <w:noWrap/>
            <w:vAlign w:val="bottom"/>
            <w:hideMark/>
          </w:tcPr>
          <w:p w:rsidR="00C963AE" w:rsidRPr="00C963AE" w:rsidRDefault="00C963AE" w:rsidP="00C963AE">
            <w:pPr>
              <w:autoSpaceDE w:val="0"/>
              <w:autoSpaceDN w:val="0"/>
              <w:adjustRightInd w:val="0"/>
              <w:jc w:val="right"/>
              <w:rPr>
                <w:rFonts w:ascii="Barlow" w:hAnsi="Barlow" w:cs="Arial"/>
                <w:sz w:val="20"/>
                <w:szCs w:val="20"/>
              </w:rPr>
            </w:pPr>
            <w:r w:rsidRPr="00C963AE">
              <w:rPr>
                <w:rFonts w:ascii="Barlow" w:hAnsi="Barlow" w:cs="Arial"/>
                <w:sz w:val="20"/>
                <w:szCs w:val="20"/>
              </w:rPr>
              <w:t xml:space="preserve">97,309.25 </w:t>
            </w:r>
          </w:p>
        </w:tc>
      </w:tr>
      <w:tr w:rsidR="00C963AE" w:rsidRPr="00C963AE" w:rsidTr="001C2204">
        <w:trPr>
          <w:trHeight w:val="240"/>
          <w:jc w:val="center"/>
        </w:trPr>
        <w:tc>
          <w:tcPr>
            <w:tcW w:w="5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63AE" w:rsidRPr="00C963AE" w:rsidRDefault="00C963AE" w:rsidP="00C963AE">
            <w:pPr>
              <w:autoSpaceDE w:val="0"/>
              <w:autoSpaceDN w:val="0"/>
              <w:adjustRightInd w:val="0"/>
              <w:jc w:val="both"/>
              <w:rPr>
                <w:rFonts w:ascii="Barlow" w:hAnsi="Barlow" w:cs="Arial"/>
                <w:sz w:val="20"/>
                <w:szCs w:val="20"/>
              </w:rPr>
            </w:pPr>
            <w:r w:rsidRPr="00C963AE">
              <w:rPr>
                <w:rFonts w:ascii="Barlow" w:hAnsi="Barlow" w:cs="Arial"/>
                <w:sz w:val="20"/>
                <w:szCs w:val="20"/>
              </w:rPr>
              <w:t>Materiales y Suministros de Seguridad</w:t>
            </w:r>
          </w:p>
        </w:tc>
        <w:tc>
          <w:tcPr>
            <w:tcW w:w="3680" w:type="dxa"/>
            <w:tcBorders>
              <w:top w:val="single" w:sz="4" w:space="0" w:color="auto"/>
              <w:left w:val="nil"/>
              <w:bottom w:val="single" w:sz="4" w:space="0" w:color="auto"/>
              <w:right w:val="single" w:sz="4" w:space="0" w:color="auto"/>
            </w:tcBorders>
            <w:shd w:val="clear" w:color="auto" w:fill="auto"/>
            <w:noWrap/>
            <w:vAlign w:val="bottom"/>
            <w:hideMark/>
          </w:tcPr>
          <w:p w:rsidR="00C963AE" w:rsidRPr="00C963AE" w:rsidRDefault="00C963AE" w:rsidP="00C963AE">
            <w:pPr>
              <w:autoSpaceDE w:val="0"/>
              <w:autoSpaceDN w:val="0"/>
              <w:adjustRightInd w:val="0"/>
              <w:jc w:val="right"/>
              <w:rPr>
                <w:rFonts w:ascii="Barlow" w:hAnsi="Barlow" w:cs="Arial"/>
                <w:sz w:val="20"/>
                <w:szCs w:val="20"/>
              </w:rPr>
            </w:pPr>
            <w:r w:rsidRPr="00C963AE">
              <w:rPr>
                <w:rFonts w:ascii="Barlow" w:hAnsi="Barlow" w:cs="Arial"/>
                <w:sz w:val="20"/>
                <w:szCs w:val="20"/>
              </w:rPr>
              <w:t>0.00</w:t>
            </w:r>
          </w:p>
        </w:tc>
      </w:tr>
      <w:tr w:rsidR="00C963AE" w:rsidRPr="00C963AE" w:rsidTr="001C2204">
        <w:trPr>
          <w:trHeight w:val="240"/>
          <w:jc w:val="center"/>
        </w:trPr>
        <w:tc>
          <w:tcPr>
            <w:tcW w:w="5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63AE" w:rsidRPr="00C963AE" w:rsidRDefault="00C963AE" w:rsidP="00C963AE">
            <w:pPr>
              <w:autoSpaceDE w:val="0"/>
              <w:autoSpaceDN w:val="0"/>
              <w:adjustRightInd w:val="0"/>
              <w:jc w:val="both"/>
              <w:rPr>
                <w:rFonts w:ascii="Barlow" w:hAnsi="Barlow" w:cs="Arial"/>
                <w:sz w:val="20"/>
                <w:szCs w:val="20"/>
              </w:rPr>
            </w:pPr>
            <w:r w:rsidRPr="00C963AE">
              <w:rPr>
                <w:rFonts w:ascii="Barlow" w:hAnsi="Barlow" w:cs="Arial"/>
                <w:sz w:val="20"/>
                <w:szCs w:val="20"/>
              </w:rPr>
              <w:t>Herramientas, Refacciones y Accesorios Menores para Consumo</w:t>
            </w:r>
          </w:p>
        </w:tc>
        <w:tc>
          <w:tcPr>
            <w:tcW w:w="3680" w:type="dxa"/>
            <w:tcBorders>
              <w:top w:val="single" w:sz="4" w:space="0" w:color="auto"/>
              <w:left w:val="nil"/>
              <w:bottom w:val="single" w:sz="4" w:space="0" w:color="auto"/>
              <w:right w:val="single" w:sz="4" w:space="0" w:color="auto"/>
            </w:tcBorders>
            <w:shd w:val="clear" w:color="auto" w:fill="auto"/>
            <w:noWrap/>
            <w:vAlign w:val="bottom"/>
            <w:hideMark/>
          </w:tcPr>
          <w:p w:rsidR="00C963AE" w:rsidRPr="00C963AE" w:rsidRDefault="00C963AE" w:rsidP="00C963AE">
            <w:pPr>
              <w:autoSpaceDE w:val="0"/>
              <w:autoSpaceDN w:val="0"/>
              <w:adjustRightInd w:val="0"/>
              <w:jc w:val="right"/>
              <w:rPr>
                <w:rFonts w:ascii="Barlow" w:hAnsi="Barlow" w:cs="Arial"/>
                <w:sz w:val="20"/>
                <w:szCs w:val="20"/>
              </w:rPr>
            </w:pPr>
            <w:r w:rsidRPr="00C963AE">
              <w:rPr>
                <w:rFonts w:ascii="Barlow" w:hAnsi="Barlow" w:cs="Arial"/>
                <w:sz w:val="20"/>
                <w:szCs w:val="20"/>
              </w:rPr>
              <w:t xml:space="preserve"> 326,772.65 </w:t>
            </w:r>
          </w:p>
        </w:tc>
      </w:tr>
      <w:tr w:rsidR="00C963AE" w:rsidRPr="00C963AE" w:rsidTr="001C2204">
        <w:trPr>
          <w:trHeight w:val="240"/>
          <w:jc w:val="center"/>
        </w:trPr>
        <w:tc>
          <w:tcPr>
            <w:tcW w:w="5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63AE" w:rsidRPr="00C963AE" w:rsidRDefault="00C963AE" w:rsidP="00C963AE">
            <w:pPr>
              <w:pStyle w:val="Prrafodelista"/>
              <w:autoSpaceDE w:val="0"/>
              <w:autoSpaceDN w:val="0"/>
              <w:adjustRightInd w:val="0"/>
              <w:jc w:val="right"/>
              <w:rPr>
                <w:rFonts w:ascii="Barlow" w:hAnsi="Barlow" w:cs="Arial"/>
                <w:b/>
                <w:sz w:val="20"/>
                <w:szCs w:val="20"/>
              </w:rPr>
            </w:pPr>
            <w:r w:rsidRPr="00C963AE">
              <w:rPr>
                <w:rFonts w:ascii="Barlow" w:hAnsi="Barlow" w:cs="Arial"/>
                <w:b/>
                <w:sz w:val="20"/>
                <w:szCs w:val="20"/>
              </w:rPr>
              <w:t>Suma</w:t>
            </w:r>
          </w:p>
        </w:tc>
        <w:tc>
          <w:tcPr>
            <w:tcW w:w="3680" w:type="dxa"/>
            <w:tcBorders>
              <w:top w:val="single" w:sz="4" w:space="0" w:color="auto"/>
              <w:left w:val="nil"/>
              <w:bottom w:val="single" w:sz="4" w:space="0" w:color="auto"/>
              <w:right w:val="single" w:sz="4" w:space="0" w:color="auto"/>
            </w:tcBorders>
            <w:shd w:val="clear" w:color="auto" w:fill="auto"/>
            <w:noWrap/>
            <w:vAlign w:val="bottom"/>
            <w:hideMark/>
          </w:tcPr>
          <w:p w:rsidR="00C963AE" w:rsidRPr="00C963AE" w:rsidRDefault="00C963AE" w:rsidP="00C963AE">
            <w:pPr>
              <w:pStyle w:val="Prrafodelista"/>
              <w:autoSpaceDE w:val="0"/>
              <w:autoSpaceDN w:val="0"/>
              <w:adjustRightInd w:val="0"/>
              <w:jc w:val="right"/>
              <w:rPr>
                <w:rFonts w:ascii="Barlow" w:hAnsi="Barlow" w:cs="Arial"/>
                <w:b/>
                <w:sz w:val="20"/>
                <w:szCs w:val="20"/>
              </w:rPr>
            </w:pPr>
            <w:r w:rsidRPr="00C963AE">
              <w:rPr>
                <w:rFonts w:ascii="Barlow" w:hAnsi="Barlow" w:cs="Arial"/>
                <w:b/>
                <w:sz w:val="20"/>
                <w:szCs w:val="20"/>
              </w:rPr>
              <w:t xml:space="preserve"> $</w:t>
            </w:r>
            <w:r>
              <w:rPr>
                <w:rFonts w:ascii="Barlow" w:hAnsi="Barlow" w:cs="Arial"/>
                <w:b/>
                <w:sz w:val="20"/>
                <w:szCs w:val="20"/>
              </w:rPr>
              <w:t xml:space="preserve">         </w:t>
            </w:r>
            <w:r w:rsidRPr="00C963AE">
              <w:rPr>
                <w:rFonts w:ascii="Barlow" w:hAnsi="Barlow" w:cs="Arial"/>
                <w:b/>
                <w:sz w:val="20"/>
                <w:szCs w:val="20"/>
              </w:rPr>
              <w:t xml:space="preserve">3,664,507.91 </w:t>
            </w:r>
          </w:p>
        </w:tc>
      </w:tr>
    </w:tbl>
    <w:p w:rsidR="00C963AE" w:rsidRDefault="00C963AE" w:rsidP="008D41CA">
      <w:pPr>
        <w:autoSpaceDE w:val="0"/>
        <w:autoSpaceDN w:val="0"/>
        <w:adjustRightInd w:val="0"/>
        <w:ind w:firstLine="360"/>
        <w:jc w:val="both"/>
        <w:rPr>
          <w:rFonts w:ascii="Barlow" w:hAnsi="Barlow" w:cs="Arial"/>
          <w:b/>
          <w:sz w:val="20"/>
          <w:szCs w:val="20"/>
        </w:rPr>
      </w:pPr>
    </w:p>
    <w:p w:rsidR="00756507" w:rsidRDefault="004914F3" w:rsidP="004914F3">
      <w:pPr>
        <w:autoSpaceDE w:val="0"/>
        <w:autoSpaceDN w:val="0"/>
        <w:adjustRightInd w:val="0"/>
        <w:jc w:val="both"/>
        <w:rPr>
          <w:rFonts w:ascii="Barlow" w:hAnsi="Barlow" w:cs="Arial"/>
          <w:sz w:val="20"/>
          <w:szCs w:val="20"/>
        </w:rPr>
      </w:pPr>
      <w:r w:rsidRPr="004914F3">
        <w:rPr>
          <w:rFonts w:ascii="Barlow" w:hAnsi="Barlow" w:cs="Arial"/>
          <w:sz w:val="20"/>
          <w:szCs w:val="20"/>
        </w:rPr>
        <w:t>El método de valuación que se utiliza en los almacenes es el Costo Promedio</w:t>
      </w:r>
      <w:r w:rsidRPr="004914F3">
        <w:rPr>
          <w:rFonts w:ascii="Barlow" w:hAnsi="Barlow" w:cs="Arial"/>
          <w:sz w:val="20"/>
          <w:szCs w:val="20"/>
        </w:rPr>
        <w:tab/>
      </w:r>
      <w:r w:rsidRPr="004914F3">
        <w:rPr>
          <w:rFonts w:ascii="Barlow" w:hAnsi="Barlow" w:cs="Arial"/>
          <w:sz w:val="20"/>
          <w:szCs w:val="20"/>
        </w:rPr>
        <w:tab/>
      </w:r>
      <w:r w:rsidRPr="004914F3">
        <w:rPr>
          <w:rFonts w:ascii="Barlow" w:hAnsi="Barlow" w:cs="Arial"/>
          <w:sz w:val="20"/>
          <w:szCs w:val="20"/>
        </w:rPr>
        <w:tab/>
      </w:r>
      <w:r w:rsidRPr="004914F3">
        <w:rPr>
          <w:rFonts w:ascii="Barlow" w:hAnsi="Barlow" w:cs="Arial"/>
          <w:sz w:val="20"/>
          <w:szCs w:val="20"/>
        </w:rPr>
        <w:tab/>
      </w:r>
      <w:r w:rsidRPr="004914F3">
        <w:rPr>
          <w:rFonts w:ascii="Barlow" w:hAnsi="Barlow" w:cs="Arial"/>
          <w:sz w:val="20"/>
          <w:szCs w:val="20"/>
        </w:rPr>
        <w:tab/>
      </w:r>
      <w:r w:rsidRPr="004914F3">
        <w:rPr>
          <w:rFonts w:ascii="Barlow" w:hAnsi="Barlow" w:cs="Arial"/>
          <w:sz w:val="20"/>
          <w:szCs w:val="20"/>
        </w:rPr>
        <w:tab/>
      </w:r>
      <w:r w:rsidRPr="004914F3">
        <w:rPr>
          <w:rFonts w:ascii="Barlow" w:hAnsi="Barlow" w:cs="Arial"/>
          <w:sz w:val="20"/>
          <w:szCs w:val="20"/>
        </w:rPr>
        <w:tab/>
      </w:r>
    </w:p>
    <w:p w:rsidR="002A0562" w:rsidRDefault="002A0562" w:rsidP="00394F4A">
      <w:pPr>
        <w:autoSpaceDE w:val="0"/>
        <w:autoSpaceDN w:val="0"/>
        <w:adjustRightInd w:val="0"/>
        <w:jc w:val="both"/>
        <w:rPr>
          <w:rFonts w:ascii="Barlow" w:hAnsi="Barlow" w:cs="Arial"/>
          <w:sz w:val="20"/>
          <w:szCs w:val="20"/>
        </w:rPr>
      </w:pPr>
    </w:p>
    <w:p w:rsidR="00240A68" w:rsidRDefault="004914F3" w:rsidP="00394F4A">
      <w:pPr>
        <w:autoSpaceDE w:val="0"/>
        <w:autoSpaceDN w:val="0"/>
        <w:adjustRightInd w:val="0"/>
        <w:jc w:val="both"/>
        <w:rPr>
          <w:rFonts w:ascii="Barlow" w:hAnsi="Barlow" w:cs="Arial"/>
          <w:b/>
          <w:sz w:val="20"/>
          <w:szCs w:val="20"/>
        </w:rPr>
      </w:pPr>
      <w:r w:rsidRPr="004914F3">
        <w:rPr>
          <w:rFonts w:ascii="Barlow" w:hAnsi="Barlow" w:cs="Arial"/>
          <w:sz w:val="20"/>
          <w:szCs w:val="20"/>
        </w:rPr>
        <w:tab/>
      </w:r>
      <w:r w:rsidRPr="004914F3">
        <w:rPr>
          <w:rFonts w:ascii="Barlow" w:hAnsi="Barlow" w:cs="Arial"/>
          <w:b/>
          <w:sz w:val="20"/>
          <w:szCs w:val="20"/>
        </w:rPr>
        <w:t>OTROS ACTIVOS CIRCULANTES</w:t>
      </w:r>
    </w:p>
    <w:p w:rsidR="00856F28" w:rsidRDefault="00E8420A" w:rsidP="00017AB8">
      <w:pPr>
        <w:pStyle w:val="Prrafodelista"/>
        <w:numPr>
          <w:ilvl w:val="0"/>
          <w:numId w:val="4"/>
        </w:numPr>
        <w:autoSpaceDE w:val="0"/>
        <w:autoSpaceDN w:val="0"/>
        <w:adjustRightInd w:val="0"/>
        <w:spacing w:line="360" w:lineRule="auto"/>
        <w:jc w:val="both"/>
        <w:rPr>
          <w:rFonts w:ascii="Barlow" w:hAnsi="Barlow" w:cs="Arial"/>
          <w:b/>
          <w:sz w:val="20"/>
          <w:szCs w:val="20"/>
        </w:rPr>
      </w:pPr>
      <w:r w:rsidRPr="00E8420A">
        <w:rPr>
          <w:rFonts w:ascii="Barlow" w:hAnsi="Barlow" w:cs="Arial"/>
          <w:b/>
          <w:sz w:val="20"/>
          <w:szCs w:val="20"/>
        </w:rPr>
        <w:t>Inversiones Financieras</w:t>
      </w:r>
      <w:r w:rsidRPr="00E8420A">
        <w:rPr>
          <w:rFonts w:ascii="Barlow" w:hAnsi="Barlow" w:cs="Arial"/>
          <w:b/>
          <w:sz w:val="20"/>
          <w:szCs w:val="20"/>
        </w:rPr>
        <w:tab/>
      </w:r>
      <w:r w:rsidRPr="00E8420A">
        <w:rPr>
          <w:rFonts w:ascii="Barlow" w:hAnsi="Barlow" w:cs="Arial"/>
          <w:b/>
          <w:sz w:val="20"/>
          <w:szCs w:val="20"/>
        </w:rPr>
        <w:tab/>
      </w:r>
    </w:p>
    <w:p w:rsidR="00E8420A" w:rsidRPr="00B470CD" w:rsidRDefault="00E8420A" w:rsidP="00E8420A">
      <w:pPr>
        <w:autoSpaceDE w:val="0"/>
        <w:autoSpaceDN w:val="0"/>
        <w:adjustRightInd w:val="0"/>
        <w:ind w:firstLine="360"/>
        <w:jc w:val="both"/>
        <w:rPr>
          <w:rFonts w:ascii="Barlow" w:hAnsi="Barlow" w:cs="Arial"/>
          <w:sz w:val="20"/>
          <w:szCs w:val="20"/>
        </w:rPr>
      </w:pPr>
      <w:r w:rsidRPr="00B470CD">
        <w:rPr>
          <w:rFonts w:ascii="Barlow" w:hAnsi="Barlow" w:cs="Arial"/>
          <w:sz w:val="20"/>
          <w:szCs w:val="20"/>
        </w:rPr>
        <w:t>6. La JAPAY no cuenta con Inversiones Financieras a largo plazo</w:t>
      </w:r>
      <w:r w:rsidRPr="00B470CD">
        <w:rPr>
          <w:rFonts w:ascii="Barlow" w:hAnsi="Barlow" w:cs="Arial"/>
          <w:sz w:val="20"/>
          <w:szCs w:val="20"/>
        </w:rPr>
        <w:tab/>
      </w:r>
      <w:r w:rsidRPr="00B470CD">
        <w:rPr>
          <w:rFonts w:ascii="Barlow" w:hAnsi="Barlow" w:cs="Arial"/>
          <w:sz w:val="20"/>
          <w:szCs w:val="20"/>
        </w:rPr>
        <w:tab/>
      </w:r>
      <w:r w:rsidRPr="00B470CD">
        <w:rPr>
          <w:rFonts w:ascii="Barlow" w:hAnsi="Barlow" w:cs="Arial"/>
          <w:sz w:val="20"/>
          <w:szCs w:val="20"/>
        </w:rPr>
        <w:tab/>
      </w:r>
      <w:r w:rsidRPr="00B470CD">
        <w:rPr>
          <w:rFonts w:ascii="Barlow" w:hAnsi="Barlow" w:cs="Arial"/>
          <w:sz w:val="20"/>
          <w:szCs w:val="20"/>
        </w:rPr>
        <w:tab/>
      </w:r>
      <w:r w:rsidRPr="00B470CD">
        <w:rPr>
          <w:rFonts w:ascii="Barlow" w:hAnsi="Barlow" w:cs="Arial"/>
          <w:sz w:val="20"/>
          <w:szCs w:val="20"/>
        </w:rPr>
        <w:tab/>
      </w:r>
      <w:r w:rsidRPr="00B470CD">
        <w:rPr>
          <w:rFonts w:ascii="Barlow" w:hAnsi="Barlow" w:cs="Arial"/>
          <w:sz w:val="20"/>
          <w:szCs w:val="20"/>
        </w:rPr>
        <w:tab/>
      </w:r>
      <w:r w:rsidRPr="00B470CD">
        <w:rPr>
          <w:rFonts w:ascii="Barlow" w:hAnsi="Barlow" w:cs="Arial"/>
          <w:sz w:val="20"/>
          <w:szCs w:val="20"/>
        </w:rPr>
        <w:tab/>
      </w:r>
      <w:r w:rsidRPr="00B470CD">
        <w:rPr>
          <w:rFonts w:ascii="Barlow" w:hAnsi="Barlow" w:cs="Arial"/>
          <w:sz w:val="20"/>
          <w:szCs w:val="20"/>
        </w:rPr>
        <w:tab/>
      </w:r>
      <w:r w:rsidRPr="00B470CD">
        <w:rPr>
          <w:rFonts w:ascii="Barlow" w:hAnsi="Barlow" w:cs="Arial"/>
          <w:sz w:val="20"/>
          <w:szCs w:val="20"/>
        </w:rPr>
        <w:tab/>
      </w:r>
      <w:r w:rsidRPr="00B470CD">
        <w:rPr>
          <w:rFonts w:ascii="Barlow" w:hAnsi="Barlow" w:cs="Arial"/>
          <w:sz w:val="20"/>
          <w:szCs w:val="20"/>
        </w:rPr>
        <w:tab/>
      </w:r>
      <w:r w:rsidRPr="00B470CD">
        <w:rPr>
          <w:rFonts w:ascii="Barlow" w:hAnsi="Barlow" w:cs="Arial"/>
          <w:sz w:val="20"/>
          <w:szCs w:val="20"/>
        </w:rPr>
        <w:tab/>
      </w:r>
      <w:r w:rsidRPr="00B470CD">
        <w:rPr>
          <w:rFonts w:ascii="Barlow" w:hAnsi="Barlow" w:cs="Arial"/>
          <w:sz w:val="20"/>
          <w:szCs w:val="20"/>
        </w:rPr>
        <w:tab/>
      </w:r>
      <w:r w:rsidRPr="00B470CD">
        <w:rPr>
          <w:rFonts w:ascii="Barlow" w:hAnsi="Barlow" w:cs="Arial"/>
          <w:sz w:val="20"/>
          <w:szCs w:val="20"/>
        </w:rPr>
        <w:tab/>
      </w:r>
    </w:p>
    <w:p w:rsidR="00D602FD" w:rsidRDefault="00E8420A" w:rsidP="00E8420A">
      <w:pPr>
        <w:autoSpaceDE w:val="0"/>
        <w:autoSpaceDN w:val="0"/>
        <w:adjustRightInd w:val="0"/>
        <w:ind w:left="360"/>
        <w:jc w:val="both"/>
        <w:rPr>
          <w:rFonts w:ascii="Barlow" w:hAnsi="Barlow" w:cs="Arial"/>
          <w:sz w:val="20"/>
          <w:szCs w:val="20"/>
        </w:rPr>
      </w:pPr>
      <w:r w:rsidRPr="00B470CD">
        <w:rPr>
          <w:rFonts w:ascii="Barlow" w:hAnsi="Barlow" w:cs="Arial"/>
          <w:sz w:val="20"/>
          <w:szCs w:val="20"/>
        </w:rPr>
        <w:t>7. Se informará de las inversiones financieras, los saldos de las participaciones y aportaciones de capital, este punto no aplica para la Junta de Agua Potable y Alcantarillado de Yucatán.</w:t>
      </w:r>
      <w:r w:rsidRPr="00B470CD">
        <w:rPr>
          <w:rFonts w:ascii="Barlow" w:hAnsi="Barlow" w:cs="Arial"/>
          <w:sz w:val="20"/>
          <w:szCs w:val="20"/>
        </w:rPr>
        <w:tab/>
      </w:r>
      <w:r w:rsidRPr="00B470CD">
        <w:rPr>
          <w:rFonts w:ascii="Barlow" w:hAnsi="Barlow" w:cs="Arial"/>
          <w:sz w:val="20"/>
          <w:szCs w:val="20"/>
        </w:rPr>
        <w:tab/>
      </w:r>
      <w:r w:rsidRPr="00B470CD">
        <w:rPr>
          <w:rFonts w:ascii="Barlow" w:hAnsi="Barlow" w:cs="Arial"/>
          <w:sz w:val="20"/>
          <w:szCs w:val="20"/>
        </w:rPr>
        <w:tab/>
      </w:r>
      <w:r w:rsidRPr="00B470CD">
        <w:rPr>
          <w:rFonts w:ascii="Barlow" w:hAnsi="Barlow" w:cs="Arial"/>
          <w:sz w:val="20"/>
          <w:szCs w:val="20"/>
        </w:rPr>
        <w:tab/>
      </w:r>
      <w:r w:rsidRPr="00B470CD">
        <w:rPr>
          <w:rFonts w:ascii="Barlow" w:hAnsi="Barlow" w:cs="Arial"/>
          <w:sz w:val="20"/>
          <w:szCs w:val="20"/>
        </w:rPr>
        <w:tab/>
      </w:r>
      <w:r w:rsidRPr="00B470CD">
        <w:rPr>
          <w:rFonts w:ascii="Barlow" w:hAnsi="Barlow" w:cs="Arial"/>
          <w:sz w:val="20"/>
          <w:szCs w:val="20"/>
        </w:rPr>
        <w:tab/>
      </w:r>
      <w:r w:rsidRPr="00B470CD">
        <w:rPr>
          <w:rFonts w:ascii="Barlow" w:hAnsi="Barlow" w:cs="Arial"/>
          <w:sz w:val="20"/>
          <w:szCs w:val="20"/>
        </w:rPr>
        <w:tab/>
      </w:r>
      <w:r w:rsidRPr="00B470CD">
        <w:rPr>
          <w:rFonts w:ascii="Barlow" w:hAnsi="Barlow" w:cs="Arial"/>
          <w:sz w:val="20"/>
          <w:szCs w:val="20"/>
        </w:rPr>
        <w:tab/>
      </w:r>
      <w:r w:rsidRPr="00B470CD">
        <w:rPr>
          <w:rFonts w:ascii="Barlow" w:hAnsi="Barlow" w:cs="Arial"/>
          <w:sz w:val="20"/>
          <w:szCs w:val="20"/>
        </w:rPr>
        <w:tab/>
      </w:r>
    </w:p>
    <w:p w:rsidR="001B67F6" w:rsidRPr="001B67F6" w:rsidRDefault="00E8420A" w:rsidP="00C71D87">
      <w:pPr>
        <w:pStyle w:val="Prrafodelista"/>
        <w:numPr>
          <w:ilvl w:val="0"/>
          <w:numId w:val="4"/>
        </w:numPr>
        <w:autoSpaceDE w:val="0"/>
        <w:autoSpaceDN w:val="0"/>
        <w:adjustRightInd w:val="0"/>
        <w:ind w:left="709" w:hanging="283"/>
        <w:jc w:val="both"/>
        <w:rPr>
          <w:rFonts w:ascii="Barlow" w:hAnsi="Barlow" w:cs="Arial"/>
          <w:sz w:val="20"/>
          <w:szCs w:val="20"/>
        </w:rPr>
      </w:pPr>
      <w:r w:rsidRPr="007140CD">
        <w:rPr>
          <w:rFonts w:ascii="Barlow" w:hAnsi="Barlow" w:cs="Arial"/>
          <w:b/>
          <w:sz w:val="20"/>
          <w:szCs w:val="20"/>
        </w:rPr>
        <w:t>Bienes Muebles, Inm</w:t>
      </w:r>
      <w:r w:rsidR="007140CD">
        <w:rPr>
          <w:rFonts w:ascii="Barlow" w:hAnsi="Barlow" w:cs="Arial"/>
          <w:b/>
          <w:sz w:val="20"/>
          <w:szCs w:val="20"/>
        </w:rPr>
        <w:t>uebles e Intangibles</w:t>
      </w:r>
    </w:p>
    <w:p w:rsidR="007140CD" w:rsidRPr="007140CD" w:rsidRDefault="007140CD" w:rsidP="001B67F6">
      <w:pPr>
        <w:pStyle w:val="Prrafodelista"/>
        <w:autoSpaceDE w:val="0"/>
        <w:autoSpaceDN w:val="0"/>
        <w:adjustRightInd w:val="0"/>
        <w:ind w:left="709"/>
        <w:jc w:val="both"/>
        <w:rPr>
          <w:rFonts w:ascii="Barlow" w:hAnsi="Barlow" w:cs="Arial"/>
          <w:sz w:val="20"/>
          <w:szCs w:val="20"/>
        </w:rPr>
      </w:pPr>
      <w:r>
        <w:rPr>
          <w:rFonts w:ascii="Barlow" w:hAnsi="Barlow" w:cs="Arial"/>
          <w:b/>
          <w:sz w:val="20"/>
          <w:szCs w:val="20"/>
        </w:rPr>
        <w:tab/>
      </w:r>
      <w:r>
        <w:rPr>
          <w:rFonts w:ascii="Barlow" w:hAnsi="Barlow" w:cs="Arial"/>
          <w:b/>
          <w:sz w:val="20"/>
          <w:szCs w:val="20"/>
        </w:rPr>
        <w:tab/>
      </w:r>
      <w:r>
        <w:rPr>
          <w:rFonts w:ascii="Barlow" w:hAnsi="Barlow" w:cs="Arial"/>
          <w:b/>
          <w:sz w:val="20"/>
          <w:szCs w:val="20"/>
        </w:rPr>
        <w:tab/>
      </w:r>
      <w:r>
        <w:rPr>
          <w:rFonts w:ascii="Barlow" w:hAnsi="Barlow" w:cs="Arial"/>
          <w:b/>
          <w:sz w:val="20"/>
          <w:szCs w:val="20"/>
        </w:rPr>
        <w:tab/>
      </w:r>
      <w:r>
        <w:rPr>
          <w:rFonts w:ascii="Barlow" w:hAnsi="Barlow" w:cs="Arial"/>
          <w:b/>
          <w:sz w:val="20"/>
          <w:szCs w:val="20"/>
        </w:rPr>
        <w:tab/>
      </w:r>
      <w:r>
        <w:rPr>
          <w:rFonts w:ascii="Barlow" w:hAnsi="Barlow" w:cs="Arial"/>
          <w:b/>
          <w:sz w:val="20"/>
          <w:szCs w:val="20"/>
        </w:rPr>
        <w:tab/>
      </w:r>
      <w:r>
        <w:rPr>
          <w:rFonts w:ascii="Barlow" w:hAnsi="Barlow" w:cs="Arial"/>
          <w:b/>
          <w:sz w:val="20"/>
          <w:szCs w:val="20"/>
        </w:rPr>
        <w:tab/>
      </w:r>
      <w:r>
        <w:rPr>
          <w:rFonts w:ascii="Barlow" w:hAnsi="Barlow" w:cs="Arial"/>
          <w:b/>
          <w:sz w:val="20"/>
          <w:szCs w:val="20"/>
        </w:rPr>
        <w:tab/>
      </w:r>
      <w:r>
        <w:rPr>
          <w:rFonts w:ascii="Barlow" w:hAnsi="Barlow" w:cs="Arial"/>
          <w:b/>
          <w:sz w:val="20"/>
          <w:szCs w:val="20"/>
        </w:rPr>
        <w:tab/>
      </w:r>
      <w:r>
        <w:rPr>
          <w:rFonts w:ascii="Barlow" w:hAnsi="Barlow" w:cs="Arial"/>
          <w:b/>
          <w:sz w:val="20"/>
          <w:szCs w:val="20"/>
        </w:rPr>
        <w:tab/>
      </w:r>
      <w:r>
        <w:rPr>
          <w:rFonts w:ascii="Barlow" w:hAnsi="Barlow" w:cs="Arial"/>
          <w:b/>
          <w:sz w:val="20"/>
          <w:szCs w:val="20"/>
        </w:rPr>
        <w:tab/>
      </w:r>
    </w:p>
    <w:p w:rsidR="003F125D" w:rsidRDefault="00E8420A" w:rsidP="007140CD">
      <w:pPr>
        <w:pStyle w:val="Prrafodelista"/>
        <w:autoSpaceDE w:val="0"/>
        <w:autoSpaceDN w:val="0"/>
        <w:adjustRightInd w:val="0"/>
        <w:ind w:left="426"/>
        <w:jc w:val="both"/>
        <w:rPr>
          <w:rFonts w:ascii="Barlow" w:hAnsi="Barlow" w:cs="Arial"/>
          <w:sz w:val="20"/>
          <w:szCs w:val="20"/>
        </w:rPr>
      </w:pPr>
      <w:r w:rsidRPr="007140CD">
        <w:rPr>
          <w:rFonts w:ascii="Barlow" w:hAnsi="Barlow" w:cs="Arial"/>
          <w:sz w:val="20"/>
          <w:szCs w:val="20"/>
        </w:rPr>
        <w:t>8. El saldo del rubro de Bienes Muebles e Inmuebles que figura en el Estado de Situación Financiera, se integra  como sigue:</w:t>
      </w:r>
      <w:r w:rsidRPr="007140CD">
        <w:rPr>
          <w:rFonts w:ascii="Barlow" w:hAnsi="Barlow" w:cs="Arial"/>
          <w:sz w:val="20"/>
          <w:szCs w:val="20"/>
        </w:rPr>
        <w:tab/>
      </w:r>
    </w:p>
    <w:p w:rsidR="00836441" w:rsidRDefault="00836441" w:rsidP="007140CD">
      <w:pPr>
        <w:pStyle w:val="Prrafodelista"/>
        <w:autoSpaceDE w:val="0"/>
        <w:autoSpaceDN w:val="0"/>
        <w:adjustRightInd w:val="0"/>
        <w:ind w:left="426"/>
        <w:jc w:val="both"/>
        <w:rPr>
          <w:rFonts w:ascii="Barlow" w:hAnsi="Barlow" w:cs="Arial"/>
          <w:sz w:val="20"/>
          <w:szCs w:val="20"/>
        </w:rPr>
      </w:pPr>
    </w:p>
    <w:p w:rsidR="000B3C4D" w:rsidRDefault="00E8420A" w:rsidP="00C71D87">
      <w:pPr>
        <w:pStyle w:val="Prrafodelista"/>
        <w:numPr>
          <w:ilvl w:val="0"/>
          <w:numId w:val="4"/>
        </w:numPr>
        <w:autoSpaceDE w:val="0"/>
        <w:autoSpaceDN w:val="0"/>
        <w:adjustRightInd w:val="0"/>
        <w:jc w:val="both"/>
        <w:rPr>
          <w:rFonts w:ascii="Barlow" w:hAnsi="Barlow" w:cs="Arial"/>
          <w:b/>
          <w:sz w:val="20"/>
          <w:szCs w:val="20"/>
        </w:rPr>
      </w:pPr>
      <w:r w:rsidRPr="00E8420A">
        <w:rPr>
          <w:rFonts w:ascii="Barlow" w:hAnsi="Barlow" w:cs="Arial"/>
          <w:b/>
          <w:sz w:val="20"/>
          <w:szCs w:val="20"/>
        </w:rPr>
        <w:t>Bienes Muebles, Intangibles y Depreciaciones</w:t>
      </w:r>
    </w:p>
    <w:p w:rsidR="00394F4A" w:rsidRDefault="00394F4A" w:rsidP="00394F4A">
      <w:pPr>
        <w:autoSpaceDE w:val="0"/>
        <w:autoSpaceDN w:val="0"/>
        <w:adjustRightInd w:val="0"/>
        <w:jc w:val="both"/>
        <w:rPr>
          <w:rFonts w:ascii="Barlow" w:hAnsi="Barlow" w:cs="Arial"/>
          <w:b/>
          <w:sz w:val="20"/>
          <w:szCs w:val="20"/>
        </w:rPr>
      </w:pPr>
    </w:p>
    <w:tbl>
      <w:tblPr>
        <w:tblW w:w="13163" w:type="dxa"/>
        <w:jc w:val="center"/>
        <w:tblCellMar>
          <w:left w:w="70" w:type="dxa"/>
          <w:right w:w="70" w:type="dxa"/>
        </w:tblCellMar>
        <w:tblLook w:val="04A0" w:firstRow="1" w:lastRow="0" w:firstColumn="1" w:lastColumn="0" w:noHBand="0" w:noVBand="1"/>
      </w:tblPr>
      <w:tblGrid>
        <w:gridCol w:w="4693"/>
        <w:gridCol w:w="2693"/>
        <w:gridCol w:w="2552"/>
        <w:gridCol w:w="3225"/>
      </w:tblGrid>
      <w:tr w:rsidR="0018126E" w:rsidRPr="0018126E" w:rsidTr="001C2204">
        <w:trPr>
          <w:trHeight w:val="324"/>
          <w:jc w:val="center"/>
        </w:trPr>
        <w:tc>
          <w:tcPr>
            <w:tcW w:w="469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8126E" w:rsidRPr="0018126E" w:rsidRDefault="0018126E" w:rsidP="0018126E">
            <w:pPr>
              <w:rPr>
                <w:rFonts w:ascii="Barlow" w:hAnsi="Barlow" w:cs="Arial"/>
                <w:b/>
                <w:bCs/>
                <w:sz w:val="20"/>
                <w:szCs w:val="20"/>
              </w:rPr>
            </w:pPr>
            <w:r w:rsidRPr="0018126E">
              <w:rPr>
                <w:rFonts w:ascii="Barlow" w:hAnsi="Barlow" w:cs="Arial"/>
                <w:b/>
                <w:bCs/>
                <w:sz w:val="20"/>
                <w:szCs w:val="20"/>
              </w:rPr>
              <w:t>BIENES INMUEBLES, INFRAESTRUCTURA Y CONSTRUCCIONES EN PROCESO</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18126E" w:rsidRPr="0018126E" w:rsidRDefault="0018126E" w:rsidP="0018126E">
            <w:pPr>
              <w:jc w:val="center"/>
              <w:rPr>
                <w:rFonts w:ascii="Barlow" w:hAnsi="Barlow" w:cs="Arial"/>
                <w:b/>
                <w:bCs/>
                <w:sz w:val="20"/>
                <w:szCs w:val="20"/>
              </w:rPr>
            </w:pPr>
            <w:r w:rsidRPr="0018126E">
              <w:rPr>
                <w:rFonts w:ascii="Barlow" w:hAnsi="Barlow" w:cs="Arial"/>
                <w:b/>
                <w:bCs/>
                <w:sz w:val="20"/>
                <w:szCs w:val="20"/>
              </w:rPr>
              <w:t>Importe</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rsidR="0018126E" w:rsidRPr="0018126E" w:rsidRDefault="0018126E" w:rsidP="0018126E">
            <w:pPr>
              <w:jc w:val="center"/>
              <w:rPr>
                <w:rFonts w:ascii="Barlow" w:hAnsi="Barlow" w:cs="Arial"/>
                <w:b/>
                <w:bCs/>
                <w:sz w:val="20"/>
                <w:szCs w:val="20"/>
              </w:rPr>
            </w:pPr>
            <w:r w:rsidRPr="0018126E">
              <w:rPr>
                <w:rFonts w:ascii="Barlow" w:hAnsi="Barlow" w:cs="Arial"/>
                <w:b/>
                <w:bCs/>
                <w:sz w:val="20"/>
                <w:szCs w:val="20"/>
              </w:rPr>
              <w:t>Depreciación del Ejercicio</w:t>
            </w:r>
          </w:p>
        </w:tc>
        <w:tc>
          <w:tcPr>
            <w:tcW w:w="3225" w:type="dxa"/>
            <w:tcBorders>
              <w:top w:val="single" w:sz="4" w:space="0" w:color="auto"/>
              <w:left w:val="nil"/>
              <w:bottom w:val="single" w:sz="4" w:space="0" w:color="auto"/>
              <w:right w:val="single" w:sz="4" w:space="0" w:color="auto"/>
            </w:tcBorders>
            <w:shd w:val="clear" w:color="auto" w:fill="auto"/>
            <w:noWrap/>
            <w:vAlign w:val="bottom"/>
            <w:hideMark/>
          </w:tcPr>
          <w:p w:rsidR="0018126E" w:rsidRPr="0018126E" w:rsidRDefault="0018126E" w:rsidP="0018126E">
            <w:pPr>
              <w:jc w:val="center"/>
              <w:rPr>
                <w:rFonts w:ascii="Barlow" w:hAnsi="Barlow" w:cs="Arial"/>
                <w:b/>
                <w:bCs/>
                <w:sz w:val="20"/>
                <w:szCs w:val="20"/>
              </w:rPr>
            </w:pPr>
            <w:r w:rsidRPr="0018126E">
              <w:rPr>
                <w:rFonts w:ascii="Barlow" w:hAnsi="Barlow" w:cs="Arial"/>
                <w:b/>
                <w:bCs/>
                <w:sz w:val="20"/>
                <w:szCs w:val="20"/>
              </w:rPr>
              <w:t>Depreciación Acumulada</w:t>
            </w:r>
          </w:p>
        </w:tc>
      </w:tr>
      <w:tr w:rsidR="0018126E" w:rsidRPr="0018126E" w:rsidTr="001C2204">
        <w:trPr>
          <w:trHeight w:val="294"/>
          <w:jc w:val="center"/>
        </w:trPr>
        <w:tc>
          <w:tcPr>
            <w:tcW w:w="469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8126E" w:rsidRPr="0018126E" w:rsidRDefault="0018126E" w:rsidP="007B551B">
            <w:pPr>
              <w:autoSpaceDE w:val="0"/>
              <w:autoSpaceDN w:val="0"/>
              <w:adjustRightInd w:val="0"/>
              <w:rPr>
                <w:rFonts w:ascii="Barlow" w:hAnsi="Barlow" w:cs="Arial"/>
                <w:sz w:val="20"/>
                <w:szCs w:val="20"/>
              </w:rPr>
            </w:pPr>
            <w:r w:rsidRPr="0018126E">
              <w:rPr>
                <w:rFonts w:ascii="Barlow" w:hAnsi="Barlow" w:cs="Arial"/>
                <w:sz w:val="20"/>
                <w:szCs w:val="20"/>
              </w:rPr>
              <w:t>TERRENOS</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18126E" w:rsidRPr="0018126E" w:rsidRDefault="0018126E" w:rsidP="0018126E">
            <w:pPr>
              <w:autoSpaceDE w:val="0"/>
              <w:autoSpaceDN w:val="0"/>
              <w:adjustRightInd w:val="0"/>
              <w:jc w:val="right"/>
              <w:rPr>
                <w:rFonts w:ascii="Barlow" w:hAnsi="Barlow" w:cs="Arial"/>
                <w:sz w:val="20"/>
                <w:szCs w:val="20"/>
              </w:rPr>
            </w:pPr>
            <w:r w:rsidRPr="0018126E">
              <w:rPr>
                <w:rFonts w:ascii="Barlow" w:hAnsi="Barlow" w:cs="Arial"/>
                <w:sz w:val="20"/>
                <w:szCs w:val="20"/>
              </w:rPr>
              <w:t xml:space="preserve">188,357,974.66 </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rsidR="0018126E" w:rsidRPr="0018126E" w:rsidRDefault="0018126E" w:rsidP="0018126E">
            <w:pPr>
              <w:autoSpaceDE w:val="0"/>
              <w:autoSpaceDN w:val="0"/>
              <w:adjustRightInd w:val="0"/>
              <w:jc w:val="right"/>
              <w:rPr>
                <w:rFonts w:ascii="Barlow" w:hAnsi="Barlow" w:cs="Arial"/>
                <w:sz w:val="20"/>
                <w:szCs w:val="20"/>
              </w:rPr>
            </w:pPr>
            <w:r w:rsidRPr="0018126E">
              <w:rPr>
                <w:rFonts w:ascii="Barlow" w:hAnsi="Barlow" w:cs="Arial"/>
                <w:sz w:val="20"/>
                <w:szCs w:val="20"/>
              </w:rPr>
              <w:t>0.00</w:t>
            </w:r>
          </w:p>
        </w:tc>
        <w:tc>
          <w:tcPr>
            <w:tcW w:w="3225" w:type="dxa"/>
            <w:tcBorders>
              <w:top w:val="single" w:sz="4" w:space="0" w:color="auto"/>
              <w:left w:val="nil"/>
              <w:bottom w:val="single" w:sz="4" w:space="0" w:color="auto"/>
              <w:right w:val="single" w:sz="4" w:space="0" w:color="auto"/>
            </w:tcBorders>
            <w:shd w:val="clear" w:color="auto" w:fill="auto"/>
            <w:noWrap/>
            <w:vAlign w:val="bottom"/>
            <w:hideMark/>
          </w:tcPr>
          <w:p w:rsidR="0018126E" w:rsidRPr="0018126E" w:rsidRDefault="0018126E" w:rsidP="0018126E">
            <w:pPr>
              <w:autoSpaceDE w:val="0"/>
              <w:autoSpaceDN w:val="0"/>
              <w:adjustRightInd w:val="0"/>
              <w:jc w:val="right"/>
              <w:rPr>
                <w:rFonts w:ascii="Barlow" w:hAnsi="Barlow" w:cs="Arial"/>
                <w:sz w:val="20"/>
                <w:szCs w:val="20"/>
              </w:rPr>
            </w:pPr>
            <w:r w:rsidRPr="0018126E">
              <w:rPr>
                <w:rFonts w:ascii="Barlow" w:hAnsi="Barlow" w:cs="Arial"/>
                <w:sz w:val="20"/>
                <w:szCs w:val="20"/>
              </w:rPr>
              <w:t>0.00</w:t>
            </w:r>
          </w:p>
        </w:tc>
      </w:tr>
      <w:tr w:rsidR="0018126E" w:rsidRPr="0018126E" w:rsidTr="001C2204">
        <w:trPr>
          <w:trHeight w:val="235"/>
          <w:jc w:val="center"/>
        </w:trPr>
        <w:tc>
          <w:tcPr>
            <w:tcW w:w="469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8126E" w:rsidRPr="0018126E" w:rsidRDefault="0018126E" w:rsidP="007B551B">
            <w:pPr>
              <w:autoSpaceDE w:val="0"/>
              <w:autoSpaceDN w:val="0"/>
              <w:adjustRightInd w:val="0"/>
              <w:rPr>
                <w:rFonts w:ascii="Barlow" w:hAnsi="Barlow" w:cs="Arial"/>
                <w:sz w:val="20"/>
                <w:szCs w:val="20"/>
              </w:rPr>
            </w:pPr>
            <w:r w:rsidRPr="0018126E">
              <w:rPr>
                <w:rFonts w:ascii="Barlow" w:hAnsi="Barlow" w:cs="Arial"/>
                <w:sz w:val="20"/>
                <w:szCs w:val="20"/>
              </w:rPr>
              <w:lastRenderedPageBreak/>
              <w:t>EDIFICIOS NO HABITACIONALES</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18126E" w:rsidRPr="0018126E" w:rsidRDefault="0018126E" w:rsidP="0018126E">
            <w:pPr>
              <w:autoSpaceDE w:val="0"/>
              <w:autoSpaceDN w:val="0"/>
              <w:adjustRightInd w:val="0"/>
              <w:jc w:val="right"/>
              <w:rPr>
                <w:rFonts w:ascii="Barlow" w:hAnsi="Barlow" w:cs="Arial"/>
                <w:sz w:val="20"/>
                <w:szCs w:val="20"/>
              </w:rPr>
            </w:pPr>
            <w:r w:rsidRPr="0018126E">
              <w:rPr>
                <w:rFonts w:ascii="Barlow" w:hAnsi="Barlow" w:cs="Arial"/>
                <w:sz w:val="20"/>
                <w:szCs w:val="20"/>
              </w:rPr>
              <w:t xml:space="preserve">77,413,200.95 </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rsidR="0018126E" w:rsidRPr="0018126E" w:rsidRDefault="00203F67" w:rsidP="00203F67">
            <w:pPr>
              <w:autoSpaceDE w:val="0"/>
              <w:autoSpaceDN w:val="0"/>
              <w:adjustRightInd w:val="0"/>
              <w:jc w:val="right"/>
              <w:rPr>
                <w:rFonts w:ascii="Barlow" w:hAnsi="Barlow" w:cs="Arial"/>
                <w:sz w:val="20"/>
                <w:szCs w:val="20"/>
              </w:rPr>
            </w:pPr>
            <w:r>
              <w:rPr>
                <w:rFonts w:ascii="Barlow" w:hAnsi="Barlow" w:cs="Arial"/>
                <w:sz w:val="20"/>
                <w:szCs w:val="20"/>
              </w:rPr>
              <w:t>479,955.36</w:t>
            </w:r>
            <w:r w:rsidR="00A40EF0">
              <w:rPr>
                <w:rFonts w:ascii="Barlow" w:hAnsi="Barlow" w:cs="Arial"/>
                <w:sz w:val="20"/>
                <w:szCs w:val="20"/>
              </w:rPr>
              <w:t xml:space="preserve"> </w:t>
            </w:r>
            <w:r w:rsidR="0018126E" w:rsidRPr="0018126E">
              <w:rPr>
                <w:rFonts w:ascii="Barlow" w:hAnsi="Barlow" w:cs="Arial"/>
                <w:sz w:val="20"/>
                <w:szCs w:val="20"/>
              </w:rPr>
              <w:t xml:space="preserve"> </w:t>
            </w:r>
          </w:p>
        </w:tc>
        <w:tc>
          <w:tcPr>
            <w:tcW w:w="3225" w:type="dxa"/>
            <w:tcBorders>
              <w:top w:val="single" w:sz="4" w:space="0" w:color="auto"/>
              <w:left w:val="nil"/>
              <w:bottom w:val="single" w:sz="4" w:space="0" w:color="auto"/>
              <w:right w:val="single" w:sz="4" w:space="0" w:color="auto"/>
            </w:tcBorders>
            <w:shd w:val="clear" w:color="auto" w:fill="auto"/>
            <w:noWrap/>
            <w:vAlign w:val="bottom"/>
            <w:hideMark/>
          </w:tcPr>
          <w:p w:rsidR="0018126E" w:rsidRPr="0018126E" w:rsidRDefault="00203F67" w:rsidP="00914250">
            <w:pPr>
              <w:autoSpaceDE w:val="0"/>
              <w:autoSpaceDN w:val="0"/>
              <w:adjustRightInd w:val="0"/>
              <w:jc w:val="right"/>
              <w:rPr>
                <w:rFonts w:ascii="Barlow" w:hAnsi="Barlow" w:cs="Arial"/>
                <w:sz w:val="20"/>
                <w:szCs w:val="20"/>
              </w:rPr>
            </w:pPr>
            <w:r>
              <w:rPr>
                <w:rFonts w:ascii="Barlow" w:hAnsi="Barlow" w:cs="Arial"/>
                <w:sz w:val="20"/>
                <w:szCs w:val="20"/>
              </w:rPr>
              <w:t>46,909,393.95</w:t>
            </w:r>
            <w:r w:rsidR="009E717A">
              <w:rPr>
                <w:rFonts w:ascii="Barlow" w:hAnsi="Barlow" w:cs="Arial"/>
                <w:sz w:val="20"/>
                <w:szCs w:val="20"/>
              </w:rPr>
              <w:t xml:space="preserve"> </w:t>
            </w:r>
            <w:r w:rsidR="0018126E" w:rsidRPr="0018126E">
              <w:rPr>
                <w:rFonts w:ascii="Barlow" w:hAnsi="Barlow" w:cs="Arial"/>
                <w:sz w:val="20"/>
                <w:szCs w:val="20"/>
              </w:rPr>
              <w:t xml:space="preserve"> </w:t>
            </w:r>
          </w:p>
        </w:tc>
      </w:tr>
      <w:tr w:rsidR="0018126E" w:rsidRPr="0018126E" w:rsidTr="001C2204">
        <w:trPr>
          <w:trHeight w:val="235"/>
          <w:jc w:val="center"/>
        </w:trPr>
        <w:tc>
          <w:tcPr>
            <w:tcW w:w="469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8126E" w:rsidRPr="0018126E" w:rsidRDefault="0018126E" w:rsidP="007B551B">
            <w:pPr>
              <w:autoSpaceDE w:val="0"/>
              <w:autoSpaceDN w:val="0"/>
              <w:adjustRightInd w:val="0"/>
              <w:rPr>
                <w:rFonts w:ascii="Barlow" w:hAnsi="Barlow" w:cs="Arial"/>
                <w:sz w:val="20"/>
                <w:szCs w:val="20"/>
              </w:rPr>
            </w:pPr>
            <w:r w:rsidRPr="0018126E">
              <w:rPr>
                <w:rFonts w:ascii="Barlow" w:hAnsi="Barlow" w:cs="Arial"/>
                <w:sz w:val="20"/>
                <w:szCs w:val="20"/>
              </w:rPr>
              <w:t>INFRAESTRUCTURA</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18126E" w:rsidRPr="0018126E" w:rsidRDefault="0018126E" w:rsidP="0018126E">
            <w:pPr>
              <w:autoSpaceDE w:val="0"/>
              <w:autoSpaceDN w:val="0"/>
              <w:adjustRightInd w:val="0"/>
              <w:jc w:val="right"/>
              <w:rPr>
                <w:rFonts w:ascii="Barlow" w:hAnsi="Barlow" w:cs="Arial"/>
                <w:sz w:val="20"/>
                <w:szCs w:val="20"/>
              </w:rPr>
            </w:pPr>
            <w:r w:rsidRPr="0018126E">
              <w:rPr>
                <w:rFonts w:ascii="Barlow" w:hAnsi="Barlow" w:cs="Arial"/>
                <w:sz w:val="20"/>
                <w:szCs w:val="20"/>
              </w:rPr>
              <w:t xml:space="preserve">2,299,916,476.68 </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rsidR="0018126E" w:rsidRPr="0018126E" w:rsidRDefault="00203F67" w:rsidP="0018126E">
            <w:pPr>
              <w:autoSpaceDE w:val="0"/>
              <w:autoSpaceDN w:val="0"/>
              <w:adjustRightInd w:val="0"/>
              <w:jc w:val="right"/>
              <w:rPr>
                <w:rFonts w:ascii="Barlow" w:hAnsi="Barlow" w:cs="Arial"/>
                <w:sz w:val="20"/>
                <w:szCs w:val="20"/>
              </w:rPr>
            </w:pPr>
            <w:r>
              <w:rPr>
                <w:rFonts w:ascii="Barlow" w:hAnsi="Barlow" w:cs="Arial"/>
                <w:sz w:val="20"/>
                <w:szCs w:val="20"/>
              </w:rPr>
              <w:t>14,777,992.07</w:t>
            </w:r>
            <w:r w:rsidR="00A40EF0">
              <w:rPr>
                <w:rFonts w:ascii="Barlow" w:hAnsi="Barlow" w:cs="Arial"/>
                <w:sz w:val="20"/>
                <w:szCs w:val="20"/>
              </w:rPr>
              <w:t xml:space="preserve"> </w:t>
            </w:r>
          </w:p>
        </w:tc>
        <w:tc>
          <w:tcPr>
            <w:tcW w:w="3225" w:type="dxa"/>
            <w:tcBorders>
              <w:top w:val="single" w:sz="4" w:space="0" w:color="auto"/>
              <w:left w:val="nil"/>
              <w:bottom w:val="single" w:sz="4" w:space="0" w:color="auto"/>
              <w:right w:val="single" w:sz="4" w:space="0" w:color="auto"/>
            </w:tcBorders>
            <w:shd w:val="clear" w:color="auto" w:fill="auto"/>
            <w:noWrap/>
            <w:vAlign w:val="bottom"/>
            <w:hideMark/>
          </w:tcPr>
          <w:p w:rsidR="0018126E" w:rsidRPr="0018126E" w:rsidRDefault="009E717A" w:rsidP="00203F67">
            <w:pPr>
              <w:autoSpaceDE w:val="0"/>
              <w:autoSpaceDN w:val="0"/>
              <w:adjustRightInd w:val="0"/>
              <w:jc w:val="right"/>
              <w:rPr>
                <w:rFonts w:ascii="Barlow" w:hAnsi="Barlow" w:cs="Arial"/>
                <w:sz w:val="20"/>
                <w:szCs w:val="20"/>
              </w:rPr>
            </w:pPr>
            <w:r>
              <w:rPr>
                <w:rFonts w:ascii="Barlow" w:hAnsi="Barlow" w:cs="Arial"/>
                <w:sz w:val="20"/>
                <w:szCs w:val="20"/>
              </w:rPr>
              <w:t>1,</w:t>
            </w:r>
            <w:r w:rsidR="00203F67">
              <w:rPr>
                <w:rFonts w:ascii="Barlow" w:hAnsi="Barlow" w:cs="Arial"/>
                <w:sz w:val="20"/>
                <w:szCs w:val="20"/>
              </w:rPr>
              <w:t>910,546,125.15</w:t>
            </w:r>
            <w:r>
              <w:rPr>
                <w:rFonts w:ascii="Barlow" w:hAnsi="Barlow" w:cs="Arial"/>
                <w:sz w:val="20"/>
                <w:szCs w:val="20"/>
              </w:rPr>
              <w:t xml:space="preserve"> </w:t>
            </w:r>
            <w:r w:rsidR="0018126E" w:rsidRPr="0018126E">
              <w:rPr>
                <w:rFonts w:ascii="Barlow" w:hAnsi="Barlow" w:cs="Arial"/>
                <w:sz w:val="20"/>
                <w:szCs w:val="20"/>
              </w:rPr>
              <w:t xml:space="preserve"> </w:t>
            </w:r>
          </w:p>
        </w:tc>
      </w:tr>
      <w:tr w:rsidR="0018126E" w:rsidRPr="0018126E" w:rsidTr="001C2204">
        <w:trPr>
          <w:trHeight w:val="250"/>
          <w:jc w:val="center"/>
        </w:trPr>
        <w:tc>
          <w:tcPr>
            <w:tcW w:w="4693" w:type="dxa"/>
            <w:tcBorders>
              <w:top w:val="single" w:sz="4" w:space="0" w:color="auto"/>
              <w:left w:val="single" w:sz="4" w:space="0" w:color="auto"/>
              <w:bottom w:val="nil"/>
              <w:right w:val="single" w:sz="4" w:space="0" w:color="000000"/>
            </w:tcBorders>
            <w:shd w:val="clear" w:color="auto" w:fill="auto"/>
            <w:noWrap/>
            <w:vAlign w:val="bottom"/>
            <w:hideMark/>
          </w:tcPr>
          <w:p w:rsidR="0018126E" w:rsidRPr="0018126E" w:rsidRDefault="0018126E" w:rsidP="001F5E17">
            <w:pPr>
              <w:autoSpaceDE w:val="0"/>
              <w:autoSpaceDN w:val="0"/>
              <w:adjustRightInd w:val="0"/>
              <w:jc w:val="both"/>
              <w:rPr>
                <w:rFonts w:ascii="Barlow" w:hAnsi="Barlow" w:cs="Arial"/>
                <w:sz w:val="20"/>
                <w:szCs w:val="20"/>
              </w:rPr>
            </w:pPr>
            <w:r w:rsidRPr="0018126E">
              <w:rPr>
                <w:rFonts w:ascii="Barlow" w:hAnsi="Barlow" w:cs="Arial"/>
                <w:sz w:val="20"/>
                <w:szCs w:val="20"/>
              </w:rPr>
              <w:t>CONSTRUCCIONES EN PROCESO EN BIENES DE DOMINIO PÚBLICO</w:t>
            </w:r>
          </w:p>
        </w:tc>
        <w:tc>
          <w:tcPr>
            <w:tcW w:w="2693" w:type="dxa"/>
            <w:tcBorders>
              <w:top w:val="single" w:sz="4" w:space="0" w:color="auto"/>
              <w:left w:val="nil"/>
              <w:bottom w:val="nil"/>
              <w:right w:val="single" w:sz="4" w:space="0" w:color="auto"/>
            </w:tcBorders>
            <w:shd w:val="clear" w:color="auto" w:fill="auto"/>
            <w:noWrap/>
            <w:vAlign w:val="bottom"/>
            <w:hideMark/>
          </w:tcPr>
          <w:p w:rsidR="0018126E" w:rsidRPr="0018126E" w:rsidRDefault="0018126E" w:rsidP="0018126E">
            <w:pPr>
              <w:autoSpaceDE w:val="0"/>
              <w:autoSpaceDN w:val="0"/>
              <w:adjustRightInd w:val="0"/>
              <w:jc w:val="right"/>
              <w:rPr>
                <w:rFonts w:ascii="Barlow" w:hAnsi="Barlow" w:cs="Arial"/>
                <w:sz w:val="20"/>
                <w:szCs w:val="20"/>
              </w:rPr>
            </w:pPr>
            <w:r w:rsidRPr="0018126E">
              <w:rPr>
                <w:rFonts w:ascii="Barlow" w:hAnsi="Barlow" w:cs="Arial"/>
                <w:sz w:val="20"/>
                <w:szCs w:val="20"/>
              </w:rPr>
              <w:t xml:space="preserve">                                                                          169,130,833.03 </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rsidR="0018126E" w:rsidRPr="0018126E" w:rsidRDefault="0018126E" w:rsidP="0018126E">
            <w:pPr>
              <w:autoSpaceDE w:val="0"/>
              <w:autoSpaceDN w:val="0"/>
              <w:adjustRightInd w:val="0"/>
              <w:jc w:val="right"/>
              <w:rPr>
                <w:rFonts w:ascii="Barlow" w:hAnsi="Barlow" w:cs="Arial"/>
                <w:sz w:val="20"/>
                <w:szCs w:val="20"/>
              </w:rPr>
            </w:pPr>
            <w:r w:rsidRPr="0018126E">
              <w:rPr>
                <w:rFonts w:ascii="Barlow" w:hAnsi="Barlow" w:cs="Arial"/>
                <w:sz w:val="20"/>
                <w:szCs w:val="20"/>
              </w:rPr>
              <w:t>0.00</w:t>
            </w:r>
          </w:p>
        </w:tc>
        <w:tc>
          <w:tcPr>
            <w:tcW w:w="3225" w:type="dxa"/>
            <w:tcBorders>
              <w:top w:val="single" w:sz="4" w:space="0" w:color="auto"/>
              <w:left w:val="nil"/>
              <w:bottom w:val="nil"/>
              <w:right w:val="single" w:sz="4" w:space="0" w:color="auto"/>
            </w:tcBorders>
            <w:shd w:val="clear" w:color="auto" w:fill="auto"/>
            <w:noWrap/>
            <w:vAlign w:val="bottom"/>
            <w:hideMark/>
          </w:tcPr>
          <w:p w:rsidR="0018126E" w:rsidRPr="0018126E" w:rsidRDefault="0018126E" w:rsidP="0018126E">
            <w:pPr>
              <w:autoSpaceDE w:val="0"/>
              <w:autoSpaceDN w:val="0"/>
              <w:adjustRightInd w:val="0"/>
              <w:jc w:val="right"/>
              <w:rPr>
                <w:rFonts w:ascii="Barlow" w:hAnsi="Barlow" w:cs="Arial"/>
                <w:sz w:val="20"/>
                <w:szCs w:val="20"/>
              </w:rPr>
            </w:pPr>
            <w:r w:rsidRPr="0018126E">
              <w:rPr>
                <w:rFonts w:ascii="Barlow" w:hAnsi="Barlow" w:cs="Arial"/>
                <w:sz w:val="20"/>
                <w:szCs w:val="20"/>
              </w:rPr>
              <w:t>0.00</w:t>
            </w:r>
          </w:p>
        </w:tc>
      </w:tr>
      <w:tr w:rsidR="0018126E" w:rsidRPr="0018126E" w:rsidTr="001C2204">
        <w:trPr>
          <w:trHeight w:val="162"/>
          <w:jc w:val="center"/>
        </w:trPr>
        <w:tc>
          <w:tcPr>
            <w:tcW w:w="1316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8126E" w:rsidRPr="0018126E" w:rsidRDefault="0018126E" w:rsidP="0018126E">
            <w:pPr>
              <w:jc w:val="center"/>
              <w:rPr>
                <w:rFonts w:ascii="Arial" w:hAnsi="Arial" w:cs="Arial"/>
                <w:color w:val="000000"/>
                <w:sz w:val="16"/>
                <w:szCs w:val="16"/>
                <w:lang w:eastAsia="es-MX"/>
              </w:rPr>
            </w:pPr>
            <w:r w:rsidRPr="0018126E">
              <w:rPr>
                <w:rFonts w:ascii="Arial" w:hAnsi="Arial" w:cs="Arial"/>
                <w:color w:val="000000"/>
                <w:sz w:val="16"/>
                <w:szCs w:val="16"/>
                <w:lang w:eastAsia="es-MX"/>
              </w:rPr>
              <w:t> </w:t>
            </w:r>
          </w:p>
        </w:tc>
      </w:tr>
      <w:tr w:rsidR="0018126E" w:rsidRPr="0018126E" w:rsidTr="001C2204">
        <w:trPr>
          <w:trHeight w:val="235"/>
          <w:jc w:val="center"/>
        </w:trPr>
        <w:tc>
          <w:tcPr>
            <w:tcW w:w="469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8126E" w:rsidRPr="0018126E" w:rsidRDefault="0018126E" w:rsidP="001F5E17">
            <w:pPr>
              <w:jc w:val="both"/>
              <w:rPr>
                <w:rFonts w:ascii="Arial" w:hAnsi="Arial" w:cs="Arial"/>
                <w:b/>
                <w:bCs/>
                <w:color w:val="000000"/>
                <w:sz w:val="16"/>
                <w:szCs w:val="16"/>
                <w:lang w:eastAsia="es-MX"/>
              </w:rPr>
            </w:pPr>
            <w:r w:rsidRPr="0018126E">
              <w:rPr>
                <w:rFonts w:ascii="Barlow" w:hAnsi="Barlow" w:cs="Arial"/>
                <w:b/>
                <w:bCs/>
                <w:sz w:val="20"/>
                <w:szCs w:val="20"/>
              </w:rPr>
              <w:t>BIENES INMUEBLES, INFRAESTRUCTURA Y CONSTRUCCIONES EN PROCESO</w:t>
            </w:r>
          </w:p>
        </w:tc>
        <w:tc>
          <w:tcPr>
            <w:tcW w:w="2693" w:type="dxa"/>
            <w:tcBorders>
              <w:top w:val="nil"/>
              <w:left w:val="nil"/>
              <w:bottom w:val="single" w:sz="4" w:space="0" w:color="auto"/>
              <w:right w:val="single" w:sz="4" w:space="0" w:color="auto"/>
            </w:tcBorders>
            <w:shd w:val="clear" w:color="auto" w:fill="auto"/>
            <w:noWrap/>
            <w:vAlign w:val="bottom"/>
            <w:hideMark/>
          </w:tcPr>
          <w:p w:rsidR="0018126E" w:rsidRPr="0018126E" w:rsidRDefault="0018126E" w:rsidP="007B551B">
            <w:pPr>
              <w:autoSpaceDE w:val="0"/>
              <w:autoSpaceDN w:val="0"/>
              <w:adjustRightInd w:val="0"/>
              <w:jc w:val="right"/>
              <w:rPr>
                <w:rFonts w:ascii="Barlow" w:hAnsi="Barlow" w:cs="Arial"/>
                <w:b/>
                <w:sz w:val="20"/>
                <w:szCs w:val="20"/>
              </w:rPr>
            </w:pPr>
            <w:r w:rsidRPr="0018126E">
              <w:rPr>
                <w:rFonts w:ascii="Barlow" w:hAnsi="Barlow" w:cs="Arial"/>
                <w:b/>
                <w:sz w:val="20"/>
                <w:szCs w:val="20"/>
              </w:rPr>
              <w:t xml:space="preserve"> $</w:t>
            </w:r>
            <w:r w:rsidR="007B551B">
              <w:rPr>
                <w:rFonts w:ascii="Barlow" w:hAnsi="Barlow" w:cs="Arial"/>
                <w:b/>
                <w:sz w:val="20"/>
                <w:szCs w:val="20"/>
              </w:rPr>
              <w:t xml:space="preserve">   </w:t>
            </w:r>
            <w:r w:rsidRPr="0018126E">
              <w:rPr>
                <w:rFonts w:ascii="Barlow" w:hAnsi="Barlow" w:cs="Arial"/>
                <w:b/>
                <w:sz w:val="20"/>
                <w:szCs w:val="20"/>
              </w:rPr>
              <w:t xml:space="preserve">2,734,818,485.32 </w:t>
            </w:r>
          </w:p>
        </w:tc>
        <w:tc>
          <w:tcPr>
            <w:tcW w:w="2552" w:type="dxa"/>
            <w:tcBorders>
              <w:top w:val="nil"/>
              <w:left w:val="nil"/>
              <w:bottom w:val="single" w:sz="4" w:space="0" w:color="auto"/>
              <w:right w:val="single" w:sz="4" w:space="0" w:color="auto"/>
            </w:tcBorders>
            <w:shd w:val="clear" w:color="auto" w:fill="auto"/>
            <w:noWrap/>
            <w:vAlign w:val="bottom"/>
            <w:hideMark/>
          </w:tcPr>
          <w:p w:rsidR="0018126E" w:rsidRPr="0018126E" w:rsidRDefault="0018126E" w:rsidP="00203F67">
            <w:pPr>
              <w:autoSpaceDE w:val="0"/>
              <w:autoSpaceDN w:val="0"/>
              <w:adjustRightInd w:val="0"/>
              <w:jc w:val="right"/>
              <w:rPr>
                <w:rFonts w:ascii="Barlow" w:hAnsi="Barlow" w:cs="Arial"/>
                <w:b/>
                <w:sz w:val="20"/>
                <w:szCs w:val="20"/>
              </w:rPr>
            </w:pPr>
            <w:r w:rsidRPr="0018126E">
              <w:rPr>
                <w:rFonts w:ascii="Barlow" w:hAnsi="Barlow" w:cs="Arial"/>
                <w:b/>
                <w:sz w:val="20"/>
                <w:szCs w:val="20"/>
              </w:rPr>
              <w:t xml:space="preserve"> $</w:t>
            </w:r>
            <w:r w:rsidR="00914250">
              <w:rPr>
                <w:rFonts w:ascii="Barlow" w:hAnsi="Barlow" w:cs="Arial"/>
                <w:b/>
                <w:sz w:val="20"/>
                <w:szCs w:val="20"/>
              </w:rPr>
              <w:t xml:space="preserve">   </w:t>
            </w:r>
            <w:r w:rsidR="00203F67">
              <w:rPr>
                <w:rFonts w:ascii="Barlow" w:hAnsi="Barlow" w:cs="Arial"/>
                <w:b/>
                <w:sz w:val="20"/>
                <w:szCs w:val="20"/>
              </w:rPr>
              <w:t>15,257,947.43</w:t>
            </w:r>
            <w:r w:rsidR="009E717A">
              <w:rPr>
                <w:rFonts w:ascii="Barlow" w:hAnsi="Barlow" w:cs="Arial"/>
                <w:b/>
                <w:sz w:val="20"/>
                <w:szCs w:val="20"/>
              </w:rPr>
              <w:t xml:space="preserve"> </w:t>
            </w:r>
            <w:r w:rsidRPr="0018126E">
              <w:rPr>
                <w:rFonts w:ascii="Barlow" w:hAnsi="Barlow" w:cs="Arial"/>
                <w:b/>
                <w:sz w:val="20"/>
                <w:szCs w:val="20"/>
              </w:rPr>
              <w:t xml:space="preserve"> </w:t>
            </w:r>
          </w:p>
        </w:tc>
        <w:tc>
          <w:tcPr>
            <w:tcW w:w="3225" w:type="dxa"/>
            <w:tcBorders>
              <w:top w:val="nil"/>
              <w:left w:val="nil"/>
              <w:bottom w:val="single" w:sz="4" w:space="0" w:color="auto"/>
              <w:right w:val="single" w:sz="4" w:space="0" w:color="auto"/>
            </w:tcBorders>
            <w:shd w:val="clear" w:color="auto" w:fill="auto"/>
            <w:noWrap/>
            <w:vAlign w:val="bottom"/>
            <w:hideMark/>
          </w:tcPr>
          <w:p w:rsidR="0018126E" w:rsidRPr="0018126E" w:rsidRDefault="0018126E" w:rsidP="00203F67">
            <w:pPr>
              <w:autoSpaceDE w:val="0"/>
              <w:autoSpaceDN w:val="0"/>
              <w:adjustRightInd w:val="0"/>
              <w:jc w:val="right"/>
              <w:rPr>
                <w:rFonts w:ascii="Barlow" w:hAnsi="Barlow" w:cs="Arial"/>
                <w:b/>
                <w:sz w:val="20"/>
                <w:szCs w:val="20"/>
              </w:rPr>
            </w:pPr>
            <w:r w:rsidRPr="0018126E">
              <w:rPr>
                <w:rFonts w:ascii="Barlow" w:hAnsi="Barlow" w:cs="Arial"/>
                <w:b/>
                <w:sz w:val="20"/>
                <w:szCs w:val="20"/>
              </w:rPr>
              <w:t>$</w:t>
            </w:r>
            <w:r w:rsidRPr="007B551B">
              <w:rPr>
                <w:rFonts w:ascii="Barlow" w:hAnsi="Barlow" w:cs="Arial"/>
                <w:b/>
                <w:sz w:val="20"/>
                <w:szCs w:val="20"/>
              </w:rPr>
              <w:t xml:space="preserve"> </w:t>
            </w:r>
            <w:r w:rsidR="003B274A">
              <w:rPr>
                <w:rFonts w:ascii="Barlow" w:hAnsi="Barlow" w:cs="Arial"/>
                <w:b/>
                <w:sz w:val="20"/>
                <w:szCs w:val="20"/>
              </w:rPr>
              <w:t xml:space="preserve">   </w:t>
            </w:r>
            <w:r w:rsidRPr="007B551B">
              <w:rPr>
                <w:rFonts w:ascii="Barlow" w:hAnsi="Barlow" w:cs="Arial"/>
                <w:b/>
                <w:sz w:val="20"/>
                <w:szCs w:val="20"/>
              </w:rPr>
              <w:t xml:space="preserve">  </w:t>
            </w:r>
            <w:r w:rsidR="009E717A">
              <w:rPr>
                <w:rFonts w:ascii="Barlow" w:hAnsi="Barlow" w:cs="Arial"/>
                <w:b/>
                <w:sz w:val="20"/>
                <w:szCs w:val="20"/>
              </w:rPr>
              <w:t xml:space="preserve">  1,</w:t>
            </w:r>
            <w:r w:rsidR="00203F67">
              <w:rPr>
                <w:rFonts w:ascii="Barlow" w:hAnsi="Barlow" w:cs="Arial"/>
                <w:b/>
                <w:sz w:val="20"/>
                <w:szCs w:val="20"/>
              </w:rPr>
              <w:t>957,455,519.10</w:t>
            </w:r>
            <w:r w:rsidR="009E717A">
              <w:rPr>
                <w:rFonts w:ascii="Barlow" w:hAnsi="Barlow" w:cs="Arial"/>
                <w:b/>
                <w:sz w:val="20"/>
                <w:szCs w:val="20"/>
              </w:rPr>
              <w:t xml:space="preserve"> </w:t>
            </w:r>
            <w:r w:rsidRPr="0018126E">
              <w:rPr>
                <w:rFonts w:ascii="Barlow" w:hAnsi="Barlow" w:cs="Arial"/>
                <w:b/>
                <w:sz w:val="20"/>
                <w:szCs w:val="20"/>
              </w:rPr>
              <w:t xml:space="preserve"> </w:t>
            </w:r>
          </w:p>
        </w:tc>
      </w:tr>
      <w:tr w:rsidR="0018126E" w:rsidRPr="0018126E" w:rsidTr="001C2204">
        <w:trPr>
          <w:trHeight w:val="70"/>
          <w:jc w:val="center"/>
        </w:trPr>
        <w:tc>
          <w:tcPr>
            <w:tcW w:w="1316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8126E" w:rsidRPr="0018126E" w:rsidRDefault="0018126E" w:rsidP="0018126E">
            <w:pPr>
              <w:jc w:val="center"/>
              <w:rPr>
                <w:rFonts w:ascii="Arial" w:hAnsi="Arial" w:cs="Arial"/>
                <w:b/>
                <w:bCs/>
                <w:color w:val="000000"/>
                <w:sz w:val="18"/>
                <w:szCs w:val="18"/>
                <w:lang w:eastAsia="es-MX"/>
              </w:rPr>
            </w:pPr>
            <w:r w:rsidRPr="0018126E">
              <w:rPr>
                <w:rFonts w:ascii="Arial" w:hAnsi="Arial" w:cs="Arial"/>
                <w:b/>
                <w:bCs/>
                <w:color w:val="000000"/>
                <w:sz w:val="18"/>
                <w:szCs w:val="18"/>
                <w:lang w:eastAsia="es-MX"/>
              </w:rPr>
              <w:t> </w:t>
            </w:r>
          </w:p>
        </w:tc>
      </w:tr>
      <w:tr w:rsidR="0018126E" w:rsidRPr="0018126E" w:rsidTr="001C2204">
        <w:trPr>
          <w:trHeight w:val="235"/>
          <w:jc w:val="center"/>
        </w:trPr>
        <w:tc>
          <w:tcPr>
            <w:tcW w:w="4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126E" w:rsidRPr="0018126E" w:rsidRDefault="0018126E" w:rsidP="0018126E">
            <w:pPr>
              <w:rPr>
                <w:rFonts w:ascii="Barlow" w:hAnsi="Barlow" w:cs="Arial"/>
                <w:b/>
                <w:bCs/>
                <w:sz w:val="20"/>
                <w:szCs w:val="20"/>
              </w:rPr>
            </w:pPr>
            <w:r w:rsidRPr="0018126E">
              <w:rPr>
                <w:rFonts w:ascii="Barlow" w:hAnsi="Barlow" w:cs="Arial"/>
                <w:b/>
                <w:bCs/>
                <w:sz w:val="20"/>
                <w:szCs w:val="20"/>
              </w:rPr>
              <w:t>BIENES MUEBLES</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18126E" w:rsidRPr="0018126E" w:rsidRDefault="0018126E" w:rsidP="0018126E">
            <w:pPr>
              <w:jc w:val="center"/>
              <w:rPr>
                <w:rFonts w:ascii="Barlow" w:hAnsi="Barlow" w:cs="Arial"/>
                <w:b/>
                <w:bCs/>
                <w:sz w:val="20"/>
                <w:szCs w:val="20"/>
              </w:rPr>
            </w:pPr>
            <w:r w:rsidRPr="0018126E">
              <w:rPr>
                <w:rFonts w:ascii="Barlow" w:hAnsi="Barlow" w:cs="Arial"/>
                <w:b/>
                <w:bCs/>
                <w:sz w:val="20"/>
                <w:szCs w:val="20"/>
              </w:rPr>
              <w:t>Importe</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rsidR="0018126E" w:rsidRPr="0018126E" w:rsidRDefault="0018126E" w:rsidP="0018126E">
            <w:pPr>
              <w:jc w:val="center"/>
              <w:rPr>
                <w:rFonts w:ascii="Barlow" w:hAnsi="Barlow" w:cs="Arial"/>
                <w:b/>
                <w:bCs/>
                <w:sz w:val="20"/>
                <w:szCs w:val="20"/>
              </w:rPr>
            </w:pPr>
            <w:r w:rsidRPr="0018126E">
              <w:rPr>
                <w:rFonts w:ascii="Barlow" w:hAnsi="Barlow" w:cs="Arial"/>
                <w:b/>
                <w:bCs/>
                <w:sz w:val="20"/>
                <w:szCs w:val="20"/>
              </w:rPr>
              <w:t>Depreciación del Ejercicio</w:t>
            </w:r>
          </w:p>
        </w:tc>
        <w:tc>
          <w:tcPr>
            <w:tcW w:w="3225" w:type="dxa"/>
            <w:tcBorders>
              <w:top w:val="single" w:sz="4" w:space="0" w:color="auto"/>
              <w:left w:val="nil"/>
              <w:bottom w:val="single" w:sz="4" w:space="0" w:color="auto"/>
              <w:right w:val="single" w:sz="4" w:space="0" w:color="auto"/>
            </w:tcBorders>
            <w:shd w:val="clear" w:color="auto" w:fill="auto"/>
            <w:noWrap/>
            <w:vAlign w:val="bottom"/>
            <w:hideMark/>
          </w:tcPr>
          <w:p w:rsidR="0018126E" w:rsidRPr="0018126E" w:rsidRDefault="0018126E" w:rsidP="0018126E">
            <w:pPr>
              <w:jc w:val="center"/>
              <w:rPr>
                <w:rFonts w:ascii="Barlow" w:hAnsi="Barlow" w:cs="Arial"/>
                <w:b/>
                <w:bCs/>
                <w:sz w:val="20"/>
                <w:szCs w:val="20"/>
              </w:rPr>
            </w:pPr>
            <w:r w:rsidRPr="0018126E">
              <w:rPr>
                <w:rFonts w:ascii="Barlow" w:hAnsi="Barlow" w:cs="Arial"/>
                <w:b/>
                <w:bCs/>
                <w:sz w:val="20"/>
                <w:szCs w:val="20"/>
              </w:rPr>
              <w:t>Depreciación Acumulada</w:t>
            </w:r>
          </w:p>
        </w:tc>
      </w:tr>
      <w:tr w:rsidR="0018126E" w:rsidRPr="0018126E" w:rsidTr="001C2204">
        <w:trPr>
          <w:trHeight w:val="423"/>
          <w:jc w:val="center"/>
        </w:trPr>
        <w:tc>
          <w:tcPr>
            <w:tcW w:w="4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126E" w:rsidRPr="0018126E" w:rsidRDefault="0018126E" w:rsidP="0018126E">
            <w:pPr>
              <w:rPr>
                <w:rFonts w:ascii="Barlow" w:hAnsi="Barlow" w:cs="Arial"/>
                <w:b/>
                <w:bCs/>
                <w:sz w:val="20"/>
                <w:szCs w:val="20"/>
              </w:rPr>
            </w:pPr>
            <w:r w:rsidRPr="0018126E">
              <w:rPr>
                <w:rFonts w:ascii="Barlow" w:hAnsi="Barlow" w:cs="Arial"/>
                <w:b/>
                <w:bCs/>
                <w:sz w:val="20"/>
                <w:szCs w:val="20"/>
              </w:rPr>
              <w:t>MOBILIARIO Y EQUIPO DE ADMINISTRACIÓN</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rsidR="0018126E" w:rsidRPr="0018126E" w:rsidRDefault="0018126E" w:rsidP="0018126E">
            <w:pPr>
              <w:jc w:val="center"/>
              <w:rPr>
                <w:rFonts w:ascii="Arial" w:hAnsi="Arial" w:cs="Arial"/>
                <w:color w:val="000000"/>
                <w:sz w:val="16"/>
                <w:szCs w:val="16"/>
                <w:lang w:eastAsia="es-MX"/>
              </w:rPr>
            </w:pPr>
            <w:r w:rsidRPr="0018126E">
              <w:rPr>
                <w:rFonts w:ascii="Arial" w:hAnsi="Arial" w:cs="Arial"/>
                <w:color w:val="000000"/>
                <w:sz w:val="16"/>
                <w:szCs w:val="16"/>
                <w:lang w:eastAsia="es-MX"/>
              </w:rPr>
              <w:t> </w:t>
            </w:r>
          </w:p>
        </w:tc>
        <w:tc>
          <w:tcPr>
            <w:tcW w:w="2552" w:type="dxa"/>
            <w:tcBorders>
              <w:top w:val="single" w:sz="4" w:space="0" w:color="auto"/>
              <w:left w:val="nil"/>
              <w:bottom w:val="single" w:sz="4" w:space="0" w:color="auto"/>
              <w:right w:val="single" w:sz="4" w:space="0" w:color="000000"/>
            </w:tcBorders>
            <w:shd w:val="clear" w:color="auto" w:fill="auto"/>
            <w:noWrap/>
            <w:vAlign w:val="bottom"/>
            <w:hideMark/>
          </w:tcPr>
          <w:p w:rsidR="0018126E" w:rsidRPr="0018126E" w:rsidRDefault="0018126E" w:rsidP="0018126E">
            <w:pPr>
              <w:rPr>
                <w:rFonts w:ascii="Arial" w:hAnsi="Arial" w:cs="Arial"/>
                <w:color w:val="000000"/>
                <w:sz w:val="16"/>
                <w:szCs w:val="16"/>
                <w:lang w:eastAsia="es-MX"/>
              </w:rPr>
            </w:pPr>
            <w:r w:rsidRPr="0018126E">
              <w:rPr>
                <w:rFonts w:ascii="Arial" w:hAnsi="Arial" w:cs="Arial"/>
                <w:color w:val="000000"/>
                <w:sz w:val="16"/>
                <w:szCs w:val="16"/>
                <w:lang w:eastAsia="es-MX"/>
              </w:rPr>
              <w:t> </w:t>
            </w:r>
          </w:p>
        </w:tc>
        <w:tc>
          <w:tcPr>
            <w:tcW w:w="3225" w:type="dxa"/>
            <w:tcBorders>
              <w:top w:val="single" w:sz="4" w:space="0" w:color="auto"/>
              <w:left w:val="nil"/>
              <w:bottom w:val="single" w:sz="4" w:space="0" w:color="auto"/>
              <w:right w:val="single" w:sz="4" w:space="0" w:color="000000"/>
            </w:tcBorders>
            <w:shd w:val="clear" w:color="auto" w:fill="auto"/>
            <w:noWrap/>
            <w:vAlign w:val="bottom"/>
            <w:hideMark/>
          </w:tcPr>
          <w:p w:rsidR="0018126E" w:rsidRPr="0018126E" w:rsidRDefault="0018126E" w:rsidP="0018126E">
            <w:pPr>
              <w:rPr>
                <w:rFonts w:ascii="Arial" w:hAnsi="Arial" w:cs="Arial"/>
                <w:color w:val="000000"/>
                <w:sz w:val="16"/>
                <w:szCs w:val="16"/>
                <w:lang w:eastAsia="es-MX"/>
              </w:rPr>
            </w:pPr>
            <w:r w:rsidRPr="0018126E">
              <w:rPr>
                <w:rFonts w:ascii="Arial" w:hAnsi="Arial" w:cs="Arial"/>
                <w:color w:val="000000"/>
                <w:sz w:val="16"/>
                <w:szCs w:val="16"/>
                <w:lang w:eastAsia="es-MX"/>
              </w:rPr>
              <w:t> </w:t>
            </w:r>
          </w:p>
        </w:tc>
      </w:tr>
      <w:tr w:rsidR="0018126E" w:rsidRPr="0018126E" w:rsidTr="001C2204">
        <w:trPr>
          <w:trHeight w:val="235"/>
          <w:jc w:val="center"/>
        </w:trPr>
        <w:tc>
          <w:tcPr>
            <w:tcW w:w="4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126E" w:rsidRPr="0018126E" w:rsidRDefault="0018126E" w:rsidP="0018126E">
            <w:pPr>
              <w:rPr>
                <w:rFonts w:ascii="Barlow" w:hAnsi="Barlow" w:cs="Arial"/>
                <w:sz w:val="20"/>
                <w:szCs w:val="20"/>
              </w:rPr>
            </w:pPr>
            <w:r w:rsidRPr="0018126E">
              <w:rPr>
                <w:rFonts w:ascii="Barlow" w:hAnsi="Barlow" w:cs="Arial"/>
                <w:sz w:val="20"/>
                <w:szCs w:val="20"/>
              </w:rPr>
              <w:t>Muebles de Oficina y Estantería</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18126E" w:rsidRPr="0018126E" w:rsidRDefault="00914250" w:rsidP="0018126E">
            <w:pPr>
              <w:autoSpaceDE w:val="0"/>
              <w:autoSpaceDN w:val="0"/>
              <w:adjustRightInd w:val="0"/>
              <w:jc w:val="right"/>
              <w:rPr>
                <w:rFonts w:ascii="Barlow" w:hAnsi="Barlow" w:cs="Arial"/>
                <w:sz w:val="20"/>
                <w:szCs w:val="20"/>
              </w:rPr>
            </w:pPr>
            <w:r>
              <w:rPr>
                <w:rFonts w:ascii="Barlow" w:hAnsi="Barlow" w:cs="Arial"/>
                <w:sz w:val="20"/>
                <w:szCs w:val="20"/>
              </w:rPr>
              <w:t>401,897.05</w:t>
            </w:r>
            <w:r w:rsidR="0018126E" w:rsidRPr="0018126E">
              <w:rPr>
                <w:rFonts w:ascii="Barlow" w:hAnsi="Barlow" w:cs="Arial"/>
                <w:sz w:val="20"/>
                <w:szCs w:val="20"/>
              </w:rPr>
              <w:t xml:space="preserve"> </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rsidR="0018126E" w:rsidRPr="0018126E" w:rsidRDefault="00203F67" w:rsidP="0018126E">
            <w:pPr>
              <w:autoSpaceDE w:val="0"/>
              <w:autoSpaceDN w:val="0"/>
              <w:adjustRightInd w:val="0"/>
              <w:jc w:val="right"/>
              <w:rPr>
                <w:rFonts w:ascii="Barlow" w:hAnsi="Barlow" w:cs="Arial"/>
                <w:sz w:val="20"/>
                <w:szCs w:val="20"/>
              </w:rPr>
            </w:pPr>
            <w:r>
              <w:rPr>
                <w:rFonts w:ascii="Barlow" w:hAnsi="Barlow" w:cs="Arial"/>
                <w:sz w:val="20"/>
                <w:szCs w:val="20"/>
              </w:rPr>
              <w:t>2,395.27</w:t>
            </w:r>
            <w:r w:rsidR="00C54C16">
              <w:rPr>
                <w:rFonts w:ascii="Barlow" w:hAnsi="Barlow" w:cs="Arial"/>
                <w:sz w:val="20"/>
                <w:szCs w:val="20"/>
              </w:rPr>
              <w:t xml:space="preserve"> </w:t>
            </w:r>
            <w:r w:rsidR="0018126E" w:rsidRPr="0018126E">
              <w:rPr>
                <w:rFonts w:ascii="Barlow" w:hAnsi="Barlow" w:cs="Arial"/>
                <w:sz w:val="20"/>
                <w:szCs w:val="20"/>
              </w:rPr>
              <w:t xml:space="preserve"> </w:t>
            </w:r>
          </w:p>
        </w:tc>
        <w:tc>
          <w:tcPr>
            <w:tcW w:w="3225" w:type="dxa"/>
            <w:tcBorders>
              <w:top w:val="single" w:sz="4" w:space="0" w:color="auto"/>
              <w:left w:val="nil"/>
              <w:bottom w:val="single" w:sz="4" w:space="0" w:color="auto"/>
              <w:right w:val="single" w:sz="4" w:space="0" w:color="auto"/>
            </w:tcBorders>
            <w:shd w:val="clear" w:color="auto" w:fill="auto"/>
            <w:noWrap/>
            <w:vAlign w:val="bottom"/>
            <w:hideMark/>
          </w:tcPr>
          <w:p w:rsidR="0018126E" w:rsidRPr="0018126E" w:rsidRDefault="00203F67" w:rsidP="0018126E">
            <w:pPr>
              <w:autoSpaceDE w:val="0"/>
              <w:autoSpaceDN w:val="0"/>
              <w:adjustRightInd w:val="0"/>
              <w:jc w:val="right"/>
              <w:rPr>
                <w:rFonts w:ascii="Barlow" w:hAnsi="Barlow" w:cs="Arial"/>
                <w:sz w:val="20"/>
                <w:szCs w:val="20"/>
              </w:rPr>
            </w:pPr>
            <w:r>
              <w:rPr>
                <w:rFonts w:ascii="Barlow" w:hAnsi="Barlow" w:cs="Arial"/>
                <w:sz w:val="20"/>
                <w:szCs w:val="20"/>
              </w:rPr>
              <w:t>352,712.28</w:t>
            </w:r>
            <w:r w:rsidR="00C76F7D">
              <w:rPr>
                <w:rFonts w:ascii="Barlow" w:hAnsi="Barlow" w:cs="Arial"/>
                <w:sz w:val="20"/>
                <w:szCs w:val="20"/>
              </w:rPr>
              <w:t xml:space="preserve"> </w:t>
            </w:r>
            <w:r w:rsidR="0018126E" w:rsidRPr="0018126E">
              <w:rPr>
                <w:rFonts w:ascii="Barlow" w:hAnsi="Barlow" w:cs="Arial"/>
                <w:sz w:val="20"/>
                <w:szCs w:val="20"/>
              </w:rPr>
              <w:t xml:space="preserve"> </w:t>
            </w:r>
          </w:p>
        </w:tc>
      </w:tr>
      <w:tr w:rsidR="0018126E" w:rsidRPr="0018126E" w:rsidTr="001C2204">
        <w:trPr>
          <w:trHeight w:val="235"/>
          <w:jc w:val="center"/>
        </w:trPr>
        <w:tc>
          <w:tcPr>
            <w:tcW w:w="4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126E" w:rsidRPr="0018126E" w:rsidRDefault="0018126E" w:rsidP="0018126E">
            <w:pPr>
              <w:rPr>
                <w:rFonts w:ascii="Barlow" w:hAnsi="Barlow" w:cs="Arial"/>
                <w:sz w:val="20"/>
                <w:szCs w:val="20"/>
              </w:rPr>
            </w:pPr>
            <w:r w:rsidRPr="0018126E">
              <w:rPr>
                <w:rFonts w:ascii="Barlow" w:hAnsi="Barlow" w:cs="Arial"/>
                <w:sz w:val="20"/>
                <w:szCs w:val="20"/>
              </w:rPr>
              <w:t>Muebles, Excepto de Oficina y Estantería</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18126E" w:rsidRPr="0018126E" w:rsidRDefault="0018126E" w:rsidP="0018126E">
            <w:pPr>
              <w:autoSpaceDE w:val="0"/>
              <w:autoSpaceDN w:val="0"/>
              <w:adjustRightInd w:val="0"/>
              <w:jc w:val="right"/>
              <w:rPr>
                <w:rFonts w:ascii="Barlow" w:hAnsi="Barlow" w:cs="Arial"/>
                <w:sz w:val="20"/>
                <w:szCs w:val="20"/>
              </w:rPr>
            </w:pPr>
            <w:r w:rsidRPr="0018126E">
              <w:rPr>
                <w:rFonts w:ascii="Barlow" w:hAnsi="Barlow" w:cs="Arial"/>
                <w:sz w:val="20"/>
                <w:szCs w:val="20"/>
              </w:rPr>
              <w:t xml:space="preserve">4,703.16 </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rsidR="0018126E" w:rsidRPr="0018126E" w:rsidRDefault="0018126E" w:rsidP="0018126E">
            <w:pPr>
              <w:autoSpaceDE w:val="0"/>
              <w:autoSpaceDN w:val="0"/>
              <w:adjustRightInd w:val="0"/>
              <w:jc w:val="right"/>
              <w:rPr>
                <w:rFonts w:ascii="Barlow" w:hAnsi="Barlow" w:cs="Arial"/>
                <w:sz w:val="20"/>
                <w:szCs w:val="20"/>
              </w:rPr>
            </w:pPr>
            <w:r w:rsidRPr="0018126E">
              <w:rPr>
                <w:rFonts w:ascii="Barlow" w:hAnsi="Barlow" w:cs="Arial"/>
                <w:sz w:val="20"/>
                <w:szCs w:val="20"/>
              </w:rPr>
              <w:t>0.00</w:t>
            </w:r>
          </w:p>
        </w:tc>
        <w:tc>
          <w:tcPr>
            <w:tcW w:w="3225" w:type="dxa"/>
            <w:tcBorders>
              <w:top w:val="single" w:sz="4" w:space="0" w:color="auto"/>
              <w:left w:val="nil"/>
              <w:bottom w:val="single" w:sz="4" w:space="0" w:color="auto"/>
              <w:right w:val="single" w:sz="4" w:space="0" w:color="auto"/>
            </w:tcBorders>
            <w:shd w:val="clear" w:color="auto" w:fill="auto"/>
            <w:noWrap/>
            <w:vAlign w:val="bottom"/>
            <w:hideMark/>
          </w:tcPr>
          <w:p w:rsidR="0018126E" w:rsidRPr="0018126E" w:rsidRDefault="0018126E" w:rsidP="0018126E">
            <w:pPr>
              <w:autoSpaceDE w:val="0"/>
              <w:autoSpaceDN w:val="0"/>
              <w:adjustRightInd w:val="0"/>
              <w:jc w:val="right"/>
              <w:rPr>
                <w:rFonts w:ascii="Barlow" w:hAnsi="Barlow" w:cs="Arial"/>
                <w:sz w:val="20"/>
                <w:szCs w:val="20"/>
              </w:rPr>
            </w:pPr>
            <w:r w:rsidRPr="0018126E">
              <w:rPr>
                <w:rFonts w:ascii="Barlow" w:hAnsi="Barlow" w:cs="Arial"/>
                <w:sz w:val="20"/>
                <w:szCs w:val="20"/>
              </w:rPr>
              <w:t xml:space="preserve">4,703.16 </w:t>
            </w:r>
          </w:p>
        </w:tc>
      </w:tr>
      <w:tr w:rsidR="0018126E" w:rsidRPr="0018126E" w:rsidTr="001C2204">
        <w:trPr>
          <w:trHeight w:val="235"/>
          <w:jc w:val="center"/>
        </w:trPr>
        <w:tc>
          <w:tcPr>
            <w:tcW w:w="4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126E" w:rsidRPr="0018126E" w:rsidRDefault="0018126E" w:rsidP="0018126E">
            <w:pPr>
              <w:rPr>
                <w:rFonts w:ascii="Barlow" w:hAnsi="Barlow" w:cs="Arial"/>
                <w:sz w:val="20"/>
                <w:szCs w:val="20"/>
              </w:rPr>
            </w:pPr>
            <w:r w:rsidRPr="0018126E">
              <w:rPr>
                <w:rFonts w:ascii="Barlow" w:hAnsi="Barlow" w:cs="Arial"/>
                <w:sz w:val="20"/>
                <w:szCs w:val="20"/>
              </w:rPr>
              <w:t>Equipo de Cómputo y de Tecnologías de la Información</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18126E" w:rsidRPr="0018126E" w:rsidRDefault="0018126E" w:rsidP="00203F67">
            <w:pPr>
              <w:autoSpaceDE w:val="0"/>
              <w:autoSpaceDN w:val="0"/>
              <w:adjustRightInd w:val="0"/>
              <w:jc w:val="right"/>
              <w:rPr>
                <w:rFonts w:ascii="Barlow" w:hAnsi="Barlow" w:cs="Arial"/>
                <w:sz w:val="20"/>
                <w:szCs w:val="20"/>
              </w:rPr>
            </w:pPr>
            <w:r w:rsidRPr="0018126E">
              <w:rPr>
                <w:rFonts w:ascii="Barlow" w:hAnsi="Barlow" w:cs="Arial"/>
                <w:sz w:val="20"/>
                <w:szCs w:val="20"/>
              </w:rPr>
              <w:t xml:space="preserve">                                                                            </w:t>
            </w:r>
            <w:r w:rsidR="009E717A">
              <w:rPr>
                <w:rFonts w:ascii="Barlow" w:hAnsi="Barlow" w:cs="Arial"/>
                <w:sz w:val="20"/>
                <w:szCs w:val="20"/>
              </w:rPr>
              <w:t xml:space="preserve"> </w:t>
            </w:r>
            <w:r w:rsidR="00914250">
              <w:rPr>
                <w:rFonts w:ascii="Barlow" w:hAnsi="Barlow" w:cs="Arial"/>
                <w:sz w:val="20"/>
                <w:szCs w:val="20"/>
              </w:rPr>
              <w:t>12,</w:t>
            </w:r>
            <w:r w:rsidR="00203F67">
              <w:rPr>
                <w:rFonts w:ascii="Barlow" w:hAnsi="Barlow" w:cs="Arial"/>
                <w:sz w:val="20"/>
                <w:szCs w:val="20"/>
              </w:rPr>
              <w:t>972,885.26</w:t>
            </w:r>
            <w:r w:rsidR="009E717A">
              <w:rPr>
                <w:rFonts w:ascii="Barlow" w:hAnsi="Barlow" w:cs="Arial"/>
                <w:sz w:val="20"/>
                <w:szCs w:val="20"/>
              </w:rPr>
              <w:t xml:space="preserve"> </w:t>
            </w:r>
            <w:r w:rsidRPr="0018126E">
              <w:rPr>
                <w:rFonts w:ascii="Barlow" w:hAnsi="Barlow" w:cs="Arial"/>
                <w:sz w:val="20"/>
                <w:szCs w:val="20"/>
              </w:rPr>
              <w:t xml:space="preserve"> </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rsidR="0018126E" w:rsidRPr="007B551B" w:rsidRDefault="00203F67" w:rsidP="00C54C16">
            <w:pPr>
              <w:pStyle w:val="Prrafodelista"/>
              <w:autoSpaceDE w:val="0"/>
              <w:autoSpaceDN w:val="0"/>
              <w:adjustRightInd w:val="0"/>
              <w:jc w:val="right"/>
              <w:rPr>
                <w:rFonts w:ascii="Barlow" w:hAnsi="Barlow" w:cs="Arial"/>
                <w:sz w:val="20"/>
                <w:szCs w:val="20"/>
              </w:rPr>
            </w:pPr>
            <w:r>
              <w:rPr>
                <w:rFonts w:ascii="Barlow" w:hAnsi="Barlow" w:cs="Arial"/>
                <w:sz w:val="20"/>
                <w:szCs w:val="20"/>
              </w:rPr>
              <w:t>126,560.23</w:t>
            </w:r>
            <w:r w:rsidR="00C54C16">
              <w:rPr>
                <w:rFonts w:ascii="Barlow" w:hAnsi="Barlow" w:cs="Arial"/>
                <w:sz w:val="20"/>
                <w:szCs w:val="20"/>
              </w:rPr>
              <w:t xml:space="preserve"> </w:t>
            </w:r>
            <w:r w:rsidR="0018126E" w:rsidRPr="007B551B">
              <w:rPr>
                <w:rFonts w:ascii="Barlow" w:hAnsi="Barlow" w:cs="Arial"/>
                <w:sz w:val="20"/>
                <w:szCs w:val="20"/>
              </w:rPr>
              <w:t xml:space="preserve"> </w:t>
            </w:r>
          </w:p>
        </w:tc>
        <w:tc>
          <w:tcPr>
            <w:tcW w:w="3225" w:type="dxa"/>
            <w:tcBorders>
              <w:top w:val="single" w:sz="4" w:space="0" w:color="auto"/>
              <w:left w:val="nil"/>
              <w:bottom w:val="single" w:sz="4" w:space="0" w:color="auto"/>
              <w:right w:val="single" w:sz="4" w:space="0" w:color="auto"/>
            </w:tcBorders>
            <w:shd w:val="clear" w:color="auto" w:fill="auto"/>
            <w:noWrap/>
            <w:vAlign w:val="bottom"/>
            <w:hideMark/>
          </w:tcPr>
          <w:p w:rsidR="0018126E" w:rsidRPr="0018126E" w:rsidRDefault="0018126E" w:rsidP="00203F67">
            <w:pPr>
              <w:autoSpaceDE w:val="0"/>
              <w:autoSpaceDN w:val="0"/>
              <w:adjustRightInd w:val="0"/>
              <w:jc w:val="right"/>
              <w:rPr>
                <w:rFonts w:ascii="Barlow" w:hAnsi="Barlow" w:cs="Arial"/>
                <w:sz w:val="20"/>
                <w:szCs w:val="20"/>
              </w:rPr>
            </w:pPr>
            <w:r w:rsidRPr="0018126E">
              <w:rPr>
                <w:rFonts w:ascii="Barlow" w:hAnsi="Barlow" w:cs="Arial"/>
                <w:sz w:val="20"/>
                <w:szCs w:val="20"/>
              </w:rPr>
              <w:t xml:space="preserve">                                 </w:t>
            </w:r>
            <w:r w:rsidR="00C76F7D">
              <w:rPr>
                <w:rFonts w:ascii="Barlow" w:hAnsi="Barlow" w:cs="Arial"/>
                <w:sz w:val="20"/>
                <w:szCs w:val="20"/>
              </w:rPr>
              <w:t xml:space="preserve"> </w:t>
            </w:r>
            <w:r w:rsidR="00914250">
              <w:rPr>
                <w:rFonts w:ascii="Barlow" w:hAnsi="Barlow" w:cs="Arial"/>
                <w:sz w:val="20"/>
                <w:szCs w:val="20"/>
              </w:rPr>
              <w:t>12,</w:t>
            </w:r>
            <w:r w:rsidR="00203F67">
              <w:rPr>
                <w:rFonts w:ascii="Barlow" w:hAnsi="Barlow" w:cs="Arial"/>
                <w:sz w:val="20"/>
                <w:szCs w:val="20"/>
              </w:rPr>
              <w:t>306,001.61</w:t>
            </w:r>
            <w:r w:rsidR="00C76F7D">
              <w:rPr>
                <w:rFonts w:ascii="Barlow" w:hAnsi="Barlow" w:cs="Arial"/>
                <w:sz w:val="20"/>
                <w:szCs w:val="20"/>
              </w:rPr>
              <w:t xml:space="preserve"> </w:t>
            </w:r>
            <w:r w:rsidRPr="0018126E">
              <w:rPr>
                <w:rFonts w:ascii="Barlow" w:hAnsi="Barlow" w:cs="Arial"/>
                <w:sz w:val="20"/>
                <w:szCs w:val="20"/>
              </w:rPr>
              <w:t xml:space="preserve"> </w:t>
            </w:r>
          </w:p>
        </w:tc>
      </w:tr>
      <w:tr w:rsidR="0018126E" w:rsidRPr="0018126E" w:rsidTr="001C2204">
        <w:trPr>
          <w:trHeight w:val="235"/>
          <w:jc w:val="center"/>
        </w:trPr>
        <w:tc>
          <w:tcPr>
            <w:tcW w:w="4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126E" w:rsidRPr="0018126E" w:rsidRDefault="0018126E" w:rsidP="00C54C16">
            <w:pPr>
              <w:jc w:val="both"/>
              <w:rPr>
                <w:rFonts w:ascii="Barlow" w:hAnsi="Barlow" w:cs="Arial"/>
                <w:sz w:val="20"/>
                <w:szCs w:val="20"/>
              </w:rPr>
            </w:pPr>
            <w:r w:rsidRPr="0018126E">
              <w:rPr>
                <w:rFonts w:ascii="Barlow" w:hAnsi="Barlow" w:cs="Arial"/>
                <w:sz w:val="20"/>
                <w:szCs w:val="20"/>
              </w:rPr>
              <w:t>Otros Mobiliarios y Equipos de Administración</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18126E" w:rsidRPr="0018126E" w:rsidRDefault="0018126E" w:rsidP="00914250">
            <w:pPr>
              <w:autoSpaceDE w:val="0"/>
              <w:autoSpaceDN w:val="0"/>
              <w:adjustRightInd w:val="0"/>
              <w:jc w:val="right"/>
              <w:rPr>
                <w:rFonts w:ascii="Barlow" w:hAnsi="Barlow" w:cs="Arial"/>
                <w:sz w:val="20"/>
                <w:szCs w:val="20"/>
              </w:rPr>
            </w:pPr>
            <w:r w:rsidRPr="0018126E">
              <w:rPr>
                <w:rFonts w:ascii="Barlow" w:hAnsi="Barlow" w:cs="Arial"/>
                <w:sz w:val="20"/>
                <w:szCs w:val="20"/>
              </w:rPr>
              <w:t xml:space="preserve">                                                                              </w:t>
            </w:r>
            <w:r w:rsidR="009E717A">
              <w:rPr>
                <w:rFonts w:ascii="Barlow" w:hAnsi="Barlow" w:cs="Arial"/>
                <w:sz w:val="20"/>
                <w:szCs w:val="20"/>
              </w:rPr>
              <w:t xml:space="preserve"> 2,</w:t>
            </w:r>
            <w:r w:rsidR="00914250">
              <w:rPr>
                <w:rFonts w:ascii="Barlow" w:hAnsi="Barlow" w:cs="Arial"/>
                <w:sz w:val="20"/>
                <w:szCs w:val="20"/>
              </w:rPr>
              <w:t>479,025.66</w:t>
            </w:r>
            <w:r w:rsidR="009E717A">
              <w:rPr>
                <w:rFonts w:ascii="Barlow" w:hAnsi="Barlow" w:cs="Arial"/>
                <w:sz w:val="20"/>
                <w:szCs w:val="20"/>
              </w:rPr>
              <w:t xml:space="preserve"> </w:t>
            </w:r>
            <w:r w:rsidRPr="0018126E">
              <w:rPr>
                <w:rFonts w:ascii="Barlow" w:hAnsi="Barlow" w:cs="Arial"/>
                <w:sz w:val="20"/>
                <w:szCs w:val="20"/>
              </w:rPr>
              <w:t xml:space="preserve"> </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rsidR="0018126E" w:rsidRPr="00203F67" w:rsidRDefault="007B551B" w:rsidP="00203F67">
            <w:pPr>
              <w:pStyle w:val="Prrafodelista"/>
              <w:autoSpaceDE w:val="0"/>
              <w:autoSpaceDN w:val="0"/>
              <w:adjustRightInd w:val="0"/>
              <w:jc w:val="right"/>
              <w:rPr>
                <w:rFonts w:ascii="Barlow" w:hAnsi="Barlow" w:cs="Arial"/>
                <w:sz w:val="20"/>
                <w:szCs w:val="20"/>
              </w:rPr>
            </w:pPr>
            <w:r>
              <w:rPr>
                <w:rFonts w:ascii="Barlow" w:hAnsi="Barlow" w:cs="Arial"/>
                <w:sz w:val="20"/>
                <w:szCs w:val="20"/>
              </w:rPr>
              <w:t xml:space="preserve">   </w:t>
            </w:r>
            <w:r w:rsidR="00C54C16">
              <w:rPr>
                <w:rFonts w:ascii="Barlow" w:hAnsi="Barlow" w:cs="Arial"/>
                <w:sz w:val="20"/>
                <w:szCs w:val="20"/>
              </w:rPr>
              <w:t xml:space="preserve"> </w:t>
            </w:r>
            <w:r w:rsidR="00203F67">
              <w:rPr>
                <w:rFonts w:ascii="Barlow" w:hAnsi="Barlow" w:cs="Arial"/>
                <w:sz w:val="20"/>
                <w:szCs w:val="20"/>
              </w:rPr>
              <w:t>33,062.45</w:t>
            </w:r>
            <w:r w:rsidR="00C54C16" w:rsidRPr="00203F67">
              <w:rPr>
                <w:rFonts w:ascii="Barlow" w:hAnsi="Barlow" w:cs="Arial"/>
                <w:sz w:val="20"/>
                <w:szCs w:val="20"/>
              </w:rPr>
              <w:t xml:space="preserve"> </w:t>
            </w:r>
            <w:r w:rsidR="0018126E" w:rsidRPr="00203F67">
              <w:rPr>
                <w:rFonts w:ascii="Barlow" w:hAnsi="Barlow" w:cs="Arial"/>
                <w:sz w:val="20"/>
                <w:szCs w:val="20"/>
              </w:rPr>
              <w:t xml:space="preserve"> </w:t>
            </w:r>
          </w:p>
        </w:tc>
        <w:tc>
          <w:tcPr>
            <w:tcW w:w="3225" w:type="dxa"/>
            <w:tcBorders>
              <w:top w:val="single" w:sz="4" w:space="0" w:color="auto"/>
              <w:left w:val="nil"/>
              <w:bottom w:val="single" w:sz="4" w:space="0" w:color="auto"/>
              <w:right w:val="single" w:sz="4" w:space="0" w:color="auto"/>
            </w:tcBorders>
            <w:shd w:val="clear" w:color="auto" w:fill="auto"/>
            <w:noWrap/>
            <w:vAlign w:val="bottom"/>
            <w:hideMark/>
          </w:tcPr>
          <w:p w:rsidR="0018126E" w:rsidRPr="0018126E" w:rsidRDefault="0018126E" w:rsidP="00203F67">
            <w:pPr>
              <w:autoSpaceDE w:val="0"/>
              <w:autoSpaceDN w:val="0"/>
              <w:adjustRightInd w:val="0"/>
              <w:jc w:val="right"/>
              <w:rPr>
                <w:rFonts w:ascii="Barlow" w:hAnsi="Barlow" w:cs="Arial"/>
                <w:sz w:val="20"/>
                <w:szCs w:val="20"/>
              </w:rPr>
            </w:pPr>
            <w:r w:rsidRPr="0018126E">
              <w:rPr>
                <w:rFonts w:ascii="Barlow" w:hAnsi="Barlow" w:cs="Arial"/>
                <w:sz w:val="20"/>
                <w:szCs w:val="20"/>
              </w:rPr>
              <w:t xml:space="preserve">                                   </w:t>
            </w:r>
            <w:r w:rsidR="00C76F7D">
              <w:rPr>
                <w:rFonts w:ascii="Barlow" w:hAnsi="Barlow" w:cs="Arial"/>
                <w:sz w:val="20"/>
                <w:szCs w:val="20"/>
              </w:rPr>
              <w:t xml:space="preserve"> </w:t>
            </w:r>
            <w:r w:rsidR="00914250">
              <w:rPr>
                <w:rFonts w:ascii="Barlow" w:hAnsi="Barlow" w:cs="Arial"/>
                <w:sz w:val="20"/>
                <w:szCs w:val="20"/>
              </w:rPr>
              <w:t>1,</w:t>
            </w:r>
            <w:r w:rsidR="00203F67">
              <w:rPr>
                <w:rFonts w:ascii="Barlow" w:hAnsi="Barlow" w:cs="Arial"/>
                <w:sz w:val="20"/>
                <w:szCs w:val="20"/>
              </w:rPr>
              <w:t>847,061.63</w:t>
            </w:r>
            <w:r w:rsidR="00C76F7D">
              <w:rPr>
                <w:rFonts w:ascii="Barlow" w:hAnsi="Barlow" w:cs="Arial"/>
                <w:sz w:val="20"/>
                <w:szCs w:val="20"/>
              </w:rPr>
              <w:t xml:space="preserve"> </w:t>
            </w:r>
          </w:p>
        </w:tc>
      </w:tr>
      <w:tr w:rsidR="0018126E" w:rsidRPr="0018126E" w:rsidTr="001C2204">
        <w:trPr>
          <w:trHeight w:val="235"/>
          <w:jc w:val="center"/>
        </w:trPr>
        <w:tc>
          <w:tcPr>
            <w:tcW w:w="4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126E" w:rsidRPr="0018126E" w:rsidRDefault="0018126E" w:rsidP="00C54C16">
            <w:pPr>
              <w:jc w:val="both"/>
              <w:rPr>
                <w:rFonts w:ascii="Arial" w:hAnsi="Arial" w:cs="Arial"/>
                <w:b/>
                <w:bCs/>
                <w:color w:val="000000"/>
                <w:sz w:val="16"/>
                <w:szCs w:val="16"/>
                <w:lang w:eastAsia="es-MX"/>
              </w:rPr>
            </w:pPr>
            <w:r w:rsidRPr="0018126E">
              <w:rPr>
                <w:rFonts w:ascii="Barlow" w:hAnsi="Barlow" w:cs="Arial"/>
                <w:b/>
                <w:bCs/>
                <w:sz w:val="20"/>
                <w:szCs w:val="20"/>
              </w:rPr>
              <w:t>MOBILIARIO Y EQUIPO EDUCACIONAL Y RECREATIVO</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18126E" w:rsidRPr="0018126E" w:rsidRDefault="0018126E" w:rsidP="0018126E">
            <w:pPr>
              <w:autoSpaceDE w:val="0"/>
              <w:autoSpaceDN w:val="0"/>
              <w:adjustRightInd w:val="0"/>
              <w:jc w:val="right"/>
              <w:rPr>
                <w:rFonts w:ascii="Barlow" w:hAnsi="Barlow" w:cs="Arial"/>
                <w:sz w:val="20"/>
                <w:szCs w:val="20"/>
              </w:rPr>
            </w:pPr>
            <w:r w:rsidRPr="0018126E">
              <w:rPr>
                <w:rFonts w:ascii="Barlow" w:hAnsi="Barlow" w:cs="Arial"/>
                <w:sz w:val="20"/>
                <w:szCs w:val="20"/>
              </w:rPr>
              <w:t> </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rsidR="0018126E" w:rsidRPr="0018126E" w:rsidRDefault="0018126E" w:rsidP="0018126E">
            <w:pPr>
              <w:autoSpaceDE w:val="0"/>
              <w:autoSpaceDN w:val="0"/>
              <w:adjustRightInd w:val="0"/>
              <w:jc w:val="right"/>
              <w:rPr>
                <w:rFonts w:ascii="Barlow" w:hAnsi="Barlow" w:cs="Arial"/>
                <w:sz w:val="20"/>
                <w:szCs w:val="20"/>
              </w:rPr>
            </w:pPr>
            <w:r w:rsidRPr="0018126E">
              <w:rPr>
                <w:rFonts w:ascii="Barlow" w:hAnsi="Barlow" w:cs="Arial"/>
                <w:sz w:val="20"/>
                <w:szCs w:val="20"/>
              </w:rPr>
              <w:t> </w:t>
            </w:r>
          </w:p>
        </w:tc>
        <w:tc>
          <w:tcPr>
            <w:tcW w:w="3225" w:type="dxa"/>
            <w:tcBorders>
              <w:top w:val="single" w:sz="4" w:space="0" w:color="auto"/>
              <w:left w:val="nil"/>
              <w:bottom w:val="single" w:sz="4" w:space="0" w:color="auto"/>
              <w:right w:val="single" w:sz="4" w:space="0" w:color="auto"/>
            </w:tcBorders>
            <w:shd w:val="clear" w:color="auto" w:fill="auto"/>
            <w:noWrap/>
            <w:vAlign w:val="bottom"/>
            <w:hideMark/>
          </w:tcPr>
          <w:p w:rsidR="0018126E" w:rsidRPr="0018126E" w:rsidRDefault="0018126E" w:rsidP="0018126E">
            <w:pPr>
              <w:autoSpaceDE w:val="0"/>
              <w:autoSpaceDN w:val="0"/>
              <w:adjustRightInd w:val="0"/>
              <w:jc w:val="right"/>
              <w:rPr>
                <w:rFonts w:ascii="Barlow" w:hAnsi="Barlow" w:cs="Arial"/>
                <w:sz w:val="20"/>
                <w:szCs w:val="20"/>
              </w:rPr>
            </w:pPr>
            <w:r w:rsidRPr="0018126E">
              <w:rPr>
                <w:rFonts w:ascii="Barlow" w:hAnsi="Barlow" w:cs="Arial"/>
                <w:sz w:val="20"/>
                <w:szCs w:val="20"/>
              </w:rPr>
              <w:t> </w:t>
            </w:r>
          </w:p>
        </w:tc>
      </w:tr>
      <w:tr w:rsidR="0018126E" w:rsidRPr="0018126E" w:rsidTr="001C2204">
        <w:trPr>
          <w:trHeight w:val="235"/>
          <w:jc w:val="center"/>
        </w:trPr>
        <w:tc>
          <w:tcPr>
            <w:tcW w:w="4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126E" w:rsidRPr="0018126E" w:rsidRDefault="0018126E" w:rsidP="0018126E">
            <w:pPr>
              <w:rPr>
                <w:rFonts w:ascii="Barlow" w:hAnsi="Barlow" w:cs="Arial"/>
                <w:sz w:val="20"/>
                <w:szCs w:val="20"/>
              </w:rPr>
            </w:pPr>
            <w:r w:rsidRPr="0018126E">
              <w:rPr>
                <w:rFonts w:ascii="Barlow" w:hAnsi="Barlow" w:cs="Arial"/>
                <w:sz w:val="20"/>
                <w:szCs w:val="20"/>
              </w:rPr>
              <w:t>Equipos y Aparatos Audiovisuales</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18126E" w:rsidRPr="0018126E" w:rsidRDefault="0018126E" w:rsidP="0018126E">
            <w:pPr>
              <w:autoSpaceDE w:val="0"/>
              <w:autoSpaceDN w:val="0"/>
              <w:adjustRightInd w:val="0"/>
              <w:jc w:val="right"/>
              <w:rPr>
                <w:rFonts w:ascii="Barlow" w:hAnsi="Barlow" w:cs="Arial"/>
                <w:sz w:val="20"/>
                <w:szCs w:val="20"/>
              </w:rPr>
            </w:pPr>
            <w:r w:rsidRPr="0018126E">
              <w:rPr>
                <w:rFonts w:ascii="Barlow" w:hAnsi="Barlow" w:cs="Arial"/>
                <w:sz w:val="20"/>
                <w:szCs w:val="20"/>
              </w:rPr>
              <w:t xml:space="preserve">97,646.52 </w:t>
            </w:r>
          </w:p>
        </w:tc>
        <w:tc>
          <w:tcPr>
            <w:tcW w:w="2552" w:type="dxa"/>
            <w:tcBorders>
              <w:top w:val="single" w:sz="4" w:space="0" w:color="auto"/>
              <w:left w:val="nil"/>
              <w:bottom w:val="single" w:sz="4" w:space="0" w:color="auto"/>
              <w:right w:val="single" w:sz="4" w:space="0" w:color="000000"/>
            </w:tcBorders>
            <w:shd w:val="clear" w:color="auto" w:fill="auto"/>
            <w:noWrap/>
            <w:vAlign w:val="bottom"/>
            <w:hideMark/>
          </w:tcPr>
          <w:p w:rsidR="0018126E" w:rsidRPr="007B551B" w:rsidRDefault="007B551B" w:rsidP="004E0DB9">
            <w:pPr>
              <w:pStyle w:val="Prrafodelista"/>
              <w:autoSpaceDE w:val="0"/>
              <w:autoSpaceDN w:val="0"/>
              <w:adjustRightInd w:val="0"/>
              <w:jc w:val="right"/>
              <w:rPr>
                <w:rFonts w:ascii="Barlow" w:hAnsi="Barlow" w:cs="Arial"/>
                <w:sz w:val="20"/>
                <w:szCs w:val="20"/>
              </w:rPr>
            </w:pPr>
            <w:r>
              <w:rPr>
                <w:rFonts w:ascii="Barlow" w:hAnsi="Barlow" w:cs="Arial"/>
                <w:sz w:val="20"/>
                <w:szCs w:val="20"/>
              </w:rPr>
              <w:t xml:space="preserve">  </w:t>
            </w:r>
            <w:r w:rsidR="004E0DB9">
              <w:rPr>
                <w:rFonts w:ascii="Barlow" w:hAnsi="Barlow" w:cs="Arial"/>
                <w:sz w:val="20"/>
                <w:szCs w:val="20"/>
              </w:rPr>
              <w:t>0.00</w:t>
            </w:r>
            <w:r w:rsidR="0018126E" w:rsidRPr="007B551B">
              <w:rPr>
                <w:rFonts w:ascii="Barlow" w:hAnsi="Barlow" w:cs="Arial"/>
                <w:sz w:val="20"/>
                <w:szCs w:val="20"/>
              </w:rPr>
              <w:t xml:space="preserve"> </w:t>
            </w:r>
          </w:p>
        </w:tc>
        <w:tc>
          <w:tcPr>
            <w:tcW w:w="3225" w:type="dxa"/>
            <w:tcBorders>
              <w:top w:val="single" w:sz="4" w:space="0" w:color="auto"/>
              <w:left w:val="nil"/>
              <w:bottom w:val="single" w:sz="4" w:space="0" w:color="auto"/>
              <w:right w:val="single" w:sz="4" w:space="0" w:color="auto"/>
            </w:tcBorders>
            <w:shd w:val="clear" w:color="auto" w:fill="auto"/>
            <w:noWrap/>
            <w:vAlign w:val="bottom"/>
            <w:hideMark/>
          </w:tcPr>
          <w:p w:rsidR="0018126E" w:rsidRPr="0018126E" w:rsidRDefault="0018126E" w:rsidP="0018126E">
            <w:pPr>
              <w:autoSpaceDE w:val="0"/>
              <w:autoSpaceDN w:val="0"/>
              <w:adjustRightInd w:val="0"/>
              <w:jc w:val="right"/>
              <w:rPr>
                <w:rFonts w:ascii="Barlow" w:hAnsi="Barlow" w:cs="Arial"/>
                <w:sz w:val="20"/>
                <w:szCs w:val="20"/>
              </w:rPr>
            </w:pPr>
            <w:r w:rsidRPr="0018126E">
              <w:rPr>
                <w:rFonts w:ascii="Barlow" w:hAnsi="Barlow" w:cs="Arial"/>
                <w:sz w:val="20"/>
                <w:szCs w:val="20"/>
              </w:rPr>
              <w:t xml:space="preserve">97,646.52 </w:t>
            </w:r>
          </w:p>
        </w:tc>
      </w:tr>
      <w:tr w:rsidR="0018126E" w:rsidRPr="0018126E" w:rsidTr="001C2204">
        <w:trPr>
          <w:trHeight w:val="235"/>
          <w:jc w:val="center"/>
        </w:trPr>
        <w:tc>
          <w:tcPr>
            <w:tcW w:w="4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126E" w:rsidRPr="0018126E" w:rsidRDefault="0018126E" w:rsidP="0018126E">
            <w:pPr>
              <w:rPr>
                <w:rFonts w:ascii="Barlow" w:hAnsi="Barlow" w:cs="Arial"/>
                <w:sz w:val="20"/>
                <w:szCs w:val="20"/>
              </w:rPr>
            </w:pPr>
            <w:r w:rsidRPr="0018126E">
              <w:rPr>
                <w:rFonts w:ascii="Barlow" w:hAnsi="Barlow" w:cs="Arial"/>
                <w:sz w:val="20"/>
                <w:szCs w:val="20"/>
              </w:rPr>
              <w:t>Cámaras Fotográficas y de Video</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18126E" w:rsidRPr="0018126E" w:rsidRDefault="0018126E" w:rsidP="0018126E">
            <w:pPr>
              <w:autoSpaceDE w:val="0"/>
              <w:autoSpaceDN w:val="0"/>
              <w:adjustRightInd w:val="0"/>
              <w:jc w:val="right"/>
              <w:rPr>
                <w:rFonts w:ascii="Barlow" w:hAnsi="Barlow" w:cs="Arial"/>
                <w:sz w:val="20"/>
                <w:szCs w:val="20"/>
              </w:rPr>
            </w:pPr>
            <w:r w:rsidRPr="0018126E">
              <w:rPr>
                <w:rFonts w:ascii="Barlow" w:hAnsi="Barlow" w:cs="Arial"/>
                <w:sz w:val="20"/>
                <w:szCs w:val="20"/>
              </w:rPr>
              <w:t xml:space="preserve">208,241.14 </w:t>
            </w:r>
          </w:p>
        </w:tc>
        <w:tc>
          <w:tcPr>
            <w:tcW w:w="2552" w:type="dxa"/>
            <w:tcBorders>
              <w:top w:val="single" w:sz="4" w:space="0" w:color="auto"/>
              <w:left w:val="nil"/>
              <w:bottom w:val="single" w:sz="4" w:space="0" w:color="auto"/>
              <w:right w:val="single" w:sz="4" w:space="0" w:color="000000"/>
            </w:tcBorders>
            <w:shd w:val="clear" w:color="auto" w:fill="auto"/>
            <w:noWrap/>
            <w:vAlign w:val="bottom"/>
            <w:hideMark/>
          </w:tcPr>
          <w:p w:rsidR="0018126E" w:rsidRPr="007B551B" w:rsidRDefault="007B551B" w:rsidP="004E0DB9">
            <w:pPr>
              <w:pStyle w:val="Prrafodelista"/>
              <w:autoSpaceDE w:val="0"/>
              <w:autoSpaceDN w:val="0"/>
              <w:adjustRightInd w:val="0"/>
              <w:jc w:val="right"/>
              <w:rPr>
                <w:rFonts w:ascii="Barlow" w:hAnsi="Barlow" w:cs="Arial"/>
                <w:sz w:val="20"/>
                <w:szCs w:val="20"/>
              </w:rPr>
            </w:pPr>
            <w:r>
              <w:rPr>
                <w:rFonts w:ascii="Barlow" w:hAnsi="Barlow" w:cs="Arial"/>
                <w:sz w:val="20"/>
                <w:szCs w:val="20"/>
              </w:rPr>
              <w:t xml:space="preserve">    </w:t>
            </w:r>
            <w:r w:rsidR="004E0DB9" w:rsidRPr="004E0DB9">
              <w:rPr>
                <w:rFonts w:ascii="Barlow" w:hAnsi="Barlow" w:cs="Arial"/>
                <w:sz w:val="20"/>
                <w:szCs w:val="20"/>
              </w:rPr>
              <w:t xml:space="preserve">0.00 </w:t>
            </w:r>
            <w:r w:rsidR="0018126E" w:rsidRPr="007B551B">
              <w:rPr>
                <w:rFonts w:ascii="Barlow" w:hAnsi="Barlow" w:cs="Arial"/>
                <w:sz w:val="20"/>
                <w:szCs w:val="20"/>
              </w:rPr>
              <w:t xml:space="preserve"> </w:t>
            </w:r>
          </w:p>
        </w:tc>
        <w:tc>
          <w:tcPr>
            <w:tcW w:w="3225" w:type="dxa"/>
            <w:tcBorders>
              <w:top w:val="single" w:sz="4" w:space="0" w:color="auto"/>
              <w:left w:val="nil"/>
              <w:bottom w:val="single" w:sz="4" w:space="0" w:color="auto"/>
              <w:right w:val="single" w:sz="4" w:space="0" w:color="auto"/>
            </w:tcBorders>
            <w:shd w:val="clear" w:color="auto" w:fill="auto"/>
            <w:noWrap/>
            <w:vAlign w:val="bottom"/>
            <w:hideMark/>
          </w:tcPr>
          <w:p w:rsidR="0018126E" w:rsidRPr="0018126E" w:rsidRDefault="0018126E" w:rsidP="0018126E">
            <w:pPr>
              <w:autoSpaceDE w:val="0"/>
              <w:autoSpaceDN w:val="0"/>
              <w:adjustRightInd w:val="0"/>
              <w:jc w:val="right"/>
              <w:rPr>
                <w:rFonts w:ascii="Barlow" w:hAnsi="Barlow" w:cs="Arial"/>
                <w:sz w:val="20"/>
                <w:szCs w:val="20"/>
              </w:rPr>
            </w:pPr>
            <w:r w:rsidRPr="0018126E">
              <w:rPr>
                <w:rFonts w:ascii="Barlow" w:hAnsi="Barlow" w:cs="Arial"/>
                <w:sz w:val="20"/>
                <w:szCs w:val="20"/>
              </w:rPr>
              <w:t xml:space="preserve">208,241.14 </w:t>
            </w:r>
          </w:p>
        </w:tc>
      </w:tr>
      <w:tr w:rsidR="0018126E" w:rsidRPr="0018126E" w:rsidTr="001C2204">
        <w:trPr>
          <w:trHeight w:val="235"/>
          <w:jc w:val="center"/>
        </w:trPr>
        <w:tc>
          <w:tcPr>
            <w:tcW w:w="4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126E" w:rsidRPr="0018126E" w:rsidRDefault="0018126E" w:rsidP="0018126E">
            <w:pPr>
              <w:rPr>
                <w:rFonts w:ascii="Arial" w:hAnsi="Arial" w:cs="Arial"/>
                <w:b/>
                <w:bCs/>
                <w:color w:val="000000"/>
                <w:sz w:val="16"/>
                <w:szCs w:val="16"/>
                <w:lang w:eastAsia="es-MX"/>
              </w:rPr>
            </w:pPr>
            <w:r w:rsidRPr="0018126E">
              <w:rPr>
                <w:rFonts w:ascii="Barlow" w:hAnsi="Barlow" w:cs="Arial"/>
                <w:b/>
                <w:bCs/>
                <w:sz w:val="20"/>
                <w:szCs w:val="20"/>
              </w:rPr>
              <w:t>VEHÍCULOS Y EQUIPO DE TRANSPORTE</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18126E" w:rsidRPr="0018126E" w:rsidRDefault="0018126E" w:rsidP="0018126E">
            <w:pPr>
              <w:autoSpaceDE w:val="0"/>
              <w:autoSpaceDN w:val="0"/>
              <w:adjustRightInd w:val="0"/>
              <w:jc w:val="right"/>
              <w:rPr>
                <w:rFonts w:ascii="Barlow" w:hAnsi="Barlow" w:cs="Arial"/>
                <w:sz w:val="20"/>
                <w:szCs w:val="20"/>
              </w:rPr>
            </w:pPr>
            <w:r w:rsidRPr="0018126E">
              <w:rPr>
                <w:rFonts w:ascii="Barlow" w:hAnsi="Barlow" w:cs="Arial"/>
                <w:sz w:val="20"/>
                <w:szCs w:val="20"/>
              </w:rPr>
              <w:t> </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rsidR="0018126E" w:rsidRPr="0018126E" w:rsidRDefault="0018126E" w:rsidP="0018126E">
            <w:pPr>
              <w:autoSpaceDE w:val="0"/>
              <w:autoSpaceDN w:val="0"/>
              <w:adjustRightInd w:val="0"/>
              <w:jc w:val="right"/>
              <w:rPr>
                <w:rFonts w:ascii="Barlow" w:hAnsi="Barlow" w:cs="Arial"/>
                <w:sz w:val="20"/>
                <w:szCs w:val="20"/>
              </w:rPr>
            </w:pPr>
            <w:r w:rsidRPr="0018126E">
              <w:rPr>
                <w:rFonts w:ascii="Barlow" w:hAnsi="Barlow" w:cs="Arial"/>
                <w:sz w:val="20"/>
                <w:szCs w:val="20"/>
              </w:rPr>
              <w:t> </w:t>
            </w:r>
          </w:p>
        </w:tc>
        <w:tc>
          <w:tcPr>
            <w:tcW w:w="3225" w:type="dxa"/>
            <w:tcBorders>
              <w:top w:val="single" w:sz="4" w:space="0" w:color="auto"/>
              <w:left w:val="nil"/>
              <w:bottom w:val="single" w:sz="4" w:space="0" w:color="auto"/>
              <w:right w:val="single" w:sz="4" w:space="0" w:color="000000"/>
            </w:tcBorders>
            <w:shd w:val="clear" w:color="auto" w:fill="auto"/>
            <w:noWrap/>
            <w:vAlign w:val="bottom"/>
            <w:hideMark/>
          </w:tcPr>
          <w:p w:rsidR="0018126E" w:rsidRPr="0018126E" w:rsidRDefault="0018126E" w:rsidP="0018126E">
            <w:pPr>
              <w:autoSpaceDE w:val="0"/>
              <w:autoSpaceDN w:val="0"/>
              <w:adjustRightInd w:val="0"/>
              <w:jc w:val="right"/>
              <w:rPr>
                <w:rFonts w:ascii="Barlow" w:hAnsi="Barlow" w:cs="Arial"/>
                <w:sz w:val="20"/>
                <w:szCs w:val="20"/>
              </w:rPr>
            </w:pPr>
            <w:r w:rsidRPr="0018126E">
              <w:rPr>
                <w:rFonts w:ascii="Barlow" w:hAnsi="Barlow" w:cs="Arial"/>
                <w:sz w:val="20"/>
                <w:szCs w:val="20"/>
              </w:rPr>
              <w:t> </w:t>
            </w:r>
          </w:p>
        </w:tc>
      </w:tr>
      <w:tr w:rsidR="0018126E" w:rsidRPr="0018126E" w:rsidTr="001C2204">
        <w:trPr>
          <w:trHeight w:val="70"/>
          <w:jc w:val="center"/>
        </w:trPr>
        <w:tc>
          <w:tcPr>
            <w:tcW w:w="4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126E" w:rsidRPr="0018126E" w:rsidRDefault="004E0DB9" w:rsidP="0018126E">
            <w:pPr>
              <w:rPr>
                <w:rFonts w:ascii="Barlow" w:hAnsi="Barlow" w:cs="Arial"/>
                <w:sz w:val="20"/>
                <w:szCs w:val="20"/>
              </w:rPr>
            </w:pPr>
            <w:r>
              <w:rPr>
                <w:rFonts w:ascii="Barlow" w:hAnsi="Barlow" w:cs="Arial"/>
                <w:sz w:val="20"/>
                <w:szCs w:val="20"/>
              </w:rPr>
              <w:t>V</w:t>
            </w:r>
            <w:r w:rsidR="0018126E" w:rsidRPr="0018126E">
              <w:rPr>
                <w:rFonts w:ascii="Barlow" w:hAnsi="Barlow" w:cs="Arial"/>
                <w:sz w:val="20"/>
                <w:szCs w:val="20"/>
              </w:rPr>
              <w:t>ehículos y equipo terrestre</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18126E" w:rsidRPr="0018126E" w:rsidRDefault="0018126E" w:rsidP="0018126E">
            <w:pPr>
              <w:autoSpaceDE w:val="0"/>
              <w:autoSpaceDN w:val="0"/>
              <w:adjustRightInd w:val="0"/>
              <w:jc w:val="right"/>
              <w:rPr>
                <w:rFonts w:ascii="Barlow" w:hAnsi="Barlow" w:cs="Arial"/>
                <w:sz w:val="20"/>
                <w:szCs w:val="20"/>
              </w:rPr>
            </w:pPr>
            <w:r w:rsidRPr="0018126E">
              <w:rPr>
                <w:rFonts w:ascii="Barlow" w:hAnsi="Barlow" w:cs="Arial"/>
                <w:sz w:val="20"/>
                <w:szCs w:val="20"/>
              </w:rPr>
              <w:t xml:space="preserve">21,471,082.57 </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rsidR="0018126E" w:rsidRPr="007B551B" w:rsidRDefault="004E0DB9" w:rsidP="004E0DB9">
            <w:pPr>
              <w:pStyle w:val="Prrafodelista"/>
              <w:autoSpaceDE w:val="0"/>
              <w:autoSpaceDN w:val="0"/>
              <w:adjustRightInd w:val="0"/>
              <w:jc w:val="right"/>
              <w:rPr>
                <w:rFonts w:ascii="Barlow" w:hAnsi="Barlow" w:cs="Arial"/>
                <w:sz w:val="20"/>
                <w:szCs w:val="20"/>
              </w:rPr>
            </w:pPr>
            <w:r>
              <w:rPr>
                <w:rFonts w:ascii="Barlow" w:hAnsi="Barlow" w:cs="Arial"/>
                <w:sz w:val="20"/>
                <w:szCs w:val="20"/>
              </w:rPr>
              <w:t>0.00</w:t>
            </w:r>
            <w:r w:rsidR="0018126E" w:rsidRPr="007B551B">
              <w:rPr>
                <w:rFonts w:ascii="Barlow" w:hAnsi="Barlow" w:cs="Arial"/>
                <w:sz w:val="20"/>
                <w:szCs w:val="20"/>
              </w:rPr>
              <w:t xml:space="preserve"> </w:t>
            </w:r>
          </w:p>
        </w:tc>
        <w:tc>
          <w:tcPr>
            <w:tcW w:w="3225" w:type="dxa"/>
            <w:tcBorders>
              <w:top w:val="single" w:sz="4" w:space="0" w:color="auto"/>
              <w:left w:val="nil"/>
              <w:bottom w:val="single" w:sz="4" w:space="0" w:color="auto"/>
              <w:right w:val="single" w:sz="4" w:space="0" w:color="auto"/>
            </w:tcBorders>
            <w:shd w:val="clear" w:color="auto" w:fill="auto"/>
            <w:noWrap/>
            <w:vAlign w:val="bottom"/>
            <w:hideMark/>
          </w:tcPr>
          <w:p w:rsidR="0018126E" w:rsidRPr="0018126E" w:rsidRDefault="0018126E" w:rsidP="0018126E">
            <w:pPr>
              <w:autoSpaceDE w:val="0"/>
              <w:autoSpaceDN w:val="0"/>
              <w:adjustRightInd w:val="0"/>
              <w:jc w:val="right"/>
              <w:rPr>
                <w:rFonts w:ascii="Barlow" w:hAnsi="Barlow" w:cs="Arial"/>
                <w:sz w:val="20"/>
                <w:szCs w:val="20"/>
              </w:rPr>
            </w:pPr>
            <w:r w:rsidRPr="0018126E">
              <w:rPr>
                <w:rFonts w:ascii="Barlow" w:hAnsi="Barlow" w:cs="Arial"/>
                <w:sz w:val="20"/>
                <w:szCs w:val="20"/>
              </w:rPr>
              <w:t xml:space="preserve">21,471,082.57 </w:t>
            </w:r>
          </w:p>
        </w:tc>
      </w:tr>
      <w:tr w:rsidR="0018126E" w:rsidRPr="0018126E" w:rsidTr="001C2204">
        <w:trPr>
          <w:trHeight w:val="235"/>
          <w:jc w:val="center"/>
        </w:trPr>
        <w:tc>
          <w:tcPr>
            <w:tcW w:w="4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126E" w:rsidRPr="0018126E" w:rsidRDefault="0018126E" w:rsidP="0018126E">
            <w:pPr>
              <w:rPr>
                <w:rFonts w:ascii="Barlow" w:hAnsi="Barlow" w:cs="Arial"/>
                <w:sz w:val="20"/>
                <w:szCs w:val="20"/>
              </w:rPr>
            </w:pPr>
            <w:r w:rsidRPr="0018126E">
              <w:rPr>
                <w:rFonts w:ascii="Barlow" w:hAnsi="Barlow" w:cs="Arial"/>
                <w:sz w:val="20"/>
                <w:szCs w:val="20"/>
              </w:rPr>
              <w:t>Carrocerías y Remolques</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18126E" w:rsidRPr="0018126E" w:rsidRDefault="0018126E" w:rsidP="0018126E">
            <w:pPr>
              <w:autoSpaceDE w:val="0"/>
              <w:autoSpaceDN w:val="0"/>
              <w:adjustRightInd w:val="0"/>
              <w:jc w:val="right"/>
              <w:rPr>
                <w:rFonts w:ascii="Barlow" w:hAnsi="Barlow" w:cs="Arial"/>
                <w:sz w:val="20"/>
                <w:szCs w:val="20"/>
              </w:rPr>
            </w:pPr>
            <w:r w:rsidRPr="0018126E">
              <w:rPr>
                <w:rFonts w:ascii="Barlow" w:hAnsi="Barlow" w:cs="Arial"/>
                <w:sz w:val="20"/>
                <w:szCs w:val="20"/>
              </w:rPr>
              <w:t xml:space="preserve">892,240.89 </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rsidR="0018126E" w:rsidRPr="0018126E" w:rsidRDefault="00203F67" w:rsidP="0018126E">
            <w:pPr>
              <w:autoSpaceDE w:val="0"/>
              <w:autoSpaceDN w:val="0"/>
              <w:adjustRightInd w:val="0"/>
              <w:jc w:val="right"/>
              <w:rPr>
                <w:rFonts w:ascii="Barlow" w:hAnsi="Barlow" w:cs="Arial"/>
                <w:sz w:val="20"/>
                <w:szCs w:val="20"/>
              </w:rPr>
            </w:pPr>
            <w:r>
              <w:rPr>
                <w:rFonts w:ascii="Barlow" w:hAnsi="Barlow" w:cs="Arial"/>
                <w:sz w:val="20"/>
                <w:szCs w:val="20"/>
              </w:rPr>
              <w:t>34,861.95</w:t>
            </w:r>
            <w:r w:rsidR="00975E47">
              <w:rPr>
                <w:rFonts w:ascii="Barlow" w:hAnsi="Barlow" w:cs="Arial"/>
                <w:sz w:val="20"/>
                <w:szCs w:val="20"/>
              </w:rPr>
              <w:t xml:space="preserve"> </w:t>
            </w:r>
            <w:r w:rsidR="0018126E" w:rsidRPr="0018126E">
              <w:rPr>
                <w:rFonts w:ascii="Barlow" w:hAnsi="Barlow" w:cs="Arial"/>
                <w:sz w:val="20"/>
                <w:szCs w:val="20"/>
              </w:rPr>
              <w:t xml:space="preserve"> </w:t>
            </w:r>
          </w:p>
        </w:tc>
        <w:tc>
          <w:tcPr>
            <w:tcW w:w="3225" w:type="dxa"/>
            <w:tcBorders>
              <w:top w:val="single" w:sz="4" w:space="0" w:color="auto"/>
              <w:left w:val="nil"/>
              <w:bottom w:val="single" w:sz="4" w:space="0" w:color="auto"/>
              <w:right w:val="single" w:sz="4" w:space="0" w:color="auto"/>
            </w:tcBorders>
            <w:shd w:val="clear" w:color="auto" w:fill="auto"/>
            <w:noWrap/>
            <w:vAlign w:val="bottom"/>
            <w:hideMark/>
          </w:tcPr>
          <w:p w:rsidR="0018126E" w:rsidRPr="0018126E" w:rsidRDefault="00203F67" w:rsidP="0018126E">
            <w:pPr>
              <w:autoSpaceDE w:val="0"/>
              <w:autoSpaceDN w:val="0"/>
              <w:adjustRightInd w:val="0"/>
              <w:jc w:val="right"/>
              <w:rPr>
                <w:rFonts w:ascii="Barlow" w:hAnsi="Barlow" w:cs="Arial"/>
                <w:sz w:val="20"/>
                <w:szCs w:val="20"/>
              </w:rPr>
            </w:pPr>
            <w:r>
              <w:rPr>
                <w:rFonts w:ascii="Barlow" w:hAnsi="Barlow" w:cs="Arial"/>
                <w:sz w:val="20"/>
                <w:szCs w:val="20"/>
              </w:rPr>
              <w:t>631,677.07</w:t>
            </w:r>
          </w:p>
        </w:tc>
      </w:tr>
      <w:tr w:rsidR="0018126E" w:rsidRPr="0018126E" w:rsidTr="001C2204">
        <w:trPr>
          <w:trHeight w:val="235"/>
          <w:jc w:val="center"/>
        </w:trPr>
        <w:tc>
          <w:tcPr>
            <w:tcW w:w="4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126E" w:rsidRPr="0018126E" w:rsidRDefault="0018126E" w:rsidP="0018126E">
            <w:pPr>
              <w:rPr>
                <w:rFonts w:ascii="Arial" w:hAnsi="Arial" w:cs="Arial"/>
                <w:color w:val="000000"/>
                <w:sz w:val="16"/>
                <w:szCs w:val="16"/>
                <w:lang w:eastAsia="es-MX"/>
              </w:rPr>
            </w:pPr>
            <w:r w:rsidRPr="0018126E">
              <w:rPr>
                <w:rFonts w:ascii="Barlow" w:hAnsi="Barlow" w:cs="Arial"/>
                <w:sz w:val="20"/>
                <w:szCs w:val="20"/>
              </w:rPr>
              <w:t>Otros Equipos de Transporte</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18126E" w:rsidRPr="0018126E" w:rsidRDefault="0018126E" w:rsidP="0018126E">
            <w:pPr>
              <w:autoSpaceDE w:val="0"/>
              <w:autoSpaceDN w:val="0"/>
              <w:adjustRightInd w:val="0"/>
              <w:jc w:val="right"/>
              <w:rPr>
                <w:rFonts w:ascii="Barlow" w:hAnsi="Barlow" w:cs="Arial"/>
                <w:sz w:val="20"/>
                <w:szCs w:val="20"/>
              </w:rPr>
            </w:pPr>
            <w:r w:rsidRPr="0018126E">
              <w:rPr>
                <w:rFonts w:ascii="Barlow" w:hAnsi="Barlow" w:cs="Arial"/>
                <w:sz w:val="20"/>
                <w:szCs w:val="20"/>
              </w:rPr>
              <w:t xml:space="preserve">7,806,930.86 </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rsidR="0018126E" w:rsidRPr="0018126E" w:rsidRDefault="00203F67" w:rsidP="0018126E">
            <w:pPr>
              <w:autoSpaceDE w:val="0"/>
              <w:autoSpaceDN w:val="0"/>
              <w:adjustRightInd w:val="0"/>
              <w:jc w:val="right"/>
              <w:rPr>
                <w:rFonts w:ascii="Barlow" w:hAnsi="Barlow" w:cs="Arial"/>
                <w:sz w:val="20"/>
                <w:szCs w:val="20"/>
              </w:rPr>
            </w:pPr>
            <w:r>
              <w:rPr>
                <w:rFonts w:ascii="Barlow" w:hAnsi="Barlow" w:cs="Arial"/>
                <w:sz w:val="20"/>
                <w:szCs w:val="20"/>
              </w:rPr>
              <w:t>331,337.55</w:t>
            </w:r>
            <w:r w:rsidR="00975E47">
              <w:rPr>
                <w:rFonts w:ascii="Barlow" w:hAnsi="Barlow" w:cs="Arial"/>
                <w:sz w:val="20"/>
                <w:szCs w:val="20"/>
              </w:rPr>
              <w:t xml:space="preserve"> </w:t>
            </w:r>
          </w:p>
        </w:tc>
        <w:tc>
          <w:tcPr>
            <w:tcW w:w="3225" w:type="dxa"/>
            <w:tcBorders>
              <w:top w:val="single" w:sz="4" w:space="0" w:color="auto"/>
              <w:left w:val="nil"/>
              <w:bottom w:val="single" w:sz="4" w:space="0" w:color="auto"/>
              <w:right w:val="single" w:sz="4" w:space="0" w:color="auto"/>
            </w:tcBorders>
            <w:shd w:val="clear" w:color="auto" w:fill="auto"/>
            <w:noWrap/>
            <w:vAlign w:val="bottom"/>
            <w:hideMark/>
          </w:tcPr>
          <w:p w:rsidR="0018126E" w:rsidRPr="0018126E" w:rsidRDefault="00914250" w:rsidP="00203F67">
            <w:pPr>
              <w:autoSpaceDE w:val="0"/>
              <w:autoSpaceDN w:val="0"/>
              <w:adjustRightInd w:val="0"/>
              <w:jc w:val="right"/>
              <w:rPr>
                <w:rFonts w:ascii="Barlow" w:hAnsi="Barlow" w:cs="Arial"/>
                <w:sz w:val="20"/>
                <w:szCs w:val="20"/>
              </w:rPr>
            </w:pPr>
            <w:r>
              <w:rPr>
                <w:rFonts w:ascii="Barlow" w:hAnsi="Barlow" w:cs="Arial"/>
                <w:sz w:val="20"/>
                <w:szCs w:val="20"/>
              </w:rPr>
              <w:t>6,</w:t>
            </w:r>
            <w:r w:rsidR="00203F67">
              <w:rPr>
                <w:rFonts w:ascii="Barlow" w:hAnsi="Barlow" w:cs="Arial"/>
                <w:sz w:val="20"/>
                <w:szCs w:val="20"/>
              </w:rPr>
              <w:t>422,293.39</w:t>
            </w:r>
            <w:r w:rsidR="00C76F7D">
              <w:rPr>
                <w:rFonts w:ascii="Barlow" w:hAnsi="Barlow" w:cs="Arial"/>
                <w:sz w:val="20"/>
                <w:szCs w:val="20"/>
              </w:rPr>
              <w:t xml:space="preserve"> </w:t>
            </w:r>
          </w:p>
        </w:tc>
      </w:tr>
      <w:tr w:rsidR="0018126E" w:rsidRPr="0018126E" w:rsidTr="001C2204">
        <w:trPr>
          <w:trHeight w:val="235"/>
          <w:jc w:val="center"/>
        </w:trPr>
        <w:tc>
          <w:tcPr>
            <w:tcW w:w="4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126E" w:rsidRPr="0018126E" w:rsidRDefault="0018126E" w:rsidP="007B551B">
            <w:pPr>
              <w:jc w:val="both"/>
              <w:rPr>
                <w:rFonts w:ascii="Arial" w:hAnsi="Arial" w:cs="Arial"/>
                <w:b/>
                <w:bCs/>
                <w:color w:val="000000"/>
                <w:sz w:val="16"/>
                <w:szCs w:val="16"/>
                <w:lang w:eastAsia="es-MX"/>
              </w:rPr>
            </w:pPr>
            <w:r w:rsidRPr="0018126E">
              <w:rPr>
                <w:rFonts w:ascii="Barlow" w:hAnsi="Barlow" w:cs="Arial"/>
                <w:b/>
                <w:bCs/>
                <w:sz w:val="20"/>
                <w:szCs w:val="20"/>
              </w:rPr>
              <w:t>MAQUINARIA, OTROS EQUIPOS Y HERRAMIENTAS</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18126E" w:rsidRPr="0018126E" w:rsidRDefault="0018126E" w:rsidP="0018126E">
            <w:pPr>
              <w:autoSpaceDE w:val="0"/>
              <w:autoSpaceDN w:val="0"/>
              <w:adjustRightInd w:val="0"/>
              <w:jc w:val="right"/>
              <w:rPr>
                <w:rFonts w:ascii="Barlow" w:hAnsi="Barlow" w:cs="Arial"/>
                <w:sz w:val="20"/>
                <w:szCs w:val="20"/>
              </w:rPr>
            </w:pPr>
            <w:r w:rsidRPr="0018126E">
              <w:rPr>
                <w:rFonts w:ascii="Barlow" w:hAnsi="Barlow" w:cs="Arial"/>
                <w:sz w:val="20"/>
                <w:szCs w:val="20"/>
              </w:rPr>
              <w:t> </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rsidR="0018126E" w:rsidRPr="0018126E" w:rsidRDefault="0018126E" w:rsidP="0018126E">
            <w:pPr>
              <w:autoSpaceDE w:val="0"/>
              <w:autoSpaceDN w:val="0"/>
              <w:adjustRightInd w:val="0"/>
              <w:jc w:val="right"/>
              <w:rPr>
                <w:rFonts w:ascii="Barlow" w:hAnsi="Barlow" w:cs="Arial"/>
                <w:sz w:val="20"/>
                <w:szCs w:val="20"/>
              </w:rPr>
            </w:pPr>
            <w:r w:rsidRPr="0018126E">
              <w:rPr>
                <w:rFonts w:ascii="Barlow" w:hAnsi="Barlow" w:cs="Arial"/>
                <w:sz w:val="20"/>
                <w:szCs w:val="20"/>
              </w:rPr>
              <w:t> </w:t>
            </w:r>
          </w:p>
        </w:tc>
        <w:tc>
          <w:tcPr>
            <w:tcW w:w="3225" w:type="dxa"/>
            <w:tcBorders>
              <w:top w:val="single" w:sz="4" w:space="0" w:color="auto"/>
              <w:left w:val="nil"/>
              <w:bottom w:val="single" w:sz="4" w:space="0" w:color="auto"/>
              <w:right w:val="single" w:sz="4" w:space="0" w:color="auto"/>
            </w:tcBorders>
            <w:shd w:val="clear" w:color="auto" w:fill="auto"/>
            <w:noWrap/>
            <w:vAlign w:val="bottom"/>
            <w:hideMark/>
          </w:tcPr>
          <w:p w:rsidR="0018126E" w:rsidRPr="0018126E" w:rsidRDefault="0018126E" w:rsidP="0018126E">
            <w:pPr>
              <w:autoSpaceDE w:val="0"/>
              <w:autoSpaceDN w:val="0"/>
              <w:adjustRightInd w:val="0"/>
              <w:jc w:val="right"/>
              <w:rPr>
                <w:rFonts w:ascii="Barlow" w:hAnsi="Barlow" w:cs="Arial"/>
                <w:sz w:val="20"/>
                <w:szCs w:val="20"/>
              </w:rPr>
            </w:pPr>
            <w:r w:rsidRPr="0018126E">
              <w:rPr>
                <w:rFonts w:ascii="Barlow" w:hAnsi="Barlow" w:cs="Arial"/>
                <w:sz w:val="20"/>
                <w:szCs w:val="20"/>
              </w:rPr>
              <w:t> </w:t>
            </w:r>
          </w:p>
        </w:tc>
      </w:tr>
      <w:tr w:rsidR="0018126E" w:rsidRPr="0018126E" w:rsidTr="001C2204">
        <w:trPr>
          <w:trHeight w:val="235"/>
          <w:jc w:val="center"/>
        </w:trPr>
        <w:tc>
          <w:tcPr>
            <w:tcW w:w="4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126E" w:rsidRPr="0018126E" w:rsidRDefault="0018126E" w:rsidP="007B551B">
            <w:pPr>
              <w:jc w:val="both"/>
              <w:rPr>
                <w:rFonts w:ascii="Barlow" w:hAnsi="Barlow" w:cs="Arial"/>
                <w:sz w:val="20"/>
                <w:szCs w:val="20"/>
              </w:rPr>
            </w:pPr>
            <w:r w:rsidRPr="0018126E">
              <w:rPr>
                <w:rFonts w:ascii="Barlow" w:hAnsi="Barlow" w:cs="Arial"/>
                <w:sz w:val="20"/>
                <w:szCs w:val="20"/>
              </w:rPr>
              <w:t>Maquinaria y Equipo Industrial</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18126E" w:rsidRPr="0018126E" w:rsidRDefault="00203F67" w:rsidP="00914250">
            <w:pPr>
              <w:autoSpaceDE w:val="0"/>
              <w:autoSpaceDN w:val="0"/>
              <w:adjustRightInd w:val="0"/>
              <w:jc w:val="right"/>
              <w:rPr>
                <w:rFonts w:ascii="Barlow" w:hAnsi="Barlow" w:cs="Arial"/>
                <w:sz w:val="20"/>
                <w:szCs w:val="20"/>
              </w:rPr>
            </w:pPr>
            <w:r>
              <w:rPr>
                <w:rFonts w:ascii="Barlow" w:hAnsi="Barlow" w:cs="Arial"/>
                <w:sz w:val="20"/>
                <w:szCs w:val="20"/>
              </w:rPr>
              <w:t>59,006,240.75</w:t>
            </w:r>
            <w:r w:rsidR="0018126E" w:rsidRPr="0018126E">
              <w:rPr>
                <w:rFonts w:ascii="Barlow" w:hAnsi="Barlow" w:cs="Arial"/>
                <w:sz w:val="20"/>
                <w:szCs w:val="20"/>
              </w:rPr>
              <w:t xml:space="preserve"> </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rsidR="0018126E" w:rsidRPr="0018126E" w:rsidRDefault="00203F67" w:rsidP="0018126E">
            <w:pPr>
              <w:autoSpaceDE w:val="0"/>
              <w:autoSpaceDN w:val="0"/>
              <w:adjustRightInd w:val="0"/>
              <w:jc w:val="right"/>
              <w:rPr>
                <w:rFonts w:ascii="Barlow" w:hAnsi="Barlow" w:cs="Arial"/>
                <w:sz w:val="20"/>
                <w:szCs w:val="20"/>
              </w:rPr>
            </w:pPr>
            <w:r>
              <w:rPr>
                <w:rFonts w:ascii="Barlow" w:hAnsi="Barlow" w:cs="Arial"/>
                <w:sz w:val="20"/>
                <w:szCs w:val="20"/>
              </w:rPr>
              <w:t>900,431.92</w:t>
            </w:r>
            <w:r w:rsidR="00975E47">
              <w:rPr>
                <w:rFonts w:ascii="Barlow" w:hAnsi="Barlow" w:cs="Arial"/>
                <w:sz w:val="20"/>
                <w:szCs w:val="20"/>
              </w:rPr>
              <w:t xml:space="preserve"> </w:t>
            </w:r>
            <w:r w:rsidR="0018126E" w:rsidRPr="0018126E">
              <w:rPr>
                <w:rFonts w:ascii="Barlow" w:hAnsi="Barlow" w:cs="Arial"/>
                <w:sz w:val="20"/>
                <w:szCs w:val="20"/>
              </w:rPr>
              <w:t xml:space="preserve"> </w:t>
            </w:r>
          </w:p>
        </w:tc>
        <w:tc>
          <w:tcPr>
            <w:tcW w:w="3225" w:type="dxa"/>
            <w:tcBorders>
              <w:top w:val="single" w:sz="4" w:space="0" w:color="auto"/>
              <w:left w:val="nil"/>
              <w:bottom w:val="single" w:sz="4" w:space="0" w:color="auto"/>
              <w:right w:val="single" w:sz="4" w:space="0" w:color="auto"/>
            </w:tcBorders>
            <w:shd w:val="clear" w:color="auto" w:fill="auto"/>
            <w:noWrap/>
            <w:vAlign w:val="bottom"/>
            <w:hideMark/>
          </w:tcPr>
          <w:p w:rsidR="0018126E" w:rsidRPr="0018126E" w:rsidRDefault="00203F67" w:rsidP="00914250">
            <w:pPr>
              <w:autoSpaceDE w:val="0"/>
              <w:autoSpaceDN w:val="0"/>
              <w:adjustRightInd w:val="0"/>
              <w:jc w:val="right"/>
              <w:rPr>
                <w:rFonts w:ascii="Barlow" w:hAnsi="Barlow" w:cs="Arial"/>
                <w:sz w:val="20"/>
                <w:szCs w:val="20"/>
              </w:rPr>
            </w:pPr>
            <w:r>
              <w:rPr>
                <w:rFonts w:ascii="Barlow" w:hAnsi="Barlow" w:cs="Arial"/>
                <w:sz w:val="20"/>
                <w:szCs w:val="20"/>
              </w:rPr>
              <w:t>36,033,428.22</w:t>
            </w:r>
            <w:r w:rsidR="00C76F7D">
              <w:rPr>
                <w:rFonts w:ascii="Barlow" w:hAnsi="Barlow" w:cs="Arial"/>
                <w:sz w:val="20"/>
                <w:szCs w:val="20"/>
              </w:rPr>
              <w:t xml:space="preserve"> </w:t>
            </w:r>
            <w:r w:rsidR="0018126E" w:rsidRPr="0018126E">
              <w:rPr>
                <w:rFonts w:ascii="Barlow" w:hAnsi="Barlow" w:cs="Arial"/>
                <w:sz w:val="20"/>
                <w:szCs w:val="20"/>
              </w:rPr>
              <w:t xml:space="preserve"> </w:t>
            </w:r>
          </w:p>
        </w:tc>
      </w:tr>
      <w:tr w:rsidR="0018126E" w:rsidRPr="0018126E" w:rsidTr="001C2204">
        <w:trPr>
          <w:trHeight w:val="235"/>
          <w:jc w:val="center"/>
        </w:trPr>
        <w:tc>
          <w:tcPr>
            <w:tcW w:w="4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126E" w:rsidRPr="0018126E" w:rsidRDefault="0018126E" w:rsidP="007B551B">
            <w:pPr>
              <w:jc w:val="both"/>
              <w:rPr>
                <w:rFonts w:ascii="Barlow" w:hAnsi="Barlow" w:cs="Arial"/>
                <w:sz w:val="20"/>
                <w:szCs w:val="20"/>
              </w:rPr>
            </w:pPr>
            <w:r w:rsidRPr="0018126E">
              <w:rPr>
                <w:rFonts w:ascii="Barlow" w:hAnsi="Barlow" w:cs="Arial"/>
                <w:sz w:val="20"/>
                <w:szCs w:val="20"/>
              </w:rPr>
              <w:t>Maquinaria y Equipo de Construcción</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18126E" w:rsidRPr="0018126E" w:rsidRDefault="0018126E" w:rsidP="0018126E">
            <w:pPr>
              <w:autoSpaceDE w:val="0"/>
              <w:autoSpaceDN w:val="0"/>
              <w:adjustRightInd w:val="0"/>
              <w:jc w:val="right"/>
              <w:rPr>
                <w:rFonts w:ascii="Barlow" w:hAnsi="Barlow" w:cs="Arial"/>
                <w:sz w:val="20"/>
                <w:szCs w:val="20"/>
              </w:rPr>
            </w:pPr>
            <w:r w:rsidRPr="0018126E">
              <w:rPr>
                <w:rFonts w:ascii="Barlow" w:hAnsi="Barlow" w:cs="Arial"/>
                <w:sz w:val="20"/>
                <w:szCs w:val="20"/>
              </w:rPr>
              <w:t xml:space="preserve">2,928,777.61 </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rsidR="0018126E" w:rsidRPr="0018126E" w:rsidRDefault="00203F67" w:rsidP="0018126E">
            <w:pPr>
              <w:autoSpaceDE w:val="0"/>
              <w:autoSpaceDN w:val="0"/>
              <w:adjustRightInd w:val="0"/>
              <w:jc w:val="right"/>
              <w:rPr>
                <w:rFonts w:ascii="Barlow" w:hAnsi="Barlow" w:cs="Arial"/>
                <w:sz w:val="20"/>
                <w:szCs w:val="20"/>
              </w:rPr>
            </w:pPr>
            <w:r>
              <w:rPr>
                <w:rFonts w:ascii="Barlow" w:hAnsi="Barlow" w:cs="Arial"/>
                <w:sz w:val="20"/>
                <w:szCs w:val="20"/>
              </w:rPr>
              <w:t>38,822.73</w:t>
            </w:r>
            <w:r w:rsidR="00975E47">
              <w:rPr>
                <w:rFonts w:ascii="Barlow" w:hAnsi="Barlow" w:cs="Arial"/>
                <w:sz w:val="20"/>
                <w:szCs w:val="20"/>
              </w:rPr>
              <w:t xml:space="preserve"> </w:t>
            </w:r>
            <w:r w:rsidR="0018126E" w:rsidRPr="0018126E">
              <w:rPr>
                <w:rFonts w:ascii="Barlow" w:hAnsi="Barlow" w:cs="Arial"/>
                <w:sz w:val="20"/>
                <w:szCs w:val="20"/>
              </w:rPr>
              <w:t xml:space="preserve"> </w:t>
            </w:r>
          </w:p>
        </w:tc>
        <w:tc>
          <w:tcPr>
            <w:tcW w:w="3225" w:type="dxa"/>
            <w:tcBorders>
              <w:top w:val="single" w:sz="4" w:space="0" w:color="auto"/>
              <w:left w:val="nil"/>
              <w:bottom w:val="single" w:sz="4" w:space="0" w:color="auto"/>
              <w:right w:val="single" w:sz="4" w:space="0" w:color="auto"/>
            </w:tcBorders>
            <w:shd w:val="clear" w:color="auto" w:fill="auto"/>
            <w:noWrap/>
            <w:vAlign w:val="bottom"/>
            <w:hideMark/>
          </w:tcPr>
          <w:p w:rsidR="0018126E" w:rsidRPr="0018126E" w:rsidRDefault="00C76F7D" w:rsidP="00203F67">
            <w:pPr>
              <w:autoSpaceDE w:val="0"/>
              <w:autoSpaceDN w:val="0"/>
              <w:adjustRightInd w:val="0"/>
              <w:jc w:val="right"/>
              <w:rPr>
                <w:rFonts w:ascii="Barlow" w:hAnsi="Barlow" w:cs="Arial"/>
                <w:sz w:val="20"/>
                <w:szCs w:val="20"/>
              </w:rPr>
            </w:pPr>
            <w:r>
              <w:rPr>
                <w:rFonts w:ascii="Barlow" w:hAnsi="Barlow" w:cs="Arial"/>
                <w:sz w:val="20"/>
                <w:szCs w:val="20"/>
              </w:rPr>
              <w:t>1,</w:t>
            </w:r>
            <w:r w:rsidR="00203F67">
              <w:rPr>
                <w:rFonts w:ascii="Barlow" w:hAnsi="Barlow" w:cs="Arial"/>
                <w:sz w:val="20"/>
                <w:szCs w:val="20"/>
              </w:rPr>
              <w:t>955,002.16</w:t>
            </w:r>
            <w:r>
              <w:rPr>
                <w:rFonts w:ascii="Barlow" w:hAnsi="Barlow" w:cs="Arial"/>
                <w:sz w:val="20"/>
                <w:szCs w:val="20"/>
              </w:rPr>
              <w:t xml:space="preserve"> </w:t>
            </w:r>
            <w:r w:rsidR="0018126E" w:rsidRPr="0018126E">
              <w:rPr>
                <w:rFonts w:ascii="Barlow" w:hAnsi="Barlow" w:cs="Arial"/>
                <w:sz w:val="20"/>
                <w:szCs w:val="20"/>
              </w:rPr>
              <w:t xml:space="preserve"> </w:t>
            </w:r>
          </w:p>
        </w:tc>
      </w:tr>
      <w:tr w:rsidR="0018126E" w:rsidRPr="0018126E" w:rsidTr="001C2204">
        <w:trPr>
          <w:trHeight w:val="235"/>
          <w:jc w:val="center"/>
        </w:trPr>
        <w:tc>
          <w:tcPr>
            <w:tcW w:w="4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126E" w:rsidRPr="0018126E" w:rsidRDefault="0018126E" w:rsidP="007B551B">
            <w:pPr>
              <w:jc w:val="both"/>
              <w:rPr>
                <w:rFonts w:ascii="Barlow" w:hAnsi="Barlow" w:cs="Arial"/>
                <w:sz w:val="20"/>
                <w:szCs w:val="20"/>
              </w:rPr>
            </w:pPr>
            <w:r w:rsidRPr="0018126E">
              <w:rPr>
                <w:rFonts w:ascii="Barlow" w:hAnsi="Barlow" w:cs="Arial"/>
                <w:sz w:val="20"/>
                <w:szCs w:val="20"/>
              </w:rPr>
              <w:t>Equipo de Comunicación y Telecomunicación</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18126E" w:rsidRPr="0018126E" w:rsidRDefault="0018126E" w:rsidP="0018126E">
            <w:pPr>
              <w:autoSpaceDE w:val="0"/>
              <w:autoSpaceDN w:val="0"/>
              <w:adjustRightInd w:val="0"/>
              <w:jc w:val="right"/>
              <w:rPr>
                <w:rFonts w:ascii="Barlow" w:hAnsi="Barlow" w:cs="Arial"/>
                <w:sz w:val="20"/>
                <w:szCs w:val="20"/>
              </w:rPr>
            </w:pPr>
            <w:r w:rsidRPr="0018126E">
              <w:rPr>
                <w:rFonts w:ascii="Barlow" w:hAnsi="Barlow" w:cs="Arial"/>
                <w:sz w:val="20"/>
                <w:szCs w:val="20"/>
              </w:rPr>
              <w:t xml:space="preserve">31,931,709.29 </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rsidR="0018126E" w:rsidRPr="0018126E" w:rsidRDefault="00203F67" w:rsidP="0018126E">
            <w:pPr>
              <w:autoSpaceDE w:val="0"/>
              <w:autoSpaceDN w:val="0"/>
              <w:adjustRightInd w:val="0"/>
              <w:jc w:val="right"/>
              <w:rPr>
                <w:rFonts w:ascii="Barlow" w:hAnsi="Barlow" w:cs="Arial"/>
                <w:sz w:val="20"/>
                <w:szCs w:val="20"/>
              </w:rPr>
            </w:pPr>
            <w:r>
              <w:rPr>
                <w:rFonts w:ascii="Barlow" w:hAnsi="Barlow" w:cs="Arial"/>
                <w:sz w:val="20"/>
                <w:szCs w:val="20"/>
              </w:rPr>
              <w:t>727,265.40</w:t>
            </w:r>
            <w:r w:rsidR="00975E47">
              <w:rPr>
                <w:rFonts w:ascii="Barlow" w:hAnsi="Barlow" w:cs="Arial"/>
                <w:sz w:val="20"/>
                <w:szCs w:val="20"/>
              </w:rPr>
              <w:t xml:space="preserve"> </w:t>
            </w:r>
            <w:r w:rsidR="0018126E" w:rsidRPr="0018126E">
              <w:rPr>
                <w:rFonts w:ascii="Barlow" w:hAnsi="Barlow" w:cs="Arial"/>
                <w:sz w:val="20"/>
                <w:szCs w:val="20"/>
              </w:rPr>
              <w:t xml:space="preserve"> </w:t>
            </w:r>
          </w:p>
        </w:tc>
        <w:tc>
          <w:tcPr>
            <w:tcW w:w="3225" w:type="dxa"/>
            <w:tcBorders>
              <w:top w:val="single" w:sz="4" w:space="0" w:color="auto"/>
              <w:left w:val="nil"/>
              <w:bottom w:val="single" w:sz="4" w:space="0" w:color="auto"/>
              <w:right w:val="single" w:sz="4" w:space="0" w:color="auto"/>
            </w:tcBorders>
            <w:shd w:val="clear" w:color="auto" w:fill="auto"/>
            <w:noWrap/>
            <w:vAlign w:val="bottom"/>
            <w:hideMark/>
          </w:tcPr>
          <w:p w:rsidR="0018126E" w:rsidRPr="0018126E" w:rsidRDefault="00914250" w:rsidP="00203F67">
            <w:pPr>
              <w:autoSpaceDE w:val="0"/>
              <w:autoSpaceDN w:val="0"/>
              <w:adjustRightInd w:val="0"/>
              <w:jc w:val="right"/>
              <w:rPr>
                <w:rFonts w:ascii="Barlow" w:hAnsi="Barlow" w:cs="Arial"/>
                <w:sz w:val="20"/>
                <w:szCs w:val="20"/>
              </w:rPr>
            </w:pPr>
            <w:r>
              <w:rPr>
                <w:rFonts w:ascii="Barlow" w:hAnsi="Barlow" w:cs="Arial"/>
                <w:sz w:val="20"/>
                <w:szCs w:val="20"/>
              </w:rPr>
              <w:t>6,</w:t>
            </w:r>
            <w:r w:rsidR="00203F67">
              <w:rPr>
                <w:rFonts w:ascii="Barlow" w:hAnsi="Barlow" w:cs="Arial"/>
                <w:sz w:val="20"/>
                <w:szCs w:val="20"/>
              </w:rPr>
              <w:t>310,486.49</w:t>
            </w:r>
            <w:r w:rsidR="00C76F7D">
              <w:rPr>
                <w:rFonts w:ascii="Barlow" w:hAnsi="Barlow" w:cs="Arial"/>
                <w:sz w:val="20"/>
                <w:szCs w:val="20"/>
              </w:rPr>
              <w:t xml:space="preserve"> </w:t>
            </w:r>
            <w:r w:rsidR="0018126E" w:rsidRPr="0018126E">
              <w:rPr>
                <w:rFonts w:ascii="Barlow" w:hAnsi="Barlow" w:cs="Arial"/>
                <w:sz w:val="20"/>
                <w:szCs w:val="20"/>
              </w:rPr>
              <w:t xml:space="preserve"> </w:t>
            </w:r>
          </w:p>
        </w:tc>
      </w:tr>
      <w:tr w:rsidR="0018126E" w:rsidRPr="0018126E" w:rsidTr="001C2204">
        <w:trPr>
          <w:trHeight w:val="235"/>
          <w:jc w:val="center"/>
        </w:trPr>
        <w:tc>
          <w:tcPr>
            <w:tcW w:w="4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126E" w:rsidRPr="0018126E" w:rsidRDefault="0018126E" w:rsidP="007B551B">
            <w:pPr>
              <w:jc w:val="both"/>
              <w:rPr>
                <w:rFonts w:ascii="Barlow" w:hAnsi="Barlow" w:cs="Arial"/>
                <w:sz w:val="20"/>
                <w:szCs w:val="20"/>
              </w:rPr>
            </w:pPr>
            <w:r w:rsidRPr="0018126E">
              <w:rPr>
                <w:rFonts w:ascii="Barlow" w:hAnsi="Barlow" w:cs="Arial"/>
                <w:sz w:val="20"/>
                <w:szCs w:val="20"/>
              </w:rPr>
              <w:t>Equipos de Generación Eléctrica, Aparatos y Accesorios Eléctricos</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18126E" w:rsidRPr="0018126E" w:rsidRDefault="0018126E" w:rsidP="0018126E">
            <w:pPr>
              <w:autoSpaceDE w:val="0"/>
              <w:autoSpaceDN w:val="0"/>
              <w:adjustRightInd w:val="0"/>
              <w:jc w:val="right"/>
              <w:rPr>
                <w:rFonts w:ascii="Barlow" w:hAnsi="Barlow" w:cs="Arial"/>
                <w:sz w:val="20"/>
                <w:szCs w:val="20"/>
              </w:rPr>
            </w:pPr>
            <w:r w:rsidRPr="0018126E">
              <w:rPr>
                <w:rFonts w:ascii="Barlow" w:hAnsi="Barlow" w:cs="Arial"/>
                <w:sz w:val="20"/>
                <w:szCs w:val="20"/>
              </w:rPr>
              <w:t xml:space="preserve">23,057,318.47 </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rsidR="0018126E" w:rsidRPr="0018126E" w:rsidRDefault="0018126E" w:rsidP="00203F67">
            <w:pPr>
              <w:autoSpaceDE w:val="0"/>
              <w:autoSpaceDN w:val="0"/>
              <w:adjustRightInd w:val="0"/>
              <w:jc w:val="right"/>
              <w:rPr>
                <w:rFonts w:ascii="Barlow" w:hAnsi="Barlow" w:cs="Arial"/>
                <w:sz w:val="20"/>
                <w:szCs w:val="20"/>
              </w:rPr>
            </w:pPr>
            <w:r w:rsidRPr="0018126E">
              <w:rPr>
                <w:rFonts w:ascii="Barlow" w:hAnsi="Barlow" w:cs="Arial"/>
                <w:sz w:val="20"/>
                <w:szCs w:val="20"/>
              </w:rPr>
              <w:t xml:space="preserve">                                         </w:t>
            </w:r>
            <w:r w:rsidR="000A03AD">
              <w:rPr>
                <w:rFonts w:ascii="Barlow" w:hAnsi="Barlow" w:cs="Arial"/>
                <w:sz w:val="20"/>
                <w:szCs w:val="20"/>
              </w:rPr>
              <w:t xml:space="preserve"> </w:t>
            </w:r>
            <w:r w:rsidR="00203F67">
              <w:rPr>
                <w:rFonts w:ascii="Barlow" w:hAnsi="Barlow" w:cs="Arial"/>
                <w:sz w:val="20"/>
                <w:szCs w:val="20"/>
              </w:rPr>
              <w:t>61,177.35</w:t>
            </w:r>
            <w:r w:rsidR="000A03AD">
              <w:rPr>
                <w:rFonts w:ascii="Barlow" w:hAnsi="Barlow" w:cs="Arial"/>
                <w:sz w:val="20"/>
                <w:szCs w:val="20"/>
              </w:rPr>
              <w:t xml:space="preserve"> </w:t>
            </w:r>
            <w:r w:rsidRPr="0018126E">
              <w:rPr>
                <w:rFonts w:ascii="Barlow" w:hAnsi="Barlow" w:cs="Arial"/>
                <w:sz w:val="20"/>
                <w:szCs w:val="20"/>
              </w:rPr>
              <w:t xml:space="preserve"> </w:t>
            </w:r>
          </w:p>
        </w:tc>
        <w:tc>
          <w:tcPr>
            <w:tcW w:w="3225" w:type="dxa"/>
            <w:tcBorders>
              <w:top w:val="single" w:sz="4" w:space="0" w:color="auto"/>
              <w:left w:val="nil"/>
              <w:bottom w:val="single" w:sz="4" w:space="0" w:color="auto"/>
              <w:right w:val="single" w:sz="4" w:space="0" w:color="auto"/>
            </w:tcBorders>
            <w:shd w:val="clear" w:color="auto" w:fill="auto"/>
            <w:noWrap/>
            <w:vAlign w:val="bottom"/>
            <w:hideMark/>
          </w:tcPr>
          <w:p w:rsidR="0018126E" w:rsidRPr="0018126E" w:rsidRDefault="00914250" w:rsidP="00203F67">
            <w:pPr>
              <w:autoSpaceDE w:val="0"/>
              <w:autoSpaceDN w:val="0"/>
              <w:adjustRightInd w:val="0"/>
              <w:jc w:val="right"/>
              <w:rPr>
                <w:rFonts w:ascii="Barlow" w:hAnsi="Barlow" w:cs="Arial"/>
                <w:sz w:val="20"/>
                <w:szCs w:val="20"/>
              </w:rPr>
            </w:pPr>
            <w:r>
              <w:rPr>
                <w:rFonts w:ascii="Barlow" w:hAnsi="Barlow" w:cs="Arial"/>
                <w:sz w:val="20"/>
                <w:szCs w:val="20"/>
              </w:rPr>
              <w:t>22,</w:t>
            </w:r>
            <w:r w:rsidR="00203F67">
              <w:rPr>
                <w:rFonts w:ascii="Barlow" w:hAnsi="Barlow" w:cs="Arial"/>
                <w:sz w:val="20"/>
                <w:szCs w:val="20"/>
              </w:rPr>
              <w:t>326,681.71</w:t>
            </w:r>
          </w:p>
        </w:tc>
      </w:tr>
      <w:tr w:rsidR="0018126E" w:rsidRPr="0018126E" w:rsidTr="001C2204">
        <w:trPr>
          <w:trHeight w:val="235"/>
          <w:jc w:val="center"/>
        </w:trPr>
        <w:tc>
          <w:tcPr>
            <w:tcW w:w="4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126E" w:rsidRPr="0018126E" w:rsidRDefault="0018126E" w:rsidP="007B551B">
            <w:pPr>
              <w:jc w:val="both"/>
              <w:rPr>
                <w:rFonts w:ascii="Barlow" w:hAnsi="Barlow" w:cs="Arial"/>
                <w:sz w:val="20"/>
                <w:szCs w:val="20"/>
              </w:rPr>
            </w:pPr>
            <w:r w:rsidRPr="0018126E">
              <w:rPr>
                <w:rFonts w:ascii="Barlow" w:hAnsi="Barlow" w:cs="Arial"/>
                <w:sz w:val="20"/>
                <w:szCs w:val="20"/>
              </w:rPr>
              <w:t>Herramientas y Máquinas-Herramienta</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18126E" w:rsidRPr="0018126E" w:rsidRDefault="00914250" w:rsidP="00203F67">
            <w:pPr>
              <w:autoSpaceDE w:val="0"/>
              <w:autoSpaceDN w:val="0"/>
              <w:adjustRightInd w:val="0"/>
              <w:jc w:val="right"/>
              <w:rPr>
                <w:rFonts w:ascii="Barlow" w:hAnsi="Barlow" w:cs="Arial"/>
                <w:sz w:val="20"/>
                <w:szCs w:val="20"/>
              </w:rPr>
            </w:pPr>
            <w:r>
              <w:rPr>
                <w:rFonts w:ascii="Barlow" w:hAnsi="Barlow" w:cs="Arial"/>
                <w:sz w:val="20"/>
                <w:szCs w:val="20"/>
              </w:rPr>
              <w:t>6,</w:t>
            </w:r>
            <w:r w:rsidR="00203F67">
              <w:rPr>
                <w:rFonts w:ascii="Barlow" w:hAnsi="Barlow" w:cs="Arial"/>
                <w:sz w:val="20"/>
                <w:szCs w:val="20"/>
              </w:rPr>
              <w:t>148,173.76</w:t>
            </w:r>
            <w:r w:rsidR="0018126E" w:rsidRPr="0018126E">
              <w:rPr>
                <w:rFonts w:ascii="Barlow" w:hAnsi="Barlow" w:cs="Arial"/>
                <w:sz w:val="20"/>
                <w:szCs w:val="20"/>
              </w:rPr>
              <w:t xml:space="preserve"> </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rsidR="0018126E" w:rsidRPr="0018126E" w:rsidRDefault="00203F67" w:rsidP="0018126E">
            <w:pPr>
              <w:autoSpaceDE w:val="0"/>
              <w:autoSpaceDN w:val="0"/>
              <w:adjustRightInd w:val="0"/>
              <w:jc w:val="right"/>
              <w:rPr>
                <w:rFonts w:ascii="Barlow" w:hAnsi="Barlow" w:cs="Arial"/>
                <w:sz w:val="20"/>
                <w:szCs w:val="20"/>
              </w:rPr>
            </w:pPr>
            <w:r>
              <w:rPr>
                <w:rFonts w:ascii="Barlow" w:hAnsi="Barlow" w:cs="Arial"/>
                <w:sz w:val="20"/>
                <w:szCs w:val="20"/>
              </w:rPr>
              <w:t>107,320.06</w:t>
            </w:r>
            <w:r w:rsidR="00C76F7D">
              <w:rPr>
                <w:rFonts w:ascii="Barlow" w:hAnsi="Barlow" w:cs="Arial"/>
                <w:sz w:val="20"/>
                <w:szCs w:val="20"/>
              </w:rPr>
              <w:t xml:space="preserve"> </w:t>
            </w:r>
            <w:r w:rsidR="0018126E" w:rsidRPr="0018126E">
              <w:rPr>
                <w:rFonts w:ascii="Barlow" w:hAnsi="Barlow" w:cs="Arial"/>
                <w:sz w:val="20"/>
                <w:szCs w:val="20"/>
              </w:rPr>
              <w:t xml:space="preserve"> </w:t>
            </w:r>
          </w:p>
        </w:tc>
        <w:tc>
          <w:tcPr>
            <w:tcW w:w="3225" w:type="dxa"/>
            <w:tcBorders>
              <w:top w:val="single" w:sz="4" w:space="0" w:color="auto"/>
              <w:left w:val="nil"/>
              <w:bottom w:val="single" w:sz="4" w:space="0" w:color="auto"/>
              <w:right w:val="single" w:sz="4" w:space="0" w:color="auto"/>
            </w:tcBorders>
            <w:shd w:val="clear" w:color="auto" w:fill="auto"/>
            <w:noWrap/>
            <w:vAlign w:val="bottom"/>
            <w:hideMark/>
          </w:tcPr>
          <w:p w:rsidR="0018126E" w:rsidRPr="0018126E" w:rsidRDefault="00C76F7D" w:rsidP="00203F67">
            <w:pPr>
              <w:autoSpaceDE w:val="0"/>
              <w:autoSpaceDN w:val="0"/>
              <w:adjustRightInd w:val="0"/>
              <w:jc w:val="right"/>
              <w:rPr>
                <w:rFonts w:ascii="Barlow" w:hAnsi="Barlow" w:cs="Arial"/>
                <w:sz w:val="20"/>
                <w:szCs w:val="20"/>
              </w:rPr>
            </w:pPr>
            <w:r>
              <w:rPr>
                <w:rFonts w:ascii="Barlow" w:hAnsi="Barlow" w:cs="Arial"/>
                <w:sz w:val="20"/>
                <w:szCs w:val="20"/>
              </w:rPr>
              <w:t>3,</w:t>
            </w:r>
            <w:r w:rsidR="00203F67">
              <w:rPr>
                <w:rFonts w:ascii="Barlow" w:hAnsi="Barlow" w:cs="Arial"/>
                <w:sz w:val="20"/>
                <w:szCs w:val="20"/>
              </w:rPr>
              <w:t>306,539.62</w:t>
            </w:r>
            <w:r>
              <w:rPr>
                <w:rFonts w:ascii="Barlow" w:hAnsi="Barlow" w:cs="Arial"/>
                <w:sz w:val="20"/>
                <w:szCs w:val="20"/>
              </w:rPr>
              <w:t xml:space="preserve"> </w:t>
            </w:r>
            <w:r w:rsidR="0018126E" w:rsidRPr="0018126E">
              <w:rPr>
                <w:rFonts w:ascii="Barlow" w:hAnsi="Barlow" w:cs="Arial"/>
                <w:sz w:val="20"/>
                <w:szCs w:val="20"/>
              </w:rPr>
              <w:t xml:space="preserve"> </w:t>
            </w:r>
          </w:p>
        </w:tc>
      </w:tr>
      <w:tr w:rsidR="0018126E" w:rsidRPr="0018126E" w:rsidTr="001C2204">
        <w:trPr>
          <w:trHeight w:val="265"/>
          <w:jc w:val="center"/>
        </w:trPr>
        <w:tc>
          <w:tcPr>
            <w:tcW w:w="4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126E" w:rsidRPr="0018126E" w:rsidRDefault="0018126E" w:rsidP="0018126E">
            <w:pPr>
              <w:rPr>
                <w:rFonts w:ascii="Barlow" w:hAnsi="Barlow" w:cs="Arial"/>
                <w:sz w:val="20"/>
                <w:szCs w:val="20"/>
              </w:rPr>
            </w:pPr>
            <w:r w:rsidRPr="0018126E">
              <w:rPr>
                <w:rFonts w:ascii="Barlow" w:hAnsi="Barlow" w:cs="Arial"/>
                <w:sz w:val="20"/>
                <w:szCs w:val="20"/>
              </w:rPr>
              <w:lastRenderedPageBreak/>
              <w:t>Otros Equipos</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18126E" w:rsidRPr="0018126E" w:rsidRDefault="0018126E" w:rsidP="0018126E">
            <w:pPr>
              <w:autoSpaceDE w:val="0"/>
              <w:autoSpaceDN w:val="0"/>
              <w:adjustRightInd w:val="0"/>
              <w:jc w:val="right"/>
              <w:rPr>
                <w:rFonts w:ascii="Barlow" w:hAnsi="Barlow" w:cs="Arial"/>
                <w:sz w:val="20"/>
                <w:szCs w:val="20"/>
              </w:rPr>
            </w:pPr>
            <w:r w:rsidRPr="0018126E">
              <w:rPr>
                <w:rFonts w:ascii="Barlow" w:hAnsi="Barlow" w:cs="Arial"/>
                <w:sz w:val="20"/>
                <w:szCs w:val="20"/>
              </w:rPr>
              <w:t xml:space="preserve">2,107,469.13 </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rsidR="0018126E" w:rsidRPr="0018126E" w:rsidRDefault="00CF6AC7" w:rsidP="00CF6AC7">
            <w:pPr>
              <w:autoSpaceDE w:val="0"/>
              <w:autoSpaceDN w:val="0"/>
              <w:adjustRightInd w:val="0"/>
              <w:jc w:val="right"/>
              <w:rPr>
                <w:rFonts w:ascii="Barlow" w:hAnsi="Barlow" w:cs="Arial"/>
                <w:sz w:val="20"/>
                <w:szCs w:val="20"/>
              </w:rPr>
            </w:pPr>
            <w:r>
              <w:rPr>
                <w:rFonts w:ascii="Barlow" w:hAnsi="Barlow" w:cs="Arial"/>
                <w:sz w:val="20"/>
                <w:szCs w:val="20"/>
              </w:rPr>
              <w:t>4,317.15</w:t>
            </w:r>
            <w:r w:rsidR="00C76F7D">
              <w:rPr>
                <w:rFonts w:ascii="Barlow" w:hAnsi="Barlow" w:cs="Arial"/>
                <w:sz w:val="20"/>
                <w:szCs w:val="20"/>
              </w:rPr>
              <w:t xml:space="preserve"> </w:t>
            </w:r>
            <w:r w:rsidR="0018126E" w:rsidRPr="0018126E">
              <w:rPr>
                <w:rFonts w:ascii="Barlow" w:hAnsi="Barlow" w:cs="Arial"/>
                <w:sz w:val="20"/>
                <w:szCs w:val="20"/>
              </w:rPr>
              <w:t xml:space="preserve"> </w:t>
            </w:r>
          </w:p>
        </w:tc>
        <w:tc>
          <w:tcPr>
            <w:tcW w:w="3225" w:type="dxa"/>
            <w:tcBorders>
              <w:top w:val="single" w:sz="4" w:space="0" w:color="auto"/>
              <w:left w:val="nil"/>
              <w:bottom w:val="single" w:sz="4" w:space="0" w:color="auto"/>
              <w:right w:val="single" w:sz="4" w:space="0" w:color="auto"/>
            </w:tcBorders>
            <w:shd w:val="clear" w:color="auto" w:fill="auto"/>
            <w:noWrap/>
            <w:vAlign w:val="bottom"/>
            <w:hideMark/>
          </w:tcPr>
          <w:p w:rsidR="0018126E" w:rsidRPr="0018126E" w:rsidRDefault="00C76F7D" w:rsidP="00CF6AC7">
            <w:pPr>
              <w:autoSpaceDE w:val="0"/>
              <w:autoSpaceDN w:val="0"/>
              <w:adjustRightInd w:val="0"/>
              <w:jc w:val="right"/>
              <w:rPr>
                <w:rFonts w:ascii="Barlow" w:hAnsi="Barlow" w:cs="Arial"/>
                <w:sz w:val="20"/>
                <w:szCs w:val="20"/>
              </w:rPr>
            </w:pPr>
            <w:r>
              <w:rPr>
                <w:rFonts w:ascii="Barlow" w:hAnsi="Barlow" w:cs="Arial"/>
                <w:sz w:val="20"/>
                <w:szCs w:val="20"/>
              </w:rPr>
              <w:t>2,</w:t>
            </w:r>
            <w:r w:rsidR="00CF6AC7">
              <w:rPr>
                <w:rFonts w:ascii="Barlow" w:hAnsi="Barlow" w:cs="Arial"/>
                <w:sz w:val="20"/>
                <w:szCs w:val="20"/>
              </w:rPr>
              <w:t>076,018.63</w:t>
            </w:r>
            <w:r>
              <w:rPr>
                <w:rFonts w:ascii="Barlow" w:hAnsi="Barlow" w:cs="Arial"/>
                <w:sz w:val="20"/>
                <w:szCs w:val="20"/>
              </w:rPr>
              <w:t xml:space="preserve"> </w:t>
            </w:r>
            <w:r w:rsidR="0018126E" w:rsidRPr="0018126E">
              <w:rPr>
                <w:rFonts w:ascii="Barlow" w:hAnsi="Barlow" w:cs="Arial"/>
                <w:sz w:val="20"/>
                <w:szCs w:val="20"/>
              </w:rPr>
              <w:t xml:space="preserve"> </w:t>
            </w:r>
          </w:p>
        </w:tc>
      </w:tr>
      <w:tr w:rsidR="0018126E" w:rsidRPr="0018126E" w:rsidTr="001C2204">
        <w:trPr>
          <w:trHeight w:val="235"/>
          <w:jc w:val="center"/>
        </w:trPr>
        <w:tc>
          <w:tcPr>
            <w:tcW w:w="4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126E" w:rsidRPr="0018126E" w:rsidRDefault="0018126E" w:rsidP="0018126E">
            <w:pPr>
              <w:rPr>
                <w:rFonts w:ascii="Arial" w:hAnsi="Arial" w:cs="Arial"/>
                <w:b/>
                <w:bCs/>
                <w:color w:val="000000"/>
                <w:sz w:val="16"/>
                <w:szCs w:val="16"/>
                <w:lang w:eastAsia="es-MX"/>
              </w:rPr>
            </w:pPr>
            <w:r w:rsidRPr="0018126E">
              <w:rPr>
                <w:rFonts w:ascii="Barlow" w:hAnsi="Barlow" w:cs="Arial"/>
                <w:b/>
                <w:bCs/>
                <w:sz w:val="20"/>
                <w:szCs w:val="20"/>
              </w:rPr>
              <w:t>COLECCIONES, OBRAS DE ARTE Y OBJETOS VALIOSOS</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18126E" w:rsidRPr="0018126E" w:rsidRDefault="0018126E" w:rsidP="0018126E">
            <w:pPr>
              <w:rPr>
                <w:rFonts w:ascii="Arial" w:hAnsi="Arial" w:cs="Arial"/>
                <w:color w:val="000000"/>
                <w:sz w:val="16"/>
                <w:szCs w:val="16"/>
                <w:lang w:eastAsia="es-MX"/>
              </w:rPr>
            </w:pPr>
            <w:r w:rsidRPr="0018126E">
              <w:rPr>
                <w:rFonts w:ascii="Arial" w:hAnsi="Arial" w:cs="Arial"/>
                <w:color w:val="000000"/>
                <w:sz w:val="16"/>
                <w:szCs w:val="16"/>
                <w:lang w:eastAsia="es-MX"/>
              </w:rPr>
              <w:t> </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rsidR="0018126E" w:rsidRPr="0018126E" w:rsidRDefault="0018126E" w:rsidP="0018126E">
            <w:pPr>
              <w:rPr>
                <w:rFonts w:ascii="Arial" w:hAnsi="Arial" w:cs="Arial"/>
                <w:color w:val="000000"/>
                <w:sz w:val="16"/>
                <w:szCs w:val="16"/>
                <w:lang w:eastAsia="es-MX"/>
              </w:rPr>
            </w:pPr>
            <w:r w:rsidRPr="0018126E">
              <w:rPr>
                <w:rFonts w:ascii="Arial" w:hAnsi="Arial" w:cs="Arial"/>
                <w:color w:val="000000"/>
                <w:sz w:val="16"/>
                <w:szCs w:val="16"/>
                <w:lang w:eastAsia="es-MX"/>
              </w:rPr>
              <w:t> </w:t>
            </w:r>
          </w:p>
        </w:tc>
        <w:tc>
          <w:tcPr>
            <w:tcW w:w="3225" w:type="dxa"/>
            <w:tcBorders>
              <w:top w:val="single" w:sz="4" w:space="0" w:color="auto"/>
              <w:left w:val="nil"/>
              <w:bottom w:val="single" w:sz="4" w:space="0" w:color="auto"/>
              <w:right w:val="single" w:sz="4" w:space="0" w:color="auto"/>
            </w:tcBorders>
            <w:shd w:val="clear" w:color="auto" w:fill="auto"/>
            <w:noWrap/>
            <w:vAlign w:val="bottom"/>
            <w:hideMark/>
          </w:tcPr>
          <w:p w:rsidR="0018126E" w:rsidRPr="0018126E" w:rsidRDefault="0018126E" w:rsidP="0018126E">
            <w:pPr>
              <w:rPr>
                <w:rFonts w:ascii="Arial" w:hAnsi="Arial" w:cs="Arial"/>
                <w:color w:val="000000"/>
                <w:sz w:val="16"/>
                <w:szCs w:val="16"/>
                <w:lang w:eastAsia="es-MX"/>
              </w:rPr>
            </w:pPr>
            <w:r w:rsidRPr="0018126E">
              <w:rPr>
                <w:rFonts w:ascii="Arial" w:hAnsi="Arial" w:cs="Arial"/>
                <w:color w:val="000000"/>
                <w:sz w:val="16"/>
                <w:szCs w:val="16"/>
                <w:lang w:eastAsia="es-MX"/>
              </w:rPr>
              <w:t> </w:t>
            </w:r>
          </w:p>
        </w:tc>
      </w:tr>
      <w:tr w:rsidR="0018126E" w:rsidRPr="0018126E" w:rsidTr="001C2204">
        <w:trPr>
          <w:trHeight w:val="235"/>
          <w:jc w:val="center"/>
        </w:trPr>
        <w:tc>
          <w:tcPr>
            <w:tcW w:w="4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126E" w:rsidRPr="0018126E" w:rsidRDefault="0018126E" w:rsidP="007B551B">
            <w:pPr>
              <w:jc w:val="both"/>
              <w:rPr>
                <w:rFonts w:ascii="Arial" w:hAnsi="Arial" w:cs="Arial"/>
                <w:color w:val="000000"/>
                <w:sz w:val="16"/>
                <w:szCs w:val="16"/>
                <w:lang w:eastAsia="es-MX"/>
              </w:rPr>
            </w:pPr>
            <w:r w:rsidRPr="0018126E">
              <w:rPr>
                <w:rFonts w:ascii="Barlow" w:hAnsi="Barlow" w:cs="Arial"/>
                <w:sz w:val="20"/>
                <w:szCs w:val="20"/>
              </w:rPr>
              <w:t>Bienes Artísticos, Culturales y Científicos</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18126E" w:rsidRPr="0018126E" w:rsidRDefault="0018126E" w:rsidP="007B551B">
            <w:pPr>
              <w:jc w:val="right"/>
              <w:rPr>
                <w:rFonts w:ascii="Barlow" w:hAnsi="Barlow" w:cs="Arial"/>
                <w:sz w:val="20"/>
                <w:szCs w:val="20"/>
              </w:rPr>
            </w:pPr>
            <w:r w:rsidRPr="0018126E">
              <w:rPr>
                <w:rFonts w:ascii="Barlow" w:hAnsi="Barlow" w:cs="Arial"/>
                <w:sz w:val="20"/>
                <w:szCs w:val="20"/>
              </w:rPr>
              <w:t xml:space="preserve">131,795.65 </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rsidR="0018126E" w:rsidRPr="0018126E" w:rsidRDefault="0018126E" w:rsidP="007B551B">
            <w:pPr>
              <w:jc w:val="right"/>
              <w:rPr>
                <w:rFonts w:ascii="Barlow" w:hAnsi="Barlow" w:cs="Arial"/>
                <w:sz w:val="20"/>
                <w:szCs w:val="20"/>
              </w:rPr>
            </w:pPr>
            <w:r w:rsidRPr="0018126E">
              <w:rPr>
                <w:rFonts w:ascii="Barlow" w:hAnsi="Barlow" w:cs="Arial"/>
                <w:sz w:val="20"/>
                <w:szCs w:val="20"/>
              </w:rPr>
              <w:t>0.00</w:t>
            </w:r>
          </w:p>
        </w:tc>
        <w:tc>
          <w:tcPr>
            <w:tcW w:w="3225" w:type="dxa"/>
            <w:tcBorders>
              <w:top w:val="single" w:sz="4" w:space="0" w:color="auto"/>
              <w:left w:val="nil"/>
              <w:bottom w:val="single" w:sz="4" w:space="0" w:color="auto"/>
              <w:right w:val="single" w:sz="4" w:space="0" w:color="auto"/>
            </w:tcBorders>
            <w:shd w:val="clear" w:color="auto" w:fill="auto"/>
            <w:noWrap/>
            <w:vAlign w:val="bottom"/>
            <w:hideMark/>
          </w:tcPr>
          <w:p w:rsidR="0018126E" w:rsidRPr="0018126E" w:rsidRDefault="0018126E" w:rsidP="007B551B">
            <w:pPr>
              <w:jc w:val="right"/>
              <w:rPr>
                <w:rFonts w:ascii="Barlow" w:hAnsi="Barlow" w:cs="Arial"/>
                <w:sz w:val="20"/>
                <w:szCs w:val="20"/>
              </w:rPr>
            </w:pPr>
            <w:r w:rsidRPr="0018126E">
              <w:rPr>
                <w:rFonts w:ascii="Barlow" w:hAnsi="Barlow" w:cs="Arial"/>
                <w:sz w:val="20"/>
                <w:szCs w:val="20"/>
              </w:rPr>
              <w:t>0.00</w:t>
            </w:r>
          </w:p>
        </w:tc>
      </w:tr>
      <w:tr w:rsidR="0018126E" w:rsidRPr="0018126E" w:rsidTr="001C2204">
        <w:trPr>
          <w:trHeight w:val="235"/>
          <w:jc w:val="center"/>
        </w:trPr>
        <w:tc>
          <w:tcPr>
            <w:tcW w:w="4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126E" w:rsidRPr="0018126E" w:rsidRDefault="0018126E" w:rsidP="0018126E">
            <w:pPr>
              <w:rPr>
                <w:rFonts w:ascii="Arial" w:hAnsi="Arial" w:cs="Arial"/>
                <w:b/>
                <w:bCs/>
                <w:color w:val="000000"/>
                <w:sz w:val="16"/>
                <w:szCs w:val="16"/>
                <w:lang w:eastAsia="es-MX"/>
              </w:rPr>
            </w:pPr>
            <w:r w:rsidRPr="0018126E">
              <w:rPr>
                <w:rFonts w:ascii="Barlow" w:hAnsi="Barlow" w:cs="Arial"/>
                <w:b/>
                <w:bCs/>
                <w:sz w:val="20"/>
                <w:szCs w:val="20"/>
              </w:rPr>
              <w:t>BIENES MUEBLES</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18126E" w:rsidRPr="0018126E" w:rsidRDefault="0018126E" w:rsidP="00CF6AC7">
            <w:pPr>
              <w:autoSpaceDE w:val="0"/>
              <w:autoSpaceDN w:val="0"/>
              <w:adjustRightInd w:val="0"/>
              <w:jc w:val="right"/>
              <w:rPr>
                <w:rFonts w:ascii="Barlow" w:hAnsi="Barlow" w:cs="Arial"/>
                <w:b/>
                <w:sz w:val="20"/>
                <w:szCs w:val="20"/>
              </w:rPr>
            </w:pPr>
            <w:r w:rsidRPr="0018126E">
              <w:rPr>
                <w:rFonts w:ascii="Barlow" w:hAnsi="Barlow" w:cs="Arial"/>
                <w:b/>
                <w:sz w:val="20"/>
                <w:szCs w:val="20"/>
              </w:rPr>
              <w:t xml:space="preserve"> $</w:t>
            </w:r>
            <w:r w:rsidR="007B551B">
              <w:rPr>
                <w:rFonts w:ascii="Barlow" w:hAnsi="Barlow" w:cs="Arial"/>
                <w:b/>
                <w:sz w:val="20"/>
                <w:szCs w:val="20"/>
              </w:rPr>
              <w:t xml:space="preserve">     </w:t>
            </w:r>
            <w:r w:rsidR="00B578F3">
              <w:rPr>
                <w:rFonts w:ascii="Barlow" w:hAnsi="Barlow" w:cs="Arial"/>
                <w:b/>
                <w:sz w:val="20"/>
                <w:szCs w:val="20"/>
              </w:rPr>
              <w:t>171,</w:t>
            </w:r>
            <w:r w:rsidR="00CF6AC7">
              <w:rPr>
                <w:rFonts w:ascii="Barlow" w:hAnsi="Barlow" w:cs="Arial"/>
                <w:b/>
                <w:sz w:val="20"/>
                <w:szCs w:val="20"/>
              </w:rPr>
              <w:t>646,137.77</w:t>
            </w:r>
            <w:r w:rsidR="009E717A">
              <w:rPr>
                <w:rFonts w:ascii="Barlow" w:hAnsi="Barlow" w:cs="Arial"/>
                <w:b/>
                <w:sz w:val="20"/>
                <w:szCs w:val="20"/>
              </w:rPr>
              <w:t xml:space="preserve"> </w:t>
            </w:r>
            <w:r w:rsidRPr="0018126E">
              <w:rPr>
                <w:rFonts w:ascii="Barlow" w:hAnsi="Barlow" w:cs="Arial"/>
                <w:b/>
                <w:sz w:val="20"/>
                <w:szCs w:val="20"/>
              </w:rPr>
              <w:t xml:space="preserve"> </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rsidR="0018126E" w:rsidRPr="0018126E" w:rsidRDefault="0018126E" w:rsidP="00CF6AC7">
            <w:pPr>
              <w:autoSpaceDE w:val="0"/>
              <w:autoSpaceDN w:val="0"/>
              <w:adjustRightInd w:val="0"/>
              <w:jc w:val="right"/>
              <w:rPr>
                <w:rFonts w:ascii="Barlow" w:hAnsi="Barlow" w:cs="Arial"/>
                <w:b/>
                <w:sz w:val="20"/>
                <w:szCs w:val="20"/>
              </w:rPr>
            </w:pPr>
            <w:r w:rsidRPr="0018126E">
              <w:rPr>
                <w:rFonts w:ascii="Barlow" w:hAnsi="Barlow" w:cs="Arial"/>
                <w:b/>
                <w:sz w:val="20"/>
                <w:szCs w:val="20"/>
              </w:rPr>
              <w:t xml:space="preserve"> $</w:t>
            </w:r>
            <w:r w:rsidR="007B551B">
              <w:rPr>
                <w:rFonts w:ascii="Barlow" w:hAnsi="Barlow" w:cs="Arial"/>
                <w:b/>
                <w:sz w:val="20"/>
                <w:szCs w:val="20"/>
              </w:rPr>
              <w:t xml:space="preserve">     </w:t>
            </w:r>
            <w:r w:rsidR="00B578F3">
              <w:rPr>
                <w:rFonts w:ascii="Barlow" w:hAnsi="Barlow" w:cs="Arial"/>
                <w:b/>
                <w:sz w:val="20"/>
                <w:szCs w:val="20"/>
              </w:rPr>
              <w:t xml:space="preserve"> </w:t>
            </w:r>
            <w:r w:rsidR="00CF6AC7">
              <w:rPr>
                <w:rFonts w:ascii="Barlow" w:hAnsi="Barlow" w:cs="Arial"/>
                <w:b/>
                <w:sz w:val="20"/>
                <w:szCs w:val="20"/>
              </w:rPr>
              <w:t>2,367,552.06</w:t>
            </w:r>
            <w:r w:rsidR="00C76F7D">
              <w:rPr>
                <w:rFonts w:ascii="Barlow" w:hAnsi="Barlow" w:cs="Arial"/>
                <w:b/>
                <w:sz w:val="20"/>
                <w:szCs w:val="20"/>
              </w:rPr>
              <w:t xml:space="preserve"> </w:t>
            </w:r>
            <w:r w:rsidRPr="0018126E">
              <w:rPr>
                <w:rFonts w:ascii="Barlow" w:hAnsi="Barlow" w:cs="Arial"/>
                <w:b/>
                <w:sz w:val="20"/>
                <w:szCs w:val="20"/>
              </w:rPr>
              <w:t xml:space="preserve"> </w:t>
            </w:r>
          </w:p>
        </w:tc>
        <w:tc>
          <w:tcPr>
            <w:tcW w:w="3225" w:type="dxa"/>
            <w:tcBorders>
              <w:top w:val="single" w:sz="4" w:space="0" w:color="auto"/>
              <w:left w:val="nil"/>
              <w:bottom w:val="single" w:sz="4" w:space="0" w:color="auto"/>
              <w:right w:val="single" w:sz="4" w:space="0" w:color="auto"/>
            </w:tcBorders>
            <w:shd w:val="clear" w:color="auto" w:fill="auto"/>
            <w:noWrap/>
            <w:vAlign w:val="bottom"/>
            <w:hideMark/>
          </w:tcPr>
          <w:p w:rsidR="0018126E" w:rsidRPr="0018126E" w:rsidRDefault="0018126E" w:rsidP="00CF6AC7">
            <w:pPr>
              <w:autoSpaceDE w:val="0"/>
              <w:autoSpaceDN w:val="0"/>
              <w:adjustRightInd w:val="0"/>
              <w:jc w:val="right"/>
              <w:rPr>
                <w:rFonts w:ascii="Barlow" w:hAnsi="Barlow" w:cs="Arial"/>
                <w:b/>
                <w:sz w:val="20"/>
                <w:szCs w:val="20"/>
              </w:rPr>
            </w:pPr>
            <w:r w:rsidRPr="0018126E">
              <w:rPr>
                <w:rFonts w:ascii="Barlow" w:hAnsi="Barlow" w:cs="Arial"/>
                <w:b/>
                <w:sz w:val="20"/>
                <w:szCs w:val="20"/>
              </w:rPr>
              <w:t xml:space="preserve"> $</w:t>
            </w:r>
            <w:r w:rsidR="007B551B">
              <w:rPr>
                <w:rFonts w:ascii="Barlow" w:hAnsi="Barlow" w:cs="Arial"/>
                <w:b/>
                <w:sz w:val="20"/>
                <w:szCs w:val="20"/>
              </w:rPr>
              <w:t xml:space="preserve">        </w:t>
            </w:r>
            <w:r w:rsidR="00C76F7D">
              <w:rPr>
                <w:rFonts w:ascii="Barlow" w:hAnsi="Barlow" w:cs="Arial"/>
                <w:b/>
                <w:sz w:val="20"/>
                <w:szCs w:val="20"/>
              </w:rPr>
              <w:t xml:space="preserve"> </w:t>
            </w:r>
            <w:r w:rsidR="00CF6AC7">
              <w:rPr>
                <w:rFonts w:ascii="Barlow" w:hAnsi="Barlow" w:cs="Arial"/>
                <w:b/>
                <w:sz w:val="20"/>
                <w:szCs w:val="20"/>
              </w:rPr>
              <w:t>115,349,576.20</w:t>
            </w:r>
            <w:r w:rsidR="00C76F7D">
              <w:rPr>
                <w:rFonts w:ascii="Barlow" w:hAnsi="Barlow" w:cs="Arial"/>
                <w:b/>
                <w:sz w:val="20"/>
                <w:szCs w:val="20"/>
              </w:rPr>
              <w:t xml:space="preserve"> </w:t>
            </w:r>
            <w:r w:rsidRPr="0018126E">
              <w:rPr>
                <w:rFonts w:ascii="Barlow" w:hAnsi="Barlow" w:cs="Arial"/>
                <w:b/>
                <w:sz w:val="20"/>
                <w:szCs w:val="20"/>
              </w:rPr>
              <w:t xml:space="preserve"> </w:t>
            </w:r>
          </w:p>
        </w:tc>
      </w:tr>
      <w:tr w:rsidR="0018126E" w:rsidRPr="0018126E" w:rsidTr="001C2204">
        <w:trPr>
          <w:trHeight w:val="206"/>
          <w:jc w:val="center"/>
        </w:trPr>
        <w:tc>
          <w:tcPr>
            <w:tcW w:w="1316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8126E" w:rsidRPr="0018126E" w:rsidRDefault="0018126E" w:rsidP="007B551B">
            <w:pPr>
              <w:autoSpaceDE w:val="0"/>
              <w:autoSpaceDN w:val="0"/>
              <w:adjustRightInd w:val="0"/>
              <w:jc w:val="right"/>
              <w:rPr>
                <w:rFonts w:ascii="Barlow" w:hAnsi="Barlow" w:cs="Arial"/>
                <w:b/>
                <w:sz w:val="20"/>
                <w:szCs w:val="20"/>
              </w:rPr>
            </w:pPr>
            <w:r w:rsidRPr="0018126E">
              <w:rPr>
                <w:rFonts w:ascii="Barlow" w:hAnsi="Barlow" w:cs="Arial"/>
                <w:b/>
                <w:sz w:val="20"/>
                <w:szCs w:val="20"/>
              </w:rPr>
              <w:t> </w:t>
            </w:r>
          </w:p>
        </w:tc>
      </w:tr>
      <w:tr w:rsidR="0018126E" w:rsidRPr="0018126E" w:rsidTr="001C2204">
        <w:trPr>
          <w:trHeight w:val="280"/>
          <w:jc w:val="center"/>
        </w:trPr>
        <w:tc>
          <w:tcPr>
            <w:tcW w:w="469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8126E" w:rsidRPr="0018126E" w:rsidRDefault="0018126E" w:rsidP="007B551B">
            <w:pPr>
              <w:autoSpaceDE w:val="0"/>
              <w:autoSpaceDN w:val="0"/>
              <w:adjustRightInd w:val="0"/>
              <w:jc w:val="right"/>
              <w:rPr>
                <w:rFonts w:ascii="Barlow" w:hAnsi="Barlow" w:cs="Arial"/>
                <w:b/>
                <w:sz w:val="20"/>
                <w:szCs w:val="20"/>
              </w:rPr>
            </w:pPr>
            <w:r w:rsidRPr="0018126E">
              <w:rPr>
                <w:rFonts w:ascii="Barlow" w:hAnsi="Barlow" w:cs="Arial"/>
                <w:b/>
                <w:sz w:val="20"/>
                <w:szCs w:val="20"/>
              </w:rPr>
              <w:t>Suma</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18126E" w:rsidRPr="0018126E" w:rsidRDefault="0018126E" w:rsidP="00CF6AC7">
            <w:pPr>
              <w:autoSpaceDE w:val="0"/>
              <w:autoSpaceDN w:val="0"/>
              <w:adjustRightInd w:val="0"/>
              <w:jc w:val="right"/>
              <w:rPr>
                <w:rFonts w:ascii="Barlow" w:hAnsi="Barlow" w:cs="Arial"/>
                <w:b/>
                <w:sz w:val="20"/>
                <w:szCs w:val="20"/>
              </w:rPr>
            </w:pPr>
            <w:r w:rsidRPr="0018126E">
              <w:rPr>
                <w:rFonts w:ascii="Barlow" w:hAnsi="Barlow" w:cs="Arial"/>
                <w:b/>
                <w:sz w:val="20"/>
                <w:szCs w:val="20"/>
              </w:rPr>
              <w:t xml:space="preserve"> $</w:t>
            </w:r>
            <w:r w:rsidR="007B551B">
              <w:rPr>
                <w:rFonts w:ascii="Barlow" w:hAnsi="Barlow" w:cs="Arial"/>
                <w:b/>
                <w:sz w:val="20"/>
                <w:szCs w:val="20"/>
              </w:rPr>
              <w:t xml:space="preserve">   </w:t>
            </w:r>
            <w:r w:rsidR="009E717A">
              <w:rPr>
                <w:rFonts w:ascii="Barlow" w:hAnsi="Barlow" w:cs="Arial"/>
                <w:b/>
                <w:sz w:val="20"/>
                <w:szCs w:val="20"/>
              </w:rPr>
              <w:t>2,</w:t>
            </w:r>
            <w:r w:rsidR="00B578F3">
              <w:rPr>
                <w:rFonts w:ascii="Barlow" w:hAnsi="Barlow" w:cs="Arial"/>
                <w:b/>
                <w:sz w:val="20"/>
                <w:szCs w:val="20"/>
              </w:rPr>
              <w:t>906,</w:t>
            </w:r>
            <w:r w:rsidR="00CF6AC7">
              <w:rPr>
                <w:rFonts w:ascii="Barlow" w:hAnsi="Barlow" w:cs="Arial"/>
                <w:b/>
                <w:sz w:val="20"/>
                <w:szCs w:val="20"/>
              </w:rPr>
              <w:t>464,623.09</w:t>
            </w:r>
            <w:r w:rsidR="009E717A">
              <w:rPr>
                <w:rFonts w:ascii="Barlow" w:hAnsi="Barlow" w:cs="Arial"/>
                <w:b/>
                <w:sz w:val="20"/>
                <w:szCs w:val="20"/>
              </w:rPr>
              <w:t xml:space="preserve"> </w:t>
            </w:r>
            <w:r w:rsidRPr="0018126E">
              <w:rPr>
                <w:rFonts w:ascii="Barlow" w:hAnsi="Barlow" w:cs="Arial"/>
                <w:b/>
                <w:sz w:val="20"/>
                <w:szCs w:val="20"/>
              </w:rPr>
              <w:t xml:space="preserve"> </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rsidR="0018126E" w:rsidRPr="0018126E" w:rsidRDefault="0018126E" w:rsidP="00CF6AC7">
            <w:pPr>
              <w:autoSpaceDE w:val="0"/>
              <w:autoSpaceDN w:val="0"/>
              <w:adjustRightInd w:val="0"/>
              <w:jc w:val="right"/>
              <w:rPr>
                <w:rFonts w:ascii="Barlow" w:hAnsi="Barlow" w:cs="Arial"/>
                <w:b/>
                <w:sz w:val="20"/>
                <w:szCs w:val="20"/>
              </w:rPr>
            </w:pPr>
            <w:r w:rsidRPr="0018126E">
              <w:rPr>
                <w:rFonts w:ascii="Barlow" w:hAnsi="Barlow" w:cs="Arial"/>
                <w:b/>
                <w:sz w:val="20"/>
                <w:szCs w:val="20"/>
              </w:rPr>
              <w:t xml:space="preserve"> $</w:t>
            </w:r>
            <w:r w:rsidR="007B551B">
              <w:rPr>
                <w:rFonts w:ascii="Barlow" w:hAnsi="Barlow" w:cs="Arial"/>
                <w:b/>
                <w:sz w:val="20"/>
                <w:szCs w:val="20"/>
              </w:rPr>
              <w:t xml:space="preserve">    </w:t>
            </w:r>
            <w:r w:rsidR="00C76F7D">
              <w:rPr>
                <w:rFonts w:ascii="Barlow" w:hAnsi="Barlow" w:cs="Arial"/>
                <w:b/>
                <w:sz w:val="20"/>
                <w:szCs w:val="20"/>
              </w:rPr>
              <w:t xml:space="preserve"> </w:t>
            </w:r>
            <w:r w:rsidR="00CF6AC7">
              <w:rPr>
                <w:rFonts w:ascii="Barlow" w:hAnsi="Barlow" w:cs="Arial"/>
                <w:b/>
                <w:sz w:val="20"/>
                <w:szCs w:val="20"/>
              </w:rPr>
              <w:t>17,625,499.49</w:t>
            </w:r>
            <w:r w:rsidR="00C76F7D">
              <w:rPr>
                <w:rFonts w:ascii="Barlow" w:hAnsi="Barlow" w:cs="Arial"/>
                <w:b/>
                <w:sz w:val="20"/>
                <w:szCs w:val="20"/>
              </w:rPr>
              <w:t xml:space="preserve"> </w:t>
            </w:r>
            <w:r w:rsidRPr="0018126E">
              <w:rPr>
                <w:rFonts w:ascii="Barlow" w:hAnsi="Barlow" w:cs="Arial"/>
                <w:b/>
                <w:sz w:val="20"/>
                <w:szCs w:val="20"/>
              </w:rPr>
              <w:t xml:space="preserve"> </w:t>
            </w:r>
          </w:p>
        </w:tc>
        <w:tc>
          <w:tcPr>
            <w:tcW w:w="3225" w:type="dxa"/>
            <w:tcBorders>
              <w:top w:val="single" w:sz="4" w:space="0" w:color="auto"/>
              <w:left w:val="nil"/>
              <w:bottom w:val="single" w:sz="4" w:space="0" w:color="auto"/>
              <w:right w:val="single" w:sz="4" w:space="0" w:color="auto"/>
            </w:tcBorders>
            <w:shd w:val="clear" w:color="auto" w:fill="auto"/>
            <w:noWrap/>
            <w:vAlign w:val="bottom"/>
            <w:hideMark/>
          </w:tcPr>
          <w:p w:rsidR="0018126E" w:rsidRPr="0018126E" w:rsidRDefault="0018126E" w:rsidP="00CF6AC7">
            <w:pPr>
              <w:autoSpaceDE w:val="0"/>
              <w:autoSpaceDN w:val="0"/>
              <w:adjustRightInd w:val="0"/>
              <w:jc w:val="right"/>
              <w:rPr>
                <w:rFonts w:ascii="Barlow" w:hAnsi="Barlow" w:cs="Arial"/>
                <w:b/>
                <w:sz w:val="20"/>
                <w:szCs w:val="20"/>
              </w:rPr>
            </w:pPr>
            <w:r w:rsidRPr="0018126E">
              <w:rPr>
                <w:rFonts w:ascii="Barlow" w:hAnsi="Barlow" w:cs="Arial"/>
                <w:b/>
                <w:sz w:val="20"/>
                <w:szCs w:val="20"/>
              </w:rPr>
              <w:t xml:space="preserve"> $</w:t>
            </w:r>
            <w:r w:rsidR="007B551B">
              <w:rPr>
                <w:rFonts w:ascii="Barlow" w:hAnsi="Barlow" w:cs="Arial"/>
                <w:b/>
                <w:sz w:val="20"/>
                <w:szCs w:val="20"/>
              </w:rPr>
              <w:t xml:space="preserve">      </w:t>
            </w:r>
            <w:r w:rsidR="00C76F7D">
              <w:rPr>
                <w:rFonts w:ascii="Barlow" w:hAnsi="Barlow" w:cs="Arial"/>
                <w:b/>
                <w:sz w:val="20"/>
                <w:szCs w:val="20"/>
              </w:rPr>
              <w:t xml:space="preserve"> 2,</w:t>
            </w:r>
            <w:r w:rsidR="00CF6AC7">
              <w:rPr>
                <w:rFonts w:ascii="Barlow" w:hAnsi="Barlow" w:cs="Arial"/>
                <w:b/>
                <w:sz w:val="20"/>
                <w:szCs w:val="20"/>
              </w:rPr>
              <w:t>072,805,095.30</w:t>
            </w:r>
            <w:r w:rsidR="00C76F7D">
              <w:rPr>
                <w:rFonts w:ascii="Barlow" w:hAnsi="Barlow" w:cs="Arial"/>
                <w:b/>
                <w:sz w:val="20"/>
                <w:szCs w:val="20"/>
              </w:rPr>
              <w:t xml:space="preserve"> </w:t>
            </w:r>
            <w:r w:rsidRPr="0018126E">
              <w:rPr>
                <w:rFonts w:ascii="Barlow" w:hAnsi="Barlow" w:cs="Arial"/>
                <w:b/>
                <w:sz w:val="20"/>
                <w:szCs w:val="20"/>
              </w:rPr>
              <w:t xml:space="preserve"> </w:t>
            </w:r>
          </w:p>
        </w:tc>
      </w:tr>
    </w:tbl>
    <w:p w:rsidR="0018126E" w:rsidRDefault="0018126E" w:rsidP="00394F4A">
      <w:pPr>
        <w:autoSpaceDE w:val="0"/>
        <w:autoSpaceDN w:val="0"/>
        <w:adjustRightInd w:val="0"/>
        <w:jc w:val="both"/>
        <w:rPr>
          <w:rFonts w:ascii="Barlow" w:hAnsi="Barlow" w:cs="Arial"/>
          <w:b/>
          <w:sz w:val="20"/>
          <w:szCs w:val="20"/>
        </w:rPr>
      </w:pPr>
    </w:p>
    <w:p w:rsidR="00130738" w:rsidRDefault="00817121" w:rsidP="00315D31">
      <w:pPr>
        <w:autoSpaceDE w:val="0"/>
        <w:autoSpaceDN w:val="0"/>
        <w:adjustRightInd w:val="0"/>
        <w:jc w:val="both"/>
        <w:rPr>
          <w:rFonts w:ascii="Barlow" w:hAnsi="Barlow" w:cs="Arial"/>
          <w:sz w:val="20"/>
          <w:szCs w:val="20"/>
        </w:rPr>
      </w:pPr>
      <w:r w:rsidRPr="00817121">
        <w:rPr>
          <w:rFonts w:ascii="Barlow" w:hAnsi="Barlow" w:cs="Arial"/>
          <w:sz w:val="20"/>
          <w:szCs w:val="20"/>
        </w:rPr>
        <w:t>Los saldos registrados en el rubro de Bienes Muebles e Inmuebles, representan el monto de la inversión realizada por la Junta de Agua Potable y Alcantarillado de Yucatán, en Infraestructura, Mobiliario y Equipo, para el desempeño de sus actividades administrativas, así como para la prestación de bienes y servicios al p</w:t>
      </w:r>
      <w:r w:rsidR="00C97F60">
        <w:rPr>
          <w:rFonts w:ascii="Barlow" w:hAnsi="Barlow" w:cs="Arial"/>
          <w:sz w:val="20"/>
          <w:szCs w:val="20"/>
        </w:rPr>
        <w:t xml:space="preserve">ersonal que integran la JAPAY. </w:t>
      </w:r>
    </w:p>
    <w:p w:rsidR="00817121" w:rsidRPr="00817121" w:rsidRDefault="00817121" w:rsidP="00817121">
      <w:pPr>
        <w:autoSpaceDE w:val="0"/>
        <w:autoSpaceDN w:val="0"/>
        <w:adjustRightInd w:val="0"/>
        <w:jc w:val="both"/>
        <w:rPr>
          <w:rFonts w:ascii="Barlow" w:hAnsi="Barlow" w:cs="Arial"/>
          <w:sz w:val="20"/>
          <w:szCs w:val="20"/>
        </w:rPr>
      </w:pPr>
      <w:r w:rsidRPr="00817121">
        <w:rPr>
          <w:rFonts w:ascii="Barlow" w:hAnsi="Barlow" w:cs="Arial"/>
          <w:sz w:val="20"/>
          <w:szCs w:val="20"/>
        </w:rPr>
        <w:t>Respecto a la depreciación se indica lo siguiente:</w:t>
      </w:r>
      <w:r w:rsidRPr="00817121">
        <w:rPr>
          <w:rFonts w:ascii="Barlow" w:hAnsi="Barlow" w:cs="Arial"/>
          <w:sz w:val="20"/>
          <w:szCs w:val="20"/>
        </w:rPr>
        <w:tab/>
      </w:r>
      <w:r w:rsidRPr="00817121">
        <w:rPr>
          <w:rFonts w:ascii="Barlow" w:hAnsi="Barlow" w:cs="Arial"/>
          <w:sz w:val="20"/>
          <w:szCs w:val="20"/>
        </w:rPr>
        <w:tab/>
      </w:r>
      <w:r w:rsidRPr="00817121">
        <w:rPr>
          <w:rFonts w:ascii="Barlow" w:hAnsi="Barlow" w:cs="Arial"/>
          <w:sz w:val="20"/>
          <w:szCs w:val="20"/>
        </w:rPr>
        <w:tab/>
      </w:r>
      <w:r w:rsidRPr="00817121">
        <w:rPr>
          <w:rFonts w:ascii="Barlow" w:hAnsi="Barlow" w:cs="Arial"/>
          <w:sz w:val="20"/>
          <w:szCs w:val="20"/>
        </w:rPr>
        <w:tab/>
      </w:r>
      <w:r w:rsidRPr="00817121">
        <w:rPr>
          <w:rFonts w:ascii="Barlow" w:hAnsi="Barlow" w:cs="Arial"/>
          <w:sz w:val="20"/>
          <w:szCs w:val="20"/>
        </w:rPr>
        <w:tab/>
      </w:r>
      <w:r w:rsidRPr="00817121">
        <w:rPr>
          <w:rFonts w:ascii="Barlow" w:hAnsi="Barlow" w:cs="Arial"/>
          <w:sz w:val="20"/>
          <w:szCs w:val="20"/>
        </w:rPr>
        <w:tab/>
      </w:r>
      <w:r w:rsidRPr="00817121">
        <w:rPr>
          <w:rFonts w:ascii="Barlow" w:hAnsi="Barlow" w:cs="Arial"/>
          <w:sz w:val="20"/>
          <w:szCs w:val="20"/>
        </w:rPr>
        <w:tab/>
      </w:r>
      <w:r w:rsidRPr="00817121">
        <w:rPr>
          <w:rFonts w:ascii="Barlow" w:hAnsi="Barlow" w:cs="Arial"/>
          <w:sz w:val="20"/>
          <w:szCs w:val="20"/>
        </w:rPr>
        <w:tab/>
      </w:r>
      <w:r w:rsidRPr="00817121">
        <w:rPr>
          <w:rFonts w:ascii="Barlow" w:hAnsi="Barlow" w:cs="Arial"/>
          <w:sz w:val="20"/>
          <w:szCs w:val="20"/>
        </w:rPr>
        <w:tab/>
      </w:r>
      <w:r w:rsidRPr="00817121">
        <w:rPr>
          <w:rFonts w:ascii="Barlow" w:hAnsi="Barlow" w:cs="Arial"/>
          <w:sz w:val="20"/>
          <w:szCs w:val="20"/>
        </w:rPr>
        <w:tab/>
      </w:r>
      <w:r w:rsidRPr="00817121">
        <w:rPr>
          <w:rFonts w:ascii="Barlow" w:hAnsi="Barlow" w:cs="Arial"/>
          <w:sz w:val="20"/>
          <w:szCs w:val="20"/>
        </w:rPr>
        <w:tab/>
      </w:r>
    </w:p>
    <w:p w:rsidR="00FE4660" w:rsidRDefault="00817121" w:rsidP="00817121">
      <w:pPr>
        <w:autoSpaceDE w:val="0"/>
        <w:autoSpaceDN w:val="0"/>
        <w:adjustRightInd w:val="0"/>
        <w:jc w:val="both"/>
        <w:rPr>
          <w:rFonts w:ascii="Barlow" w:hAnsi="Barlow" w:cs="Arial"/>
          <w:sz w:val="20"/>
          <w:szCs w:val="20"/>
        </w:rPr>
      </w:pPr>
      <w:r w:rsidRPr="00817121">
        <w:rPr>
          <w:rFonts w:ascii="Barlow" w:hAnsi="Barlow" w:cs="Arial"/>
          <w:sz w:val="20"/>
          <w:szCs w:val="20"/>
        </w:rPr>
        <w:t>Para el cálculo de la depreciación se utiliza el método establecido por el CONAC mediante las Reglas Específicas del Registro y Valoración del Activo.</w:t>
      </w:r>
    </w:p>
    <w:p w:rsidR="00817121" w:rsidRPr="00817121" w:rsidRDefault="00817121" w:rsidP="00817121">
      <w:pPr>
        <w:autoSpaceDE w:val="0"/>
        <w:autoSpaceDN w:val="0"/>
        <w:adjustRightInd w:val="0"/>
        <w:jc w:val="both"/>
        <w:rPr>
          <w:rFonts w:ascii="Barlow" w:hAnsi="Barlow" w:cs="Arial"/>
          <w:sz w:val="20"/>
          <w:szCs w:val="20"/>
        </w:rPr>
      </w:pPr>
      <w:r w:rsidRPr="00817121">
        <w:rPr>
          <w:rFonts w:ascii="Barlow" w:hAnsi="Barlow" w:cs="Arial"/>
          <w:sz w:val="20"/>
          <w:szCs w:val="20"/>
        </w:rPr>
        <w:tab/>
      </w:r>
      <w:r w:rsidRPr="00817121">
        <w:rPr>
          <w:rFonts w:ascii="Barlow" w:hAnsi="Barlow" w:cs="Arial"/>
          <w:sz w:val="20"/>
          <w:szCs w:val="20"/>
        </w:rPr>
        <w:tab/>
      </w:r>
      <w:r w:rsidRPr="00817121">
        <w:rPr>
          <w:rFonts w:ascii="Barlow" w:hAnsi="Barlow" w:cs="Arial"/>
          <w:sz w:val="20"/>
          <w:szCs w:val="20"/>
        </w:rPr>
        <w:tab/>
      </w:r>
      <w:r w:rsidRPr="00817121">
        <w:rPr>
          <w:rFonts w:ascii="Barlow" w:hAnsi="Barlow" w:cs="Arial"/>
          <w:sz w:val="20"/>
          <w:szCs w:val="20"/>
        </w:rPr>
        <w:tab/>
      </w:r>
      <w:r w:rsidRPr="00817121">
        <w:rPr>
          <w:rFonts w:ascii="Barlow" w:hAnsi="Barlow" w:cs="Arial"/>
          <w:sz w:val="20"/>
          <w:szCs w:val="20"/>
        </w:rPr>
        <w:tab/>
      </w:r>
      <w:r w:rsidRPr="00817121">
        <w:rPr>
          <w:rFonts w:ascii="Barlow" w:hAnsi="Barlow" w:cs="Arial"/>
          <w:sz w:val="20"/>
          <w:szCs w:val="20"/>
        </w:rPr>
        <w:tab/>
      </w:r>
      <w:r w:rsidRPr="00817121">
        <w:rPr>
          <w:rFonts w:ascii="Barlow" w:hAnsi="Barlow" w:cs="Arial"/>
          <w:sz w:val="20"/>
          <w:szCs w:val="20"/>
        </w:rPr>
        <w:tab/>
      </w:r>
      <w:r w:rsidRPr="00817121">
        <w:rPr>
          <w:rFonts w:ascii="Barlow" w:hAnsi="Barlow" w:cs="Arial"/>
          <w:sz w:val="20"/>
          <w:szCs w:val="20"/>
        </w:rPr>
        <w:tab/>
      </w:r>
      <w:r w:rsidRPr="00817121">
        <w:rPr>
          <w:rFonts w:ascii="Barlow" w:hAnsi="Barlow" w:cs="Arial"/>
          <w:sz w:val="20"/>
          <w:szCs w:val="20"/>
        </w:rPr>
        <w:tab/>
      </w:r>
      <w:r w:rsidRPr="00817121">
        <w:rPr>
          <w:rFonts w:ascii="Barlow" w:hAnsi="Barlow" w:cs="Arial"/>
          <w:sz w:val="20"/>
          <w:szCs w:val="20"/>
        </w:rPr>
        <w:tab/>
      </w:r>
      <w:r w:rsidRPr="00817121">
        <w:rPr>
          <w:rFonts w:ascii="Barlow" w:hAnsi="Barlow" w:cs="Arial"/>
          <w:sz w:val="20"/>
          <w:szCs w:val="20"/>
        </w:rPr>
        <w:tab/>
      </w:r>
      <w:r w:rsidRPr="00817121">
        <w:rPr>
          <w:rFonts w:ascii="Barlow" w:hAnsi="Barlow" w:cs="Arial"/>
          <w:sz w:val="20"/>
          <w:szCs w:val="20"/>
        </w:rPr>
        <w:tab/>
      </w:r>
      <w:r w:rsidRPr="00817121">
        <w:rPr>
          <w:rFonts w:ascii="Barlow" w:hAnsi="Barlow" w:cs="Arial"/>
          <w:sz w:val="20"/>
          <w:szCs w:val="20"/>
        </w:rPr>
        <w:tab/>
      </w:r>
    </w:p>
    <w:p w:rsidR="00817121" w:rsidRPr="00F26DDE" w:rsidRDefault="00817121" w:rsidP="00C71D87">
      <w:pPr>
        <w:pStyle w:val="Prrafodelista"/>
        <w:numPr>
          <w:ilvl w:val="0"/>
          <w:numId w:val="4"/>
        </w:numPr>
        <w:autoSpaceDE w:val="0"/>
        <w:autoSpaceDN w:val="0"/>
        <w:adjustRightInd w:val="0"/>
        <w:jc w:val="both"/>
        <w:rPr>
          <w:rFonts w:ascii="Barlow" w:hAnsi="Barlow" w:cs="Arial"/>
          <w:b/>
          <w:sz w:val="20"/>
          <w:szCs w:val="20"/>
        </w:rPr>
      </w:pPr>
      <w:r w:rsidRPr="00F26DDE">
        <w:rPr>
          <w:rFonts w:ascii="Barlow" w:hAnsi="Barlow" w:cs="Arial"/>
          <w:b/>
          <w:sz w:val="20"/>
          <w:szCs w:val="20"/>
        </w:rPr>
        <w:t>Bienes Intangibles y Activo Diferido</w:t>
      </w:r>
      <w:r w:rsidRPr="00F26DDE">
        <w:rPr>
          <w:rFonts w:ascii="Barlow" w:hAnsi="Barlow" w:cs="Arial"/>
          <w:b/>
          <w:sz w:val="20"/>
          <w:szCs w:val="20"/>
        </w:rPr>
        <w:tab/>
      </w:r>
      <w:r w:rsidRPr="00F26DDE">
        <w:rPr>
          <w:rFonts w:ascii="Barlow" w:hAnsi="Barlow" w:cs="Arial"/>
          <w:b/>
          <w:sz w:val="20"/>
          <w:szCs w:val="20"/>
        </w:rPr>
        <w:tab/>
      </w:r>
      <w:r w:rsidRPr="00F26DDE">
        <w:rPr>
          <w:rFonts w:ascii="Barlow" w:hAnsi="Barlow" w:cs="Arial"/>
          <w:b/>
          <w:sz w:val="20"/>
          <w:szCs w:val="20"/>
        </w:rPr>
        <w:tab/>
      </w:r>
      <w:r w:rsidRPr="00F26DDE">
        <w:rPr>
          <w:rFonts w:ascii="Barlow" w:hAnsi="Barlow" w:cs="Arial"/>
          <w:b/>
          <w:sz w:val="20"/>
          <w:szCs w:val="20"/>
        </w:rPr>
        <w:tab/>
      </w:r>
      <w:r w:rsidRPr="00F26DDE">
        <w:rPr>
          <w:rFonts w:ascii="Barlow" w:hAnsi="Barlow" w:cs="Arial"/>
          <w:b/>
          <w:sz w:val="20"/>
          <w:szCs w:val="20"/>
        </w:rPr>
        <w:tab/>
      </w:r>
      <w:r w:rsidRPr="00F26DDE">
        <w:rPr>
          <w:rFonts w:ascii="Barlow" w:hAnsi="Barlow" w:cs="Arial"/>
          <w:b/>
          <w:sz w:val="20"/>
          <w:szCs w:val="20"/>
        </w:rPr>
        <w:tab/>
      </w:r>
      <w:r w:rsidRPr="00F26DDE">
        <w:rPr>
          <w:rFonts w:ascii="Barlow" w:hAnsi="Barlow" w:cs="Arial"/>
          <w:b/>
          <w:sz w:val="20"/>
          <w:szCs w:val="20"/>
        </w:rPr>
        <w:tab/>
      </w:r>
      <w:r w:rsidRPr="00F26DDE">
        <w:rPr>
          <w:rFonts w:ascii="Barlow" w:hAnsi="Barlow" w:cs="Arial"/>
          <w:b/>
          <w:sz w:val="20"/>
          <w:szCs w:val="20"/>
        </w:rPr>
        <w:tab/>
      </w:r>
      <w:r w:rsidRPr="00F26DDE">
        <w:rPr>
          <w:rFonts w:ascii="Barlow" w:hAnsi="Barlow" w:cs="Arial"/>
          <w:b/>
          <w:sz w:val="20"/>
          <w:szCs w:val="20"/>
        </w:rPr>
        <w:tab/>
      </w:r>
      <w:r w:rsidRPr="00F26DDE">
        <w:rPr>
          <w:rFonts w:ascii="Barlow" w:hAnsi="Barlow" w:cs="Arial"/>
          <w:b/>
          <w:sz w:val="20"/>
          <w:szCs w:val="20"/>
        </w:rPr>
        <w:tab/>
      </w:r>
      <w:r w:rsidRPr="00F26DDE">
        <w:rPr>
          <w:rFonts w:ascii="Barlow" w:hAnsi="Barlow" w:cs="Arial"/>
          <w:b/>
          <w:sz w:val="20"/>
          <w:szCs w:val="20"/>
        </w:rPr>
        <w:tab/>
      </w:r>
      <w:r w:rsidRPr="00F26DDE">
        <w:rPr>
          <w:rFonts w:ascii="Barlow" w:hAnsi="Barlow" w:cs="Arial"/>
          <w:b/>
          <w:sz w:val="20"/>
          <w:szCs w:val="20"/>
        </w:rPr>
        <w:tab/>
      </w:r>
      <w:r w:rsidRPr="00F26DDE">
        <w:rPr>
          <w:rFonts w:ascii="Barlow" w:hAnsi="Barlow" w:cs="Arial"/>
          <w:b/>
          <w:sz w:val="20"/>
          <w:szCs w:val="20"/>
        </w:rPr>
        <w:tab/>
      </w:r>
    </w:p>
    <w:p w:rsidR="000B7327" w:rsidRDefault="00817121" w:rsidP="00817121">
      <w:pPr>
        <w:autoSpaceDE w:val="0"/>
        <w:autoSpaceDN w:val="0"/>
        <w:adjustRightInd w:val="0"/>
        <w:ind w:firstLine="360"/>
        <w:jc w:val="both"/>
        <w:rPr>
          <w:rFonts w:ascii="Barlow" w:hAnsi="Barlow" w:cs="Arial"/>
          <w:sz w:val="20"/>
          <w:szCs w:val="20"/>
        </w:rPr>
      </w:pPr>
      <w:r w:rsidRPr="00817121">
        <w:rPr>
          <w:rFonts w:ascii="Barlow" w:hAnsi="Barlow" w:cs="Arial"/>
          <w:b/>
          <w:sz w:val="20"/>
          <w:szCs w:val="20"/>
        </w:rPr>
        <w:t>9. El Saldo en Bienes Intangibles y diferido, se integra como sigue</w:t>
      </w:r>
      <w:r>
        <w:rPr>
          <w:rFonts w:ascii="Barlow" w:hAnsi="Barlow" w:cs="Arial"/>
          <w:sz w:val="20"/>
          <w:szCs w:val="20"/>
        </w:rPr>
        <w:t>:</w:t>
      </w:r>
    </w:p>
    <w:tbl>
      <w:tblPr>
        <w:tblStyle w:val="Tablaconcuadrcula"/>
        <w:tblW w:w="0" w:type="auto"/>
        <w:jc w:val="center"/>
        <w:tblLook w:val="04A0" w:firstRow="1" w:lastRow="0" w:firstColumn="1" w:lastColumn="0" w:noHBand="0" w:noVBand="1"/>
      </w:tblPr>
      <w:tblGrid>
        <w:gridCol w:w="5680"/>
        <w:gridCol w:w="2631"/>
        <w:gridCol w:w="2655"/>
        <w:gridCol w:w="2596"/>
      </w:tblGrid>
      <w:tr w:rsidR="00817121" w:rsidRPr="003F125D" w:rsidTr="003F125D">
        <w:trPr>
          <w:trHeight w:val="77"/>
          <w:jc w:val="center"/>
        </w:trPr>
        <w:tc>
          <w:tcPr>
            <w:tcW w:w="5778" w:type="dxa"/>
            <w:noWrap/>
            <w:vAlign w:val="center"/>
            <w:hideMark/>
          </w:tcPr>
          <w:p w:rsidR="00817121" w:rsidRPr="00703885" w:rsidRDefault="00817121" w:rsidP="00492E4E">
            <w:pPr>
              <w:autoSpaceDE w:val="0"/>
              <w:autoSpaceDN w:val="0"/>
              <w:adjustRightInd w:val="0"/>
              <w:ind w:firstLine="360"/>
              <w:jc w:val="center"/>
              <w:rPr>
                <w:rFonts w:ascii="Barlow" w:hAnsi="Barlow" w:cs="Arial"/>
                <w:b/>
                <w:bCs/>
                <w:sz w:val="20"/>
                <w:szCs w:val="20"/>
              </w:rPr>
            </w:pPr>
            <w:r w:rsidRPr="00703885">
              <w:rPr>
                <w:rFonts w:ascii="Barlow" w:hAnsi="Barlow" w:cs="Arial"/>
                <w:b/>
                <w:bCs/>
                <w:sz w:val="20"/>
                <w:szCs w:val="20"/>
              </w:rPr>
              <w:t>LICENCIAS</w:t>
            </w:r>
          </w:p>
        </w:tc>
        <w:tc>
          <w:tcPr>
            <w:tcW w:w="2674" w:type="dxa"/>
            <w:noWrap/>
            <w:vAlign w:val="center"/>
            <w:hideMark/>
          </w:tcPr>
          <w:p w:rsidR="00817121" w:rsidRPr="00703885" w:rsidRDefault="00817121" w:rsidP="00492E4E">
            <w:pPr>
              <w:autoSpaceDE w:val="0"/>
              <w:autoSpaceDN w:val="0"/>
              <w:adjustRightInd w:val="0"/>
              <w:ind w:firstLine="360"/>
              <w:jc w:val="center"/>
              <w:rPr>
                <w:rFonts w:ascii="Barlow" w:hAnsi="Barlow" w:cs="Arial"/>
                <w:b/>
                <w:bCs/>
                <w:sz w:val="20"/>
                <w:szCs w:val="20"/>
              </w:rPr>
            </w:pPr>
            <w:r w:rsidRPr="00703885">
              <w:rPr>
                <w:rFonts w:ascii="Barlow" w:hAnsi="Barlow" w:cs="Arial"/>
                <w:b/>
                <w:bCs/>
                <w:sz w:val="20"/>
                <w:szCs w:val="20"/>
              </w:rPr>
              <w:t>Importe</w:t>
            </w:r>
          </w:p>
        </w:tc>
        <w:tc>
          <w:tcPr>
            <w:tcW w:w="2698" w:type="dxa"/>
            <w:noWrap/>
            <w:hideMark/>
          </w:tcPr>
          <w:p w:rsidR="00817121" w:rsidRPr="00703885" w:rsidRDefault="00817121" w:rsidP="00492E4E">
            <w:pPr>
              <w:autoSpaceDE w:val="0"/>
              <w:autoSpaceDN w:val="0"/>
              <w:adjustRightInd w:val="0"/>
              <w:ind w:firstLine="360"/>
              <w:jc w:val="center"/>
              <w:rPr>
                <w:rFonts w:ascii="Barlow" w:hAnsi="Barlow" w:cs="Arial"/>
                <w:b/>
                <w:bCs/>
                <w:sz w:val="20"/>
                <w:szCs w:val="20"/>
              </w:rPr>
            </w:pPr>
            <w:r w:rsidRPr="00703885">
              <w:rPr>
                <w:rFonts w:ascii="Barlow" w:hAnsi="Barlow" w:cs="Arial"/>
                <w:b/>
                <w:bCs/>
                <w:sz w:val="20"/>
                <w:szCs w:val="20"/>
              </w:rPr>
              <w:t>Depreciación del Ejercicio</w:t>
            </w:r>
          </w:p>
        </w:tc>
        <w:tc>
          <w:tcPr>
            <w:tcW w:w="2638" w:type="dxa"/>
            <w:noWrap/>
            <w:hideMark/>
          </w:tcPr>
          <w:p w:rsidR="00817121" w:rsidRPr="00703885" w:rsidRDefault="00817121" w:rsidP="00492E4E">
            <w:pPr>
              <w:autoSpaceDE w:val="0"/>
              <w:autoSpaceDN w:val="0"/>
              <w:adjustRightInd w:val="0"/>
              <w:ind w:firstLine="360"/>
              <w:jc w:val="center"/>
              <w:rPr>
                <w:rFonts w:ascii="Barlow" w:hAnsi="Barlow" w:cs="Arial"/>
                <w:b/>
                <w:bCs/>
                <w:sz w:val="20"/>
                <w:szCs w:val="20"/>
              </w:rPr>
            </w:pPr>
            <w:r w:rsidRPr="00703885">
              <w:rPr>
                <w:rFonts w:ascii="Barlow" w:hAnsi="Barlow" w:cs="Arial"/>
                <w:b/>
                <w:bCs/>
                <w:sz w:val="20"/>
                <w:szCs w:val="20"/>
              </w:rPr>
              <w:t>Depreciación Acumulada</w:t>
            </w:r>
          </w:p>
        </w:tc>
      </w:tr>
      <w:tr w:rsidR="00817121" w:rsidRPr="00817121" w:rsidTr="00317FB9">
        <w:trPr>
          <w:trHeight w:val="108"/>
          <w:jc w:val="center"/>
        </w:trPr>
        <w:tc>
          <w:tcPr>
            <w:tcW w:w="5778" w:type="dxa"/>
            <w:noWrap/>
            <w:vAlign w:val="bottom"/>
            <w:hideMark/>
          </w:tcPr>
          <w:p w:rsidR="00817121" w:rsidRPr="00EE0EA2" w:rsidRDefault="00817121" w:rsidP="000B7327">
            <w:pPr>
              <w:autoSpaceDE w:val="0"/>
              <w:autoSpaceDN w:val="0"/>
              <w:adjustRightInd w:val="0"/>
              <w:rPr>
                <w:rFonts w:ascii="Barlow" w:hAnsi="Barlow" w:cs="Arial"/>
                <w:sz w:val="20"/>
                <w:szCs w:val="20"/>
              </w:rPr>
            </w:pPr>
            <w:r w:rsidRPr="00EE0EA2">
              <w:rPr>
                <w:rFonts w:ascii="Barlow" w:hAnsi="Barlow" w:cs="Arial"/>
                <w:sz w:val="20"/>
                <w:szCs w:val="20"/>
              </w:rPr>
              <w:t>Licencias Informáticas e Intelectuales</w:t>
            </w:r>
          </w:p>
        </w:tc>
        <w:tc>
          <w:tcPr>
            <w:tcW w:w="2674" w:type="dxa"/>
            <w:noWrap/>
            <w:vAlign w:val="bottom"/>
            <w:hideMark/>
          </w:tcPr>
          <w:p w:rsidR="00817121" w:rsidRPr="00EE0EA2" w:rsidRDefault="00817121" w:rsidP="00317FB9">
            <w:pPr>
              <w:autoSpaceDE w:val="0"/>
              <w:autoSpaceDN w:val="0"/>
              <w:adjustRightInd w:val="0"/>
              <w:jc w:val="right"/>
              <w:rPr>
                <w:rFonts w:ascii="Barlow" w:hAnsi="Barlow" w:cs="Arial"/>
                <w:bCs/>
                <w:sz w:val="20"/>
                <w:szCs w:val="20"/>
              </w:rPr>
            </w:pPr>
            <w:r w:rsidRPr="00EE0EA2">
              <w:rPr>
                <w:rFonts w:ascii="Barlow" w:hAnsi="Barlow" w:cs="Arial"/>
                <w:bCs/>
                <w:sz w:val="20"/>
                <w:szCs w:val="20"/>
              </w:rPr>
              <w:t xml:space="preserve">1,759,746.00 </w:t>
            </w:r>
          </w:p>
        </w:tc>
        <w:tc>
          <w:tcPr>
            <w:tcW w:w="2698" w:type="dxa"/>
            <w:noWrap/>
            <w:vAlign w:val="bottom"/>
            <w:hideMark/>
          </w:tcPr>
          <w:p w:rsidR="00817121" w:rsidRPr="007B478E" w:rsidRDefault="00BE7216" w:rsidP="00317FB9">
            <w:pPr>
              <w:pStyle w:val="Prrafodelista"/>
              <w:autoSpaceDE w:val="0"/>
              <w:autoSpaceDN w:val="0"/>
              <w:adjustRightInd w:val="0"/>
              <w:jc w:val="right"/>
              <w:rPr>
                <w:rFonts w:ascii="Barlow" w:hAnsi="Barlow" w:cs="Arial"/>
                <w:bCs/>
                <w:sz w:val="20"/>
                <w:szCs w:val="20"/>
              </w:rPr>
            </w:pPr>
            <w:r>
              <w:rPr>
                <w:rFonts w:ascii="Barlow" w:hAnsi="Barlow" w:cs="Arial"/>
                <w:bCs/>
                <w:sz w:val="20"/>
                <w:szCs w:val="20"/>
              </w:rPr>
              <w:t>0.00</w:t>
            </w:r>
          </w:p>
        </w:tc>
        <w:tc>
          <w:tcPr>
            <w:tcW w:w="2638" w:type="dxa"/>
            <w:noWrap/>
            <w:vAlign w:val="bottom"/>
            <w:hideMark/>
          </w:tcPr>
          <w:p w:rsidR="00817121" w:rsidRPr="00EE0EA2" w:rsidRDefault="007B478E" w:rsidP="00317FB9">
            <w:pPr>
              <w:autoSpaceDE w:val="0"/>
              <w:autoSpaceDN w:val="0"/>
              <w:adjustRightInd w:val="0"/>
              <w:jc w:val="right"/>
              <w:rPr>
                <w:rFonts w:ascii="Barlow" w:hAnsi="Barlow" w:cs="Arial"/>
                <w:bCs/>
                <w:sz w:val="20"/>
                <w:szCs w:val="20"/>
              </w:rPr>
            </w:pPr>
            <w:r>
              <w:rPr>
                <w:rFonts w:ascii="Barlow" w:hAnsi="Barlow" w:cs="Arial"/>
                <w:bCs/>
                <w:sz w:val="20"/>
                <w:szCs w:val="20"/>
              </w:rPr>
              <w:t xml:space="preserve"> 1,759,746.00</w:t>
            </w:r>
          </w:p>
        </w:tc>
      </w:tr>
      <w:tr w:rsidR="00817121" w:rsidRPr="00817121" w:rsidTr="003F125D">
        <w:trPr>
          <w:trHeight w:val="309"/>
          <w:jc w:val="center"/>
        </w:trPr>
        <w:tc>
          <w:tcPr>
            <w:tcW w:w="5778" w:type="dxa"/>
            <w:noWrap/>
            <w:vAlign w:val="bottom"/>
            <w:hideMark/>
          </w:tcPr>
          <w:p w:rsidR="00817121" w:rsidRPr="007339CC" w:rsidRDefault="007339CC" w:rsidP="00EE0EA2">
            <w:pPr>
              <w:autoSpaceDE w:val="0"/>
              <w:autoSpaceDN w:val="0"/>
              <w:adjustRightInd w:val="0"/>
              <w:jc w:val="both"/>
              <w:rPr>
                <w:rFonts w:ascii="Barlow" w:hAnsi="Barlow" w:cs="Arial"/>
                <w:b/>
                <w:bCs/>
                <w:sz w:val="18"/>
                <w:szCs w:val="18"/>
              </w:rPr>
            </w:pPr>
            <w:r w:rsidRPr="00EE0EA2">
              <w:rPr>
                <w:rFonts w:ascii="Barlow" w:hAnsi="Barlow" w:cs="Arial"/>
                <w:b/>
                <w:bCs/>
                <w:sz w:val="20"/>
                <w:szCs w:val="20"/>
              </w:rPr>
              <w:t xml:space="preserve">ACTIVOS  </w:t>
            </w:r>
            <w:r w:rsidR="00817121" w:rsidRPr="00EE0EA2">
              <w:rPr>
                <w:rFonts w:ascii="Barlow" w:hAnsi="Barlow" w:cs="Arial"/>
                <w:b/>
                <w:bCs/>
                <w:sz w:val="20"/>
                <w:szCs w:val="20"/>
              </w:rPr>
              <w:t>INTANGIBLES</w:t>
            </w:r>
          </w:p>
        </w:tc>
        <w:tc>
          <w:tcPr>
            <w:tcW w:w="2674" w:type="dxa"/>
            <w:noWrap/>
            <w:vAlign w:val="bottom"/>
            <w:hideMark/>
          </w:tcPr>
          <w:p w:rsidR="00817121" w:rsidRPr="00EE0EA2" w:rsidRDefault="00492E4E" w:rsidP="00EE0EA2">
            <w:pPr>
              <w:autoSpaceDE w:val="0"/>
              <w:autoSpaceDN w:val="0"/>
              <w:adjustRightInd w:val="0"/>
              <w:jc w:val="right"/>
              <w:rPr>
                <w:rFonts w:ascii="Barlow" w:hAnsi="Barlow" w:cs="Arial"/>
                <w:b/>
                <w:bCs/>
                <w:sz w:val="20"/>
                <w:szCs w:val="20"/>
              </w:rPr>
            </w:pPr>
            <w:r w:rsidRPr="00EE0EA2">
              <w:rPr>
                <w:rFonts w:ascii="Barlow" w:hAnsi="Barlow" w:cs="Arial"/>
                <w:b/>
                <w:bCs/>
                <w:sz w:val="20"/>
                <w:szCs w:val="20"/>
              </w:rPr>
              <w:t>$</w:t>
            </w:r>
            <w:r w:rsidR="003F125D">
              <w:rPr>
                <w:rFonts w:ascii="Barlow" w:hAnsi="Barlow" w:cs="Arial"/>
                <w:b/>
                <w:bCs/>
                <w:sz w:val="20"/>
                <w:szCs w:val="20"/>
              </w:rPr>
              <w:t xml:space="preserve">       </w:t>
            </w:r>
            <w:r w:rsidR="00817121" w:rsidRPr="00EE0EA2">
              <w:rPr>
                <w:rFonts w:ascii="Barlow" w:hAnsi="Barlow" w:cs="Arial"/>
                <w:b/>
                <w:bCs/>
                <w:sz w:val="20"/>
                <w:szCs w:val="20"/>
              </w:rPr>
              <w:t xml:space="preserve">1,759,746.00 </w:t>
            </w:r>
          </w:p>
        </w:tc>
        <w:tc>
          <w:tcPr>
            <w:tcW w:w="2698" w:type="dxa"/>
            <w:noWrap/>
            <w:vAlign w:val="bottom"/>
            <w:hideMark/>
          </w:tcPr>
          <w:p w:rsidR="00817121" w:rsidRPr="00EE0EA2" w:rsidRDefault="007339CC" w:rsidP="00BE7216">
            <w:pPr>
              <w:autoSpaceDE w:val="0"/>
              <w:autoSpaceDN w:val="0"/>
              <w:adjustRightInd w:val="0"/>
              <w:jc w:val="right"/>
              <w:rPr>
                <w:rFonts w:ascii="Barlow" w:hAnsi="Barlow" w:cs="Arial"/>
                <w:b/>
                <w:bCs/>
                <w:sz w:val="20"/>
                <w:szCs w:val="20"/>
              </w:rPr>
            </w:pPr>
            <w:r w:rsidRPr="00EE0EA2">
              <w:rPr>
                <w:rFonts w:ascii="Barlow" w:hAnsi="Barlow" w:cs="Arial"/>
                <w:b/>
                <w:bCs/>
                <w:sz w:val="20"/>
                <w:szCs w:val="20"/>
              </w:rPr>
              <w:t>$</w:t>
            </w:r>
            <w:r w:rsidR="003F125D">
              <w:rPr>
                <w:rFonts w:ascii="Barlow" w:hAnsi="Barlow" w:cs="Arial"/>
                <w:b/>
                <w:bCs/>
                <w:sz w:val="20"/>
                <w:szCs w:val="20"/>
              </w:rPr>
              <w:t xml:space="preserve">              </w:t>
            </w:r>
            <w:r w:rsidR="00BE7216">
              <w:rPr>
                <w:rFonts w:ascii="Barlow" w:hAnsi="Barlow" w:cs="Arial"/>
                <w:b/>
                <w:bCs/>
                <w:sz w:val="20"/>
                <w:szCs w:val="20"/>
              </w:rPr>
              <w:t>0.00</w:t>
            </w:r>
          </w:p>
        </w:tc>
        <w:tc>
          <w:tcPr>
            <w:tcW w:w="2638" w:type="dxa"/>
            <w:noWrap/>
            <w:vAlign w:val="bottom"/>
            <w:hideMark/>
          </w:tcPr>
          <w:p w:rsidR="00817121" w:rsidRPr="00EE0EA2" w:rsidRDefault="00817121" w:rsidP="00EE0EA2">
            <w:pPr>
              <w:autoSpaceDE w:val="0"/>
              <w:autoSpaceDN w:val="0"/>
              <w:adjustRightInd w:val="0"/>
              <w:jc w:val="right"/>
              <w:rPr>
                <w:rFonts w:ascii="Barlow" w:hAnsi="Barlow" w:cs="Arial"/>
                <w:b/>
                <w:bCs/>
                <w:sz w:val="20"/>
                <w:szCs w:val="20"/>
              </w:rPr>
            </w:pPr>
            <w:r w:rsidRPr="00EE0EA2">
              <w:rPr>
                <w:rFonts w:ascii="Barlow" w:hAnsi="Barlow" w:cs="Arial"/>
                <w:b/>
                <w:bCs/>
                <w:sz w:val="20"/>
                <w:szCs w:val="20"/>
              </w:rPr>
              <w:t>$</w:t>
            </w:r>
            <w:r w:rsidR="003F125D">
              <w:rPr>
                <w:rFonts w:ascii="Barlow" w:hAnsi="Barlow" w:cs="Arial"/>
                <w:b/>
                <w:bCs/>
                <w:sz w:val="20"/>
                <w:szCs w:val="20"/>
              </w:rPr>
              <w:t xml:space="preserve">      </w:t>
            </w:r>
            <w:r w:rsidR="007B478E" w:rsidRPr="007B478E">
              <w:rPr>
                <w:rFonts w:ascii="Barlow" w:hAnsi="Barlow" w:cs="Arial"/>
                <w:b/>
                <w:bCs/>
                <w:sz w:val="20"/>
                <w:szCs w:val="20"/>
              </w:rPr>
              <w:t>1,759,746.00</w:t>
            </w:r>
          </w:p>
        </w:tc>
      </w:tr>
    </w:tbl>
    <w:p w:rsidR="00B578F3" w:rsidRDefault="00817121" w:rsidP="006423E2">
      <w:pPr>
        <w:autoSpaceDE w:val="0"/>
        <w:autoSpaceDN w:val="0"/>
        <w:adjustRightInd w:val="0"/>
        <w:ind w:firstLine="360"/>
        <w:jc w:val="both"/>
        <w:rPr>
          <w:rFonts w:ascii="Barlow" w:hAnsi="Barlow" w:cs="Arial"/>
          <w:sz w:val="20"/>
          <w:szCs w:val="20"/>
        </w:rPr>
      </w:pPr>
      <w:r w:rsidRPr="00817121">
        <w:rPr>
          <w:rFonts w:ascii="Barlow" w:hAnsi="Barlow" w:cs="Arial"/>
          <w:sz w:val="20"/>
          <w:szCs w:val="20"/>
        </w:rPr>
        <w:tab/>
      </w:r>
    </w:p>
    <w:p w:rsidR="001570FD" w:rsidRPr="001570FD" w:rsidRDefault="001570FD" w:rsidP="006423E2">
      <w:pPr>
        <w:autoSpaceDE w:val="0"/>
        <w:autoSpaceDN w:val="0"/>
        <w:adjustRightInd w:val="0"/>
        <w:ind w:firstLine="360"/>
        <w:jc w:val="both"/>
        <w:rPr>
          <w:rFonts w:ascii="Barlow" w:hAnsi="Barlow" w:cs="Arial"/>
          <w:b/>
          <w:sz w:val="20"/>
          <w:szCs w:val="20"/>
        </w:rPr>
      </w:pPr>
      <w:r w:rsidRPr="001570FD">
        <w:rPr>
          <w:rFonts w:ascii="Barlow" w:hAnsi="Barlow" w:cs="Arial"/>
          <w:b/>
          <w:sz w:val="20"/>
          <w:szCs w:val="20"/>
        </w:rPr>
        <w:t>Estimaciones y Deterioros</w:t>
      </w:r>
      <w:r w:rsidRPr="001570FD">
        <w:rPr>
          <w:rFonts w:ascii="Barlow" w:hAnsi="Barlow" w:cs="Arial"/>
          <w:b/>
          <w:sz w:val="20"/>
          <w:szCs w:val="20"/>
        </w:rPr>
        <w:tab/>
      </w:r>
      <w:r w:rsidRPr="001570FD">
        <w:rPr>
          <w:rFonts w:ascii="Barlow" w:hAnsi="Barlow" w:cs="Arial"/>
          <w:b/>
          <w:sz w:val="20"/>
          <w:szCs w:val="20"/>
        </w:rPr>
        <w:tab/>
      </w:r>
      <w:r w:rsidRPr="001570FD">
        <w:rPr>
          <w:rFonts w:ascii="Barlow" w:hAnsi="Barlow" w:cs="Arial"/>
          <w:b/>
          <w:sz w:val="20"/>
          <w:szCs w:val="20"/>
        </w:rPr>
        <w:tab/>
      </w:r>
      <w:r w:rsidRPr="001570FD">
        <w:rPr>
          <w:rFonts w:ascii="Barlow" w:hAnsi="Barlow" w:cs="Arial"/>
          <w:b/>
          <w:sz w:val="20"/>
          <w:szCs w:val="20"/>
        </w:rPr>
        <w:tab/>
      </w:r>
      <w:r w:rsidRPr="001570FD">
        <w:rPr>
          <w:rFonts w:ascii="Barlow" w:hAnsi="Barlow" w:cs="Arial"/>
          <w:b/>
          <w:sz w:val="20"/>
          <w:szCs w:val="20"/>
        </w:rPr>
        <w:tab/>
      </w:r>
      <w:r w:rsidRPr="001570FD">
        <w:rPr>
          <w:rFonts w:ascii="Barlow" w:hAnsi="Barlow" w:cs="Arial"/>
          <w:b/>
          <w:sz w:val="20"/>
          <w:szCs w:val="20"/>
        </w:rPr>
        <w:tab/>
      </w:r>
      <w:r w:rsidRPr="001570FD">
        <w:rPr>
          <w:rFonts w:ascii="Barlow" w:hAnsi="Barlow" w:cs="Arial"/>
          <w:b/>
          <w:sz w:val="20"/>
          <w:szCs w:val="20"/>
        </w:rPr>
        <w:tab/>
      </w:r>
      <w:r w:rsidRPr="001570FD">
        <w:rPr>
          <w:rFonts w:ascii="Barlow" w:hAnsi="Barlow" w:cs="Arial"/>
          <w:b/>
          <w:sz w:val="20"/>
          <w:szCs w:val="20"/>
        </w:rPr>
        <w:tab/>
      </w:r>
      <w:r w:rsidRPr="001570FD">
        <w:rPr>
          <w:rFonts w:ascii="Barlow" w:hAnsi="Barlow" w:cs="Arial"/>
          <w:b/>
          <w:sz w:val="20"/>
          <w:szCs w:val="20"/>
        </w:rPr>
        <w:tab/>
      </w:r>
      <w:r w:rsidRPr="001570FD">
        <w:rPr>
          <w:rFonts w:ascii="Barlow" w:hAnsi="Barlow" w:cs="Arial"/>
          <w:b/>
          <w:sz w:val="20"/>
          <w:szCs w:val="20"/>
        </w:rPr>
        <w:tab/>
      </w:r>
      <w:r w:rsidRPr="001570FD">
        <w:rPr>
          <w:rFonts w:ascii="Barlow" w:hAnsi="Barlow" w:cs="Arial"/>
          <w:b/>
          <w:sz w:val="20"/>
          <w:szCs w:val="20"/>
        </w:rPr>
        <w:tab/>
      </w:r>
      <w:r w:rsidRPr="001570FD">
        <w:rPr>
          <w:rFonts w:ascii="Barlow" w:hAnsi="Barlow" w:cs="Arial"/>
          <w:b/>
          <w:sz w:val="20"/>
          <w:szCs w:val="20"/>
        </w:rPr>
        <w:tab/>
      </w:r>
      <w:r w:rsidRPr="001570FD">
        <w:rPr>
          <w:rFonts w:ascii="Barlow" w:hAnsi="Barlow" w:cs="Arial"/>
          <w:b/>
          <w:sz w:val="20"/>
          <w:szCs w:val="20"/>
        </w:rPr>
        <w:tab/>
      </w:r>
    </w:p>
    <w:p w:rsidR="001570FD" w:rsidRPr="001570FD" w:rsidRDefault="001570FD" w:rsidP="001570FD">
      <w:pPr>
        <w:autoSpaceDE w:val="0"/>
        <w:autoSpaceDN w:val="0"/>
        <w:adjustRightInd w:val="0"/>
        <w:ind w:left="360"/>
        <w:jc w:val="both"/>
        <w:rPr>
          <w:rFonts w:ascii="Barlow" w:hAnsi="Barlow" w:cs="Arial"/>
          <w:sz w:val="20"/>
          <w:szCs w:val="20"/>
        </w:rPr>
      </w:pPr>
      <w:r>
        <w:rPr>
          <w:rFonts w:ascii="Barlow" w:hAnsi="Barlow" w:cs="Arial"/>
          <w:sz w:val="20"/>
          <w:szCs w:val="20"/>
        </w:rPr>
        <w:t xml:space="preserve">10. </w:t>
      </w:r>
      <w:r w:rsidRPr="001570FD">
        <w:rPr>
          <w:rFonts w:ascii="Barlow" w:hAnsi="Barlow" w:cs="Arial"/>
          <w:sz w:val="20"/>
          <w:szCs w:val="20"/>
        </w:rPr>
        <w:t>La JAPAY no realizó durante el período que se presenta, la determinación de estimaciones de cuentas incobrables.</w:t>
      </w:r>
      <w:r w:rsidRPr="001570FD">
        <w:rPr>
          <w:rFonts w:ascii="Barlow" w:hAnsi="Barlow" w:cs="Arial"/>
          <w:sz w:val="20"/>
          <w:szCs w:val="20"/>
        </w:rPr>
        <w:tab/>
      </w:r>
      <w:r w:rsidRPr="001570FD">
        <w:rPr>
          <w:rFonts w:ascii="Barlow" w:hAnsi="Barlow" w:cs="Arial"/>
          <w:sz w:val="20"/>
          <w:szCs w:val="20"/>
        </w:rPr>
        <w:tab/>
      </w:r>
      <w:r w:rsidRPr="001570FD">
        <w:rPr>
          <w:rFonts w:ascii="Barlow" w:hAnsi="Barlow" w:cs="Arial"/>
          <w:sz w:val="20"/>
          <w:szCs w:val="20"/>
        </w:rPr>
        <w:tab/>
      </w:r>
      <w:r w:rsidRPr="001570FD">
        <w:rPr>
          <w:rFonts w:ascii="Barlow" w:hAnsi="Barlow" w:cs="Arial"/>
          <w:sz w:val="20"/>
          <w:szCs w:val="20"/>
        </w:rPr>
        <w:tab/>
      </w:r>
      <w:r w:rsidRPr="001570FD">
        <w:rPr>
          <w:rFonts w:ascii="Barlow" w:hAnsi="Barlow" w:cs="Arial"/>
          <w:sz w:val="20"/>
          <w:szCs w:val="20"/>
        </w:rPr>
        <w:tab/>
      </w:r>
      <w:r w:rsidRPr="001570FD">
        <w:rPr>
          <w:rFonts w:ascii="Barlow" w:hAnsi="Barlow" w:cs="Arial"/>
          <w:sz w:val="20"/>
          <w:szCs w:val="20"/>
        </w:rPr>
        <w:tab/>
      </w:r>
      <w:r w:rsidRPr="001570FD">
        <w:rPr>
          <w:rFonts w:ascii="Barlow" w:hAnsi="Barlow" w:cs="Arial"/>
          <w:sz w:val="20"/>
          <w:szCs w:val="20"/>
        </w:rPr>
        <w:tab/>
      </w:r>
      <w:r w:rsidRPr="001570FD">
        <w:rPr>
          <w:rFonts w:ascii="Barlow" w:hAnsi="Barlow" w:cs="Arial"/>
          <w:sz w:val="20"/>
          <w:szCs w:val="20"/>
        </w:rPr>
        <w:tab/>
      </w:r>
      <w:r w:rsidRPr="001570FD">
        <w:rPr>
          <w:rFonts w:ascii="Barlow" w:hAnsi="Barlow" w:cs="Arial"/>
          <w:sz w:val="20"/>
          <w:szCs w:val="20"/>
        </w:rPr>
        <w:tab/>
      </w:r>
      <w:r w:rsidRPr="001570FD">
        <w:rPr>
          <w:rFonts w:ascii="Barlow" w:hAnsi="Barlow" w:cs="Arial"/>
          <w:sz w:val="20"/>
          <w:szCs w:val="20"/>
        </w:rPr>
        <w:tab/>
      </w:r>
      <w:r w:rsidRPr="001570FD">
        <w:rPr>
          <w:rFonts w:ascii="Barlow" w:hAnsi="Barlow" w:cs="Arial"/>
          <w:sz w:val="20"/>
          <w:szCs w:val="20"/>
        </w:rPr>
        <w:tab/>
      </w:r>
      <w:r w:rsidRPr="001570FD">
        <w:rPr>
          <w:rFonts w:ascii="Barlow" w:hAnsi="Barlow" w:cs="Arial"/>
          <w:sz w:val="20"/>
          <w:szCs w:val="20"/>
        </w:rPr>
        <w:tab/>
      </w:r>
      <w:r w:rsidRPr="001570FD">
        <w:rPr>
          <w:rFonts w:ascii="Barlow" w:hAnsi="Barlow" w:cs="Arial"/>
          <w:sz w:val="20"/>
          <w:szCs w:val="20"/>
        </w:rPr>
        <w:tab/>
      </w:r>
    </w:p>
    <w:p w:rsidR="001570FD" w:rsidRPr="001570FD" w:rsidRDefault="001570FD" w:rsidP="001570FD">
      <w:pPr>
        <w:autoSpaceDE w:val="0"/>
        <w:autoSpaceDN w:val="0"/>
        <w:adjustRightInd w:val="0"/>
        <w:ind w:firstLine="360"/>
        <w:jc w:val="both"/>
        <w:rPr>
          <w:rFonts w:ascii="Barlow" w:hAnsi="Barlow" w:cs="Arial"/>
          <w:sz w:val="20"/>
          <w:szCs w:val="20"/>
        </w:rPr>
      </w:pPr>
      <w:r w:rsidRPr="001570FD">
        <w:rPr>
          <w:rFonts w:ascii="Barlow" w:hAnsi="Barlow" w:cs="Arial"/>
          <w:sz w:val="20"/>
          <w:szCs w:val="20"/>
        </w:rPr>
        <w:tab/>
      </w:r>
      <w:r w:rsidRPr="001570FD">
        <w:rPr>
          <w:rFonts w:ascii="Barlow" w:hAnsi="Barlow" w:cs="Arial"/>
          <w:sz w:val="20"/>
          <w:szCs w:val="20"/>
        </w:rPr>
        <w:tab/>
      </w:r>
      <w:r w:rsidRPr="001570FD">
        <w:rPr>
          <w:rFonts w:ascii="Barlow" w:hAnsi="Barlow" w:cs="Arial"/>
          <w:sz w:val="20"/>
          <w:szCs w:val="20"/>
        </w:rPr>
        <w:tab/>
      </w:r>
      <w:r w:rsidRPr="001570FD">
        <w:rPr>
          <w:rFonts w:ascii="Barlow" w:hAnsi="Barlow" w:cs="Arial"/>
          <w:sz w:val="20"/>
          <w:szCs w:val="20"/>
        </w:rPr>
        <w:tab/>
      </w:r>
      <w:r w:rsidRPr="001570FD">
        <w:rPr>
          <w:rFonts w:ascii="Barlow" w:hAnsi="Barlow" w:cs="Arial"/>
          <w:sz w:val="20"/>
          <w:szCs w:val="20"/>
        </w:rPr>
        <w:tab/>
      </w:r>
      <w:r w:rsidRPr="001570FD">
        <w:rPr>
          <w:rFonts w:ascii="Barlow" w:hAnsi="Barlow" w:cs="Arial"/>
          <w:sz w:val="20"/>
          <w:szCs w:val="20"/>
        </w:rPr>
        <w:tab/>
      </w:r>
      <w:r w:rsidRPr="001570FD">
        <w:rPr>
          <w:rFonts w:ascii="Barlow" w:hAnsi="Barlow" w:cs="Arial"/>
          <w:sz w:val="20"/>
          <w:szCs w:val="20"/>
        </w:rPr>
        <w:tab/>
      </w:r>
      <w:r w:rsidRPr="001570FD">
        <w:rPr>
          <w:rFonts w:ascii="Barlow" w:hAnsi="Barlow" w:cs="Arial"/>
          <w:sz w:val="20"/>
          <w:szCs w:val="20"/>
        </w:rPr>
        <w:tab/>
      </w:r>
      <w:r w:rsidRPr="001570FD">
        <w:rPr>
          <w:rFonts w:ascii="Barlow" w:hAnsi="Barlow" w:cs="Arial"/>
          <w:sz w:val="20"/>
          <w:szCs w:val="20"/>
        </w:rPr>
        <w:tab/>
      </w:r>
      <w:r w:rsidRPr="001570FD">
        <w:rPr>
          <w:rFonts w:ascii="Barlow" w:hAnsi="Barlow" w:cs="Arial"/>
          <w:sz w:val="20"/>
          <w:szCs w:val="20"/>
        </w:rPr>
        <w:tab/>
      </w:r>
      <w:r w:rsidRPr="001570FD">
        <w:rPr>
          <w:rFonts w:ascii="Barlow" w:hAnsi="Barlow" w:cs="Arial"/>
          <w:sz w:val="20"/>
          <w:szCs w:val="20"/>
        </w:rPr>
        <w:tab/>
      </w:r>
      <w:r w:rsidRPr="001570FD">
        <w:rPr>
          <w:rFonts w:ascii="Barlow" w:hAnsi="Barlow" w:cs="Arial"/>
          <w:sz w:val="20"/>
          <w:szCs w:val="20"/>
        </w:rPr>
        <w:tab/>
      </w:r>
      <w:r w:rsidRPr="001570FD">
        <w:rPr>
          <w:rFonts w:ascii="Barlow" w:hAnsi="Barlow" w:cs="Arial"/>
          <w:sz w:val="20"/>
          <w:szCs w:val="20"/>
        </w:rPr>
        <w:tab/>
      </w:r>
      <w:r w:rsidRPr="001570FD">
        <w:rPr>
          <w:rFonts w:ascii="Barlow" w:hAnsi="Barlow" w:cs="Arial"/>
          <w:sz w:val="20"/>
          <w:szCs w:val="20"/>
        </w:rPr>
        <w:tab/>
      </w:r>
    </w:p>
    <w:p w:rsidR="001570FD" w:rsidRPr="001570FD" w:rsidRDefault="001570FD" w:rsidP="00C71D87">
      <w:pPr>
        <w:pStyle w:val="Prrafodelista"/>
        <w:numPr>
          <w:ilvl w:val="0"/>
          <w:numId w:val="4"/>
        </w:numPr>
        <w:autoSpaceDE w:val="0"/>
        <w:autoSpaceDN w:val="0"/>
        <w:adjustRightInd w:val="0"/>
        <w:jc w:val="both"/>
        <w:rPr>
          <w:rFonts w:ascii="Barlow" w:hAnsi="Barlow" w:cs="Arial"/>
          <w:b/>
          <w:sz w:val="20"/>
          <w:szCs w:val="20"/>
        </w:rPr>
      </w:pPr>
      <w:r w:rsidRPr="001570FD">
        <w:rPr>
          <w:rFonts w:ascii="Barlow" w:hAnsi="Barlow" w:cs="Arial"/>
          <w:b/>
          <w:sz w:val="20"/>
          <w:szCs w:val="20"/>
        </w:rPr>
        <w:t>Otros Activos</w:t>
      </w:r>
      <w:r w:rsidRPr="001570FD">
        <w:rPr>
          <w:rFonts w:ascii="Barlow" w:hAnsi="Barlow" w:cs="Arial"/>
          <w:b/>
          <w:sz w:val="20"/>
          <w:szCs w:val="20"/>
        </w:rPr>
        <w:tab/>
      </w:r>
      <w:r w:rsidRPr="001570FD">
        <w:rPr>
          <w:rFonts w:ascii="Barlow" w:hAnsi="Barlow" w:cs="Arial"/>
          <w:b/>
          <w:sz w:val="20"/>
          <w:szCs w:val="20"/>
        </w:rPr>
        <w:tab/>
      </w:r>
      <w:r w:rsidRPr="001570FD">
        <w:rPr>
          <w:rFonts w:ascii="Barlow" w:hAnsi="Barlow" w:cs="Arial"/>
          <w:b/>
          <w:sz w:val="20"/>
          <w:szCs w:val="20"/>
        </w:rPr>
        <w:tab/>
      </w:r>
      <w:r w:rsidRPr="001570FD">
        <w:rPr>
          <w:rFonts w:ascii="Barlow" w:hAnsi="Barlow" w:cs="Arial"/>
          <w:b/>
          <w:sz w:val="20"/>
          <w:szCs w:val="20"/>
        </w:rPr>
        <w:tab/>
      </w:r>
      <w:r w:rsidRPr="001570FD">
        <w:rPr>
          <w:rFonts w:ascii="Barlow" w:hAnsi="Barlow" w:cs="Arial"/>
          <w:b/>
          <w:sz w:val="20"/>
          <w:szCs w:val="20"/>
        </w:rPr>
        <w:tab/>
      </w:r>
      <w:r w:rsidRPr="001570FD">
        <w:rPr>
          <w:rFonts w:ascii="Barlow" w:hAnsi="Barlow" w:cs="Arial"/>
          <w:b/>
          <w:sz w:val="20"/>
          <w:szCs w:val="20"/>
        </w:rPr>
        <w:tab/>
      </w:r>
      <w:r w:rsidRPr="001570FD">
        <w:rPr>
          <w:rFonts w:ascii="Barlow" w:hAnsi="Barlow" w:cs="Arial"/>
          <w:b/>
          <w:sz w:val="20"/>
          <w:szCs w:val="20"/>
        </w:rPr>
        <w:tab/>
      </w:r>
      <w:r w:rsidRPr="001570FD">
        <w:rPr>
          <w:rFonts w:ascii="Barlow" w:hAnsi="Barlow" w:cs="Arial"/>
          <w:b/>
          <w:sz w:val="20"/>
          <w:szCs w:val="20"/>
        </w:rPr>
        <w:tab/>
      </w:r>
      <w:r w:rsidRPr="001570FD">
        <w:rPr>
          <w:rFonts w:ascii="Barlow" w:hAnsi="Barlow" w:cs="Arial"/>
          <w:b/>
          <w:sz w:val="20"/>
          <w:szCs w:val="20"/>
        </w:rPr>
        <w:tab/>
      </w:r>
      <w:r w:rsidRPr="001570FD">
        <w:rPr>
          <w:rFonts w:ascii="Barlow" w:hAnsi="Barlow" w:cs="Arial"/>
          <w:b/>
          <w:sz w:val="20"/>
          <w:szCs w:val="20"/>
        </w:rPr>
        <w:tab/>
      </w:r>
      <w:r w:rsidRPr="001570FD">
        <w:rPr>
          <w:rFonts w:ascii="Barlow" w:hAnsi="Barlow" w:cs="Arial"/>
          <w:b/>
          <w:sz w:val="20"/>
          <w:szCs w:val="20"/>
        </w:rPr>
        <w:tab/>
      </w:r>
      <w:r w:rsidRPr="001570FD">
        <w:rPr>
          <w:rFonts w:ascii="Barlow" w:hAnsi="Barlow" w:cs="Arial"/>
          <w:b/>
          <w:sz w:val="20"/>
          <w:szCs w:val="20"/>
        </w:rPr>
        <w:tab/>
      </w:r>
      <w:r w:rsidRPr="001570FD">
        <w:rPr>
          <w:rFonts w:ascii="Barlow" w:hAnsi="Barlow" w:cs="Arial"/>
          <w:b/>
          <w:sz w:val="20"/>
          <w:szCs w:val="20"/>
        </w:rPr>
        <w:tab/>
      </w:r>
    </w:p>
    <w:p w:rsidR="00FE4660" w:rsidRDefault="001570FD" w:rsidP="001570FD">
      <w:pPr>
        <w:autoSpaceDE w:val="0"/>
        <w:autoSpaceDN w:val="0"/>
        <w:adjustRightInd w:val="0"/>
        <w:ind w:left="360"/>
        <w:jc w:val="both"/>
        <w:rPr>
          <w:rFonts w:ascii="Barlow" w:hAnsi="Barlow" w:cs="Arial"/>
          <w:sz w:val="20"/>
          <w:szCs w:val="20"/>
        </w:rPr>
      </w:pPr>
      <w:r>
        <w:rPr>
          <w:rFonts w:ascii="Barlow" w:hAnsi="Barlow" w:cs="Arial"/>
          <w:sz w:val="20"/>
          <w:szCs w:val="20"/>
        </w:rPr>
        <w:t xml:space="preserve">11. </w:t>
      </w:r>
      <w:r w:rsidRPr="001570FD">
        <w:rPr>
          <w:rFonts w:ascii="Barlow" w:hAnsi="Barlow" w:cs="Arial"/>
          <w:sz w:val="20"/>
          <w:szCs w:val="20"/>
        </w:rPr>
        <w:t>Con respecto a la información de otros activos, no aplica a la Junta de Agua Potable y Alcantarillado de Yucatán.</w:t>
      </w:r>
      <w:r w:rsidRPr="001570FD">
        <w:rPr>
          <w:rFonts w:ascii="Barlow" w:hAnsi="Barlow" w:cs="Arial"/>
          <w:sz w:val="20"/>
          <w:szCs w:val="20"/>
        </w:rPr>
        <w:tab/>
      </w:r>
    </w:p>
    <w:p w:rsidR="00017AB8" w:rsidRDefault="001570FD" w:rsidP="001570FD">
      <w:pPr>
        <w:autoSpaceDE w:val="0"/>
        <w:autoSpaceDN w:val="0"/>
        <w:adjustRightInd w:val="0"/>
        <w:ind w:left="360"/>
        <w:jc w:val="both"/>
        <w:rPr>
          <w:rFonts w:ascii="Barlow" w:hAnsi="Barlow" w:cs="Arial"/>
          <w:sz w:val="20"/>
          <w:szCs w:val="20"/>
        </w:rPr>
      </w:pPr>
      <w:r w:rsidRPr="001570FD">
        <w:rPr>
          <w:rFonts w:ascii="Barlow" w:hAnsi="Barlow" w:cs="Arial"/>
          <w:sz w:val="20"/>
          <w:szCs w:val="20"/>
        </w:rPr>
        <w:tab/>
      </w:r>
    </w:p>
    <w:tbl>
      <w:tblPr>
        <w:tblW w:w="8700" w:type="dxa"/>
        <w:jc w:val="center"/>
        <w:tblCellMar>
          <w:left w:w="70" w:type="dxa"/>
          <w:right w:w="70" w:type="dxa"/>
        </w:tblCellMar>
        <w:tblLook w:val="04A0" w:firstRow="1" w:lastRow="0" w:firstColumn="1" w:lastColumn="0" w:noHBand="0" w:noVBand="1"/>
      </w:tblPr>
      <w:tblGrid>
        <w:gridCol w:w="5260"/>
        <w:gridCol w:w="3440"/>
      </w:tblGrid>
      <w:tr w:rsidR="00836441" w:rsidRPr="00836441" w:rsidTr="001C2204">
        <w:trPr>
          <w:trHeight w:val="240"/>
          <w:jc w:val="center"/>
        </w:trPr>
        <w:tc>
          <w:tcPr>
            <w:tcW w:w="5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6441" w:rsidRPr="00836441" w:rsidRDefault="00836441" w:rsidP="00836441">
            <w:pPr>
              <w:autoSpaceDE w:val="0"/>
              <w:autoSpaceDN w:val="0"/>
              <w:adjustRightInd w:val="0"/>
              <w:jc w:val="center"/>
              <w:rPr>
                <w:rFonts w:ascii="Barlow" w:hAnsi="Barlow" w:cs="Arial"/>
                <w:b/>
                <w:bCs/>
                <w:sz w:val="20"/>
                <w:szCs w:val="20"/>
              </w:rPr>
            </w:pPr>
            <w:r w:rsidRPr="00836441">
              <w:rPr>
                <w:rFonts w:ascii="Barlow" w:hAnsi="Barlow" w:cs="Arial"/>
                <w:b/>
                <w:bCs/>
                <w:sz w:val="20"/>
                <w:szCs w:val="20"/>
              </w:rPr>
              <w:t>VALORES EN GARANTÍA</w:t>
            </w:r>
          </w:p>
        </w:tc>
        <w:tc>
          <w:tcPr>
            <w:tcW w:w="3440" w:type="dxa"/>
            <w:tcBorders>
              <w:top w:val="single" w:sz="4" w:space="0" w:color="auto"/>
              <w:left w:val="nil"/>
              <w:bottom w:val="single" w:sz="4" w:space="0" w:color="auto"/>
              <w:right w:val="single" w:sz="4" w:space="0" w:color="auto"/>
            </w:tcBorders>
            <w:shd w:val="clear" w:color="auto" w:fill="auto"/>
            <w:noWrap/>
            <w:vAlign w:val="bottom"/>
            <w:hideMark/>
          </w:tcPr>
          <w:p w:rsidR="00836441" w:rsidRPr="00836441" w:rsidRDefault="00836441" w:rsidP="00836441">
            <w:pPr>
              <w:autoSpaceDE w:val="0"/>
              <w:autoSpaceDN w:val="0"/>
              <w:adjustRightInd w:val="0"/>
              <w:jc w:val="center"/>
              <w:rPr>
                <w:rFonts w:ascii="Barlow" w:hAnsi="Barlow" w:cs="Arial"/>
                <w:b/>
                <w:bCs/>
                <w:sz w:val="20"/>
                <w:szCs w:val="20"/>
              </w:rPr>
            </w:pPr>
            <w:r w:rsidRPr="00836441">
              <w:rPr>
                <w:rFonts w:ascii="Barlow" w:hAnsi="Barlow" w:cs="Arial"/>
                <w:b/>
                <w:bCs/>
                <w:sz w:val="20"/>
                <w:szCs w:val="20"/>
              </w:rPr>
              <w:t>Importe</w:t>
            </w:r>
          </w:p>
        </w:tc>
      </w:tr>
      <w:tr w:rsidR="00836441" w:rsidRPr="00836441" w:rsidTr="001C2204">
        <w:trPr>
          <w:trHeight w:val="240"/>
          <w:jc w:val="center"/>
        </w:trPr>
        <w:tc>
          <w:tcPr>
            <w:tcW w:w="5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6441" w:rsidRPr="00836441" w:rsidRDefault="00836441" w:rsidP="00836441">
            <w:pPr>
              <w:autoSpaceDE w:val="0"/>
              <w:autoSpaceDN w:val="0"/>
              <w:adjustRightInd w:val="0"/>
              <w:rPr>
                <w:rFonts w:ascii="Barlow" w:hAnsi="Barlow" w:cs="Arial"/>
                <w:sz w:val="20"/>
                <w:szCs w:val="20"/>
              </w:rPr>
            </w:pPr>
            <w:r w:rsidRPr="00836441">
              <w:rPr>
                <w:rFonts w:ascii="Barlow" w:hAnsi="Barlow" w:cs="Arial"/>
                <w:sz w:val="20"/>
                <w:szCs w:val="20"/>
              </w:rPr>
              <w:t xml:space="preserve">SERVICIOS GENERALES </w:t>
            </w:r>
          </w:p>
        </w:tc>
        <w:tc>
          <w:tcPr>
            <w:tcW w:w="3440" w:type="dxa"/>
            <w:tcBorders>
              <w:top w:val="single" w:sz="4" w:space="0" w:color="auto"/>
              <w:left w:val="nil"/>
              <w:bottom w:val="single" w:sz="4" w:space="0" w:color="auto"/>
              <w:right w:val="single" w:sz="4" w:space="0" w:color="auto"/>
            </w:tcBorders>
            <w:shd w:val="clear" w:color="auto" w:fill="auto"/>
            <w:noWrap/>
            <w:vAlign w:val="bottom"/>
            <w:hideMark/>
          </w:tcPr>
          <w:p w:rsidR="00836441" w:rsidRPr="00836441" w:rsidRDefault="00836441" w:rsidP="002138F2">
            <w:pPr>
              <w:autoSpaceDE w:val="0"/>
              <w:autoSpaceDN w:val="0"/>
              <w:adjustRightInd w:val="0"/>
              <w:jc w:val="right"/>
              <w:rPr>
                <w:rFonts w:ascii="Barlow" w:hAnsi="Barlow" w:cs="Arial"/>
                <w:bCs/>
                <w:sz w:val="20"/>
                <w:szCs w:val="20"/>
              </w:rPr>
            </w:pPr>
            <w:r w:rsidRPr="00836441">
              <w:rPr>
                <w:rFonts w:ascii="Barlow" w:hAnsi="Barlow" w:cs="Arial"/>
                <w:bCs/>
                <w:sz w:val="20"/>
                <w:szCs w:val="20"/>
              </w:rPr>
              <w:t xml:space="preserve">46,887.00 </w:t>
            </w:r>
          </w:p>
        </w:tc>
      </w:tr>
      <w:tr w:rsidR="00836441" w:rsidRPr="00836441" w:rsidTr="001C2204">
        <w:trPr>
          <w:trHeight w:val="240"/>
          <w:jc w:val="center"/>
        </w:trPr>
        <w:tc>
          <w:tcPr>
            <w:tcW w:w="5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6441" w:rsidRPr="00836441" w:rsidRDefault="00836441" w:rsidP="00836441">
            <w:pPr>
              <w:autoSpaceDE w:val="0"/>
              <w:autoSpaceDN w:val="0"/>
              <w:adjustRightInd w:val="0"/>
              <w:rPr>
                <w:rFonts w:ascii="Barlow" w:hAnsi="Barlow" w:cs="Arial"/>
                <w:sz w:val="20"/>
                <w:szCs w:val="20"/>
              </w:rPr>
            </w:pPr>
            <w:r w:rsidRPr="00836441">
              <w:rPr>
                <w:rFonts w:ascii="Barlow" w:hAnsi="Barlow" w:cs="Arial"/>
                <w:sz w:val="20"/>
                <w:szCs w:val="20"/>
              </w:rPr>
              <w:lastRenderedPageBreak/>
              <w:t xml:space="preserve">COMISION FEDERAL DE ELECTRICIDAD </w:t>
            </w:r>
          </w:p>
        </w:tc>
        <w:tc>
          <w:tcPr>
            <w:tcW w:w="3440" w:type="dxa"/>
            <w:tcBorders>
              <w:top w:val="single" w:sz="4" w:space="0" w:color="auto"/>
              <w:left w:val="nil"/>
              <w:bottom w:val="single" w:sz="4" w:space="0" w:color="auto"/>
              <w:right w:val="single" w:sz="4" w:space="0" w:color="auto"/>
            </w:tcBorders>
            <w:shd w:val="clear" w:color="auto" w:fill="auto"/>
            <w:noWrap/>
            <w:vAlign w:val="bottom"/>
            <w:hideMark/>
          </w:tcPr>
          <w:p w:rsidR="00836441" w:rsidRPr="00836441" w:rsidRDefault="00623169" w:rsidP="002138F2">
            <w:pPr>
              <w:autoSpaceDE w:val="0"/>
              <w:autoSpaceDN w:val="0"/>
              <w:adjustRightInd w:val="0"/>
              <w:jc w:val="right"/>
              <w:rPr>
                <w:rFonts w:ascii="Barlow" w:hAnsi="Barlow" w:cs="Arial"/>
                <w:bCs/>
                <w:sz w:val="20"/>
                <w:szCs w:val="20"/>
              </w:rPr>
            </w:pPr>
            <w:r>
              <w:rPr>
                <w:rFonts w:ascii="Barlow" w:hAnsi="Barlow" w:cs="Arial"/>
                <w:bCs/>
                <w:sz w:val="20"/>
                <w:szCs w:val="20"/>
              </w:rPr>
              <w:t xml:space="preserve">269,029.76 </w:t>
            </w:r>
            <w:r w:rsidR="00C2471E">
              <w:rPr>
                <w:rFonts w:ascii="Barlow" w:hAnsi="Barlow" w:cs="Arial"/>
                <w:bCs/>
                <w:sz w:val="20"/>
                <w:szCs w:val="20"/>
              </w:rPr>
              <w:t xml:space="preserve"> </w:t>
            </w:r>
          </w:p>
        </w:tc>
      </w:tr>
      <w:tr w:rsidR="00836441" w:rsidRPr="00836441" w:rsidTr="001C2204">
        <w:trPr>
          <w:trHeight w:val="240"/>
          <w:jc w:val="center"/>
        </w:trPr>
        <w:tc>
          <w:tcPr>
            <w:tcW w:w="5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6441" w:rsidRPr="00836441" w:rsidRDefault="00836441" w:rsidP="00836441">
            <w:pPr>
              <w:autoSpaceDE w:val="0"/>
              <w:autoSpaceDN w:val="0"/>
              <w:adjustRightInd w:val="0"/>
              <w:rPr>
                <w:rFonts w:ascii="Barlow" w:hAnsi="Barlow" w:cs="Arial"/>
                <w:sz w:val="20"/>
                <w:szCs w:val="20"/>
              </w:rPr>
            </w:pPr>
            <w:r w:rsidRPr="00836441">
              <w:rPr>
                <w:rFonts w:ascii="Barlow" w:hAnsi="Barlow" w:cs="Arial"/>
                <w:sz w:val="20"/>
                <w:szCs w:val="20"/>
              </w:rPr>
              <w:t xml:space="preserve">CASETA BOMBEO AMERICAS </w:t>
            </w:r>
          </w:p>
        </w:tc>
        <w:tc>
          <w:tcPr>
            <w:tcW w:w="3440" w:type="dxa"/>
            <w:tcBorders>
              <w:top w:val="single" w:sz="4" w:space="0" w:color="auto"/>
              <w:left w:val="nil"/>
              <w:bottom w:val="single" w:sz="4" w:space="0" w:color="auto"/>
              <w:right w:val="single" w:sz="4" w:space="0" w:color="auto"/>
            </w:tcBorders>
            <w:shd w:val="clear" w:color="auto" w:fill="auto"/>
            <w:noWrap/>
            <w:vAlign w:val="bottom"/>
            <w:hideMark/>
          </w:tcPr>
          <w:p w:rsidR="00836441" w:rsidRPr="00836441" w:rsidRDefault="00836441" w:rsidP="002138F2">
            <w:pPr>
              <w:autoSpaceDE w:val="0"/>
              <w:autoSpaceDN w:val="0"/>
              <w:adjustRightInd w:val="0"/>
              <w:jc w:val="right"/>
              <w:rPr>
                <w:rFonts w:ascii="Barlow" w:hAnsi="Barlow" w:cs="Arial"/>
                <w:bCs/>
                <w:sz w:val="20"/>
                <w:szCs w:val="20"/>
              </w:rPr>
            </w:pPr>
            <w:r w:rsidRPr="00836441">
              <w:rPr>
                <w:rFonts w:ascii="Barlow" w:hAnsi="Barlow" w:cs="Arial"/>
                <w:bCs/>
                <w:sz w:val="20"/>
                <w:szCs w:val="20"/>
              </w:rPr>
              <w:t xml:space="preserve">5,162.58 </w:t>
            </w:r>
          </w:p>
        </w:tc>
      </w:tr>
      <w:tr w:rsidR="00836441" w:rsidRPr="00836441" w:rsidTr="001C2204">
        <w:trPr>
          <w:trHeight w:val="240"/>
          <w:jc w:val="center"/>
        </w:trPr>
        <w:tc>
          <w:tcPr>
            <w:tcW w:w="5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6441" w:rsidRPr="00836441" w:rsidRDefault="00836441" w:rsidP="00836441">
            <w:pPr>
              <w:autoSpaceDE w:val="0"/>
              <w:autoSpaceDN w:val="0"/>
              <w:adjustRightInd w:val="0"/>
              <w:rPr>
                <w:rFonts w:ascii="Barlow" w:hAnsi="Barlow" w:cs="Arial"/>
                <w:sz w:val="20"/>
                <w:szCs w:val="20"/>
              </w:rPr>
            </w:pPr>
            <w:r w:rsidRPr="00836441">
              <w:rPr>
                <w:rFonts w:ascii="Barlow" w:hAnsi="Barlow" w:cs="Arial"/>
                <w:sz w:val="20"/>
                <w:szCs w:val="20"/>
              </w:rPr>
              <w:t xml:space="preserve">YAMILE DE JESUS SALOMON </w:t>
            </w:r>
          </w:p>
        </w:tc>
        <w:tc>
          <w:tcPr>
            <w:tcW w:w="3440" w:type="dxa"/>
            <w:tcBorders>
              <w:top w:val="single" w:sz="4" w:space="0" w:color="auto"/>
              <w:left w:val="nil"/>
              <w:bottom w:val="single" w:sz="4" w:space="0" w:color="auto"/>
              <w:right w:val="single" w:sz="4" w:space="0" w:color="auto"/>
            </w:tcBorders>
            <w:shd w:val="clear" w:color="auto" w:fill="auto"/>
            <w:noWrap/>
            <w:vAlign w:val="bottom"/>
            <w:hideMark/>
          </w:tcPr>
          <w:p w:rsidR="00836441" w:rsidRPr="00836441" w:rsidRDefault="00836441" w:rsidP="002138F2">
            <w:pPr>
              <w:autoSpaceDE w:val="0"/>
              <w:autoSpaceDN w:val="0"/>
              <w:adjustRightInd w:val="0"/>
              <w:jc w:val="right"/>
              <w:rPr>
                <w:rFonts w:ascii="Barlow" w:hAnsi="Barlow" w:cs="Arial"/>
                <w:bCs/>
                <w:sz w:val="20"/>
                <w:szCs w:val="20"/>
              </w:rPr>
            </w:pPr>
            <w:r w:rsidRPr="00836441">
              <w:rPr>
                <w:rFonts w:ascii="Barlow" w:hAnsi="Barlow" w:cs="Arial"/>
                <w:bCs/>
                <w:sz w:val="20"/>
                <w:szCs w:val="20"/>
              </w:rPr>
              <w:t xml:space="preserve">6,500.00 </w:t>
            </w:r>
          </w:p>
        </w:tc>
      </w:tr>
      <w:tr w:rsidR="00836441" w:rsidRPr="00836441" w:rsidTr="001C2204">
        <w:trPr>
          <w:trHeight w:val="240"/>
          <w:jc w:val="center"/>
        </w:trPr>
        <w:tc>
          <w:tcPr>
            <w:tcW w:w="5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6441" w:rsidRPr="00836441" w:rsidRDefault="00836441" w:rsidP="00836441">
            <w:pPr>
              <w:autoSpaceDE w:val="0"/>
              <w:autoSpaceDN w:val="0"/>
              <w:adjustRightInd w:val="0"/>
              <w:rPr>
                <w:rFonts w:ascii="Barlow" w:hAnsi="Barlow" w:cs="Arial"/>
                <w:sz w:val="20"/>
                <w:szCs w:val="20"/>
              </w:rPr>
            </w:pPr>
            <w:r w:rsidRPr="00836441">
              <w:rPr>
                <w:rFonts w:ascii="Barlow" w:hAnsi="Barlow" w:cs="Arial"/>
                <w:sz w:val="20"/>
                <w:szCs w:val="20"/>
              </w:rPr>
              <w:t xml:space="preserve">INMOBILIARIA FAISANES S.A DE C.V </w:t>
            </w:r>
          </w:p>
        </w:tc>
        <w:tc>
          <w:tcPr>
            <w:tcW w:w="3440" w:type="dxa"/>
            <w:tcBorders>
              <w:top w:val="single" w:sz="4" w:space="0" w:color="auto"/>
              <w:left w:val="nil"/>
              <w:bottom w:val="single" w:sz="4" w:space="0" w:color="auto"/>
              <w:right w:val="single" w:sz="4" w:space="0" w:color="auto"/>
            </w:tcBorders>
            <w:shd w:val="clear" w:color="auto" w:fill="auto"/>
            <w:noWrap/>
            <w:vAlign w:val="bottom"/>
            <w:hideMark/>
          </w:tcPr>
          <w:p w:rsidR="00836441" w:rsidRPr="00836441" w:rsidRDefault="00836441" w:rsidP="002138F2">
            <w:pPr>
              <w:autoSpaceDE w:val="0"/>
              <w:autoSpaceDN w:val="0"/>
              <w:adjustRightInd w:val="0"/>
              <w:jc w:val="right"/>
              <w:rPr>
                <w:rFonts w:ascii="Barlow" w:hAnsi="Barlow" w:cs="Arial"/>
                <w:bCs/>
                <w:sz w:val="20"/>
                <w:szCs w:val="20"/>
              </w:rPr>
            </w:pPr>
            <w:r w:rsidRPr="00836441">
              <w:rPr>
                <w:rFonts w:ascii="Barlow" w:hAnsi="Barlow" w:cs="Arial"/>
                <w:bCs/>
                <w:sz w:val="20"/>
                <w:szCs w:val="20"/>
              </w:rPr>
              <w:t xml:space="preserve">5,800.00 </w:t>
            </w:r>
          </w:p>
        </w:tc>
      </w:tr>
      <w:tr w:rsidR="00836441" w:rsidRPr="00836441" w:rsidTr="001C2204">
        <w:trPr>
          <w:trHeight w:val="240"/>
          <w:jc w:val="center"/>
        </w:trPr>
        <w:tc>
          <w:tcPr>
            <w:tcW w:w="5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6441" w:rsidRPr="00836441" w:rsidRDefault="00836441" w:rsidP="00836441">
            <w:pPr>
              <w:autoSpaceDE w:val="0"/>
              <w:autoSpaceDN w:val="0"/>
              <w:adjustRightInd w:val="0"/>
              <w:rPr>
                <w:rFonts w:ascii="Barlow" w:hAnsi="Barlow" w:cs="Arial"/>
                <w:sz w:val="20"/>
                <w:szCs w:val="20"/>
              </w:rPr>
            </w:pPr>
            <w:r w:rsidRPr="00836441">
              <w:rPr>
                <w:rFonts w:ascii="Barlow" w:hAnsi="Barlow" w:cs="Arial"/>
                <w:sz w:val="20"/>
                <w:szCs w:val="20"/>
              </w:rPr>
              <w:t xml:space="preserve">SEGURITEC TRANSPORTE DE VALORES S.A DE C.V </w:t>
            </w:r>
          </w:p>
        </w:tc>
        <w:tc>
          <w:tcPr>
            <w:tcW w:w="3440" w:type="dxa"/>
            <w:tcBorders>
              <w:top w:val="single" w:sz="4" w:space="0" w:color="auto"/>
              <w:left w:val="nil"/>
              <w:bottom w:val="single" w:sz="4" w:space="0" w:color="auto"/>
              <w:right w:val="single" w:sz="4" w:space="0" w:color="auto"/>
            </w:tcBorders>
            <w:shd w:val="clear" w:color="auto" w:fill="auto"/>
            <w:noWrap/>
            <w:vAlign w:val="bottom"/>
            <w:hideMark/>
          </w:tcPr>
          <w:p w:rsidR="00836441" w:rsidRPr="00836441" w:rsidRDefault="00836441" w:rsidP="002138F2">
            <w:pPr>
              <w:autoSpaceDE w:val="0"/>
              <w:autoSpaceDN w:val="0"/>
              <w:adjustRightInd w:val="0"/>
              <w:jc w:val="right"/>
              <w:rPr>
                <w:rFonts w:ascii="Barlow" w:hAnsi="Barlow" w:cs="Arial"/>
                <w:bCs/>
                <w:sz w:val="20"/>
                <w:szCs w:val="20"/>
              </w:rPr>
            </w:pPr>
            <w:r w:rsidRPr="00836441">
              <w:rPr>
                <w:rFonts w:ascii="Barlow" w:hAnsi="Barlow" w:cs="Arial"/>
                <w:bCs/>
                <w:sz w:val="20"/>
                <w:szCs w:val="20"/>
              </w:rPr>
              <w:t xml:space="preserve">200,000.00 </w:t>
            </w:r>
          </w:p>
        </w:tc>
      </w:tr>
      <w:tr w:rsidR="00836441" w:rsidRPr="00836441" w:rsidTr="001C2204">
        <w:trPr>
          <w:trHeight w:val="240"/>
          <w:jc w:val="center"/>
        </w:trPr>
        <w:tc>
          <w:tcPr>
            <w:tcW w:w="5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6441" w:rsidRPr="00836441" w:rsidRDefault="00836441" w:rsidP="00836441">
            <w:pPr>
              <w:autoSpaceDE w:val="0"/>
              <w:autoSpaceDN w:val="0"/>
              <w:adjustRightInd w:val="0"/>
              <w:rPr>
                <w:rFonts w:ascii="Barlow" w:hAnsi="Barlow" w:cs="Arial"/>
                <w:sz w:val="20"/>
                <w:szCs w:val="20"/>
              </w:rPr>
            </w:pPr>
            <w:r w:rsidRPr="00836441">
              <w:rPr>
                <w:rFonts w:ascii="Barlow" w:hAnsi="Barlow" w:cs="Arial"/>
                <w:sz w:val="20"/>
                <w:szCs w:val="20"/>
              </w:rPr>
              <w:t>CRUCERO CHEDRAHUI, S.A. DE C.V.</w:t>
            </w:r>
          </w:p>
        </w:tc>
        <w:tc>
          <w:tcPr>
            <w:tcW w:w="3440" w:type="dxa"/>
            <w:tcBorders>
              <w:top w:val="single" w:sz="4" w:space="0" w:color="auto"/>
              <w:left w:val="nil"/>
              <w:bottom w:val="single" w:sz="4" w:space="0" w:color="auto"/>
              <w:right w:val="single" w:sz="4" w:space="0" w:color="auto"/>
            </w:tcBorders>
            <w:shd w:val="clear" w:color="auto" w:fill="auto"/>
            <w:noWrap/>
            <w:vAlign w:val="bottom"/>
            <w:hideMark/>
          </w:tcPr>
          <w:p w:rsidR="00836441" w:rsidRPr="00836441" w:rsidRDefault="00836441" w:rsidP="002138F2">
            <w:pPr>
              <w:autoSpaceDE w:val="0"/>
              <w:autoSpaceDN w:val="0"/>
              <w:adjustRightInd w:val="0"/>
              <w:jc w:val="right"/>
              <w:rPr>
                <w:rFonts w:ascii="Barlow" w:hAnsi="Barlow" w:cs="Arial"/>
                <w:bCs/>
                <w:sz w:val="20"/>
                <w:szCs w:val="20"/>
              </w:rPr>
            </w:pPr>
            <w:r w:rsidRPr="00836441">
              <w:rPr>
                <w:rFonts w:ascii="Barlow" w:hAnsi="Barlow" w:cs="Arial"/>
                <w:bCs/>
                <w:sz w:val="20"/>
                <w:szCs w:val="20"/>
              </w:rPr>
              <w:t xml:space="preserve">2,821.80 </w:t>
            </w:r>
          </w:p>
        </w:tc>
      </w:tr>
      <w:tr w:rsidR="00836441" w:rsidRPr="00836441" w:rsidTr="001C2204">
        <w:trPr>
          <w:trHeight w:val="240"/>
          <w:jc w:val="center"/>
        </w:trPr>
        <w:tc>
          <w:tcPr>
            <w:tcW w:w="5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6441" w:rsidRPr="00836441" w:rsidRDefault="00836441" w:rsidP="00836441">
            <w:pPr>
              <w:autoSpaceDE w:val="0"/>
              <w:autoSpaceDN w:val="0"/>
              <w:adjustRightInd w:val="0"/>
              <w:rPr>
                <w:rFonts w:ascii="Barlow" w:hAnsi="Barlow" w:cs="Arial"/>
                <w:sz w:val="20"/>
                <w:szCs w:val="20"/>
              </w:rPr>
            </w:pPr>
            <w:r w:rsidRPr="00836441">
              <w:rPr>
                <w:rFonts w:ascii="Barlow" w:hAnsi="Barlow" w:cs="Arial"/>
                <w:sz w:val="20"/>
                <w:szCs w:val="20"/>
              </w:rPr>
              <w:t>JUZGADO CUARTO DISTRITO</w:t>
            </w:r>
          </w:p>
        </w:tc>
        <w:tc>
          <w:tcPr>
            <w:tcW w:w="3440" w:type="dxa"/>
            <w:tcBorders>
              <w:top w:val="single" w:sz="4" w:space="0" w:color="auto"/>
              <w:left w:val="nil"/>
              <w:bottom w:val="single" w:sz="4" w:space="0" w:color="auto"/>
              <w:right w:val="single" w:sz="4" w:space="0" w:color="auto"/>
            </w:tcBorders>
            <w:shd w:val="clear" w:color="auto" w:fill="auto"/>
            <w:noWrap/>
            <w:vAlign w:val="bottom"/>
            <w:hideMark/>
          </w:tcPr>
          <w:p w:rsidR="00836441" w:rsidRPr="00836441" w:rsidRDefault="00836441" w:rsidP="002138F2">
            <w:pPr>
              <w:autoSpaceDE w:val="0"/>
              <w:autoSpaceDN w:val="0"/>
              <w:adjustRightInd w:val="0"/>
              <w:jc w:val="right"/>
              <w:rPr>
                <w:rFonts w:ascii="Barlow" w:hAnsi="Barlow" w:cs="Arial"/>
                <w:bCs/>
                <w:sz w:val="20"/>
                <w:szCs w:val="20"/>
              </w:rPr>
            </w:pPr>
            <w:r w:rsidRPr="00836441">
              <w:rPr>
                <w:rFonts w:ascii="Barlow" w:hAnsi="Barlow" w:cs="Arial"/>
                <w:bCs/>
                <w:sz w:val="20"/>
                <w:szCs w:val="20"/>
              </w:rPr>
              <w:t xml:space="preserve">26,231.90 </w:t>
            </w:r>
          </w:p>
        </w:tc>
      </w:tr>
      <w:tr w:rsidR="00836441" w:rsidRPr="00836441" w:rsidTr="001C2204">
        <w:trPr>
          <w:trHeight w:val="70"/>
          <w:jc w:val="center"/>
        </w:trPr>
        <w:tc>
          <w:tcPr>
            <w:tcW w:w="5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6441" w:rsidRPr="00264FAF" w:rsidRDefault="00836441" w:rsidP="00264FAF">
            <w:pPr>
              <w:autoSpaceDE w:val="0"/>
              <w:autoSpaceDN w:val="0"/>
              <w:adjustRightInd w:val="0"/>
              <w:jc w:val="right"/>
              <w:rPr>
                <w:rFonts w:ascii="Barlow" w:hAnsi="Barlow" w:cs="Arial"/>
                <w:b/>
                <w:bCs/>
                <w:sz w:val="20"/>
                <w:szCs w:val="20"/>
              </w:rPr>
            </w:pPr>
            <w:r w:rsidRPr="00264FAF">
              <w:rPr>
                <w:rFonts w:ascii="Barlow" w:hAnsi="Barlow" w:cs="Arial"/>
                <w:b/>
                <w:bCs/>
                <w:sz w:val="20"/>
                <w:szCs w:val="20"/>
              </w:rPr>
              <w:t>Suma</w:t>
            </w:r>
          </w:p>
        </w:tc>
        <w:tc>
          <w:tcPr>
            <w:tcW w:w="3440" w:type="dxa"/>
            <w:tcBorders>
              <w:top w:val="single" w:sz="4" w:space="0" w:color="auto"/>
              <w:left w:val="nil"/>
              <w:bottom w:val="single" w:sz="4" w:space="0" w:color="auto"/>
              <w:right w:val="single" w:sz="4" w:space="0" w:color="auto"/>
            </w:tcBorders>
            <w:shd w:val="clear" w:color="auto" w:fill="auto"/>
            <w:noWrap/>
            <w:vAlign w:val="bottom"/>
            <w:hideMark/>
          </w:tcPr>
          <w:p w:rsidR="00836441" w:rsidRPr="00836441" w:rsidRDefault="00836441" w:rsidP="002138F2">
            <w:pPr>
              <w:jc w:val="right"/>
              <w:rPr>
                <w:rFonts w:ascii="Arial" w:hAnsi="Arial" w:cs="Arial"/>
                <w:b/>
                <w:bCs/>
                <w:color w:val="000000"/>
                <w:sz w:val="16"/>
                <w:szCs w:val="16"/>
                <w:lang w:eastAsia="es-MX"/>
              </w:rPr>
            </w:pPr>
            <w:r w:rsidRPr="00836441">
              <w:rPr>
                <w:rFonts w:ascii="Arial" w:hAnsi="Arial" w:cs="Arial"/>
                <w:b/>
                <w:bCs/>
                <w:color w:val="000000"/>
                <w:sz w:val="16"/>
                <w:szCs w:val="16"/>
                <w:lang w:eastAsia="es-MX"/>
              </w:rPr>
              <w:t xml:space="preserve"> </w:t>
            </w:r>
            <w:r w:rsidR="00C2471E">
              <w:rPr>
                <w:rFonts w:ascii="Barlow" w:hAnsi="Barlow" w:cs="Arial"/>
                <w:b/>
                <w:bCs/>
                <w:sz w:val="20"/>
                <w:szCs w:val="20"/>
              </w:rPr>
              <w:t xml:space="preserve"> $            </w:t>
            </w:r>
            <w:r w:rsidR="00623169" w:rsidRPr="00623169">
              <w:rPr>
                <w:rFonts w:ascii="Barlow" w:hAnsi="Barlow" w:cs="Arial"/>
                <w:b/>
                <w:bCs/>
                <w:sz w:val="20"/>
                <w:szCs w:val="20"/>
              </w:rPr>
              <w:t>562,433.04</w:t>
            </w:r>
            <w:r w:rsidR="00C2471E">
              <w:rPr>
                <w:rFonts w:ascii="Barlow" w:hAnsi="Barlow" w:cs="Arial"/>
                <w:b/>
                <w:bCs/>
                <w:sz w:val="20"/>
                <w:szCs w:val="20"/>
              </w:rPr>
              <w:t xml:space="preserve"> </w:t>
            </w:r>
          </w:p>
        </w:tc>
      </w:tr>
    </w:tbl>
    <w:p w:rsidR="00836441" w:rsidRDefault="00836441" w:rsidP="001570FD">
      <w:pPr>
        <w:autoSpaceDE w:val="0"/>
        <w:autoSpaceDN w:val="0"/>
        <w:adjustRightInd w:val="0"/>
        <w:ind w:left="360"/>
        <w:jc w:val="both"/>
        <w:rPr>
          <w:rFonts w:ascii="Barlow" w:hAnsi="Barlow" w:cs="Arial"/>
          <w:sz w:val="20"/>
          <w:szCs w:val="20"/>
        </w:rPr>
      </w:pPr>
    </w:p>
    <w:p w:rsidR="00CF6AC7" w:rsidRDefault="00CF6AC7" w:rsidP="00134E60">
      <w:pPr>
        <w:autoSpaceDE w:val="0"/>
        <w:autoSpaceDN w:val="0"/>
        <w:adjustRightInd w:val="0"/>
        <w:jc w:val="both"/>
        <w:rPr>
          <w:rFonts w:ascii="Barlow" w:hAnsi="Barlow" w:cs="Arial"/>
          <w:b/>
          <w:sz w:val="20"/>
          <w:szCs w:val="20"/>
        </w:rPr>
      </w:pPr>
    </w:p>
    <w:p w:rsidR="00134E60" w:rsidRPr="00134E60" w:rsidRDefault="00134E60" w:rsidP="00134E60">
      <w:pPr>
        <w:autoSpaceDE w:val="0"/>
        <w:autoSpaceDN w:val="0"/>
        <w:adjustRightInd w:val="0"/>
        <w:jc w:val="both"/>
        <w:rPr>
          <w:rFonts w:ascii="Barlow" w:hAnsi="Barlow" w:cs="Arial"/>
          <w:b/>
          <w:sz w:val="20"/>
          <w:szCs w:val="20"/>
        </w:rPr>
      </w:pPr>
      <w:r w:rsidRPr="00134E60">
        <w:rPr>
          <w:rFonts w:ascii="Barlow" w:hAnsi="Barlow" w:cs="Arial"/>
          <w:b/>
          <w:sz w:val="20"/>
          <w:szCs w:val="20"/>
        </w:rPr>
        <w:t>Pasivo</w:t>
      </w:r>
      <w:r w:rsidRPr="00134E60">
        <w:rPr>
          <w:rFonts w:ascii="Barlow" w:hAnsi="Barlow" w:cs="Arial"/>
          <w:b/>
          <w:sz w:val="20"/>
          <w:szCs w:val="20"/>
        </w:rPr>
        <w:tab/>
      </w:r>
      <w:r w:rsidRPr="00134E60">
        <w:rPr>
          <w:rFonts w:ascii="Barlow" w:hAnsi="Barlow" w:cs="Arial"/>
          <w:b/>
          <w:sz w:val="20"/>
          <w:szCs w:val="20"/>
        </w:rPr>
        <w:tab/>
      </w:r>
      <w:r w:rsidRPr="00134E60">
        <w:rPr>
          <w:rFonts w:ascii="Barlow" w:hAnsi="Barlow" w:cs="Arial"/>
          <w:b/>
          <w:sz w:val="20"/>
          <w:szCs w:val="20"/>
        </w:rPr>
        <w:tab/>
      </w:r>
      <w:r w:rsidRPr="00134E60">
        <w:rPr>
          <w:rFonts w:ascii="Barlow" w:hAnsi="Barlow" w:cs="Arial"/>
          <w:b/>
          <w:sz w:val="20"/>
          <w:szCs w:val="20"/>
        </w:rPr>
        <w:tab/>
      </w:r>
      <w:r w:rsidRPr="00134E60">
        <w:rPr>
          <w:rFonts w:ascii="Barlow" w:hAnsi="Barlow" w:cs="Arial"/>
          <w:b/>
          <w:sz w:val="20"/>
          <w:szCs w:val="20"/>
        </w:rPr>
        <w:tab/>
      </w:r>
      <w:r w:rsidRPr="00134E60">
        <w:rPr>
          <w:rFonts w:ascii="Barlow" w:hAnsi="Barlow" w:cs="Arial"/>
          <w:b/>
          <w:sz w:val="20"/>
          <w:szCs w:val="20"/>
        </w:rPr>
        <w:tab/>
      </w:r>
      <w:r w:rsidRPr="00134E60">
        <w:rPr>
          <w:rFonts w:ascii="Barlow" w:hAnsi="Barlow" w:cs="Arial"/>
          <w:b/>
          <w:sz w:val="20"/>
          <w:szCs w:val="20"/>
        </w:rPr>
        <w:tab/>
      </w:r>
      <w:r w:rsidRPr="00134E60">
        <w:rPr>
          <w:rFonts w:ascii="Barlow" w:hAnsi="Barlow" w:cs="Arial"/>
          <w:b/>
          <w:sz w:val="20"/>
          <w:szCs w:val="20"/>
        </w:rPr>
        <w:tab/>
      </w:r>
      <w:r w:rsidRPr="00134E60">
        <w:rPr>
          <w:rFonts w:ascii="Barlow" w:hAnsi="Barlow" w:cs="Arial"/>
          <w:b/>
          <w:sz w:val="20"/>
          <w:szCs w:val="20"/>
        </w:rPr>
        <w:tab/>
      </w:r>
      <w:r w:rsidRPr="00134E60">
        <w:rPr>
          <w:rFonts w:ascii="Barlow" w:hAnsi="Barlow" w:cs="Arial"/>
          <w:b/>
          <w:sz w:val="20"/>
          <w:szCs w:val="20"/>
        </w:rPr>
        <w:tab/>
      </w:r>
      <w:r w:rsidRPr="00134E60">
        <w:rPr>
          <w:rFonts w:ascii="Barlow" w:hAnsi="Barlow" w:cs="Arial"/>
          <w:b/>
          <w:sz w:val="20"/>
          <w:szCs w:val="20"/>
        </w:rPr>
        <w:tab/>
      </w:r>
      <w:r w:rsidRPr="00134E60">
        <w:rPr>
          <w:rFonts w:ascii="Barlow" w:hAnsi="Barlow" w:cs="Arial"/>
          <w:b/>
          <w:sz w:val="20"/>
          <w:szCs w:val="20"/>
        </w:rPr>
        <w:tab/>
      </w:r>
      <w:r w:rsidRPr="00134E60">
        <w:rPr>
          <w:rFonts w:ascii="Barlow" w:hAnsi="Barlow" w:cs="Arial"/>
          <w:b/>
          <w:sz w:val="20"/>
          <w:szCs w:val="20"/>
        </w:rPr>
        <w:tab/>
      </w:r>
      <w:r w:rsidRPr="00134E60">
        <w:rPr>
          <w:rFonts w:ascii="Barlow" w:hAnsi="Barlow" w:cs="Arial"/>
          <w:b/>
          <w:sz w:val="20"/>
          <w:szCs w:val="20"/>
        </w:rPr>
        <w:tab/>
      </w:r>
    </w:p>
    <w:p w:rsidR="00134E60" w:rsidRPr="00134E60" w:rsidRDefault="00134E60" w:rsidP="00C71D87">
      <w:pPr>
        <w:pStyle w:val="Prrafodelista"/>
        <w:numPr>
          <w:ilvl w:val="0"/>
          <w:numId w:val="4"/>
        </w:numPr>
        <w:autoSpaceDE w:val="0"/>
        <w:autoSpaceDN w:val="0"/>
        <w:adjustRightInd w:val="0"/>
        <w:jc w:val="both"/>
        <w:rPr>
          <w:rFonts w:ascii="Barlow" w:hAnsi="Barlow" w:cs="Arial"/>
          <w:b/>
          <w:sz w:val="20"/>
          <w:szCs w:val="20"/>
        </w:rPr>
      </w:pPr>
      <w:r w:rsidRPr="00134E60">
        <w:rPr>
          <w:rFonts w:ascii="Barlow" w:hAnsi="Barlow" w:cs="Arial"/>
          <w:b/>
          <w:sz w:val="20"/>
          <w:szCs w:val="20"/>
        </w:rPr>
        <w:t>Cuentas y Documentos por pagar</w:t>
      </w:r>
      <w:r w:rsidRPr="00134E60">
        <w:rPr>
          <w:rFonts w:ascii="Barlow" w:hAnsi="Barlow" w:cs="Arial"/>
          <w:b/>
          <w:sz w:val="20"/>
          <w:szCs w:val="20"/>
        </w:rPr>
        <w:tab/>
      </w:r>
      <w:r w:rsidRPr="00134E60">
        <w:rPr>
          <w:rFonts w:ascii="Barlow" w:hAnsi="Barlow" w:cs="Arial"/>
          <w:b/>
          <w:sz w:val="20"/>
          <w:szCs w:val="20"/>
        </w:rPr>
        <w:tab/>
      </w:r>
      <w:r w:rsidRPr="00134E60">
        <w:rPr>
          <w:rFonts w:ascii="Barlow" w:hAnsi="Barlow" w:cs="Arial"/>
          <w:b/>
          <w:sz w:val="20"/>
          <w:szCs w:val="20"/>
        </w:rPr>
        <w:tab/>
      </w:r>
      <w:r w:rsidRPr="00134E60">
        <w:rPr>
          <w:rFonts w:ascii="Barlow" w:hAnsi="Barlow" w:cs="Arial"/>
          <w:b/>
          <w:sz w:val="20"/>
          <w:szCs w:val="20"/>
        </w:rPr>
        <w:tab/>
      </w:r>
      <w:r w:rsidRPr="00134E60">
        <w:rPr>
          <w:rFonts w:ascii="Barlow" w:hAnsi="Barlow" w:cs="Arial"/>
          <w:b/>
          <w:sz w:val="20"/>
          <w:szCs w:val="20"/>
        </w:rPr>
        <w:tab/>
      </w:r>
      <w:r w:rsidRPr="00134E60">
        <w:rPr>
          <w:rFonts w:ascii="Barlow" w:hAnsi="Barlow" w:cs="Arial"/>
          <w:b/>
          <w:sz w:val="20"/>
          <w:szCs w:val="20"/>
        </w:rPr>
        <w:tab/>
      </w:r>
      <w:r w:rsidRPr="00134E60">
        <w:rPr>
          <w:rFonts w:ascii="Barlow" w:hAnsi="Barlow" w:cs="Arial"/>
          <w:b/>
          <w:sz w:val="20"/>
          <w:szCs w:val="20"/>
        </w:rPr>
        <w:tab/>
      </w:r>
      <w:r w:rsidRPr="00134E60">
        <w:rPr>
          <w:rFonts w:ascii="Barlow" w:hAnsi="Barlow" w:cs="Arial"/>
          <w:b/>
          <w:sz w:val="20"/>
          <w:szCs w:val="20"/>
        </w:rPr>
        <w:tab/>
      </w:r>
      <w:r w:rsidRPr="00134E60">
        <w:rPr>
          <w:rFonts w:ascii="Barlow" w:hAnsi="Barlow" w:cs="Arial"/>
          <w:b/>
          <w:sz w:val="20"/>
          <w:szCs w:val="20"/>
        </w:rPr>
        <w:tab/>
      </w:r>
      <w:r w:rsidRPr="00134E60">
        <w:rPr>
          <w:rFonts w:ascii="Barlow" w:hAnsi="Barlow" w:cs="Arial"/>
          <w:b/>
          <w:sz w:val="20"/>
          <w:szCs w:val="20"/>
        </w:rPr>
        <w:tab/>
      </w:r>
      <w:r w:rsidRPr="00134E60">
        <w:rPr>
          <w:rFonts w:ascii="Barlow" w:hAnsi="Barlow" w:cs="Arial"/>
          <w:b/>
          <w:sz w:val="20"/>
          <w:szCs w:val="20"/>
        </w:rPr>
        <w:tab/>
      </w:r>
      <w:r w:rsidRPr="00134E60">
        <w:rPr>
          <w:rFonts w:ascii="Barlow" w:hAnsi="Barlow" w:cs="Arial"/>
          <w:b/>
          <w:sz w:val="20"/>
          <w:szCs w:val="20"/>
        </w:rPr>
        <w:tab/>
      </w:r>
      <w:r w:rsidRPr="00134E60">
        <w:rPr>
          <w:rFonts w:ascii="Barlow" w:hAnsi="Barlow" w:cs="Arial"/>
          <w:b/>
          <w:sz w:val="20"/>
          <w:szCs w:val="20"/>
        </w:rPr>
        <w:tab/>
      </w:r>
    </w:p>
    <w:p w:rsidR="0073626C" w:rsidRDefault="0073626C" w:rsidP="00134E60">
      <w:pPr>
        <w:autoSpaceDE w:val="0"/>
        <w:autoSpaceDN w:val="0"/>
        <w:adjustRightInd w:val="0"/>
        <w:ind w:firstLine="360"/>
        <w:jc w:val="both"/>
        <w:rPr>
          <w:rFonts w:ascii="Barlow" w:hAnsi="Barlow" w:cs="Arial"/>
          <w:b/>
          <w:sz w:val="20"/>
          <w:szCs w:val="20"/>
        </w:rPr>
      </w:pPr>
    </w:p>
    <w:p w:rsidR="009B05EB" w:rsidRDefault="00134E60" w:rsidP="00134E60">
      <w:pPr>
        <w:autoSpaceDE w:val="0"/>
        <w:autoSpaceDN w:val="0"/>
        <w:adjustRightInd w:val="0"/>
        <w:ind w:firstLine="360"/>
        <w:jc w:val="both"/>
        <w:rPr>
          <w:rFonts w:ascii="Barlow" w:hAnsi="Barlow" w:cs="Arial"/>
          <w:b/>
          <w:sz w:val="20"/>
          <w:szCs w:val="20"/>
        </w:rPr>
      </w:pPr>
      <w:r w:rsidRPr="00134E60">
        <w:rPr>
          <w:rFonts w:ascii="Barlow" w:hAnsi="Barlow" w:cs="Arial"/>
          <w:b/>
          <w:sz w:val="20"/>
          <w:szCs w:val="20"/>
        </w:rPr>
        <w:t>1.</w:t>
      </w:r>
      <w:r w:rsidRPr="00134E60">
        <w:rPr>
          <w:rFonts w:ascii="Barlow" w:hAnsi="Barlow" w:cs="Arial"/>
          <w:b/>
          <w:sz w:val="20"/>
          <w:szCs w:val="20"/>
        </w:rPr>
        <w:tab/>
        <w:t>La cuenta de Proveedores, Retenciones y Deuda Pública, se integra como sigue:</w:t>
      </w:r>
    </w:p>
    <w:p w:rsidR="0073626C" w:rsidRDefault="00134E60" w:rsidP="00134E60">
      <w:pPr>
        <w:autoSpaceDE w:val="0"/>
        <w:autoSpaceDN w:val="0"/>
        <w:adjustRightInd w:val="0"/>
        <w:ind w:firstLine="360"/>
        <w:jc w:val="both"/>
        <w:rPr>
          <w:rFonts w:ascii="Barlow" w:hAnsi="Barlow" w:cs="Arial"/>
          <w:b/>
          <w:sz w:val="20"/>
          <w:szCs w:val="20"/>
        </w:rPr>
      </w:pPr>
      <w:r w:rsidRPr="00134E60">
        <w:rPr>
          <w:rFonts w:ascii="Barlow" w:hAnsi="Barlow" w:cs="Arial"/>
          <w:b/>
          <w:sz w:val="20"/>
          <w:szCs w:val="20"/>
        </w:rPr>
        <w:tab/>
      </w:r>
    </w:p>
    <w:tbl>
      <w:tblPr>
        <w:tblW w:w="12921" w:type="dxa"/>
        <w:tblInd w:w="55" w:type="dxa"/>
        <w:tblCellMar>
          <w:left w:w="70" w:type="dxa"/>
          <w:right w:w="70" w:type="dxa"/>
        </w:tblCellMar>
        <w:tblLook w:val="04A0" w:firstRow="1" w:lastRow="0" w:firstColumn="1" w:lastColumn="0" w:noHBand="0" w:noVBand="1"/>
      </w:tblPr>
      <w:tblGrid>
        <w:gridCol w:w="10221"/>
        <w:gridCol w:w="2700"/>
      </w:tblGrid>
      <w:tr w:rsidR="008C6D16" w:rsidRPr="008C6D16" w:rsidTr="00657C5F">
        <w:trPr>
          <w:trHeight w:val="260"/>
        </w:trPr>
        <w:tc>
          <w:tcPr>
            <w:tcW w:w="1022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C6D16" w:rsidRPr="008C6D16" w:rsidRDefault="008C6D16" w:rsidP="00E92F11">
            <w:pPr>
              <w:autoSpaceDE w:val="0"/>
              <w:autoSpaceDN w:val="0"/>
              <w:adjustRightInd w:val="0"/>
              <w:rPr>
                <w:rFonts w:ascii="Arial" w:hAnsi="Arial" w:cs="Arial"/>
                <w:b/>
                <w:bCs/>
                <w:color w:val="000000"/>
                <w:sz w:val="16"/>
                <w:szCs w:val="16"/>
                <w:lang w:eastAsia="es-MX"/>
              </w:rPr>
            </w:pPr>
            <w:r w:rsidRPr="00E92F11">
              <w:rPr>
                <w:rFonts w:ascii="Barlow" w:hAnsi="Barlow" w:cs="Arial"/>
                <w:b/>
                <w:bCs/>
                <w:sz w:val="20"/>
                <w:szCs w:val="20"/>
              </w:rPr>
              <w:t>SERVICIOS PERSONALES POR PAGAR A CORTO PLAZO</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rsidR="008C6D16" w:rsidRPr="008C6D16" w:rsidRDefault="00395047" w:rsidP="00115273">
            <w:pPr>
              <w:rPr>
                <w:rFonts w:ascii="Arial" w:hAnsi="Arial" w:cs="Arial"/>
                <w:b/>
                <w:bCs/>
                <w:color w:val="000000"/>
                <w:sz w:val="16"/>
                <w:szCs w:val="16"/>
                <w:lang w:eastAsia="es-MX"/>
              </w:rPr>
            </w:pPr>
            <w:r>
              <w:rPr>
                <w:rFonts w:ascii="Barlow" w:hAnsi="Barlow" w:cs="Arial"/>
                <w:b/>
                <w:bCs/>
                <w:sz w:val="20"/>
                <w:szCs w:val="20"/>
              </w:rPr>
              <w:t xml:space="preserve">$  </w:t>
            </w:r>
            <w:r w:rsidR="00BE7216">
              <w:rPr>
                <w:rFonts w:ascii="Barlow" w:hAnsi="Barlow" w:cs="Arial"/>
                <w:b/>
                <w:bCs/>
                <w:sz w:val="20"/>
                <w:szCs w:val="20"/>
              </w:rPr>
              <w:t xml:space="preserve"> </w:t>
            </w:r>
            <w:r w:rsidR="00D73BDC">
              <w:rPr>
                <w:rFonts w:ascii="Barlow" w:hAnsi="Barlow" w:cs="Arial"/>
                <w:b/>
                <w:bCs/>
                <w:sz w:val="20"/>
                <w:szCs w:val="20"/>
              </w:rPr>
              <w:t xml:space="preserve">   </w:t>
            </w:r>
            <w:r w:rsidR="0098015C">
              <w:rPr>
                <w:rFonts w:ascii="Barlow" w:hAnsi="Barlow" w:cs="Arial"/>
                <w:b/>
                <w:bCs/>
                <w:sz w:val="20"/>
                <w:szCs w:val="20"/>
              </w:rPr>
              <w:t xml:space="preserve"> </w:t>
            </w:r>
            <w:r w:rsidR="00C76F7D">
              <w:rPr>
                <w:rFonts w:ascii="Barlow" w:hAnsi="Barlow" w:cs="Arial"/>
                <w:b/>
                <w:bCs/>
                <w:sz w:val="20"/>
                <w:szCs w:val="20"/>
              </w:rPr>
              <w:t xml:space="preserve"> </w:t>
            </w:r>
            <w:r w:rsidR="00115273">
              <w:rPr>
                <w:rFonts w:ascii="Barlow" w:hAnsi="Barlow" w:cs="Arial"/>
                <w:b/>
                <w:bCs/>
                <w:sz w:val="20"/>
                <w:szCs w:val="20"/>
              </w:rPr>
              <w:t>1,566,050.43</w:t>
            </w:r>
            <w:r w:rsidR="00C76F7D">
              <w:rPr>
                <w:rFonts w:ascii="Barlow" w:hAnsi="Barlow" w:cs="Arial"/>
                <w:b/>
                <w:bCs/>
                <w:sz w:val="20"/>
                <w:szCs w:val="20"/>
              </w:rPr>
              <w:t xml:space="preserve"> </w:t>
            </w:r>
          </w:p>
        </w:tc>
      </w:tr>
    </w:tbl>
    <w:p w:rsidR="00CB1A77" w:rsidRDefault="00CB1A77" w:rsidP="00E92F11">
      <w:pPr>
        <w:autoSpaceDE w:val="0"/>
        <w:autoSpaceDN w:val="0"/>
        <w:adjustRightInd w:val="0"/>
        <w:rPr>
          <w:rFonts w:ascii="Barlow" w:hAnsi="Barlow" w:cs="Arial"/>
          <w:b/>
          <w:bCs/>
          <w:sz w:val="20"/>
          <w:szCs w:val="20"/>
        </w:rPr>
      </w:pPr>
    </w:p>
    <w:tbl>
      <w:tblPr>
        <w:tblW w:w="12967" w:type="dxa"/>
        <w:tblInd w:w="55" w:type="dxa"/>
        <w:tblCellMar>
          <w:left w:w="70" w:type="dxa"/>
          <w:right w:w="70" w:type="dxa"/>
        </w:tblCellMar>
        <w:tblLook w:val="04A0" w:firstRow="1" w:lastRow="0" w:firstColumn="1" w:lastColumn="0" w:noHBand="0" w:noVBand="1"/>
      </w:tblPr>
      <w:tblGrid>
        <w:gridCol w:w="6746"/>
        <w:gridCol w:w="782"/>
        <w:gridCol w:w="2745"/>
        <w:gridCol w:w="770"/>
        <w:gridCol w:w="880"/>
        <w:gridCol w:w="1044"/>
      </w:tblGrid>
      <w:tr w:rsidR="00AC0527" w:rsidRPr="00AC0527" w:rsidTr="00AC0527">
        <w:trPr>
          <w:trHeight w:val="225"/>
        </w:trPr>
        <w:tc>
          <w:tcPr>
            <w:tcW w:w="752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rPr>
                <w:rFonts w:ascii="Barlow" w:hAnsi="Barlow" w:cs="Arial"/>
                <w:b/>
                <w:bCs/>
                <w:sz w:val="20"/>
                <w:szCs w:val="20"/>
              </w:rPr>
            </w:pPr>
            <w:r w:rsidRPr="00AC0527">
              <w:rPr>
                <w:rFonts w:ascii="Barlow" w:hAnsi="Barlow" w:cs="Arial"/>
                <w:b/>
                <w:bCs/>
                <w:sz w:val="20"/>
                <w:szCs w:val="20"/>
              </w:rPr>
              <w:t>PROVEEDORES POR PAGAR A CORTO PLAZO</w:t>
            </w:r>
          </w:p>
        </w:tc>
        <w:tc>
          <w:tcPr>
            <w:tcW w:w="2745" w:type="dxa"/>
            <w:tcBorders>
              <w:top w:val="single" w:sz="4" w:space="0" w:color="auto"/>
              <w:left w:val="nil"/>
              <w:bottom w:val="single" w:sz="4" w:space="0" w:color="auto"/>
              <w:right w:val="single" w:sz="4" w:space="0" w:color="auto"/>
            </w:tcBorders>
            <w:shd w:val="clear" w:color="auto" w:fill="auto"/>
            <w:noWrap/>
            <w:vAlign w:val="bottom"/>
            <w:hideMark/>
          </w:tcPr>
          <w:p w:rsidR="00AC0527" w:rsidRPr="00AC0527" w:rsidRDefault="00AC0527" w:rsidP="00AC0527">
            <w:pPr>
              <w:autoSpaceDE w:val="0"/>
              <w:autoSpaceDN w:val="0"/>
              <w:adjustRightInd w:val="0"/>
              <w:jc w:val="center"/>
              <w:rPr>
                <w:rFonts w:ascii="Barlow" w:hAnsi="Barlow" w:cs="Arial"/>
                <w:b/>
                <w:bCs/>
                <w:sz w:val="20"/>
                <w:szCs w:val="20"/>
              </w:rPr>
            </w:pPr>
            <w:r w:rsidRPr="00AC0527">
              <w:rPr>
                <w:rFonts w:ascii="Barlow" w:hAnsi="Barlow" w:cs="Arial"/>
                <w:b/>
                <w:bCs/>
                <w:sz w:val="20"/>
                <w:szCs w:val="20"/>
              </w:rPr>
              <w:t> </w:t>
            </w:r>
          </w:p>
        </w:tc>
        <w:tc>
          <w:tcPr>
            <w:tcW w:w="2694" w:type="dxa"/>
            <w:gridSpan w:val="3"/>
            <w:tcBorders>
              <w:top w:val="single" w:sz="4" w:space="0" w:color="auto"/>
              <w:left w:val="nil"/>
              <w:bottom w:val="single" w:sz="4" w:space="0" w:color="auto"/>
              <w:right w:val="single" w:sz="4" w:space="0" w:color="auto"/>
            </w:tcBorders>
            <w:shd w:val="clear" w:color="auto" w:fill="auto"/>
            <w:noWrap/>
            <w:vAlign w:val="bottom"/>
            <w:hideMark/>
          </w:tcPr>
          <w:p w:rsidR="00AC0527" w:rsidRPr="00AC0527" w:rsidRDefault="00AC0527" w:rsidP="00AC0527">
            <w:pPr>
              <w:autoSpaceDE w:val="0"/>
              <w:autoSpaceDN w:val="0"/>
              <w:adjustRightInd w:val="0"/>
              <w:rPr>
                <w:rFonts w:ascii="Barlow" w:hAnsi="Barlow" w:cs="Arial"/>
                <w:b/>
                <w:bCs/>
                <w:sz w:val="20"/>
                <w:szCs w:val="20"/>
              </w:rPr>
            </w:pPr>
            <w:r w:rsidRPr="00AC0527">
              <w:rPr>
                <w:rFonts w:ascii="Barlow" w:hAnsi="Barlow" w:cs="Arial"/>
                <w:b/>
                <w:bCs/>
                <w:sz w:val="20"/>
                <w:szCs w:val="20"/>
              </w:rPr>
              <w:t>$</w:t>
            </w:r>
            <w:r>
              <w:rPr>
                <w:rFonts w:ascii="Barlow" w:hAnsi="Barlow" w:cs="Arial"/>
                <w:b/>
                <w:bCs/>
                <w:sz w:val="20"/>
                <w:szCs w:val="20"/>
              </w:rPr>
              <w:t xml:space="preserve">        </w:t>
            </w:r>
            <w:r w:rsidRPr="00AC0527">
              <w:rPr>
                <w:rFonts w:ascii="Barlow" w:hAnsi="Barlow" w:cs="Arial"/>
                <w:b/>
                <w:bCs/>
                <w:sz w:val="20"/>
                <w:szCs w:val="20"/>
              </w:rPr>
              <w:t xml:space="preserve">6,436,170.89 </w:t>
            </w:r>
          </w:p>
        </w:tc>
      </w:tr>
      <w:tr w:rsidR="00AC0527" w:rsidRPr="00AC0527" w:rsidTr="00AC0527">
        <w:trPr>
          <w:trHeight w:val="240"/>
        </w:trPr>
        <w:tc>
          <w:tcPr>
            <w:tcW w:w="752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rPr>
                <w:rFonts w:ascii="Barlow" w:hAnsi="Barlow" w:cs="Arial"/>
                <w:sz w:val="16"/>
                <w:szCs w:val="16"/>
              </w:rPr>
            </w:pPr>
            <w:r w:rsidRPr="00AC0527">
              <w:rPr>
                <w:rFonts w:ascii="Barlow" w:hAnsi="Barlow" w:cs="Arial"/>
                <w:sz w:val="16"/>
                <w:szCs w:val="16"/>
              </w:rPr>
              <w:t xml:space="preserve"> AME8409102M3-ARTICULOS Y MOTORES ELECTRICOS S.A. DE C.V.  </w:t>
            </w:r>
          </w:p>
        </w:tc>
        <w:tc>
          <w:tcPr>
            <w:tcW w:w="2745" w:type="dxa"/>
            <w:tcBorders>
              <w:top w:val="single" w:sz="4" w:space="0" w:color="auto"/>
              <w:left w:val="nil"/>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jc w:val="right"/>
              <w:rPr>
                <w:rFonts w:ascii="Barlow" w:hAnsi="Barlow" w:cs="Arial"/>
                <w:sz w:val="16"/>
                <w:szCs w:val="16"/>
              </w:rPr>
            </w:pPr>
            <w:r w:rsidRPr="00AC0527">
              <w:rPr>
                <w:rFonts w:ascii="Barlow" w:hAnsi="Barlow" w:cs="Arial"/>
                <w:sz w:val="16"/>
                <w:szCs w:val="16"/>
              </w:rPr>
              <w:t xml:space="preserve">78,297.62 </w:t>
            </w:r>
          </w:p>
        </w:tc>
        <w:tc>
          <w:tcPr>
            <w:tcW w:w="770" w:type="dxa"/>
            <w:tcBorders>
              <w:top w:val="nil"/>
              <w:left w:val="nil"/>
              <w:bottom w:val="nil"/>
              <w:right w:val="nil"/>
            </w:tcBorders>
            <w:shd w:val="clear" w:color="auto" w:fill="auto"/>
            <w:noWrap/>
            <w:vAlign w:val="bottom"/>
            <w:hideMark/>
          </w:tcPr>
          <w:p w:rsidR="00AC0527" w:rsidRPr="00AC0527" w:rsidRDefault="00AC0527" w:rsidP="00AC0527">
            <w:pPr>
              <w:rPr>
                <w:rFonts w:ascii="Arial" w:hAnsi="Arial" w:cs="Arial"/>
                <w:color w:val="000000"/>
                <w:sz w:val="18"/>
                <w:szCs w:val="18"/>
                <w:lang w:eastAsia="es-MX"/>
              </w:rPr>
            </w:pPr>
            <w:r w:rsidRPr="00AC0527">
              <w:rPr>
                <w:rFonts w:ascii="Arial" w:hAnsi="Arial" w:cs="Arial"/>
                <w:color w:val="000000"/>
                <w:sz w:val="18"/>
                <w:szCs w:val="18"/>
                <w:lang w:eastAsia="es-MX"/>
              </w:rPr>
              <w:t> </w:t>
            </w:r>
          </w:p>
        </w:tc>
        <w:tc>
          <w:tcPr>
            <w:tcW w:w="880" w:type="dxa"/>
            <w:tcBorders>
              <w:top w:val="nil"/>
              <w:left w:val="nil"/>
              <w:bottom w:val="nil"/>
              <w:right w:val="nil"/>
            </w:tcBorders>
            <w:shd w:val="clear" w:color="auto" w:fill="auto"/>
            <w:noWrap/>
            <w:vAlign w:val="bottom"/>
            <w:hideMark/>
          </w:tcPr>
          <w:p w:rsidR="00AC0527" w:rsidRPr="00AC0527" w:rsidRDefault="00AC0527" w:rsidP="00AC0527">
            <w:pPr>
              <w:rPr>
                <w:rFonts w:ascii="Arial" w:hAnsi="Arial" w:cs="Arial"/>
                <w:color w:val="000000"/>
                <w:sz w:val="18"/>
                <w:szCs w:val="18"/>
                <w:lang w:eastAsia="es-MX"/>
              </w:rPr>
            </w:pPr>
            <w:r w:rsidRPr="00AC0527">
              <w:rPr>
                <w:rFonts w:ascii="Arial" w:hAnsi="Arial" w:cs="Arial"/>
                <w:color w:val="000000"/>
                <w:sz w:val="18"/>
                <w:szCs w:val="18"/>
                <w:lang w:eastAsia="es-MX"/>
              </w:rPr>
              <w:t> </w:t>
            </w:r>
          </w:p>
        </w:tc>
        <w:tc>
          <w:tcPr>
            <w:tcW w:w="1044" w:type="dxa"/>
            <w:tcBorders>
              <w:top w:val="nil"/>
              <w:left w:val="nil"/>
              <w:bottom w:val="nil"/>
              <w:right w:val="nil"/>
            </w:tcBorders>
            <w:shd w:val="clear" w:color="auto" w:fill="auto"/>
            <w:noWrap/>
            <w:vAlign w:val="bottom"/>
            <w:hideMark/>
          </w:tcPr>
          <w:p w:rsidR="00AC0527" w:rsidRPr="00AC0527" w:rsidRDefault="00AC0527" w:rsidP="00AC0527">
            <w:pPr>
              <w:rPr>
                <w:rFonts w:ascii="Arial" w:hAnsi="Arial" w:cs="Arial"/>
                <w:color w:val="000000"/>
                <w:sz w:val="18"/>
                <w:szCs w:val="18"/>
                <w:lang w:eastAsia="es-MX"/>
              </w:rPr>
            </w:pPr>
            <w:r w:rsidRPr="00AC0527">
              <w:rPr>
                <w:rFonts w:ascii="Arial" w:hAnsi="Arial" w:cs="Arial"/>
                <w:color w:val="000000"/>
                <w:sz w:val="18"/>
                <w:szCs w:val="18"/>
                <w:lang w:eastAsia="es-MX"/>
              </w:rPr>
              <w:t> </w:t>
            </w:r>
          </w:p>
        </w:tc>
      </w:tr>
      <w:tr w:rsidR="00AC0527" w:rsidRPr="00AC0527" w:rsidTr="00AC0527">
        <w:trPr>
          <w:trHeight w:val="240"/>
        </w:trPr>
        <w:tc>
          <w:tcPr>
            <w:tcW w:w="752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rPr>
                <w:rFonts w:ascii="Barlow" w:hAnsi="Barlow" w:cs="Arial"/>
                <w:sz w:val="16"/>
                <w:szCs w:val="16"/>
              </w:rPr>
            </w:pPr>
            <w:r w:rsidRPr="00AC0527">
              <w:rPr>
                <w:rFonts w:ascii="Barlow" w:hAnsi="Barlow" w:cs="Arial"/>
                <w:sz w:val="16"/>
                <w:szCs w:val="16"/>
              </w:rPr>
              <w:t xml:space="preserve"> MELB511127674-MEDINA LARA BEATRIZ EUGENIA </w:t>
            </w:r>
          </w:p>
        </w:tc>
        <w:tc>
          <w:tcPr>
            <w:tcW w:w="2745" w:type="dxa"/>
            <w:tcBorders>
              <w:top w:val="single" w:sz="4" w:space="0" w:color="auto"/>
              <w:left w:val="nil"/>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jc w:val="right"/>
              <w:rPr>
                <w:rFonts w:ascii="Barlow" w:hAnsi="Barlow" w:cs="Arial"/>
                <w:sz w:val="16"/>
                <w:szCs w:val="16"/>
              </w:rPr>
            </w:pPr>
            <w:r w:rsidRPr="00AC0527">
              <w:rPr>
                <w:rFonts w:ascii="Barlow" w:hAnsi="Barlow" w:cs="Arial"/>
                <w:sz w:val="16"/>
                <w:szCs w:val="16"/>
              </w:rPr>
              <w:t xml:space="preserve">13,258.34 </w:t>
            </w:r>
          </w:p>
        </w:tc>
        <w:tc>
          <w:tcPr>
            <w:tcW w:w="770" w:type="dxa"/>
            <w:tcBorders>
              <w:top w:val="nil"/>
              <w:left w:val="nil"/>
              <w:bottom w:val="nil"/>
              <w:right w:val="nil"/>
            </w:tcBorders>
            <w:shd w:val="clear" w:color="auto" w:fill="auto"/>
            <w:noWrap/>
            <w:vAlign w:val="bottom"/>
            <w:hideMark/>
          </w:tcPr>
          <w:p w:rsidR="00AC0527" w:rsidRPr="00AC0527" w:rsidRDefault="00AC0527" w:rsidP="00AC0527">
            <w:pPr>
              <w:rPr>
                <w:rFonts w:ascii="Arial" w:hAnsi="Arial" w:cs="Arial"/>
                <w:color w:val="000000"/>
                <w:sz w:val="18"/>
                <w:szCs w:val="18"/>
                <w:lang w:eastAsia="es-MX"/>
              </w:rPr>
            </w:pPr>
            <w:r w:rsidRPr="00AC0527">
              <w:rPr>
                <w:rFonts w:ascii="Arial" w:hAnsi="Arial" w:cs="Arial"/>
                <w:color w:val="000000"/>
                <w:sz w:val="18"/>
                <w:szCs w:val="18"/>
                <w:lang w:eastAsia="es-MX"/>
              </w:rPr>
              <w:t> </w:t>
            </w:r>
          </w:p>
        </w:tc>
        <w:tc>
          <w:tcPr>
            <w:tcW w:w="880" w:type="dxa"/>
            <w:tcBorders>
              <w:top w:val="nil"/>
              <w:left w:val="nil"/>
              <w:bottom w:val="nil"/>
              <w:right w:val="nil"/>
            </w:tcBorders>
            <w:shd w:val="clear" w:color="auto" w:fill="auto"/>
            <w:noWrap/>
            <w:vAlign w:val="bottom"/>
            <w:hideMark/>
          </w:tcPr>
          <w:p w:rsidR="00AC0527" w:rsidRPr="00AC0527" w:rsidRDefault="00AC0527" w:rsidP="00AC0527">
            <w:pPr>
              <w:rPr>
                <w:rFonts w:ascii="Arial" w:hAnsi="Arial" w:cs="Arial"/>
                <w:color w:val="000000"/>
                <w:sz w:val="18"/>
                <w:szCs w:val="18"/>
                <w:lang w:eastAsia="es-MX"/>
              </w:rPr>
            </w:pPr>
          </w:p>
        </w:tc>
        <w:tc>
          <w:tcPr>
            <w:tcW w:w="1044" w:type="dxa"/>
            <w:tcBorders>
              <w:top w:val="nil"/>
              <w:left w:val="nil"/>
              <w:bottom w:val="nil"/>
              <w:right w:val="nil"/>
            </w:tcBorders>
            <w:shd w:val="clear" w:color="auto" w:fill="auto"/>
            <w:noWrap/>
            <w:vAlign w:val="bottom"/>
            <w:hideMark/>
          </w:tcPr>
          <w:p w:rsidR="00AC0527" w:rsidRPr="00AC0527" w:rsidRDefault="00AC0527" w:rsidP="00AC0527">
            <w:pPr>
              <w:rPr>
                <w:rFonts w:ascii="Arial" w:hAnsi="Arial" w:cs="Arial"/>
                <w:color w:val="000000"/>
                <w:sz w:val="18"/>
                <w:szCs w:val="18"/>
                <w:lang w:eastAsia="es-MX"/>
              </w:rPr>
            </w:pPr>
          </w:p>
        </w:tc>
      </w:tr>
      <w:tr w:rsidR="00AC0527" w:rsidRPr="00AC0527" w:rsidTr="00AC0527">
        <w:trPr>
          <w:trHeight w:val="240"/>
        </w:trPr>
        <w:tc>
          <w:tcPr>
            <w:tcW w:w="752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rPr>
                <w:rFonts w:ascii="Barlow" w:hAnsi="Barlow" w:cs="Arial"/>
                <w:sz w:val="16"/>
                <w:szCs w:val="16"/>
              </w:rPr>
            </w:pPr>
            <w:r w:rsidRPr="00AC0527">
              <w:rPr>
                <w:rFonts w:ascii="Barlow" w:hAnsi="Barlow" w:cs="Arial"/>
                <w:sz w:val="16"/>
                <w:szCs w:val="16"/>
              </w:rPr>
              <w:t xml:space="preserve"> FME860201IT5-COMPAÑIA FERNANDEZ DE MERIDA S.A. DE C.V.  </w:t>
            </w:r>
          </w:p>
        </w:tc>
        <w:tc>
          <w:tcPr>
            <w:tcW w:w="2745" w:type="dxa"/>
            <w:tcBorders>
              <w:top w:val="single" w:sz="4" w:space="0" w:color="auto"/>
              <w:left w:val="nil"/>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jc w:val="right"/>
              <w:rPr>
                <w:rFonts w:ascii="Barlow" w:hAnsi="Barlow" w:cs="Arial"/>
                <w:sz w:val="16"/>
                <w:szCs w:val="16"/>
              </w:rPr>
            </w:pPr>
            <w:r w:rsidRPr="00AC0527">
              <w:rPr>
                <w:rFonts w:ascii="Barlow" w:hAnsi="Barlow" w:cs="Arial"/>
                <w:sz w:val="16"/>
                <w:szCs w:val="16"/>
              </w:rPr>
              <w:t xml:space="preserve">413,021.20 </w:t>
            </w:r>
          </w:p>
        </w:tc>
        <w:tc>
          <w:tcPr>
            <w:tcW w:w="77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88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1044"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r>
      <w:tr w:rsidR="00AC0527" w:rsidRPr="00AC0527" w:rsidTr="00AC0527">
        <w:trPr>
          <w:trHeight w:val="240"/>
        </w:trPr>
        <w:tc>
          <w:tcPr>
            <w:tcW w:w="752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rPr>
                <w:rFonts w:ascii="Barlow" w:hAnsi="Barlow" w:cs="Arial"/>
                <w:sz w:val="16"/>
                <w:szCs w:val="16"/>
              </w:rPr>
            </w:pPr>
            <w:r w:rsidRPr="00AC0527">
              <w:rPr>
                <w:rFonts w:ascii="Barlow" w:hAnsi="Barlow" w:cs="Arial"/>
                <w:sz w:val="16"/>
                <w:szCs w:val="16"/>
              </w:rPr>
              <w:t xml:space="preserve"> DCI821012JH7-DISTRIBUCION CONTROL E ILUMINACION S.A.  </w:t>
            </w:r>
          </w:p>
        </w:tc>
        <w:tc>
          <w:tcPr>
            <w:tcW w:w="2745" w:type="dxa"/>
            <w:tcBorders>
              <w:top w:val="single" w:sz="4" w:space="0" w:color="auto"/>
              <w:left w:val="nil"/>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jc w:val="right"/>
              <w:rPr>
                <w:rFonts w:ascii="Barlow" w:hAnsi="Barlow" w:cs="Arial"/>
                <w:sz w:val="16"/>
                <w:szCs w:val="16"/>
              </w:rPr>
            </w:pPr>
            <w:r w:rsidRPr="00AC0527">
              <w:rPr>
                <w:rFonts w:ascii="Barlow" w:hAnsi="Barlow" w:cs="Arial"/>
                <w:sz w:val="16"/>
                <w:szCs w:val="16"/>
              </w:rPr>
              <w:t xml:space="preserve">5,307.93 </w:t>
            </w:r>
          </w:p>
        </w:tc>
        <w:tc>
          <w:tcPr>
            <w:tcW w:w="77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88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1044"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r>
      <w:tr w:rsidR="00AC0527" w:rsidRPr="00AC0527" w:rsidTr="00AC0527">
        <w:trPr>
          <w:trHeight w:val="240"/>
        </w:trPr>
        <w:tc>
          <w:tcPr>
            <w:tcW w:w="752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rPr>
                <w:rFonts w:ascii="Barlow" w:hAnsi="Barlow" w:cs="Arial"/>
                <w:sz w:val="16"/>
                <w:szCs w:val="16"/>
              </w:rPr>
            </w:pPr>
            <w:r w:rsidRPr="00AC0527">
              <w:rPr>
                <w:rFonts w:ascii="Barlow" w:hAnsi="Barlow" w:cs="Arial"/>
                <w:sz w:val="16"/>
                <w:szCs w:val="16"/>
              </w:rPr>
              <w:t xml:space="preserve"> DMO940616SQ4-DISTRIBUIDORA MAYORISTA DE OFICINAS S.A. DE C.V.  </w:t>
            </w:r>
          </w:p>
        </w:tc>
        <w:tc>
          <w:tcPr>
            <w:tcW w:w="2745" w:type="dxa"/>
            <w:tcBorders>
              <w:top w:val="single" w:sz="4" w:space="0" w:color="auto"/>
              <w:left w:val="nil"/>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jc w:val="right"/>
              <w:rPr>
                <w:rFonts w:ascii="Barlow" w:hAnsi="Barlow" w:cs="Arial"/>
                <w:sz w:val="16"/>
                <w:szCs w:val="16"/>
              </w:rPr>
            </w:pPr>
            <w:r w:rsidRPr="00AC0527">
              <w:rPr>
                <w:rFonts w:ascii="Barlow" w:hAnsi="Barlow" w:cs="Arial"/>
                <w:sz w:val="16"/>
                <w:szCs w:val="16"/>
              </w:rPr>
              <w:t xml:space="preserve">0.01 </w:t>
            </w:r>
          </w:p>
        </w:tc>
        <w:tc>
          <w:tcPr>
            <w:tcW w:w="77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88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1044"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r>
      <w:tr w:rsidR="00AC0527" w:rsidRPr="00AC0527" w:rsidTr="00AC0527">
        <w:trPr>
          <w:trHeight w:val="240"/>
        </w:trPr>
        <w:tc>
          <w:tcPr>
            <w:tcW w:w="752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rPr>
                <w:rFonts w:ascii="Barlow" w:hAnsi="Barlow" w:cs="Arial"/>
                <w:sz w:val="16"/>
                <w:szCs w:val="16"/>
              </w:rPr>
            </w:pPr>
            <w:r w:rsidRPr="00AC0527">
              <w:rPr>
                <w:rFonts w:ascii="Barlow" w:hAnsi="Barlow" w:cs="Arial"/>
                <w:sz w:val="16"/>
                <w:szCs w:val="16"/>
              </w:rPr>
              <w:t xml:space="preserve"> IMP8809221GA-IMPERPENINSULAR S.A. DE C.V.  </w:t>
            </w:r>
          </w:p>
        </w:tc>
        <w:tc>
          <w:tcPr>
            <w:tcW w:w="2745" w:type="dxa"/>
            <w:tcBorders>
              <w:top w:val="single" w:sz="4" w:space="0" w:color="auto"/>
              <w:left w:val="nil"/>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jc w:val="right"/>
              <w:rPr>
                <w:rFonts w:ascii="Barlow" w:hAnsi="Barlow" w:cs="Arial"/>
                <w:sz w:val="16"/>
                <w:szCs w:val="16"/>
              </w:rPr>
            </w:pPr>
            <w:r w:rsidRPr="00AC0527">
              <w:rPr>
                <w:rFonts w:ascii="Barlow" w:hAnsi="Barlow" w:cs="Arial"/>
                <w:sz w:val="16"/>
                <w:szCs w:val="16"/>
              </w:rPr>
              <w:t xml:space="preserve">0.01 </w:t>
            </w:r>
          </w:p>
        </w:tc>
        <w:tc>
          <w:tcPr>
            <w:tcW w:w="77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88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1044"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r>
      <w:tr w:rsidR="00AC0527" w:rsidRPr="00AC0527" w:rsidTr="00AC0527">
        <w:trPr>
          <w:trHeight w:val="240"/>
        </w:trPr>
        <w:tc>
          <w:tcPr>
            <w:tcW w:w="752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rPr>
                <w:rFonts w:ascii="Barlow" w:hAnsi="Barlow" w:cs="Arial"/>
                <w:sz w:val="16"/>
                <w:szCs w:val="16"/>
              </w:rPr>
            </w:pPr>
            <w:r w:rsidRPr="00AC0527">
              <w:rPr>
                <w:rFonts w:ascii="Barlow" w:hAnsi="Barlow" w:cs="Arial"/>
                <w:sz w:val="16"/>
                <w:szCs w:val="16"/>
              </w:rPr>
              <w:t xml:space="preserve"> IHI8509096R2-IMPULSORA HIDRAULICA S.A. DE C.V.  </w:t>
            </w:r>
          </w:p>
        </w:tc>
        <w:tc>
          <w:tcPr>
            <w:tcW w:w="2745" w:type="dxa"/>
            <w:tcBorders>
              <w:top w:val="single" w:sz="4" w:space="0" w:color="auto"/>
              <w:left w:val="nil"/>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jc w:val="right"/>
              <w:rPr>
                <w:rFonts w:ascii="Barlow" w:hAnsi="Barlow" w:cs="Arial"/>
                <w:sz w:val="16"/>
                <w:szCs w:val="16"/>
              </w:rPr>
            </w:pPr>
            <w:r w:rsidRPr="00AC0527">
              <w:rPr>
                <w:rFonts w:ascii="Barlow" w:hAnsi="Barlow" w:cs="Arial"/>
                <w:sz w:val="16"/>
                <w:szCs w:val="16"/>
              </w:rPr>
              <w:t xml:space="preserve">869,706.93 </w:t>
            </w:r>
          </w:p>
        </w:tc>
        <w:tc>
          <w:tcPr>
            <w:tcW w:w="77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88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1044"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r>
      <w:tr w:rsidR="00AC0527" w:rsidRPr="00AC0527" w:rsidTr="00AC0527">
        <w:trPr>
          <w:trHeight w:val="240"/>
        </w:trPr>
        <w:tc>
          <w:tcPr>
            <w:tcW w:w="752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rPr>
                <w:rFonts w:ascii="Barlow" w:hAnsi="Barlow" w:cs="Arial"/>
                <w:sz w:val="16"/>
                <w:szCs w:val="16"/>
              </w:rPr>
            </w:pPr>
            <w:r w:rsidRPr="00AC0527">
              <w:rPr>
                <w:rFonts w:ascii="Barlow" w:hAnsi="Barlow" w:cs="Arial"/>
                <w:sz w:val="16"/>
                <w:szCs w:val="16"/>
              </w:rPr>
              <w:t xml:space="preserve"> IQI811210831-INDUSTRIA QUIMICA DEL ISTMO S.A. DE C.V.  </w:t>
            </w:r>
          </w:p>
        </w:tc>
        <w:tc>
          <w:tcPr>
            <w:tcW w:w="2745" w:type="dxa"/>
            <w:tcBorders>
              <w:top w:val="single" w:sz="4" w:space="0" w:color="auto"/>
              <w:left w:val="nil"/>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jc w:val="right"/>
              <w:rPr>
                <w:rFonts w:ascii="Barlow" w:hAnsi="Barlow" w:cs="Arial"/>
                <w:sz w:val="16"/>
                <w:szCs w:val="16"/>
              </w:rPr>
            </w:pPr>
            <w:r w:rsidRPr="00AC0527">
              <w:rPr>
                <w:rFonts w:ascii="Barlow" w:hAnsi="Barlow" w:cs="Arial"/>
                <w:sz w:val="16"/>
                <w:szCs w:val="16"/>
              </w:rPr>
              <w:t xml:space="preserve">64,602.72 </w:t>
            </w:r>
          </w:p>
        </w:tc>
        <w:tc>
          <w:tcPr>
            <w:tcW w:w="77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88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1044"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r>
      <w:tr w:rsidR="00AC0527" w:rsidRPr="00AC0527" w:rsidTr="00AC0527">
        <w:trPr>
          <w:trHeight w:val="240"/>
        </w:trPr>
        <w:tc>
          <w:tcPr>
            <w:tcW w:w="752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rPr>
                <w:rFonts w:ascii="Barlow" w:hAnsi="Barlow" w:cs="Arial"/>
                <w:sz w:val="16"/>
                <w:szCs w:val="16"/>
              </w:rPr>
            </w:pPr>
            <w:r w:rsidRPr="00AC0527">
              <w:rPr>
                <w:rFonts w:ascii="Barlow" w:hAnsi="Barlow" w:cs="Arial"/>
                <w:sz w:val="16"/>
                <w:szCs w:val="16"/>
              </w:rPr>
              <w:t xml:space="preserve"> TAS901121CNA-TALLERES ALIBAL DEL SURESTE S.DE R. L. DE C.V.  </w:t>
            </w:r>
          </w:p>
        </w:tc>
        <w:tc>
          <w:tcPr>
            <w:tcW w:w="2745" w:type="dxa"/>
            <w:tcBorders>
              <w:top w:val="single" w:sz="4" w:space="0" w:color="auto"/>
              <w:left w:val="nil"/>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jc w:val="right"/>
              <w:rPr>
                <w:rFonts w:ascii="Barlow" w:hAnsi="Barlow" w:cs="Arial"/>
                <w:sz w:val="16"/>
                <w:szCs w:val="16"/>
              </w:rPr>
            </w:pPr>
            <w:r w:rsidRPr="00AC0527">
              <w:rPr>
                <w:rFonts w:ascii="Barlow" w:hAnsi="Barlow" w:cs="Arial"/>
                <w:sz w:val="16"/>
                <w:szCs w:val="16"/>
              </w:rPr>
              <w:t xml:space="preserve">384,952.53 </w:t>
            </w:r>
          </w:p>
        </w:tc>
        <w:tc>
          <w:tcPr>
            <w:tcW w:w="77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88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1044"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r>
      <w:tr w:rsidR="00AC0527" w:rsidRPr="00AC0527" w:rsidTr="00AC0527">
        <w:trPr>
          <w:trHeight w:val="240"/>
        </w:trPr>
        <w:tc>
          <w:tcPr>
            <w:tcW w:w="752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rPr>
                <w:rFonts w:ascii="Barlow" w:hAnsi="Barlow" w:cs="Arial"/>
                <w:sz w:val="16"/>
                <w:szCs w:val="16"/>
              </w:rPr>
            </w:pPr>
            <w:r w:rsidRPr="00AC0527">
              <w:rPr>
                <w:rFonts w:ascii="Barlow" w:hAnsi="Barlow" w:cs="Arial"/>
                <w:sz w:val="16"/>
                <w:szCs w:val="16"/>
              </w:rPr>
              <w:t xml:space="preserve"> FMB841023UI1-FERRETERA Y MAQUINARIA DEL BAZAR S.A. DE C.V.  </w:t>
            </w:r>
          </w:p>
        </w:tc>
        <w:tc>
          <w:tcPr>
            <w:tcW w:w="2745" w:type="dxa"/>
            <w:tcBorders>
              <w:top w:val="single" w:sz="4" w:space="0" w:color="auto"/>
              <w:left w:val="nil"/>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jc w:val="right"/>
              <w:rPr>
                <w:rFonts w:ascii="Barlow" w:hAnsi="Barlow" w:cs="Arial"/>
                <w:sz w:val="16"/>
                <w:szCs w:val="16"/>
              </w:rPr>
            </w:pPr>
            <w:r w:rsidRPr="00AC0527">
              <w:rPr>
                <w:rFonts w:ascii="Barlow" w:hAnsi="Barlow" w:cs="Arial"/>
                <w:sz w:val="16"/>
                <w:szCs w:val="16"/>
              </w:rPr>
              <w:t xml:space="preserve">0.02 </w:t>
            </w:r>
          </w:p>
        </w:tc>
        <w:tc>
          <w:tcPr>
            <w:tcW w:w="77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88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1044"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r>
      <w:tr w:rsidR="00AC0527" w:rsidRPr="00AC0527" w:rsidTr="00AC0527">
        <w:trPr>
          <w:trHeight w:val="240"/>
        </w:trPr>
        <w:tc>
          <w:tcPr>
            <w:tcW w:w="752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rPr>
                <w:rFonts w:ascii="Barlow" w:hAnsi="Barlow" w:cs="Arial"/>
                <w:sz w:val="16"/>
                <w:szCs w:val="16"/>
              </w:rPr>
            </w:pPr>
            <w:r w:rsidRPr="00AC0527">
              <w:rPr>
                <w:rFonts w:ascii="Barlow" w:hAnsi="Barlow" w:cs="Arial"/>
                <w:sz w:val="16"/>
                <w:szCs w:val="16"/>
              </w:rPr>
              <w:t xml:space="preserve"> ATU980226UK8-ADMINISTRACION TULTITLAN S.A DE C.V  </w:t>
            </w:r>
          </w:p>
        </w:tc>
        <w:tc>
          <w:tcPr>
            <w:tcW w:w="2745" w:type="dxa"/>
            <w:tcBorders>
              <w:top w:val="single" w:sz="4" w:space="0" w:color="auto"/>
              <w:left w:val="nil"/>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jc w:val="right"/>
              <w:rPr>
                <w:rFonts w:ascii="Barlow" w:hAnsi="Barlow" w:cs="Arial"/>
                <w:sz w:val="16"/>
                <w:szCs w:val="16"/>
              </w:rPr>
            </w:pPr>
            <w:r w:rsidRPr="00AC0527">
              <w:rPr>
                <w:rFonts w:ascii="Barlow" w:hAnsi="Barlow" w:cs="Arial"/>
                <w:sz w:val="16"/>
                <w:szCs w:val="16"/>
              </w:rPr>
              <w:t xml:space="preserve">0.08 </w:t>
            </w:r>
          </w:p>
        </w:tc>
        <w:tc>
          <w:tcPr>
            <w:tcW w:w="77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88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1044"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r>
      <w:tr w:rsidR="00AC0527" w:rsidRPr="00AC0527" w:rsidTr="00AC0527">
        <w:trPr>
          <w:trHeight w:val="240"/>
        </w:trPr>
        <w:tc>
          <w:tcPr>
            <w:tcW w:w="752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rPr>
                <w:rFonts w:ascii="Barlow" w:hAnsi="Barlow" w:cs="Arial"/>
                <w:sz w:val="16"/>
                <w:szCs w:val="16"/>
              </w:rPr>
            </w:pPr>
            <w:r w:rsidRPr="00AC0527">
              <w:rPr>
                <w:rFonts w:ascii="Barlow" w:hAnsi="Barlow" w:cs="Arial"/>
                <w:sz w:val="16"/>
                <w:szCs w:val="16"/>
              </w:rPr>
              <w:t xml:space="preserve"> CTO0207084M2-LA CASA DEL TORNERO, S.A. DE C.V.  </w:t>
            </w:r>
          </w:p>
        </w:tc>
        <w:tc>
          <w:tcPr>
            <w:tcW w:w="2745" w:type="dxa"/>
            <w:tcBorders>
              <w:top w:val="single" w:sz="4" w:space="0" w:color="auto"/>
              <w:left w:val="nil"/>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jc w:val="right"/>
              <w:rPr>
                <w:rFonts w:ascii="Barlow" w:hAnsi="Barlow" w:cs="Arial"/>
                <w:sz w:val="16"/>
                <w:szCs w:val="16"/>
              </w:rPr>
            </w:pPr>
            <w:r w:rsidRPr="00AC0527">
              <w:rPr>
                <w:rFonts w:ascii="Barlow" w:hAnsi="Barlow" w:cs="Arial"/>
                <w:sz w:val="16"/>
                <w:szCs w:val="16"/>
              </w:rPr>
              <w:t xml:space="preserve">4,178.22 </w:t>
            </w:r>
          </w:p>
        </w:tc>
        <w:tc>
          <w:tcPr>
            <w:tcW w:w="77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88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1044"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r>
      <w:tr w:rsidR="00AC0527" w:rsidRPr="00AC0527" w:rsidTr="00AC0527">
        <w:trPr>
          <w:trHeight w:val="240"/>
        </w:trPr>
        <w:tc>
          <w:tcPr>
            <w:tcW w:w="752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rPr>
                <w:rFonts w:ascii="Barlow" w:hAnsi="Barlow" w:cs="Arial"/>
                <w:sz w:val="16"/>
                <w:szCs w:val="16"/>
              </w:rPr>
            </w:pPr>
            <w:r w:rsidRPr="00AC0527">
              <w:rPr>
                <w:rFonts w:ascii="Barlow" w:hAnsi="Barlow" w:cs="Arial"/>
                <w:sz w:val="16"/>
                <w:szCs w:val="16"/>
              </w:rPr>
              <w:lastRenderedPageBreak/>
              <w:t xml:space="preserve"> CECA390419QM2-CEBALLOS Y CEBALLOS ALVARO JOSE </w:t>
            </w:r>
          </w:p>
        </w:tc>
        <w:tc>
          <w:tcPr>
            <w:tcW w:w="2745" w:type="dxa"/>
            <w:tcBorders>
              <w:top w:val="single" w:sz="4" w:space="0" w:color="auto"/>
              <w:left w:val="nil"/>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jc w:val="right"/>
              <w:rPr>
                <w:rFonts w:ascii="Barlow" w:hAnsi="Barlow" w:cs="Arial"/>
                <w:sz w:val="16"/>
                <w:szCs w:val="16"/>
              </w:rPr>
            </w:pPr>
            <w:r w:rsidRPr="00AC0527">
              <w:rPr>
                <w:rFonts w:ascii="Barlow" w:hAnsi="Barlow" w:cs="Arial"/>
                <w:sz w:val="16"/>
                <w:szCs w:val="16"/>
              </w:rPr>
              <w:t xml:space="preserve">27,260.00 </w:t>
            </w:r>
          </w:p>
        </w:tc>
        <w:tc>
          <w:tcPr>
            <w:tcW w:w="77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88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1044"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r>
      <w:tr w:rsidR="00AC0527" w:rsidRPr="00AC0527" w:rsidTr="00AC0527">
        <w:trPr>
          <w:trHeight w:val="240"/>
        </w:trPr>
        <w:tc>
          <w:tcPr>
            <w:tcW w:w="752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rPr>
                <w:rFonts w:ascii="Barlow" w:hAnsi="Barlow" w:cs="Arial"/>
                <w:sz w:val="16"/>
                <w:szCs w:val="16"/>
              </w:rPr>
            </w:pPr>
            <w:r w:rsidRPr="00AC0527">
              <w:rPr>
                <w:rFonts w:ascii="Barlow" w:hAnsi="Barlow" w:cs="Arial"/>
                <w:sz w:val="16"/>
                <w:szCs w:val="16"/>
              </w:rPr>
              <w:t xml:space="preserve"> MCO770121NA9-MAYOREO CONTINENTAL, S.A. DE C.V.  </w:t>
            </w:r>
          </w:p>
        </w:tc>
        <w:tc>
          <w:tcPr>
            <w:tcW w:w="2745" w:type="dxa"/>
            <w:tcBorders>
              <w:top w:val="single" w:sz="4" w:space="0" w:color="auto"/>
              <w:left w:val="nil"/>
              <w:bottom w:val="single" w:sz="4" w:space="0" w:color="auto"/>
              <w:right w:val="single" w:sz="4" w:space="0" w:color="000000"/>
            </w:tcBorders>
            <w:shd w:val="clear" w:color="auto" w:fill="auto"/>
            <w:noWrap/>
            <w:vAlign w:val="bottom"/>
            <w:hideMark/>
          </w:tcPr>
          <w:p w:rsidR="00AC0527" w:rsidRPr="00AC0527" w:rsidRDefault="00AC0527" w:rsidP="00AC0527">
            <w:pPr>
              <w:pStyle w:val="Prrafodelista"/>
              <w:numPr>
                <w:ilvl w:val="0"/>
                <w:numId w:val="29"/>
              </w:numPr>
              <w:autoSpaceDE w:val="0"/>
              <w:autoSpaceDN w:val="0"/>
              <w:adjustRightInd w:val="0"/>
              <w:jc w:val="right"/>
              <w:rPr>
                <w:rFonts w:ascii="Barlow" w:hAnsi="Barlow" w:cs="Arial"/>
                <w:sz w:val="16"/>
                <w:szCs w:val="16"/>
              </w:rPr>
            </w:pPr>
            <w:r>
              <w:rPr>
                <w:rFonts w:ascii="Barlow" w:hAnsi="Barlow" w:cs="Arial"/>
                <w:sz w:val="16"/>
                <w:szCs w:val="16"/>
              </w:rPr>
              <w:t xml:space="preserve">          </w:t>
            </w:r>
            <w:r w:rsidRPr="00AC0527">
              <w:rPr>
                <w:rFonts w:ascii="Barlow" w:hAnsi="Barlow" w:cs="Arial"/>
                <w:sz w:val="16"/>
                <w:szCs w:val="16"/>
              </w:rPr>
              <w:t xml:space="preserve">0.57 </w:t>
            </w:r>
          </w:p>
        </w:tc>
        <w:tc>
          <w:tcPr>
            <w:tcW w:w="77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88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1044"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r>
      <w:tr w:rsidR="00AC0527" w:rsidRPr="00AC0527" w:rsidTr="00AC0527">
        <w:trPr>
          <w:trHeight w:val="240"/>
        </w:trPr>
        <w:tc>
          <w:tcPr>
            <w:tcW w:w="752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rPr>
                <w:rFonts w:ascii="Barlow" w:hAnsi="Barlow" w:cs="Arial"/>
                <w:sz w:val="16"/>
                <w:szCs w:val="16"/>
              </w:rPr>
            </w:pPr>
            <w:r w:rsidRPr="00AC0527">
              <w:rPr>
                <w:rFonts w:ascii="Barlow" w:hAnsi="Barlow" w:cs="Arial"/>
                <w:sz w:val="16"/>
                <w:szCs w:val="16"/>
              </w:rPr>
              <w:t xml:space="preserve"> RIAE620927QEA-RICALDE ARCEO ERNESTO JOSE </w:t>
            </w:r>
          </w:p>
        </w:tc>
        <w:tc>
          <w:tcPr>
            <w:tcW w:w="2745" w:type="dxa"/>
            <w:tcBorders>
              <w:top w:val="single" w:sz="4" w:space="0" w:color="auto"/>
              <w:left w:val="nil"/>
              <w:bottom w:val="single" w:sz="4" w:space="0" w:color="auto"/>
              <w:right w:val="single" w:sz="4" w:space="0" w:color="000000"/>
            </w:tcBorders>
            <w:shd w:val="clear" w:color="auto" w:fill="auto"/>
            <w:noWrap/>
            <w:vAlign w:val="bottom"/>
            <w:hideMark/>
          </w:tcPr>
          <w:p w:rsidR="00AC0527" w:rsidRPr="00AC0527" w:rsidRDefault="00AC0527" w:rsidP="00AC0527">
            <w:pPr>
              <w:pStyle w:val="Prrafodelista"/>
              <w:numPr>
                <w:ilvl w:val="0"/>
                <w:numId w:val="29"/>
              </w:numPr>
              <w:autoSpaceDE w:val="0"/>
              <w:autoSpaceDN w:val="0"/>
              <w:adjustRightInd w:val="0"/>
              <w:jc w:val="right"/>
              <w:rPr>
                <w:rFonts w:ascii="Barlow" w:hAnsi="Barlow" w:cs="Arial"/>
                <w:sz w:val="16"/>
                <w:szCs w:val="16"/>
              </w:rPr>
            </w:pPr>
            <w:r>
              <w:rPr>
                <w:rFonts w:ascii="Barlow" w:hAnsi="Barlow" w:cs="Arial"/>
                <w:sz w:val="16"/>
                <w:szCs w:val="16"/>
              </w:rPr>
              <w:t xml:space="preserve">          </w:t>
            </w:r>
            <w:r w:rsidRPr="00AC0527">
              <w:rPr>
                <w:rFonts w:ascii="Barlow" w:hAnsi="Barlow" w:cs="Arial"/>
                <w:sz w:val="16"/>
                <w:szCs w:val="16"/>
              </w:rPr>
              <w:t xml:space="preserve">0.01 </w:t>
            </w:r>
          </w:p>
        </w:tc>
        <w:tc>
          <w:tcPr>
            <w:tcW w:w="77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88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1044"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r>
      <w:tr w:rsidR="00AC0527" w:rsidRPr="00AC0527" w:rsidTr="00AC0527">
        <w:trPr>
          <w:trHeight w:val="240"/>
        </w:trPr>
        <w:tc>
          <w:tcPr>
            <w:tcW w:w="752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rPr>
                <w:rFonts w:ascii="Barlow" w:hAnsi="Barlow" w:cs="Arial"/>
                <w:sz w:val="16"/>
                <w:szCs w:val="16"/>
              </w:rPr>
            </w:pPr>
            <w:r w:rsidRPr="00AC0527">
              <w:rPr>
                <w:rFonts w:ascii="Barlow" w:hAnsi="Barlow" w:cs="Arial"/>
                <w:sz w:val="16"/>
                <w:szCs w:val="16"/>
              </w:rPr>
              <w:t xml:space="preserve"> CICM830821MD5-CIME CAMEJO MIGUEL ALEJANDRO </w:t>
            </w:r>
          </w:p>
        </w:tc>
        <w:tc>
          <w:tcPr>
            <w:tcW w:w="2745" w:type="dxa"/>
            <w:tcBorders>
              <w:top w:val="single" w:sz="4" w:space="0" w:color="auto"/>
              <w:left w:val="nil"/>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jc w:val="right"/>
              <w:rPr>
                <w:rFonts w:ascii="Barlow" w:hAnsi="Barlow" w:cs="Arial"/>
                <w:sz w:val="16"/>
                <w:szCs w:val="16"/>
              </w:rPr>
            </w:pPr>
            <w:r w:rsidRPr="00AC0527">
              <w:rPr>
                <w:rFonts w:ascii="Barlow" w:hAnsi="Barlow" w:cs="Arial"/>
                <w:sz w:val="16"/>
                <w:szCs w:val="16"/>
              </w:rPr>
              <w:t xml:space="preserve">11,501.15 </w:t>
            </w:r>
          </w:p>
        </w:tc>
        <w:tc>
          <w:tcPr>
            <w:tcW w:w="77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88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1044"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r>
      <w:tr w:rsidR="00AC0527" w:rsidRPr="00AC0527" w:rsidTr="00AC0527">
        <w:trPr>
          <w:trHeight w:val="240"/>
        </w:trPr>
        <w:tc>
          <w:tcPr>
            <w:tcW w:w="752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rPr>
                <w:rFonts w:ascii="Barlow" w:hAnsi="Barlow" w:cs="Arial"/>
                <w:sz w:val="16"/>
                <w:szCs w:val="16"/>
              </w:rPr>
            </w:pPr>
            <w:r w:rsidRPr="00AC0527">
              <w:rPr>
                <w:rFonts w:ascii="Barlow" w:hAnsi="Barlow" w:cs="Arial"/>
                <w:sz w:val="16"/>
                <w:szCs w:val="16"/>
              </w:rPr>
              <w:t xml:space="preserve"> IOR100215NYA-INDUSTRIAS ORDOÑEZ, S.A. DE C.V.  </w:t>
            </w:r>
          </w:p>
        </w:tc>
        <w:tc>
          <w:tcPr>
            <w:tcW w:w="2745" w:type="dxa"/>
            <w:tcBorders>
              <w:top w:val="single" w:sz="4" w:space="0" w:color="auto"/>
              <w:left w:val="nil"/>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jc w:val="right"/>
              <w:rPr>
                <w:rFonts w:ascii="Barlow" w:hAnsi="Barlow" w:cs="Arial"/>
                <w:sz w:val="16"/>
                <w:szCs w:val="16"/>
              </w:rPr>
            </w:pPr>
            <w:r w:rsidRPr="00AC0527">
              <w:rPr>
                <w:rFonts w:ascii="Barlow" w:hAnsi="Barlow" w:cs="Arial"/>
                <w:sz w:val="16"/>
                <w:szCs w:val="16"/>
              </w:rPr>
              <w:t xml:space="preserve">48,656.20 </w:t>
            </w:r>
          </w:p>
        </w:tc>
        <w:tc>
          <w:tcPr>
            <w:tcW w:w="77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88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1044"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r>
      <w:tr w:rsidR="00AC0527" w:rsidRPr="00AC0527" w:rsidTr="00AC0527">
        <w:trPr>
          <w:trHeight w:val="240"/>
        </w:trPr>
        <w:tc>
          <w:tcPr>
            <w:tcW w:w="752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rPr>
                <w:rFonts w:ascii="Barlow" w:hAnsi="Barlow" w:cs="Arial"/>
                <w:sz w:val="16"/>
                <w:szCs w:val="16"/>
              </w:rPr>
            </w:pPr>
            <w:r w:rsidRPr="00AC0527">
              <w:rPr>
                <w:rFonts w:ascii="Barlow" w:hAnsi="Barlow" w:cs="Arial"/>
                <w:sz w:val="16"/>
                <w:szCs w:val="16"/>
              </w:rPr>
              <w:t xml:space="preserve"> CIN090306689-COMERCIALIZADORA INFINICOM, S. DE R.L. DE C.V.  </w:t>
            </w:r>
          </w:p>
        </w:tc>
        <w:tc>
          <w:tcPr>
            <w:tcW w:w="2745" w:type="dxa"/>
            <w:tcBorders>
              <w:top w:val="single" w:sz="4" w:space="0" w:color="auto"/>
              <w:left w:val="nil"/>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jc w:val="right"/>
              <w:rPr>
                <w:rFonts w:ascii="Barlow" w:hAnsi="Barlow" w:cs="Arial"/>
                <w:sz w:val="16"/>
                <w:szCs w:val="16"/>
              </w:rPr>
            </w:pPr>
            <w:r w:rsidRPr="00AC0527">
              <w:rPr>
                <w:rFonts w:ascii="Barlow" w:hAnsi="Barlow" w:cs="Arial"/>
                <w:sz w:val="16"/>
                <w:szCs w:val="16"/>
              </w:rPr>
              <w:t xml:space="preserve">0.46 </w:t>
            </w:r>
          </w:p>
        </w:tc>
        <w:tc>
          <w:tcPr>
            <w:tcW w:w="77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88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1044"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r>
      <w:tr w:rsidR="00AC0527" w:rsidRPr="00AC0527" w:rsidTr="00AC0527">
        <w:trPr>
          <w:trHeight w:val="240"/>
        </w:trPr>
        <w:tc>
          <w:tcPr>
            <w:tcW w:w="752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rPr>
                <w:rFonts w:ascii="Barlow" w:hAnsi="Barlow" w:cs="Arial"/>
                <w:sz w:val="16"/>
                <w:szCs w:val="16"/>
              </w:rPr>
            </w:pPr>
            <w:r w:rsidRPr="00AC0527">
              <w:rPr>
                <w:rFonts w:ascii="Barlow" w:hAnsi="Barlow" w:cs="Arial"/>
                <w:sz w:val="16"/>
                <w:szCs w:val="16"/>
              </w:rPr>
              <w:t xml:space="preserve"> OOSH470315GM1-HECTOR ALBERTO OROZCO SIERRA  </w:t>
            </w:r>
          </w:p>
        </w:tc>
        <w:tc>
          <w:tcPr>
            <w:tcW w:w="2745" w:type="dxa"/>
            <w:tcBorders>
              <w:top w:val="single" w:sz="4" w:space="0" w:color="auto"/>
              <w:left w:val="nil"/>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jc w:val="right"/>
              <w:rPr>
                <w:rFonts w:ascii="Barlow" w:hAnsi="Barlow" w:cs="Arial"/>
                <w:sz w:val="16"/>
                <w:szCs w:val="16"/>
              </w:rPr>
            </w:pPr>
            <w:r w:rsidRPr="00AC0527">
              <w:rPr>
                <w:rFonts w:ascii="Barlow" w:hAnsi="Barlow" w:cs="Arial"/>
                <w:sz w:val="16"/>
                <w:szCs w:val="16"/>
              </w:rPr>
              <w:t xml:space="preserve">170,246.82 </w:t>
            </w:r>
          </w:p>
        </w:tc>
        <w:tc>
          <w:tcPr>
            <w:tcW w:w="77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88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1044"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r>
      <w:tr w:rsidR="00AC0527" w:rsidRPr="00AC0527" w:rsidTr="00AC0527">
        <w:trPr>
          <w:trHeight w:val="240"/>
        </w:trPr>
        <w:tc>
          <w:tcPr>
            <w:tcW w:w="752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rPr>
                <w:rFonts w:ascii="Barlow" w:hAnsi="Barlow" w:cs="Arial"/>
                <w:sz w:val="16"/>
                <w:szCs w:val="16"/>
              </w:rPr>
            </w:pPr>
            <w:r w:rsidRPr="00AC0527">
              <w:rPr>
                <w:rFonts w:ascii="Barlow" w:hAnsi="Barlow" w:cs="Arial"/>
                <w:sz w:val="16"/>
                <w:szCs w:val="16"/>
              </w:rPr>
              <w:t xml:space="preserve"> ICE9704305Q7-IMPRESORA CHETUMAL, S.A. DE C.V.  </w:t>
            </w:r>
          </w:p>
        </w:tc>
        <w:tc>
          <w:tcPr>
            <w:tcW w:w="2745" w:type="dxa"/>
            <w:tcBorders>
              <w:top w:val="single" w:sz="4" w:space="0" w:color="auto"/>
              <w:left w:val="nil"/>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jc w:val="right"/>
              <w:rPr>
                <w:rFonts w:ascii="Barlow" w:hAnsi="Barlow" w:cs="Arial"/>
                <w:sz w:val="16"/>
                <w:szCs w:val="16"/>
              </w:rPr>
            </w:pPr>
            <w:r w:rsidRPr="00AC0527">
              <w:rPr>
                <w:rFonts w:ascii="Barlow" w:hAnsi="Barlow" w:cs="Arial"/>
                <w:sz w:val="16"/>
                <w:szCs w:val="16"/>
              </w:rPr>
              <w:t xml:space="preserve">95,874.00 </w:t>
            </w:r>
          </w:p>
        </w:tc>
        <w:tc>
          <w:tcPr>
            <w:tcW w:w="77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88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1044"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r>
      <w:tr w:rsidR="00AC0527" w:rsidRPr="00AC0527" w:rsidTr="00AC0527">
        <w:trPr>
          <w:trHeight w:val="240"/>
        </w:trPr>
        <w:tc>
          <w:tcPr>
            <w:tcW w:w="752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rPr>
                <w:rFonts w:ascii="Barlow" w:hAnsi="Barlow" w:cs="Arial"/>
                <w:sz w:val="16"/>
                <w:szCs w:val="16"/>
              </w:rPr>
            </w:pPr>
            <w:r w:rsidRPr="00AC0527">
              <w:rPr>
                <w:rFonts w:ascii="Barlow" w:hAnsi="Barlow" w:cs="Arial"/>
                <w:sz w:val="16"/>
                <w:szCs w:val="16"/>
              </w:rPr>
              <w:t xml:space="preserve"> SEL060403115-SELLATUBOS, S.A. DE C.V.  </w:t>
            </w:r>
          </w:p>
        </w:tc>
        <w:tc>
          <w:tcPr>
            <w:tcW w:w="2745" w:type="dxa"/>
            <w:tcBorders>
              <w:top w:val="single" w:sz="4" w:space="0" w:color="auto"/>
              <w:left w:val="nil"/>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jc w:val="right"/>
              <w:rPr>
                <w:rFonts w:ascii="Barlow" w:hAnsi="Barlow" w:cs="Arial"/>
                <w:sz w:val="16"/>
                <w:szCs w:val="16"/>
              </w:rPr>
            </w:pPr>
            <w:r w:rsidRPr="00AC0527">
              <w:rPr>
                <w:rFonts w:ascii="Barlow" w:hAnsi="Barlow" w:cs="Arial"/>
                <w:sz w:val="16"/>
                <w:szCs w:val="16"/>
              </w:rPr>
              <w:t xml:space="preserve">948,879.94 </w:t>
            </w:r>
          </w:p>
        </w:tc>
        <w:tc>
          <w:tcPr>
            <w:tcW w:w="77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88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1044"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r>
      <w:tr w:rsidR="00AC0527" w:rsidRPr="00AC0527" w:rsidTr="00AC0527">
        <w:trPr>
          <w:trHeight w:val="240"/>
        </w:trPr>
        <w:tc>
          <w:tcPr>
            <w:tcW w:w="752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rPr>
                <w:rFonts w:ascii="Barlow" w:hAnsi="Barlow" w:cs="Arial"/>
                <w:sz w:val="16"/>
                <w:szCs w:val="16"/>
              </w:rPr>
            </w:pPr>
            <w:r w:rsidRPr="00AC0527">
              <w:rPr>
                <w:rFonts w:ascii="Barlow" w:hAnsi="Barlow" w:cs="Arial"/>
                <w:sz w:val="16"/>
                <w:szCs w:val="16"/>
              </w:rPr>
              <w:t xml:space="preserve"> PSG130316C25-PRODUCTOS Y SERVICIOS GAMEX, S.A. DE C.V.  </w:t>
            </w:r>
          </w:p>
        </w:tc>
        <w:tc>
          <w:tcPr>
            <w:tcW w:w="2745" w:type="dxa"/>
            <w:tcBorders>
              <w:top w:val="single" w:sz="4" w:space="0" w:color="auto"/>
              <w:left w:val="nil"/>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jc w:val="right"/>
              <w:rPr>
                <w:rFonts w:ascii="Barlow" w:hAnsi="Barlow" w:cs="Arial"/>
                <w:sz w:val="16"/>
                <w:szCs w:val="16"/>
              </w:rPr>
            </w:pPr>
            <w:r w:rsidRPr="00AC0527">
              <w:rPr>
                <w:rFonts w:ascii="Barlow" w:hAnsi="Barlow" w:cs="Arial"/>
                <w:sz w:val="16"/>
                <w:szCs w:val="16"/>
              </w:rPr>
              <w:t xml:space="preserve">0.16 </w:t>
            </w:r>
          </w:p>
        </w:tc>
        <w:tc>
          <w:tcPr>
            <w:tcW w:w="77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88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1044"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r>
      <w:tr w:rsidR="00AC0527" w:rsidRPr="00AC0527" w:rsidTr="00AC0527">
        <w:trPr>
          <w:trHeight w:val="240"/>
        </w:trPr>
        <w:tc>
          <w:tcPr>
            <w:tcW w:w="752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rPr>
                <w:rFonts w:ascii="Barlow" w:hAnsi="Barlow" w:cs="Arial"/>
                <w:sz w:val="16"/>
                <w:szCs w:val="16"/>
              </w:rPr>
            </w:pPr>
            <w:r w:rsidRPr="00AC0527">
              <w:rPr>
                <w:rFonts w:ascii="Barlow" w:hAnsi="Barlow" w:cs="Arial"/>
                <w:sz w:val="16"/>
                <w:szCs w:val="16"/>
              </w:rPr>
              <w:t xml:space="preserve"> APS130215L77-ADMINISTRADORA DE PRODUCTOS Y SERVICIOS MG, S. DE R.L. DE C.V.  </w:t>
            </w:r>
          </w:p>
        </w:tc>
        <w:tc>
          <w:tcPr>
            <w:tcW w:w="2745" w:type="dxa"/>
            <w:tcBorders>
              <w:top w:val="single" w:sz="4" w:space="0" w:color="auto"/>
              <w:left w:val="nil"/>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jc w:val="right"/>
              <w:rPr>
                <w:rFonts w:ascii="Barlow" w:hAnsi="Barlow" w:cs="Arial"/>
                <w:sz w:val="16"/>
                <w:szCs w:val="16"/>
              </w:rPr>
            </w:pPr>
            <w:r w:rsidRPr="00AC0527">
              <w:rPr>
                <w:rFonts w:ascii="Barlow" w:hAnsi="Barlow" w:cs="Arial"/>
                <w:sz w:val="16"/>
                <w:szCs w:val="16"/>
              </w:rPr>
              <w:t xml:space="preserve">166,362.04 </w:t>
            </w:r>
          </w:p>
        </w:tc>
        <w:tc>
          <w:tcPr>
            <w:tcW w:w="77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88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1044"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r>
      <w:tr w:rsidR="00AC0527" w:rsidRPr="00AC0527" w:rsidTr="00AC0527">
        <w:trPr>
          <w:trHeight w:val="240"/>
        </w:trPr>
        <w:tc>
          <w:tcPr>
            <w:tcW w:w="752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rPr>
                <w:rFonts w:ascii="Barlow" w:hAnsi="Barlow" w:cs="Arial"/>
                <w:sz w:val="16"/>
                <w:szCs w:val="16"/>
              </w:rPr>
            </w:pPr>
            <w:r w:rsidRPr="00AC0527">
              <w:rPr>
                <w:rFonts w:ascii="Barlow" w:hAnsi="Barlow" w:cs="Arial"/>
                <w:sz w:val="16"/>
                <w:szCs w:val="16"/>
              </w:rPr>
              <w:t xml:space="preserve"> GLS050523V12-GRUPO LITOGRAFICO DEL SURESTE, SA DE CV  </w:t>
            </w:r>
          </w:p>
        </w:tc>
        <w:tc>
          <w:tcPr>
            <w:tcW w:w="2745" w:type="dxa"/>
            <w:tcBorders>
              <w:top w:val="single" w:sz="4" w:space="0" w:color="auto"/>
              <w:left w:val="nil"/>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jc w:val="right"/>
              <w:rPr>
                <w:rFonts w:ascii="Barlow" w:hAnsi="Barlow" w:cs="Arial"/>
                <w:sz w:val="16"/>
                <w:szCs w:val="16"/>
              </w:rPr>
            </w:pPr>
            <w:r w:rsidRPr="00AC0527">
              <w:rPr>
                <w:rFonts w:ascii="Barlow" w:hAnsi="Barlow" w:cs="Arial"/>
                <w:sz w:val="16"/>
                <w:szCs w:val="16"/>
              </w:rPr>
              <w:t xml:space="preserve">47,716.28 </w:t>
            </w:r>
          </w:p>
        </w:tc>
        <w:tc>
          <w:tcPr>
            <w:tcW w:w="77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88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1044"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r>
      <w:tr w:rsidR="00AC0527" w:rsidRPr="00AC0527" w:rsidTr="00AC0527">
        <w:trPr>
          <w:trHeight w:val="240"/>
        </w:trPr>
        <w:tc>
          <w:tcPr>
            <w:tcW w:w="752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rPr>
                <w:rFonts w:ascii="Barlow" w:hAnsi="Barlow" w:cs="Arial"/>
                <w:sz w:val="16"/>
                <w:szCs w:val="16"/>
              </w:rPr>
            </w:pPr>
            <w:r w:rsidRPr="00AC0527">
              <w:rPr>
                <w:rFonts w:ascii="Barlow" w:hAnsi="Barlow" w:cs="Arial"/>
                <w:sz w:val="16"/>
                <w:szCs w:val="16"/>
              </w:rPr>
              <w:t xml:space="preserve"> PRE900129CV0-PINTURAS Y RECUBRIMIENTOS EXCELARIS, SA DE CV  </w:t>
            </w:r>
          </w:p>
        </w:tc>
        <w:tc>
          <w:tcPr>
            <w:tcW w:w="2745" w:type="dxa"/>
            <w:tcBorders>
              <w:top w:val="single" w:sz="4" w:space="0" w:color="auto"/>
              <w:left w:val="nil"/>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jc w:val="right"/>
              <w:rPr>
                <w:rFonts w:ascii="Barlow" w:hAnsi="Barlow" w:cs="Arial"/>
                <w:sz w:val="16"/>
                <w:szCs w:val="16"/>
              </w:rPr>
            </w:pPr>
            <w:r w:rsidRPr="00AC0527">
              <w:rPr>
                <w:rFonts w:ascii="Barlow" w:hAnsi="Barlow" w:cs="Arial"/>
                <w:sz w:val="16"/>
                <w:szCs w:val="16"/>
              </w:rPr>
              <w:t xml:space="preserve">0.01 </w:t>
            </w:r>
          </w:p>
        </w:tc>
        <w:tc>
          <w:tcPr>
            <w:tcW w:w="77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88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1044"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r>
      <w:tr w:rsidR="00AC0527" w:rsidRPr="00AC0527" w:rsidTr="00AC0527">
        <w:trPr>
          <w:trHeight w:val="240"/>
        </w:trPr>
        <w:tc>
          <w:tcPr>
            <w:tcW w:w="752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rPr>
                <w:rFonts w:ascii="Barlow" w:hAnsi="Barlow" w:cs="Arial"/>
                <w:sz w:val="16"/>
                <w:szCs w:val="16"/>
              </w:rPr>
            </w:pPr>
            <w:r w:rsidRPr="00AC0527">
              <w:rPr>
                <w:rFonts w:ascii="Barlow" w:hAnsi="Barlow" w:cs="Arial"/>
                <w:sz w:val="16"/>
                <w:szCs w:val="16"/>
              </w:rPr>
              <w:t xml:space="preserve"> ECS121015EB7-ELECTRONICA Y COMPUTO DEL SURESTE, SA DE CV  </w:t>
            </w:r>
          </w:p>
        </w:tc>
        <w:tc>
          <w:tcPr>
            <w:tcW w:w="2745" w:type="dxa"/>
            <w:tcBorders>
              <w:top w:val="single" w:sz="4" w:space="0" w:color="auto"/>
              <w:left w:val="nil"/>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jc w:val="right"/>
              <w:rPr>
                <w:rFonts w:ascii="Barlow" w:hAnsi="Barlow" w:cs="Arial"/>
                <w:sz w:val="16"/>
                <w:szCs w:val="16"/>
              </w:rPr>
            </w:pPr>
            <w:r w:rsidRPr="00AC0527">
              <w:rPr>
                <w:rFonts w:ascii="Barlow" w:hAnsi="Barlow" w:cs="Arial"/>
                <w:sz w:val="16"/>
                <w:szCs w:val="16"/>
              </w:rPr>
              <w:t xml:space="preserve">0.01 </w:t>
            </w:r>
          </w:p>
        </w:tc>
        <w:tc>
          <w:tcPr>
            <w:tcW w:w="77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88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1044"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r>
      <w:tr w:rsidR="00AC0527" w:rsidRPr="00AC0527" w:rsidTr="00AC0527">
        <w:trPr>
          <w:trHeight w:val="240"/>
        </w:trPr>
        <w:tc>
          <w:tcPr>
            <w:tcW w:w="752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rPr>
                <w:rFonts w:ascii="Barlow" w:hAnsi="Barlow" w:cs="Arial"/>
                <w:sz w:val="16"/>
                <w:szCs w:val="16"/>
              </w:rPr>
            </w:pPr>
            <w:r w:rsidRPr="00AC0527">
              <w:rPr>
                <w:rFonts w:ascii="Barlow" w:hAnsi="Barlow" w:cs="Arial"/>
                <w:sz w:val="16"/>
                <w:szCs w:val="16"/>
              </w:rPr>
              <w:t xml:space="preserve"> FXA131029A70-FERRETERIA XAY-HA, SA DE CV  </w:t>
            </w:r>
          </w:p>
        </w:tc>
        <w:tc>
          <w:tcPr>
            <w:tcW w:w="2745" w:type="dxa"/>
            <w:tcBorders>
              <w:top w:val="single" w:sz="4" w:space="0" w:color="auto"/>
              <w:left w:val="nil"/>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jc w:val="right"/>
              <w:rPr>
                <w:rFonts w:ascii="Barlow" w:hAnsi="Barlow" w:cs="Arial"/>
                <w:sz w:val="16"/>
                <w:szCs w:val="16"/>
              </w:rPr>
            </w:pPr>
            <w:r w:rsidRPr="00AC0527">
              <w:rPr>
                <w:rFonts w:ascii="Barlow" w:hAnsi="Barlow" w:cs="Arial"/>
                <w:sz w:val="16"/>
                <w:szCs w:val="16"/>
              </w:rPr>
              <w:t xml:space="preserve">0.06 </w:t>
            </w:r>
          </w:p>
        </w:tc>
        <w:tc>
          <w:tcPr>
            <w:tcW w:w="77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88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1044"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r>
      <w:tr w:rsidR="00AC0527" w:rsidRPr="00AC0527" w:rsidTr="00AC0527">
        <w:trPr>
          <w:trHeight w:val="240"/>
        </w:trPr>
        <w:tc>
          <w:tcPr>
            <w:tcW w:w="752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rPr>
                <w:rFonts w:ascii="Barlow" w:hAnsi="Barlow" w:cs="Arial"/>
                <w:sz w:val="16"/>
                <w:szCs w:val="16"/>
              </w:rPr>
            </w:pPr>
            <w:r w:rsidRPr="00AC0527">
              <w:rPr>
                <w:rFonts w:ascii="Barlow" w:hAnsi="Barlow" w:cs="Arial"/>
                <w:sz w:val="16"/>
                <w:szCs w:val="16"/>
              </w:rPr>
              <w:t xml:space="preserve"> LASR800209F84-LAVALLE SOLIS ROBERTO  </w:t>
            </w:r>
          </w:p>
        </w:tc>
        <w:tc>
          <w:tcPr>
            <w:tcW w:w="2745" w:type="dxa"/>
            <w:tcBorders>
              <w:top w:val="single" w:sz="4" w:space="0" w:color="auto"/>
              <w:left w:val="nil"/>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jc w:val="right"/>
              <w:rPr>
                <w:rFonts w:ascii="Barlow" w:hAnsi="Barlow" w:cs="Arial"/>
                <w:sz w:val="16"/>
                <w:szCs w:val="16"/>
              </w:rPr>
            </w:pPr>
            <w:r w:rsidRPr="00AC0527">
              <w:rPr>
                <w:rFonts w:ascii="Barlow" w:hAnsi="Barlow" w:cs="Arial"/>
                <w:sz w:val="16"/>
                <w:szCs w:val="16"/>
              </w:rPr>
              <w:t xml:space="preserve">0.01 </w:t>
            </w:r>
          </w:p>
        </w:tc>
        <w:tc>
          <w:tcPr>
            <w:tcW w:w="77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88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1044"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r>
      <w:tr w:rsidR="00AC0527" w:rsidRPr="00AC0527" w:rsidTr="00AC0527">
        <w:trPr>
          <w:trHeight w:val="240"/>
        </w:trPr>
        <w:tc>
          <w:tcPr>
            <w:tcW w:w="752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rPr>
                <w:rFonts w:ascii="Barlow" w:hAnsi="Barlow" w:cs="Arial"/>
                <w:sz w:val="16"/>
                <w:szCs w:val="16"/>
              </w:rPr>
            </w:pPr>
            <w:r w:rsidRPr="00AC0527">
              <w:rPr>
                <w:rFonts w:ascii="Barlow" w:hAnsi="Barlow" w:cs="Arial"/>
                <w:sz w:val="16"/>
                <w:szCs w:val="16"/>
              </w:rPr>
              <w:t xml:space="preserve"> ASF160426496-ASFALSUR, S.A. DE C.V.  </w:t>
            </w:r>
          </w:p>
        </w:tc>
        <w:tc>
          <w:tcPr>
            <w:tcW w:w="2745" w:type="dxa"/>
            <w:tcBorders>
              <w:top w:val="single" w:sz="4" w:space="0" w:color="auto"/>
              <w:left w:val="nil"/>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jc w:val="right"/>
              <w:rPr>
                <w:rFonts w:ascii="Barlow" w:hAnsi="Barlow" w:cs="Arial"/>
                <w:sz w:val="16"/>
                <w:szCs w:val="16"/>
              </w:rPr>
            </w:pPr>
            <w:r w:rsidRPr="00AC0527">
              <w:rPr>
                <w:rFonts w:ascii="Barlow" w:hAnsi="Barlow" w:cs="Arial"/>
                <w:sz w:val="16"/>
                <w:szCs w:val="16"/>
              </w:rPr>
              <w:t xml:space="preserve">91,547.20 </w:t>
            </w:r>
          </w:p>
        </w:tc>
        <w:tc>
          <w:tcPr>
            <w:tcW w:w="77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88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1044"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r>
      <w:tr w:rsidR="00AC0527" w:rsidRPr="00AC0527" w:rsidTr="00AC0527">
        <w:trPr>
          <w:trHeight w:val="240"/>
        </w:trPr>
        <w:tc>
          <w:tcPr>
            <w:tcW w:w="752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rPr>
                <w:rFonts w:ascii="Barlow" w:hAnsi="Barlow" w:cs="Arial"/>
                <w:sz w:val="16"/>
                <w:szCs w:val="16"/>
              </w:rPr>
            </w:pPr>
            <w:r w:rsidRPr="00AC0527">
              <w:rPr>
                <w:rFonts w:ascii="Barlow" w:hAnsi="Barlow" w:cs="Arial"/>
                <w:sz w:val="16"/>
                <w:szCs w:val="16"/>
              </w:rPr>
              <w:t xml:space="preserve"> CIC011107RR1-CONTROL INTEGRAL DE COMBUSTIBLES S.A. DE C.V.  </w:t>
            </w:r>
          </w:p>
        </w:tc>
        <w:tc>
          <w:tcPr>
            <w:tcW w:w="2745" w:type="dxa"/>
            <w:tcBorders>
              <w:top w:val="single" w:sz="4" w:space="0" w:color="auto"/>
              <w:left w:val="nil"/>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jc w:val="right"/>
              <w:rPr>
                <w:rFonts w:ascii="Barlow" w:hAnsi="Barlow" w:cs="Arial"/>
                <w:sz w:val="16"/>
                <w:szCs w:val="16"/>
              </w:rPr>
            </w:pPr>
            <w:r w:rsidRPr="00AC0527">
              <w:rPr>
                <w:rFonts w:ascii="Barlow" w:hAnsi="Barlow" w:cs="Arial"/>
                <w:sz w:val="16"/>
                <w:szCs w:val="16"/>
              </w:rPr>
              <w:t xml:space="preserve">155,688.53 </w:t>
            </w:r>
          </w:p>
        </w:tc>
        <w:tc>
          <w:tcPr>
            <w:tcW w:w="77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88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1044"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r>
      <w:tr w:rsidR="00AC0527" w:rsidRPr="00AC0527" w:rsidTr="00AC0527">
        <w:trPr>
          <w:trHeight w:val="240"/>
        </w:trPr>
        <w:tc>
          <w:tcPr>
            <w:tcW w:w="752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rPr>
                <w:rFonts w:ascii="Barlow" w:hAnsi="Barlow" w:cs="Arial"/>
                <w:sz w:val="16"/>
                <w:szCs w:val="16"/>
              </w:rPr>
            </w:pPr>
            <w:r w:rsidRPr="00AC0527">
              <w:rPr>
                <w:rFonts w:ascii="Barlow" w:hAnsi="Barlow" w:cs="Arial"/>
                <w:sz w:val="16"/>
                <w:szCs w:val="16"/>
              </w:rPr>
              <w:t xml:space="preserve"> GOAO701001PJ9-OLGA VIRGINIA GONZALEZ AGUILAR  </w:t>
            </w:r>
          </w:p>
        </w:tc>
        <w:tc>
          <w:tcPr>
            <w:tcW w:w="2745" w:type="dxa"/>
            <w:tcBorders>
              <w:top w:val="single" w:sz="4" w:space="0" w:color="auto"/>
              <w:left w:val="nil"/>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jc w:val="right"/>
              <w:rPr>
                <w:rFonts w:ascii="Barlow" w:hAnsi="Barlow" w:cs="Arial"/>
                <w:sz w:val="16"/>
                <w:szCs w:val="16"/>
              </w:rPr>
            </w:pPr>
            <w:r w:rsidRPr="00AC0527">
              <w:rPr>
                <w:rFonts w:ascii="Barlow" w:hAnsi="Barlow" w:cs="Arial"/>
                <w:sz w:val="16"/>
                <w:szCs w:val="16"/>
              </w:rPr>
              <w:t xml:space="preserve">0.70 </w:t>
            </w:r>
          </w:p>
        </w:tc>
        <w:tc>
          <w:tcPr>
            <w:tcW w:w="77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88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1044"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r>
      <w:tr w:rsidR="00AC0527" w:rsidRPr="00AC0527" w:rsidTr="00AC0527">
        <w:trPr>
          <w:trHeight w:val="240"/>
        </w:trPr>
        <w:tc>
          <w:tcPr>
            <w:tcW w:w="752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rPr>
                <w:rFonts w:ascii="Barlow" w:hAnsi="Barlow" w:cs="Arial"/>
                <w:sz w:val="16"/>
                <w:szCs w:val="16"/>
              </w:rPr>
            </w:pPr>
            <w:r w:rsidRPr="00AC0527">
              <w:rPr>
                <w:rFonts w:ascii="Barlow" w:hAnsi="Barlow" w:cs="Arial"/>
                <w:sz w:val="16"/>
                <w:szCs w:val="16"/>
              </w:rPr>
              <w:t xml:space="preserve"> AMA1802129F2-ANFRA MECANICA AUTOMOTRIZ, S.A. DE C.V.  </w:t>
            </w:r>
          </w:p>
        </w:tc>
        <w:tc>
          <w:tcPr>
            <w:tcW w:w="2745" w:type="dxa"/>
            <w:tcBorders>
              <w:top w:val="single" w:sz="4" w:space="0" w:color="auto"/>
              <w:left w:val="nil"/>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jc w:val="right"/>
              <w:rPr>
                <w:rFonts w:ascii="Barlow" w:hAnsi="Barlow" w:cs="Arial"/>
                <w:sz w:val="16"/>
                <w:szCs w:val="16"/>
              </w:rPr>
            </w:pPr>
            <w:r w:rsidRPr="00AC0527">
              <w:rPr>
                <w:rFonts w:ascii="Barlow" w:hAnsi="Barlow" w:cs="Arial"/>
                <w:sz w:val="16"/>
                <w:szCs w:val="16"/>
              </w:rPr>
              <w:t xml:space="preserve">71,264.60 </w:t>
            </w:r>
          </w:p>
        </w:tc>
        <w:tc>
          <w:tcPr>
            <w:tcW w:w="77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88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1044"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r>
      <w:tr w:rsidR="00AC0527" w:rsidRPr="00AC0527" w:rsidTr="00AC0527">
        <w:trPr>
          <w:trHeight w:val="240"/>
        </w:trPr>
        <w:tc>
          <w:tcPr>
            <w:tcW w:w="752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rPr>
                <w:rFonts w:ascii="Barlow" w:hAnsi="Barlow" w:cs="Arial"/>
                <w:sz w:val="16"/>
                <w:szCs w:val="16"/>
              </w:rPr>
            </w:pPr>
            <w:r w:rsidRPr="00AC0527">
              <w:rPr>
                <w:rFonts w:ascii="Barlow" w:hAnsi="Barlow" w:cs="Arial"/>
                <w:sz w:val="16"/>
                <w:szCs w:val="16"/>
              </w:rPr>
              <w:t xml:space="preserve"> QUEF811020KI1-FRANCISCO ANTONIO QUE ESPADAS  </w:t>
            </w:r>
          </w:p>
        </w:tc>
        <w:tc>
          <w:tcPr>
            <w:tcW w:w="2745" w:type="dxa"/>
            <w:tcBorders>
              <w:top w:val="single" w:sz="4" w:space="0" w:color="auto"/>
              <w:left w:val="nil"/>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jc w:val="right"/>
              <w:rPr>
                <w:rFonts w:ascii="Barlow" w:hAnsi="Barlow" w:cs="Arial"/>
                <w:sz w:val="16"/>
                <w:szCs w:val="16"/>
              </w:rPr>
            </w:pPr>
            <w:r w:rsidRPr="00AC0527">
              <w:rPr>
                <w:rFonts w:ascii="Barlow" w:hAnsi="Barlow" w:cs="Arial"/>
                <w:sz w:val="16"/>
                <w:szCs w:val="16"/>
              </w:rPr>
              <w:t xml:space="preserve">274,132.36 </w:t>
            </w:r>
          </w:p>
        </w:tc>
        <w:tc>
          <w:tcPr>
            <w:tcW w:w="77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88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1044"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r>
      <w:tr w:rsidR="00AC0527" w:rsidRPr="00AC0527" w:rsidTr="00AC0527">
        <w:trPr>
          <w:trHeight w:val="240"/>
        </w:trPr>
        <w:tc>
          <w:tcPr>
            <w:tcW w:w="752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rPr>
                <w:rFonts w:ascii="Barlow" w:hAnsi="Barlow" w:cs="Arial"/>
                <w:sz w:val="16"/>
                <w:szCs w:val="16"/>
              </w:rPr>
            </w:pPr>
            <w:r w:rsidRPr="00AC0527">
              <w:rPr>
                <w:rFonts w:ascii="Barlow" w:hAnsi="Barlow" w:cs="Arial"/>
                <w:sz w:val="16"/>
                <w:szCs w:val="16"/>
              </w:rPr>
              <w:t xml:space="preserve"> GGP210422QY3-GRUPO GEA PENINSULAR, SA DE CV </w:t>
            </w:r>
          </w:p>
        </w:tc>
        <w:tc>
          <w:tcPr>
            <w:tcW w:w="2745" w:type="dxa"/>
            <w:tcBorders>
              <w:top w:val="single" w:sz="4" w:space="0" w:color="auto"/>
              <w:left w:val="nil"/>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jc w:val="right"/>
              <w:rPr>
                <w:rFonts w:ascii="Barlow" w:hAnsi="Barlow" w:cs="Arial"/>
                <w:sz w:val="16"/>
                <w:szCs w:val="16"/>
              </w:rPr>
            </w:pPr>
            <w:r w:rsidRPr="00AC0527">
              <w:rPr>
                <w:rFonts w:ascii="Barlow" w:hAnsi="Barlow" w:cs="Arial"/>
                <w:sz w:val="16"/>
                <w:szCs w:val="16"/>
              </w:rPr>
              <w:t xml:space="preserve">0.06 </w:t>
            </w:r>
          </w:p>
        </w:tc>
        <w:tc>
          <w:tcPr>
            <w:tcW w:w="77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88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1044"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r>
      <w:tr w:rsidR="00AC0527" w:rsidRPr="00AC0527" w:rsidTr="00AC0527">
        <w:trPr>
          <w:trHeight w:val="240"/>
        </w:trPr>
        <w:tc>
          <w:tcPr>
            <w:tcW w:w="752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rPr>
                <w:rFonts w:ascii="Barlow" w:hAnsi="Barlow" w:cs="Arial"/>
                <w:sz w:val="16"/>
                <w:szCs w:val="16"/>
              </w:rPr>
            </w:pPr>
            <w:r w:rsidRPr="00AC0527">
              <w:rPr>
                <w:rFonts w:ascii="Barlow" w:hAnsi="Barlow" w:cs="Arial"/>
                <w:sz w:val="16"/>
                <w:szCs w:val="16"/>
              </w:rPr>
              <w:t xml:space="preserve"> KUCA800502IF9-CARLOS FRANCISCO KUMUL  </w:t>
            </w:r>
          </w:p>
        </w:tc>
        <w:tc>
          <w:tcPr>
            <w:tcW w:w="2745" w:type="dxa"/>
            <w:tcBorders>
              <w:top w:val="single" w:sz="4" w:space="0" w:color="auto"/>
              <w:left w:val="nil"/>
              <w:bottom w:val="single" w:sz="4" w:space="0" w:color="auto"/>
              <w:right w:val="single" w:sz="4" w:space="0" w:color="000000"/>
            </w:tcBorders>
            <w:shd w:val="clear" w:color="auto" w:fill="auto"/>
            <w:noWrap/>
            <w:vAlign w:val="bottom"/>
            <w:hideMark/>
          </w:tcPr>
          <w:p w:rsidR="00AC0527" w:rsidRPr="00AC0527" w:rsidRDefault="00AC0527" w:rsidP="00AC0527">
            <w:pPr>
              <w:pStyle w:val="Prrafodelista"/>
              <w:numPr>
                <w:ilvl w:val="0"/>
                <w:numId w:val="29"/>
              </w:numPr>
              <w:autoSpaceDE w:val="0"/>
              <w:autoSpaceDN w:val="0"/>
              <w:adjustRightInd w:val="0"/>
              <w:jc w:val="right"/>
              <w:rPr>
                <w:rFonts w:ascii="Barlow" w:hAnsi="Barlow" w:cs="Arial"/>
                <w:sz w:val="16"/>
                <w:szCs w:val="16"/>
              </w:rPr>
            </w:pPr>
            <w:r>
              <w:rPr>
                <w:rFonts w:ascii="Barlow" w:hAnsi="Barlow" w:cs="Arial"/>
                <w:sz w:val="16"/>
                <w:szCs w:val="16"/>
              </w:rPr>
              <w:t xml:space="preserve">        </w:t>
            </w:r>
            <w:r w:rsidRPr="00AC0527">
              <w:rPr>
                <w:rFonts w:ascii="Barlow" w:hAnsi="Barlow" w:cs="Arial"/>
                <w:sz w:val="16"/>
                <w:szCs w:val="16"/>
              </w:rPr>
              <w:t xml:space="preserve">0.22 </w:t>
            </w:r>
          </w:p>
        </w:tc>
        <w:tc>
          <w:tcPr>
            <w:tcW w:w="77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88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1044"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r>
      <w:tr w:rsidR="00AC0527" w:rsidRPr="00AC0527" w:rsidTr="00AC0527">
        <w:trPr>
          <w:trHeight w:val="240"/>
        </w:trPr>
        <w:tc>
          <w:tcPr>
            <w:tcW w:w="752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rPr>
                <w:rFonts w:ascii="Barlow" w:hAnsi="Barlow" w:cs="Arial"/>
                <w:sz w:val="16"/>
                <w:szCs w:val="16"/>
              </w:rPr>
            </w:pPr>
            <w:r w:rsidRPr="00AC0527">
              <w:rPr>
                <w:rFonts w:ascii="Barlow" w:hAnsi="Barlow" w:cs="Arial"/>
                <w:sz w:val="16"/>
                <w:szCs w:val="16"/>
              </w:rPr>
              <w:t xml:space="preserve"> FUZE900407K53-EDUARDO FUENTES ZEPEDA  </w:t>
            </w:r>
          </w:p>
        </w:tc>
        <w:tc>
          <w:tcPr>
            <w:tcW w:w="2745" w:type="dxa"/>
            <w:tcBorders>
              <w:top w:val="single" w:sz="4" w:space="0" w:color="auto"/>
              <w:left w:val="nil"/>
              <w:bottom w:val="single" w:sz="4" w:space="0" w:color="auto"/>
              <w:right w:val="single" w:sz="4" w:space="0" w:color="000000"/>
            </w:tcBorders>
            <w:shd w:val="clear" w:color="auto" w:fill="auto"/>
            <w:noWrap/>
            <w:vAlign w:val="bottom"/>
            <w:hideMark/>
          </w:tcPr>
          <w:p w:rsidR="00AC0527" w:rsidRPr="00AC0527" w:rsidRDefault="00AC0527" w:rsidP="00AC0527">
            <w:pPr>
              <w:pStyle w:val="Prrafodelista"/>
              <w:numPr>
                <w:ilvl w:val="0"/>
                <w:numId w:val="29"/>
              </w:numPr>
              <w:autoSpaceDE w:val="0"/>
              <w:autoSpaceDN w:val="0"/>
              <w:adjustRightInd w:val="0"/>
              <w:jc w:val="right"/>
              <w:rPr>
                <w:rFonts w:ascii="Barlow" w:hAnsi="Barlow" w:cs="Arial"/>
                <w:sz w:val="16"/>
                <w:szCs w:val="16"/>
              </w:rPr>
            </w:pPr>
            <w:r>
              <w:rPr>
                <w:rFonts w:ascii="Barlow" w:hAnsi="Barlow" w:cs="Arial"/>
                <w:sz w:val="16"/>
                <w:szCs w:val="16"/>
              </w:rPr>
              <w:t xml:space="preserve">        </w:t>
            </w:r>
            <w:r w:rsidRPr="00AC0527">
              <w:rPr>
                <w:rFonts w:ascii="Barlow" w:hAnsi="Barlow" w:cs="Arial"/>
                <w:sz w:val="16"/>
                <w:szCs w:val="16"/>
              </w:rPr>
              <w:t xml:space="preserve">0.26 </w:t>
            </w:r>
          </w:p>
        </w:tc>
        <w:tc>
          <w:tcPr>
            <w:tcW w:w="77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88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1044"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r>
      <w:tr w:rsidR="00AC0527" w:rsidRPr="00AC0527" w:rsidTr="00AC0527">
        <w:trPr>
          <w:trHeight w:val="240"/>
        </w:trPr>
        <w:tc>
          <w:tcPr>
            <w:tcW w:w="752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rPr>
                <w:rFonts w:ascii="Barlow" w:hAnsi="Barlow" w:cs="Arial"/>
                <w:sz w:val="16"/>
                <w:szCs w:val="16"/>
              </w:rPr>
            </w:pPr>
            <w:r w:rsidRPr="00AC0527">
              <w:rPr>
                <w:rFonts w:ascii="Barlow" w:hAnsi="Barlow" w:cs="Arial"/>
                <w:sz w:val="16"/>
                <w:szCs w:val="16"/>
              </w:rPr>
              <w:t xml:space="preserve"> GCA151221DF0-GRUPO CHABRI, SA DE CV </w:t>
            </w:r>
          </w:p>
        </w:tc>
        <w:tc>
          <w:tcPr>
            <w:tcW w:w="2745" w:type="dxa"/>
            <w:tcBorders>
              <w:top w:val="single" w:sz="4" w:space="0" w:color="auto"/>
              <w:left w:val="nil"/>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jc w:val="right"/>
              <w:rPr>
                <w:rFonts w:ascii="Barlow" w:hAnsi="Barlow" w:cs="Arial"/>
                <w:sz w:val="16"/>
                <w:szCs w:val="16"/>
              </w:rPr>
            </w:pPr>
            <w:r w:rsidRPr="00AC0527">
              <w:rPr>
                <w:rFonts w:ascii="Barlow" w:hAnsi="Barlow" w:cs="Arial"/>
                <w:sz w:val="16"/>
                <w:szCs w:val="16"/>
              </w:rPr>
              <w:t xml:space="preserve">7,200.00 </w:t>
            </w:r>
          </w:p>
        </w:tc>
        <w:tc>
          <w:tcPr>
            <w:tcW w:w="77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88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1044"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r>
      <w:tr w:rsidR="00AC0527" w:rsidRPr="00AC0527" w:rsidTr="00AC0527">
        <w:trPr>
          <w:trHeight w:val="240"/>
        </w:trPr>
        <w:tc>
          <w:tcPr>
            <w:tcW w:w="752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rPr>
                <w:rFonts w:ascii="Barlow" w:hAnsi="Barlow" w:cs="Arial"/>
                <w:sz w:val="16"/>
                <w:szCs w:val="16"/>
              </w:rPr>
            </w:pPr>
            <w:r w:rsidRPr="00AC0527">
              <w:rPr>
                <w:rFonts w:ascii="Barlow" w:hAnsi="Barlow" w:cs="Arial"/>
                <w:sz w:val="16"/>
                <w:szCs w:val="16"/>
              </w:rPr>
              <w:t xml:space="preserve"> LDI970213M93-LG DISTRIBUCIONES SA DE CV </w:t>
            </w:r>
          </w:p>
        </w:tc>
        <w:tc>
          <w:tcPr>
            <w:tcW w:w="2745" w:type="dxa"/>
            <w:tcBorders>
              <w:top w:val="single" w:sz="4" w:space="0" w:color="auto"/>
              <w:left w:val="nil"/>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jc w:val="right"/>
              <w:rPr>
                <w:rFonts w:ascii="Barlow" w:hAnsi="Barlow" w:cs="Arial"/>
                <w:sz w:val="16"/>
                <w:szCs w:val="16"/>
              </w:rPr>
            </w:pPr>
            <w:r w:rsidRPr="00AC0527">
              <w:rPr>
                <w:rFonts w:ascii="Barlow" w:hAnsi="Barlow" w:cs="Arial"/>
                <w:sz w:val="16"/>
                <w:szCs w:val="16"/>
              </w:rPr>
              <w:t xml:space="preserve">76,216.64 </w:t>
            </w:r>
          </w:p>
        </w:tc>
        <w:tc>
          <w:tcPr>
            <w:tcW w:w="77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88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1044"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r>
      <w:tr w:rsidR="00AC0527" w:rsidRPr="00AC0527" w:rsidTr="00AC0527">
        <w:trPr>
          <w:trHeight w:val="240"/>
        </w:trPr>
        <w:tc>
          <w:tcPr>
            <w:tcW w:w="752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rPr>
                <w:rFonts w:ascii="Barlow" w:hAnsi="Barlow" w:cs="Arial"/>
                <w:sz w:val="16"/>
                <w:szCs w:val="16"/>
              </w:rPr>
            </w:pPr>
            <w:r w:rsidRPr="00AC0527">
              <w:rPr>
                <w:rFonts w:ascii="Barlow" w:hAnsi="Barlow" w:cs="Arial"/>
                <w:sz w:val="16"/>
                <w:szCs w:val="16"/>
              </w:rPr>
              <w:t xml:space="preserve"> SAPA941222BD8-SALAZAR PINTO ARI JOSE </w:t>
            </w:r>
          </w:p>
        </w:tc>
        <w:tc>
          <w:tcPr>
            <w:tcW w:w="2745" w:type="dxa"/>
            <w:tcBorders>
              <w:top w:val="single" w:sz="4" w:space="0" w:color="auto"/>
              <w:left w:val="nil"/>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jc w:val="right"/>
              <w:rPr>
                <w:rFonts w:ascii="Barlow" w:hAnsi="Barlow" w:cs="Arial"/>
                <w:sz w:val="16"/>
                <w:szCs w:val="16"/>
              </w:rPr>
            </w:pPr>
            <w:r w:rsidRPr="00AC0527">
              <w:rPr>
                <w:rFonts w:ascii="Barlow" w:hAnsi="Barlow" w:cs="Arial"/>
                <w:sz w:val="16"/>
                <w:szCs w:val="16"/>
              </w:rPr>
              <w:t xml:space="preserve">0.01 </w:t>
            </w:r>
          </w:p>
        </w:tc>
        <w:tc>
          <w:tcPr>
            <w:tcW w:w="77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88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1044"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r>
      <w:tr w:rsidR="00AC0527" w:rsidRPr="00AC0527" w:rsidTr="00AC0527">
        <w:trPr>
          <w:trHeight w:val="240"/>
        </w:trPr>
        <w:tc>
          <w:tcPr>
            <w:tcW w:w="752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rPr>
                <w:rFonts w:ascii="Barlow" w:hAnsi="Barlow" w:cs="Arial"/>
                <w:sz w:val="16"/>
                <w:szCs w:val="16"/>
              </w:rPr>
            </w:pPr>
            <w:r w:rsidRPr="00AC0527">
              <w:rPr>
                <w:rFonts w:ascii="Barlow" w:hAnsi="Barlow" w:cs="Arial"/>
                <w:sz w:val="16"/>
                <w:szCs w:val="16"/>
              </w:rPr>
              <w:t xml:space="preserve"> AME970109GW0-AUTOZONE MEXICO S DE RL DE CV </w:t>
            </w:r>
          </w:p>
        </w:tc>
        <w:tc>
          <w:tcPr>
            <w:tcW w:w="2745" w:type="dxa"/>
            <w:tcBorders>
              <w:top w:val="single" w:sz="4" w:space="0" w:color="auto"/>
              <w:left w:val="nil"/>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jc w:val="right"/>
              <w:rPr>
                <w:rFonts w:ascii="Barlow" w:hAnsi="Barlow" w:cs="Arial"/>
                <w:sz w:val="16"/>
                <w:szCs w:val="16"/>
              </w:rPr>
            </w:pPr>
            <w:r w:rsidRPr="00AC0527">
              <w:rPr>
                <w:rFonts w:ascii="Barlow" w:hAnsi="Barlow" w:cs="Arial"/>
                <w:sz w:val="16"/>
                <w:szCs w:val="16"/>
              </w:rPr>
              <w:t xml:space="preserve">3,762.99 </w:t>
            </w:r>
          </w:p>
        </w:tc>
        <w:tc>
          <w:tcPr>
            <w:tcW w:w="77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88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1044"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r>
      <w:tr w:rsidR="00AC0527" w:rsidRPr="00AC0527" w:rsidTr="00AC0527">
        <w:trPr>
          <w:trHeight w:val="240"/>
        </w:trPr>
        <w:tc>
          <w:tcPr>
            <w:tcW w:w="752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rPr>
                <w:rFonts w:ascii="Barlow" w:hAnsi="Barlow" w:cs="Arial"/>
                <w:sz w:val="16"/>
                <w:szCs w:val="16"/>
              </w:rPr>
            </w:pPr>
            <w:r w:rsidRPr="00AC0527">
              <w:rPr>
                <w:rFonts w:ascii="Barlow" w:hAnsi="Barlow" w:cs="Arial"/>
                <w:sz w:val="16"/>
                <w:szCs w:val="16"/>
              </w:rPr>
              <w:t xml:space="preserve"> CRI160106TK1-Constructora RIRO, S.A. de C.V. </w:t>
            </w:r>
          </w:p>
        </w:tc>
        <w:tc>
          <w:tcPr>
            <w:tcW w:w="2745" w:type="dxa"/>
            <w:tcBorders>
              <w:top w:val="single" w:sz="4" w:space="0" w:color="auto"/>
              <w:left w:val="nil"/>
              <w:bottom w:val="single" w:sz="4" w:space="0" w:color="auto"/>
              <w:right w:val="single" w:sz="4" w:space="0" w:color="000000"/>
            </w:tcBorders>
            <w:shd w:val="clear" w:color="auto" w:fill="auto"/>
            <w:noWrap/>
            <w:vAlign w:val="bottom"/>
            <w:hideMark/>
          </w:tcPr>
          <w:p w:rsidR="00AC0527" w:rsidRPr="00AC0527" w:rsidRDefault="00AC0527" w:rsidP="00AC0527">
            <w:pPr>
              <w:pStyle w:val="Prrafodelista"/>
              <w:numPr>
                <w:ilvl w:val="0"/>
                <w:numId w:val="29"/>
              </w:numPr>
              <w:autoSpaceDE w:val="0"/>
              <w:autoSpaceDN w:val="0"/>
              <w:adjustRightInd w:val="0"/>
              <w:jc w:val="right"/>
              <w:rPr>
                <w:rFonts w:ascii="Barlow" w:hAnsi="Barlow" w:cs="Arial"/>
                <w:sz w:val="16"/>
                <w:szCs w:val="16"/>
              </w:rPr>
            </w:pPr>
            <w:r>
              <w:rPr>
                <w:rFonts w:ascii="Barlow" w:hAnsi="Barlow" w:cs="Arial"/>
                <w:sz w:val="16"/>
                <w:szCs w:val="16"/>
              </w:rPr>
              <w:t xml:space="preserve">        </w:t>
            </w:r>
            <w:r w:rsidRPr="00AC0527">
              <w:rPr>
                <w:rFonts w:ascii="Barlow" w:hAnsi="Barlow" w:cs="Arial"/>
                <w:sz w:val="16"/>
                <w:szCs w:val="16"/>
              </w:rPr>
              <w:t xml:space="preserve">0.01 </w:t>
            </w:r>
          </w:p>
        </w:tc>
        <w:tc>
          <w:tcPr>
            <w:tcW w:w="77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88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1044"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r>
      <w:tr w:rsidR="00AC0527" w:rsidRPr="00AC0527" w:rsidTr="00AC0527">
        <w:trPr>
          <w:trHeight w:val="240"/>
        </w:trPr>
        <w:tc>
          <w:tcPr>
            <w:tcW w:w="752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rPr>
                <w:rFonts w:ascii="Barlow" w:hAnsi="Barlow" w:cs="Arial"/>
                <w:sz w:val="16"/>
                <w:szCs w:val="16"/>
              </w:rPr>
            </w:pPr>
            <w:r w:rsidRPr="00AC0527">
              <w:rPr>
                <w:rFonts w:ascii="Barlow" w:hAnsi="Barlow" w:cs="Arial"/>
                <w:sz w:val="16"/>
                <w:szCs w:val="16"/>
              </w:rPr>
              <w:t xml:space="preserve"> MCA100113PV4-MULTIOBRAS CASTOR S.A. DE C.V. </w:t>
            </w:r>
          </w:p>
        </w:tc>
        <w:tc>
          <w:tcPr>
            <w:tcW w:w="2745" w:type="dxa"/>
            <w:tcBorders>
              <w:top w:val="single" w:sz="4" w:space="0" w:color="auto"/>
              <w:left w:val="nil"/>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jc w:val="right"/>
              <w:rPr>
                <w:rFonts w:ascii="Barlow" w:hAnsi="Barlow" w:cs="Arial"/>
                <w:sz w:val="16"/>
                <w:szCs w:val="16"/>
              </w:rPr>
            </w:pPr>
            <w:r w:rsidRPr="00AC0527">
              <w:rPr>
                <w:rFonts w:ascii="Barlow" w:hAnsi="Barlow" w:cs="Arial"/>
                <w:sz w:val="16"/>
                <w:szCs w:val="16"/>
              </w:rPr>
              <w:t xml:space="preserve">0.34 </w:t>
            </w:r>
          </w:p>
        </w:tc>
        <w:tc>
          <w:tcPr>
            <w:tcW w:w="77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88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1044"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r>
      <w:tr w:rsidR="00AC0527" w:rsidRPr="00AC0527" w:rsidTr="00AC0527">
        <w:trPr>
          <w:trHeight w:val="240"/>
        </w:trPr>
        <w:tc>
          <w:tcPr>
            <w:tcW w:w="752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rPr>
                <w:rFonts w:ascii="Barlow" w:hAnsi="Barlow" w:cs="Arial"/>
                <w:sz w:val="16"/>
                <w:szCs w:val="16"/>
              </w:rPr>
            </w:pPr>
            <w:r w:rsidRPr="00AC0527">
              <w:rPr>
                <w:rFonts w:ascii="Barlow" w:hAnsi="Barlow" w:cs="Arial"/>
                <w:sz w:val="16"/>
                <w:szCs w:val="16"/>
              </w:rPr>
              <w:lastRenderedPageBreak/>
              <w:t xml:space="preserve"> FAB200626BY6-FERRETEROS ASOCIADOS DE BARRIO SAPI DE C.V. </w:t>
            </w:r>
          </w:p>
        </w:tc>
        <w:tc>
          <w:tcPr>
            <w:tcW w:w="2745" w:type="dxa"/>
            <w:tcBorders>
              <w:top w:val="single" w:sz="4" w:space="0" w:color="auto"/>
              <w:left w:val="nil"/>
              <w:bottom w:val="single" w:sz="4" w:space="0" w:color="auto"/>
              <w:right w:val="single" w:sz="4" w:space="0" w:color="000000"/>
            </w:tcBorders>
            <w:shd w:val="clear" w:color="auto" w:fill="auto"/>
            <w:noWrap/>
            <w:vAlign w:val="bottom"/>
            <w:hideMark/>
          </w:tcPr>
          <w:p w:rsidR="00AC0527" w:rsidRPr="00AC0527" w:rsidRDefault="00AC0527" w:rsidP="00AC0527">
            <w:pPr>
              <w:pStyle w:val="Prrafodelista"/>
              <w:numPr>
                <w:ilvl w:val="0"/>
                <w:numId w:val="29"/>
              </w:numPr>
              <w:autoSpaceDE w:val="0"/>
              <w:autoSpaceDN w:val="0"/>
              <w:adjustRightInd w:val="0"/>
              <w:jc w:val="right"/>
              <w:rPr>
                <w:rFonts w:ascii="Barlow" w:hAnsi="Barlow" w:cs="Arial"/>
                <w:sz w:val="16"/>
                <w:szCs w:val="16"/>
              </w:rPr>
            </w:pPr>
            <w:r>
              <w:rPr>
                <w:rFonts w:ascii="Barlow" w:hAnsi="Barlow" w:cs="Arial"/>
                <w:sz w:val="16"/>
                <w:szCs w:val="16"/>
              </w:rPr>
              <w:t xml:space="preserve">        </w:t>
            </w:r>
            <w:r w:rsidRPr="00AC0527">
              <w:rPr>
                <w:rFonts w:ascii="Barlow" w:hAnsi="Barlow" w:cs="Arial"/>
                <w:sz w:val="16"/>
                <w:szCs w:val="16"/>
              </w:rPr>
              <w:t xml:space="preserve">0.01 </w:t>
            </w:r>
          </w:p>
        </w:tc>
        <w:tc>
          <w:tcPr>
            <w:tcW w:w="77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88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1044"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r>
      <w:tr w:rsidR="00AC0527" w:rsidRPr="00AC0527" w:rsidTr="00AC0527">
        <w:trPr>
          <w:trHeight w:val="240"/>
        </w:trPr>
        <w:tc>
          <w:tcPr>
            <w:tcW w:w="752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rPr>
                <w:rFonts w:ascii="Barlow" w:hAnsi="Barlow" w:cs="Arial"/>
                <w:sz w:val="16"/>
                <w:szCs w:val="16"/>
              </w:rPr>
            </w:pPr>
            <w:r w:rsidRPr="00AC0527">
              <w:rPr>
                <w:rFonts w:ascii="Barlow" w:hAnsi="Barlow" w:cs="Arial"/>
                <w:sz w:val="16"/>
                <w:szCs w:val="16"/>
              </w:rPr>
              <w:t xml:space="preserve"> AGU020129T5A-CORP TOTAMEX, SA DE CV </w:t>
            </w:r>
          </w:p>
        </w:tc>
        <w:tc>
          <w:tcPr>
            <w:tcW w:w="2745" w:type="dxa"/>
            <w:tcBorders>
              <w:top w:val="single" w:sz="4" w:space="0" w:color="auto"/>
              <w:left w:val="nil"/>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jc w:val="right"/>
              <w:rPr>
                <w:rFonts w:ascii="Barlow" w:hAnsi="Barlow" w:cs="Arial"/>
                <w:sz w:val="16"/>
                <w:szCs w:val="16"/>
              </w:rPr>
            </w:pPr>
            <w:r w:rsidRPr="00AC0527">
              <w:rPr>
                <w:rFonts w:ascii="Barlow" w:hAnsi="Barlow" w:cs="Arial"/>
                <w:sz w:val="16"/>
                <w:szCs w:val="16"/>
              </w:rPr>
              <w:t xml:space="preserve">102,770.20 </w:t>
            </w:r>
          </w:p>
        </w:tc>
        <w:tc>
          <w:tcPr>
            <w:tcW w:w="77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88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1044"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r>
      <w:tr w:rsidR="00AC0527" w:rsidRPr="00AC0527" w:rsidTr="00AC0527">
        <w:trPr>
          <w:trHeight w:val="240"/>
        </w:trPr>
        <w:tc>
          <w:tcPr>
            <w:tcW w:w="752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rPr>
                <w:rFonts w:ascii="Barlow" w:hAnsi="Barlow" w:cs="Arial"/>
                <w:sz w:val="16"/>
                <w:szCs w:val="16"/>
              </w:rPr>
            </w:pPr>
            <w:r w:rsidRPr="00AC0527">
              <w:rPr>
                <w:rFonts w:ascii="Barlow" w:hAnsi="Barlow" w:cs="Arial"/>
                <w:sz w:val="16"/>
                <w:szCs w:val="16"/>
              </w:rPr>
              <w:t xml:space="preserve"> PERJ9207028H1- PEÑA RUIZ JORGE ALBERTO </w:t>
            </w:r>
          </w:p>
        </w:tc>
        <w:tc>
          <w:tcPr>
            <w:tcW w:w="2745" w:type="dxa"/>
            <w:tcBorders>
              <w:top w:val="single" w:sz="4" w:space="0" w:color="auto"/>
              <w:left w:val="nil"/>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jc w:val="right"/>
              <w:rPr>
                <w:rFonts w:ascii="Barlow" w:hAnsi="Barlow" w:cs="Arial"/>
                <w:sz w:val="16"/>
                <w:szCs w:val="16"/>
              </w:rPr>
            </w:pPr>
            <w:r w:rsidRPr="00AC0527">
              <w:rPr>
                <w:rFonts w:ascii="Barlow" w:hAnsi="Barlow" w:cs="Arial"/>
                <w:sz w:val="16"/>
                <w:szCs w:val="16"/>
              </w:rPr>
              <w:t xml:space="preserve">0.41 </w:t>
            </w:r>
          </w:p>
        </w:tc>
        <w:tc>
          <w:tcPr>
            <w:tcW w:w="77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88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1044"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r>
      <w:tr w:rsidR="00AC0527" w:rsidRPr="00AC0527" w:rsidTr="00AC0527">
        <w:trPr>
          <w:trHeight w:val="240"/>
        </w:trPr>
        <w:tc>
          <w:tcPr>
            <w:tcW w:w="752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rPr>
                <w:rFonts w:ascii="Barlow" w:hAnsi="Barlow" w:cs="Arial"/>
                <w:sz w:val="16"/>
                <w:szCs w:val="16"/>
              </w:rPr>
            </w:pPr>
            <w:r w:rsidRPr="00AC0527">
              <w:rPr>
                <w:rFonts w:ascii="Barlow" w:hAnsi="Barlow" w:cs="Arial"/>
                <w:sz w:val="16"/>
                <w:szCs w:val="16"/>
              </w:rPr>
              <w:t xml:space="preserve"> SAEM701221EJ9-SALAZAR ECHEVERRIA MARTHA EUGENIA </w:t>
            </w:r>
          </w:p>
        </w:tc>
        <w:tc>
          <w:tcPr>
            <w:tcW w:w="2745" w:type="dxa"/>
            <w:tcBorders>
              <w:top w:val="single" w:sz="4" w:space="0" w:color="auto"/>
              <w:left w:val="nil"/>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jc w:val="right"/>
              <w:rPr>
                <w:rFonts w:ascii="Barlow" w:hAnsi="Barlow" w:cs="Arial"/>
                <w:sz w:val="16"/>
                <w:szCs w:val="16"/>
              </w:rPr>
            </w:pPr>
            <w:r w:rsidRPr="00AC0527">
              <w:rPr>
                <w:rFonts w:ascii="Barlow" w:hAnsi="Barlow" w:cs="Arial"/>
                <w:sz w:val="16"/>
                <w:szCs w:val="16"/>
              </w:rPr>
              <w:t xml:space="preserve">0.01 </w:t>
            </w:r>
          </w:p>
        </w:tc>
        <w:tc>
          <w:tcPr>
            <w:tcW w:w="77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88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1044"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r>
      <w:tr w:rsidR="00AC0527" w:rsidRPr="00AC0527" w:rsidTr="00AC0527">
        <w:trPr>
          <w:trHeight w:val="240"/>
        </w:trPr>
        <w:tc>
          <w:tcPr>
            <w:tcW w:w="752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rPr>
                <w:rFonts w:ascii="Barlow" w:hAnsi="Barlow" w:cs="Arial"/>
                <w:sz w:val="16"/>
                <w:szCs w:val="16"/>
              </w:rPr>
            </w:pPr>
            <w:r w:rsidRPr="00AC0527">
              <w:rPr>
                <w:rFonts w:ascii="Barlow" w:hAnsi="Barlow" w:cs="Arial"/>
                <w:sz w:val="16"/>
                <w:szCs w:val="16"/>
              </w:rPr>
              <w:t xml:space="preserve"> PLA100714LY2-PLANISUR  </w:t>
            </w:r>
          </w:p>
        </w:tc>
        <w:tc>
          <w:tcPr>
            <w:tcW w:w="2745" w:type="dxa"/>
            <w:tcBorders>
              <w:top w:val="single" w:sz="4" w:space="0" w:color="auto"/>
              <w:left w:val="nil"/>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jc w:val="right"/>
              <w:rPr>
                <w:rFonts w:ascii="Barlow" w:hAnsi="Barlow" w:cs="Arial"/>
                <w:sz w:val="16"/>
                <w:szCs w:val="16"/>
              </w:rPr>
            </w:pPr>
            <w:r w:rsidRPr="00AC0527">
              <w:rPr>
                <w:rFonts w:ascii="Barlow" w:hAnsi="Barlow" w:cs="Arial"/>
                <w:sz w:val="16"/>
                <w:szCs w:val="16"/>
              </w:rPr>
              <w:t xml:space="preserve">35,054.27 </w:t>
            </w:r>
          </w:p>
        </w:tc>
        <w:tc>
          <w:tcPr>
            <w:tcW w:w="77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88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1044"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r>
      <w:tr w:rsidR="00AC0527" w:rsidRPr="00AC0527" w:rsidTr="00AC0527">
        <w:trPr>
          <w:trHeight w:val="240"/>
        </w:trPr>
        <w:tc>
          <w:tcPr>
            <w:tcW w:w="752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rPr>
                <w:rFonts w:ascii="Barlow" w:hAnsi="Barlow" w:cs="Arial"/>
                <w:sz w:val="16"/>
                <w:szCs w:val="16"/>
              </w:rPr>
            </w:pPr>
            <w:r w:rsidRPr="00AC0527">
              <w:rPr>
                <w:rFonts w:ascii="Barlow" w:hAnsi="Barlow" w:cs="Arial"/>
                <w:sz w:val="16"/>
                <w:szCs w:val="16"/>
              </w:rPr>
              <w:t xml:space="preserve"> GES2203158A5-GRUPO ESOCAL S. DE R.L. DE C.V. </w:t>
            </w:r>
          </w:p>
        </w:tc>
        <w:tc>
          <w:tcPr>
            <w:tcW w:w="2745" w:type="dxa"/>
            <w:tcBorders>
              <w:top w:val="single" w:sz="4" w:space="0" w:color="auto"/>
              <w:left w:val="nil"/>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jc w:val="right"/>
              <w:rPr>
                <w:rFonts w:ascii="Barlow" w:hAnsi="Barlow" w:cs="Arial"/>
                <w:sz w:val="16"/>
                <w:szCs w:val="16"/>
              </w:rPr>
            </w:pPr>
            <w:r w:rsidRPr="00AC0527">
              <w:rPr>
                <w:rFonts w:ascii="Barlow" w:hAnsi="Barlow" w:cs="Arial"/>
                <w:sz w:val="16"/>
                <w:szCs w:val="16"/>
              </w:rPr>
              <w:t xml:space="preserve">51,562.42 </w:t>
            </w:r>
          </w:p>
        </w:tc>
        <w:tc>
          <w:tcPr>
            <w:tcW w:w="77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88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1044"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r>
      <w:tr w:rsidR="00AC0527" w:rsidRPr="00AC0527" w:rsidTr="00AC0527">
        <w:trPr>
          <w:trHeight w:val="240"/>
        </w:trPr>
        <w:tc>
          <w:tcPr>
            <w:tcW w:w="752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rPr>
                <w:rFonts w:ascii="Barlow" w:hAnsi="Barlow" w:cs="Arial"/>
                <w:sz w:val="16"/>
                <w:szCs w:val="16"/>
              </w:rPr>
            </w:pPr>
            <w:r w:rsidRPr="00AC0527">
              <w:rPr>
                <w:rFonts w:ascii="Barlow" w:hAnsi="Barlow" w:cs="Arial"/>
                <w:sz w:val="16"/>
                <w:szCs w:val="16"/>
              </w:rPr>
              <w:t xml:space="preserve"> SIM190702AS8-SISTEMAS DE INFORMACION MONARCH DE MERIDA </w:t>
            </w:r>
          </w:p>
        </w:tc>
        <w:tc>
          <w:tcPr>
            <w:tcW w:w="2745" w:type="dxa"/>
            <w:tcBorders>
              <w:top w:val="single" w:sz="4" w:space="0" w:color="auto"/>
              <w:left w:val="nil"/>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jc w:val="right"/>
              <w:rPr>
                <w:rFonts w:ascii="Barlow" w:hAnsi="Barlow" w:cs="Arial"/>
                <w:sz w:val="16"/>
                <w:szCs w:val="16"/>
              </w:rPr>
            </w:pPr>
            <w:r w:rsidRPr="00AC0527">
              <w:rPr>
                <w:rFonts w:ascii="Barlow" w:hAnsi="Barlow" w:cs="Arial"/>
                <w:sz w:val="16"/>
                <w:szCs w:val="16"/>
              </w:rPr>
              <w:t xml:space="preserve">179,846.10 </w:t>
            </w:r>
          </w:p>
        </w:tc>
        <w:tc>
          <w:tcPr>
            <w:tcW w:w="77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88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1044"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r>
      <w:tr w:rsidR="00AC0527" w:rsidRPr="00AC0527" w:rsidTr="00AC0527">
        <w:trPr>
          <w:trHeight w:val="240"/>
        </w:trPr>
        <w:tc>
          <w:tcPr>
            <w:tcW w:w="752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rPr>
                <w:rFonts w:ascii="Barlow" w:hAnsi="Barlow" w:cs="Arial"/>
                <w:sz w:val="16"/>
                <w:szCs w:val="16"/>
              </w:rPr>
            </w:pPr>
            <w:r w:rsidRPr="00AC0527">
              <w:rPr>
                <w:rFonts w:ascii="Barlow" w:hAnsi="Barlow" w:cs="Arial"/>
                <w:sz w:val="16"/>
                <w:szCs w:val="16"/>
              </w:rPr>
              <w:t xml:space="preserve"> KAVM7107047K2-KANTUN VAZQUEZ MARCO ANTONIO </w:t>
            </w:r>
          </w:p>
        </w:tc>
        <w:tc>
          <w:tcPr>
            <w:tcW w:w="2745" w:type="dxa"/>
            <w:tcBorders>
              <w:top w:val="single" w:sz="4" w:space="0" w:color="auto"/>
              <w:left w:val="nil"/>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jc w:val="right"/>
              <w:rPr>
                <w:rFonts w:ascii="Barlow" w:hAnsi="Barlow" w:cs="Arial"/>
                <w:sz w:val="16"/>
                <w:szCs w:val="16"/>
              </w:rPr>
            </w:pPr>
            <w:r w:rsidRPr="00AC0527">
              <w:rPr>
                <w:rFonts w:ascii="Barlow" w:hAnsi="Barlow" w:cs="Arial"/>
                <w:sz w:val="16"/>
                <w:szCs w:val="16"/>
              </w:rPr>
              <w:t xml:space="preserve">150,049.11 </w:t>
            </w:r>
          </w:p>
        </w:tc>
        <w:tc>
          <w:tcPr>
            <w:tcW w:w="77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88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1044"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r>
      <w:tr w:rsidR="00AC0527" w:rsidRPr="00AC0527" w:rsidTr="00AC0527">
        <w:trPr>
          <w:trHeight w:val="240"/>
        </w:trPr>
        <w:tc>
          <w:tcPr>
            <w:tcW w:w="752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rPr>
                <w:rFonts w:ascii="Barlow" w:hAnsi="Barlow" w:cs="Arial"/>
                <w:sz w:val="16"/>
                <w:szCs w:val="16"/>
              </w:rPr>
            </w:pPr>
            <w:r w:rsidRPr="00AC0527">
              <w:rPr>
                <w:rFonts w:ascii="Barlow" w:hAnsi="Barlow" w:cs="Arial"/>
                <w:sz w:val="16"/>
                <w:szCs w:val="16"/>
              </w:rPr>
              <w:t xml:space="preserve"> PMA180507RF6-PINTUREK DEL MAYAB </w:t>
            </w:r>
          </w:p>
        </w:tc>
        <w:tc>
          <w:tcPr>
            <w:tcW w:w="2745" w:type="dxa"/>
            <w:tcBorders>
              <w:top w:val="single" w:sz="4" w:space="0" w:color="auto"/>
              <w:left w:val="nil"/>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jc w:val="right"/>
              <w:rPr>
                <w:rFonts w:ascii="Barlow" w:hAnsi="Barlow" w:cs="Arial"/>
                <w:sz w:val="16"/>
                <w:szCs w:val="16"/>
              </w:rPr>
            </w:pPr>
            <w:r w:rsidRPr="00AC0527">
              <w:rPr>
                <w:rFonts w:ascii="Barlow" w:hAnsi="Barlow" w:cs="Arial"/>
                <w:sz w:val="16"/>
                <w:szCs w:val="16"/>
              </w:rPr>
              <w:t xml:space="preserve">226,284.76 </w:t>
            </w:r>
          </w:p>
        </w:tc>
        <w:tc>
          <w:tcPr>
            <w:tcW w:w="77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88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1044"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r>
      <w:tr w:rsidR="00AC0527" w:rsidRPr="00AC0527" w:rsidTr="00AC0527">
        <w:trPr>
          <w:trHeight w:val="240"/>
        </w:trPr>
        <w:tc>
          <w:tcPr>
            <w:tcW w:w="752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rPr>
                <w:rFonts w:ascii="Barlow" w:hAnsi="Barlow" w:cs="Arial"/>
                <w:sz w:val="16"/>
                <w:szCs w:val="16"/>
              </w:rPr>
            </w:pPr>
            <w:r w:rsidRPr="00AC0527">
              <w:rPr>
                <w:rFonts w:ascii="Barlow" w:hAnsi="Barlow" w:cs="Arial"/>
                <w:sz w:val="16"/>
                <w:szCs w:val="16"/>
              </w:rPr>
              <w:t xml:space="preserve"> ICP1305172H7-INNOVACION EN CORRUGADOS Y PAQUETERIA S.A. DE C.V. </w:t>
            </w:r>
          </w:p>
        </w:tc>
        <w:tc>
          <w:tcPr>
            <w:tcW w:w="2745" w:type="dxa"/>
            <w:tcBorders>
              <w:top w:val="single" w:sz="4" w:space="0" w:color="auto"/>
              <w:left w:val="nil"/>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jc w:val="right"/>
              <w:rPr>
                <w:rFonts w:ascii="Barlow" w:hAnsi="Barlow" w:cs="Arial"/>
                <w:sz w:val="16"/>
                <w:szCs w:val="16"/>
              </w:rPr>
            </w:pPr>
            <w:r w:rsidRPr="00AC0527">
              <w:rPr>
                <w:rFonts w:ascii="Barlow" w:hAnsi="Barlow" w:cs="Arial"/>
                <w:sz w:val="16"/>
                <w:szCs w:val="16"/>
              </w:rPr>
              <w:t xml:space="preserve">16,569.78 </w:t>
            </w:r>
          </w:p>
        </w:tc>
        <w:tc>
          <w:tcPr>
            <w:tcW w:w="77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88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1044"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r>
      <w:tr w:rsidR="00AC0527" w:rsidRPr="00AC0527" w:rsidTr="00AC0527">
        <w:trPr>
          <w:trHeight w:val="240"/>
        </w:trPr>
        <w:tc>
          <w:tcPr>
            <w:tcW w:w="752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rPr>
                <w:rFonts w:ascii="Barlow" w:hAnsi="Barlow" w:cs="Arial"/>
                <w:sz w:val="16"/>
                <w:szCs w:val="16"/>
              </w:rPr>
            </w:pPr>
            <w:r w:rsidRPr="00AC0527">
              <w:rPr>
                <w:rFonts w:ascii="Barlow" w:hAnsi="Barlow" w:cs="Arial"/>
                <w:sz w:val="16"/>
                <w:szCs w:val="16"/>
              </w:rPr>
              <w:t xml:space="preserve"> PIP110210C69-PRODUCTOS INTEGRADOS PROLISUR, SA DE CV </w:t>
            </w:r>
          </w:p>
        </w:tc>
        <w:tc>
          <w:tcPr>
            <w:tcW w:w="2745" w:type="dxa"/>
            <w:tcBorders>
              <w:top w:val="single" w:sz="4" w:space="0" w:color="auto"/>
              <w:left w:val="nil"/>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jc w:val="right"/>
              <w:rPr>
                <w:rFonts w:ascii="Barlow" w:hAnsi="Barlow" w:cs="Arial"/>
                <w:sz w:val="16"/>
                <w:szCs w:val="16"/>
              </w:rPr>
            </w:pPr>
            <w:r w:rsidRPr="00AC0527">
              <w:rPr>
                <w:rFonts w:ascii="Barlow" w:hAnsi="Barlow" w:cs="Arial"/>
                <w:sz w:val="16"/>
                <w:szCs w:val="16"/>
              </w:rPr>
              <w:t xml:space="preserve">186,580.20 </w:t>
            </w:r>
          </w:p>
        </w:tc>
        <w:tc>
          <w:tcPr>
            <w:tcW w:w="77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88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1044"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r>
      <w:tr w:rsidR="00AC0527" w:rsidRPr="00AC0527" w:rsidTr="00AC0527">
        <w:trPr>
          <w:trHeight w:val="240"/>
        </w:trPr>
        <w:tc>
          <w:tcPr>
            <w:tcW w:w="752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rPr>
                <w:rFonts w:ascii="Barlow" w:hAnsi="Barlow" w:cs="Arial"/>
                <w:sz w:val="16"/>
                <w:szCs w:val="16"/>
              </w:rPr>
            </w:pPr>
            <w:r w:rsidRPr="00AC0527">
              <w:rPr>
                <w:rFonts w:ascii="Barlow" w:hAnsi="Barlow" w:cs="Arial"/>
                <w:sz w:val="16"/>
                <w:szCs w:val="16"/>
              </w:rPr>
              <w:t xml:space="preserve"> CCO161111A65-COMERCIALIZADORA CONSTRUGAP, SA DE CV </w:t>
            </w:r>
          </w:p>
        </w:tc>
        <w:tc>
          <w:tcPr>
            <w:tcW w:w="2745" w:type="dxa"/>
            <w:tcBorders>
              <w:top w:val="single" w:sz="4" w:space="0" w:color="auto"/>
              <w:left w:val="nil"/>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jc w:val="right"/>
              <w:rPr>
                <w:rFonts w:ascii="Barlow" w:hAnsi="Barlow" w:cs="Arial"/>
                <w:sz w:val="16"/>
                <w:szCs w:val="16"/>
              </w:rPr>
            </w:pPr>
            <w:r w:rsidRPr="00AC0527">
              <w:rPr>
                <w:rFonts w:ascii="Barlow" w:hAnsi="Barlow" w:cs="Arial"/>
                <w:sz w:val="16"/>
                <w:szCs w:val="16"/>
              </w:rPr>
              <w:t xml:space="preserve">73,749.33 </w:t>
            </w:r>
          </w:p>
        </w:tc>
        <w:tc>
          <w:tcPr>
            <w:tcW w:w="77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88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1044"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r>
      <w:tr w:rsidR="00AC0527" w:rsidRPr="00AC0527" w:rsidTr="00AC0527">
        <w:trPr>
          <w:trHeight w:val="240"/>
        </w:trPr>
        <w:tc>
          <w:tcPr>
            <w:tcW w:w="752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rPr>
                <w:rFonts w:ascii="Barlow" w:hAnsi="Barlow" w:cs="Arial"/>
                <w:sz w:val="16"/>
                <w:szCs w:val="16"/>
              </w:rPr>
            </w:pPr>
            <w:r w:rsidRPr="00AC0527">
              <w:rPr>
                <w:rFonts w:ascii="Barlow" w:hAnsi="Barlow" w:cs="Arial"/>
                <w:sz w:val="16"/>
                <w:szCs w:val="16"/>
              </w:rPr>
              <w:t xml:space="preserve"> EAGE760801RP7-ESPAÑA GONZALEZ EFRAIN </w:t>
            </w:r>
          </w:p>
        </w:tc>
        <w:tc>
          <w:tcPr>
            <w:tcW w:w="2745" w:type="dxa"/>
            <w:tcBorders>
              <w:top w:val="single" w:sz="4" w:space="0" w:color="auto"/>
              <w:left w:val="nil"/>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jc w:val="right"/>
              <w:rPr>
                <w:rFonts w:ascii="Barlow" w:hAnsi="Barlow" w:cs="Arial"/>
                <w:sz w:val="16"/>
                <w:szCs w:val="16"/>
              </w:rPr>
            </w:pPr>
            <w:r w:rsidRPr="00AC0527">
              <w:rPr>
                <w:rFonts w:ascii="Barlow" w:hAnsi="Barlow" w:cs="Arial"/>
                <w:sz w:val="16"/>
                <w:szCs w:val="16"/>
              </w:rPr>
              <w:t xml:space="preserve">14,429.24 </w:t>
            </w:r>
          </w:p>
        </w:tc>
        <w:tc>
          <w:tcPr>
            <w:tcW w:w="77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88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1044"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r>
      <w:tr w:rsidR="00AC0527" w:rsidRPr="00AC0527" w:rsidTr="00AC0527">
        <w:trPr>
          <w:trHeight w:val="240"/>
        </w:trPr>
        <w:tc>
          <w:tcPr>
            <w:tcW w:w="752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rPr>
                <w:rFonts w:ascii="Barlow" w:hAnsi="Barlow" w:cs="Arial"/>
                <w:sz w:val="16"/>
                <w:szCs w:val="16"/>
              </w:rPr>
            </w:pPr>
            <w:r w:rsidRPr="00AC0527">
              <w:rPr>
                <w:rFonts w:ascii="Barlow" w:hAnsi="Barlow" w:cs="Arial"/>
                <w:sz w:val="16"/>
                <w:szCs w:val="16"/>
              </w:rPr>
              <w:t xml:space="preserve"> MEP141208NF3-MAYOREO ELECTRONICO PENINSULAR S.A. DE C.V. </w:t>
            </w:r>
          </w:p>
        </w:tc>
        <w:tc>
          <w:tcPr>
            <w:tcW w:w="2745" w:type="dxa"/>
            <w:tcBorders>
              <w:top w:val="single" w:sz="4" w:space="0" w:color="auto"/>
              <w:left w:val="nil"/>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jc w:val="right"/>
              <w:rPr>
                <w:rFonts w:ascii="Barlow" w:hAnsi="Barlow" w:cs="Arial"/>
                <w:sz w:val="16"/>
                <w:szCs w:val="16"/>
              </w:rPr>
            </w:pPr>
            <w:r w:rsidRPr="00AC0527">
              <w:rPr>
                <w:rFonts w:ascii="Barlow" w:hAnsi="Barlow" w:cs="Arial"/>
                <w:sz w:val="16"/>
                <w:szCs w:val="16"/>
              </w:rPr>
              <w:t xml:space="preserve">1,152.00 </w:t>
            </w:r>
          </w:p>
        </w:tc>
        <w:tc>
          <w:tcPr>
            <w:tcW w:w="77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88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1044"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r>
      <w:tr w:rsidR="00AC0527" w:rsidRPr="00AC0527" w:rsidTr="00AC0527">
        <w:trPr>
          <w:trHeight w:val="240"/>
        </w:trPr>
        <w:tc>
          <w:tcPr>
            <w:tcW w:w="752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rPr>
                <w:rFonts w:ascii="Barlow" w:hAnsi="Barlow" w:cs="Arial"/>
                <w:sz w:val="16"/>
                <w:szCs w:val="16"/>
              </w:rPr>
            </w:pPr>
            <w:r w:rsidRPr="00AC0527">
              <w:rPr>
                <w:rFonts w:ascii="Barlow" w:hAnsi="Barlow" w:cs="Arial"/>
                <w:sz w:val="16"/>
                <w:szCs w:val="16"/>
              </w:rPr>
              <w:t xml:space="preserve"> AAQM831225U58-ADACHE QUINTAL MARIANA  DE JESUS </w:t>
            </w:r>
          </w:p>
        </w:tc>
        <w:tc>
          <w:tcPr>
            <w:tcW w:w="2745" w:type="dxa"/>
            <w:tcBorders>
              <w:top w:val="single" w:sz="4" w:space="0" w:color="auto"/>
              <w:left w:val="nil"/>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jc w:val="right"/>
              <w:rPr>
                <w:rFonts w:ascii="Barlow" w:hAnsi="Barlow" w:cs="Arial"/>
                <w:sz w:val="16"/>
                <w:szCs w:val="16"/>
              </w:rPr>
            </w:pPr>
            <w:r w:rsidRPr="00AC0527">
              <w:rPr>
                <w:rFonts w:ascii="Barlow" w:hAnsi="Barlow" w:cs="Arial"/>
                <w:sz w:val="16"/>
                <w:szCs w:val="16"/>
              </w:rPr>
              <w:t xml:space="preserve">7,747.93 </w:t>
            </w:r>
          </w:p>
        </w:tc>
        <w:tc>
          <w:tcPr>
            <w:tcW w:w="77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88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1044"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r>
      <w:tr w:rsidR="00AC0527" w:rsidRPr="00AC0527" w:rsidTr="00AC0527">
        <w:trPr>
          <w:trHeight w:val="240"/>
        </w:trPr>
        <w:tc>
          <w:tcPr>
            <w:tcW w:w="6746" w:type="dxa"/>
            <w:tcBorders>
              <w:top w:val="single" w:sz="4" w:space="0" w:color="auto"/>
              <w:left w:val="single" w:sz="4" w:space="0" w:color="auto"/>
              <w:bottom w:val="single" w:sz="4" w:space="0" w:color="auto"/>
              <w:right w:val="nil"/>
            </w:tcBorders>
            <w:shd w:val="clear" w:color="auto" w:fill="auto"/>
            <w:noWrap/>
            <w:vAlign w:val="bottom"/>
            <w:hideMark/>
          </w:tcPr>
          <w:p w:rsidR="00AC0527" w:rsidRPr="00AC0527" w:rsidRDefault="00AC0527" w:rsidP="00AC0527">
            <w:pPr>
              <w:autoSpaceDE w:val="0"/>
              <w:autoSpaceDN w:val="0"/>
              <w:adjustRightInd w:val="0"/>
              <w:rPr>
                <w:rFonts w:ascii="Barlow" w:hAnsi="Barlow" w:cs="Arial"/>
                <w:sz w:val="16"/>
                <w:szCs w:val="16"/>
              </w:rPr>
            </w:pPr>
            <w:r w:rsidRPr="00AC0527">
              <w:rPr>
                <w:rFonts w:ascii="Barlow" w:hAnsi="Barlow" w:cs="Arial"/>
                <w:sz w:val="16"/>
                <w:szCs w:val="16"/>
              </w:rPr>
              <w:t xml:space="preserve"> CAPL7302097W7-CHABLE POLANCO LIZBETH NOEMI </w:t>
            </w:r>
          </w:p>
        </w:tc>
        <w:tc>
          <w:tcPr>
            <w:tcW w:w="782" w:type="dxa"/>
            <w:tcBorders>
              <w:top w:val="nil"/>
              <w:left w:val="nil"/>
              <w:bottom w:val="single" w:sz="4" w:space="0" w:color="auto"/>
              <w:right w:val="single" w:sz="4" w:space="0" w:color="auto"/>
            </w:tcBorders>
            <w:shd w:val="clear" w:color="auto" w:fill="auto"/>
            <w:noWrap/>
            <w:vAlign w:val="bottom"/>
            <w:hideMark/>
          </w:tcPr>
          <w:p w:rsidR="00AC0527" w:rsidRPr="00AC0527" w:rsidRDefault="00AC0527" w:rsidP="00AC0527">
            <w:pPr>
              <w:autoSpaceDE w:val="0"/>
              <w:autoSpaceDN w:val="0"/>
              <w:adjustRightInd w:val="0"/>
              <w:rPr>
                <w:rFonts w:ascii="Barlow" w:hAnsi="Barlow" w:cs="Arial"/>
                <w:sz w:val="16"/>
                <w:szCs w:val="16"/>
              </w:rPr>
            </w:pPr>
            <w:r w:rsidRPr="00AC0527">
              <w:rPr>
                <w:rFonts w:ascii="Barlow" w:hAnsi="Barlow" w:cs="Arial"/>
                <w:sz w:val="16"/>
                <w:szCs w:val="16"/>
              </w:rPr>
              <w:t> </w:t>
            </w:r>
          </w:p>
        </w:tc>
        <w:tc>
          <w:tcPr>
            <w:tcW w:w="2745" w:type="dxa"/>
            <w:tcBorders>
              <w:top w:val="single" w:sz="4" w:space="0" w:color="auto"/>
              <w:left w:val="nil"/>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jc w:val="right"/>
              <w:rPr>
                <w:rFonts w:ascii="Barlow" w:hAnsi="Barlow" w:cs="Arial"/>
                <w:sz w:val="16"/>
                <w:szCs w:val="16"/>
              </w:rPr>
            </w:pPr>
            <w:r w:rsidRPr="00AC0527">
              <w:rPr>
                <w:rFonts w:ascii="Barlow" w:hAnsi="Barlow" w:cs="Arial"/>
                <w:sz w:val="16"/>
                <w:szCs w:val="16"/>
              </w:rPr>
              <w:t xml:space="preserve">55,274.01 </w:t>
            </w:r>
          </w:p>
        </w:tc>
        <w:tc>
          <w:tcPr>
            <w:tcW w:w="77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88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1044"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r>
      <w:tr w:rsidR="00AC0527" w:rsidRPr="00AC0527" w:rsidTr="00AC0527">
        <w:trPr>
          <w:trHeight w:val="240"/>
        </w:trPr>
        <w:tc>
          <w:tcPr>
            <w:tcW w:w="6746" w:type="dxa"/>
            <w:tcBorders>
              <w:top w:val="single" w:sz="4" w:space="0" w:color="auto"/>
              <w:left w:val="single" w:sz="4" w:space="0" w:color="auto"/>
              <w:bottom w:val="single" w:sz="4" w:space="0" w:color="auto"/>
              <w:right w:val="nil"/>
            </w:tcBorders>
            <w:shd w:val="clear" w:color="auto" w:fill="auto"/>
            <w:noWrap/>
            <w:vAlign w:val="bottom"/>
            <w:hideMark/>
          </w:tcPr>
          <w:p w:rsidR="00AC0527" w:rsidRPr="00AC0527" w:rsidRDefault="00AC0527" w:rsidP="00AC0527">
            <w:pPr>
              <w:autoSpaceDE w:val="0"/>
              <w:autoSpaceDN w:val="0"/>
              <w:adjustRightInd w:val="0"/>
              <w:rPr>
                <w:rFonts w:ascii="Barlow" w:hAnsi="Barlow" w:cs="Arial"/>
                <w:sz w:val="16"/>
                <w:szCs w:val="16"/>
              </w:rPr>
            </w:pPr>
            <w:r w:rsidRPr="00AC0527">
              <w:rPr>
                <w:rFonts w:ascii="Barlow" w:hAnsi="Barlow" w:cs="Arial"/>
                <w:sz w:val="16"/>
                <w:szCs w:val="16"/>
              </w:rPr>
              <w:t xml:space="preserve"> SORG750911TE1-SOSA RAMOS GUADALUPE </w:t>
            </w:r>
          </w:p>
        </w:tc>
        <w:tc>
          <w:tcPr>
            <w:tcW w:w="782" w:type="dxa"/>
            <w:tcBorders>
              <w:top w:val="nil"/>
              <w:left w:val="nil"/>
              <w:bottom w:val="single" w:sz="4" w:space="0" w:color="auto"/>
              <w:right w:val="single" w:sz="4" w:space="0" w:color="auto"/>
            </w:tcBorders>
            <w:shd w:val="clear" w:color="auto" w:fill="auto"/>
            <w:noWrap/>
            <w:vAlign w:val="bottom"/>
            <w:hideMark/>
          </w:tcPr>
          <w:p w:rsidR="00AC0527" w:rsidRPr="00AC0527" w:rsidRDefault="00AC0527" w:rsidP="00AC0527">
            <w:pPr>
              <w:autoSpaceDE w:val="0"/>
              <w:autoSpaceDN w:val="0"/>
              <w:adjustRightInd w:val="0"/>
              <w:rPr>
                <w:rFonts w:ascii="Barlow" w:hAnsi="Barlow" w:cs="Arial"/>
                <w:sz w:val="16"/>
                <w:szCs w:val="16"/>
              </w:rPr>
            </w:pPr>
            <w:r w:rsidRPr="00AC0527">
              <w:rPr>
                <w:rFonts w:ascii="Barlow" w:hAnsi="Barlow" w:cs="Arial"/>
                <w:sz w:val="16"/>
                <w:szCs w:val="16"/>
              </w:rPr>
              <w:t> </w:t>
            </w:r>
          </w:p>
        </w:tc>
        <w:tc>
          <w:tcPr>
            <w:tcW w:w="2745" w:type="dxa"/>
            <w:tcBorders>
              <w:top w:val="single" w:sz="4" w:space="0" w:color="auto"/>
              <w:left w:val="nil"/>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jc w:val="right"/>
              <w:rPr>
                <w:rFonts w:ascii="Barlow" w:hAnsi="Barlow" w:cs="Arial"/>
                <w:sz w:val="16"/>
                <w:szCs w:val="16"/>
              </w:rPr>
            </w:pPr>
            <w:r w:rsidRPr="00AC0527">
              <w:rPr>
                <w:rFonts w:ascii="Barlow" w:hAnsi="Barlow" w:cs="Arial"/>
                <w:sz w:val="16"/>
                <w:szCs w:val="16"/>
              </w:rPr>
              <w:t xml:space="preserve">68,370.40 </w:t>
            </w:r>
          </w:p>
        </w:tc>
        <w:tc>
          <w:tcPr>
            <w:tcW w:w="77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88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1044"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r>
      <w:tr w:rsidR="00AC0527" w:rsidRPr="00AC0527" w:rsidTr="00AC0527">
        <w:trPr>
          <w:trHeight w:val="240"/>
        </w:trPr>
        <w:tc>
          <w:tcPr>
            <w:tcW w:w="752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rPr>
                <w:rFonts w:ascii="Barlow" w:hAnsi="Barlow" w:cs="Arial"/>
                <w:sz w:val="16"/>
                <w:szCs w:val="16"/>
              </w:rPr>
            </w:pPr>
            <w:r w:rsidRPr="00AC0527">
              <w:rPr>
                <w:rFonts w:ascii="Barlow" w:hAnsi="Barlow" w:cs="Arial"/>
                <w:sz w:val="16"/>
                <w:szCs w:val="16"/>
              </w:rPr>
              <w:t xml:space="preserve"> SAA170731TBA-SERVICIOS AUTOMOTRICES ALSE </w:t>
            </w:r>
          </w:p>
        </w:tc>
        <w:tc>
          <w:tcPr>
            <w:tcW w:w="2745" w:type="dxa"/>
            <w:tcBorders>
              <w:top w:val="single" w:sz="4" w:space="0" w:color="auto"/>
              <w:left w:val="nil"/>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jc w:val="right"/>
              <w:rPr>
                <w:rFonts w:ascii="Barlow" w:hAnsi="Barlow" w:cs="Arial"/>
                <w:sz w:val="16"/>
                <w:szCs w:val="16"/>
              </w:rPr>
            </w:pPr>
            <w:r w:rsidRPr="00AC0527">
              <w:rPr>
                <w:rFonts w:ascii="Barlow" w:hAnsi="Barlow" w:cs="Arial"/>
                <w:sz w:val="16"/>
                <w:szCs w:val="16"/>
              </w:rPr>
              <w:t xml:space="preserve">140,938.84 </w:t>
            </w:r>
          </w:p>
        </w:tc>
        <w:tc>
          <w:tcPr>
            <w:tcW w:w="77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88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1044"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r>
      <w:tr w:rsidR="00AC0527" w:rsidRPr="00AC0527" w:rsidTr="00AC0527">
        <w:trPr>
          <w:trHeight w:val="240"/>
        </w:trPr>
        <w:tc>
          <w:tcPr>
            <w:tcW w:w="752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rPr>
                <w:rFonts w:ascii="Barlow" w:hAnsi="Barlow" w:cs="Arial"/>
                <w:sz w:val="16"/>
                <w:szCs w:val="16"/>
              </w:rPr>
            </w:pPr>
            <w:r w:rsidRPr="00AC0527">
              <w:rPr>
                <w:rFonts w:ascii="Barlow" w:hAnsi="Barlow" w:cs="Arial"/>
                <w:sz w:val="16"/>
                <w:szCs w:val="16"/>
              </w:rPr>
              <w:t xml:space="preserve"> TCS160831K3A-TWIN CAM SERVICIO AUTOMOTRIZ </w:t>
            </w:r>
          </w:p>
        </w:tc>
        <w:tc>
          <w:tcPr>
            <w:tcW w:w="2745" w:type="dxa"/>
            <w:tcBorders>
              <w:top w:val="single" w:sz="4" w:space="0" w:color="auto"/>
              <w:left w:val="nil"/>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jc w:val="right"/>
              <w:rPr>
                <w:rFonts w:ascii="Barlow" w:hAnsi="Barlow" w:cs="Arial"/>
                <w:sz w:val="16"/>
                <w:szCs w:val="16"/>
              </w:rPr>
            </w:pPr>
            <w:r w:rsidRPr="00AC0527">
              <w:rPr>
                <w:rFonts w:ascii="Barlow" w:hAnsi="Barlow" w:cs="Arial"/>
                <w:sz w:val="16"/>
                <w:szCs w:val="16"/>
              </w:rPr>
              <w:t xml:space="preserve">100,007.47 </w:t>
            </w:r>
          </w:p>
        </w:tc>
        <w:tc>
          <w:tcPr>
            <w:tcW w:w="77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88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1044"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r>
      <w:tr w:rsidR="00AC0527" w:rsidRPr="00AC0527" w:rsidTr="00AC0527">
        <w:trPr>
          <w:trHeight w:val="240"/>
        </w:trPr>
        <w:tc>
          <w:tcPr>
            <w:tcW w:w="752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rPr>
                <w:rFonts w:ascii="Barlow" w:hAnsi="Barlow" w:cs="Arial"/>
                <w:sz w:val="16"/>
                <w:szCs w:val="16"/>
              </w:rPr>
            </w:pPr>
            <w:r w:rsidRPr="00AC0527">
              <w:rPr>
                <w:rFonts w:ascii="Barlow" w:hAnsi="Barlow" w:cs="Arial"/>
                <w:sz w:val="16"/>
                <w:szCs w:val="16"/>
              </w:rPr>
              <w:t xml:space="preserve"> FME860201IT5-COMPAÑIA FERNANDEZ DE MERIDA S.A. DE C.V.  </w:t>
            </w:r>
          </w:p>
        </w:tc>
        <w:tc>
          <w:tcPr>
            <w:tcW w:w="2745" w:type="dxa"/>
            <w:tcBorders>
              <w:top w:val="single" w:sz="4" w:space="0" w:color="auto"/>
              <w:left w:val="nil"/>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jc w:val="right"/>
              <w:rPr>
                <w:rFonts w:ascii="Barlow" w:hAnsi="Barlow" w:cs="Arial"/>
                <w:sz w:val="16"/>
                <w:szCs w:val="16"/>
              </w:rPr>
            </w:pPr>
            <w:r w:rsidRPr="00AC0527">
              <w:rPr>
                <w:rFonts w:ascii="Barlow" w:hAnsi="Barlow" w:cs="Arial"/>
                <w:sz w:val="16"/>
                <w:szCs w:val="16"/>
              </w:rPr>
              <w:t xml:space="preserve">33,090.27 </w:t>
            </w:r>
          </w:p>
        </w:tc>
        <w:tc>
          <w:tcPr>
            <w:tcW w:w="77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88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1044"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r>
      <w:tr w:rsidR="00AC0527" w:rsidRPr="00AC0527" w:rsidTr="00AC0527">
        <w:trPr>
          <w:trHeight w:val="240"/>
        </w:trPr>
        <w:tc>
          <w:tcPr>
            <w:tcW w:w="752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rPr>
                <w:rFonts w:ascii="Barlow" w:hAnsi="Barlow" w:cs="Arial"/>
                <w:sz w:val="16"/>
                <w:szCs w:val="16"/>
              </w:rPr>
            </w:pPr>
            <w:r w:rsidRPr="00AC0527">
              <w:rPr>
                <w:rFonts w:ascii="Barlow" w:hAnsi="Barlow" w:cs="Arial"/>
                <w:sz w:val="16"/>
                <w:szCs w:val="16"/>
              </w:rPr>
              <w:t xml:space="preserve"> IHI8509096R2-IMPULSORA HIDRAULICA S.A. DE C.V.  </w:t>
            </w:r>
          </w:p>
        </w:tc>
        <w:tc>
          <w:tcPr>
            <w:tcW w:w="2745" w:type="dxa"/>
            <w:tcBorders>
              <w:top w:val="single" w:sz="4" w:space="0" w:color="auto"/>
              <w:left w:val="nil"/>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jc w:val="right"/>
              <w:rPr>
                <w:rFonts w:ascii="Barlow" w:hAnsi="Barlow" w:cs="Arial"/>
                <w:sz w:val="16"/>
                <w:szCs w:val="16"/>
              </w:rPr>
            </w:pPr>
            <w:r w:rsidRPr="00AC0527">
              <w:rPr>
                <w:rFonts w:ascii="Barlow" w:hAnsi="Barlow" w:cs="Arial"/>
                <w:sz w:val="16"/>
                <w:szCs w:val="16"/>
              </w:rPr>
              <w:t xml:space="preserve">0.03 </w:t>
            </w:r>
          </w:p>
        </w:tc>
        <w:tc>
          <w:tcPr>
            <w:tcW w:w="77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88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1044"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r>
      <w:tr w:rsidR="00AC0527" w:rsidRPr="00AC0527" w:rsidTr="00AC0527">
        <w:trPr>
          <w:trHeight w:val="240"/>
        </w:trPr>
        <w:tc>
          <w:tcPr>
            <w:tcW w:w="752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rPr>
                <w:rFonts w:ascii="Barlow" w:hAnsi="Barlow" w:cs="Arial"/>
                <w:sz w:val="16"/>
                <w:szCs w:val="16"/>
              </w:rPr>
            </w:pPr>
            <w:r w:rsidRPr="00AC0527">
              <w:rPr>
                <w:rFonts w:ascii="Barlow" w:hAnsi="Barlow" w:cs="Arial"/>
                <w:sz w:val="16"/>
                <w:szCs w:val="16"/>
              </w:rPr>
              <w:t xml:space="preserve"> AGU020129T5A-CORP TOTAMEX, SA DE CV </w:t>
            </w:r>
          </w:p>
        </w:tc>
        <w:tc>
          <w:tcPr>
            <w:tcW w:w="2745" w:type="dxa"/>
            <w:tcBorders>
              <w:top w:val="single" w:sz="4" w:space="0" w:color="auto"/>
              <w:left w:val="nil"/>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jc w:val="right"/>
              <w:rPr>
                <w:rFonts w:ascii="Barlow" w:hAnsi="Barlow" w:cs="Arial"/>
                <w:sz w:val="16"/>
                <w:szCs w:val="16"/>
              </w:rPr>
            </w:pPr>
            <w:r w:rsidRPr="00AC0527">
              <w:rPr>
                <w:rFonts w:ascii="Barlow" w:hAnsi="Barlow" w:cs="Arial"/>
                <w:sz w:val="16"/>
                <w:szCs w:val="16"/>
              </w:rPr>
              <w:t xml:space="preserve">154,651.20 </w:t>
            </w:r>
          </w:p>
        </w:tc>
        <w:tc>
          <w:tcPr>
            <w:tcW w:w="77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88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1044"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r>
      <w:tr w:rsidR="00AC0527" w:rsidRPr="00AC0527" w:rsidTr="00AC0527">
        <w:trPr>
          <w:trHeight w:val="240"/>
        </w:trPr>
        <w:tc>
          <w:tcPr>
            <w:tcW w:w="752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rPr>
                <w:rFonts w:ascii="Barlow" w:hAnsi="Barlow" w:cs="Arial"/>
                <w:sz w:val="16"/>
                <w:szCs w:val="16"/>
              </w:rPr>
            </w:pPr>
            <w:r w:rsidRPr="00AC0527">
              <w:rPr>
                <w:rFonts w:ascii="Barlow" w:hAnsi="Barlow" w:cs="Arial"/>
                <w:sz w:val="16"/>
                <w:szCs w:val="16"/>
              </w:rPr>
              <w:t xml:space="preserve"> GES2203158A5-GRUPO ESOCAL S. DE R.L. DE C.V. </w:t>
            </w:r>
          </w:p>
        </w:tc>
        <w:tc>
          <w:tcPr>
            <w:tcW w:w="2745" w:type="dxa"/>
            <w:tcBorders>
              <w:top w:val="single" w:sz="4" w:space="0" w:color="auto"/>
              <w:left w:val="nil"/>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jc w:val="right"/>
              <w:rPr>
                <w:rFonts w:ascii="Barlow" w:hAnsi="Barlow" w:cs="Arial"/>
                <w:sz w:val="16"/>
                <w:szCs w:val="16"/>
              </w:rPr>
            </w:pPr>
            <w:r w:rsidRPr="00AC0527">
              <w:rPr>
                <w:rFonts w:ascii="Barlow" w:hAnsi="Barlow" w:cs="Arial"/>
                <w:sz w:val="16"/>
                <w:szCs w:val="16"/>
              </w:rPr>
              <w:t xml:space="preserve">112,568.86 </w:t>
            </w:r>
          </w:p>
        </w:tc>
        <w:tc>
          <w:tcPr>
            <w:tcW w:w="77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88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1044"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r>
      <w:tr w:rsidR="00AC0527" w:rsidRPr="00AC0527" w:rsidTr="00AC0527">
        <w:trPr>
          <w:trHeight w:val="240"/>
        </w:trPr>
        <w:tc>
          <w:tcPr>
            <w:tcW w:w="752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rPr>
                <w:rFonts w:ascii="Barlow" w:hAnsi="Barlow" w:cs="Arial"/>
                <w:sz w:val="16"/>
                <w:szCs w:val="16"/>
              </w:rPr>
            </w:pPr>
            <w:r w:rsidRPr="00AC0527">
              <w:rPr>
                <w:rFonts w:ascii="Barlow" w:hAnsi="Barlow" w:cs="Arial"/>
                <w:sz w:val="16"/>
                <w:szCs w:val="16"/>
              </w:rPr>
              <w:t xml:space="preserve"> SIM190702AS8-SISTEMAS DE INFORMACION MONARCH DE MERIDA </w:t>
            </w:r>
          </w:p>
        </w:tc>
        <w:tc>
          <w:tcPr>
            <w:tcW w:w="2745" w:type="dxa"/>
            <w:tcBorders>
              <w:top w:val="single" w:sz="4" w:space="0" w:color="auto"/>
              <w:left w:val="nil"/>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jc w:val="right"/>
              <w:rPr>
                <w:rFonts w:ascii="Barlow" w:hAnsi="Barlow" w:cs="Arial"/>
                <w:sz w:val="16"/>
                <w:szCs w:val="16"/>
              </w:rPr>
            </w:pPr>
            <w:r w:rsidRPr="00AC0527">
              <w:rPr>
                <w:rFonts w:ascii="Barlow" w:hAnsi="Barlow" w:cs="Arial"/>
                <w:sz w:val="16"/>
                <w:szCs w:val="16"/>
              </w:rPr>
              <w:t xml:space="preserve">151,723.96 </w:t>
            </w:r>
          </w:p>
        </w:tc>
        <w:tc>
          <w:tcPr>
            <w:tcW w:w="77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88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1044"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r>
      <w:tr w:rsidR="00AC0527" w:rsidRPr="00AC0527" w:rsidTr="00AC0527">
        <w:trPr>
          <w:trHeight w:val="240"/>
        </w:trPr>
        <w:tc>
          <w:tcPr>
            <w:tcW w:w="752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rPr>
                <w:rFonts w:ascii="Barlow" w:hAnsi="Barlow" w:cs="Arial"/>
                <w:sz w:val="16"/>
                <w:szCs w:val="16"/>
              </w:rPr>
            </w:pPr>
            <w:r w:rsidRPr="00AC0527">
              <w:rPr>
                <w:rFonts w:ascii="Barlow" w:hAnsi="Barlow" w:cs="Arial"/>
                <w:sz w:val="16"/>
                <w:szCs w:val="16"/>
              </w:rPr>
              <w:t xml:space="preserve"> MEP141208NF3-MAYOREO ELECTRONICO PENINSULAR S.A. DE C.V. </w:t>
            </w:r>
          </w:p>
        </w:tc>
        <w:tc>
          <w:tcPr>
            <w:tcW w:w="2745" w:type="dxa"/>
            <w:tcBorders>
              <w:top w:val="single" w:sz="4" w:space="0" w:color="auto"/>
              <w:left w:val="nil"/>
              <w:bottom w:val="single" w:sz="4" w:space="0" w:color="auto"/>
              <w:right w:val="single" w:sz="4" w:space="0" w:color="000000"/>
            </w:tcBorders>
            <w:shd w:val="clear" w:color="auto" w:fill="auto"/>
            <w:noWrap/>
            <w:vAlign w:val="bottom"/>
            <w:hideMark/>
          </w:tcPr>
          <w:p w:rsidR="00AC0527" w:rsidRPr="00AC0527" w:rsidRDefault="00AC0527" w:rsidP="00AC0527">
            <w:pPr>
              <w:pStyle w:val="Prrafodelista"/>
              <w:numPr>
                <w:ilvl w:val="0"/>
                <w:numId w:val="29"/>
              </w:numPr>
              <w:autoSpaceDE w:val="0"/>
              <w:autoSpaceDN w:val="0"/>
              <w:adjustRightInd w:val="0"/>
              <w:jc w:val="right"/>
              <w:rPr>
                <w:rFonts w:ascii="Barlow" w:hAnsi="Barlow" w:cs="Arial"/>
                <w:sz w:val="16"/>
                <w:szCs w:val="16"/>
              </w:rPr>
            </w:pPr>
            <w:r>
              <w:rPr>
                <w:rFonts w:ascii="Barlow" w:hAnsi="Barlow" w:cs="Arial"/>
                <w:sz w:val="16"/>
                <w:szCs w:val="16"/>
              </w:rPr>
              <w:t xml:space="preserve">       </w:t>
            </w:r>
            <w:r w:rsidRPr="00AC0527">
              <w:rPr>
                <w:rFonts w:ascii="Barlow" w:hAnsi="Barlow" w:cs="Arial"/>
                <w:sz w:val="16"/>
                <w:szCs w:val="16"/>
              </w:rPr>
              <w:t xml:space="preserve">0.01 </w:t>
            </w:r>
          </w:p>
        </w:tc>
        <w:tc>
          <w:tcPr>
            <w:tcW w:w="77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88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1044"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r>
      <w:tr w:rsidR="00AC0527" w:rsidRPr="00AC0527" w:rsidTr="00AC0527">
        <w:trPr>
          <w:trHeight w:val="240"/>
        </w:trPr>
        <w:tc>
          <w:tcPr>
            <w:tcW w:w="752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rPr>
                <w:rFonts w:ascii="Barlow" w:hAnsi="Barlow" w:cs="Arial"/>
                <w:sz w:val="16"/>
                <w:szCs w:val="16"/>
              </w:rPr>
            </w:pPr>
            <w:r w:rsidRPr="00AC0527">
              <w:rPr>
                <w:rFonts w:ascii="Barlow" w:hAnsi="Barlow" w:cs="Arial"/>
                <w:sz w:val="16"/>
                <w:szCs w:val="16"/>
              </w:rPr>
              <w:t xml:space="preserve"> Impuesto sobre nóminas y otros que se deriven de una relación laboral </w:t>
            </w:r>
          </w:p>
        </w:tc>
        <w:tc>
          <w:tcPr>
            <w:tcW w:w="2745" w:type="dxa"/>
            <w:tcBorders>
              <w:top w:val="single" w:sz="4" w:space="0" w:color="auto"/>
              <w:left w:val="nil"/>
              <w:bottom w:val="single" w:sz="4" w:space="0" w:color="auto"/>
              <w:right w:val="single" w:sz="4" w:space="0" w:color="000000"/>
            </w:tcBorders>
            <w:shd w:val="clear" w:color="auto" w:fill="auto"/>
            <w:noWrap/>
            <w:vAlign w:val="bottom"/>
            <w:hideMark/>
          </w:tcPr>
          <w:p w:rsidR="00AC0527" w:rsidRPr="00AC0527" w:rsidRDefault="00AC0527" w:rsidP="00AC0527">
            <w:pPr>
              <w:autoSpaceDE w:val="0"/>
              <w:autoSpaceDN w:val="0"/>
              <w:adjustRightInd w:val="0"/>
              <w:jc w:val="right"/>
              <w:rPr>
                <w:rFonts w:ascii="Barlow" w:hAnsi="Barlow" w:cs="Arial"/>
                <w:sz w:val="16"/>
                <w:szCs w:val="16"/>
              </w:rPr>
            </w:pPr>
            <w:r w:rsidRPr="00AC0527">
              <w:rPr>
                <w:rFonts w:ascii="Barlow" w:hAnsi="Barlow" w:cs="Arial"/>
                <w:sz w:val="16"/>
                <w:szCs w:val="16"/>
              </w:rPr>
              <w:t xml:space="preserve">544,115.00 </w:t>
            </w:r>
          </w:p>
        </w:tc>
        <w:tc>
          <w:tcPr>
            <w:tcW w:w="77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880"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c>
          <w:tcPr>
            <w:tcW w:w="1044" w:type="dxa"/>
            <w:tcBorders>
              <w:top w:val="nil"/>
              <w:left w:val="nil"/>
              <w:bottom w:val="nil"/>
              <w:right w:val="nil"/>
            </w:tcBorders>
            <w:shd w:val="clear" w:color="auto" w:fill="auto"/>
            <w:noWrap/>
            <w:vAlign w:val="bottom"/>
            <w:hideMark/>
          </w:tcPr>
          <w:p w:rsidR="00AC0527" w:rsidRPr="00AC0527" w:rsidRDefault="00AC0527" w:rsidP="00AC0527">
            <w:pPr>
              <w:jc w:val="right"/>
              <w:rPr>
                <w:rFonts w:ascii="Arial" w:hAnsi="Arial" w:cs="Arial"/>
                <w:color w:val="000000"/>
                <w:sz w:val="18"/>
                <w:szCs w:val="18"/>
                <w:lang w:eastAsia="es-MX"/>
              </w:rPr>
            </w:pPr>
          </w:p>
        </w:tc>
      </w:tr>
    </w:tbl>
    <w:p w:rsidR="00AC0527" w:rsidRDefault="00AC0527" w:rsidP="00E92F11">
      <w:pPr>
        <w:autoSpaceDE w:val="0"/>
        <w:autoSpaceDN w:val="0"/>
        <w:adjustRightInd w:val="0"/>
        <w:rPr>
          <w:rFonts w:ascii="Barlow" w:hAnsi="Barlow" w:cs="Arial"/>
          <w:b/>
          <w:bCs/>
          <w:sz w:val="20"/>
          <w:szCs w:val="20"/>
        </w:rPr>
      </w:pPr>
    </w:p>
    <w:tbl>
      <w:tblPr>
        <w:tblW w:w="9760" w:type="dxa"/>
        <w:tblInd w:w="55" w:type="dxa"/>
        <w:tblCellMar>
          <w:left w:w="70" w:type="dxa"/>
          <w:right w:w="70" w:type="dxa"/>
        </w:tblCellMar>
        <w:tblLook w:val="04A0" w:firstRow="1" w:lastRow="0" w:firstColumn="1" w:lastColumn="0" w:noHBand="0" w:noVBand="1"/>
      </w:tblPr>
      <w:tblGrid>
        <w:gridCol w:w="6580"/>
        <w:gridCol w:w="3180"/>
      </w:tblGrid>
      <w:tr w:rsidR="007F4863" w:rsidRPr="007F4863" w:rsidTr="007F4863">
        <w:trPr>
          <w:trHeight w:val="240"/>
        </w:trPr>
        <w:tc>
          <w:tcPr>
            <w:tcW w:w="65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F4863" w:rsidRPr="007F4863" w:rsidRDefault="007F4863" w:rsidP="007F4863">
            <w:pPr>
              <w:autoSpaceDE w:val="0"/>
              <w:autoSpaceDN w:val="0"/>
              <w:adjustRightInd w:val="0"/>
              <w:rPr>
                <w:rFonts w:ascii="Barlow" w:hAnsi="Barlow" w:cs="Arial"/>
                <w:b/>
                <w:bCs/>
                <w:sz w:val="20"/>
                <w:szCs w:val="20"/>
              </w:rPr>
            </w:pPr>
            <w:r w:rsidRPr="007F4863">
              <w:rPr>
                <w:rFonts w:ascii="Barlow" w:hAnsi="Barlow" w:cs="Arial"/>
                <w:b/>
                <w:bCs/>
                <w:sz w:val="20"/>
                <w:szCs w:val="20"/>
              </w:rPr>
              <w:t>RETENCIONES Y CONTRIBUCIONES POR PAGAR A CORTO PLAZO</w:t>
            </w:r>
          </w:p>
        </w:tc>
        <w:tc>
          <w:tcPr>
            <w:tcW w:w="3180" w:type="dxa"/>
            <w:tcBorders>
              <w:top w:val="single" w:sz="4" w:space="0" w:color="auto"/>
              <w:left w:val="nil"/>
              <w:bottom w:val="single" w:sz="4" w:space="0" w:color="auto"/>
              <w:right w:val="single" w:sz="4" w:space="0" w:color="auto"/>
            </w:tcBorders>
            <w:shd w:val="clear" w:color="auto" w:fill="auto"/>
            <w:noWrap/>
            <w:vAlign w:val="bottom"/>
            <w:hideMark/>
          </w:tcPr>
          <w:p w:rsidR="007F4863" w:rsidRPr="007F4863" w:rsidRDefault="007F4863" w:rsidP="007F4863">
            <w:pPr>
              <w:jc w:val="center"/>
              <w:rPr>
                <w:rFonts w:ascii="Arial" w:hAnsi="Arial" w:cs="Arial"/>
                <w:b/>
                <w:bCs/>
                <w:color w:val="000000"/>
                <w:sz w:val="16"/>
                <w:szCs w:val="16"/>
                <w:lang w:eastAsia="es-MX"/>
              </w:rPr>
            </w:pPr>
            <w:r w:rsidRPr="007F4863">
              <w:rPr>
                <w:rFonts w:ascii="Arial" w:hAnsi="Arial" w:cs="Arial"/>
                <w:b/>
                <w:bCs/>
                <w:color w:val="000000"/>
                <w:sz w:val="16"/>
                <w:szCs w:val="16"/>
                <w:lang w:eastAsia="es-MX"/>
              </w:rPr>
              <w:t> </w:t>
            </w:r>
          </w:p>
        </w:tc>
      </w:tr>
      <w:tr w:rsidR="007F4863" w:rsidRPr="007F4863" w:rsidTr="007F4863">
        <w:trPr>
          <w:trHeight w:val="240"/>
        </w:trPr>
        <w:tc>
          <w:tcPr>
            <w:tcW w:w="6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4863" w:rsidRPr="007F4863" w:rsidRDefault="007F4863" w:rsidP="007F4863">
            <w:pPr>
              <w:autoSpaceDE w:val="0"/>
              <w:autoSpaceDN w:val="0"/>
              <w:adjustRightInd w:val="0"/>
              <w:rPr>
                <w:rFonts w:ascii="Barlow" w:hAnsi="Barlow" w:cs="Arial"/>
                <w:b/>
                <w:bCs/>
                <w:sz w:val="20"/>
                <w:szCs w:val="20"/>
              </w:rPr>
            </w:pPr>
            <w:r w:rsidRPr="007F4863">
              <w:rPr>
                <w:rFonts w:ascii="Barlow" w:hAnsi="Barlow" w:cs="Arial"/>
                <w:b/>
                <w:bCs/>
                <w:sz w:val="20"/>
                <w:szCs w:val="20"/>
              </w:rPr>
              <w:t>ACREEDORES GUBERNAMENTALES</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7F4863" w:rsidRPr="007F4863" w:rsidRDefault="007F4863" w:rsidP="007F4863">
            <w:pPr>
              <w:jc w:val="right"/>
              <w:rPr>
                <w:rFonts w:ascii="Arial" w:hAnsi="Arial" w:cs="Arial"/>
                <w:color w:val="000000"/>
                <w:sz w:val="16"/>
                <w:szCs w:val="16"/>
                <w:lang w:eastAsia="es-MX"/>
              </w:rPr>
            </w:pPr>
            <w:r w:rsidRPr="007F4863">
              <w:rPr>
                <w:rFonts w:ascii="Arial" w:hAnsi="Arial" w:cs="Arial"/>
                <w:color w:val="000000"/>
                <w:sz w:val="16"/>
                <w:szCs w:val="16"/>
                <w:lang w:eastAsia="es-MX"/>
              </w:rPr>
              <w:t> </w:t>
            </w:r>
          </w:p>
        </w:tc>
      </w:tr>
      <w:tr w:rsidR="007F4863" w:rsidRPr="007F4863" w:rsidTr="007F4863">
        <w:trPr>
          <w:trHeight w:val="240"/>
        </w:trPr>
        <w:tc>
          <w:tcPr>
            <w:tcW w:w="6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4863" w:rsidRPr="007F4863" w:rsidRDefault="007F4863" w:rsidP="007F4863">
            <w:pPr>
              <w:autoSpaceDE w:val="0"/>
              <w:autoSpaceDN w:val="0"/>
              <w:adjustRightInd w:val="0"/>
              <w:rPr>
                <w:rFonts w:ascii="Barlow" w:hAnsi="Barlow" w:cs="Arial"/>
                <w:sz w:val="20"/>
                <w:szCs w:val="20"/>
              </w:rPr>
            </w:pPr>
            <w:r w:rsidRPr="007F4863">
              <w:rPr>
                <w:rFonts w:ascii="Barlow" w:hAnsi="Barlow" w:cs="Arial"/>
                <w:sz w:val="20"/>
                <w:szCs w:val="20"/>
              </w:rPr>
              <w:t xml:space="preserve">ISSTEY CUOTAS 6 %. </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7F4863" w:rsidRPr="007F4863" w:rsidRDefault="007F4863" w:rsidP="007F4863">
            <w:pPr>
              <w:autoSpaceDE w:val="0"/>
              <w:autoSpaceDN w:val="0"/>
              <w:adjustRightInd w:val="0"/>
              <w:jc w:val="right"/>
              <w:rPr>
                <w:rFonts w:ascii="Barlow" w:hAnsi="Barlow" w:cs="Arial"/>
                <w:sz w:val="20"/>
                <w:szCs w:val="20"/>
              </w:rPr>
            </w:pPr>
            <w:r w:rsidRPr="007F4863">
              <w:rPr>
                <w:rFonts w:ascii="Barlow" w:hAnsi="Barlow" w:cs="Arial"/>
                <w:sz w:val="20"/>
                <w:szCs w:val="20"/>
              </w:rPr>
              <w:t xml:space="preserve">2,074,020.25 </w:t>
            </w:r>
          </w:p>
        </w:tc>
      </w:tr>
      <w:tr w:rsidR="007F4863" w:rsidRPr="007F4863" w:rsidTr="007F4863">
        <w:trPr>
          <w:trHeight w:val="240"/>
        </w:trPr>
        <w:tc>
          <w:tcPr>
            <w:tcW w:w="6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4863" w:rsidRPr="007F4863" w:rsidRDefault="007F4863" w:rsidP="007F4863">
            <w:pPr>
              <w:autoSpaceDE w:val="0"/>
              <w:autoSpaceDN w:val="0"/>
              <w:adjustRightInd w:val="0"/>
              <w:rPr>
                <w:rFonts w:ascii="Barlow" w:hAnsi="Barlow" w:cs="Arial"/>
                <w:sz w:val="20"/>
                <w:szCs w:val="20"/>
              </w:rPr>
            </w:pPr>
            <w:r w:rsidRPr="007F4863">
              <w:rPr>
                <w:rFonts w:ascii="Barlow" w:hAnsi="Barlow" w:cs="Arial"/>
                <w:sz w:val="20"/>
                <w:szCs w:val="20"/>
              </w:rPr>
              <w:lastRenderedPageBreak/>
              <w:t xml:space="preserve">FONACOT </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7F4863" w:rsidRPr="007F4863" w:rsidRDefault="007F4863" w:rsidP="007F4863">
            <w:pPr>
              <w:autoSpaceDE w:val="0"/>
              <w:autoSpaceDN w:val="0"/>
              <w:adjustRightInd w:val="0"/>
              <w:jc w:val="right"/>
              <w:rPr>
                <w:rFonts w:ascii="Barlow" w:hAnsi="Barlow" w:cs="Arial"/>
                <w:sz w:val="20"/>
                <w:szCs w:val="20"/>
              </w:rPr>
            </w:pPr>
            <w:r w:rsidRPr="007F4863">
              <w:rPr>
                <w:rFonts w:ascii="Barlow" w:hAnsi="Barlow" w:cs="Arial"/>
                <w:sz w:val="20"/>
                <w:szCs w:val="20"/>
              </w:rPr>
              <w:t xml:space="preserve">272,033.24 </w:t>
            </w:r>
          </w:p>
        </w:tc>
      </w:tr>
      <w:tr w:rsidR="007F4863" w:rsidRPr="007F4863" w:rsidTr="007F4863">
        <w:trPr>
          <w:trHeight w:val="240"/>
        </w:trPr>
        <w:tc>
          <w:tcPr>
            <w:tcW w:w="6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4863" w:rsidRPr="007F4863" w:rsidRDefault="007F4863" w:rsidP="007F4863">
            <w:pPr>
              <w:autoSpaceDE w:val="0"/>
              <w:autoSpaceDN w:val="0"/>
              <w:adjustRightInd w:val="0"/>
              <w:rPr>
                <w:rFonts w:ascii="Barlow" w:hAnsi="Barlow" w:cs="Arial"/>
                <w:sz w:val="20"/>
                <w:szCs w:val="20"/>
              </w:rPr>
            </w:pPr>
            <w:r w:rsidRPr="007F4863">
              <w:rPr>
                <w:rFonts w:ascii="Barlow" w:hAnsi="Barlow" w:cs="Arial"/>
                <w:sz w:val="20"/>
                <w:szCs w:val="20"/>
              </w:rPr>
              <w:t xml:space="preserve">VALES DESPENSA ACCOR. </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7F4863" w:rsidRPr="007F4863" w:rsidRDefault="007F4863" w:rsidP="007F4863">
            <w:pPr>
              <w:autoSpaceDE w:val="0"/>
              <w:autoSpaceDN w:val="0"/>
              <w:adjustRightInd w:val="0"/>
              <w:jc w:val="right"/>
              <w:rPr>
                <w:rFonts w:ascii="Barlow" w:hAnsi="Barlow" w:cs="Arial"/>
                <w:sz w:val="20"/>
                <w:szCs w:val="20"/>
              </w:rPr>
            </w:pPr>
            <w:r w:rsidRPr="007F4863">
              <w:rPr>
                <w:rFonts w:ascii="Barlow" w:hAnsi="Barlow" w:cs="Arial"/>
                <w:sz w:val="20"/>
                <w:szCs w:val="20"/>
              </w:rPr>
              <w:t xml:space="preserve">10,045.00 </w:t>
            </w:r>
          </w:p>
        </w:tc>
      </w:tr>
      <w:tr w:rsidR="007F4863" w:rsidRPr="007F4863" w:rsidTr="007F4863">
        <w:trPr>
          <w:trHeight w:val="240"/>
        </w:trPr>
        <w:tc>
          <w:tcPr>
            <w:tcW w:w="6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4863" w:rsidRPr="007F4863" w:rsidRDefault="007F4863" w:rsidP="007F4863">
            <w:pPr>
              <w:autoSpaceDE w:val="0"/>
              <w:autoSpaceDN w:val="0"/>
              <w:adjustRightInd w:val="0"/>
              <w:rPr>
                <w:rFonts w:ascii="Barlow" w:hAnsi="Barlow" w:cs="Arial"/>
                <w:sz w:val="20"/>
                <w:szCs w:val="20"/>
              </w:rPr>
            </w:pPr>
            <w:r w:rsidRPr="007F4863">
              <w:rPr>
                <w:rFonts w:ascii="Barlow" w:hAnsi="Barlow" w:cs="Arial"/>
                <w:sz w:val="20"/>
                <w:szCs w:val="20"/>
              </w:rPr>
              <w:t xml:space="preserve">RETENCION DE VIVIENDA INFONAVIT </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7F4863" w:rsidRPr="007F4863" w:rsidRDefault="007F4863" w:rsidP="007F4863">
            <w:pPr>
              <w:autoSpaceDE w:val="0"/>
              <w:autoSpaceDN w:val="0"/>
              <w:adjustRightInd w:val="0"/>
              <w:jc w:val="right"/>
              <w:rPr>
                <w:rFonts w:ascii="Barlow" w:hAnsi="Barlow" w:cs="Arial"/>
                <w:sz w:val="20"/>
                <w:szCs w:val="20"/>
              </w:rPr>
            </w:pPr>
            <w:r w:rsidRPr="007F4863">
              <w:rPr>
                <w:rFonts w:ascii="Barlow" w:hAnsi="Barlow" w:cs="Arial"/>
                <w:sz w:val="20"/>
                <w:szCs w:val="20"/>
              </w:rPr>
              <w:t xml:space="preserve">1,288,328.64 </w:t>
            </w:r>
          </w:p>
        </w:tc>
      </w:tr>
      <w:tr w:rsidR="007F4863" w:rsidRPr="007F4863" w:rsidTr="007F4863">
        <w:trPr>
          <w:trHeight w:val="240"/>
        </w:trPr>
        <w:tc>
          <w:tcPr>
            <w:tcW w:w="6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4863" w:rsidRPr="007F4863" w:rsidRDefault="007F4863" w:rsidP="007F4863">
            <w:pPr>
              <w:autoSpaceDE w:val="0"/>
              <w:autoSpaceDN w:val="0"/>
              <w:adjustRightInd w:val="0"/>
              <w:rPr>
                <w:rFonts w:ascii="Barlow" w:hAnsi="Barlow" w:cs="Arial"/>
                <w:b/>
                <w:bCs/>
                <w:sz w:val="20"/>
                <w:szCs w:val="20"/>
              </w:rPr>
            </w:pPr>
            <w:r w:rsidRPr="007F4863">
              <w:rPr>
                <w:rFonts w:ascii="Barlow" w:hAnsi="Barlow" w:cs="Arial"/>
                <w:b/>
                <w:bCs/>
                <w:sz w:val="20"/>
                <w:szCs w:val="20"/>
              </w:rPr>
              <w:t>OTROS ACREEDORES</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7F4863" w:rsidRPr="007F4863" w:rsidRDefault="007F4863" w:rsidP="007F4863">
            <w:pPr>
              <w:jc w:val="right"/>
              <w:rPr>
                <w:rFonts w:ascii="Arial" w:hAnsi="Arial" w:cs="Arial"/>
                <w:color w:val="000000"/>
                <w:sz w:val="16"/>
                <w:szCs w:val="16"/>
                <w:lang w:eastAsia="es-MX"/>
              </w:rPr>
            </w:pPr>
            <w:r w:rsidRPr="007F4863">
              <w:rPr>
                <w:rFonts w:ascii="Arial" w:hAnsi="Arial" w:cs="Arial"/>
                <w:color w:val="000000"/>
                <w:sz w:val="16"/>
                <w:szCs w:val="16"/>
                <w:lang w:eastAsia="es-MX"/>
              </w:rPr>
              <w:t> </w:t>
            </w:r>
          </w:p>
        </w:tc>
      </w:tr>
      <w:tr w:rsidR="007F4863" w:rsidRPr="007F4863" w:rsidTr="007F4863">
        <w:trPr>
          <w:trHeight w:val="240"/>
        </w:trPr>
        <w:tc>
          <w:tcPr>
            <w:tcW w:w="6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4863" w:rsidRPr="007F4863" w:rsidRDefault="007F4863" w:rsidP="007F4863">
            <w:pPr>
              <w:autoSpaceDE w:val="0"/>
              <w:autoSpaceDN w:val="0"/>
              <w:adjustRightInd w:val="0"/>
              <w:rPr>
                <w:rFonts w:ascii="Barlow" w:hAnsi="Barlow" w:cs="Arial"/>
                <w:sz w:val="20"/>
                <w:szCs w:val="20"/>
              </w:rPr>
            </w:pPr>
            <w:r w:rsidRPr="007F4863">
              <w:rPr>
                <w:rFonts w:ascii="Barlow" w:hAnsi="Barlow" w:cs="Arial"/>
                <w:sz w:val="20"/>
                <w:szCs w:val="20"/>
              </w:rPr>
              <w:t>OTROS ACREEDORES</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7F4863" w:rsidRPr="007F4863" w:rsidRDefault="007F4863" w:rsidP="007F4863">
            <w:pPr>
              <w:autoSpaceDE w:val="0"/>
              <w:autoSpaceDN w:val="0"/>
              <w:adjustRightInd w:val="0"/>
              <w:jc w:val="right"/>
              <w:rPr>
                <w:rFonts w:ascii="Barlow" w:hAnsi="Barlow" w:cs="Arial"/>
                <w:sz w:val="20"/>
                <w:szCs w:val="20"/>
              </w:rPr>
            </w:pPr>
            <w:r w:rsidRPr="007F4863">
              <w:rPr>
                <w:rFonts w:ascii="Barlow" w:hAnsi="Barlow" w:cs="Arial"/>
                <w:sz w:val="20"/>
                <w:szCs w:val="20"/>
              </w:rPr>
              <w:t xml:space="preserve">21,981.79 </w:t>
            </w:r>
          </w:p>
        </w:tc>
      </w:tr>
      <w:tr w:rsidR="007F4863" w:rsidRPr="007F4863" w:rsidTr="007F4863">
        <w:trPr>
          <w:trHeight w:val="240"/>
        </w:trPr>
        <w:tc>
          <w:tcPr>
            <w:tcW w:w="6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4863" w:rsidRPr="007F4863" w:rsidRDefault="007F4863" w:rsidP="007F4863">
            <w:pPr>
              <w:autoSpaceDE w:val="0"/>
              <w:autoSpaceDN w:val="0"/>
              <w:adjustRightInd w:val="0"/>
              <w:rPr>
                <w:rFonts w:ascii="Barlow" w:hAnsi="Barlow" w:cs="Arial"/>
                <w:b/>
                <w:bCs/>
                <w:sz w:val="20"/>
                <w:szCs w:val="20"/>
              </w:rPr>
            </w:pPr>
            <w:r w:rsidRPr="007F4863">
              <w:rPr>
                <w:rFonts w:ascii="Barlow" w:hAnsi="Barlow" w:cs="Arial"/>
                <w:b/>
                <w:bCs/>
                <w:sz w:val="20"/>
                <w:szCs w:val="20"/>
              </w:rPr>
              <w:t xml:space="preserve">IMPUESTOS POR PAGAR. </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7F4863" w:rsidRPr="007F4863" w:rsidRDefault="007F4863" w:rsidP="007F4863">
            <w:pPr>
              <w:jc w:val="right"/>
              <w:rPr>
                <w:rFonts w:ascii="Arial" w:hAnsi="Arial" w:cs="Arial"/>
                <w:color w:val="000000"/>
                <w:sz w:val="16"/>
                <w:szCs w:val="16"/>
                <w:lang w:eastAsia="es-MX"/>
              </w:rPr>
            </w:pPr>
            <w:r w:rsidRPr="007F4863">
              <w:rPr>
                <w:rFonts w:ascii="Arial" w:hAnsi="Arial" w:cs="Arial"/>
                <w:color w:val="000000"/>
                <w:sz w:val="16"/>
                <w:szCs w:val="16"/>
                <w:lang w:eastAsia="es-MX"/>
              </w:rPr>
              <w:t> </w:t>
            </w:r>
          </w:p>
        </w:tc>
      </w:tr>
      <w:tr w:rsidR="007F4863" w:rsidRPr="007F4863" w:rsidTr="007F4863">
        <w:trPr>
          <w:trHeight w:val="240"/>
        </w:trPr>
        <w:tc>
          <w:tcPr>
            <w:tcW w:w="6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4863" w:rsidRPr="007F4863" w:rsidRDefault="007F4863" w:rsidP="007F4863">
            <w:pPr>
              <w:autoSpaceDE w:val="0"/>
              <w:autoSpaceDN w:val="0"/>
              <w:adjustRightInd w:val="0"/>
              <w:rPr>
                <w:rFonts w:ascii="Barlow" w:hAnsi="Barlow" w:cs="Arial"/>
                <w:sz w:val="20"/>
                <w:szCs w:val="20"/>
              </w:rPr>
            </w:pPr>
            <w:r w:rsidRPr="007F4863">
              <w:rPr>
                <w:rFonts w:ascii="Barlow" w:hAnsi="Barlow" w:cs="Arial"/>
                <w:sz w:val="20"/>
                <w:szCs w:val="20"/>
              </w:rPr>
              <w:t xml:space="preserve">I.S.P.T. </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7F4863" w:rsidRPr="007F4863" w:rsidRDefault="007F4863" w:rsidP="007F4863">
            <w:pPr>
              <w:autoSpaceDE w:val="0"/>
              <w:autoSpaceDN w:val="0"/>
              <w:adjustRightInd w:val="0"/>
              <w:jc w:val="right"/>
              <w:rPr>
                <w:rFonts w:ascii="Barlow" w:hAnsi="Barlow" w:cs="Arial"/>
                <w:sz w:val="20"/>
                <w:szCs w:val="20"/>
              </w:rPr>
            </w:pPr>
            <w:r w:rsidRPr="007F4863">
              <w:rPr>
                <w:rFonts w:ascii="Barlow" w:hAnsi="Barlow" w:cs="Arial"/>
                <w:sz w:val="20"/>
                <w:szCs w:val="20"/>
              </w:rPr>
              <w:t xml:space="preserve">1,052,507.15 </w:t>
            </w:r>
          </w:p>
        </w:tc>
      </w:tr>
      <w:tr w:rsidR="007F4863" w:rsidRPr="007F4863" w:rsidTr="007F4863">
        <w:trPr>
          <w:trHeight w:val="240"/>
        </w:trPr>
        <w:tc>
          <w:tcPr>
            <w:tcW w:w="6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4863" w:rsidRPr="007F4863" w:rsidRDefault="007F4863" w:rsidP="007F4863">
            <w:pPr>
              <w:autoSpaceDE w:val="0"/>
              <w:autoSpaceDN w:val="0"/>
              <w:adjustRightInd w:val="0"/>
              <w:rPr>
                <w:rFonts w:ascii="Barlow" w:hAnsi="Barlow" w:cs="Arial"/>
                <w:sz w:val="20"/>
                <w:szCs w:val="20"/>
              </w:rPr>
            </w:pPr>
            <w:r w:rsidRPr="007F4863">
              <w:rPr>
                <w:rFonts w:ascii="Barlow" w:hAnsi="Barlow" w:cs="Arial"/>
                <w:sz w:val="20"/>
                <w:szCs w:val="20"/>
              </w:rPr>
              <w:t xml:space="preserve">10% SOBRE HONORARIOS. </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7F4863" w:rsidRPr="007F4863" w:rsidRDefault="007F4863" w:rsidP="007F4863">
            <w:pPr>
              <w:autoSpaceDE w:val="0"/>
              <w:autoSpaceDN w:val="0"/>
              <w:adjustRightInd w:val="0"/>
              <w:jc w:val="right"/>
              <w:rPr>
                <w:rFonts w:ascii="Barlow" w:hAnsi="Barlow" w:cs="Arial"/>
                <w:sz w:val="20"/>
                <w:szCs w:val="20"/>
              </w:rPr>
            </w:pPr>
            <w:r w:rsidRPr="007F4863">
              <w:rPr>
                <w:rFonts w:ascii="Barlow" w:hAnsi="Barlow" w:cs="Arial"/>
                <w:sz w:val="20"/>
                <w:szCs w:val="20"/>
              </w:rPr>
              <w:t xml:space="preserve">10,863.06 </w:t>
            </w:r>
          </w:p>
        </w:tc>
      </w:tr>
      <w:tr w:rsidR="007F4863" w:rsidRPr="007F4863" w:rsidTr="007F4863">
        <w:trPr>
          <w:trHeight w:val="240"/>
        </w:trPr>
        <w:tc>
          <w:tcPr>
            <w:tcW w:w="6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4863" w:rsidRPr="007F4863" w:rsidRDefault="007F4863" w:rsidP="007F4863">
            <w:pPr>
              <w:autoSpaceDE w:val="0"/>
              <w:autoSpaceDN w:val="0"/>
              <w:adjustRightInd w:val="0"/>
              <w:rPr>
                <w:rFonts w:ascii="Barlow" w:hAnsi="Barlow" w:cs="Arial"/>
                <w:sz w:val="20"/>
                <w:szCs w:val="20"/>
              </w:rPr>
            </w:pPr>
            <w:r w:rsidRPr="007F4863">
              <w:rPr>
                <w:rFonts w:ascii="Barlow" w:hAnsi="Barlow" w:cs="Arial"/>
                <w:sz w:val="20"/>
                <w:szCs w:val="20"/>
              </w:rPr>
              <w:t xml:space="preserve">10% ARRENDAMIENTOS. </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7F4863" w:rsidRPr="007F4863" w:rsidRDefault="007F4863" w:rsidP="007F4863">
            <w:pPr>
              <w:autoSpaceDE w:val="0"/>
              <w:autoSpaceDN w:val="0"/>
              <w:adjustRightInd w:val="0"/>
              <w:jc w:val="right"/>
              <w:rPr>
                <w:rFonts w:ascii="Barlow" w:hAnsi="Barlow" w:cs="Arial"/>
                <w:sz w:val="20"/>
                <w:szCs w:val="20"/>
              </w:rPr>
            </w:pPr>
            <w:r w:rsidRPr="007F4863">
              <w:rPr>
                <w:rFonts w:ascii="Barlow" w:hAnsi="Barlow" w:cs="Arial"/>
                <w:sz w:val="20"/>
                <w:szCs w:val="20"/>
              </w:rPr>
              <w:t xml:space="preserve">3,847.14 </w:t>
            </w:r>
          </w:p>
        </w:tc>
      </w:tr>
      <w:tr w:rsidR="007F4863" w:rsidRPr="007F4863" w:rsidTr="007F4863">
        <w:trPr>
          <w:trHeight w:val="240"/>
        </w:trPr>
        <w:tc>
          <w:tcPr>
            <w:tcW w:w="6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4863" w:rsidRPr="007F4863" w:rsidRDefault="007F4863" w:rsidP="007F4863">
            <w:pPr>
              <w:autoSpaceDE w:val="0"/>
              <w:autoSpaceDN w:val="0"/>
              <w:adjustRightInd w:val="0"/>
              <w:rPr>
                <w:rFonts w:ascii="Barlow" w:hAnsi="Barlow" w:cs="Arial"/>
                <w:sz w:val="20"/>
                <w:szCs w:val="20"/>
              </w:rPr>
            </w:pPr>
            <w:r w:rsidRPr="007F4863">
              <w:rPr>
                <w:rFonts w:ascii="Barlow" w:hAnsi="Barlow" w:cs="Arial"/>
                <w:sz w:val="20"/>
                <w:szCs w:val="20"/>
              </w:rPr>
              <w:t xml:space="preserve">RETENCION CLAUSULA XIV </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7F4863" w:rsidRPr="007F4863" w:rsidRDefault="007F4863" w:rsidP="007F4863">
            <w:pPr>
              <w:autoSpaceDE w:val="0"/>
              <w:autoSpaceDN w:val="0"/>
              <w:adjustRightInd w:val="0"/>
              <w:jc w:val="right"/>
              <w:rPr>
                <w:rFonts w:ascii="Barlow" w:hAnsi="Barlow" w:cs="Arial"/>
                <w:sz w:val="20"/>
                <w:szCs w:val="20"/>
              </w:rPr>
            </w:pPr>
            <w:r w:rsidRPr="007F4863">
              <w:rPr>
                <w:rFonts w:ascii="Barlow" w:hAnsi="Barlow" w:cs="Arial"/>
                <w:sz w:val="20"/>
                <w:szCs w:val="20"/>
              </w:rPr>
              <w:t xml:space="preserve">4,826.40 </w:t>
            </w:r>
          </w:p>
        </w:tc>
      </w:tr>
      <w:tr w:rsidR="007F4863" w:rsidRPr="007F4863" w:rsidTr="007F4863">
        <w:trPr>
          <w:trHeight w:val="240"/>
        </w:trPr>
        <w:tc>
          <w:tcPr>
            <w:tcW w:w="6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4863" w:rsidRPr="007F4863" w:rsidRDefault="007F4863" w:rsidP="007F4863">
            <w:pPr>
              <w:autoSpaceDE w:val="0"/>
              <w:autoSpaceDN w:val="0"/>
              <w:adjustRightInd w:val="0"/>
              <w:rPr>
                <w:rFonts w:ascii="Barlow" w:hAnsi="Barlow" w:cs="Arial"/>
                <w:sz w:val="20"/>
                <w:szCs w:val="20"/>
              </w:rPr>
            </w:pPr>
            <w:r w:rsidRPr="007F4863">
              <w:rPr>
                <w:rFonts w:ascii="Barlow" w:hAnsi="Barlow" w:cs="Arial"/>
                <w:sz w:val="20"/>
                <w:szCs w:val="20"/>
              </w:rPr>
              <w:t>RETENCION RESICO</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7F4863" w:rsidRPr="007F4863" w:rsidRDefault="007F4863" w:rsidP="007F4863">
            <w:pPr>
              <w:autoSpaceDE w:val="0"/>
              <w:autoSpaceDN w:val="0"/>
              <w:adjustRightInd w:val="0"/>
              <w:jc w:val="right"/>
              <w:rPr>
                <w:rFonts w:ascii="Barlow" w:hAnsi="Barlow" w:cs="Arial"/>
                <w:sz w:val="20"/>
                <w:szCs w:val="20"/>
              </w:rPr>
            </w:pPr>
            <w:r w:rsidRPr="007F4863">
              <w:rPr>
                <w:rFonts w:ascii="Barlow" w:hAnsi="Barlow" w:cs="Arial"/>
                <w:sz w:val="20"/>
                <w:szCs w:val="20"/>
              </w:rPr>
              <w:t xml:space="preserve">2,063.15 </w:t>
            </w:r>
          </w:p>
        </w:tc>
      </w:tr>
      <w:tr w:rsidR="007F4863" w:rsidRPr="007F4863" w:rsidTr="007F4863">
        <w:trPr>
          <w:trHeight w:val="240"/>
        </w:trPr>
        <w:tc>
          <w:tcPr>
            <w:tcW w:w="6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4863" w:rsidRPr="007F4863" w:rsidRDefault="007F4863" w:rsidP="007F4863">
            <w:pPr>
              <w:autoSpaceDE w:val="0"/>
              <w:autoSpaceDN w:val="0"/>
              <w:adjustRightInd w:val="0"/>
              <w:rPr>
                <w:rFonts w:ascii="Barlow" w:hAnsi="Barlow" w:cs="Arial"/>
                <w:b/>
                <w:bCs/>
                <w:sz w:val="20"/>
                <w:szCs w:val="20"/>
              </w:rPr>
            </w:pPr>
            <w:r w:rsidRPr="007F4863">
              <w:rPr>
                <w:rFonts w:ascii="Barlow" w:hAnsi="Barlow" w:cs="Arial"/>
                <w:b/>
                <w:bCs/>
                <w:sz w:val="20"/>
                <w:szCs w:val="20"/>
              </w:rPr>
              <w:t>IVA POR TRASLADAR.</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7F4863" w:rsidRPr="007F4863" w:rsidRDefault="007F4863" w:rsidP="007F4863">
            <w:pPr>
              <w:jc w:val="right"/>
              <w:rPr>
                <w:rFonts w:ascii="Arial" w:hAnsi="Arial" w:cs="Arial"/>
                <w:color w:val="000000"/>
                <w:sz w:val="16"/>
                <w:szCs w:val="16"/>
                <w:lang w:eastAsia="es-MX"/>
              </w:rPr>
            </w:pPr>
            <w:r w:rsidRPr="007F4863">
              <w:rPr>
                <w:rFonts w:ascii="Arial" w:hAnsi="Arial" w:cs="Arial"/>
                <w:color w:val="000000"/>
                <w:sz w:val="16"/>
                <w:szCs w:val="16"/>
                <w:lang w:eastAsia="es-MX"/>
              </w:rPr>
              <w:t> </w:t>
            </w:r>
          </w:p>
        </w:tc>
      </w:tr>
      <w:tr w:rsidR="007F4863" w:rsidRPr="007F4863" w:rsidTr="007F4863">
        <w:trPr>
          <w:trHeight w:val="240"/>
        </w:trPr>
        <w:tc>
          <w:tcPr>
            <w:tcW w:w="6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4863" w:rsidRPr="007F4863" w:rsidRDefault="007F4863" w:rsidP="007F4863">
            <w:pPr>
              <w:autoSpaceDE w:val="0"/>
              <w:autoSpaceDN w:val="0"/>
              <w:adjustRightInd w:val="0"/>
              <w:rPr>
                <w:rFonts w:ascii="Barlow" w:hAnsi="Barlow" w:cs="Arial"/>
                <w:sz w:val="20"/>
                <w:szCs w:val="20"/>
              </w:rPr>
            </w:pPr>
            <w:r w:rsidRPr="007F4863">
              <w:rPr>
                <w:rFonts w:ascii="Barlow" w:hAnsi="Barlow" w:cs="Arial"/>
                <w:sz w:val="20"/>
                <w:szCs w:val="20"/>
              </w:rPr>
              <w:t xml:space="preserve">AMPLIACIONES Y DERECHOS. </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7F4863" w:rsidRPr="007F4863" w:rsidRDefault="007F4863" w:rsidP="007F4863">
            <w:pPr>
              <w:autoSpaceDE w:val="0"/>
              <w:autoSpaceDN w:val="0"/>
              <w:adjustRightInd w:val="0"/>
              <w:jc w:val="right"/>
              <w:rPr>
                <w:rFonts w:ascii="Barlow" w:hAnsi="Barlow" w:cs="Arial"/>
                <w:sz w:val="20"/>
                <w:szCs w:val="20"/>
              </w:rPr>
            </w:pPr>
            <w:r w:rsidRPr="007F4863">
              <w:rPr>
                <w:rFonts w:ascii="Barlow" w:hAnsi="Barlow" w:cs="Arial"/>
                <w:sz w:val="20"/>
                <w:szCs w:val="20"/>
              </w:rPr>
              <w:t xml:space="preserve">6,101,349.65 </w:t>
            </w:r>
          </w:p>
        </w:tc>
      </w:tr>
      <w:tr w:rsidR="007F4863" w:rsidRPr="007F4863" w:rsidTr="007F4863">
        <w:trPr>
          <w:trHeight w:val="240"/>
        </w:trPr>
        <w:tc>
          <w:tcPr>
            <w:tcW w:w="6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4863" w:rsidRPr="007F4863" w:rsidRDefault="007F4863" w:rsidP="007F4863">
            <w:pPr>
              <w:autoSpaceDE w:val="0"/>
              <w:autoSpaceDN w:val="0"/>
              <w:adjustRightInd w:val="0"/>
              <w:rPr>
                <w:rFonts w:ascii="Barlow" w:hAnsi="Barlow" w:cs="Arial"/>
                <w:sz w:val="20"/>
                <w:szCs w:val="20"/>
              </w:rPr>
            </w:pPr>
            <w:r w:rsidRPr="007F4863">
              <w:rPr>
                <w:rFonts w:ascii="Barlow" w:hAnsi="Barlow" w:cs="Arial"/>
                <w:sz w:val="20"/>
                <w:szCs w:val="20"/>
              </w:rPr>
              <w:t xml:space="preserve">SERVICIO DRENAJE </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7F4863" w:rsidRPr="007F4863" w:rsidRDefault="007F4863" w:rsidP="007F4863">
            <w:pPr>
              <w:autoSpaceDE w:val="0"/>
              <w:autoSpaceDN w:val="0"/>
              <w:adjustRightInd w:val="0"/>
              <w:jc w:val="right"/>
              <w:rPr>
                <w:rFonts w:ascii="Barlow" w:hAnsi="Barlow" w:cs="Arial"/>
                <w:sz w:val="20"/>
                <w:szCs w:val="20"/>
              </w:rPr>
            </w:pPr>
            <w:r w:rsidRPr="007F4863">
              <w:rPr>
                <w:rFonts w:ascii="Barlow" w:hAnsi="Barlow" w:cs="Arial"/>
                <w:sz w:val="20"/>
                <w:szCs w:val="20"/>
              </w:rPr>
              <w:t xml:space="preserve">432,890.02 </w:t>
            </w:r>
          </w:p>
        </w:tc>
      </w:tr>
      <w:tr w:rsidR="007F4863" w:rsidRPr="007F4863" w:rsidTr="007F4863">
        <w:trPr>
          <w:trHeight w:val="240"/>
        </w:trPr>
        <w:tc>
          <w:tcPr>
            <w:tcW w:w="6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4863" w:rsidRPr="007F4863" w:rsidRDefault="007F4863" w:rsidP="007F4863">
            <w:pPr>
              <w:autoSpaceDE w:val="0"/>
              <w:autoSpaceDN w:val="0"/>
              <w:adjustRightInd w:val="0"/>
              <w:rPr>
                <w:rFonts w:ascii="Barlow" w:hAnsi="Barlow" w:cs="Arial"/>
                <w:b/>
                <w:bCs/>
                <w:sz w:val="20"/>
                <w:szCs w:val="20"/>
              </w:rPr>
            </w:pPr>
            <w:r w:rsidRPr="007F4863">
              <w:rPr>
                <w:rFonts w:ascii="Barlow" w:hAnsi="Barlow" w:cs="Arial"/>
                <w:b/>
                <w:bCs/>
                <w:sz w:val="20"/>
                <w:szCs w:val="20"/>
              </w:rPr>
              <w:t>IVA POR PAGAR.</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7F4863" w:rsidRPr="007F4863" w:rsidRDefault="007F4863" w:rsidP="007F4863">
            <w:pPr>
              <w:jc w:val="right"/>
              <w:rPr>
                <w:rFonts w:ascii="Arial" w:hAnsi="Arial" w:cs="Arial"/>
                <w:color w:val="000000"/>
                <w:sz w:val="16"/>
                <w:szCs w:val="16"/>
                <w:lang w:eastAsia="es-MX"/>
              </w:rPr>
            </w:pPr>
            <w:r w:rsidRPr="007F4863">
              <w:rPr>
                <w:rFonts w:ascii="Arial" w:hAnsi="Arial" w:cs="Arial"/>
                <w:color w:val="000000"/>
                <w:sz w:val="16"/>
                <w:szCs w:val="16"/>
                <w:lang w:eastAsia="es-MX"/>
              </w:rPr>
              <w:t> </w:t>
            </w:r>
          </w:p>
        </w:tc>
      </w:tr>
      <w:tr w:rsidR="007F4863" w:rsidRPr="007F4863" w:rsidTr="007F4863">
        <w:trPr>
          <w:trHeight w:val="240"/>
        </w:trPr>
        <w:tc>
          <w:tcPr>
            <w:tcW w:w="6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4863" w:rsidRPr="007F4863" w:rsidRDefault="007F4863" w:rsidP="007F4863">
            <w:pPr>
              <w:autoSpaceDE w:val="0"/>
              <w:autoSpaceDN w:val="0"/>
              <w:adjustRightInd w:val="0"/>
              <w:rPr>
                <w:rFonts w:ascii="Barlow" w:hAnsi="Barlow" w:cs="Arial"/>
                <w:sz w:val="20"/>
                <w:szCs w:val="20"/>
              </w:rPr>
            </w:pPr>
            <w:r w:rsidRPr="007F4863">
              <w:rPr>
                <w:rFonts w:ascii="Barlow" w:hAnsi="Barlow" w:cs="Arial"/>
                <w:sz w:val="20"/>
                <w:szCs w:val="20"/>
              </w:rPr>
              <w:t xml:space="preserve">DOCTOS. POR SERV. A MUNICIPIOS </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7F4863" w:rsidRPr="007F4863" w:rsidRDefault="007F4863" w:rsidP="007F4863">
            <w:pPr>
              <w:autoSpaceDE w:val="0"/>
              <w:autoSpaceDN w:val="0"/>
              <w:adjustRightInd w:val="0"/>
              <w:jc w:val="right"/>
              <w:rPr>
                <w:rFonts w:ascii="Barlow" w:hAnsi="Barlow" w:cs="Arial"/>
                <w:sz w:val="20"/>
                <w:szCs w:val="20"/>
              </w:rPr>
            </w:pPr>
            <w:r w:rsidRPr="007F4863">
              <w:rPr>
                <w:rFonts w:ascii="Barlow" w:hAnsi="Barlow" w:cs="Arial"/>
                <w:sz w:val="20"/>
                <w:szCs w:val="20"/>
              </w:rPr>
              <w:t xml:space="preserve">84,601,430.99 </w:t>
            </w:r>
          </w:p>
        </w:tc>
      </w:tr>
      <w:tr w:rsidR="007F4863" w:rsidRPr="007F4863" w:rsidTr="007F4863">
        <w:trPr>
          <w:trHeight w:val="240"/>
        </w:trPr>
        <w:tc>
          <w:tcPr>
            <w:tcW w:w="6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4863" w:rsidRPr="007F4863" w:rsidRDefault="007F4863" w:rsidP="007F4863">
            <w:pPr>
              <w:autoSpaceDE w:val="0"/>
              <w:autoSpaceDN w:val="0"/>
              <w:adjustRightInd w:val="0"/>
              <w:rPr>
                <w:rFonts w:ascii="Barlow" w:hAnsi="Barlow" w:cs="Arial"/>
                <w:sz w:val="20"/>
                <w:szCs w:val="20"/>
              </w:rPr>
            </w:pPr>
            <w:r w:rsidRPr="007F4863">
              <w:rPr>
                <w:rFonts w:ascii="Barlow" w:hAnsi="Barlow" w:cs="Arial"/>
                <w:sz w:val="20"/>
                <w:szCs w:val="20"/>
              </w:rPr>
              <w:t xml:space="preserve">SERVICIOS VARIOS </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7F4863" w:rsidRPr="007F4863" w:rsidRDefault="007F4863" w:rsidP="007F4863">
            <w:pPr>
              <w:autoSpaceDE w:val="0"/>
              <w:autoSpaceDN w:val="0"/>
              <w:adjustRightInd w:val="0"/>
              <w:jc w:val="right"/>
              <w:rPr>
                <w:rFonts w:ascii="Barlow" w:hAnsi="Barlow" w:cs="Arial"/>
                <w:sz w:val="20"/>
                <w:szCs w:val="20"/>
              </w:rPr>
            </w:pPr>
            <w:r w:rsidRPr="007F4863">
              <w:rPr>
                <w:rFonts w:ascii="Barlow" w:hAnsi="Barlow" w:cs="Arial"/>
                <w:sz w:val="20"/>
                <w:szCs w:val="20"/>
              </w:rPr>
              <w:t xml:space="preserve">13,708.88 </w:t>
            </w:r>
          </w:p>
        </w:tc>
      </w:tr>
      <w:tr w:rsidR="007F4863" w:rsidRPr="007F4863" w:rsidTr="007F4863">
        <w:trPr>
          <w:trHeight w:val="240"/>
        </w:trPr>
        <w:tc>
          <w:tcPr>
            <w:tcW w:w="6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4863" w:rsidRPr="007F4863" w:rsidRDefault="007F4863" w:rsidP="007F4863">
            <w:pPr>
              <w:autoSpaceDE w:val="0"/>
              <w:autoSpaceDN w:val="0"/>
              <w:adjustRightInd w:val="0"/>
              <w:rPr>
                <w:rFonts w:ascii="Barlow" w:hAnsi="Barlow" w:cs="Arial"/>
                <w:b/>
                <w:bCs/>
                <w:sz w:val="20"/>
                <w:szCs w:val="20"/>
              </w:rPr>
            </w:pPr>
            <w:r w:rsidRPr="007F4863">
              <w:rPr>
                <w:rFonts w:ascii="Barlow" w:hAnsi="Barlow" w:cs="Arial"/>
                <w:b/>
                <w:bCs/>
                <w:sz w:val="20"/>
                <w:szCs w:val="20"/>
              </w:rPr>
              <w:t>DEPOSITOS POR IDENTIFICAR</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7F4863" w:rsidRPr="007F4863" w:rsidRDefault="007F4863" w:rsidP="007F4863">
            <w:pPr>
              <w:jc w:val="right"/>
              <w:rPr>
                <w:rFonts w:ascii="Arial" w:hAnsi="Arial" w:cs="Arial"/>
                <w:color w:val="000000"/>
                <w:sz w:val="16"/>
                <w:szCs w:val="16"/>
                <w:lang w:eastAsia="es-MX"/>
              </w:rPr>
            </w:pPr>
            <w:r w:rsidRPr="007F4863">
              <w:rPr>
                <w:rFonts w:ascii="Arial" w:hAnsi="Arial" w:cs="Arial"/>
                <w:color w:val="000000"/>
                <w:sz w:val="16"/>
                <w:szCs w:val="16"/>
                <w:lang w:eastAsia="es-MX"/>
              </w:rPr>
              <w:t> </w:t>
            </w:r>
          </w:p>
        </w:tc>
      </w:tr>
      <w:tr w:rsidR="007F4863" w:rsidRPr="007F4863" w:rsidTr="007F4863">
        <w:trPr>
          <w:trHeight w:val="240"/>
        </w:trPr>
        <w:tc>
          <w:tcPr>
            <w:tcW w:w="6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4863" w:rsidRPr="007F4863" w:rsidRDefault="007F4863" w:rsidP="007F4863">
            <w:pPr>
              <w:autoSpaceDE w:val="0"/>
              <w:autoSpaceDN w:val="0"/>
              <w:adjustRightInd w:val="0"/>
              <w:rPr>
                <w:rFonts w:ascii="Barlow" w:hAnsi="Barlow" w:cs="Arial"/>
                <w:sz w:val="20"/>
                <w:szCs w:val="20"/>
              </w:rPr>
            </w:pPr>
            <w:r w:rsidRPr="007F4863">
              <w:rPr>
                <w:rFonts w:ascii="Barlow" w:hAnsi="Barlow" w:cs="Arial"/>
                <w:sz w:val="20"/>
                <w:szCs w:val="20"/>
              </w:rPr>
              <w:t>DEPOSITOS POR IDENTIFICAR 2021 Y ANTERIORES</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7F4863" w:rsidRPr="007F4863" w:rsidRDefault="007F4863" w:rsidP="007F4863">
            <w:pPr>
              <w:autoSpaceDE w:val="0"/>
              <w:autoSpaceDN w:val="0"/>
              <w:adjustRightInd w:val="0"/>
              <w:jc w:val="right"/>
              <w:rPr>
                <w:rFonts w:ascii="Barlow" w:hAnsi="Barlow" w:cs="Arial"/>
                <w:sz w:val="20"/>
                <w:szCs w:val="20"/>
              </w:rPr>
            </w:pPr>
            <w:r w:rsidRPr="007F4863">
              <w:rPr>
                <w:rFonts w:ascii="Barlow" w:hAnsi="Barlow" w:cs="Arial"/>
                <w:sz w:val="20"/>
                <w:szCs w:val="20"/>
              </w:rPr>
              <w:t>0.00</w:t>
            </w:r>
          </w:p>
        </w:tc>
      </w:tr>
      <w:tr w:rsidR="007F4863" w:rsidRPr="007F4863" w:rsidTr="007F4863">
        <w:trPr>
          <w:trHeight w:val="240"/>
        </w:trPr>
        <w:tc>
          <w:tcPr>
            <w:tcW w:w="6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4863" w:rsidRPr="007F4863" w:rsidRDefault="007F4863" w:rsidP="007F4863">
            <w:pPr>
              <w:autoSpaceDE w:val="0"/>
              <w:autoSpaceDN w:val="0"/>
              <w:adjustRightInd w:val="0"/>
              <w:rPr>
                <w:rFonts w:ascii="Barlow" w:hAnsi="Barlow" w:cs="Arial"/>
                <w:sz w:val="20"/>
                <w:szCs w:val="20"/>
              </w:rPr>
            </w:pPr>
            <w:r w:rsidRPr="007F4863">
              <w:rPr>
                <w:rFonts w:ascii="Barlow" w:hAnsi="Barlow" w:cs="Arial"/>
                <w:sz w:val="20"/>
                <w:szCs w:val="20"/>
              </w:rPr>
              <w:t>REMANENTE CORTE DIARIO DE CAJA</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7F4863" w:rsidRPr="007F4863" w:rsidRDefault="007F4863" w:rsidP="007F4863">
            <w:pPr>
              <w:autoSpaceDE w:val="0"/>
              <w:autoSpaceDN w:val="0"/>
              <w:adjustRightInd w:val="0"/>
              <w:jc w:val="right"/>
              <w:rPr>
                <w:rFonts w:ascii="Barlow" w:hAnsi="Barlow" w:cs="Arial"/>
                <w:sz w:val="20"/>
                <w:szCs w:val="20"/>
              </w:rPr>
            </w:pPr>
            <w:r w:rsidRPr="007F4863">
              <w:rPr>
                <w:rFonts w:ascii="Barlow" w:hAnsi="Barlow" w:cs="Arial"/>
                <w:sz w:val="20"/>
                <w:szCs w:val="20"/>
              </w:rPr>
              <w:t xml:space="preserve">42,780.74 </w:t>
            </w:r>
          </w:p>
        </w:tc>
      </w:tr>
      <w:tr w:rsidR="007F4863" w:rsidRPr="007F4863" w:rsidTr="007F4863">
        <w:trPr>
          <w:trHeight w:val="240"/>
        </w:trPr>
        <w:tc>
          <w:tcPr>
            <w:tcW w:w="6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4863" w:rsidRPr="007F4863" w:rsidRDefault="007F4863" w:rsidP="007F4863">
            <w:pPr>
              <w:autoSpaceDE w:val="0"/>
              <w:autoSpaceDN w:val="0"/>
              <w:adjustRightInd w:val="0"/>
              <w:rPr>
                <w:rFonts w:ascii="Barlow" w:hAnsi="Barlow" w:cs="Arial"/>
                <w:sz w:val="20"/>
                <w:szCs w:val="20"/>
              </w:rPr>
            </w:pPr>
            <w:r w:rsidRPr="007F4863">
              <w:rPr>
                <w:rFonts w:ascii="Barlow" w:hAnsi="Barlow" w:cs="Arial"/>
                <w:sz w:val="20"/>
                <w:szCs w:val="20"/>
              </w:rPr>
              <w:t>DEPOSITOS POR IDENTIFICAR 2022</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7F4863" w:rsidRPr="007F4863" w:rsidRDefault="007F4863" w:rsidP="007F4863">
            <w:pPr>
              <w:autoSpaceDE w:val="0"/>
              <w:autoSpaceDN w:val="0"/>
              <w:adjustRightInd w:val="0"/>
              <w:jc w:val="right"/>
              <w:rPr>
                <w:rFonts w:ascii="Barlow" w:hAnsi="Barlow" w:cs="Arial"/>
                <w:sz w:val="20"/>
                <w:szCs w:val="20"/>
              </w:rPr>
            </w:pPr>
            <w:r w:rsidRPr="007F4863">
              <w:rPr>
                <w:rFonts w:ascii="Barlow" w:hAnsi="Barlow" w:cs="Arial"/>
                <w:sz w:val="20"/>
                <w:szCs w:val="20"/>
              </w:rPr>
              <w:t xml:space="preserve">31,437.00 </w:t>
            </w:r>
          </w:p>
        </w:tc>
      </w:tr>
      <w:tr w:rsidR="007F4863" w:rsidRPr="007F4863" w:rsidTr="007F4863">
        <w:trPr>
          <w:trHeight w:val="240"/>
        </w:trPr>
        <w:tc>
          <w:tcPr>
            <w:tcW w:w="6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4863" w:rsidRPr="007F4863" w:rsidRDefault="007F4863" w:rsidP="007F4863">
            <w:pPr>
              <w:autoSpaceDE w:val="0"/>
              <w:autoSpaceDN w:val="0"/>
              <w:adjustRightInd w:val="0"/>
              <w:rPr>
                <w:rFonts w:ascii="Barlow" w:hAnsi="Barlow" w:cs="Arial"/>
                <w:sz w:val="20"/>
                <w:szCs w:val="20"/>
              </w:rPr>
            </w:pPr>
            <w:r w:rsidRPr="007F4863">
              <w:rPr>
                <w:rFonts w:ascii="Barlow" w:hAnsi="Barlow" w:cs="Arial"/>
                <w:sz w:val="20"/>
                <w:szCs w:val="20"/>
              </w:rPr>
              <w:t>DEPOSITOS POR IDENTIFICAR 2023</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7F4863" w:rsidRPr="007F4863" w:rsidRDefault="007F4863" w:rsidP="007F4863">
            <w:pPr>
              <w:autoSpaceDE w:val="0"/>
              <w:autoSpaceDN w:val="0"/>
              <w:adjustRightInd w:val="0"/>
              <w:jc w:val="right"/>
              <w:rPr>
                <w:rFonts w:ascii="Barlow" w:hAnsi="Barlow" w:cs="Arial"/>
                <w:sz w:val="20"/>
                <w:szCs w:val="20"/>
              </w:rPr>
            </w:pPr>
            <w:r w:rsidRPr="007F4863">
              <w:rPr>
                <w:rFonts w:ascii="Barlow" w:hAnsi="Barlow" w:cs="Arial"/>
                <w:sz w:val="20"/>
                <w:szCs w:val="20"/>
              </w:rPr>
              <w:t xml:space="preserve">750,549.23 </w:t>
            </w:r>
          </w:p>
        </w:tc>
      </w:tr>
      <w:tr w:rsidR="007F4863" w:rsidRPr="007F4863" w:rsidTr="007F4863">
        <w:trPr>
          <w:trHeight w:val="240"/>
        </w:trPr>
        <w:tc>
          <w:tcPr>
            <w:tcW w:w="6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4863" w:rsidRPr="007F4863" w:rsidRDefault="007F4863" w:rsidP="007F4863">
            <w:pPr>
              <w:autoSpaceDE w:val="0"/>
              <w:autoSpaceDN w:val="0"/>
              <w:adjustRightInd w:val="0"/>
              <w:rPr>
                <w:rFonts w:ascii="Barlow" w:hAnsi="Barlow" w:cs="Arial"/>
                <w:sz w:val="20"/>
                <w:szCs w:val="20"/>
              </w:rPr>
            </w:pPr>
            <w:r w:rsidRPr="007F4863">
              <w:rPr>
                <w:rFonts w:ascii="Barlow" w:hAnsi="Barlow" w:cs="Arial"/>
                <w:sz w:val="20"/>
                <w:szCs w:val="20"/>
              </w:rPr>
              <w:t>DEPOSITOS POR IDENTIFICAR 2024</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7F4863" w:rsidRPr="007F4863" w:rsidRDefault="007F4863" w:rsidP="007F4863">
            <w:pPr>
              <w:autoSpaceDE w:val="0"/>
              <w:autoSpaceDN w:val="0"/>
              <w:adjustRightInd w:val="0"/>
              <w:jc w:val="right"/>
              <w:rPr>
                <w:rFonts w:ascii="Barlow" w:hAnsi="Barlow" w:cs="Arial"/>
                <w:sz w:val="20"/>
                <w:szCs w:val="20"/>
              </w:rPr>
            </w:pPr>
            <w:r w:rsidRPr="007F4863">
              <w:rPr>
                <w:rFonts w:ascii="Barlow" w:hAnsi="Barlow" w:cs="Arial"/>
                <w:sz w:val="20"/>
                <w:szCs w:val="20"/>
              </w:rPr>
              <w:t xml:space="preserve">3,169.50 </w:t>
            </w:r>
          </w:p>
        </w:tc>
      </w:tr>
      <w:tr w:rsidR="007F4863" w:rsidRPr="007F4863" w:rsidTr="007F4863">
        <w:trPr>
          <w:trHeight w:val="240"/>
        </w:trPr>
        <w:tc>
          <w:tcPr>
            <w:tcW w:w="6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4863" w:rsidRPr="007F4863" w:rsidRDefault="007F4863" w:rsidP="007F4863">
            <w:pPr>
              <w:autoSpaceDE w:val="0"/>
              <w:autoSpaceDN w:val="0"/>
              <w:adjustRightInd w:val="0"/>
              <w:rPr>
                <w:rFonts w:ascii="Barlow" w:hAnsi="Barlow" w:cs="Arial"/>
                <w:sz w:val="20"/>
                <w:szCs w:val="20"/>
              </w:rPr>
            </w:pPr>
            <w:r w:rsidRPr="007F4863">
              <w:rPr>
                <w:rFonts w:ascii="Barlow" w:hAnsi="Barlow" w:cs="Arial"/>
                <w:sz w:val="20"/>
                <w:szCs w:val="20"/>
              </w:rPr>
              <w:t>DEPOSITOS POR IDENTIFICAR 2025</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7F4863" w:rsidRPr="007F4863" w:rsidRDefault="007F4863" w:rsidP="007F4863">
            <w:pPr>
              <w:pStyle w:val="Prrafodelista"/>
              <w:numPr>
                <w:ilvl w:val="0"/>
                <w:numId w:val="29"/>
              </w:numPr>
              <w:autoSpaceDE w:val="0"/>
              <w:autoSpaceDN w:val="0"/>
              <w:adjustRightInd w:val="0"/>
              <w:jc w:val="right"/>
              <w:rPr>
                <w:rFonts w:ascii="Barlow" w:hAnsi="Barlow" w:cs="Arial"/>
                <w:sz w:val="20"/>
                <w:szCs w:val="20"/>
              </w:rPr>
            </w:pPr>
            <w:r>
              <w:rPr>
                <w:rFonts w:ascii="Barlow" w:hAnsi="Barlow" w:cs="Arial"/>
                <w:sz w:val="20"/>
                <w:szCs w:val="20"/>
              </w:rPr>
              <w:t xml:space="preserve">      </w:t>
            </w:r>
            <w:r w:rsidRPr="007F4863">
              <w:rPr>
                <w:rFonts w:ascii="Barlow" w:hAnsi="Barlow" w:cs="Arial"/>
                <w:sz w:val="20"/>
                <w:szCs w:val="20"/>
              </w:rPr>
              <w:t xml:space="preserve">205.00 </w:t>
            </w:r>
          </w:p>
        </w:tc>
      </w:tr>
      <w:tr w:rsidR="007F4863" w:rsidRPr="007F4863" w:rsidTr="007F4863">
        <w:trPr>
          <w:trHeight w:val="240"/>
        </w:trPr>
        <w:tc>
          <w:tcPr>
            <w:tcW w:w="6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4863" w:rsidRPr="007F4863" w:rsidRDefault="007F4863" w:rsidP="007F4863">
            <w:pPr>
              <w:autoSpaceDE w:val="0"/>
              <w:autoSpaceDN w:val="0"/>
              <w:adjustRightInd w:val="0"/>
              <w:rPr>
                <w:rFonts w:ascii="Barlow" w:hAnsi="Barlow" w:cs="Arial"/>
                <w:b/>
                <w:bCs/>
                <w:sz w:val="20"/>
                <w:szCs w:val="20"/>
              </w:rPr>
            </w:pPr>
            <w:r w:rsidRPr="007F4863">
              <w:rPr>
                <w:rFonts w:ascii="Barlow" w:hAnsi="Barlow" w:cs="Arial"/>
                <w:b/>
                <w:bCs/>
                <w:sz w:val="20"/>
                <w:szCs w:val="20"/>
              </w:rPr>
              <w:t>OTRAS CUENTAS POR PAGAR A CORTO PLAZO</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7F4863" w:rsidRPr="007F4863" w:rsidRDefault="007F4863" w:rsidP="007F4863">
            <w:pPr>
              <w:jc w:val="right"/>
              <w:rPr>
                <w:rFonts w:ascii="Arial" w:hAnsi="Arial" w:cs="Arial"/>
                <w:color w:val="000000"/>
                <w:sz w:val="16"/>
                <w:szCs w:val="16"/>
                <w:lang w:eastAsia="es-MX"/>
              </w:rPr>
            </w:pPr>
            <w:r w:rsidRPr="007F4863">
              <w:rPr>
                <w:rFonts w:ascii="Arial" w:hAnsi="Arial" w:cs="Arial"/>
                <w:color w:val="000000"/>
                <w:sz w:val="16"/>
                <w:szCs w:val="16"/>
                <w:lang w:eastAsia="es-MX"/>
              </w:rPr>
              <w:t> </w:t>
            </w:r>
          </w:p>
        </w:tc>
      </w:tr>
      <w:tr w:rsidR="007F4863" w:rsidRPr="007F4863" w:rsidTr="007F4863">
        <w:trPr>
          <w:trHeight w:val="240"/>
        </w:trPr>
        <w:tc>
          <w:tcPr>
            <w:tcW w:w="6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4863" w:rsidRPr="007F4863" w:rsidRDefault="007F4863" w:rsidP="007F4863">
            <w:pPr>
              <w:autoSpaceDE w:val="0"/>
              <w:autoSpaceDN w:val="0"/>
              <w:adjustRightInd w:val="0"/>
              <w:rPr>
                <w:rFonts w:ascii="Barlow" w:hAnsi="Barlow" w:cs="Arial"/>
                <w:sz w:val="20"/>
                <w:szCs w:val="20"/>
              </w:rPr>
            </w:pPr>
            <w:r w:rsidRPr="007F4863">
              <w:rPr>
                <w:rFonts w:ascii="Barlow" w:hAnsi="Barlow" w:cs="Arial"/>
                <w:sz w:val="20"/>
                <w:szCs w:val="20"/>
              </w:rPr>
              <w:t>ACREEDORES NOMINA</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7F4863" w:rsidRPr="007F4863" w:rsidRDefault="007F4863" w:rsidP="007F4863">
            <w:pPr>
              <w:autoSpaceDE w:val="0"/>
              <w:autoSpaceDN w:val="0"/>
              <w:adjustRightInd w:val="0"/>
              <w:jc w:val="right"/>
              <w:rPr>
                <w:rFonts w:ascii="Barlow" w:hAnsi="Barlow" w:cs="Arial"/>
                <w:sz w:val="20"/>
                <w:szCs w:val="20"/>
              </w:rPr>
            </w:pPr>
            <w:r w:rsidRPr="007F4863">
              <w:rPr>
                <w:rFonts w:ascii="Barlow" w:hAnsi="Barlow" w:cs="Arial"/>
                <w:sz w:val="20"/>
                <w:szCs w:val="20"/>
              </w:rPr>
              <w:t xml:space="preserve">524,976.78 </w:t>
            </w:r>
          </w:p>
        </w:tc>
      </w:tr>
      <w:tr w:rsidR="007F4863" w:rsidRPr="007F4863" w:rsidTr="007F4863">
        <w:trPr>
          <w:trHeight w:val="210"/>
        </w:trPr>
        <w:tc>
          <w:tcPr>
            <w:tcW w:w="6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4863" w:rsidRPr="007F4863" w:rsidRDefault="007F4863" w:rsidP="007F4863">
            <w:pPr>
              <w:autoSpaceDE w:val="0"/>
              <w:autoSpaceDN w:val="0"/>
              <w:adjustRightInd w:val="0"/>
              <w:rPr>
                <w:rFonts w:ascii="Barlow" w:hAnsi="Barlow" w:cs="Arial"/>
                <w:sz w:val="20"/>
                <w:szCs w:val="20"/>
              </w:rPr>
            </w:pPr>
            <w:r w:rsidRPr="007F4863">
              <w:rPr>
                <w:rFonts w:ascii="Barlow" w:hAnsi="Barlow" w:cs="Arial"/>
                <w:sz w:val="20"/>
                <w:szCs w:val="20"/>
              </w:rPr>
              <w:t xml:space="preserve">ACREEDORES PROGRAMAS FEDERALES </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7F4863" w:rsidRPr="007F4863" w:rsidRDefault="007F4863" w:rsidP="007F4863">
            <w:pPr>
              <w:autoSpaceDE w:val="0"/>
              <w:autoSpaceDN w:val="0"/>
              <w:adjustRightInd w:val="0"/>
              <w:jc w:val="right"/>
              <w:rPr>
                <w:rFonts w:ascii="Barlow" w:hAnsi="Barlow" w:cs="Arial"/>
                <w:sz w:val="20"/>
                <w:szCs w:val="20"/>
              </w:rPr>
            </w:pPr>
            <w:r w:rsidRPr="007F4863">
              <w:rPr>
                <w:rFonts w:ascii="Barlow" w:hAnsi="Barlow" w:cs="Arial"/>
                <w:sz w:val="20"/>
                <w:szCs w:val="20"/>
              </w:rPr>
              <w:t xml:space="preserve">114.80 </w:t>
            </w:r>
          </w:p>
        </w:tc>
      </w:tr>
      <w:tr w:rsidR="007F4863" w:rsidRPr="007F4863" w:rsidTr="007F4863">
        <w:trPr>
          <w:trHeight w:val="240"/>
        </w:trPr>
        <w:tc>
          <w:tcPr>
            <w:tcW w:w="6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4863" w:rsidRPr="007F4863" w:rsidRDefault="007F4863" w:rsidP="007F4863">
            <w:pPr>
              <w:autoSpaceDE w:val="0"/>
              <w:autoSpaceDN w:val="0"/>
              <w:adjustRightInd w:val="0"/>
              <w:rPr>
                <w:rFonts w:ascii="Barlow" w:hAnsi="Barlow" w:cs="Arial"/>
                <w:sz w:val="20"/>
                <w:szCs w:val="20"/>
              </w:rPr>
            </w:pPr>
            <w:r w:rsidRPr="007F4863">
              <w:rPr>
                <w:rFonts w:ascii="Barlow" w:hAnsi="Barlow" w:cs="Arial"/>
                <w:sz w:val="20"/>
                <w:szCs w:val="20"/>
              </w:rPr>
              <w:t xml:space="preserve">OTROS ACREEDORES </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7F4863" w:rsidRPr="007F4863" w:rsidRDefault="007F4863" w:rsidP="007F4863">
            <w:pPr>
              <w:autoSpaceDE w:val="0"/>
              <w:autoSpaceDN w:val="0"/>
              <w:adjustRightInd w:val="0"/>
              <w:jc w:val="right"/>
              <w:rPr>
                <w:rFonts w:ascii="Barlow" w:hAnsi="Barlow" w:cs="Arial"/>
                <w:sz w:val="20"/>
                <w:szCs w:val="20"/>
              </w:rPr>
            </w:pPr>
            <w:r w:rsidRPr="007F4863">
              <w:rPr>
                <w:rFonts w:ascii="Barlow" w:hAnsi="Barlow" w:cs="Arial"/>
                <w:sz w:val="20"/>
                <w:szCs w:val="20"/>
              </w:rPr>
              <w:t xml:space="preserve">13,730,331.28 </w:t>
            </w:r>
          </w:p>
        </w:tc>
      </w:tr>
      <w:tr w:rsidR="007F4863" w:rsidRPr="007F4863" w:rsidTr="007F4863">
        <w:trPr>
          <w:trHeight w:val="240"/>
        </w:trPr>
        <w:tc>
          <w:tcPr>
            <w:tcW w:w="6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4863" w:rsidRPr="007F4863" w:rsidRDefault="007F4863" w:rsidP="007F4863">
            <w:pPr>
              <w:autoSpaceDE w:val="0"/>
              <w:autoSpaceDN w:val="0"/>
              <w:adjustRightInd w:val="0"/>
              <w:rPr>
                <w:rFonts w:ascii="Barlow" w:hAnsi="Barlow" w:cs="Arial"/>
                <w:sz w:val="20"/>
                <w:szCs w:val="20"/>
              </w:rPr>
            </w:pPr>
            <w:r w:rsidRPr="007F4863">
              <w:rPr>
                <w:rFonts w:ascii="Barlow" w:hAnsi="Barlow" w:cs="Arial"/>
                <w:sz w:val="20"/>
                <w:szCs w:val="20"/>
              </w:rPr>
              <w:t>ACREDORES MUNICIPALES</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7F4863" w:rsidRPr="007F4863" w:rsidRDefault="007F4863" w:rsidP="007F4863">
            <w:pPr>
              <w:autoSpaceDE w:val="0"/>
              <w:autoSpaceDN w:val="0"/>
              <w:adjustRightInd w:val="0"/>
              <w:jc w:val="right"/>
              <w:rPr>
                <w:rFonts w:ascii="Barlow" w:hAnsi="Barlow" w:cs="Arial"/>
                <w:sz w:val="20"/>
                <w:szCs w:val="20"/>
              </w:rPr>
            </w:pPr>
            <w:r w:rsidRPr="007F4863">
              <w:rPr>
                <w:rFonts w:ascii="Barlow" w:hAnsi="Barlow" w:cs="Arial"/>
                <w:sz w:val="20"/>
                <w:szCs w:val="20"/>
              </w:rPr>
              <w:t xml:space="preserve">146.16 </w:t>
            </w:r>
          </w:p>
        </w:tc>
      </w:tr>
      <w:tr w:rsidR="007F4863" w:rsidRPr="007F4863" w:rsidTr="007F4863">
        <w:trPr>
          <w:trHeight w:val="255"/>
        </w:trPr>
        <w:tc>
          <w:tcPr>
            <w:tcW w:w="6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4863" w:rsidRPr="007F4863" w:rsidRDefault="007F4863" w:rsidP="007F4863">
            <w:pPr>
              <w:autoSpaceDE w:val="0"/>
              <w:autoSpaceDN w:val="0"/>
              <w:adjustRightInd w:val="0"/>
              <w:rPr>
                <w:rFonts w:ascii="Barlow" w:hAnsi="Barlow" w:cs="Arial"/>
                <w:b/>
                <w:bCs/>
                <w:sz w:val="20"/>
                <w:szCs w:val="20"/>
              </w:rPr>
            </w:pPr>
            <w:r w:rsidRPr="007F4863">
              <w:rPr>
                <w:rFonts w:ascii="Barlow" w:hAnsi="Barlow" w:cs="Arial"/>
                <w:b/>
                <w:bCs/>
                <w:sz w:val="20"/>
                <w:szCs w:val="20"/>
              </w:rPr>
              <w:t>Total</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7F4863" w:rsidRPr="007F4863" w:rsidRDefault="007F4863" w:rsidP="007F4863">
            <w:pPr>
              <w:autoSpaceDE w:val="0"/>
              <w:autoSpaceDN w:val="0"/>
              <w:adjustRightInd w:val="0"/>
              <w:rPr>
                <w:rFonts w:ascii="Barlow" w:hAnsi="Barlow" w:cs="Arial"/>
                <w:b/>
                <w:bCs/>
                <w:sz w:val="20"/>
                <w:szCs w:val="20"/>
              </w:rPr>
            </w:pPr>
            <w:r w:rsidRPr="007F4863">
              <w:rPr>
                <w:rFonts w:ascii="Barlow" w:hAnsi="Barlow" w:cs="Arial"/>
                <w:b/>
                <w:bCs/>
                <w:sz w:val="20"/>
                <w:szCs w:val="20"/>
              </w:rPr>
              <w:t xml:space="preserve">$ </w:t>
            </w:r>
            <w:r>
              <w:rPr>
                <w:rFonts w:ascii="Barlow" w:hAnsi="Barlow" w:cs="Arial"/>
                <w:b/>
                <w:bCs/>
                <w:sz w:val="20"/>
                <w:szCs w:val="20"/>
              </w:rPr>
              <w:t xml:space="preserve">         </w:t>
            </w:r>
            <w:r w:rsidRPr="007F4863">
              <w:rPr>
                <w:rFonts w:ascii="Barlow" w:hAnsi="Barlow" w:cs="Arial"/>
                <w:b/>
                <w:bCs/>
                <w:sz w:val="20"/>
                <w:szCs w:val="20"/>
              </w:rPr>
              <w:t xml:space="preserve">110,973,195.85 </w:t>
            </w:r>
          </w:p>
        </w:tc>
      </w:tr>
      <w:tr w:rsidR="007F4863" w:rsidRPr="007F4863" w:rsidTr="007F4863">
        <w:trPr>
          <w:trHeight w:val="180"/>
        </w:trPr>
        <w:tc>
          <w:tcPr>
            <w:tcW w:w="976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F4863" w:rsidRPr="007F4863" w:rsidRDefault="007F4863" w:rsidP="007F4863">
            <w:pPr>
              <w:jc w:val="center"/>
              <w:rPr>
                <w:rFonts w:ascii="Arial" w:hAnsi="Arial" w:cs="Arial"/>
                <w:color w:val="000000"/>
                <w:sz w:val="16"/>
                <w:szCs w:val="16"/>
                <w:lang w:eastAsia="es-MX"/>
              </w:rPr>
            </w:pPr>
            <w:r w:rsidRPr="007F4863">
              <w:rPr>
                <w:rFonts w:ascii="Arial" w:hAnsi="Arial" w:cs="Arial"/>
                <w:color w:val="000000"/>
                <w:sz w:val="16"/>
                <w:szCs w:val="16"/>
                <w:lang w:eastAsia="es-MX"/>
              </w:rPr>
              <w:lastRenderedPageBreak/>
              <w:t> </w:t>
            </w:r>
          </w:p>
        </w:tc>
      </w:tr>
      <w:tr w:rsidR="007F4863" w:rsidRPr="007F4863" w:rsidTr="007F4863">
        <w:trPr>
          <w:trHeight w:val="285"/>
        </w:trPr>
        <w:tc>
          <w:tcPr>
            <w:tcW w:w="65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F4863" w:rsidRPr="007F4863" w:rsidRDefault="007F4863" w:rsidP="007F4863">
            <w:pPr>
              <w:autoSpaceDE w:val="0"/>
              <w:autoSpaceDN w:val="0"/>
              <w:adjustRightInd w:val="0"/>
              <w:rPr>
                <w:rFonts w:ascii="Barlow" w:hAnsi="Barlow" w:cs="Arial"/>
                <w:b/>
                <w:bCs/>
                <w:sz w:val="20"/>
                <w:szCs w:val="20"/>
              </w:rPr>
            </w:pPr>
            <w:r w:rsidRPr="007F4863">
              <w:rPr>
                <w:rFonts w:ascii="Barlow" w:hAnsi="Barlow" w:cs="Arial"/>
                <w:b/>
                <w:bCs/>
                <w:sz w:val="20"/>
                <w:szCs w:val="20"/>
              </w:rPr>
              <w:t>CUENTAS POR PAGAR A CORTO PLAZO</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7F4863" w:rsidRPr="007F4863" w:rsidRDefault="007F4863" w:rsidP="007F4863">
            <w:pPr>
              <w:autoSpaceDE w:val="0"/>
              <w:autoSpaceDN w:val="0"/>
              <w:adjustRightInd w:val="0"/>
              <w:rPr>
                <w:rFonts w:ascii="Barlow" w:hAnsi="Barlow" w:cs="Arial"/>
                <w:b/>
                <w:bCs/>
                <w:sz w:val="20"/>
                <w:szCs w:val="20"/>
              </w:rPr>
            </w:pPr>
            <w:r w:rsidRPr="007F4863">
              <w:rPr>
                <w:rFonts w:ascii="Barlow" w:hAnsi="Barlow" w:cs="Arial"/>
                <w:b/>
                <w:bCs/>
                <w:sz w:val="20"/>
                <w:szCs w:val="20"/>
              </w:rPr>
              <w:t xml:space="preserve">$ </w:t>
            </w:r>
            <w:r>
              <w:rPr>
                <w:rFonts w:ascii="Barlow" w:hAnsi="Barlow" w:cs="Arial"/>
                <w:b/>
                <w:bCs/>
                <w:sz w:val="20"/>
                <w:szCs w:val="20"/>
              </w:rPr>
              <w:t xml:space="preserve">         </w:t>
            </w:r>
            <w:r w:rsidRPr="007F4863">
              <w:rPr>
                <w:rFonts w:ascii="Barlow" w:hAnsi="Barlow" w:cs="Arial"/>
                <w:b/>
                <w:bCs/>
                <w:sz w:val="20"/>
                <w:szCs w:val="20"/>
              </w:rPr>
              <w:t xml:space="preserve">118,975,417.17 </w:t>
            </w:r>
          </w:p>
        </w:tc>
      </w:tr>
    </w:tbl>
    <w:p w:rsidR="00AC0527" w:rsidRDefault="00AC0527" w:rsidP="00E92F11">
      <w:pPr>
        <w:autoSpaceDE w:val="0"/>
        <w:autoSpaceDN w:val="0"/>
        <w:adjustRightInd w:val="0"/>
        <w:rPr>
          <w:rFonts w:ascii="Barlow" w:hAnsi="Barlow" w:cs="Arial"/>
          <w:b/>
          <w:bCs/>
          <w:sz w:val="20"/>
          <w:szCs w:val="20"/>
        </w:rPr>
      </w:pPr>
    </w:p>
    <w:p w:rsidR="003C3422" w:rsidRPr="003C3422" w:rsidRDefault="003C3422" w:rsidP="003C3422">
      <w:pPr>
        <w:autoSpaceDE w:val="0"/>
        <w:autoSpaceDN w:val="0"/>
        <w:adjustRightInd w:val="0"/>
        <w:jc w:val="both"/>
        <w:rPr>
          <w:rFonts w:ascii="Barlow" w:hAnsi="Barlow" w:cs="Arial"/>
          <w:sz w:val="20"/>
          <w:szCs w:val="20"/>
        </w:rPr>
      </w:pPr>
      <w:r w:rsidRPr="003C3422">
        <w:rPr>
          <w:rFonts w:ascii="Barlow" w:hAnsi="Barlow" w:cs="Arial"/>
          <w:sz w:val="20"/>
          <w:szCs w:val="20"/>
        </w:rPr>
        <w:t xml:space="preserve">El Pasivo Circulante, representa aquellas obligaciones en la que la exigibilidad de pago es menor a un año y lo constituyen las fuentes principales de financiamiento, se incluyen principalmente las cuentas por pagar de operaciones contabilizadas al </w:t>
      </w:r>
      <w:r w:rsidR="0096768C" w:rsidRPr="0096768C">
        <w:rPr>
          <w:rFonts w:ascii="Barlow" w:hAnsi="Barlow" w:cs="Arial"/>
          <w:sz w:val="20"/>
          <w:szCs w:val="20"/>
        </w:rPr>
        <w:t>31 de Marzo</w:t>
      </w:r>
      <w:r w:rsidR="002E6BA7">
        <w:rPr>
          <w:rFonts w:ascii="Barlow" w:hAnsi="Barlow" w:cs="Arial"/>
          <w:sz w:val="20"/>
          <w:szCs w:val="20"/>
        </w:rPr>
        <w:t xml:space="preserve"> de</w:t>
      </w:r>
      <w:r w:rsidR="002E6BA7" w:rsidRPr="00584D57">
        <w:rPr>
          <w:rFonts w:ascii="Barlow" w:hAnsi="Barlow" w:cs="Arial"/>
          <w:sz w:val="20"/>
          <w:szCs w:val="20"/>
        </w:rPr>
        <w:t xml:space="preserve"> 202</w:t>
      </w:r>
      <w:r w:rsidR="00964BB7">
        <w:rPr>
          <w:rFonts w:ascii="Barlow" w:hAnsi="Barlow" w:cs="Arial"/>
          <w:sz w:val="20"/>
          <w:szCs w:val="20"/>
        </w:rPr>
        <w:t>5</w:t>
      </w:r>
      <w:r w:rsidR="001E05B2">
        <w:rPr>
          <w:rFonts w:ascii="Barlow" w:hAnsi="Barlow" w:cs="Arial"/>
          <w:sz w:val="20"/>
          <w:szCs w:val="20"/>
        </w:rPr>
        <w:t>.</w:t>
      </w:r>
      <w:r w:rsidRPr="003C3422">
        <w:rPr>
          <w:rFonts w:ascii="Barlow" w:hAnsi="Barlow" w:cs="Arial"/>
          <w:sz w:val="20"/>
          <w:szCs w:val="20"/>
        </w:rPr>
        <w:tab/>
      </w:r>
      <w:r w:rsidRPr="003C3422">
        <w:rPr>
          <w:rFonts w:ascii="Barlow" w:hAnsi="Barlow" w:cs="Arial"/>
          <w:sz w:val="20"/>
          <w:szCs w:val="20"/>
        </w:rPr>
        <w:tab/>
      </w:r>
      <w:r w:rsidRPr="003C3422">
        <w:rPr>
          <w:rFonts w:ascii="Barlow" w:hAnsi="Barlow" w:cs="Arial"/>
          <w:sz w:val="20"/>
          <w:szCs w:val="20"/>
        </w:rPr>
        <w:tab/>
      </w:r>
      <w:r w:rsidRPr="003C3422">
        <w:rPr>
          <w:rFonts w:ascii="Barlow" w:hAnsi="Barlow" w:cs="Arial"/>
          <w:sz w:val="20"/>
          <w:szCs w:val="20"/>
        </w:rPr>
        <w:tab/>
      </w:r>
      <w:r w:rsidRPr="003C3422">
        <w:rPr>
          <w:rFonts w:ascii="Barlow" w:hAnsi="Barlow" w:cs="Arial"/>
          <w:sz w:val="20"/>
          <w:szCs w:val="20"/>
        </w:rPr>
        <w:tab/>
      </w:r>
      <w:r w:rsidRPr="003C3422">
        <w:rPr>
          <w:rFonts w:ascii="Barlow" w:hAnsi="Barlow" w:cs="Arial"/>
          <w:sz w:val="20"/>
          <w:szCs w:val="20"/>
        </w:rPr>
        <w:tab/>
      </w:r>
      <w:r w:rsidRPr="003C3422">
        <w:rPr>
          <w:rFonts w:ascii="Barlow" w:hAnsi="Barlow" w:cs="Arial"/>
          <w:sz w:val="20"/>
          <w:szCs w:val="20"/>
        </w:rPr>
        <w:tab/>
      </w:r>
      <w:r w:rsidRPr="003C3422">
        <w:rPr>
          <w:rFonts w:ascii="Barlow" w:hAnsi="Barlow" w:cs="Arial"/>
          <w:sz w:val="20"/>
          <w:szCs w:val="20"/>
        </w:rPr>
        <w:tab/>
      </w:r>
      <w:r w:rsidRPr="003C3422">
        <w:rPr>
          <w:rFonts w:ascii="Barlow" w:hAnsi="Barlow" w:cs="Arial"/>
          <w:sz w:val="20"/>
          <w:szCs w:val="20"/>
        </w:rPr>
        <w:tab/>
      </w:r>
      <w:r w:rsidRPr="003C3422">
        <w:rPr>
          <w:rFonts w:ascii="Barlow" w:hAnsi="Barlow" w:cs="Arial"/>
          <w:sz w:val="20"/>
          <w:szCs w:val="20"/>
        </w:rPr>
        <w:tab/>
      </w:r>
      <w:r w:rsidRPr="003C3422">
        <w:rPr>
          <w:rFonts w:ascii="Barlow" w:hAnsi="Barlow" w:cs="Arial"/>
          <w:sz w:val="20"/>
          <w:szCs w:val="20"/>
        </w:rPr>
        <w:tab/>
      </w:r>
      <w:r w:rsidRPr="003C3422">
        <w:rPr>
          <w:rFonts w:ascii="Barlow" w:hAnsi="Barlow" w:cs="Arial"/>
          <w:sz w:val="20"/>
          <w:szCs w:val="20"/>
        </w:rPr>
        <w:tab/>
      </w:r>
      <w:r w:rsidRPr="003C3422">
        <w:rPr>
          <w:rFonts w:ascii="Barlow" w:hAnsi="Barlow" w:cs="Arial"/>
          <w:sz w:val="20"/>
          <w:szCs w:val="20"/>
        </w:rPr>
        <w:tab/>
      </w:r>
    </w:p>
    <w:p w:rsidR="003C3422" w:rsidRDefault="003C3422" w:rsidP="003C3422">
      <w:pPr>
        <w:autoSpaceDE w:val="0"/>
        <w:autoSpaceDN w:val="0"/>
        <w:adjustRightInd w:val="0"/>
        <w:jc w:val="both"/>
        <w:rPr>
          <w:rFonts w:ascii="Barlow" w:hAnsi="Barlow" w:cs="Arial"/>
          <w:sz w:val="20"/>
          <w:szCs w:val="20"/>
        </w:rPr>
      </w:pPr>
      <w:r w:rsidRPr="003C3422">
        <w:rPr>
          <w:rFonts w:ascii="Barlow" w:hAnsi="Barlow" w:cs="Arial"/>
          <w:sz w:val="20"/>
          <w:szCs w:val="20"/>
        </w:rPr>
        <w:t>En cuanto al rubro de Pasivo No Circulante, está constituido por las obligaciones y provisiones mayores a un año.</w:t>
      </w:r>
    </w:p>
    <w:p w:rsidR="00E5792D" w:rsidRDefault="00E5792D" w:rsidP="003C3422">
      <w:pPr>
        <w:autoSpaceDE w:val="0"/>
        <w:autoSpaceDN w:val="0"/>
        <w:adjustRightInd w:val="0"/>
        <w:jc w:val="both"/>
        <w:rPr>
          <w:rFonts w:ascii="Barlow" w:hAnsi="Barlow" w:cs="Arial"/>
          <w:sz w:val="20"/>
          <w:szCs w:val="20"/>
        </w:rPr>
      </w:pPr>
    </w:p>
    <w:p w:rsidR="004E21D4" w:rsidRDefault="003C3422" w:rsidP="00C71D87">
      <w:pPr>
        <w:pStyle w:val="Prrafodelista"/>
        <w:numPr>
          <w:ilvl w:val="0"/>
          <w:numId w:val="4"/>
        </w:numPr>
        <w:autoSpaceDE w:val="0"/>
        <w:autoSpaceDN w:val="0"/>
        <w:adjustRightInd w:val="0"/>
        <w:jc w:val="both"/>
        <w:rPr>
          <w:rFonts w:ascii="Barlow" w:hAnsi="Barlow" w:cs="Arial"/>
          <w:sz w:val="20"/>
          <w:szCs w:val="20"/>
        </w:rPr>
      </w:pPr>
      <w:r w:rsidRPr="00DA1824">
        <w:rPr>
          <w:rFonts w:ascii="Barlow" w:hAnsi="Barlow" w:cs="Arial"/>
          <w:sz w:val="20"/>
          <w:szCs w:val="20"/>
        </w:rPr>
        <w:t>Fondos y Bienes de Terceros en Garantía y/o Administración</w:t>
      </w:r>
      <w:r w:rsidRPr="00DA1824">
        <w:rPr>
          <w:rFonts w:ascii="Barlow" w:hAnsi="Barlow" w:cs="Arial"/>
          <w:sz w:val="20"/>
          <w:szCs w:val="20"/>
        </w:rPr>
        <w:tab/>
      </w:r>
      <w:r w:rsidRPr="00DA1824">
        <w:rPr>
          <w:rFonts w:ascii="Barlow" w:hAnsi="Barlow" w:cs="Arial"/>
          <w:sz w:val="20"/>
          <w:szCs w:val="20"/>
        </w:rPr>
        <w:tab/>
      </w:r>
      <w:r w:rsidRPr="00DA1824">
        <w:rPr>
          <w:rFonts w:ascii="Barlow" w:hAnsi="Barlow" w:cs="Arial"/>
          <w:sz w:val="20"/>
          <w:szCs w:val="20"/>
        </w:rPr>
        <w:tab/>
      </w:r>
      <w:r w:rsidRPr="00DA1824">
        <w:rPr>
          <w:rFonts w:ascii="Barlow" w:hAnsi="Barlow" w:cs="Arial"/>
          <w:sz w:val="20"/>
          <w:szCs w:val="20"/>
        </w:rPr>
        <w:tab/>
      </w:r>
      <w:r w:rsidRPr="00DA1824">
        <w:rPr>
          <w:rFonts w:ascii="Barlow" w:hAnsi="Barlow" w:cs="Arial"/>
          <w:sz w:val="20"/>
          <w:szCs w:val="20"/>
        </w:rPr>
        <w:tab/>
      </w:r>
      <w:r w:rsidRPr="00DA1824">
        <w:rPr>
          <w:rFonts w:ascii="Barlow" w:hAnsi="Barlow" w:cs="Arial"/>
          <w:sz w:val="20"/>
          <w:szCs w:val="20"/>
        </w:rPr>
        <w:tab/>
      </w:r>
      <w:r w:rsidRPr="00DA1824">
        <w:rPr>
          <w:rFonts w:ascii="Barlow" w:hAnsi="Barlow" w:cs="Arial"/>
          <w:sz w:val="20"/>
          <w:szCs w:val="20"/>
        </w:rPr>
        <w:tab/>
      </w:r>
      <w:r w:rsidRPr="00DA1824">
        <w:rPr>
          <w:rFonts w:ascii="Barlow" w:hAnsi="Barlow" w:cs="Arial"/>
          <w:sz w:val="20"/>
          <w:szCs w:val="20"/>
        </w:rPr>
        <w:tab/>
      </w:r>
      <w:r w:rsidRPr="00DA1824">
        <w:rPr>
          <w:rFonts w:ascii="Barlow" w:hAnsi="Barlow" w:cs="Arial"/>
          <w:sz w:val="20"/>
          <w:szCs w:val="20"/>
        </w:rPr>
        <w:tab/>
      </w:r>
    </w:p>
    <w:p w:rsidR="003C3422" w:rsidRPr="004E21D4" w:rsidRDefault="003C3422" w:rsidP="004E21D4">
      <w:pPr>
        <w:autoSpaceDE w:val="0"/>
        <w:autoSpaceDN w:val="0"/>
        <w:adjustRightInd w:val="0"/>
        <w:ind w:firstLine="360"/>
        <w:jc w:val="both"/>
        <w:rPr>
          <w:rFonts w:ascii="Barlow" w:hAnsi="Barlow" w:cs="Arial"/>
          <w:sz w:val="20"/>
          <w:szCs w:val="20"/>
        </w:rPr>
      </w:pPr>
      <w:r w:rsidRPr="004E21D4">
        <w:rPr>
          <w:rFonts w:ascii="Barlow" w:hAnsi="Barlow" w:cs="Arial"/>
          <w:sz w:val="20"/>
          <w:szCs w:val="20"/>
        </w:rPr>
        <w:t>2.</w:t>
      </w:r>
      <w:r w:rsidRPr="004E21D4">
        <w:rPr>
          <w:rFonts w:ascii="Barlow" w:hAnsi="Barlow" w:cs="Arial"/>
          <w:sz w:val="20"/>
          <w:szCs w:val="20"/>
        </w:rPr>
        <w:tab/>
        <w:t>En cuanto al Fondo de Bienes de Terceros en Administración y/o Garantía a corto y largo plazo, no aplica este para la Junta de Agua Potable y Alcantarillado de Yucatán.</w:t>
      </w:r>
      <w:r w:rsidRPr="004E21D4">
        <w:rPr>
          <w:rFonts w:ascii="Barlow" w:hAnsi="Barlow" w:cs="Arial"/>
          <w:sz w:val="20"/>
          <w:szCs w:val="20"/>
        </w:rPr>
        <w:tab/>
      </w:r>
      <w:r w:rsidRPr="004E21D4">
        <w:rPr>
          <w:rFonts w:ascii="Barlow" w:hAnsi="Barlow" w:cs="Arial"/>
          <w:sz w:val="20"/>
          <w:szCs w:val="20"/>
        </w:rPr>
        <w:tab/>
      </w:r>
      <w:r w:rsidRPr="004E21D4">
        <w:rPr>
          <w:rFonts w:ascii="Barlow" w:hAnsi="Barlow" w:cs="Arial"/>
          <w:sz w:val="20"/>
          <w:szCs w:val="20"/>
        </w:rPr>
        <w:tab/>
      </w:r>
      <w:r w:rsidRPr="004E21D4">
        <w:rPr>
          <w:rFonts w:ascii="Barlow" w:hAnsi="Barlow" w:cs="Arial"/>
          <w:sz w:val="20"/>
          <w:szCs w:val="20"/>
        </w:rPr>
        <w:tab/>
      </w:r>
      <w:r w:rsidRPr="004E21D4">
        <w:rPr>
          <w:rFonts w:ascii="Barlow" w:hAnsi="Barlow" w:cs="Arial"/>
          <w:sz w:val="20"/>
          <w:szCs w:val="20"/>
        </w:rPr>
        <w:tab/>
      </w:r>
      <w:r w:rsidRPr="004E21D4">
        <w:rPr>
          <w:rFonts w:ascii="Barlow" w:hAnsi="Barlow" w:cs="Arial"/>
          <w:sz w:val="20"/>
          <w:szCs w:val="20"/>
        </w:rPr>
        <w:tab/>
      </w:r>
      <w:r w:rsidRPr="004E21D4">
        <w:rPr>
          <w:rFonts w:ascii="Barlow" w:hAnsi="Barlow" w:cs="Arial"/>
          <w:sz w:val="20"/>
          <w:szCs w:val="20"/>
        </w:rPr>
        <w:tab/>
      </w:r>
      <w:r w:rsidRPr="004E21D4">
        <w:rPr>
          <w:rFonts w:ascii="Barlow" w:hAnsi="Barlow" w:cs="Arial"/>
          <w:sz w:val="20"/>
          <w:szCs w:val="20"/>
        </w:rPr>
        <w:tab/>
      </w:r>
      <w:r w:rsidRPr="004E21D4">
        <w:rPr>
          <w:rFonts w:ascii="Barlow" w:hAnsi="Barlow" w:cs="Arial"/>
          <w:sz w:val="20"/>
          <w:szCs w:val="20"/>
        </w:rPr>
        <w:tab/>
      </w:r>
      <w:r w:rsidRPr="004E21D4">
        <w:rPr>
          <w:rFonts w:ascii="Barlow" w:hAnsi="Barlow" w:cs="Arial"/>
          <w:sz w:val="20"/>
          <w:szCs w:val="20"/>
        </w:rPr>
        <w:tab/>
      </w:r>
      <w:r w:rsidRPr="004E21D4">
        <w:rPr>
          <w:rFonts w:ascii="Barlow" w:hAnsi="Barlow" w:cs="Arial"/>
          <w:sz w:val="20"/>
          <w:szCs w:val="20"/>
        </w:rPr>
        <w:tab/>
      </w:r>
      <w:r w:rsidRPr="004E21D4">
        <w:rPr>
          <w:rFonts w:ascii="Barlow" w:hAnsi="Barlow" w:cs="Arial"/>
          <w:sz w:val="20"/>
          <w:szCs w:val="20"/>
        </w:rPr>
        <w:tab/>
      </w:r>
      <w:r w:rsidRPr="004E21D4">
        <w:rPr>
          <w:rFonts w:ascii="Barlow" w:hAnsi="Barlow" w:cs="Arial"/>
          <w:sz w:val="20"/>
          <w:szCs w:val="20"/>
        </w:rPr>
        <w:tab/>
      </w:r>
    </w:p>
    <w:p w:rsidR="004E21D4" w:rsidRDefault="003C3422" w:rsidP="00C71D87">
      <w:pPr>
        <w:pStyle w:val="Prrafodelista"/>
        <w:numPr>
          <w:ilvl w:val="0"/>
          <w:numId w:val="4"/>
        </w:numPr>
        <w:autoSpaceDE w:val="0"/>
        <w:autoSpaceDN w:val="0"/>
        <w:adjustRightInd w:val="0"/>
        <w:jc w:val="both"/>
        <w:rPr>
          <w:rFonts w:ascii="Barlow" w:hAnsi="Barlow" w:cs="Arial"/>
          <w:sz w:val="20"/>
          <w:szCs w:val="20"/>
        </w:rPr>
      </w:pPr>
      <w:r w:rsidRPr="003C3422">
        <w:rPr>
          <w:rFonts w:ascii="Barlow" w:hAnsi="Barlow" w:cs="Arial"/>
          <w:sz w:val="20"/>
          <w:szCs w:val="20"/>
        </w:rPr>
        <w:t>Pasivos Diferidos</w:t>
      </w:r>
      <w:r w:rsidRPr="003C3422">
        <w:rPr>
          <w:rFonts w:ascii="Barlow" w:hAnsi="Barlow" w:cs="Arial"/>
          <w:sz w:val="20"/>
          <w:szCs w:val="20"/>
        </w:rPr>
        <w:tab/>
      </w:r>
    </w:p>
    <w:p w:rsidR="00E5792D" w:rsidRDefault="00E5792D" w:rsidP="00E5792D">
      <w:pPr>
        <w:pStyle w:val="Prrafodelista"/>
        <w:autoSpaceDE w:val="0"/>
        <w:autoSpaceDN w:val="0"/>
        <w:adjustRightInd w:val="0"/>
        <w:jc w:val="both"/>
        <w:rPr>
          <w:rFonts w:ascii="Barlow" w:hAnsi="Barlow" w:cs="Arial"/>
          <w:sz w:val="20"/>
          <w:szCs w:val="20"/>
        </w:rPr>
      </w:pPr>
    </w:p>
    <w:p w:rsidR="003C3422" w:rsidRPr="003C3422" w:rsidRDefault="003C3422" w:rsidP="004E21D4">
      <w:pPr>
        <w:autoSpaceDE w:val="0"/>
        <w:autoSpaceDN w:val="0"/>
        <w:adjustRightInd w:val="0"/>
        <w:ind w:firstLine="360"/>
        <w:jc w:val="both"/>
        <w:rPr>
          <w:rFonts w:ascii="Barlow" w:hAnsi="Barlow" w:cs="Arial"/>
          <w:sz w:val="20"/>
          <w:szCs w:val="20"/>
        </w:rPr>
      </w:pPr>
      <w:r w:rsidRPr="003C3422">
        <w:rPr>
          <w:rFonts w:ascii="Barlow" w:hAnsi="Barlow" w:cs="Arial"/>
          <w:sz w:val="20"/>
          <w:szCs w:val="20"/>
        </w:rPr>
        <w:t>3.</w:t>
      </w:r>
      <w:r w:rsidRPr="003C3422">
        <w:rPr>
          <w:rFonts w:ascii="Barlow" w:hAnsi="Barlow" w:cs="Arial"/>
          <w:sz w:val="20"/>
          <w:szCs w:val="20"/>
        </w:rPr>
        <w:tab/>
        <w:t>En cuanto al rubro de Pasivos Diferidos y otros, no aplica para la Junta de Agua Potable y Alcantarillado de Yucatán.</w:t>
      </w:r>
      <w:r w:rsidRPr="003C3422">
        <w:rPr>
          <w:rFonts w:ascii="Barlow" w:hAnsi="Barlow" w:cs="Arial"/>
          <w:sz w:val="20"/>
          <w:szCs w:val="20"/>
        </w:rPr>
        <w:tab/>
      </w:r>
      <w:r w:rsidRPr="003C3422">
        <w:rPr>
          <w:rFonts w:ascii="Barlow" w:hAnsi="Barlow" w:cs="Arial"/>
          <w:sz w:val="20"/>
          <w:szCs w:val="20"/>
        </w:rPr>
        <w:tab/>
      </w:r>
      <w:r w:rsidRPr="003C3422">
        <w:rPr>
          <w:rFonts w:ascii="Barlow" w:hAnsi="Barlow" w:cs="Arial"/>
          <w:sz w:val="20"/>
          <w:szCs w:val="20"/>
        </w:rPr>
        <w:tab/>
      </w:r>
      <w:r w:rsidRPr="003C3422">
        <w:rPr>
          <w:rFonts w:ascii="Barlow" w:hAnsi="Barlow" w:cs="Arial"/>
          <w:sz w:val="20"/>
          <w:szCs w:val="20"/>
        </w:rPr>
        <w:tab/>
      </w:r>
      <w:r w:rsidRPr="003C3422">
        <w:rPr>
          <w:rFonts w:ascii="Barlow" w:hAnsi="Barlow" w:cs="Arial"/>
          <w:sz w:val="20"/>
          <w:szCs w:val="20"/>
        </w:rPr>
        <w:tab/>
      </w:r>
      <w:r w:rsidRPr="003C3422">
        <w:rPr>
          <w:rFonts w:ascii="Barlow" w:hAnsi="Barlow" w:cs="Arial"/>
          <w:sz w:val="20"/>
          <w:szCs w:val="20"/>
        </w:rPr>
        <w:tab/>
      </w:r>
      <w:r w:rsidRPr="003C3422">
        <w:rPr>
          <w:rFonts w:ascii="Barlow" w:hAnsi="Barlow" w:cs="Arial"/>
          <w:sz w:val="20"/>
          <w:szCs w:val="20"/>
        </w:rPr>
        <w:tab/>
      </w:r>
      <w:r w:rsidRPr="003C3422">
        <w:rPr>
          <w:rFonts w:ascii="Barlow" w:hAnsi="Barlow" w:cs="Arial"/>
          <w:sz w:val="20"/>
          <w:szCs w:val="20"/>
        </w:rPr>
        <w:tab/>
      </w:r>
      <w:r w:rsidRPr="003C3422">
        <w:rPr>
          <w:rFonts w:ascii="Barlow" w:hAnsi="Barlow" w:cs="Arial"/>
          <w:sz w:val="20"/>
          <w:szCs w:val="20"/>
        </w:rPr>
        <w:tab/>
      </w:r>
      <w:r w:rsidRPr="003C3422">
        <w:rPr>
          <w:rFonts w:ascii="Barlow" w:hAnsi="Barlow" w:cs="Arial"/>
          <w:sz w:val="20"/>
          <w:szCs w:val="20"/>
        </w:rPr>
        <w:tab/>
      </w:r>
      <w:r w:rsidRPr="003C3422">
        <w:rPr>
          <w:rFonts w:ascii="Barlow" w:hAnsi="Barlow" w:cs="Arial"/>
          <w:sz w:val="20"/>
          <w:szCs w:val="20"/>
        </w:rPr>
        <w:tab/>
      </w:r>
      <w:r w:rsidRPr="003C3422">
        <w:rPr>
          <w:rFonts w:ascii="Barlow" w:hAnsi="Barlow" w:cs="Arial"/>
          <w:sz w:val="20"/>
          <w:szCs w:val="20"/>
        </w:rPr>
        <w:tab/>
      </w:r>
      <w:r w:rsidRPr="003C3422">
        <w:rPr>
          <w:rFonts w:ascii="Barlow" w:hAnsi="Barlow" w:cs="Arial"/>
          <w:sz w:val="20"/>
          <w:szCs w:val="20"/>
        </w:rPr>
        <w:tab/>
      </w:r>
    </w:p>
    <w:tbl>
      <w:tblPr>
        <w:tblW w:w="10363" w:type="dxa"/>
        <w:jc w:val="center"/>
        <w:tblCellMar>
          <w:left w:w="70" w:type="dxa"/>
          <w:right w:w="70" w:type="dxa"/>
        </w:tblCellMar>
        <w:tblLook w:val="04A0" w:firstRow="1" w:lastRow="0" w:firstColumn="1" w:lastColumn="0" w:noHBand="0" w:noVBand="1"/>
      </w:tblPr>
      <w:tblGrid>
        <w:gridCol w:w="6580"/>
        <w:gridCol w:w="3783"/>
      </w:tblGrid>
      <w:tr w:rsidR="00E371FF" w:rsidRPr="00BE7216" w:rsidTr="001C2204">
        <w:trPr>
          <w:trHeight w:val="240"/>
          <w:jc w:val="center"/>
        </w:trPr>
        <w:tc>
          <w:tcPr>
            <w:tcW w:w="6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71FF" w:rsidRPr="00BE7216" w:rsidRDefault="00E371FF" w:rsidP="009C299C">
            <w:pPr>
              <w:autoSpaceDE w:val="0"/>
              <w:autoSpaceDN w:val="0"/>
              <w:adjustRightInd w:val="0"/>
              <w:jc w:val="center"/>
              <w:rPr>
                <w:rFonts w:ascii="Arial" w:hAnsi="Arial" w:cs="Arial"/>
                <w:b/>
                <w:bCs/>
                <w:color w:val="000000"/>
                <w:sz w:val="16"/>
                <w:szCs w:val="16"/>
                <w:lang w:eastAsia="es-MX"/>
              </w:rPr>
            </w:pPr>
            <w:r w:rsidRPr="00C36FFC">
              <w:rPr>
                <w:rFonts w:ascii="Barlow" w:hAnsi="Barlow" w:cs="Arial"/>
                <w:b/>
                <w:bCs/>
                <w:sz w:val="20"/>
                <w:szCs w:val="20"/>
              </w:rPr>
              <w:t>PASIVOS DIFERIDOS A CORTO PLAZO</w:t>
            </w:r>
          </w:p>
        </w:tc>
        <w:tc>
          <w:tcPr>
            <w:tcW w:w="3783" w:type="dxa"/>
            <w:tcBorders>
              <w:top w:val="single" w:sz="4" w:space="0" w:color="auto"/>
              <w:left w:val="nil"/>
              <w:bottom w:val="single" w:sz="4" w:space="0" w:color="auto"/>
              <w:right w:val="single" w:sz="4" w:space="0" w:color="000000"/>
            </w:tcBorders>
            <w:shd w:val="clear" w:color="auto" w:fill="auto"/>
            <w:noWrap/>
            <w:vAlign w:val="bottom"/>
            <w:hideMark/>
          </w:tcPr>
          <w:p w:rsidR="00E371FF" w:rsidRPr="00BE7216" w:rsidRDefault="00E371FF" w:rsidP="00E371FF">
            <w:pPr>
              <w:jc w:val="right"/>
              <w:rPr>
                <w:rFonts w:ascii="Arial" w:hAnsi="Arial" w:cs="Arial"/>
                <w:color w:val="000000"/>
                <w:sz w:val="16"/>
                <w:szCs w:val="16"/>
                <w:lang w:eastAsia="es-MX"/>
              </w:rPr>
            </w:pPr>
            <w:r w:rsidRPr="00BE7216">
              <w:rPr>
                <w:rFonts w:ascii="Arial" w:hAnsi="Arial" w:cs="Arial"/>
                <w:color w:val="000000"/>
                <w:sz w:val="16"/>
                <w:szCs w:val="16"/>
                <w:lang w:eastAsia="es-MX"/>
              </w:rPr>
              <w:t> </w:t>
            </w:r>
          </w:p>
        </w:tc>
      </w:tr>
      <w:tr w:rsidR="00E371FF" w:rsidRPr="00BE7216" w:rsidTr="001C2204">
        <w:trPr>
          <w:trHeight w:val="270"/>
          <w:jc w:val="center"/>
        </w:trPr>
        <w:tc>
          <w:tcPr>
            <w:tcW w:w="6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71FF" w:rsidRPr="00BE7216" w:rsidRDefault="00E371FF" w:rsidP="00C36FFC">
            <w:pPr>
              <w:autoSpaceDE w:val="0"/>
              <w:autoSpaceDN w:val="0"/>
              <w:adjustRightInd w:val="0"/>
              <w:rPr>
                <w:rFonts w:ascii="Arial" w:hAnsi="Arial" w:cs="Arial"/>
                <w:color w:val="000000"/>
                <w:sz w:val="16"/>
                <w:szCs w:val="16"/>
                <w:lang w:eastAsia="es-MX"/>
              </w:rPr>
            </w:pPr>
            <w:r w:rsidRPr="00C36FFC">
              <w:rPr>
                <w:rFonts w:ascii="Barlow" w:hAnsi="Barlow" w:cs="Arial"/>
                <w:sz w:val="20"/>
                <w:szCs w:val="20"/>
              </w:rPr>
              <w:t>INGRESOS COBRADOS POR ADELANTADO A CORTO PLAZO</w:t>
            </w:r>
            <w:r w:rsidRPr="00BE7216">
              <w:rPr>
                <w:rFonts w:ascii="Arial" w:hAnsi="Arial" w:cs="Arial"/>
                <w:color w:val="000000"/>
                <w:sz w:val="16"/>
                <w:szCs w:val="16"/>
                <w:lang w:eastAsia="es-MX"/>
              </w:rPr>
              <w:t xml:space="preserve"> </w:t>
            </w:r>
          </w:p>
        </w:tc>
        <w:tc>
          <w:tcPr>
            <w:tcW w:w="3783" w:type="dxa"/>
            <w:tcBorders>
              <w:top w:val="single" w:sz="4" w:space="0" w:color="auto"/>
              <w:left w:val="nil"/>
              <w:bottom w:val="single" w:sz="4" w:space="0" w:color="auto"/>
              <w:right w:val="single" w:sz="4" w:space="0" w:color="000000"/>
            </w:tcBorders>
            <w:shd w:val="clear" w:color="auto" w:fill="auto"/>
            <w:noWrap/>
            <w:vAlign w:val="bottom"/>
            <w:hideMark/>
          </w:tcPr>
          <w:p w:rsidR="00E371FF" w:rsidRPr="00BE7216" w:rsidRDefault="00C36FFC" w:rsidP="007F4863">
            <w:pPr>
              <w:autoSpaceDE w:val="0"/>
              <w:autoSpaceDN w:val="0"/>
              <w:adjustRightInd w:val="0"/>
              <w:jc w:val="right"/>
              <w:rPr>
                <w:rFonts w:ascii="Arial" w:hAnsi="Arial" w:cs="Arial"/>
                <w:color w:val="000000"/>
                <w:sz w:val="16"/>
                <w:szCs w:val="16"/>
                <w:lang w:eastAsia="es-MX"/>
              </w:rPr>
            </w:pPr>
            <w:r>
              <w:rPr>
                <w:rFonts w:ascii="Barlow" w:hAnsi="Barlow" w:cs="Arial"/>
                <w:b/>
                <w:bCs/>
                <w:sz w:val="20"/>
                <w:szCs w:val="20"/>
              </w:rPr>
              <w:t xml:space="preserve">$  </w:t>
            </w:r>
            <w:r w:rsidR="00E55347">
              <w:rPr>
                <w:rFonts w:ascii="Barlow" w:hAnsi="Barlow" w:cs="Arial"/>
                <w:b/>
                <w:bCs/>
                <w:sz w:val="20"/>
                <w:szCs w:val="20"/>
              </w:rPr>
              <w:t xml:space="preserve">      </w:t>
            </w:r>
            <w:r>
              <w:rPr>
                <w:rFonts w:ascii="Barlow" w:hAnsi="Barlow" w:cs="Arial"/>
                <w:b/>
                <w:bCs/>
                <w:sz w:val="20"/>
                <w:szCs w:val="20"/>
              </w:rPr>
              <w:t xml:space="preserve">   </w:t>
            </w:r>
            <w:r w:rsidR="005A7D2C">
              <w:rPr>
                <w:rFonts w:ascii="Barlow" w:hAnsi="Barlow" w:cs="Arial"/>
                <w:b/>
                <w:bCs/>
                <w:sz w:val="20"/>
                <w:szCs w:val="20"/>
              </w:rPr>
              <w:t xml:space="preserve">   </w:t>
            </w:r>
            <w:r w:rsidR="00E55347">
              <w:rPr>
                <w:rFonts w:ascii="Barlow" w:hAnsi="Barlow" w:cs="Arial"/>
                <w:b/>
                <w:bCs/>
                <w:sz w:val="20"/>
                <w:szCs w:val="20"/>
              </w:rPr>
              <w:t xml:space="preserve"> </w:t>
            </w:r>
            <w:r w:rsidR="008872C0">
              <w:rPr>
                <w:rFonts w:ascii="Barlow" w:hAnsi="Barlow" w:cs="Arial"/>
                <w:b/>
                <w:bCs/>
                <w:sz w:val="20"/>
                <w:szCs w:val="20"/>
              </w:rPr>
              <w:t xml:space="preserve"> </w:t>
            </w:r>
            <w:r w:rsidR="00E5792D">
              <w:rPr>
                <w:rFonts w:ascii="Barlow" w:hAnsi="Barlow" w:cs="Arial"/>
                <w:b/>
                <w:bCs/>
                <w:sz w:val="20"/>
                <w:szCs w:val="20"/>
              </w:rPr>
              <w:t xml:space="preserve"> </w:t>
            </w:r>
            <w:r w:rsidR="002D4826">
              <w:rPr>
                <w:rFonts w:ascii="Barlow" w:hAnsi="Barlow" w:cs="Arial"/>
                <w:b/>
                <w:bCs/>
                <w:sz w:val="20"/>
                <w:szCs w:val="20"/>
              </w:rPr>
              <w:t>3,</w:t>
            </w:r>
            <w:r w:rsidR="007F4863">
              <w:rPr>
                <w:rFonts w:ascii="Barlow" w:hAnsi="Barlow" w:cs="Arial"/>
                <w:b/>
                <w:bCs/>
                <w:sz w:val="20"/>
                <w:szCs w:val="20"/>
              </w:rPr>
              <w:t>464,145.18</w:t>
            </w:r>
            <w:r w:rsidR="002D4826">
              <w:rPr>
                <w:rFonts w:ascii="Barlow" w:hAnsi="Barlow" w:cs="Arial"/>
                <w:b/>
                <w:bCs/>
                <w:sz w:val="20"/>
                <w:szCs w:val="20"/>
              </w:rPr>
              <w:t xml:space="preserve"> </w:t>
            </w:r>
            <w:r w:rsidR="009C299C">
              <w:rPr>
                <w:rFonts w:ascii="Barlow" w:hAnsi="Barlow" w:cs="Arial"/>
                <w:b/>
                <w:bCs/>
                <w:sz w:val="20"/>
                <w:szCs w:val="20"/>
              </w:rPr>
              <w:t xml:space="preserve"> </w:t>
            </w:r>
          </w:p>
        </w:tc>
      </w:tr>
    </w:tbl>
    <w:p w:rsidR="00E5792D" w:rsidRDefault="00E5792D" w:rsidP="00E5792D">
      <w:pPr>
        <w:pStyle w:val="Prrafodelista"/>
        <w:autoSpaceDE w:val="0"/>
        <w:autoSpaceDN w:val="0"/>
        <w:adjustRightInd w:val="0"/>
        <w:jc w:val="both"/>
        <w:rPr>
          <w:rFonts w:ascii="Barlow" w:hAnsi="Barlow" w:cs="Arial"/>
          <w:sz w:val="20"/>
          <w:szCs w:val="20"/>
        </w:rPr>
      </w:pPr>
    </w:p>
    <w:p w:rsidR="004E21D4" w:rsidRDefault="003C3422" w:rsidP="00C71D87">
      <w:pPr>
        <w:pStyle w:val="Prrafodelista"/>
        <w:numPr>
          <w:ilvl w:val="0"/>
          <w:numId w:val="4"/>
        </w:numPr>
        <w:autoSpaceDE w:val="0"/>
        <w:autoSpaceDN w:val="0"/>
        <w:adjustRightInd w:val="0"/>
        <w:jc w:val="both"/>
        <w:rPr>
          <w:rFonts w:ascii="Barlow" w:hAnsi="Barlow" w:cs="Arial"/>
          <w:sz w:val="20"/>
          <w:szCs w:val="20"/>
        </w:rPr>
      </w:pPr>
      <w:r w:rsidRPr="003C3422">
        <w:rPr>
          <w:rFonts w:ascii="Barlow" w:hAnsi="Barlow" w:cs="Arial"/>
          <w:sz w:val="20"/>
          <w:szCs w:val="20"/>
        </w:rPr>
        <w:t>Provisiones</w:t>
      </w:r>
    </w:p>
    <w:p w:rsidR="00336B96" w:rsidRDefault="003C3422" w:rsidP="004E21D4">
      <w:pPr>
        <w:autoSpaceDE w:val="0"/>
        <w:autoSpaceDN w:val="0"/>
        <w:adjustRightInd w:val="0"/>
        <w:ind w:firstLine="360"/>
        <w:jc w:val="both"/>
        <w:rPr>
          <w:rFonts w:ascii="Barlow" w:hAnsi="Barlow" w:cs="Arial"/>
          <w:sz w:val="20"/>
          <w:szCs w:val="20"/>
        </w:rPr>
      </w:pPr>
      <w:r w:rsidRPr="003C3422">
        <w:rPr>
          <w:rFonts w:ascii="Barlow" w:hAnsi="Barlow" w:cs="Arial"/>
          <w:sz w:val="20"/>
          <w:szCs w:val="20"/>
        </w:rPr>
        <w:t>4.</w:t>
      </w:r>
      <w:r w:rsidRPr="003C3422">
        <w:rPr>
          <w:rFonts w:ascii="Barlow" w:hAnsi="Barlow" w:cs="Arial"/>
          <w:sz w:val="20"/>
          <w:szCs w:val="20"/>
        </w:rPr>
        <w:tab/>
        <w:t xml:space="preserve">En cuanto al rubro de Provisiones, </w:t>
      </w:r>
      <w:r w:rsidR="009D43A2">
        <w:rPr>
          <w:rFonts w:ascii="Barlow" w:hAnsi="Barlow" w:cs="Arial"/>
          <w:sz w:val="20"/>
          <w:szCs w:val="20"/>
        </w:rPr>
        <w:t>se presenta lo siguiente:</w:t>
      </w:r>
    </w:p>
    <w:tbl>
      <w:tblPr>
        <w:tblStyle w:val="Tablaconcuadrcula"/>
        <w:tblW w:w="0" w:type="auto"/>
        <w:jc w:val="center"/>
        <w:tblLook w:val="04A0" w:firstRow="1" w:lastRow="0" w:firstColumn="1" w:lastColumn="0" w:noHBand="0" w:noVBand="1"/>
      </w:tblPr>
      <w:tblGrid>
        <w:gridCol w:w="6521"/>
        <w:gridCol w:w="3827"/>
      </w:tblGrid>
      <w:tr w:rsidR="00336B96" w:rsidRPr="003C3422" w:rsidTr="001C2204">
        <w:trPr>
          <w:trHeight w:val="240"/>
          <w:jc w:val="center"/>
        </w:trPr>
        <w:tc>
          <w:tcPr>
            <w:tcW w:w="6521" w:type="dxa"/>
            <w:noWrap/>
            <w:vAlign w:val="bottom"/>
            <w:hideMark/>
          </w:tcPr>
          <w:p w:rsidR="00336B96" w:rsidRPr="003C3422" w:rsidRDefault="003C3422" w:rsidP="009D43A2">
            <w:pPr>
              <w:autoSpaceDE w:val="0"/>
              <w:autoSpaceDN w:val="0"/>
              <w:adjustRightInd w:val="0"/>
              <w:rPr>
                <w:rFonts w:ascii="Barlow" w:hAnsi="Barlow" w:cs="Arial"/>
                <w:b/>
                <w:bCs/>
                <w:sz w:val="20"/>
                <w:szCs w:val="20"/>
              </w:rPr>
            </w:pPr>
            <w:bookmarkStart w:id="0" w:name="_GoBack"/>
            <w:r w:rsidRPr="003C3422">
              <w:rPr>
                <w:rFonts w:ascii="Barlow" w:hAnsi="Barlow" w:cs="Arial"/>
                <w:sz w:val="20"/>
                <w:szCs w:val="20"/>
              </w:rPr>
              <w:tab/>
            </w:r>
            <w:r w:rsidR="00336B96" w:rsidRPr="003C3422">
              <w:rPr>
                <w:rFonts w:ascii="Barlow" w:hAnsi="Barlow" w:cs="Arial"/>
                <w:b/>
                <w:bCs/>
                <w:sz w:val="20"/>
                <w:szCs w:val="20"/>
              </w:rPr>
              <w:t>PROVISIONES A LARGO PLAZO</w:t>
            </w:r>
          </w:p>
        </w:tc>
        <w:tc>
          <w:tcPr>
            <w:tcW w:w="3827" w:type="dxa"/>
            <w:noWrap/>
            <w:vAlign w:val="bottom"/>
            <w:hideMark/>
          </w:tcPr>
          <w:p w:rsidR="00336B96" w:rsidRPr="003C3422" w:rsidRDefault="00336B96" w:rsidP="009D43A2">
            <w:pPr>
              <w:autoSpaceDE w:val="0"/>
              <w:autoSpaceDN w:val="0"/>
              <w:adjustRightInd w:val="0"/>
              <w:jc w:val="center"/>
              <w:rPr>
                <w:rFonts w:ascii="Barlow" w:hAnsi="Barlow" w:cs="Arial"/>
                <w:b/>
                <w:bCs/>
                <w:sz w:val="20"/>
                <w:szCs w:val="20"/>
              </w:rPr>
            </w:pPr>
            <w:r w:rsidRPr="003C3422">
              <w:rPr>
                <w:rFonts w:ascii="Barlow" w:hAnsi="Barlow" w:cs="Arial"/>
                <w:b/>
                <w:bCs/>
                <w:sz w:val="20"/>
                <w:szCs w:val="20"/>
              </w:rPr>
              <w:t>Importe</w:t>
            </w:r>
          </w:p>
        </w:tc>
      </w:tr>
      <w:tr w:rsidR="00336B96" w:rsidRPr="003C3422" w:rsidTr="001C2204">
        <w:trPr>
          <w:trHeight w:val="285"/>
          <w:jc w:val="center"/>
        </w:trPr>
        <w:tc>
          <w:tcPr>
            <w:tcW w:w="6521" w:type="dxa"/>
            <w:noWrap/>
            <w:vAlign w:val="bottom"/>
            <w:hideMark/>
          </w:tcPr>
          <w:p w:rsidR="00336B96" w:rsidRPr="003C3422" w:rsidRDefault="00336B96" w:rsidP="009D43A2">
            <w:pPr>
              <w:autoSpaceDE w:val="0"/>
              <w:autoSpaceDN w:val="0"/>
              <w:adjustRightInd w:val="0"/>
              <w:rPr>
                <w:rFonts w:ascii="Barlow" w:hAnsi="Barlow" w:cs="Arial"/>
                <w:sz w:val="20"/>
                <w:szCs w:val="20"/>
              </w:rPr>
            </w:pPr>
            <w:r w:rsidRPr="003C3422">
              <w:rPr>
                <w:rFonts w:ascii="Barlow" w:hAnsi="Barlow" w:cs="Arial"/>
                <w:sz w:val="20"/>
                <w:szCs w:val="20"/>
              </w:rPr>
              <w:t xml:space="preserve">PRIMA DE ANTIGUEDAD POST EMPLEO </w:t>
            </w:r>
          </w:p>
        </w:tc>
        <w:tc>
          <w:tcPr>
            <w:tcW w:w="3827" w:type="dxa"/>
            <w:noWrap/>
            <w:vAlign w:val="bottom"/>
            <w:hideMark/>
          </w:tcPr>
          <w:p w:rsidR="00336B96" w:rsidRPr="003C3422" w:rsidRDefault="00831AD9" w:rsidP="009D43A2">
            <w:pPr>
              <w:autoSpaceDE w:val="0"/>
              <w:autoSpaceDN w:val="0"/>
              <w:adjustRightInd w:val="0"/>
              <w:jc w:val="right"/>
              <w:rPr>
                <w:rFonts w:ascii="Barlow" w:hAnsi="Barlow" w:cs="Arial"/>
                <w:sz w:val="20"/>
                <w:szCs w:val="20"/>
              </w:rPr>
            </w:pPr>
            <w:r w:rsidRPr="00831AD9">
              <w:rPr>
                <w:rFonts w:ascii="Barlow" w:hAnsi="Barlow" w:cs="Arial"/>
                <w:sz w:val="20"/>
                <w:szCs w:val="20"/>
              </w:rPr>
              <w:t>32</w:t>
            </w:r>
            <w:r>
              <w:rPr>
                <w:rFonts w:ascii="Barlow" w:hAnsi="Barlow" w:cs="Arial"/>
                <w:sz w:val="20"/>
                <w:szCs w:val="20"/>
              </w:rPr>
              <w:t>,</w:t>
            </w:r>
            <w:r w:rsidRPr="00831AD9">
              <w:rPr>
                <w:rFonts w:ascii="Barlow" w:hAnsi="Barlow" w:cs="Arial"/>
                <w:sz w:val="20"/>
                <w:szCs w:val="20"/>
              </w:rPr>
              <w:t>521</w:t>
            </w:r>
            <w:r>
              <w:rPr>
                <w:rFonts w:ascii="Barlow" w:hAnsi="Barlow" w:cs="Arial"/>
                <w:sz w:val="20"/>
                <w:szCs w:val="20"/>
              </w:rPr>
              <w:t>,</w:t>
            </w:r>
            <w:r w:rsidRPr="00831AD9">
              <w:rPr>
                <w:rFonts w:ascii="Barlow" w:hAnsi="Barlow" w:cs="Arial"/>
                <w:sz w:val="20"/>
                <w:szCs w:val="20"/>
              </w:rPr>
              <w:t>870</w:t>
            </w:r>
            <w:r>
              <w:rPr>
                <w:rFonts w:ascii="Barlow" w:hAnsi="Barlow" w:cs="Arial"/>
                <w:sz w:val="20"/>
                <w:szCs w:val="20"/>
              </w:rPr>
              <w:t>.00</w:t>
            </w:r>
            <w:r w:rsidR="00336B96">
              <w:rPr>
                <w:rFonts w:ascii="Barlow" w:hAnsi="Barlow" w:cs="Arial"/>
                <w:sz w:val="20"/>
                <w:szCs w:val="20"/>
              </w:rPr>
              <w:t xml:space="preserve"> </w:t>
            </w:r>
          </w:p>
        </w:tc>
      </w:tr>
      <w:tr w:rsidR="00336B96" w:rsidRPr="003C3422" w:rsidTr="001C2204">
        <w:trPr>
          <w:trHeight w:val="262"/>
          <w:jc w:val="center"/>
        </w:trPr>
        <w:tc>
          <w:tcPr>
            <w:tcW w:w="6521" w:type="dxa"/>
            <w:noWrap/>
            <w:vAlign w:val="bottom"/>
            <w:hideMark/>
          </w:tcPr>
          <w:p w:rsidR="00336B96" w:rsidRPr="003C3422" w:rsidRDefault="00336B96" w:rsidP="009D43A2">
            <w:pPr>
              <w:autoSpaceDE w:val="0"/>
              <w:autoSpaceDN w:val="0"/>
              <w:adjustRightInd w:val="0"/>
              <w:rPr>
                <w:rFonts w:ascii="Barlow" w:hAnsi="Barlow" w:cs="Arial"/>
                <w:sz w:val="20"/>
                <w:szCs w:val="20"/>
              </w:rPr>
            </w:pPr>
            <w:r w:rsidRPr="003C3422">
              <w:rPr>
                <w:rFonts w:ascii="Barlow" w:hAnsi="Barlow" w:cs="Arial"/>
                <w:sz w:val="20"/>
                <w:szCs w:val="20"/>
              </w:rPr>
              <w:t xml:space="preserve">INDEMNIZACION LEGAL POST EMPLEO </w:t>
            </w:r>
          </w:p>
        </w:tc>
        <w:tc>
          <w:tcPr>
            <w:tcW w:w="3827" w:type="dxa"/>
            <w:noWrap/>
            <w:vAlign w:val="bottom"/>
            <w:hideMark/>
          </w:tcPr>
          <w:p w:rsidR="00336B96" w:rsidRPr="003C3422" w:rsidRDefault="00831AD9" w:rsidP="009D43A2">
            <w:pPr>
              <w:autoSpaceDE w:val="0"/>
              <w:autoSpaceDN w:val="0"/>
              <w:adjustRightInd w:val="0"/>
              <w:jc w:val="right"/>
              <w:rPr>
                <w:rFonts w:ascii="Barlow" w:hAnsi="Barlow" w:cs="Arial"/>
                <w:sz w:val="20"/>
                <w:szCs w:val="20"/>
              </w:rPr>
            </w:pPr>
            <w:r>
              <w:rPr>
                <w:rFonts w:ascii="Barlow" w:hAnsi="Barlow" w:cs="Arial"/>
                <w:sz w:val="20"/>
                <w:szCs w:val="20"/>
              </w:rPr>
              <w:t xml:space="preserve">35,998,806.00 </w:t>
            </w:r>
            <w:r w:rsidR="00336B96">
              <w:rPr>
                <w:rFonts w:ascii="Barlow" w:hAnsi="Barlow" w:cs="Arial"/>
                <w:sz w:val="20"/>
                <w:szCs w:val="20"/>
              </w:rPr>
              <w:t xml:space="preserve"> </w:t>
            </w:r>
          </w:p>
        </w:tc>
      </w:tr>
      <w:tr w:rsidR="00336B96" w:rsidRPr="003C3422" w:rsidTr="001C2204">
        <w:trPr>
          <w:trHeight w:val="70"/>
          <w:jc w:val="center"/>
        </w:trPr>
        <w:tc>
          <w:tcPr>
            <w:tcW w:w="6521" w:type="dxa"/>
            <w:vAlign w:val="bottom"/>
            <w:hideMark/>
          </w:tcPr>
          <w:p w:rsidR="00336B96" w:rsidRPr="00165625" w:rsidRDefault="00336B96" w:rsidP="009D43A2">
            <w:pPr>
              <w:autoSpaceDE w:val="0"/>
              <w:autoSpaceDN w:val="0"/>
              <w:adjustRightInd w:val="0"/>
              <w:rPr>
                <w:rFonts w:ascii="Barlow" w:hAnsi="Barlow" w:cs="Arial"/>
                <w:sz w:val="8"/>
                <w:szCs w:val="8"/>
              </w:rPr>
            </w:pPr>
          </w:p>
        </w:tc>
        <w:tc>
          <w:tcPr>
            <w:tcW w:w="3827" w:type="dxa"/>
            <w:noWrap/>
            <w:vAlign w:val="bottom"/>
            <w:hideMark/>
          </w:tcPr>
          <w:p w:rsidR="00336B96" w:rsidRPr="00165625" w:rsidRDefault="00336B96" w:rsidP="009D43A2">
            <w:pPr>
              <w:autoSpaceDE w:val="0"/>
              <w:autoSpaceDN w:val="0"/>
              <w:adjustRightInd w:val="0"/>
              <w:jc w:val="right"/>
              <w:rPr>
                <w:rFonts w:ascii="Barlow" w:hAnsi="Barlow" w:cs="Arial"/>
                <w:sz w:val="8"/>
                <w:szCs w:val="8"/>
              </w:rPr>
            </w:pPr>
            <w:r w:rsidRPr="00165625">
              <w:rPr>
                <w:rFonts w:ascii="Barlow" w:hAnsi="Barlow" w:cs="Arial"/>
                <w:sz w:val="8"/>
                <w:szCs w:val="8"/>
              </w:rPr>
              <w:t> </w:t>
            </w:r>
          </w:p>
        </w:tc>
      </w:tr>
      <w:tr w:rsidR="00336B96" w:rsidRPr="003C3422" w:rsidTr="001C2204">
        <w:trPr>
          <w:trHeight w:val="240"/>
          <w:jc w:val="center"/>
        </w:trPr>
        <w:tc>
          <w:tcPr>
            <w:tcW w:w="6521" w:type="dxa"/>
            <w:noWrap/>
            <w:vAlign w:val="bottom"/>
            <w:hideMark/>
          </w:tcPr>
          <w:p w:rsidR="00336B96" w:rsidRPr="003C3422" w:rsidRDefault="00336B96" w:rsidP="009D43A2">
            <w:pPr>
              <w:autoSpaceDE w:val="0"/>
              <w:autoSpaceDN w:val="0"/>
              <w:adjustRightInd w:val="0"/>
              <w:rPr>
                <w:rFonts w:ascii="Barlow" w:hAnsi="Barlow" w:cs="Arial"/>
                <w:b/>
                <w:bCs/>
                <w:sz w:val="20"/>
                <w:szCs w:val="20"/>
              </w:rPr>
            </w:pPr>
            <w:r w:rsidRPr="003C3422">
              <w:rPr>
                <w:rFonts w:ascii="Barlow" w:hAnsi="Barlow" w:cs="Arial"/>
                <w:b/>
                <w:bCs/>
                <w:sz w:val="20"/>
                <w:szCs w:val="20"/>
              </w:rPr>
              <w:t>Suma</w:t>
            </w:r>
          </w:p>
        </w:tc>
        <w:tc>
          <w:tcPr>
            <w:tcW w:w="3827" w:type="dxa"/>
            <w:noWrap/>
            <w:vAlign w:val="bottom"/>
            <w:hideMark/>
          </w:tcPr>
          <w:p w:rsidR="00336B96" w:rsidRPr="003C3422" w:rsidRDefault="00336B96" w:rsidP="00831AD9">
            <w:pPr>
              <w:autoSpaceDE w:val="0"/>
              <w:autoSpaceDN w:val="0"/>
              <w:adjustRightInd w:val="0"/>
              <w:jc w:val="right"/>
              <w:rPr>
                <w:rFonts w:ascii="Barlow" w:hAnsi="Barlow" w:cs="Arial"/>
                <w:b/>
                <w:bCs/>
                <w:sz w:val="20"/>
                <w:szCs w:val="20"/>
              </w:rPr>
            </w:pPr>
            <w:r w:rsidRPr="003C3422">
              <w:rPr>
                <w:rFonts w:ascii="Barlow" w:hAnsi="Barlow" w:cs="Arial"/>
                <w:b/>
                <w:bCs/>
                <w:sz w:val="20"/>
                <w:szCs w:val="20"/>
              </w:rPr>
              <w:t>$</w:t>
            </w:r>
            <w:r w:rsidR="00C36FFC">
              <w:rPr>
                <w:rFonts w:ascii="Barlow" w:hAnsi="Barlow" w:cs="Arial"/>
                <w:b/>
                <w:bCs/>
                <w:sz w:val="20"/>
                <w:szCs w:val="20"/>
              </w:rPr>
              <w:t xml:space="preserve">    </w:t>
            </w:r>
            <w:r w:rsidR="00E5792D">
              <w:rPr>
                <w:rFonts w:ascii="Barlow" w:hAnsi="Barlow" w:cs="Arial"/>
                <w:b/>
                <w:bCs/>
                <w:sz w:val="20"/>
                <w:szCs w:val="20"/>
              </w:rPr>
              <w:t xml:space="preserve">          </w:t>
            </w:r>
            <w:r w:rsidR="00C36FFC">
              <w:rPr>
                <w:rFonts w:ascii="Barlow" w:hAnsi="Barlow" w:cs="Arial"/>
                <w:b/>
                <w:bCs/>
                <w:sz w:val="20"/>
                <w:szCs w:val="20"/>
              </w:rPr>
              <w:t xml:space="preserve">  </w:t>
            </w:r>
            <w:r w:rsidR="00831AD9">
              <w:rPr>
                <w:rFonts w:ascii="Barlow" w:hAnsi="Barlow" w:cs="Arial"/>
                <w:b/>
                <w:bCs/>
                <w:sz w:val="20"/>
                <w:szCs w:val="20"/>
              </w:rPr>
              <w:t xml:space="preserve">68,520,676.00 </w:t>
            </w:r>
            <w:r>
              <w:rPr>
                <w:rFonts w:ascii="Barlow" w:hAnsi="Barlow" w:cs="Arial"/>
                <w:b/>
                <w:bCs/>
                <w:sz w:val="20"/>
                <w:szCs w:val="20"/>
              </w:rPr>
              <w:t xml:space="preserve"> </w:t>
            </w:r>
          </w:p>
        </w:tc>
      </w:tr>
      <w:bookmarkEnd w:id="0"/>
    </w:tbl>
    <w:p w:rsidR="003C512A" w:rsidRDefault="003C512A" w:rsidP="003C512A">
      <w:pPr>
        <w:pStyle w:val="Prrafodelista"/>
        <w:autoSpaceDE w:val="0"/>
        <w:autoSpaceDN w:val="0"/>
        <w:adjustRightInd w:val="0"/>
        <w:jc w:val="both"/>
        <w:rPr>
          <w:rFonts w:ascii="Barlow" w:hAnsi="Barlow" w:cs="Arial"/>
          <w:sz w:val="20"/>
          <w:szCs w:val="20"/>
        </w:rPr>
      </w:pPr>
    </w:p>
    <w:p w:rsidR="004E21D4" w:rsidRDefault="003C3422" w:rsidP="00C71D87">
      <w:pPr>
        <w:pStyle w:val="Prrafodelista"/>
        <w:numPr>
          <w:ilvl w:val="0"/>
          <w:numId w:val="4"/>
        </w:numPr>
        <w:autoSpaceDE w:val="0"/>
        <w:autoSpaceDN w:val="0"/>
        <w:adjustRightInd w:val="0"/>
        <w:jc w:val="both"/>
        <w:rPr>
          <w:rFonts w:ascii="Barlow" w:hAnsi="Barlow" w:cs="Arial"/>
          <w:sz w:val="20"/>
          <w:szCs w:val="20"/>
        </w:rPr>
      </w:pPr>
      <w:r w:rsidRPr="003C3422">
        <w:rPr>
          <w:rFonts w:ascii="Barlow" w:hAnsi="Barlow" w:cs="Arial"/>
          <w:sz w:val="20"/>
          <w:szCs w:val="20"/>
        </w:rPr>
        <w:t>Otros Pasivos</w:t>
      </w:r>
    </w:p>
    <w:p w:rsidR="004A4625" w:rsidRDefault="004A4625" w:rsidP="004A4625">
      <w:pPr>
        <w:pStyle w:val="Prrafodelista"/>
        <w:autoSpaceDE w:val="0"/>
        <w:autoSpaceDN w:val="0"/>
        <w:adjustRightInd w:val="0"/>
        <w:jc w:val="both"/>
        <w:rPr>
          <w:rFonts w:ascii="Barlow" w:hAnsi="Barlow" w:cs="Arial"/>
          <w:sz w:val="20"/>
          <w:szCs w:val="20"/>
        </w:rPr>
      </w:pPr>
    </w:p>
    <w:p w:rsidR="00435E40" w:rsidRDefault="003C3422" w:rsidP="004E21D4">
      <w:pPr>
        <w:autoSpaceDE w:val="0"/>
        <w:autoSpaceDN w:val="0"/>
        <w:adjustRightInd w:val="0"/>
        <w:ind w:firstLine="360"/>
        <w:jc w:val="both"/>
        <w:rPr>
          <w:rFonts w:ascii="Barlow" w:hAnsi="Barlow" w:cs="Arial"/>
          <w:sz w:val="20"/>
          <w:szCs w:val="20"/>
        </w:rPr>
      </w:pPr>
      <w:r w:rsidRPr="003C3422">
        <w:rPr>
          <w:rFonts w:ascii="Barlow" w:hAnsi="Barlow" w:cs="Arial"/>
          <w:sz w:val="20"/>
          <w:szCs w:val="20"/>
        </w:rPr>
        <w:t>5.</w:t>
      </w:r>
      <w:r w:rsidRPr="003C3422">
        <w:rPr>
          <w:rFonts w:ascii="Barlow" w:hAnsi="Barlow" w:cs="Arial"/>
          <w:sz w:val="20"/>
          <w:szCs w:val="20"/>
        </w:rPr>
        <w:tab/>
        <w:t>En cuanto al rubro de Otros Pasivos, no aplica para la Junta de Agua Potable y Alcantarillado de Yucatán.</w:t>
      </w:r>
      <w:r w:rsidRPr="003C3422">
        <w:rPr>
          <w:rFonts w:ascii="Barlow" w:hAnsi="Barlow" w:cs="Arial"/>
          <w:sz w:val="20"/>
          <w:szCs w:val="20"/>
        </w:rPr>
        <w:tab/>
      </w:r>
    </w:p>
    <w:p w:rsidR="006B52B9" w:rsidRDefault="006B52B9" w:rsidP="003C3422">
      <w:pPr>
        <w:autoSpaceDE w:val="0"/>
        <w:autoSpaceDN w:val="0"/>
        <w:adjustRightInd w:val="0"/>
        <w:ind w:firstLine="708"/>
        <w:jc w:val="both"/>
        <w:rPr>
          <w:rFonts w:ascii="Barlow" w:hAnsi="Barlow" w:cs="Arial"/>
          <w:b/>
          <w:sz w:val="20"/>
          <w:szCs w:val="20"/>
        </w:rPr>
      </w:pPr>
    </w:p>
    <w:p w:rsidR="004E21D4" w:rsidRDefault="003C3422" w:rsidP="003C3422">
      <w:pPr>
        <w:autoSpaceDE w:val="0"/>
        <w:autoSpaceDN w:val="0"/>
        <w:adjustRightInd w:val="0"/>
        <w:ind w:firstLine="708"/>
        <w:jc w:val="both"/>
        <w:rPr>
          <w:rFonts w:ascii="Barlow" w:hAnsi="Barlow" w:cs="Arial"/>
          <w:b/>
          <w:sz w:val="20"/>
          <w:szCs w:val="20"/>
        </w:rPr>
      </w:pPr>
      <w:r w:rsidRPr="003C3422">
        <w:rPr>
          <w:rFonts w:ascii="Barlow" w:hAnsi="Barlow" w:cs="Arial"/>
          <w:b/>
          <w:sz w:val="20"/>
          <w:szCs w:val="20"/>
        </w:rPr>
        <w:t>III) NOTAS AL ESTADO DE VARIACIÓN EN LA HACIENDA PÚBLICA</w:t>
      </w:r>
    </w:p>
    <w:p w:rsidR="009C299C" w:rsidRPr="009C299C" w:rsidRDefault="009C299C" w:rsidP="009C299C">
      <w:pPr>
        <w:autoSpaceDE w:val="0"/>
        <w:autoSpaceDN w:val="0"/>
        <w:adjustRightInd w:val="0"/>
        <w:jc w:val="both"/>
        <w:rPr>
          <w:rFonts w:ascii="Barlow" w:hAnsi="Barlow" w:cs="Arial"/>
          <w:sz w:val="20"/>
          <w:szCs w:val="20"/>
        </w:rPr>
      </w:pPr>
    </w:p>
    <w:p w:rsidR="00165625" w:rsidRDefault="003C3422" w:rsidP="00165625">
      <w:pPr>
        <w:pStyle w:val="Prrafodelista"/>
        <w:numPr>
          <w:ilvl w:val="0"/>
          <w:numId w:val="20"/>
        </w:numPr>
        <w:autoSpaceDE w:val="0"/>
        <w:autoSpaceDN w:val="0"/>
        <w:adjustRightInd w:val="0"/>
        <w:jc w:val="both"/>
        <w:rPr>
          <w:rFonts w:ascii="Barlow" w:hAnsi="Barlow" w:cs="Arial"/>
          <w:sz w:val="20"/>
          <w:szCs w:val="20"/>
        </w:rPr>
      </w:pPr>
      <w:r w:rsidRPr="002A5E41">
        <w:rPr>
          <w:rFonts w:ascii="Barlow" w:hAnsi="Barlow" w:cs="Arial"/>
          <w:sz w:val="20"/>
          <w:szCs w:val="20"/>
        </w:rPr>
        <w:t>En la cuenta de patrimonio contribuido presenta las siguientes variaciones:</w:t>
      </w:r>
    </w:p>
    <w:p w:rsidR="002A5E41" w:rsidRDefault="002A5E41" w:rsidP="002A5E41">
      <w:pPr>
        <w:autoSpaceDE w:val="0"/>
        <w:autoSpaceDN w:val="0"/>
        <w:adjustRightInd w:val="0"/>
        <w:jc w:val="both"/>
        <w:rPr>
          <w:rFonts w:ascii="Barlow" w:hAnsi="Barlow" w:cs="Arial"/>
          <w:sz w:val="20"/>
          <w:szCs w:val="20"/>
        </w:rPr>
      </w:pPr>
    </w:p>
    <w:p w:rsidR="00510439" w:rsidRDefault="00831AD9" w:rsidP="002D4826">
      <w:pPr>
        <w:pStyle w:val="Prrafodelista"/>
        <w:autoSpaceDE w:val="0"/>
        <w:autoSpaceDN w:val="0"/>
        <w:adjustRightInd w:val="0"/>
        <w:ind w:left="0"/>
        <w:jc w:val="both"/>
        <w:rPr>
          <w:rFonts w:ascii="Barlow" w:hAnsi="Barlow" w:cs="Arial"/>
          <w:sz w:val="20"/>
          <w:szCs w:val="20"/>
        </w:rPr>
      </w:pPr>
      <w:r>
        <w:rPr>
          <w:rFonts w:ascii="Barlow" w:hAnsi="Barlow" w:cs="Arial"/>
          <w:noProof/>
          <w:sz w:val="20"/>
          <w:szCs w:val="20"/>
          <w:lang w:eastAsia="es-MX"/>
        </w:rPr>
        <w:drawing>
          <wp:inline distT="0" distB="0" distL="0" distR="0" wp14:anchorId="22E4E20C">
            <wp:extent cx="8738148" cy="1038225"/>
            <wp:effectExtent l="0" t="0" r="635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70856" cy="1042111"/>
                    </a:xfrm>
                    <a:prstGeom prst="rect">
                      <a:avLst/>
                    </a:prstGeom>
                    <a:noFill/>
                  </pic:spPr>
                </pic:pic>
              </a:graphicData>
            </a:graphic>
          </wp:inline>
        </w:drawing>
      </w:r>
    </w:p>
    <w:p w:rsidR="002D4826" w:rsidRDefault="002D4826" w:rsidP="002D4826">
      <w:pPr>
        <w:pStyle w:val="Prrafodelista"/>
        <w:autoSpaceDE w:val="0"/>
        <w:autoSpaceDN w:val="0"/>
        <w:adjustRightInd w:val="0"/>
        <w:ind w:left="0"/>
        <w:jc w:val="both"/>
        <w:rPr>
          <w:rFonts w:ascii="Barlow" w:hAnsi="Barlow" w:cs="Arial"/>
          <w:sz w:val="20"/>
          <w:szCs w:val="20"/>
        </w:rPr>
      </w:pPr>
    </w:p>
    <w:p w:rsidR="003C3422" w:rsidRDefault="003C3422" w:rsidP="00165625">
      <w:pPr>
        <w:pStyle w:val="Prrafodelista"/>
        <w:numPr>
          <w:ilvl w:val="0"/>
          <w:numId w:val="20"/>
        </w:numPr>
        <w:autoSpaceDE w:val="0"/>
        <w:autoSpaceDN w:val="0"/>
        <w:adjustRightInd w:val="0"/>
        <w:jc w:val="both"/>
        <w:rPr>
          <w:rFonts w:ascii="Barlow" w:hAnsi="Barlow" w:cs="Arial"/>
          <w:sz w:val="20"/>
          <w:szCs w:val="20"/>
        </w:rPr>
      </w:pPr>
      <w:r w:rsidRPr="00165625">
        <w:rPr>
          <w:rFonts w:ascii="Barlow" w:hAnsi="Barlow" w:cs="Arial"/>
          <w:sz w:val="20"/>
          <w:szCs w:val="20"/>
        </w:rPr>
        <w:t>En la cuenta de Patrimonio Generado se acumula el resultado de ejercicios anteriores y se integran de la siguiente forma:</w:t>
      </w:r>
    </w:p>
    <w:p w:rsidR="002D4826" w:rsidRPr="002D4826" w:rsidRDefault="00831AD9" w:rsidP="002D4826">
      <w:pPr>
        <w:autoSpaceDE w:val="0"/>
        <w:autoSpaceDN w:val="0"/>
        <w:adjustRightInd w:val="0"/>
        <w:jc w:val="both"/>
        <w:rPr>
          <w:rFonts w:ascii="Barlow" w:hAnsi="Barlow" w:cs="Arial"/>
          <w:sz w:val="20"/>
          <w:szCs w:val="20"/>
        </w:rPr>
      </w:pPr>
      <w:r>
        <w:rPr>
          <w:rFonts w:ascii="Barlow" w:hAnsi="Barlow" w:cs="Arial"/>
          <w:noProof/>
          <w:sz w:val="20"/>
          <w:szCs w:val="20"/>
          <w:lang w:eastAsia="es-MX"/>
        </w:rPr>
        <w:drawing>
          <wp:inline distT="0" distB="0" distL="0" distR="0" wp14:anchorId="0B6A2855">
            <wp:extent cx="8620125" cy="193242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7641" cy="1931868"/>
                    </a:xfrm>
                    <a:prstGeom prst="rect">
                      <a:avLst/>
                    </a:prstGeom>
                    <a:noFill/>
                  </pic:spPr>
                </pic:pic>
              </a:graphicData>
            </a:graphic>
          </wp:inline>
        </w:drawing>
      </w:r>
    </w:p>
    <w:p w:rsidR="00831AD9" w:rsidRDefault="00831AD9" w:rsidP="000140A6">
      <w:pPr>
        <w:autoSpaceDE w:val="0"/>
        <w:autoSpaceDN w:val="0"/>
        <w:adjustRightInd w:val="0"/>
        <w:ind w:firstLine="708"/>
        <w:jc w:val="both"/>
        <w:rPr>
          <w:rFonts w:ascii="Barlow" w:hAnsi="Barlow" w:cs="Arial"/>
          <w:b/>
          <w:sz w:val="20"/>
          <w:szCs w:val="20"/>
        </w:rPr>
      </w:pPr>
    </w:p>
    <w:p w:rsidR="001C2204" w:rsidRDefault="001C2204" w:rsidP="000140A6">
      <w:pPr>
        <w:autoSpaceDE w:val="0"/>
        <w:autoSpaceDN w:val="0"/>
        <w:adjustRightInd w:val="0"/>
        <w:ind w:firstLine="708"/>
        <w:jc w:val="both"/>
        <w:rPr>
          <w:rFonts w:ascii="Barlow" w:hAnsi="Barlow" w:cs="Arial"/>
          <w:b/>
          <w:sz w:val="20"/>
          <w:szCs w:val="20"/>
        </w:rPr>
      </w:pPr>
    </w:p>
    <w:p w:rsidR="001C2204" w:rsidRDefault="001C2204" w:rsidP="000140A6">
      <w:pPr>
        <w:autoSpaceDE w:val="0"/>
        <w:autoSpaceDN w:val="0"/>
        <w:adjustRightInd w:val="0"/>
        <w:ind w:firstLine="708"/>
        <w:jc w:val="both"/>
        <w:rPr>
          <w:rFonts w:ascii="Barlow" w:hAnsi="Barlow" w:cs="Arial"/>
          <w:b/>
          <w:sz w:val="20"/>
          <w:szCs w:val="20"/>
        </w:rPr>
      </w:pPr>
    </w:p>
    <w:p w:rsidR="001C2204" w:rsidRDefault="001C2204" w:rsidP="000140A6">
      <w:pPr>
        <w:autoSpaceDE w:val="0"/>
        <w:autoSpaceDN w:val="0"/>
        <w:adjustRightInd w:val="0"/>
        <w:ind w:firstLine="708"/>
        <w:jc w:val="both"/>
        <w:rPr>
          <w:rFonts w:ascii="Barlow" w:hAnsi="Barlow" w:cs="Arial"/>
          <w:b/>
          <w:sz w:val="20"/>
          <w:szCs w:val="20"/>
        </w:rPr>
      </w:pPr>
    </w:p>
    <w:p w:rsidR="001C2204" w:rsidRDefault="001C2204" w:rsidP="000140A6">
      <w:pPr>
        <w:autoSpaceDE w:val="0"/>
        <w:autoSpaceDN w:val="0"/>
        <w:adjustRightInd w:val="0"/>
        <w:ind w:firstLine="708"/>
        <w:jc w:val="both"/>
        <w:rPr>
          <w:rFonts w:ascii="Barlow" w:hAnsi="Barlow" w:cs="Arial"/>
          <w:b/>
          <w:sz w:val="20"/>
          <w:szCs w:val="20"/>
        </w:rPr>
      </w:pPr>
    </w:p>
    <w:p w:rsidR="001C2204" w:rsidRDefault="001C2204" w:rsidP="000140A6">
      <w:pPr>
        <w:autoSpaceDE w:val="0"/>
        <w:autoSpaceDN w:val="0"/>
        <w:adjustRightInd w:val="0"/>
        <w:ind w:firstLine="708"/>
        <w:jc w:val="both"/>
        <w:rPr>
          <w:rFonts w:ascii="Barlow" w:hAnsi="Barlow" w:cs="Arial"/>
          <w:b/>
          <w:sz w:val="20"/>
          <w:szCs w:val="20"/>
        </w:rPr>
      </w:pPr>
    </w:p>
    <w:p w:rsidR="001C2204" w:rsidRDefault="001C2204" w:rsidP="000140A6">
      <w:pPr>
        <w:autoSpaceDE w:val="0"/>
        <w:autoSpaceDN w:val="0"/>
        <w:adjustRightInd w:val="0"/>
        <w:ind w:firstLine="708"/>
        <w:jc w:val="both"/>
        <w:rPr>
          <w:rFonts w:ascii="Barlow" w:hAnsi="Barlow" w:cs="Arial"/>
          <w:b/>
          <w:sz w:val="20"/>
          <w:szCs w:val="20"/>
        </w:rPr>
      </w:pPr>
    </w:p>
    <w:p w:rsidR="001C2204" w:rsidRDefault="001C2204" w:rsidP="000140A6">
      <w:pPr>
        <w:autoSpaceDE w:val="0"/>
        <w:autoSpaceDN w:val="0"/>
        <w:adjustRightInd w:val="0"/>
        <w:ind w:firstLine="708"/>
        <w:jc w:val="both"/>
        <w:rPr>
          <w:rFonts w:ascii="Barlow" w:hAnsi="Barlow" w:cs="Arial"/>
          <w:b/>
          <w:sz w:val="20"/>
          <w:szCs w:val="20"/>
        </w:rPr>
      </w:pPr>
    </w:p>
    <w:p w:rsidR="001C2204" w:rsidRDefault="001C2204" w:rsidP="000140A6">
      <w:pPr>
        <w:autoSpaceDE w:val="0"/>
        <w:autoSpaceDN w:val="0"/>
        <w:adjustRightInd w:val="0"/>
        <w:ind w:firstLine="708"/>
        <w:jc w:val="both"/>
        <w:rPr>
          <w:rFonts w:ascii="Barlow" w:hAnsi="Barlow" w:cs="Arial"/>
          <w:b/>
          <w:sz w:val="20"/>
          <w:szCs w:val="20"/>
        </w:rPr>
      </w:pPr>
    </w:p>
    <w:p w:rsidR="00831AD9" w:rsidRDefault="000140A6" w:rsidP="000140A6">
      <w:pPr>
        <w:autoSpaceDE w:val="0"/>
        <w:autoSpaceDN w:val="0"/>
        <w:adjustRightInd w:val="0"/>
        <w:ind w:firstLine="708"/>
        <w:jc w:val="both"/>
        <w:rPr>
          <w:rFonts w:ascii="Barlow" w:hAnsi="Barlow" w:cs="Arial"/>
          <w:sz w:val="20"/>
          <w:szCs w:val="20"/>
        </w:rPr>
      </w:pPr>
      <w:r w:rsidRPr="000140A6">
        <w:rPr>
          <w:rFonts w:ascii="Barlow" w:hAnsi="Barlow" w:cs="Arial"/>
          <w:b/>
          <w:sz w:val="20"/>
          <w:szCs w:val="20"/>
        </w:rPr>
        <w:t>IV) NOTAS AL ESTADO DE FLUJOS DE EFECTIVO</w:t>
      </w:r>
      <w:r w:rsidRPr="000140A6">
        <w:rPr>
          <w:rFonts w:ascii="Barlow" w:hAnsi="Barlow" w:cs="Arial"/>
          <w:b/>
          <w:sz w:val="20"/>
          <w:szCs w:val="20"/>
        </w:rPr>
        <w:tab/>
      </w:r>
      <w:r w:rsidRPr="000140A6">
        <w:rPr>
          <w:rFonts w:ascii="Barlow" w:hAnsi="Barlow" w:cs="Arial"/>
          <w:b/>
          <w:sz w:val="20"/>
          <w:szCs w:val="20"/>
        </w:rPr>
        <w:tab/>
      </w:r>
      <w:r w:rsidRPr="000140A6">
        <w:rPr>
          <w:rFonts w:ascii="Barlow" w:hAnsi="Barlow" w:cs="Arial"/>
          <w:b/>
          <w:sz w:val="20"/>
          <w:szCs w:val="20"/>
        </w:rPr>
        <w:tab/>
      </w:r>
      <w:r w:rsidRPr="000140A6">
        <w:rPr>
          <w:rFonts w:ascii="Barlow" w:hAnsi="Barlow" w:cs="Arial"/>
          <w:b/>
          <w:sz w:val="20"/>
          <w:szCs w:val="20"/>
        </w:rPr>
        <w:tab/>
      </w:r>
      <w:r w:rsidRPr="000140A6">
        <w:rPr>
          <w:rFonts w:ascii="Barlow" w:hAnsi="Barlow" w:cs="Arial"/>
          <w:b/>
          <w:sz w:val="20"/>
          <w:szCs w:val="20"/>
        </w:rPr>
        <w:tab/>
      </w:r>
      <w:r w:rsidRPr="000140A6">
        <w:rPr>
          <w:rFonts w:ascii="Barlow" w:hAnsi="Barlow" w:cs="Arial"/>
          <w:b/>
          <w:sz w:val="20"/>
          <w:szCs w:val="20"/>
        </w:rPr>
        <w:tab/>
      </w:r>
      <w:r w:rsidRPr="000140A6">
        <w:rPr>
          <w:rFonts w:ascii="Barlow" w:hAnsi="Barlow" w:cs="Arial"/>
          <w:b/>
          <w:sz w:val="20"/>
          <w:szCs w:val="20"/>
        </w:rPr>
        <w:tab/>
      </w:r>
      <w:r w:rsidRPr="000140A6">
        <w:rPr>
          <w:rFonts w:ascii="Barlow" w:hAnsi="Barlow" w:cs="Arial"/>
          <w:b/>
          <w:sz w:val="20"/>
          <w:szCs w:val="20"/>
        </w:rPr>
        <w:tab/>
      </w:r>
      <w:r w:rsidRPr="000140A6">
        <w:rPr>
          <w:rFonts w:ascii="Barlow" w:hAnsi="Barlow" w:cs="Arial"/>
          <w:sz w:val="20"/>
          <w:szCs w:val="20"/>
        </w:rPr>
        <w:tab/>
      </w:r>
      <w:r w:rsidRPr="000140A6">
        <w:rPr>
          <w:rFonts w:ascii="Barlow" w:hAnsi="Barlow" w:cs="Arial"/>
          <w:sz w:val="20"/>
          <w:szCs w:val="20"/>
        </w:rPr>
        <w:tab/>
      </w:r>
      <w:r w:rsidRPr="000140A6">
        <w:rPr>
          <w:rFonts w:ascii="Barlow" w:hAnsi="Barlow" w:cs="Arial"/>
          <w:sz w:val="20"/>
          <w:szCs w:val="20"/>
        </w:rPr>
        <w:tab/>
      </w:r>
      <w:r w:rsidRPr="000140A6">
        <w:rPr>
          <w:rFonts w:ascii="Barlow" w:hAnsi="Barlow" w:cs="Arial"/>
          <w:sz w:val="20"/>
          <w:szCs w:val="20"/>
        </w:rPr>
        <w:tab/>
      </w:r>
    </w:p>
    <w:p w:rsidR="000140A6" w:rsidRPr="00D4273A" w:rsidRDefault="000140A6" w:rsidP="003C512A">
      <w:pPr>
        <w:autoSpaceDE w:val="0"/>
        <w:autoSpaceDN w:val="0"/>
        <w:adjustRightInd w:val="0"/>
        <w:ind w:firstLine="708"/>
        <w:jc w:val="both"/>
        <w:rPr>
          <w:rFonts w:ascii="Barlow" w:hAnsi="Barlow" w:cs="Arial"/>
          <w:b/>
          <w:sz w:val="20"/>
          <w:szCs w:val="20"/>
        </w:rPr>
      </w:pPr>
      <w:r w:rsidRPr="00D4273A">
        <w:rPr>
          <w:rFonts w:ascii="Barlow" w:hAnsi="Barlow" w:cs="Arial"/>
          <w:b/>
          <w:sz w:val="20"/>
          <w:szCs w:val="20"/>
        </w:rPr>
        <w:t>Efectivo y equivalentes</w:t>
      </w:r>
      <w:r w:rsidRPr="00D4273A">
        <w:rPr>
          <w:rFonts w:ascii="Barlow" w:hAnsi="Barlow" w:cs="Arial"/>
          <w:b/>
          <w:sz w:val="20"/>
          <w:szCs w:val="20"/>
        </w:rPr>
        <w:tab/>
      </w:r>
      <w:r w:rsidRPr="00D4273A">
        <w:rPr>
          <w:rFonts w:ascii="Barlow" w:hAnsi="Barlow" w:cs="Arial"/>
          <w:b/>
          <w:sz w:val="20"/>
          <w:szCs w:val="20"/>
        </w:rPr>
        <w:tab/>
      </w:r>
      <w:r w:rsidRPr="00D4273A">
        <w:rPr>
          <w:rFonts w:ascii="Barlow" w:hAnsi="Barlow" w:cs="Arial"/>
          <w:b/>
          <w:sz w:val="20"/>
          <w:szCs w:val="20"/>
        </w:rPr>
        <w:tab/>
      </w:r>
      <w:r w:rsidRPr="00D4273A">
        <w:rPr>
          <w:rFonts w:ascii="Barlow" w:hAnsi="Barlow" w:cs="Arial"/>
          <w:b/>
          <w:sz w:val="20"/>
          <w:szCs w:val="20"/>
        </w:rPr>
        <w:tab/>
      </w:r>
      <w:r w:rsidRPr="00D4273A">
        <w:rPr>
          <w:rFonts w:ascii="Barlow" w:hAnsi="Barlow" w:cs="Arial"/>
          <w:b/>
          <w:sz w:val="20"/>
          <w:szCs w:val="20"/>
        </w:rPr>
        <w:tab/>
      </w:r>
      <w:r w:rsidRPr="00D4273A">
        <w:rPr>
          <w:rFonts w:ascii="Barlow" w:hAnsi="Barlow" w:cs="Arial"/>
          <w:b/>
          <w:sz w:val="20"/>
          <w:szCs w:val="20"/>
        </w:rPr>
        <w:tab/>
      </w:r>
      <w:r w:rsidRPr="00D4273A">
        <w:rPr>
          <w:rFonts w:ascii="Barlow" w:hAnsi="Barlow" w:cs="Arial"/>
          <w:b/>
          <w:sz w:val="20"/>
          <w:szCs w:val="20"/>
        </w:rPr>
        <w:tab/>
      </w:r>
      <w:r w:rsidRPr="00D4273A">
        <w:rPr>
          <w:rFonts w:ascii="Barlow" w:hAnsi="Barlow" w:cs="Arial"/>
          <w:b/>
          <w:sz w:val="20"/>
          <w:szCs w:val="20"/>
        </w:rPr>
        <w:tab/>
      </w:r>
      <w:r w:rsidRPr="00D4273A">
        <w:rPr>
          <w:rFonts w:ascii="Barlow" w:hAnsi="Barlow" w:cs="Arial"/>
          <w:b/>
          <w:sz w:val="20"/>
          <w:szCs w:val="20"/>
        </w:rPr>
        <w:tab/>
      </w:r>
      <w:r w:rsidRPr="00D4273A">
        <w:rPr>
          <w:rFonts w:ascii="Barlow" w:hAnsi="Barlow" w:cs="Arial"/>
          <w:b/>
          <w:sz w:val="20"/>
          <w:szCs w:val="20"/>
        </w:rPr>
        <w:tab/>
      </w:r>
      <w:r w:rsidRPr="00D4273A">
        <w:rPr>
          <w:rFonts w:ascii="Barlow" w:hAnsi="Barlow" w:cs="Arial"/>
          <w:b/>
          <w:sz w:val="20"/>
          <w:szCs w:val="20"/>
        </w:rPr>
        <w:tab/>
      </w:r>
      <w:r w:rsidRPr="00D4273A">
        <w:rPr>
          <w:rFonts w:ascii="Barlow" w:hAnsi="Barlow" w:cs="Arial"/>
          <w:b/>
          <w:sz w:val="20"/>
          <w:szCs w:val="20"/>
        </w:rPr>
        <w:tab/>
      </w:r>
      <w:r w:rsidRPr="00D4273A">
        <w:rPr>
          <w:rFonts w:ascii="Barlow" w:hAnsi="Barlow" w:cs="Arial"/>
          <w:b/>
          <w:sz w:val="20"/>
          <w:szCs w:val="20"/>
        </w:rPr>
        <w:tab/>
      </w:r>
    </w:p>
    <w:p w:rsidR="00395047" w:rsidRPr="001C2204" w:rsidRDefault="000140A6" w:rsidP="001C2204">
      <w:pPr>
        <w:pStyle w:val="Prrafodelista"/>
        <w:numPr>
          <w:ilvl w:val="0"/>
          <w:numId w:val="30"/>
        </w:numPr>
        <w:tabs>
          <w:tab w:val="left" w:pos="709"/>
        </w:tabs>
        <w:autoSpaceDE w:val="0"/>
        <w:autoSpaceDN w:val="0"/>
        <w:adjustRightInd w:val="0"/>
        <w:jc w:val="both"/>
        <w:rPr>
          <w:rFonts w:ascii="Barlow" w:hAnsi="Barlow" w:cs="Arial"/>
          <w:sz w:val="20"/>
          <w:szCs w:val="20"/>
        </w:rPr>
      </w:pPr>
      <w:r w:rsidRPr="001C2204">
        <w:rPr>
          <w:rFonts w:ascii="Barlow" w:hAnsi="Barlow" w:cs="Arial"/>
          <w:sz w:val="20"/>
          <w:szCs w:val="20"/>
        </w:rPr>
        <w:t>El análisis de los saldos inicial y final que figuran en la última parte del Estado de Flujo de Efectivo en la cuenta de efectivo y equivalentes es como sigue:</w:t>
      </w:r>
    </w:p>
    <w:p w:rsidR="001C2204" w:rsidRDefault="001C2204" w:rsidP="001C2204">
      <w:pPr>
        <w:tabs>
          <w:tab w:val="left" w:pos="709"/>
        </w:tabs>
        <w:autoSpaceDE w:val="0"/>
        <w:autoSpaceDN w:val="0"/>
        <w:adjustRightInd w:val="0"/>
        <w:jc w:val="both"/>
        <w:rPr>
          <w:rFonts w:ascii="Barlow" w:hAnsi="Barlow" w:cs="Arial"/>
          <w:sz w:val="20"/>
          <w:szCs w:val="20"/>
        </w:rPr>
      </w:pPr>
    </w:p>
    <w:p w:rsidR="001C2204" w:rsidRDefault="001C2204" w:rsidP="001C2204">
      <w:pPr>
        <w:tabs>
          <w:tab w:val="left" w:pos="709"/>
        </w:tabs>
        <w:autoSpaceDE w:val="0"/>
        <w:autoSpaceDN w:val="0"/>
        <w:adjustRightInd w:val="0"/>
        <w:jc w:val="both"/>
        <w:rPr>
          <w:rFonts w:ascii="Barlow" w:hAnsi="Barlow" w:cs="Arial"/>
          <w:sz w:val="20"/>
          <w:szCs w:val="20"/>
        </w:rPr>
      </w:pPr>
    </w:p>
    <w:p w:rsidR="001C2204" w:rsidRDefault="001C2204" w:rsidP="001C2204">
      <w:pPr>
        <w:tabs>
          <w:tab w:val="left" w:pos="709"/>
        </w:tabs>
        <w:autoSpaceDE w:val="0"/>
        <w:autoSpaceDN w:val="0"/>
        <w:adjustRightInd w:val="0"/>
        <w:jc w:val="both"/>
        <w:rPr>
          <w:rFonts w:ascii="Barlow" w:hAnsi="Barlow" w:cs="Arial"/>
          <w:sz w:val="20"/>
          <w:szCs w:val="20"/>
        </w:rPr>
      </w:pPr>
    </w:p>
    <w:p w:rsidR="001C2204" w:rsidRDefault="001C2204" w:rsidP="001C2204">
      <w:pPr>
        <w:tabs>
          <w:tab w:val="left" w:pos="709"/>
        </w:tabs>
        <w:autoSpaceDE w:val="0"/>
        <w:autoSpaceDN w:val="0"/>
        <w:adjustRightInd w:val="0"/>
        <w:jc w:val="both"/>
        <w:rPr>
          <w:rFonts w:ascii="Barlow" w:hAnsi="Barlow" w:cs="Arial"/>
          <w:sz w:val="20"/>
          <w:szCs w:val="20"/>
        </w:rPr>
      </w:pPr>
    </w:p>
    <w:p w:rsidR="001C2204" w:rsidRDefault="001C2204" w:rsidP="001C2204">
      <w:pPr>
        <w:tabs>
          <w:tab w:val="left" w:pos="709"/>
        </w:tabs>
        <w:autoSpaceDE w:val="0"/>
        <w:autoSpaceDN w:val="0"/>
        <w:adjustRightInd w:val="0"/>
        <w:jc w:val="both"/>
        <w:rPr>
          <w:rFonts w:ascii="Barlow" w:hAnsi="Barlow" w:cs="Arial"/>
          <w:sz w:val="20"/>
          <w:szCs w:val="20"/>
        </w:rPr>
      </w:pPr>
    </w:p>
    <w:tbl>
      <w:tblPr>
        <w:tblW w:w="7180" w:type="dxa"/>
        <w:jc w:val="center"/>
        <w:tblCellMar>
          <w:left w:w="70" w:type="dxa"/>
          <w:right w:w="70" w:type="dxa"/>
        </w:tblCellMar>
        <w:tblLook w:val="04A0" w:firstRow="1" w:lastRow="0" w:firstColumn="1" w:lastColumn="0" w:noHBand="0" w:noVBand="1"/>
      </w:tblPr>
      <w:tblGrid>
        <w:gridCol w:w="6220"/>
        <w:gridCol w:w="1378"/>
        <w:gridCol w:w="1469"/>
      </w:tblGrid>
      <w:tr w:rsidR="001C2204" w:rsidRPr="001C2204" w:rsidTr="001C2204">
        <w:trPr>
          <w:trHeight w:val="315"/>
          <w:jc w:val="center"/>
        </w:trPr>
        <w:tc>
          <w:tcPr>
            <w:tcW w:w="71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1C2204" w:rsidRPr="001C2204" w:rsidRDefault="001C2204" w:rsidP="001C2204">
            <w:pPr>
              <w:jc w:val="center"/>
              <w:rPr>
                <w:rFonts w:ascii="Barlow" w:hAnsi="Barlow" w:cs="Calibri"/>
                <w:b/>
                <w:bCs/>
                <w:color w:val="000000"/>
                <w:sz w:val="20"/>
                <w:szCs w:val="20"/>
                <w:lang w:eastAsia="es-MX"/>
              </w:rPr>
            </w:pPr>
            <w:r w:rsidRPr="001C2204">
              <w:rPr>
                <w:rFonts w:ascii="Barlow" w:hAnsi="Barlow" w:cs="Arial"/>
                <w:b/>
                <w:bCs/>
                <w:color w:val="000000"/>
                <w:sz w:val="20"/>
                <w:szCs w:val="20"/>
                <w:lang w:eastAsia="es-MX"/>
              </w:rPr>
              <w:t>Efectivo y Equivalentes</w:t>
            </w:r>
          </w:p>
        </w:tc>
      </w:tr>
      <w:tr w:rsidR="001C2204" w:rsidRPr="001C2204" w:rsidTr="001C2204">
        <w:trPr>
          <w:trHeight w:val="315"/>
          <w:jc w:val="center"/>
        </w:trPr>
        <w:tc>
          <w:tcPr>
            <w:tcW w:w="6220" w:type="dxa"/>
            <w:tcBorders>
              <w:top w:val="nil"/>
              <w:left w:val="single" w:sz="8" w:space="0" w:color="auto"/>
              <w:bottom w:val="single" w:sz="8" w:space="0" w:color="auto"/>
              <w:right w:val="single" w:sz="8" w:space="0" w:color="auto"/>
            </w:tcBorders>
            <w:shd w:val="clear" w:color="auto" w:fill="auto"/>
            <w:noWrap/>
            <w:vAlign w:val="center"/>
            <w:hideMark/>
          </w:tcPr>
          <w:p w:rsidR="001C2204" w:rsidRPr="001C2204" w:rsidRDefault="001C2204" w:rsidP="001C2204">
            <w:pPr>
              <w:rPr>
                <w:rFonts w:ascii="Barlow" w:hAnsi="Barlow" w:cs="Calibri"/>
                <w:b/>
                <w:bCs/>
                <w:color w:val="000000"/>
                <w:sz w:val="20"/>
                <w:szCs w:val="20"/>
                <w:lang w:eastAsia="es-MX"/>
              </w:rPr>
            </w:pPr>
            <w:r w:rsidRPr="001C2204">
              <w:rPr>
                <w:rFonts w:ascii="Barlow" w:hAnsi="Barlow" w:cs="Arial"/>
                <w:b/>
                <w:bCs/>
                <w:color w:val="000000"/>
                <w:sz w:val="20"/>
                <w:szCs w:val="20"/>
                <w:lang w:eastAsia="es-MX"/>
              </w:rPr>
              <w:t>Concepto</w:t>
            </w:r>
          </w:p>
        </w:tc>
        <w:tc>
          <w:tcPr>
            <w:tcW w:w="480" w:type="dxa"/>
            <w:tcBorders>
              <w:top w:val="nil"/>
              <w:left w:val="nil"/>
              <w:bottom w:val="single" w:sz="8" w:space="0" w:color="auto"/>
              <w:right w:val="single" w:sz="8" w:space="0" w:color="auto"/>
            </w:tcBorders>
            <w:shd w:val="clear" w:color="auto" w:fill="auto"/>
            <w:noWrap/>
            <w:vAlign w:val="center"/>
            <w:hideMark/>
          </w:tcPr>
          <w:p w:rsidR="001C2204" w:rsidRPr="001C2204" w:rsidRDefault="001C2204" w:rsidP="001C2204">
            <w:pPr>
              <w:jc w:val="center"/>
              <w:rPr>
                <w:rFonts w:ascii="Barlow" w:hAnsi="Barlow" w:cs="Calibri"/>
                <w:b/>
                <w:bCs/>
                <w:color w:val="000000"/>
                <w:sz w:val="20"/>
                <w:szCs w:val="20"/>
                <w:lang w:eastAsia="es-MX"/>
              </w:rPr>
            </w:pPr>
            <w:r w:rsidRPr="001C2204">
              <w:rPr>
                <w:rFonts w:ascii="Barlow" w:hAnsi="Barlow" w:cs="Arial"/>
                <w:b/>
                <w:bCs/>
                <w:color w:val="000000"/>
                <w:sz w:val="20"/>
                <w:szCs w:val="20"/>
                <w:lang w:eastAsia="es-MX"/>
              </w:rPr>
              <w:t>2025</w:t>
            </w:r>
          </w:p>
        </w:tc>
        <w:tc>
          <w:tcPr>
            <w:tcW w:w="480" w:type="dxa"/>
            <w:tcBorders>
              <w:top w:val="nil"/>
              <w:left w:val="nil"/>
              <w:bottom w:val="single" w:sz="8" w:space="0" w:color="auto"/>
              <w:right w:val="single" w:sz="8" w:space="0" w:color="auto"/>
            </w:tcBorders>
            <w:shd w:val="clear" w:color="auto" w:fill="auto"/>
            <w:noWrap/>
            <w:vAlign w:val="center"/>
            <w:hideMark/>
          </w:tcPr>
          <w:p w:rsidR="001C2204" w:rsidRPr="001C2204" w:rsidRDefault="001C2204" w:rsidP="001C2204">
            <w:pPr>
              <w:jc w:val="center"/>
              <w:rPr>
                <w:rFonts w:ascii="Barlow" w:hAnsi="Barlow" w:cs="Calibri"/>
                <w:b/>
                <w:bCs/>
                <w:color w:val="000000"/>
                <w:sz w:val="20"/>
                <w:szCs w:val="20"/>
                <w:lang w:eastAsia="es-MX"/>
              </w:rPr>
            </w:pPr>
            <w:r w:rsidRPr="001C2204">
              <w:rPr>
                <w:rFonts w:ascii="Barlow" w:hAnsi="Barlow" w:cs="Arial"/>
                <w:b/>
                <w:bCs/>
                <w:color w:val="000000"/>
                <w:sz w:val="20"/>
                <w:szCs w:val="20"/>
                <w:lang w:eastAsia="es-MX"/>
              </w:rPr>
              <w:t>2024</w:t>
            </w:r>
          </w:p>
        </w:tc>
      </w:tr>
      <w:tr w:rsidR="001C2204" w:rsidRPr="001C2204" w:rsidTr="001C2204">
        <w:trPr>
          <w:trHeight w:val="315"/>
          <w:jc w:val="center"/>
        </w:trPr>
        <w:tc>
          <w:tcPr>
            <w:tcW w:w="6220" w:type="dxa"/>
            <w:tcBorders>
              <w:top w:val="nil"/>
              <w:left w:val="single" w:sz="8" w:space="0" w:color="auto"/>
              <w:bottom w:val="single" w:sz="8" w:space="0" w:color="auto"/>
              <w:right w:val="single" w:sz="8" w:space="0" w:color="auto"/>
            </w:tcBorders>
            <w:shd w:val="clear" w:color="auto" w:fill="auto"/>
            <w:noWrap/>
            <w:vAlign w:val="center"/>
            <w:hideMark/>
          </w:tcPr>
          <w:p w:rsidR="001C2204" w:rsidRPr="001C2204" w:rsidRDefault="001C2204" w:rsidP="001C2204">
            <w:pPr>
              <w:rPr>
                <w:rFonts w:ascii="Barlow" w:hAnsi="Barlow" w:cs="Calibri"/>
                <w:color w:val="000000"/>
                <w:sz w:val="20"/>
                <w:szCs w:val="20"/>
                <w:lang w:eastAsia="es-MX"/>
              </w:rPr>
            </w:pPr>
            <w:r w:rsidRPr="001C2204">
              <w:rPr>
                <w:rFonts w:ascii="Barlow" w:hAnsi="Barlow" w:cs="Arial"/>
                <w:color w:val="000000"/>
                <w:sz w:val="20"/>
                <w:szCs w:val="20"/>
                <w:lang w:eastAsia="es-MX"/>
              </w:rPr>
              <w:t>EFECTIVO</w:t>
            </w:r>
          </w:p>
        </w:tc>
        <w:tc>
          <w:tcPr>
            <w:tcW w:w="480" w:type="dxa"/>
            <w:tcBorders>
              <w:top w:val="nil"/>
              <w:left w:val="nil"/>
              <w:bottom w:val="single" w:sz="8" w:space="0" w:color="auto"/>
              <w:right w:val="single" w:sz="8" w:space="0" w:color="auto"/>
            </w:tcBorders>
            <w:shd w:val="clear" w:color="auto" w:fill="auto"/>
            <w:noWrap/>
            <w:vAlign w:val="center"/>
            <w:hideMark/>
          </w:tcPr>
          <w:p w:rsidR="001C2204" w:rsidRPr="001C2204" w:rsidRDefault="001C2204" w:rsidP="001C2204">
            <w:pPr>
              <w:jc w:val="right"/>
              <w:rPr>
                <w:rFonts w:ascii="Barlow" w:hAnsi="Barlow" w:cs="Calibri"/>
                <w:color w:val="000000"/>
                <w:sz w:val="20"/>
                <w:szCs w:val="20"/>
                <w:lang w:eastAsia="es-MX"/>
              </w:rPr>
            </w:pPr>
            <w:r w:rsidRPr="001C2204">
              <w:rPr>
                <w:rFonts w:ascii="Barlow" w:hAnsi="Barlow" w:cs="Arial"/>
                <w:color w:val="000000"/>
                <w:sz w:val="20"/>
                <w:szCs w:val="20"/>
                <w:lang w:eastAsia="es-MX"/>
              </w:rPr>
              <w:t>168,503.31</w:t>
            </w:r>
          </w:p>
        </w:tc>
        <w:tc>
          <w:tcPr>
            <w:tcW w:w="480" w:type="dxa"/>
            <w:tcBorders>
              <w:top w:val="nil"/>
              <w:left w:val="nil"/>
              <w:bottom w:val="single" w:sz="8" w:space="0" w:color="auto"/>
              <w:right w:val="single" w:sz="8" w:space="0" w:color="auto"/>
            </w:tcBorders>
            <w:shd w:val="clear" w:color="auto" w:fill="auto"/>
            <w:noWrap/>
            <w:vAlign w:val="center"/>
            <w:hideMark/>
          </w:tcPr>
          <w:p w:rsidR="001C2204" w:rsidRPr="001C2204" w:rsidRDefault="001C2204" w:rsidP="001C2204">
            <w:pPr>
              <w:jc w:val="right"/>
              <w:rPr>
                <w:rFonts w:ascii="Barlow" w:hAnsi="Barlow" w:cs="Calibri"/>
                <w:color w:val="000000"/>
                <w:sz w:val="20"/>
                <w:szCs w:val="20"/>
                <w:lang w:eastAsia="es-MX"/>
              </w:rPr>
            </w:pPr>
            <w:r w:rsidRPr="001C2204">
              <w:rPr>
                <w:rFonts w:ascii="Barlow" w:hAnsi="Barlow" w:cs="Arial"/>
                <w:color w:val="000000"/>
                <w:sz w:val="20"/>
                <w:szCs w:val="20"/>
                <w:lang w:eastAsia="es-MX"/>
              </w:rPr>
              <w:t>111,503.31</w:t>
            </w:r>
          </w:p>
        </w:tc>
      </w:tr>
      <w:tr w:rsidR="001C2204" w:rsidRPr="001C2204" w:rsidTr="001C2204">
        <w:trPr>
          <w:trHeight w:val="315"/>
          <w:jc w:val="center"/>
        </w:trPr>
        <w:tc>
          <w:tcPr>
            <w:tcW w:w="6220" w:type="dxa"/>
            <w:tcBorders>
              <w:top w:val="nil"/>
              <w:left w:val="single" w:sz="8" w:space="0" w:color="auto"/>
              <w:bottom w:val="single" w:sz="8" w:space="0" w:color="auto"/>
              <w:right w:val="single" w:sz="8" w:space="0" w:color="auto"/>
            </w:tcBorders>
            <w:shd w:val="clear" w:color="auto" w:fill="auto"/>
            <w:noWrap/>
            <w:vAlign w:val="center"/>
            <w:hideMark/>
          </w:tcPr>
          <w:p w:rsidR="001C2204" w:rsidRPr="001C2204" w:rsidRDefault="001C2204" w:rsidP="001C2204">
            <w:pPr>
              <w:rPr>
                <w:rFonts w:ascii="Barlow" w:hAnsi="Barlow" w:cs="Calibri"/>
                <w:color w:val="000000"/>
                <w:sz w:val="20"/>
                <w:szCs w:val="20"/>
                <w:lang w:eastAsia="es-MX"/>
              </w:rPr>
            </w:pPr>
            <w:r w:rsidRPr="001C2204">
              <w:rPr>
                <w:rFonts w:ascii="Barlow" w:hAnsi="Barlow" w:cs="Arial"/>
                <w:color w:val="000000"/>
                <w:sz w:val="20"/>
                <w:szCs w:val="20"/>
                <w:lang w:eastAsia="es-MX"/>
              </w:rPr>
              <w:t>BANCOS/TESORERÍA</w:t>
            </w:r>
          </w:p>
        </w:tc>
        <w:tc>
          <w:tcPr>
            <w:tcW w:w="480" w:type="dxa"/>
            <w:tcBorders>
              <w:top w:val="nil"/>
              <w:left w:val="nil"/>
              <w:bottom w:val="single" w:sz="8" w:space="0" w:color="auto"/>
              <w:right w:val="single" w:sz="8" w:space="0" w:color="auto"/>
            </w:tcBorders>
            <w:shd w:val="clear" w:color="auto" w:fill="auto"/>
            <w:noWrap/>
            <w:vAlign w:val="center"/>
            <w:hideMark/>
          </w:tcPr>
          <w:p w:rsidR="001C2204" w:rsidRPr="001C2204" w:rsidRDefault="001C2204" w:rsidP="001C2204">
            <w:pPr>
              <w:jc w:val="right"/>
              <w:rPr>
                <w:rFonts w:ascii="Barlow" w:hAnsi="Barlow" w:cs="Calibri"/>
                <w:color w:val="000000"/>
                <w:sz w:val="20"/>
                <w:szCs w:val="20"/>
                <w:lang w:eastAsia="es-MX"/>
              </w:rPr>
            </w:pPr>
            <w:r w:rsidRPr="001C2204">
              <w:rPr>
                <w:rFonts w:ascii="Barlow" w:hAnsi="Barlow" w:cs="Arial"/>
                <w:color w:val="000000"/>
                <w:sz w:val="20"/>
                <w:szCs w:val="20"/>
                <w:lang w:eastAsia="es-MX"/>
              </w:rPr>
              <w:t>63,999,508.36</w:t>
            </w:r>
          </w:p>
        </w:tc>
        <w:tc>
          <w:tcPr>
            <w:tcW w:w="480" w:type="dxa"/>
            <w:tcBorders>
              <w:top w:val="nil"/>
              <w:left w:val="nil"/>
              <w:bottom w:val="single" w:sz="8" w:space="0" w:color="auto"/>
              <w:right w:val="single" w:sz="8" w:space="0" w:color="auto"/>
            </w:tcBorders>
            <w:shd w:val="clear" w:color="auto" w:fill="auto"/>
            <w:noWrap/>
            <w:vAlign w:val="center"/>
            <w:hideMark/>
          </w:tcPr>
          <w:p w:rsidR="001C2204" w:rsidRPr="001C2204" w:rsidRDefault="001C2204" w:rsidP="001C2204">
            <w:pPr>
              <w:jc w:val="right"/>
              <w:rPr>
                <w:rFonts w:ascii="Barlow" w:hAnsi="Barlow" w:cs="Calibri"/>
                <w:color w:val="000000"/>
                <w:sz w:val="20"/>
                <w:szCs w:val="20"/>
                <w:lang w:eastAsia="es-MX"/>
              </w:rPr>
            </w:pPr>
            <w:r w:rsidRPr="001C2204">
              <w:rPr>
                <w:rFonts w:ascii="Barlow" w:hAnsi="Barlow" w:cs="Arial"/>
                <w:color w:val="000000"/>
                <w:sz w:val="20"/>
                <w:szCs w:val="20"/>
                <w:lang w:eastAsia="es-MX"/>
              </w:rPr>
              <w:t>49,130,075.04</w:t>
            </w:r>
          </w:p>
        </w:tc>
      </w:tr>
      <w:tr w:rsidR="001C2204" w:rsidRPr="001C2204" w:rsidTr="001C2204">
        <w:trPr>
          <w:trHeight w:val="315"/>
          <w:jc w:val="center"/>
        </w:trPr>
        <w:tc>
          <w:tcPr>
            <w:tcW w:w="6220" w:type="dxa"/>
            <w:tcBorders>
              <w:top w:val="nil"/>
              <w:left w:val="single" w:sz="8" w:space="0" w:color="auto"/>
              <w:bottom w:val="single" w:sz="8" w:space="0" w:color="auto"/>
              <w:right w:val="single" w:sz="8" w:space="0" w:color="auto"/>
            </w:tcBorders>
            <w:shd w:val="clear" w:color="auto" w:fill="auto"/>
            <w:noWrap/>
            <w:vAlign w:val="center"/>
            <w:hideMark/>
          </w:tcPr>
          <w:p w:rsidR="001C2204" w:rsidRPr="001C2204" w:rsidRDefault="001C2204" w:rsidP="001C2204">
            <w:pPr>
              <w:rPr>
                <w:rFonts w:ascii="Barlow" w:hAnsi="Barlow" w:cs="Calibri"/>
                <w:color w:val="000000"/>
                <w:sz w:val="20"/>
                <w:szCs w:val="20"/>
                <w:lang w:eastAsia="es-MX"/>
              </w:rPr>
            </w:pPr>
            <w:r w:rsidRPr="001C2204">
              <w:rPr>
                <w:rFonts w:ascii="Barlow" w:hAnsi="Barlow" w:cs="Arial"/>
                <w:color w:val="000000"/>
                <w:sz w:val="20"/>
                <w:szCs w:val="20"/>
                <w:lang w:eastAsia="es-MX"/>
              </w:rPr>
              <w:t>Bancos/Dependencias y Otros</w:t>
            </w:r>
          </w:p>
        </w:tc>
        <w:tc>
          <w:tcPr>
            <w:tcW w:w="480" w:type="dxa"/>
            <w:tcBorders>
              <w:top w:val="nil"/>
              <w:left w:val="nil"/>
              <w:bottom w:val="single" w:sz="8" w:space="0" w:color="auto"/>
              <w:right w:val="single" w:sz="8" w:space="0" w:color="auto"/>
            </w:tcBorders>
            <w:shd w:val="clear" w:color="auto" w:fill="auto"/>
            <w:noWrap/>
            <w:vAlign w:val="center"/>
            <w:hideMark/>
          </w:tcPr>
          <w:p w:rsidR="001C2204" w:rsidRPr="001C2204" w:rsidRDefault="001C2204" w:rsidP="001C2204">
            <w:pPr>
              <w:jc w:val="center"/>
              <w:rPr>
                <w:rFonts w:ascii="Barlow" w:hAnsi="Barlow" w:cs="Calibri"/>
                <w:color w:val="000000"/>
                <w:sz w:val="20"/>
                <w:szCs w:val="20"/>
                <w:lang w:eastAsia="es-MX"/>
              </w:rPr>
            </w:pPr>
            <w:r w:rsidRPr="001C2204">
              <w:rPr>
                <w:rFonts w:ascii="Barlow" w:hAnsi="Barlow" w:cs="Arial"/>
                <w:color w:val="000000"/>
                <w:sz w:val="20"/>
                <w:szCs w:val="20"/>
                <w:lang w:eastAsia="es-MX"/>
              </w:rPr>
              <w:t>0</w:t>
            </w:r>
          </w:p>
        </w:tc>
        <w:tc>
          <w:tcPr>
            <w:tcW w:w="480" w:type="dxa"/>
            <w:tcBorders>
              <w:top w:val="nil"/>
              <w:left w:val="nil"/>
              <w:bottom w:val="single" w:sz="8" w:space="0" w:color="auto"/>
              <w:right w:val="single" w:sz="8" w:space="0" w:color="auto"/>
            </w:tcBorders>
            <w:shd w:val="clear" w:color="auto" w:fill="auto"/>
            <w:noWrap/>
            <w:vAlign w:val="center"/>
            <w:hideMark/>
          </w:tcPr>
          <w:p w:rsidR="001C2204" w:rsidRPr="001C2204" w:rsidRDefault="001C2204" w:rsidP="001C2204">
            <w:pPr>
              <w:jc w:val="center"/>
              <w:rPr>
                <w:rFonts w:ascii="Barlow" w:hAnsi="Barlow" w:cs="Calibri"/>
                <w:color w:val="000000"/>
                <w:sz w:val="20"/>
                <w:szCs w:val="20"/>
                <w:lang w:eastAsia="es-MX"/>
              </w:rPr>
            </w:pPr>
            <w:r w:rsidRPr="001C2204">
              <w:rPr>
                <w:rFonts w:ascii="Barlow" w:hAnsi="Barlow" w:cs="Calibri"/>
                <w:color w:val="000000"/>
                <w:sz w:val="20"/>
                <w:szCs w:val="20"/>
                <w:lang w:eastAsia="es-MX"/>
              </w:rPr>
              <w:t>0</w:t>
            </w:r>
          </w:p>
        </w:tc>
      </w:tr>
      <w:tr w:rsidR="001C2204" w:rsidRPr="001C2204" w:rsidTr="001C2204">
        <w:trPr>
          <w:trHeight w:val="315"/>
          <w:jc w:val="center"/>
        </w:trPr>
        <w:tc>
          <w:tcPr>
            <w:tcW w:w="6220" w:type="dxa"/>
            <w:tcBorders>
              <w:top w:val="nil"/>
              <w:left w:val="single" w:sz="8" w:space="0" w:color="auto"/>
              <w:bottom w:val="single" w:sz="8" w:space="0" w:color="auto"/>
              <w:right w:val="single" w:sz="8" w:space="0" w:color="auto"/>
            </w:tcBorders>
            <w:shd w:val="clear" w:color="auto" w:fill="auto"/>
            <w:noWrap/>
            <w:vAlign w:val="center"/>
            <w:hideMark/>
          </w:tcPr>
          <w:p w:rsidR="001C2204" w:rsidRPr="001C2204" w:rsidRDefault="001C2204" w:rsidP="001C2204">
            <w:pPr>
              <w:rPr>
                <w:rFonts w:ascii="Barlow" w:hAnsi="Barlow" w:cs="Calibri"/>
                <w:color w:val="000000"/>
                <w:sz w:val="20"/>
                <w:szCs w:val="20"/>
                <w:lang w:eastAsia="es-MX"/>
              </w:rPr>
            </w:pPr>
            <w:r w:rsidRPr="001C2204">
              <w:rPr>
                <w:rFonts w:ascii="Barlow" w:hAnsi="Barlow" w:cs="Arial"/>
                <w:color w:val="000000"/>
                <w:sz w:val="20"/>
                <w:szCs w:val="20"/>
                <w:lang w:eastAsia="es-MX"/>
              </w:rPr>
              <w:t>Inversiones Temporales (Hasta 3 meses)</w:t>
            </w:r>
          </w:p>
        </w:tc>
        <w:tc>
          <w:tcPr>
            <w:tcW w:w="480" w:type="dxa"/>
            <w:tcBorders>
              <w:top w:val="nil"/>
              <w:left w:val="nil"/>
              <w:bottom w:val="single" w:sz="8" w:space="0" w:color="auto"/>
              <w:right w:val="single" w:sz="8" w:space="0" w:color="auto"/>
            </w:tcBorders>
            <w:shd w:val="clear" w:color="auto" w:fill="auto"/>
            <w:noWrap/>
            <w:vAlign w:val="center"/>
            <w:hideMark/>
          </w:tcPr>
          <w:p w:rsidR="001C2204" w:rsidRPr="001C2204" w:rsidRDefault="001C2204" w:rsidP="001C2204">
            <w:pPr>
              <w:jc w:val="center"/>
              <w:rPr>
                <w:rFonts w:ascii="Barlow" w:hAnsi="Barlow" w:cs="Calibri"/>
                <w:color w:val="000000"/>
                <w:sz w:val="20"/>
                <w:szCs w:val="20"/>
                <w:lang w:eastAsia="es-MX"/>
              </w:rPr>
            </w:pPr>
            <w:r w:rsidRPr="001C2204">
              <w:rPr>
                <w:rFonts w:ascii="Barlow" w:hAnsi="Barlow" w:cs="Arial"/>
                <w:color w:val="000000"/>
                <w:sz w:val="20"/>
                <w:szCs w:val="20"/>
                <w:lang w:eastAsia="es-MX"/>
              </w:rPr>
              <w:t>0</w:t>
            </w:r>
          </w:p>
        </w:tc>
        <w:tc>
          <w:tcPr>
            <w:tcW w:w="480" w:type="dxa"/>
            <w:tcBorders>
              <w:top w:val="nil"/>
              <w:left w:val="nil"/>
              <w:bottom w:val="single" w:sz="8" w:space="0" w:color="auto"/>
              <w:right w:val="single" w:sz="8" w:space="0" w:color="auto"/>
            </w:tcBorders>
            <w:shd w:val="clear" w:color="auto" w:fill="auto"/>
            <w:noWrap/>
            <w:vAlign w:val="center"/>
            <w:hideMark/>
          </w:tcPr>
          <w:p w:rsidR="001C2204" w:rsidRPr="001C2204" w:rsidRDefault="001C2204" w:rsidP="001C2204">
            <w:pPr>
              <w:jc w:val="center"/>
              <w:rPr>
                <w:rFonts w:ascii="Barlow" w:hAnsi="Barlow" w:cs="Calibri"/>
                <w:color w:val="000000"/>
                <w:sz w:val="20"/>
                <w:szCs w:val="20"/>
                <w:lang w:eastAsia="es-MX"/>
              </w:rPr>
            </w:pPr>
            <w:r w:rsidRPr="001C2204">
              <w:rPr>
                <w:rFonts w:ascii="Barlow" w:hAnsi="Barlow" w:cs="Calibri"/>
                <w:color w:val="000000"/>
                <w:sz w:val="20"/>
                <w:szCs w:val="20"/>
                <w:lang w:eastAsia="es-MX"/>
              </w:rPr>
              <w:t>0</w:t>
            </w:r>
          </w:p>
        </w:tc>
      </w:tr>
      <w:tr w:rsidR="001C2204" w:rsidRPr="001C2204" w:rsidTr="001C2204">
        <w:trPr>
          <w:trHeight w:val="315"/>
          <w:jc w:val="center"/>
        </w:trPr>
        <w:tc>
          <w:tcPr>
            <w:tcW w:w="6220" w:type="dxa"/>
            <w:tcBorders>
              <w:top w:val="nil"/>
              <w:left w:val="single" w:sz="8" w:space="0" w:color="auto"/>
              <w:bottom w:val="single" w:sz="8" w:space="0" w:color="auto"/>
              <w:right w:val="single" w:sz="8" w:space="0" w:color="auto"/>
            </w:tcBorders>
            <w:shd w:val="clear" w:color="auto" w:fill="auto"/>
            <w:noWrap/>
            <w:vAlign w:val="center"/>
            <w:hideMark/>
          </w:tcPr>
          <w:p w:rsidR="001C2204" w:rsidRPr="001C2204" w:rsidRDefault="001C2204" w:rsidP="001C2204">
            <w:pPr>
              <w:rPr>
                <w:rFonts w:ascii="Barlow" w:hAnsi="Barlow" w:cs="Calibri"/>
                <w:color w:val="000000"/>
                <w:sz w:val="20"/>
                <w:szCs w:val="20"/>
                <w:lang w:eastAsia="es-MX"/>
              </w:rPr>
            </w:pPr>
            <w:r w:rsidRPr="001C2204">
              <w:rPr>
                <w:rFonts w:ascii="Barlow" w:hAnsi="Barlow" w:cs="Arial"/>
                <w:color w:val="000000"/>
                <w:sz w:val="20"/>
                <w:szCs w:val="20"/>
                <w:lang w:eastAsia="es-MX"/>
              </w:rPr>
              <w:t>Fondos con Afectación Específica</w:t>
            </w:r>
          </w:p>
        </w:tc>
        <w:tc>
          <w:tcPr>
            <w:tcW w:w="480" w:type="dxa"/>
            <w:tcBorders>
              <w:top w:val="nil"/>
              <w:left w:val="nil"/>
              <w:bottom w:val="single" w:sz="8" w:space="0" w:color="auto"/>
              <w:right w:val="single" w:sz="8" w:space="0" w:color="auto"/>
            </w:tcBorders>
            <w:shd w:val="clear" w:color="auto" w:fill="auto"/>
            <w:noWrap/>
            <w:vAlign w:val="center"/>
            <w:hideMark/>
          </w:tcPr>
          <w:p w:rsidR="001C2204" w:rsidRPr="001C2204" w:rsidRDefault="001C2204" w:rsidP="001C2204">
            <w:pPr>
              <w:jc w:val="center"/>
              <w:rPr>
                <w:rFonts w:ascii="Barlow" w:hAnsi="Barlow" w:cs="Calibri"/>
                <w:color w:val="000000"/>
                <w:sz w:val="20"/>
                <w:szCs w:val="20"/>
                <w:lang w:eastAsia="es-MX"/>
              </w:rPr>
            </w:pPr>
            <w:r w:rsidRPr="001C2204">
              <w:rPr>
                <w:rFonts w:ascii="Barlow" w:hAnsi="Barlow" w:cs="Arial"/>
                <w:color w:val="000000"/>
                <w:sz w:val="20"/>
                <w:szCs w:val="20"/>
                <w:lang w:eastAsia="es-MX"/>
              </w:rPr>
              <w:t>0</w:t>
            </w:r>
          </w:p>
        </w:tc>
        <w:tc>
          <w:tcPr>
            <w:tcW w:w="480" w:type="dxa"/>
            <w:tcBorders>
              <w:top w:val="nil"/>
              <w:left w:val="nil"/>
              <w:bottom w:val="single" w:sz="8" w:space="0" w:color="auto"/>
              <w:right w:val="single" w:sz="8" w:space="0" w:color="auto"/>
            </w:tcBorders>
            <w:shd w:val="clear" w:color="auto" w:fill="auto"/>
            <w:noWrap/>
            <w:vAlign w:val="center"/>
            <w:hideMark/>
          </w:tcPr>
          <w:p w:rsidR="001C2204" w:rsidRPr="001C2204" w:rsidRDefault="001C2204" w:rsidP="001C2204">
            <w:pPr>
              <w:jc w:val="center"/>
              <w:rPr>
                <w:rFonts w:ascii="Barlow" w:hAnsi="Barlow" w:cs="Calibri"/>
                <w:color w:val="000000"/>
                <w:sz w:val="20"/>
                <w:szCs w:val="20"/>
                <w:lang w:eastAsia="es-MX"/>
              </w:rPr>
            </w:pPr>
            <w:r w:rsidRPr="001C2204">
              <w:rPr>
                <w:rFonts w:ascii="Barlow" w:hAnsi="Barlow" w:cs="Calibri"/>
                <w:color w:val="000000"/>
                <w:sz w:val="20"/>
                <w:szCs w:val="20"/>
                <w:lang w:eastAsia="es-MX"/>
              </w:rPr>
              <w:t>0</w:t>
            </w:r>
          </w:p>
        </w:tc>
      </w:tr>
      <w:tr w:rsidR="001C2204" w:rsidRPr="001C2204" w:rsidTr="001C2204">
        <w:trPr>
          <w:trHeight w:val="555"/>
          <w:jc w:val="center"/>
        </w:trPr>
        <w:tc>
          <w:tcPr>
            <w:tcW w:w="6220" w:type="dxa"/>
            <w:tcBorders>
              <w:top w:val="nil"/>
              <w:left w:val="single" w:sz="8" w:space="0" w:color="auto"/>
              <w:bottom w:val="single" w:sz="8" w:space="0" w:color="auto"/>
              <w:right w:val="single" w:sz="8" w:space="0" w:color="auto"/>
            </w:tcBorders>
            <w:shd w:val="clear" w:color="auto" w:fill="auto"/>
            <w:vAlign w:val="center"/>
            <w:hideMark/>
          </w:tcPr>
          <w:p w:rsidR="001C2204" w:rsidRPr="001C2204" w:rsidRDefault="001C2204" w:rsidP="001C2204">
            <w:pPr>
              <w:rPr>
                <w:rFonts w:ascii="Barlow" w:hAnsi="Barlow" w:cs="Calibri"/>
                <w:color w:val="000000"/>
                <w:sz w:val="20"/>
                <w:szCs w:val="20"/>
                <w:lang w:eastAsia="es-MX"/>
              </w:rPr>
            </w:pPr>
            <w:r w:rsidRPr="001C2204">
              <w:rPr>
                <w:rFonts w:ascii="Barlow" w:hAnsi="Barlow" w:cs="Arial"/>
                <w:color w:val="000000"/>
                <w:sz w:val="20"/>
                <w:szCs w:val="20"/>
                <w:lang w:eastAsia="es-MX"/>
              </w:rPr>
              <w:t>Depósitos de Fondos de Terceros en Garantía y/o Administración</w:t>
            </w:r>
          </w:p>
        </w:tc>
        <w:tc>
          <w:tcPr>
            <w:tcW w:w="480" w:type="dxa"/>
            <w:tcBorders>
              <w:top w:val="nil"/>
              <w:left w:val="nil"/>
              <w:bottom w:val="single" w:sz="8" w:space="0" w:color="auto"/>
              <w:right w:val="single" w:sz="8" w:space="0" w:color="auto"/>
            </w:tcBorders>
            <w:shd w:val="clear" w:color="auto" w:fill="auto"/>
            <w:noWrap/>
            <w:vAlign w:val="center"/>
            <w:hideMark/>
          </w:tcPr>
          <w:p w:rsidR="001C2204" w:rsidRPr="001C2204" w:rsidRDefault="001C2204" w:rsidP="001C2204">
            <w:pPr>
              <w:jc w:val="center"/>
              <w:rPr>
                <w:rFonts w:ascii="Barlow" w:hAnsi="Barlow" w:cs="Calibri"/>
                <w:color w:val="000000"/>
                <w:sz w:val="20"/>
                <w:szCs w:val="20"/>
                <w:lang w:eastAsia="es-MX"/>
              </w:rPr>
            </w:pPr>
            <w:r w:rsidRPr="001C2204">
              <w:rPr>
                <w:rFonts w:ascii="Barlow" w:hAnsi="Barlow" w:cs="Arial"/>
                <w:color w:val="000000"/>
                <w:sz w:val="20"/>
                <w:szCs w:val="20"/>
                <w:lang w:eastAsia="es-MX"/>
              </w:rPr>
              <w:t>0</w:t>
            </w:r>
          </w:p>
        </w:tc>
        <w:tc>
          <w:tcPr>
            <w:tcW w:w="480" w:type="dxa"/>
            <w:tcBorders>
              <w:top w:val="nil"/>
              <w:left w:val="nil"/>
              <w:bottom w:val="single" w:sz="8" w:space="0" w:color="auto"/>
              <w:right w:val="single" w:sz="8" w:space="0" w:color="auto"/>
            </w:tcBorders>
            <w:shd w:val="clear" w:color="auto" w:fill="auto"/>
            <w:noWrap/>
            <w:vAlign w:val="center"/>
            <w:hideMark/>
          </w:tcPr>
          <w:p w:rsidR="001C2204" w:rsidRPr="001C2204" w:rsidRDefault="001C2204" w:rsidP="001C2204">
            <w:pPr>
              <w:jc w:val="center"/>
              <w:rPr>
                <w:rFonts w:ascii="Barlow" w:hAnsi="Barlow" w:cs="Calibri"/>
                <w:color w:val="000000"/>
                <w:sz w:val="20"/>
                <w:szCs w:val="20"/>
                <w:lang w:eastAsia="es-MX"/>
              </w:rPr>
            </w:pPr>
            <w:r w:rsidRPr="001C2204">
              <w:rPr>
                <w:rFonts w:ascii="Barlow" w:hAnsi="Barlow" w:cs="Calibri"/>
                <w:color w:val="000000"/>
                <w:sz w:val="20"/>
                <w:szCs w:val="20"/>
                <w:lang w:eastAsia="es-MX"/>
              </w:rPr>
              <w:t>0</w:t>
            </w:r>
          </w:p>
        </w:tc>
      </w:tr>
      <w:tr w:rsidR="001C2204" w:rsidRPr="001C2204" w:rsidTr="001C2204">
        <w:trPr>
          <w:trHeight w:val="315"/>
          <w:jc w:val="center"/>
        </w:trPr>
        <w:tc>
          <w:tcPr>
            <w:tcW w:w="6220" w:type="dxa"/>
            <w:tcBorders>
              <w:top w:val="nil"/>
              <w:left w:val="single" w:sz="8" w:space="0" w:color="auto"/>
              <w:bottom w:val="single" w:sz="8" w:space="0" w:color="auto"/>
              <w:right w:val="single" w:sz="8" w:space="0" w:color="auto"/>
            </w:tcBorders>
            <w:shd w:val="clear" w:color="auto" w:fill="auto"/>
            <w:noWrap/>
            <w:vAlign w:val="center"/>
            <w:hideMark/>
          </w:tcPr>
          <w:p w:rsidR="001C2204" w:rsidRPr="001C2204" w:rsidRDefault="001C2204" w:rsidP="001C2204">
            <w:pPr>
              <w:rPr>
                <w:rFonts w:ascii="Barlow" w:hAnsi="Barlow" w:cs="Calibri"/>
                <w:color w:val="000000"/>
                <w:sz w:val="20"/>
                <w:szCs w:val="20"/>
                <w:lang w:eastAsia="es-MX"/>
              </w:rPr>
            </w:pPr>
            <w:r w:rsidRPr="001C2204">
              <w:rPr>
                <w:rFonts w:ascii="Barlow" w:hAnsi="Barlow" w:cs="Arial"/>
                <w:color w:val="000000"/>
                <w:sz w:val="20"/>
                <w:szCs w:val="20"/>
                <w:lang w:eastAsia="es-MX"/>
              </w:rPr>
              <w:t>Otros Efectivos y Equivalentes</w:t>
            </w:r>
          </w:p>
        </w:tc>
        <w:tc>
          <w:tcPr>
            <w:tcW w:w="480" w:type="dxa"/>
            <w:tcBorders>
              <w:top w:val="nil"/>
              <w:left w:val="nil"/>
              <w:bottom w:val="single" w:sz="8" w:space="0" w:color="auto"/>
              <w:right w:val="single" w:sz="8" w:space="0" w:color="auto"/>
            </w:tcBorders>
            <w:shd w:val="clear" w:color="auto" w:fill="auto"/>
            <w:noWrap/>
            <w:vAlign w:val="center"/>
            <w:hideMark/>
          </w:tcPr>
          <w:p w:rsidR="001C2204" w:rsidRPr="001C2204" w:rsidRDefault="001C2204" w:rsidP="001C2204">
            <w:pPr>
              <w:jc w:val="center"/>
              <w:rPr>
                <w:rFonts w:ascii="Barlow" w:hAnsi="Barlow" w:cs="Calibri"/>
                <w:color w:val="000000"/>
                <w:sz w:val="20"/>
                <w:szCs w:val="20"/>
                <w:lang w:eastAsia="es-MX"/>
              </w:rPr>
            </w:pPr>
            <w:r w:rsidRPr="001C2204">
              <w:rPr>
                <w:rFonts w:ascii="Barlow" w:hAnsi="Barlow" w:cs="Arial"/>
                <w:color w:val="000000"/>
                <w:sz w:val="20"/>
                <w:szCs w:val="20"/>
                <w:lang w:eastAsia="es-MX"/>
              </w:rPr>
              <w:t>0</w:t>
            </w:r>
          </w:p>
        </w:tc>
        <w:tc>
          <w:tcPr>
            <w:tcW w:w="480" w:type="dxa"/>
            <w:tcBorders>
              <w:top w:val="nil"/>
              <w:left w:val="nil"/>
              <w:bottom w:val="single" w:sz="8" w:space="0" w:color="auto"/>
              <w:right w:val="single" w:sz="8" w:space="0" w:color="auto"/>
            </w:tcBorders>
            <w:shd w:val="clear" w:color="auto" w:fill="auto"/>
            <w:noWrap/>
            <w:vAlign w:val="center"/>
            <w:hideMark/>
          </w:tcPr>
          <w:p w:rsidR="001C2204" w:rsidRPr="001C2204" w:rsidRDefault="001C2204" w:rsidP="001C2204">
            <w:pPr>
              <w:jc w:val="center"/>
              <w:rPr>
                <w:rFonts w:ascii="Barlow" w:hAnsi="Barlow" w:cs="Calibri"/>
                <w:color w:val="000000"/>
                <w:sz w:val="20"/>
                <w:szCs w:val="20"/>
                <w:lang w:eastAsia="es-MX"/>
              </w:rPr>
            </w:pPr>
            <w:r w:rsidRPr="001C2204">
              <w:rPr>
                <w:rFonts w:ascii="Barlow" w:hAnsi="Barlow" w:cs="Calibri"/>
                <w:color w:val="000000"/>
                <w:sz w:val="20"/>
                <w:szCs w:val="20"/>
                <w:lang w:eastAsia="es-MX"/>
              </w:rPr>
              <w:t>0</w:t>
            </w:r>
          </w:p>
        </w:tc>
      </w:tr>
      <w:tr w:rsidR="001C2204" w:rsidRPr="001C2204" w:rsidTr="001C2204">
        <w:trPr>
          <w:trHeight w:val="315"/>
          <w:jc w:val="center"/>
        </w:trPr>
        <w:tc>
          <w:tcPr>
            <w:tcW w:w="6220" w:type="dxa"/>
            <w:tcBorders>
              <w:top w:val="nil"/>
              <w:left w:val="single" w:sz="8" w:space="0" w:color="auto"/>
              <w:bottom w:val="single" w:sz="8" w:space="0" w:color="auto"/>
              <w:right w:val="single" w:sz="8" w:space="0" w:color="auto"/>
            </w:tcBorders>
            <w:shd w:val="clear" w:color="auto" w:fill="auto"/>
            <w:noWrap/>
            <w:vAlign w:val="center"/>
            <w:hideMark/>
          </w:tcPr>
          <w:p w:rsidR="001C2204" w:rsidRPr="001C2204" w:rsidRDefault="001C2204" w:rsidP="001C2204">
            <w:pPr>
              <w:rPr>
                <w:rFonts w:ascii="Barlow" w:hAnsi="Barlow" w:cs="Calibri"/>
                <w:b/>
                <w:bCs/>
                <w:color w:val="000000"/>
                <w:sz w:val="20"/>
                <w:szCs w:val="20"/>
                <w:lang w:eastAsia="es-MX"/>
              </w:rPr>
            </w:pPr>
            <w:r w:rsidRPr="001C2204">
              <w:rPr>
                <w:rFonts w:ascii="Barlow" w:hAnsi="Barlow" w:cs="Arial"/>
                <w:b/>
                <w:bCs/>
                <w:color w:val="000000"/>
                <w:sz w:val="20"/>
                <w:szCs w:val="20"/>
                <w:lang w:eastAsia="es-MX"/>
              </w:rPr>
              <w:t>Total</w:t>
            </w:r>
          </w:p>
        </w:tc>
        <w:tc>
          <w:tcPr>
            <w:tcW w:w="480" w:type="dxa"/>
            <w:tcBorders>
              <w:top w:val="nil"/>
              <w:left w:val="nil"/>
              <w:bottom w:val="single" w:sz="8" w:space="0" w:color="auto"/>
              <w:right w:val="single" w:sz="8" w:space="0" w:color="auto"/>
            </w:tcBorders>
            <w:shd w:val="clear" w:color="auto" w:fill="auto"/>
            <w:noWrap/>
            <w:vAlign w:val="center"/>
            <w:hideMark/>
          </w:tcPr>
          <w:p w:rsidR="001C2204" w:rsidRPr="001C2204" w:rsidRDefault="001C2204" w:rsidP="001C2204">
            <w:pPr>
              <w:jc w:val="right"/>
              <w:rPr>
                <w:rFonts w:ascii="Barlow" w:hAnsi="Barlow" w:cs="Calibri"/>
                <w:b/>
                <w:bCs/>
                <w:color w:val="000000"/>
                <w:sz w:val="20"/>
                <w:szCs w:val="20"/>
                <w:lang w:eastAsia="es-MX"/>
              </w:rPr>
            </w:pPr>
            <w:r w:rsidRPr="001C2204">
              <w:rPr>
                <w:rFonts w:ascii="Barlow" w:hAnsi="Barlow" w:cs="Arial"/>
                <w:b/>
                <w:bCs/>
                <w:color w:val="000000"/>
                <w:sz w:val="20"/>
                <w:szCs w:val="20"/>
                <w:lang w:eastAsia="es-MX"/>
              </w:rPr>
              <w:t>$64,168,011.67</w:t>
            </w:r>
          </w:p>
        </w:tc>
        <w:tc>
          <w:tcPr>
            <w:tcW w:w="480" w:type="dxa"/>
            <w:tcBorders>
              <w:top w:val="nil"/>
              <w:left w:val="nil"/>
              <w:bottom w:val="single" w:sz="8" w:space="0" w:color="auto"/>
              <w:right w:val="single" w:sz="8" w:space="0" w:color="auto"/>
            </w:tcBorders>
            <w:shd w:val="clear" w:color="auto" w:fill="auto"/>
            <w:noWrap/>
            <w:vAlign w:val="center"/>
            <w:hideMark/>
          </w:tcPr>
          <w:p w:rsidR="001C2204" w:rsidRPr="001C2204" w:rsidRDefault="001C2204" w:rsidP="001C2204">
            <w:pPr>
              <w:jc w:val="right"/>
              <w:rPr>
                <w:rFonts w:ascii="Barlow" w:hAnsi="Barlow" w:cs="Calibri"/>
                <w:b/>
                <w:bCs/>
                <w:color w:val="000000"/>
                <w:sz w:val="20"/>
                <w:szCs w:val="20"/>
                <w:lang w:eastAsia="es-MX"/>
              </w:rPr>
            </w:pPr>
            <w:r w:rsidRPr="001C2204">
              <w:rPr>
                <w:rFonts w:ascii="Barlow" w:hAnsi="Barlow" w:cs="Arial"/>
                <w:b/>
                <w:bCs/>
                <w:color w:val="000000"/>
                <w:sz w:val="20"/>
                <w:szCs w:val="20"/>
                <w:lang w:eastAsia="es-MX"/>
              </w:rPr>
              <w:t>$49,241,578.35</w:t>
            </w:r>
          </w:p>
        </w:tc>
      </w:tr>
    </w:tbl>
    <w:p w:rsidR="001C2204" w:rsidRDefault="001C2204" w:rsidP="001C2204">
      <w:pPr>
        <w:tabs>
          <w:tab w:val="left" w:pos="709"/>
        </w:tabs>
        <w:autoSpaceDE w:val="0"/>
        <w:autoSpaceDN w:val="0"/>
        <w:adjustRightInd w:val="0"/>
        <w:jc w:val="both"/>
        <w:rPr>
          <w:rFonts w:ascii="Barlow" w:hAnsi="Barlow" w:cs="Arial"/>
          <w:sz w:val="20"/>
          <w:szCs w:val="20"/>
        </w:rPr>
      </w:pPr>
    </w:p>
    <w:p w:rsidR="001C2204" w:rsidRDefault="001C2204" w:rsidP="001C2204">
      <w:pPr>
        <w:tabs>
          <w:tab w:val="left" w:pos="709"/>
        </w:tabs>
        <w:autoSpaceDE w:val="0"/>
        <w:autoSpaceDN w:val="0"/>
        <w:adjustRightInd w:val="0"/>
        <w:jc w:val="both"/>
        <w:rPr>
          <w:rFonts w:ascii="Barlow" w:hAnsi="Barlow" w:cs="Arial"/>
          <w:sz w:val="20"/>
          <w:szCs w:val="20"/>
        </w:rPr>
      </w:pPr>
    </w:p>
    <w:p w:rsidR="001C2204" w:rsidRDefault="001C2204" w:rsidP="001C2204">
      <w:pPr>
        <w:tabs>
          <w:tab w:val="left" w:pos="709"/>
        </w:tabs>
        <w:autoSpaceDE w:val="0"/>
        <w:autoSpaceDN w:val="0"/>
        <w:adjustRightInd w:val="0"/>
        <w:jc w:val="both"/>
        <w:rPr>
          <w:rFonts w:ascii="Barlow" w:hAnsi="Barlow" w:cs="Arial"/>
          <w:sz w:val="20"/>
          <w:szCs w:val="20"/>
        </w:rPr>
      </w:pPr>
    </w:p>
    <w:p w:rsidR="001C2204" w:rsidRDefault="001C2204" w:rsidP="001C2204">
      <w:pPr>
        <w:tabs>
          <w:tab w:val="left" w:pos="709"/>
        </w:tabs>
        <w:autoSpaceDE w:val="0"/>
        <w:autoSpaceDN w:val="0"/>
        <w:adjustRightInd w:val="0"/>
        <w:jc w:val="both"/>
        <w:rPr>
          <w:rFonts w:ascii="Barlow" w:hAnsi="Barlow" w:cs="Arial"/>
          <w:sz w:val="20"/>
          <w:szCs w:val="20"/>
        </w:rPr>
      </w:pPr>
    </w:p>
    <w:p w:rsidR="001C2204" w:rsidRDefault="001C2204" w:rsidP="001C2204">
      <w:pPr>
        <w:tabs>
          <w:tab w:val="left" w:pos="709"/>
        </w:tabs>
        <w:autoSpaceDE w:val="0"/>
        <w:autoSpaceDN w:val="0"/>
        <w:adjustRightInd w:val="0"/>
        <w:jc w:val="both"/>
        <w:rPr>
          <w:rFonts w:ascii="Barlow" w:hAnsi="Barlow" w:cs="Arial"/>
          <w:sz w:val="20"/>
          <w:szCs w:val="20"/>
        </w:rPr>
      </w:pPr>
    </w:p>
    <w:p w:rsidR="001C2204" w:rsidRDefault="001C2204" w:rsidP="001C2204">
      <w:pPr>
        <w:tabs>
          <w:tab w:val="left" w:pos="709"/>
        </w:tabs>
        <w:autoSpaceDE w:val="0"/>
        <w:autoSpaceDN w:val="0"/>
        <w:adjustRightInd w:val="0"/>
        <w:jc w:val="both"/>
        <w:rPr>
          <w:rFonts w:ascii="Barlow" w:hAnsi="Barlow" w:cs="Arial"/>
          <w:sz w:val="20"/>
          <w:szCs w:val="20"/>
        </w:rPr>
      </w:pPr>
    </w:p>
    <w:p w:rsidR="001C2204" w:rsidRDefault="001C2204" w:rsidP="001C2204">
      <w:pPr>
        <w:tabs>
          <w:tab w:val="left" w:pos="709"/>
        </w:tabs>
        <w:autoSpaceDE w:val="0"/>
        <w:autoSpaceDN w:val="0"/>
        <w:adjustRightInd w:val="0"/>
        <w:jc w:val="both"/>
        <w:rPr>
          <w:rFonts w:ascii="Barlow" w:hAnsi="Barlow" w:cs="Arial"/>
          <w:sz w:val="20"/>
          <w:szCs w:val="20"/>
        </w:rPr>
      </w:pPr>
    </w:p>
    <w:p w:rsidR="001C2204" w:rsidRPr="001C2204" w:rsidRDefault="001C2204" w:rsidP="001C2204">
      <w:pPr>
        <w:tabs>
          <w:tab w:val="left" w:pos="709"/>
        </w:tabs>
        <w:autoSpaceDE w:val="0"/>
        <w:autoSpaceDN w:val="0"/>
        <w:adjustRightInd w:val="0"/>
        <w:jc w:val="both"/>
        <w:rPr>
          <w:rFonts w:ascii="Barlow" w:hAnsi="Barlow" w:cs="Arial"/>
          <w:sz w:val="20"/>
          <w:szCs w:val="20"/>
        </w:rPr>
      </w:pPr>
    </w:p>
    <w:p w:rsidR="001757AE" w:rsidRPr="00D309C7" w:rsidRDefault="003E07FC" w:rsidP="00D309C7">
      <w:pPr>
        <w:pStyle w:val="Prrafodelista"/>
        <w:numPr>
          <w:ilvl w:val="0"/>
          <w:numId w:val="20"/>
        </w:numPr>
        <w:autoSpaceDE w:val="0"/>
        <w:autoSpaceDN w:val="0"/>
        <w:adjustRightInd w:val="0"/>
        <w:jc w:val="both"/>
        <w:rPr>
          <w:rFonts w:ascii="Barlow" w:hAnsi="Barlow" w:cs="Arial"/>
          <w:sz w:val="20"/>
          <w:szCs w:val="20"/>
        </w:rPr>
      </w:pPr>
      <w:r w:rsidRPr="00D309C7">
        <w:rPr>
          <w:rFonts w:ascii="Barlow" w:hAnsi="Barlow" w:cs="Arial"/>
          <w:sz w:val="20"/>
          <w:szCs w:val="20"/>
        </w:rPr>
        <w:t>Detallar las adquisiciones de las Actividades de Inversión efectivamente pagadas, respecto del apartado de aplicación.</w:t>
      </w:r>
      <w:r w:rsidRPr="00D309C7">
        <w:rPr>
          <w:rFonts w:ascii="Barlow" w:hAnsi="Barlow" w:cs="Arial"/>
          <w:sz w:val="20"/>
          <w:szCs w:val="20"/>
        </w:rPr>
        <w:tab/>
      </w:r>
    </w:p>
    <w:p w:rsidR="00D309C7" w:rsidRPr="00D309C7" w:rsidRDefault="00D309C7" w:rsidP="00D309C7">
      <w:pPr>
        <w:pStyle w:val="Prrafodelista"/>
        <w:autoSpaceDE w:val="0"/>
        <w:autoSpaceDN w:val="0"/>
        <w:adjustRightInd w:val="0"/>
        <w:ind w:left="1413"/>
        <w:jc w:val="both"/>
        <w:rPr>
          <w:rFonts w:ascii="Barlow" w:hAnsi="Barlow" w:cs="Arial"/>
          <w:sz w:val="20"/>
          <w:szCs w:val="20"/>
        </w:rPr>
      </w:pPr>
    </w:p>
    <w:tbl>
      <w:tblPr>
        <w:tblStyle w:val="Tablaconcuadrcula"/>
        <w:tblW w:w="0" w:type="auto"/>
        <w:jc w:val="center"/>
        <w:tblLook w:val="04A0" w:firstRow="1" w:lastRow="0" w:firstColumn="1" w:lastColumn="0" w:noHBand="0" w:noVBand="1"/>
      </w:tblPr>
      <w:tblGrid>
        <w:gridCol w:w="6487"/>
        <w:gridCol w:w="3119"/>
        <w:gridCol w:w="2693"/>
      </w:tblGrid>
      <w:tr w:rsidR="00336B96" w:rsidRPr="003E07FC" w:rsidTr="00B33F88">
        <w:trPr>
          <w:trHeight w:val="161"/>
          <w:jc w:val="center"/>
        </w:trPr>
        <w:tc>
          <w:tcPr>
            <w:tcW w:w="6487" w:type="dxa"/>
            <w:noWrap/>
            <w:vAlign w:val="bottom"/>
            <w:hideMark/>
          </w:tcPr>
          <w:p w:rsidR="00336B96" w:rsidRPr="003E07FC" w:rsidRDefault="00336B96" w:rsidP="00336B96">
            <w:pPr>
              <w:autoSpaceDE w:val="0"/>
              <w:autoSpaceDN w:val="0"/>
              <w:adjustRightInd w:val="0"/>
              <w:rPr>
                <w:rFonts w:ascii="Barlow" w:hAnsi="Barlow" w:cs="Arial"/>
                <w:b/>
                <w:bCs/>
                <w:sz w:val="20"/>
                <w:szCs w:val="20"/>
              </w:rPr>
            </w:pPr>
            <w:r>
              <w:rPr>
                <w:rFonts w:ascii="Barlow" w:hAnsi="Barlow" w:cs="Arial"/>
                <w:b/>
                <w:bCs/>
                <w:sz w:val="20"/>
                <w:szCs w:val="20"/>
              </w:rPr>
              <w:t>Concepto</w:t>
            </w:r>
          </w:p>
        </w:tc>
        <w:tc>
          <w:tcPr>
            <w:tcW w:w="3119" w:type="dxa"/>
            <w:noWrap/>
            <w:vAlign w:val="center"/>
            <w:hideMark/>
          </w:tcPr>
          <w:p w:rsidR="00336B96" w:rsidRPr="0040767D" w:rsidRDefault="00336B96" w:rsidP="00964BB7">
            <w:pPr>
              <w:autoSpaceDE w:val="0"/>
              <w:autoSpaceDN w:val="0"/>
              <w:adjustRightInd w:val="0"/>
              <w:jc w:val="center"/>
              <w:rPr>
                <w:rFonts w:ascii="Barlow" w:hAnsi="Barlow" w:cs="Arial"/>
                <w:b/>
                <w:bCs/>
                <w:sz w:val="20"/>
                <w:szCs w:val="20"/>
              </w:rPr>
            </w:pPr>
            <w:r>
              <w:rPr>
                <w:rFonts w:ascii="Barlow" w:hAnsi="Barlow" w:cs="Arial"/>
                <w:b/>
                <w:bCs/>
                <w:sz w:val="20"/>
                <w:szCs w:val="20"/>
              </w:rPr>
              <w:t>202</w:t>
            </w:r>
            <w:r w:rsidR="00964BB7">
              <w:rPr>
                <w:rFonts w:ascii="Barlow" w:hAnsi="Barlow" w:cs="Arial"/>
                <w:b/>
                <w:bCs/>
                <w:sz w:val="20"/>
                <w:szCs w:val="20"/>
              </w:rPr>
              <w:t>5</w:t>
            </w:r>
          </w:p>
        </w:tc>
        <w:tc>
          <w:tcPr>
            <w:tcW w:w="2693" w:type="dxa"/>
            <w:noWrap/>
            <w:vAlign w:val="center"/>
            <w:hideMark/>
          </w:tcPr>
          <w:p w:rsidR="00336B96" w:rsidRPr="003E07FC" w:rsidRDefault="00336B96" w:rsidP="00964BB7">
            <w:pPr>
              <w:autoSpaceDE w:val="0"/>
              <w:autoSpaceDN w:val="0"/>
              <w:adjustRightInd w:val="0"/>
              <w:jc w:val="center"/>
              <w:rPr>
                <w:rFonts w:ascii="Barlow" w:hAnsi="Barlow" w:cs="Arial"/>
                <w:b/>
                <w:bCs/>
                <w:sz w:val="20"/>
                <w:szCs w:val="20"/>
              </w:rPr>
            </w:pPr>
            <w:r>
              <w:rPr>
                <w:rFonts w:ascii="Barlow" w:hAnsi="Barlow" w:cs="Arial"/>
                <w:b/>
                <w:bCs/>
                <w:sz w:val="20"/>
                <w:szCs w:val="20"/>
              </w:rPr>
              <w:t>202</w:t>
            </w:r>
            <w:r w:rsidR="00964BB7">
              <w:rPr>
                <w:rFonts w:ascii="Barlow" w:hAnsi="Barlow" w:cs="Arial"/>
                <w:b/>
                <w:bCs/>
                <w:sz w:val="20"/>
                <w:szCs w:val="20"/>
              </w:rPr>
              <w:t>4</w:t>
            </w:r>
          </w:p>
        </w:tc>
      </w:tr>
      <w:tr w:rsidR="009D43A2" w:rsidRPr="003E07FC" w:rsidTr="00E5792D">
        <w:trPr>
          <w:trHeight w:val="270"/>
          <w:jc w:val="center"/>
        </w:trPr>
        <w:tc>
          <w:tcPr>
            <w:tcW w:w="6487" w:type="dxa"/>
            <w:noWrap/>
            <w:vAlign w:val="bottom"/>
            <w:hideMark/>
          </w:tcPr>
          <w:p w:rsidR="009D43A2" w:rsidRPr="003E07FC" w:rsidRDefault="009D43A2" w:rsidP="006F2786">
            <w:pPr>
              <w:autoSpaceDE w:val="0"/>
              <w:autoSpaceDN w:val="0"/>
              <w:adjustRightInd w:val="0"/>
              <w:rPr>
                <w:rFonts w:ascii="Barlow" w:hAnsi="Barlow" w:cs="Arial"/>
                <w:b/>
                <w:bCs/>
                <w:sz w:val="20"/>
                <w:szCs w:val="20"/>
              </w:rPr>
            </w:pPr>
            <w:r w:rsidRPr="003E07FC">
              <w:rPr>
                <w:rFonts w:ascii="Barlow" w:hAnsi="Barlow" w:cs="Arial"/>
                <w:b/>
                <w:bCs/>
                <w:sz w:val="20"/>
                <w:szCs w:val="20"/>
              </w:rPr>
              <w:t>BIENES INMUEBLES, INFRAESTRUCTURA Y CONSTRUCCIONES EN PROCESO</w:t>
            </w:r>
          </w:p>
        </w:tc>
        <w:tc>
          <w:tcPr>
            <w:tcW w:w="3119" w:type="dxa"/>
            <w:noWrap/>
            <w:vAlign w:val="bottom"/>
            <w:hideMark/>
          </w:tcPr>
          <w:p w:rsidR="009D43A2" w:rsidRPr="003E07FC" w:rsidRDefault="009D43A2" w:rsidP="00227570">
            <w:pPr>
              <w:autoSpaceDE w:val="0"/>
              <w:autoSpaceDN w:val="0"/>
              <w:adjustRightInd w:val="0"/>
              <w:jc w:val="right"/>
              <w:rPr>
                <w:rFonts w:ascii="Barlow" w:hAnsi="Barlow" w:cs="Arial"/>
                <w:b/>
                <w:bCs/>
                <w:sz w:val="20"/>
                <w:szCs w:val="20"/>
              </w:rPr>
            </w:pPr>
            <w:r w:rsidRPr="0040767D">
              <w:rPr>
                <w:rFonts w:ascii="Barlow" w:hAnsi="Barlow" w:cs="Arial"/>
                <w:b/>
                <w:bCs/>
                <w:sz w:val="20"/>
                <w:szCs w:val="20"/>
              </w:rPr>
              <w:t>$</w:t>
            </w:r>
            <w:r w:rsidR="002A5E41">
              <w:rPr>
                <w:rFonts w:ascii="Barlow" w:hAnsi="Barlow" w:cs="Arial"/>
                <w:b/>
                <w:bCs/>
                <w:sz w:val="20"/>
                <w:szCs w:val="20"/>
              </w:rPr>
              <w:t xml:space="preserve">    </w:t>
            </w:r>
            <w:r w:rsidR="00F8628B">
              <w:rPr>
                <w:rFonts w:ascii="Barlow" w:hAnsi="Barlow" w:cs="Arial"/>
                <w:b/>
                <w:bCs/>
                <w:sz w:val="20"/>
                <w:szCs w:val="20"/>
              </w:rPr>
              <w:t xml:space="preserve">        </w:t>
            </w:r>
            <w:r w:rsidR="002A5E41">
              <w:rPr>
                <w:rFonts w:ascii="Barlow" w:hAnsi="Barlow" w:cs="Arial"/>
                <w:b/>
                <w:bCs/>
                <w:sz w:val="20"/>
                <w:szCs w:val="20"/>
              </w:rPr>
              <w:t xml:space="preserve">     </w:t>
            </w:r>
            <w:r w:rsidR="00227570">
              <w:rPr>
                <w:rFonts w:ascii="Barlow" w:hAnsi="Barlow" w:cs="Arial"/>
                <w:b/>
                <w:bCs/>
                <w:sz w:val="20"/>
                <w:szCs w:val="20"/>
              </w:rPr>
              <w:t xml:space="preserve"> </w:t>
            </w:r>
            <w:r w:rsidR="00F8628B" w:rsidRPr="00F8628B">
              <w:rPr>
                <w:rFonts w:ascii="Barlow" w:hAnsi="Barlow" w:cs="Arial"/>
                <w:b/>
                <w:bCs/>
                <w:sz w:val="20"/>
                <w:szCs w:val="20"/>
              </w:rPr>
              <w:t>0.00</w:t>
            </w:r>
          </w:p>
        </w:tc>
        <w:tc>
          <w:tcPr>
            <w:tcW w:w="2693" w:type="dxa"/>
            <w:noWrap/>
            <w:vAlign w:val="bottom"/>
            <w:hideMark/>
          </w:tcPr>
          <w:p w:rsidR="009D43A2" w:rsidRPr="003034EF" w:rsidRDefault="009D43A2" w:rsidP="009D43A2">
            <w:pPr>
              <w:autoSpaceDE w:val="0"/>
              <w:autoSpaceDN w:val="0"/>
              <w:adjustRightInd w:val="0"/>
              <w:jc w:val="right"/>
            </w:pPr>
            <w:r w:rsidRPr="003034EF">
              <w:t xml:space="preserve"> </w:t>
            </w:r>
            <w:r w:rsidRPr="009D43A2">
              <w:rPr>
                <w:rFonts w:ascii="Barlow" w:hAnsi="Barlow" w:cs="Arial"/>
                <w:b/>
                <w:bCs/>
                <w:sz w:val="20"/>
                <w:szCs w:val="20"/>
              </w:rPr>
              <w:t xml:space="preserve">$  </w:t>
            </w:r>
            <w:r w:rsidR="00363CDC">
              <w:rPr>
                <w:rFonts w:ascii="Barlow" w:hAnsi="Barlow" w:cs="Arial"/>
                <w:b/>
                <w:bCs/>
                <w:sz w:val="20"/>
                <w:szCs w:val="20"/>
              </w:rPr>
              <w:t xml:space="preserve">  </w:t>
            </w:r>
            <w:r w:rsidRPr="009D43A2">
              <w:rPr>
                <w:rFonts w:ascii="Barlow" w:hAnsi="Barlow" w:cs="Arial"/>
                <w:b/>
                <w:bCs/>
                <w:sz w:val="20"/>
                <w:szCs w:val="20"/>
              </w:rPr>
              <w:t xml:space="preserve">  </w:t>
            </w:r>
            <w:r w:rsidR="00964BB7">
              <w:rPr>
                <w:rFonts w:ascii="Barlow" w:hAnsi="Barlow" w:cs="Arial"/>
                <w:b/>
                <w:bCs/>
                <w:sz w:val="20"/>
                <w:szCs w:val="20"/>
              </w:rPr>
              <w:t>85,960,509.08</w:t>
            </w:r>
          </w:p>
        </w:tc>
      </w:tr>
      <w:tr w:rsidR="009D43A2" w:rsidRPr="003E07FC" w:rsidTr="00E5792D">
        <w:trPr>
          <w:trHeight w:val="270"/>
          <w:jc w:val="center"/>
        </w:trPr>
        <w:tc>
          <w:tcPr>
            <w:tcW w:w="6487" w:type="dxa"/>
            <w:noWrap/>
            <w:vAlign w:val="bottom"/>
            <w:hideMark/>
          </w:tcPr>
          <w:p w:rsidR="009D43A2" w:rsidRPr="003E07FC" w:rsidRDefault="009D43A2" w:rsidP="006F2786">
            <w:pPr>
              <w:autoSpaceDE w:val="0"/>
              <w:autoSpaceDN w:val="0"/>
              <w:adjustRightInd w:val="0"/>
              <w:rPr>
                <w:rFonts w:ascii="Barlow" w:hAnsi="Barlow" w:cs="Arial"/>
                <w:sz w:val="20"/>
                <w:szCs w:val="20"/>
              </w:rPr>
            </w:pPr>
            <w:r w:rsidRPr="003E07FC">
              <w:rPr>
                <w:rFonts w:ascii="Barlow" w:hAnsi="Barlow" w:cs="Arial"/>
                <w:sz w:val="20"/>
                <w:szCs w:val="20"/>
              </w:rPr>
              <w:t>TERRENOS</w:t>
            </w:r>
          </w:p>
        </w:tc>
        <w:tc>
          <w:tcPr>
            <w:tcW w:w="3119" w:type="dxa"/>
            <w:noWrap/>
            <w:vAlign w:val="bottom"/>
            <w:hideMark/>
          </w:tcPr>
          <w:p w:rsidR="009D43A2" w:rsidRPr="0040767D" w:rsidRDefault="009D43A2" w:rsidP="009D43A2">
            <w:pPr>
              <w:autoSpaceDE w:val="0"/>
              <w:autoSpaceDN w:val="0"/>
              <w:adjustRightInd w:val="0"/>
              <w:jc w:val="right"/>
              <w:rPr>
                <w:rFonts w:ascii="Barlow" w:hAnsi="Barlow" w:cs="Arial"/>
                <w:bCs/>
                <w:sz w:val="20"/>
                <w:szCs w:val="20"/>
              </w:rPr>
            </w:pPr>
            <w:r w:rsidRPr="00A47060">
              <w:rPr>
                <w:rFonts w:ascii="Barlow" w:hAnsi="Barlow" w:cs="Arial"/>
                <w:bCs/>
                <w:sz w:val="20"/>
                <w:szCs w:val="20"/>
              </w:rPr>
              <w:t>0.00</w:t>
            </w:r>
          </w:p>
        </w:tc>
        <w:tc>
          <w:tcPr>
            <w:tcW w:w="2693" w:type="dxa"/>
            <w:noWrap/>
            <w:vAlign w:val="bottom"/>
            <w:hideMark/>
          </w:tcPr>
          <w:p w:rsidR="009D43A2" w:rsidRPr="009D43A2" w:rsidRDefault="009D43A2" w:rsidP="009D43A2">
            <w:pPr>
              <w:autoSpaceDE w:val="0"/>
              <w:autoSpaceDN w:val="0"/>
              <w:adjustRightInd w:val="0"/>
              <w:jc w:val="right"/>
              <w:rPr>
                <w:rFonts w:ascii="Barlow" w:hAnsi="Barlow" w:cs="Arial"/>
                <w:bCs/>
                <w:sz w:val="20"/>
                <w:szCs w:val="20"/>
              </w:rPr>
            </w:pPr>
            <w:r w:rsidRPr="009D43A2">
              <w:rPr>
                <w:rFonts w:ascii="Barlow" w:hAnsi="Barlow" w:cs="Arial"/>
                <w:bCs/>
                <w:sz w:val="20"/>
                <w:szCs w:val="20"/>
              </w:rPr>
              <w:t>0.00</w:t>
            </w:r>
          </w:p>
        </w:tc>
      </w:tr>
      <w:tr w:rsidR="009D43A2" w:rsidRPr="003E07FC" w:rsidTr="00E5792D">
        <w:trPr>
          <w:trHeight w:val="193"/>
          <w:jc w:val="center"/>
        </w:trPr>
        <w:tc>
          <w:tcPr>
            <w:tcW w:w="6487" w:type="dxa"/>
            <w:noWrap/>
            <w:vAlign w:val="bottom"/>
            <w:hideMark/>
          </w:tcPr>
          <w:p w:rsidR="009D43A2" w:rsidRPr="003E07FC" w:rsidRDefault="009D43A2" w:rsidP="006F2786">
            <w:pPr>
              <w:autoSpaceDE w:val="0"/>
              <w:autoSpaceDN w:val="0"/>
              <w:adjustRightInd w:val="0"/>
              <w:rPr>
                <w:rFonts w:ascii="Barlow" w:hAnsi="Barlow" w:cs="Arial"/>
                <w:sz w:val="20"/>
                <w:szCs w:val="20"/>
              </w:rPr>
            </w:pPr>
            <w:r w:rsidRPr="003E07FC">
              <w:rPr>
                <w:rFonts w:ascii="Barlow" w:hAnsi="Barlow" w:cs="Arial"/>
                <w:sz w:val="20"/>
                <w:szCs w:val="20"/>
              </w:rPr>
              <w:t>EDIFICIOS NO HABITACIONALES</w:t>
            </w:r>
          </w:p>
        </w:tc>
        <w:tc>
          <w:tcPr>
            <w:tcW w:w="3119" w:type="dxa"/>
            <w:noWrap/>
            <w:vAlign w:val="bottom"/>
            <w:hideMark/>
          </w:tcPr>
          <w:p w:rsidR="009D43A2" w:rsidRPr="0040767D" w:rsidRDefault="009D43A2" w:rsidP="009D43A2">
            <w:pPr>
              <w:autoSpaceDE w:val="0"/>
              <w:autoSpaceDN w:val="0"/>
              <w:adjustRightInd w:val="0"/>
              <w:jc w:val="right"/>
              <w:rPr>
                <w:rFonts w:ascii="Barlow" w:hAnsi="Barlow" w:cs="Arial"/>
                <w:bCs/>
                <w:sz w:val="20"/>
                <w:szCs w:val="20"/>
              </w:rPr>
            </w:pPr>
            <w:r w:rsidRPr="00A47060">
              <w:rPr>
                <w:rFonts w:ascii="Barlow" w:hAnsi="Barlow" w:cs="Arial"/>
                <w:bCs/>
                <w:sz w:val="20"/>
                <w:szCs w:val="20"/>
              </w:rPr>
              <w:t>0.00</w:t>
            </w:r>
          </w:p>
        </w:tc>
        <w:tc>
          <w:tcPr>
            <w:tcW w:w="2693" w:type="dxa"/>
            <w:noWrap/>
            <w:vAlign w:val="bottom"/>
            <w:hideMark/>
          </w:tcPr>
          <w:p w:rsidR="009D43A2" w:rsidRPr="009D43A2" w:rsidRDefault="009D43A2" w:rsidP="009D43A2">
            <w:pPr>
              <w:autoSpaceDE w:val="0"/>
              <w:autoSpaceDN w:val="0"/>
              <w:adjustRightInd w:val="0"/>
              <w:jc w:val="right"/>
              <w:rPr>
                <w:rFonts w:ascii="Barlow" w:hAnsi="Barlow" w:cs="Arial"/>
                <w:bCs/>
                <w:sz w:val="20"/>
                <w:szCs w:val="20"/>
              </w:rPr>
            </w:pPr>
            <w:r w:rsidRPr="009D43A2">
              <w:rPr>
                <w:rFonts w:ascii="Barlow" w:hAnsi="Barlow" w:cs="Arial"/>
                <w:bCs/>
                <w:sz w:val="20"/>
                <w:szCs w:val="20"/>
              </w:rPr>
              <w:t>0.00</w:t>
            </w:r>
          </w:p>
        </w:tc>
      </w:tr>
      <w:tr w:rsidR="009D43A2" w:rsidRPr="003E07FC" w:rsidTr="00593C8C">
        <w:trPr>
          <w:trHeight w:val="226"/>
          <w:jc w:val="center"/>
        </w:trPr>
        <w:tc>
          <w:tcPr>
            <w:tcW w:w="6487" w:type="dxa"/>
            <w:noWrap/>
            <w:vAlign w:val="bottom"/>
            <w:hideMark/>
          </w:tcPr>
          <w:p w:rsidR="009D43A2" w:rsidRPr="003E07FC" w:rsidRDefault="009D43A2" w:rsidP="006F2786">
            <w:pPr>
              <w:autoSpaceDE w:val="0"/>
              <w:autoSpaceDN w:val="0"/>
              <w:adjustRightInd w:val="0"/>
              <w:rPr>
                <w:rFonts w:ascii="Barlow" w:hAnsi="Barlow" w:cs="Arial"/>
                <w:sz w:val="20"/>
                <w:szCs w:val="20"/>
              </w:rPr>
            </w:pPr>
            <w:r w:rsidRPr="003E07FC">
              <w:rPr>
                <w:rFonts w:ascii="Barlow" w:hAnsi="Barlow" w:cs="Arial"/>
                <w:sz w:val="20"/>
                <w:szCs w:val="20"/>
              </w:rPr>
              <w:t>INFRAESTRUCTURA</w:t>
            </w:r>
          </w:p>
        </w:tc>
        <w:tc>
          <w:tcPr>
            <w:tcW w:w="3119" w:type="dxa"/>
            <w:noWrap/>
            <w:vAlign w:val="bottom"/>
            <w:hideMark/>
          </w:tcPr>
          <w:p w:rsidR="009D43A2" w:rsidRPr="0040767D" w:rsidRDefault="009D43A2" w:rsidP="009D43A2">
            <w:pPr>
              <w:autoSpaceDE w:val="0"/>
              <w:autoSpaceDN w:val="0"/>
              <w:adjustRightInd w:val="0"/>
              <w:jc w:val="right"/>
              <w:rPr>
                <w:rFonts w:ascii="Barlow" w:hAnsi="Barlow" w:cs="Arial"/>
                <w:bCs/>
                <w:sz w:val="20"/>
                <w:szCs w:val="20"/>
              </w:rPr>
            </w:pPr>
            <w:r w:rsidRPr="00A47060">
              <w:rPr>
                <w:rFonts w:ascii="Barlow" w:hAnsi="Barlow" w:cs="Arial"/>
                <w:bCs/>
                <w:sz w:val="20"/>
                <w:szCs w:val="20"/>
              </w:rPr>
              <w:t>0.00</w:t>
            </w:r>
          </w:p>
        </w:tc>
        <w:tc>
          <w:tcPr>
            <w:tcW w:w="2693" w:type="dxa"/>
            <w:noWrap/>
            <w:vAlign w:val="bottom"/>
            <w:hideMark/>
          </w:tcPr>
          <w:p w:rsidR="009D43A2" w:rsidRPr="009D43A2" w:rsidRDefault="009D43A2" w:rsidP="009D43A2">
            <w:pPr>
              <w:autoSpaceDE w:val="0"/>
              <w:autoSpaceDN w:val="0"/>
              <w:adjustRightInd w:val="0"/>
              <w:jc w:val="right"/>
              <w:rPr>
                <w:rFonts w:ascii="Barlow" w:hAnsi="Barlow" w:cs="Arial"/>
                <w:bCs/>
                <w:sz w:val="20"/>
                <w:szCs w:val="20"/>
              </w:rPr>
            </w:pPr>
            <w:r w:rsidRPr="009D43A2">
              <w:rPr>
                <w:rFonts w:ascii="Barlow" w:hAnsi="Barlow" w:cs="Arial"/>
                <w:bCs/>
                <w:sz w:val="20"/>
                <w:szCs w:val="20"/>
              </w:rPr>
              <w:t>0.00</w:t>
            </w:r>
          </w:p>
        </w:tc>
      </w:tr>
      <w:tr w:rsidR="009D43A2" w:rsidRPr="003E07FC" w:rsidTr="00E5792D">
        <w:trPr>
          <w:trHeight w:val="327"/>
          <w:jc w:val="center"/>
        </w:trPr>
        <w:tc>
          <w:tcPr>
            <w:tcW w:w="6487" w:type="dxa"/>
            <w:noWrap/>
            <w:vAlign w:val="bottom"/>
            <w:hideMark/>
          </w:tcPr>
          <w:p w:rsidR="009D43A2" w:rsidRPr="003E07FC" w:rsidRDefault="009D43A2" w:rsidP="00191963">
            <w:pPr>
              <w:autoSpaceDE w:val="0"/>
              <w:autoSpaceDN w:val="0"/>
              <w:adjustRightInd w:val="0"/>
              <w:jc w:val="both"/>
              <w:rPr>
                <w:rFonts w:ascii="Barlow" w:hAnsi="Barlow" w:cs="Arial"/>
                <w:sz w:val="20"/>
                <w:szCs w:val="20"/>
              </w:rPr>
            </w:pPr>
            <w:r w:rsidRPr="003E07FC">
              <w:rPr>
                <w:rFonts w:ascii="Barlow" w:hAnsi="Barlow" w:cs="Arial"/>
                <w:sz w:val="20"/>
                <w:szCs w:val="20"/>
              </w:rPr>
              <w:t>CONSTRUCCIONES EN PROCESO EN BIENES DE DOMINIO PÚBLICO</w:t>
            </w:r>
          </w:p>
        </w:tc>
        <w:tc>
          <w:tcPr>
            <w:tcW w:w="3119" w:type="dxa"/>
            <w:noWrap/>
            <w:vAlign w:val="bottom"/>
            <w:hideMark/>
          </w:tcPr>
          <w:p w:rsidR="009D43A2" w:rsidRPr="0040767D" w:rsidRDefault="00F8628B" w:rsidP="009D43A2">
            <w:pPr>
              <w:autoSpaceDE w:val="0"/>
              <w:autoSpaceDN w:val="0"/>
              <w:adjustRightInd w:val="0"/>
              <w:jc w:val="right"/>
              <w:rPr>
                <w:rFonts w:ascii="Barlow" w:hAnsi="Barlow" w:cs="Arial"/>
                <w:bCs/>
                <w:sz w:val="20"/>
                <w:szCs w:val="20"/>
              </w:rPr>
            </w:pPr>
            <w:r>
              <w:rPr>
                <w:rFonts w:ascii="Barlow" w:hAnsi="Barlow" w:cs="Arial"/>
                <w:bCs/>
                <w:sz w:val="20"/>
                <w:szCs w:val="20"/>
              </w:rPr>
              <w:t>0.00</w:t>
            </w:r>
          </w:p>
        </w:tc>
        <w:tc>
          <w:tcPr>
            <w:tcW w:w="2693" w:type="dxa"/>
            <w:noWrap/>
            <w:vAlign w:val="bottom"/>
            <w:hideMark/>
          </w:tcPr>
          <w:p w:rsidR="009D43A2" w:rsidRPr="009D43A2" w:rsidRDefault="00964BB7" w:rsidP="009D43A2">
            <w:pPr>
              <w:autoSpaceDE w:val="0"/>
              <w:autoSpaceDN w:val="0"/>
              <w:adjustRightInd w:val="0"/>
              <w:jc w:val="right"/>
              <w:rPr>
                <w:rFonts w:ascii="Barlow" w:hAnsi="Barlow" w:cs="Arial"/>
                <w:bCs/>
                <w:sz w:val="20"/>
                <w:szCs w:val="20"/>
              </w:rPr>
            </w:pPr>
            <w:r w:rsidRPr="00227570">
              <w:rPr>
                <w:rFonts w:ascii="Barlow" w:hAnsi="Barlow" w:cs="Arial"/>
                <w:bCs/>
                <w:sz w:val="20"/>
                <w:szCs w:val="20"/>
              </w:rPr>
              <w:t>85,960,509.08</w:t>
            </w:r>
          </w:p>
        </w:tc>
      </w:tr>
      <w:tr w:rsidR="009D43A2" w:rsidRPr="003E07FC" w:rsidTr="00E5792D">
        <w:trPr>
          <w:trHeight w:val="270"/>
          <w:jc w:val="center"/>
        </w:trPr>
        <w:tc>
          <w:tcPr>
            <w:tcW w:w="6487" w:type="dxa"/>
            <w:noWrap/>
            <w:vAlign w:val="bottom"/>
            <w:hideMark/>
          </w:tcPr>
          <w:p w:rsidR="009D43A2" w:rsidRPr="003E07FC" w:rsidRDefault="009D43A2" w:rsidP="006F2786">
            <w:pPr>
              <w:autoSpaceDE w:val="0"/>
              <w:autoSpaceDN w:val="0"/>
              <w:adjustRightInd w:val="0"/>
              <w:rPr>
                <w:rFonts w:ascii="Barlow" w:hAnsi="Barlow" w:cs="Arial"/>
                <w:sz w:val="20"/>
                <w:szCs w:val="20"/>
              </w:rPr>
            </w:pPr>
            <w:r w:rsidRPr="003E07FC">
              <w:rPr>
                <w:rFonts w:ascii="Barlow" w:hAnsi="Barlow" w:cs="Arial"/>
                <w:sz w:val="20"/>
                <w:szCs w:val="20"/>
              </w:rPr>
              <w:t>CONSTRUCCIONES EN PROCESO EN BIENES PROPIOS</w:t>
            </w:r>
          </w:p>
        </w:tc>
        <w:tc>
          <w:tcPr>
            <w:tcW w:w="3119" w:type="dxa"/>
            <w:noWrap/>
            <w:vAlign w:val="bottom"/>
            <w:hideMark/>
          </w:tcPr>
          <w:p w:rsidR="009D43A2" w:rsidRPr="0040767D" w:rsidRDefault="009D43A2" w:rsidP="009D43A2">
            <w:pPr>
              <w:autoSpaceDE w:val="0"/>
              <w:autoSpaceDN w:val="0"/>
              <w:adjustRightInd w:val="0"/>
              <w:jc w:val="right"/>
              <w:rPr>
                <w:rFonts w:ascii="Barlow" w:hAnsi="Barlow" w:cs="Arial"/>
                <w:bCs/>
                <w:sz w:val="20"/>
                <w:szCs w:val="20"/>
              </w:rPr>
            </w:pPr>
            <w:r w:rsidRPr="0040767D">
              <w:rPr>
                <w:rFonts w:ascii="Barlow" w:hAnsi="Barlow" w:cs="Arial"/>
                <w:bCs/>
                <w:sz w:val="20"/>
                <w:szCs w:val="20"/>
              </w:rPr>
              <w:t>0.00</w:t>
            </w:r>
          </w:p>
        </w:tc>
        <w:tc>
          <w:tcPr>
            <w:tcW w:w="2693" w:type="dxa"/>
            <w:noWrap/>
            <w:vAlign w:val="bottom"/>
            <w:hideMark/>
          </w:tcPr>
          <w:p w:rsidR="009D43A2" w:rsidRPr="009D43A2" w:rsidRDefault="009D43A2" w:rsidP="009D43A2">
            <w:pPr>
              <w:autoSpaceDE w:val="0"/>
              <w:autoSpaceDN w:val="0"/>
              <w:adjustRightInd w:val="0"/>
              <w:jc w:val="right"/>
              <w:rPr>
                <w:rFonts w:ascii="Barlow" w:hAnsi="Barlow" w:cs="Arial"/>
                <w:bCs/>
                <w:sz w:val="20"/>
                <w:szCs w:val="20"/>
              </w:rPr>
            </w:pPr>
            <w:r w:rsidRPr="009D43A2">
              <w:rPr>
                <w:rFonts w:ascii="Barlow" w:hAnsi="Barlow" w:cs="Arial"/>
                <w:bCs/>
                <w:sz w:val="20"/>
                <w:szCs w:val="20"/>
              </w:rPr>
              <w:t>0.00</w:t>
            </w:r>
          </w:p>
        </w:tc>
      </w:tr>
      <w:tr w:rsidR="009D43A2" w:rsidRPr="003E07FC" w:rsidTr="00E5792D">
        <w:trPr>
          <w:trHeight w:val="270"/>
          <w:jc w:val="center"/>
        </w:trPr>
        <w:tc>
          <w:tcPr>
            <w:tcW w:w="6487" w:type="dxa"/>
            <w:noWrap/>
            <w:vAlign w:val="bottom"/>
            <w:hideMark/>
          </w:tcPr>
          <w:p w:rsidR="009D43A2" w:rsidRPr="003E07FC" w:rsidRDefault="009D43A2" w:rsidP="006F2786">
            <w:pPr>
              <w:autoSpaceDE w:val="0"/>
              <w:autoSpaceDN w:val="0"/>
              <w:adjustRightInd w:val="0"/>
              <w:rPr>
                <w:rFonts w:ascii="Barlow" w:hAnsi="Barlow" w:cs="Arial"/>
                <w:b/>
                <w:bCs/>
                <w:sz w:val="20"/>
                <w:szCs w:val="20"/>
              </w:rPr>
            </w:pPr>
            <w:r w:rsidRPr="003E07FC">
              <w:rPr>
                <w:rFonts w:ascii="Barlow" w:hAnsi="Barlow" w:cs="Arial"/>
                <w:b/>
                <w:bCs/>
                <w:sz w:val="20"/>
                <w:szCs w:val="20"/>
              </w:rPr>
              <w:t>BIENES MUEBLES</w:t>
            </w:r>
          </w:p>
        </w:tc>
        <w:tc>
          <w:tcPr>
            <w:tcW w:w="3119" w:type="dxa"/>
            <w:noWrap/>
            <w:vAlign w:val="bottom"/>
            <w:hideMark/>
          </w:tcPr>
          <w:p w:rsidR="009D43A2" w:rsidRPr="003E07FC" w:rsidRDefault="009D43A2" w:rsidP="007F4863">
            <w:pPr>
              <w:autoSpaceDE w:val="0"/>
              <w:autoSpaceDN w:val="0"/>
              <w:adjustRightInd w:val="0"/>
              <w:jc w:val="right"/>
              <w:rPr>
                <w:rFonts w:ascii="Barlow" w:hAnsi="Barlow" w:cs="Arial"/>
                <w:b/>
                <w:bCs/>
                <w:sz w:val="20"/>
                <w:szCs w:val="20"/>
              </w:rPr>
            </w:pPr>
            <w:r w:rsidRPr="003950C0">
              <w:rPr>
                <w:rFonts w:ascii="Barlow" w:hAnsi="Barlow" w:cs="Arial"/>
                <w:b/>
                <w:bCs/>
                <w:sz w:val="20"/>
                <w:szCs w:val="20"/>
              </w:rPr>
              <w:t>$</w:t>
            </w:r>
            <w:r w:rsidR="00593C8C">
              <w:rPr>
                <w:rFonts w:ascii="Barlow" w:hAnsi="Barlow" w:cs="Arial"/>
                <w:b/>
                <w:bCs/>
                <w:sz w:val="20"/>
                <w:szCs w:val="20"/>
              </w:rPr>
              <w:t xml:space="preserve">   </w:t>
            </w:r>
            <w:r w:rsidR="00F8628B">
              <w:rPr>
                <w:rFonts w:ascii="Barlow" w:hAnsi="Barlow" w:cs="Arial"/>
                <w:b/>
                <w:bCs/>
                <w:sz w:val="20"/>
                <w:szCs w:val="20"/>
              </w:rPr>
              <w:t xml:space="preserve">        </w:t>
            </w:r>
            <w:r w:rsidR="00B33F88">
              <w:rPr>
                <w:rFonts w:ascii="Barlow" w:hAnsi="Barlow" w:cs="Arial"/>
                <w:b/>
                <w:bCs/>
                <w:sz w:val="20"/>
                <w:szCs w:val="20"/>
              </w:rPr>
              <w:t xml:space="preserve">  </w:t>
            </w:r>
            <w:r w:rsidR="007F4863">
              <w:rPr>
                <w:rFonts w:ascii="Barlow" w:hAnsi="Barlow" w:cs="Arial"/>
                <w:b/>
                <w:bCs/>
                <w:sz w:val="20"/>
                <w:szCs w:val="20"/>
              </w:rPr>
              <w:t xml:space="preserve">849,377.43 </w:t>
            </w:r>
            <w:r w:rsidR="00B33F88">
              <w:rPr>
                <w:rFonts w:ascii="Barlow" w:hAnsi="Barlow" w:cs="Arial"/>
                <w:b/>
                <w:bCs/>
                <w:sz w:val="20"/>
                <w:szCs w:val="20"/>
              </w:rPr>
              <w:t xml:space="preserve"> </w:t>
            </w:r>
            <w:r w:rsidR="00227570">
              <w:rPr>
                <w:rFonts w:ascii="Barlow" w:hAnsi="Barlow" w:cs="Arial"/>
                <w:b/>
                <w:bCs/>
                <w:sz w:val="20"/>
                <w:szCs w:val="20"/>
              </w:rPr>
              <w:t xml:space="preserve"> </w:t>
            </w:r>
            <w:r w:rsidR="00593C8C">
              <w:rPr>
                <w:rFonts w:ascii="Barlow" w:hAnsi="Barlow" w:cs="Arial"/>
                <w:b/>
                <w:bCs/>
                <w:sz w:val="20"/>
                <w:szCs w:val="20"/>
              </w:rPr>
              <w:t xml:space="preserve"> </w:t>
            </w:r>
          </w:p>
        </w:tc>
        <w:tc>
          <w:tcPr>
            <w:tcW w:w="2693" w:type="dxa"/>
            <w:noWrap/>
            <w:vAlign w:val="bottom"/>
            <w:hideMark/>
          </w:tcPr>
          <w:p w:rsidR="009D43A2" w:rsidRPr="003034EF" w:rsidRDefault="009D43A2" w:rsidP="009D43A2">
            <w:pPr>
              <w:autoSpaceDE w:val="0"/>
              <w:autoSpaceDN w:val="0"/>
              <w:adjustRightInd w:val="0"/>
              <w:jc w:val="right"/>
            </w:pPr>
            <w:r w:rsidRPr="003034EF">
              <w:t xml:space="preserve"> </w:t>
            </w:r>
            <w:r w:rsidRPr="009D43A2">
              <w:rPr>
                <w:rFonts w:ascii="Barlow" w:hAnsi="Barlow" w:cs="Arial"/>
                <w:b/>
                <w:bCs/>
                <w:sz w:val="20"/>
                <w:szCs w:val="20"/>
              </w:rPr>
              <w:t xml:space="preserve">$  </w:t>
            </w:r>
            <w:r w:rsidR="00363CDC">
              <w:rPr>
                <w:rFonts w:ascii="Barlow" w:hAnsi="Barlow" w:cs="Arial"/>
                <w:b/>
                <w:bCs/>
                <w:sz w:val="20"/>
                <w:szCs w:val="20"/>
              </w:rPr>
              <w:t xml:space="preserve">  </w:t>
            </w:r>
            <w:r w:rsidRPr="009D43A2">
              <w:rPr>
                <w:rFonts w:ascii="Barlow" w:hAnsi="Barlow" w:cs="Arial"/>
                <w:b/>
                <w:bCs/>
                <w:sz w:val="20"/>
                <w:szCs w:val="20"/>
              </w:rPr>
              <w:t xml:space="preserve"> </w:t>
            </w:r>
            <w:r w:rsidR="00964BB7">
              <w:rPr>
                <w:rFonts w:ascii="Barlow" w:hAnsi="Barlow" w:cs="Arial"/>
                <w:b/>
                <w:bCs/>
                <w:sz w:val="20"/>
                <w:szCs w:val="20"/>
              </w:rPr>
              <w:t xml:space="preserve">11,232,712.81  </w:t>
            </w:r>
          </w:p>
        </w:tc>
      </w:tr>
      <w:tr w:rsidR="009D43A2" w:rsidRPr="003E07FC" w:rsidTr="00E5792D">
        <w:trPr>
          <w:trHeight w:val="270"/>
          <w:jc w:val="center"/>
        </w:trPr>
        <w:tc>
          <w:tcPr>
            <w:tcW w:w="6487" w:type="dxa"/>
            <w:noWrap/>
            <w:vAlign w:val="bottom"/>
            <w:hideMark/>
          </w:tcPr>
          <w:p w:rsidR="009D43A2" w:rsidRPr="003E07FC" w:rsidRDefault="009D43A2" w:rsidP="006F2786">
            <w:pPr>
              <w:autoSpaceDE w:val="0"/>
              <w:autoSpaceDN w:val="0"/>
              <w:adjustRightInd w:val="0"/>
              <w:rPr>
                <w:rFonts w:ascii="Barlow" w:hAnsi="Barlow" w:cs="Arial"/>
                <w:sz w:val="20"/>
                <w:szCs w:val="20"/>
              </w:rPr>
            </w:pPr>
            <w:r w:rsidRPr="003E07FC">
              <w:rPr>
                <w:rFonts w:ascii="Barlow" w:hAnsi="Barlow" w:cs="Arial"/>
                <w:sz w:val="20"/>
                <w:szCs w:val="20"/>
              </w:rPr>
              <w:t>MOBILIARIO Y EQUIPO DE ADMINISTRACIÓN</w:t>
            </w:r>
          </w:p>
        </w:tc>
        <w:tc>
          <w:tcPr>
            <w:tcW w:w="3119" w:type="dxa"/>
            <w:noWrap/>
            <w:vAlign w:val="bottom"/>
            <w:hideMark/>
          </w:tcPr>
          <w:p w:rsidR="009D43A2" w:rsidRPr="0040767D" w:rsidRDefault="007F4863" w:rsidP="009D43A2">
            <w:pPr>
              <w:autoSpaceDE w:val="0"/>
              <w:autoSpaceDN w:val="0"/>
              <w:adjustRightInd w:val="0"/>
              <w:jc w:val="right"/>
              <w:rPr>
                <w:rFonts w:ascii="Barlow" w:hAnsi="Barlow" w:cs="Arial"/>
                <w:bCs/>
                <w:sz w:val="20"/>
                <w:szCs w:val="20"/>
              </w:rPr>
            </w:pPr>
            <w:r>
              <w:rPr>
                <w:rFonts w:ascii="Barlow" w:hAnsi="Barlow" w:cs="Arial"/>
                <w:bCs/>
                <w:sz w:val="20"/>
                <w:szCs w:val="20"/>
              </w:rPr>
              <w:t xml:space="preserve">103,939.43 </w:t>
            </w:r>
            <w:r w:rsidR="00B33F88">
              <w:rPr>
                <w:rFonts w:ascii="Barlow" w:hAnsi="Barlow" w:cs="Arial"/>
                <w:bCs/>
                <w:sz w:val="20"/>
                <w:szCs w:val="20"/>
              </w:rPr>
              <w:t xml:space="preserve"> </w:t>
            </w:r>
            <w:r w:rsidR="002A5E41">
              <w:rPr>
                <w:rFonts w:ascii="Barlow" w:hAnsi="Barlow" w:cs="Arial"/>
                <w:bCs/>
                <w:sz w:val="20"/>
                <w:szCs w:val="20"/>
              </w:rPr>
              <w:t xml:space="preserve"> </w:t>
            </w:r>
            <w:r w:rsidR="005D5AAB">
              <w:rPr>
                <w:rFonts w:ascii="Barlow" w:hAnsi="Barlow" w:cs="Arial"/>
                <w:bCs/>
                <w:sz w:val="20"/>
                <w:szCs w:val="20"/>
              </w:rPr>
              <w:t xml:space="preserve"> </w:t>
            </w:r>
            <w:r w:rsidR="00795E55">
              <w:rPr>
                <w:rFonts w:ascii="Barlow" w:hAnsi="Barlow" w:cs="Arial"/>
                <w:bCs/>
                <w:sz w:val="20"/>
                <w:szCs w:val="20"/>
              </w:rPr>
              <w:t xml:space="preserve"> </w:t>
            </w:r>
          </w:p>
        </w:tc>
        <w:tc>
          <w:tcPr>
            <w:tcW w:w="2693" w:type="dxa"/>
            <w:noWrap/>
            <w:vAlign w:val="bottom"/>
            <w:hideMark/>
          </w:tcPr>
          <w:p w:rsidR="009D43A2" w:rsidRPr="009D43A2" w:rsidRDefault="00964BB7" w:rsidP="009D43A2">
            <w:pPr>
              <w:autoSpaceDE w:val="0"/>
              <w:autoSpaceDN w:val="0"/>
              <w:adjustRightInd w:val="0"/>
              <w:jc w:val="right"/>
              <w:rPr>
                <w:rFonts w:ascii="Barlow" w:hAnsi="Barlow" w:cs="Arial"/>
                <w:bCs/>
                <w:sz w:val="20"/>
                <w:szCs w:val="20"/>
              </w:rPr>
            </w:pPr>
            <w:r>
              <w:rPr>
                <w:rFonts w:ascii="Barlow" w:hAnsi="Barlow" w:cs="Arial"/>
                <w:bCs/>
                <w:sz w:val="20"/>
                <w:szCs w:val="20"/>
              </w:rPr>
              <w:t>210,077.15</w:t>
            </w:r>
          </w:p>
        </w:tc>
      </w:tr>
      <w:tr w:rsidR="009D43A2" w:rsidRPr="003E07FC" w:rsidTr="00E5792D">
        <w:trPr>
          <w:trHeight w:val="270"/>
          <w:jc w:val="center"/>
        </w:trPr>
        <w:tc>
          <w:tcPr>
            <w:tcW w:w="6487" w:type="dxa"/>
            <w:noWrap/>
            <w:vAlign w:val="bottom"/>
            <w:hideMark/>
          </w:tcPr>
          <w:p w:rsidR="009D43A2" w:rsidRPr="003E07FC" w:rsidRDefault="009D43A2" w:rsidP="006F2786">
            <w:pPr>
              <w:autoSpaceDE w:val="0"/>
              <w:autoSpaceDN w:val="0"/>
              <w:adjustRightInd w:val="0"/>
              <w:rPr>
                <w:rFonts w:ascii="Barlow" w:hAnsi="Barlow" w:cs="Arial"/>
                <w:sz w:val="20"/>
                <w:szCs w:val="20"/>
              </w:rPr>
            </w:pPr>
            <w:r w:rsidRPr="003E07FC">
              <w:rPr>
                <w:rFonts w:ascii="Barlow" w:hAnsi="Barlow" w:cs="Arial"/>
                <w:sz w:val="20"/>
                <w:szCs w:val="20"/>
              </w:rPr>
              <w:t>MOBILIARIO Y EQUIPO EDUCACIONAL Y RECREATIVO</w:t>
            </w:r>
          </w:p>
        </w:tc>
        <w:tc>
          <w:tcPr>
            <w:tcW w:w="3119" w:type="dxa"/>
            <w:noWrap/>
            <w:vAlign w:val="bottom"/>
            <w:hideMark/>
          </w:tcPr>
          <w:p w:rsidR="009D43A2" w:rsidRPr="0040767D" w:rsidRDefault="009D43A2" w:rsidP="009D43A2">
            <w:pPr>
              <w:autoSpaceDE w:val="0"/>
              <w:autoSpaceDN w:val="0"/>
              <w:adjustRightInd w:val="0"/>
              <w:jc w:val="right"/>
              <w:rPr>
                <w:rFonts w:ascii="Barlow" w:hAnsi="Barlow" w:cs="Arial"/>
                <w:bCs/>
                <w:sz w:val="20"/>
                <w:szCs w:val="20"/>
              </w:rPr>
            </w:pPr>
            <w:r w:rsidRPr="0040767D">
              <w:rPr>
                <w:rFonts w:ascii="Barlow" w:hAnsi="Barlow" w:cs="Arial"/>
                <w:bCs/>
                <w:sz w:val="20"/>
                <w:szCs w:val="20"/>
              </w:rPr>
              <w:t>0.00</w:t>
            </w:r>
          </w:p>
        </w:tc>
        <w:tc>
          <w:tcPr>
            <w:tcW w:w="2693" w:type="dxa"/>
            <w:noWrap/>
            <w:vAlign w:val="bottom"/>
            <w:hideMark/>
          </w:tcPr>
          <w:p w:rsidR="009D43A2" w:rsidRPr="009D43A2" w:rsidRDefault="009D43A2" w:rsidP="009D43A2">
            <w:pPr>
              <w:autoSpaceDE w:val="0"/>
              <w:autoSpaceDN w:val="0"/>
              <w:adjustRightInd w:val="0"/>
              <w:jc w:val="right"/>
              <w:rPr>
                <w:rFonts w:ascii="Barlow" w:hAnsi="Barlow" w:cs="Arial"/>
                <w:bCs/>
                <w:sz w:val="20"/>
                <w:szCs w:val="20"/>
              </w:rPr>
            </w:pPr>
            <w:r w:rsidRPr="009D43A2">
              <w:rPr>
                <w:rFonts w:ascii="Barlow" w:hAnsi="Barlow" w:cs="Arial"/>
                <w:bCs/>
                <w:sz w:val="20"/>
                <w:szCs w:val="20"/>
              </w:rPr>
              <w:t>0.00</w:t>
            </w:r>
          </w:p>
        </w:tc>
      </w:tr>
      <w:tr w:rsidR="009D43A2" w:rsidRPr="003E07FC" w:rsidTr="00E5792D">
        <w:trPr>
          <w:trHeight w:val="270"/>
          <w:jc w:val="center"/>
        </w:trPr>
        <w:tc>
          <w:tcPr>
            <w:tcW w:w="6487" w:type="dxa"/>
            <w:noWrap/>
            <w:vAlign w:val="bottom"/>
            <w:hideMark/>
          </w:tcPr>
          <w:p w:rsidR="009D43A2" w:rsidRPr="003E07FC" w:rsidRDefault="009D43A2" w:rsidP="006F2786">
            <w:pPr>
              <w:autoSpaceDE w:val="0"/>
              <w:autoSpaceDN w:val="0"/>
              <w:adjustRightInd w:val="0"/>
              <w:rPr>
                <w:rFonts w:ascii="Barlow" w:hAnsi="Barlow" w:cs="Arial"/>
                <w:sz w:val="20"/>
                <w:szCs w:val="20"/>
              </w:rPr>
            </w:pPr>
            <w:r w:rsidRPr="003E07FC">
              <w:rPr>
                <w:rFonts w:ascii="Barlow" w:hAnsi="Barlow" w:cs="Arial"/>
                <w:sz w:val="20"/>
                <w:szCs w:val="20"/>
              </w:rPr>
              <w:t>EQUIPO E INSTRUMENTAL MÉDICO Y DE LABORATORIO</w:t>
            </w:r>
          </w:p>
        </w:tc>
        <w:tc>
          <w:tcPr>
            <w:tcW w:w="3119" w:type="dxa"/>
            <w:noWrap/>
            <w:vAlign w:val="bottom"/>
            <w:hideMark/>
          </w:tcPr>
          <w:p w:rsidR="009D43A2" w:rsidRPr="0040767D" w:rsidRDefault="009D43A2" w:rsidP="009D43A2">
            <w:pPr>
              <w:autoSpaceDE w:val="0"/>
              <w:autoSpaceDN w:val="0"/>
              <w:adjustRightInd w:val="0"/>
              <w:jc w:val="right"/>
              <w:rPr>
                <w:rFonts w:ascii="Barlow" w:hAnsi="Barlow" w:cs="Arial"/>
                <w:bCs/>
                <w:sz w:val="20"/>
                <w:szCs w:val="20"/>
              </w:rPr>
            </w:pPr>
            <w:r w:rsidRPr="0040767D">
              <w:rPr>
                <w:rFonts w:ascii="Barlow" w:hAnsi="Barlow" w:cs="Arial"/>
                <w:bCs/>
                <w:sz w:val="20"/>
                <w:szCs w:val="20"/>
              </w:rPr>
              <w:t>0.00</w:t>
            </w:r>
          </w:p>
        </w:tc>
        <w:tc>
          <w:tcPr>
            <w:tcW w:w="2693" w:type="dxa"/>
            <w:noWrap/>
            <w:vAlign w:val="bottom"/>
            <w:hideMark/>
          </w:tcPr>
          <w:p w:rsidR="009D43A2" w:rsidRPr="009D43A2" w:rsidRDefault="009D43A2" w:rsidP="009D43A2">
            <w:pPr>
              <w:autoSpaceDE w:val="0"/>
              <w:autoSpaceDN w:val="0"/>
              <w:adjustRightInd w:val="0"/>
              <w:jc w:val="right"/>
              <w:rPr>
                <w:rFonts w:ascii="Barlow" w:hAnsi="Barlow" w:cs="Arial"/>
                <w:bCs/>
                <w:sz w:val="20"/>
                <w:szCs w:val="20"/>
              </w:rPr>
            </w:pPr>
            <w:r w:rsidRPr="009D43A2">
              <w:rPr>
                <w:rFonts w:ascii="Barlow" w:hAnsi="Barlow" w:cs="Arial"/>
                <w:bCs/>
                <w:sz w:val="20"/>
                <w:szCs w:val="20"/>
              </w:rPr>
              <w:t>0.00</w:t>
            </w:r>
          </w:p>
        </w:tc>
      </w:tr>
      <w:tr w:rsidR="009D43A2" w:rsidRPr="003E07FC" w:rsidTr="00E5792D">
        <w:trPr>
          <w:trHeight w:val="270"/>
          <w:jc w:val="center"/>
        </w:trPr>
        <w:tc>
          <w:tcPr>
            <w:tcW w:w="6487" w:type="dxa"/>
            <w:noWrap/>
            <w:vAlign w:val="bottom"/>
            <w:hideMark/>
          </w:tcPr>
          <w:p w:rsidR="009D43A2" w:rsidRPr="003E07FC" w:rsidRDefault="009D43A2" w:rsidP="006F2786">
            <w:pPr>
              <w:autoSpaceDE w:val="0"/>
              <w:autoSpaceDN w:val="0"/>
              <w:adjustRightInd w:val="0"/>
              <w:rPr>
                <w:rFonts w:ascii="Barlow" w:hAnsi="Barlow" w:cs="Arial"/>
                <w:sz w:val="20"/>
                <w:szCs w:val="20"/>
              </w:rPr>
            </w:pPr>
            <w:r w:rsidRPr="003E07FC">
              <w:rPr>
                <w:rFonts w:ascii="Barlow" w:hAnsi="Barlow" w:cs="Arial"/>
                <w:sz w:val="20"/>
                <w:szCs w:val="20"/>
              </w:rPr>
              <w:t>VEHÍCULOS Y EQUIPO DE TRANSPORTE</w:t>
            </w:r>
          </w:p>
        </w:tc>
        <w:tc>
          <w:tcPr>
            <w:tcW w:w="3119" w:type="dxa"/>
            <w:noWrap/>
            <w:vAlign w:val="bottom"/>
            <w:hideMark/>
          </w:tcPr>
          <w:p w:rsidR="009D43A2" w:rsidRPr="0040767D" w:rsidRDefault="00A20873" w:rsidP="009D43A2">
            <w:pPr>
              <w:autoSpaceDE w:val="0"/>
              <w:autoSpaceDN w:val="0"/>
              <w:adjustRightInd w:val="0"/>
              <w:jc w:val="right"/>
              <w:rPr>
                <w:rFonts w:ascii="Barlow" w:hAnsi="Barlow" w:cs="Arial"/>
                <w:bCs/>
                <w:sz w:val="20"/>
                <w:szCs w:val="20"/>
              </w:rPr>
            </w:pPr>
            <w:r>
              <w:rPr>
                <w:rFonts w:ascii="Barlow" w:hAnsi="Barlow" w:cs="Arial"/>
                <w:bCs/>
                <w:sz w:val="20"/>
                <w:szCs w:val="20"/>
              </w:rPr>
              <w:t>0.00</w:t>
            </w:r>
          </w:p>
        </w:tc>
        <w:tc>
          <w:tcPr>
            <w:tcW w:w="2693" w:type="dxa"/>
            <w:noWrap/>
            <w:vAlign w:val="bottom"/>
            <w:hideMark/>
          </w:tcPr>
          <w:p w:rsidR="009D43A2" w:rsidRPr="009D43A2" w:rsidRDefault="00964BB7" w:rsidP="009D43A2">
            <w:pPr>
              <w:autoSpaceDE w:val="0"/>
              <w:autoSpaceDN w:val="0"/>
              <w:adjustRightInd w:val="0"/>
              <w:jc w:val="right"/>
              <w:rPr>
                <w:rFonts w:ascii="Barlow" w:hAnsi="Barlow" w:cs="Arial"/>
                <w:bCs/>
                <w:sz w:val="20"/>
                <w:szCs w:val="20"/>
              </w:rPr>
            </w:pPr>
            <w:r w:rsidRPr="00964BB7">
              <w:rPr>
                <w:rFonts w:ascii="Barlow" w:hAnsi="Barlow" w:cs="Arial"/>
                <w:bCs/>
                <w:sz w:val="20"/>
                <w:szCs w:val="20"/>
              </w:rPr>
              <w:t>0.00</w:t>
            </w:r>
          </w:p>
        </w:tc>
      </w:tr>
      <w:tr w:rsidR="009D43A2" w:rsidRPr="003E07FC" w:rsidTr="00E5792D">
        <w:trPr>
          <w:trHeight w:val="270"/>
          <w:jc w:val="center"/>
        </w:trPr>
        <w:tc>
          <w:tcPr>
            <w:tcW w:w="6487" w:type="dxa"/>
            <w:noWrap/>
            <w:vAlign w:val="bottom"/>
            <w:hideMark/>
          </w:tcPr>
          <w:p w:rsidR="009D43A2" w:rsidRPr="003E07FC" w:rsidRDefault="009D43A2" w:rsidP="006F2786">
            <w:pPr>
              <w:autoSpaceDE w:val="0"/>
              <w:autoSpaceDN w:val="0"/>
              <w:adjustRightInd w:val="0"/>
              <w:rPr>
                <w:rFonts w:ascii="Barlow" w:hAnsi="Barlow" w:cs="Arial"/>
                <w:sz w:val="20"/>
                <w:szCs w:val="20"/>
              </w:rPr>
            </w:pPr>
            <w:r w:rsidRPr="003E07FC">
              <w:rPr>
                <w:rFonts w:ascii="Barlow" w:hAnsi="Barlow" w:cs="Arial"/>
                <w:sz w:val="20"/>
                <w:szCs w:val="20"/>
              </w:rPr>
              <w:t>MAQUINARIA, OTROS EQUIPOS Y HERRAMIENTAS</w:t>
            </w:r>
          </w:p>
        </w:tc>
        <w:tc>
          <w:tcPr>
            <w:tcW w:w="3119" w:type="dxa"/>
            <w:noWrap/>
            <w:vAlign w:val="bottom"/>
            <w:hideMark/>
          </w:tcPr>
          <w:p w:rsidR="009D43A2" w:rsidRPr="0040767D" w:rsidRDefault="007F4863" w:rsidP="009D43A2">
            <w:pPr>
              <w:autoSpaceDE w:val="0"/>
              <w:autoSpaceDN w:val="0"/>
              <w:adjustRightInd w:val="0"/>
              <w:jc w:val="right"/>
              <w:rPr>
                <w:rFonts w:ascii="Barlow" w:hAnsi="Barlow" w:cs="Arial"/>
                <w:bCs/>
                <w:sz w:val="20"/>
                <w:szCs w:val="20"/>
              </w:rPr>
            </w:pPr>
            <w:r>
              <w:rPr>
                <w:rFonts w:ascii="Barlow" w:hAnsi="Barlow" w:cs="Arial"/>
                <w:bCs/>
                <w:sz w:val="20"/>
                <w:szCs w:val="20"/>
              </w:rPr>
              <w:t xml:space="preserve">745,438.00 </w:t>
            </w:r>
            <w:r w:rsidR="00B33F88">
              <w:rPr>
                <w:rFonts w:ascii="Barlow" w:hAnsi="Barlow" w:cs="Arial"/>
                <w:bCs/>
                <w:sz w:val="20"/>
                <w:szCs w:val="20"/>
              </w:rPr>
              <w:t xml:space="preserve"> </w:t>
            </w:r>
          </w:p>
        </w:tc>
        <w:tc>
          <w:tcPr>
            <w:tcW w:w="2693" w:type="dxa"/>
            <w:noWrap/>
            <w:vAlign w:val="bottom"/>
            <w:hideMark/>
          </w:tcPr>
          <w:p w:rsidR="009D43A2" w:rsidRPr="009D43A2" w:rsidRDefault="00964BB7" w:rsidP="009D43A2">
            <w:pPr>
              <w:autoSpaceDE w:val="0"/>
              <w:autoSpaceDN w:val="0"/>
              <w:adjustRightInd w:val="0"/>
              <w:jc w:val="right"/>
              <w:rPr>
                <w:rFonts w:ascii="Barlow" w:hAnsi="Barlow" w:cs="Arial"/>
                <w:bCs/>
                <w:sz w:val="20"/>
                <w:szCs w:val="20"/>
              </w:rPr>
            </w:pPr>
            <w:r w:rsidRPr="00964BB7">
              <w:rPr>
                <w:rFonts w:ascii="Barlow" w:hAnsi="Barlow" w:cs="Arial"/>
                <w:bCs/>
                <w:sz w:val="20"/>
                <w:szCs w:val="20"/>
              </w:rPr>
              <w:t xml:space="preserve">11,022,635.66    </w:t>
            </w:r>
          </w:p>
        </w:tc>
      </w:tr>
      <w:tr w:rsidR="009D43A2" w:rsidRPr="003E07FC" w:rsidTr="00E5792D">
        <w:trPr>
          <w:trHeight w:val="270"/>
          <w:jc w:val="center"/>
        </w:trPr>
        <w:tc>
          <w:tcPr>
            <w:tcW w:w="6487" w:type="dxa"/>
            <w:noWrap/>
            <w:vAlign w:val="bottom"/>
            <w:hideMark/>
          </w:tcPr>
          <w:p w:rsidR="009D43A2" w:rsidRPr="003E07FC" w:rsidRDefault="009D43A2" w:rsidP="006F2786">
            <w:pPr>
              <w:autoSpaceDE w:val="0"/>
              <w:autoSpaceDN w:val="0"/>
              <w:adjustRightInd w:val="0"/>
              <w:rPr>
                <w:rFonts w:ascii="Barlow" w:hAnsi="Barlow" w:cs="Arial"/>
                <w:sz w:val="20"/>
                <w:szCs w:val="20"/>
              </w:rPr>
            </w:pPr>
            <w:r w:rsidRPr="003E07FC">
              <w:rPr>
                <w:rFonts w:ascii="Barlow" w:hAnsi="Barlow" w:cs="Arial"/>
                <w:sz w:val="20"/>
                <w:szCs w:val="20"/>
              </w:rPr>
              <w:t>COLECCIONES, OBRAS DE ARTE Y OBJETOS VALIOSOS</w:t>
            </w:r>
          </w:p>
        </w:tc>
        <w:tc>
          <w:tcPr>
            <w:tcW w:w="3119" w:type="dxa"/>
            <w:noWrap/>
            <w:vAlign w:val="bottom"/>
            <w:hideMark/>
          </w:tcPr>
          <w:p w:rsidR="009D43A2" w:rsidRPr="00F3168E" w:rsidRDefault="00593C8C" w:rsidP="006606B3">
            <w:pPr>
              <w:autoSpaceDE w:val="0"/>
              <w:autoSpaceDN w:val="0"/>
              <w:adjustRightInd w:val="0"/>
              <w:jc w:val="right"/>
              <w:rPr>
                <w:rFonts w:ascii="Barlow" w:hAnsi="Barlow" w:cs="Arial"/>
                <w:bCs/>
                <w:sz w:val="20"/>
                <w:szCs w:val="20"/>
              </w:rPr>
            </w:pPr>
            <w:r>
              <w:rPr>
                <w:rFonts w:ascii="Barlow" w:hAnsi="Barlow" w:cs="Arial"/>
                <w:bCs/>
                <w:sz w:val="20"/>
                <w:szCs w:val="20"/>
              </w:rPr>
              <w:t>0.00</w:t>
            </w:r>
            <w:r w:rsidR="006606B3">
              <w:rPr>
                <w:rFonts w:ascii="Barlow" w:hAnsi="Barlow" w:cs="Arial"/>
                <w:bCs/>
                <w:sz w:val="20"/>
                <w:szCs w:val="20"/>
              </w:rPr>
              <w:t xml:space="preserve"> </w:t>
            </w:r>
          </w:p>
        </w:tc>
        <w:tc>
          <w:tcPr>
            <w:tcW w:w="2693" w:type="dxa"/>
            <w:noWrap/>
            <w:vAlign w:val="bottom"/>
            <w:hideMark/>
          </w:tcPr>
          <w:p w:rsidR="009D43A2" w:rsidRPr="009D43A2" w:rsidRDefault="009D43A2" w:rsidP="009D43A2">
            <w:pPr>
              <w:autoSpaceDE w:val="0"/>
              <w:autoSpaceDN w:val="0"/>
              <w:adjustRightInd w:val="0"/>
              <w:jc w:val="right"/>
              <w:rPr>
                <w:rFonts w:ascii="Barlow" w:hAnsi="Barlow" w:cs="Arial"/>
                <w:bCs/>
                <w:sz w:val="20"/>
                <w:szCs w:val="20"/>
              </w:rPr>
            </w:pPr>
            <w:r w:rsidRPr="009D43A2">
              <w:rPr>
                <w:rFonts w:ascii="Barlow" w:hAnsi="Barlow" w:cs="Arial"/>
                <w:bCs/>
                <w:sz w:val="20"/>
                <w:szCs w:val="20"/>
              </w:rPr>
              <w:t>0.00</w:t>
            </w:r>
          </w:p>
        </w:tc>
      </w:tr>
      <w:tr w:rsidR="009D43A2" w:rsidRPr="003E07FC" w:rsidTr="00E5792D">
        <w:trPr>
          <w:trHeight w:val="240"/>
          <w:jc w:val="center"/>
        </w:trPr>
        <w:tc>
          <w:tcPr>
            <w:tcW w:w="6487" w:type="dxa"/>
            <w:noWrap/>
            <w:vAlign w:val="bottom"/>
            <w:hideMark/>
          </w:tcPr>
          <w:p w:rsidR="009D43A2" w:rsidRPr="003E07FC" w:rsidRDefault="009D43A2" w:rsidP="006F2786">
            <w:pPr>
              <w:autoSpaceDE w:val="0"/>
              <w:autoSpaceDN w:val="0"/>
              <w:adjustRightInd w:val="0"/>
              <w:rPr>
                <w:rFonts w:ascii="Barlow" w:hAnsi="Barlow" w:cs="Arial"/>
                <w:b/>
                <w:bCs/>
                <w:sz w:val="20"/>
                <w:szCs w:val="20"/>
              </w:rPr>
            </w:pPr>
            <w:r w:rsidRPr="003E07FC">
              <w:rPr>
                <w:rFonts w:ascii="Barlow" w:hAnsi="Barlow" w:cs="Arial"/>
                <w:b/>
                <w:bCs/>
                <w:sz w:val="20"/>
                <w:szCs w:val="20"/>
              </w:rPr>
              <w:t>Total</w:t>
            </w:r>
          </w:p>
        </w:tc>
        <w:tc>
          <w:tcPr>
            <w:tcW w:w="3119" w:type="dxa"/>
            <w:noWrap/>
            <w:vAlign w:val="bottom"/>
            <w:hideMark/>
          </w:tcPr>
          <w:p w:rsidR="009D43A2" w:rsidRPr="003E07FC" w:rsidRDefault="009D43A2" w:rsidP="00B33F88">
            <w:pPr>
              <w:autoSpaceDE w:val="0"/>
              <w:autoSpaceDN w:val="0"/>
              <w:adjustRightInd w:val="0"/>
              <w:jc w:val="right"/>
              <w:rPr>
                <w:rFonts w:ascii="Barlow" w:hAnsi="Barlow" w:cs="Arial"/>
                <w:b/>
                <w:bCs/>
                <w:sz w:val="20"/>
                <w:szCs w:val="20"/>
              </w:rPr>
            </w:pPr>
            <w:r w:rsidRPr="0040767D">
              <w:rPr>
                <w:rFonts w:ascii="Barlow" w:hAnsi="Barlow" w:cs="Arial"/>
                <w:b/>
                <w:bCs/>
                <w:sz w:val="20"/>
                <w:szCs w:val="20"/>
              </w:rPr>
              <w:t xml:space="preserve"> $</w:t>
            </w:r>
            <w:r w:rsidR="00B33F88">
              <w:rPr>
                <w:rFonts w:ascii="Barlow" w:hAnsi="Barlow" w:cs="Arial"/>
                <w:b/>
                <w:bCs/>
                <w:sz w:val="20"/>
                <w:szCs w:val="20"/>
              </w:rPr>
              <w:t xml:space="preserve">           </w:t>
            </w:r>
            <w:r w:rsidR="007F4863" w:rsidRPr="007F4863">
              <w:rPr>
                <w:rFonts w:ascii="Barlow" w:hAnsi="Barlow" w:cs="Arial"/>
                <w:b/>
                <w:bCs/>
                <w:sz w:val="20"/>
                <w:szCs w:val="20"/>
              </w:rPr>
              <w:t>849,377.43</w:t>
            </w:r>
            <w:r w:rsidR="00B33F88">
              <w:rPr>
                <w:rFonts w:ascii="Barlow" w:hAnsi="Barlow" w:cs="Arial"/>
                <w:b/>
                <w:bCs/>
                <w:sz w:val="20"/>
                <w:szCs w:val="20"/>
              </w:rPr>
              <w:t xml:space="preserve"> </w:t>
            </w:r>
            <w:r w:rsidR="00227570">
              <w:rPr>
                <w:rFonts w:ascii="Barlow" w:hAnsi="Barlow" w:cs="Arial"/>
                <w:b/>
                <w:bCs/>
                <w:sz w:val="20"/>
                <w:szCs w:val="20"/>
              </w:rPr>
              <w:t xml:space="preserve"> </w:t>
            </w:r>
            <w:r w:rsidR="00593C8C">
              <w:rPr>
                <w:rFonts w:ascii="Barlow" w:hAnsi="Barlow" w:cs="Arial"/>
                <w:b/>
                <w:bCs/>
                <w:sz w:val="20"/>
                <w:szCs w:val="20"/>
              </w:rPr>
              <w:t xml:space="preserve"> </w:t>
            </w:r>
            <w:r w:rsidR="006606B3">
              <w:rPr>
                <w:rFonts w:ascii="Barlow" w:hAnsi="Barlow" w:cs="Arial"/>
                <w:b/>
                <w:bCs/>
                <w:sz w:val="20"/>
                <w:szCs w:val="20"/>
              </w:rPr>
              <w:t xml:space="preserve"> </w:t>
            </w:r>
            <w:r w:rsidR="002A5E41">
              <w:rPr>
                <w:rFonts w:ascii="Barlow" w:hAnsi="Barlow" w:cs="Arial"/>
                <w:b/>
                <w:bCs/>
                <w:sz w:val="20"/>
                <w:szCs w:val="20"/>
              </w:rPr>
              <w:t xml:space="preserve"> </w:t>
            </w:r>
          </w:p>
        </w:tc>
        <w:tc>
          <w:tcPr>
            <w:tcW w:w="2693" w:type="dxa"/>
            <w:noWrap/>
            <w:vAlign w:val="bottom"/>
            <w:hideMark/>
          </w:tcPr>
          <w:p w:rsidR="009D43A2" w:rsidRDefault="009D43A2" w:rsidP="009D43A2">
            <w:pPr>
              <w:autoSpaceDE w:val="0"/>
              <w:autoSpaceDN w:val="0"/>
              <w:adjustRightInd w:val="0"/>
              <w:jc w:val="right"/>
            </w:pPr>
            <w:r w:rsidRPr="003034EF">
              <w:t xml:space="preserve"> </w:t>
            </w:r>
            <w:r w:rsidRPr="009D43A2">
              <w:rPr>
                <w:rFonts w:ascii="Barlow" w:hAnsi="Barlow" w:cs="Arial"/>
                <w:b/>
                <w:bCs/>
                <w:sz w:val="20"/>
                <w:szCs w:val="20"/>
              </w:rPr>
              <w:t>$</w:t>
            </w:r>
            <w:r w:rsidR="00363CDC">
              <w:rPr>
                <w:rFonts w:ascii="Barlow" w:hAnsi="Barlow" w:cs="Arial"/>
                <w:b/>
                <w:bCs/>
                <w:sz w:val="20"/>
                <w:szCs w:val="20"/>
              </w:rPr>
              <w:t xml:space="preserve"> </w:t>
            </w:r>
            <w:r w:rsidR="00964BB7">
              <w:rPr>
                <w:rFonts w:ascii="Barlow" w:hAnsi="Barlow" w:cs="Arial"/>
                <w:b/>
                <w:bCs/>
                <w:sz w:val="20"/>
                <w:szCs w:val="20"/>
              </w:rPr>
              <w:t xml:space="preserve"> </w:t>
            </w:r>
            <w:r w:rsidR="00363CDC">
              <w:rPr>
                <w:rFonts w:ascii="Barlow" w:hAnsi="Barlow" w:cs="Arial"/>
                <w:b/>
                <w:bCs/>
                <w:sz w:val="20"/>
                <w:szCs w:val="20"/>
              </w:rPr>
              <w:t xml:space="preserve"> </w:t>
            </w:r>
            <w:r w:rsidRPr="009D43A2">
              <w:rPr>
                <w:rFonts w:ascii="Barlow" w:hAnsi="Barlow" w:cs="Arial"/>
                <w:b/>
                <w:bCs/>
                <w:sz w:val="20"/>
                <w:szCs w:val="20"/>
              </w:rPr>
              <w:t xml:space="preserve">  </w:t>
            </w:r>
            <w:r w:rsidR="00964BB7">
              <w:rPr>
                <w:rFonts w:ascii="Barlow" w:hAnsi="Barlow" w:cs="Arial"/>
                <w:b/>
                <w:bCs/>
                <w:sz w:val="20"/>
                <w:szCs w:val="20"/>
              </w:rPr>
              <w:t>97,193,221.89</w:t>
            </w:r>
          </w:p>
        </w:tc>
      </w:tr>
    </w:tbl>
    <w:p w:rsidR="00BA60BE" w:rsidRDefault="00BA60BE" w:rsidP="00CA2231">
      <w:pPr>
        <w:autoSpaceDE w:val="0"/>
        <w:autoSpaceDN w:val="0"/>
        <w:adjustRightInd w:val="0"/>
        <w:ind w:left="708"/>
        <w:jc w:val="both"/>
        <w:rPr>
          <w:rFonts w:ascii="Barlow" w:hAnsi="Barlow" w:cs="Arial"/>
          <w:sz w:val="20"/>
          <w:szCs w:val="20"/>
        </w:rPr>
      </w:pPr>
    </w:p>
    <w:p w:rsidR="001C2204" w:rsidRDefault="001C2204" w:rsidP="00CA2231">
      <w:pPr>
        <w:autoSpaceDE w:val="0"/>
        <w:autoSpaceDN w:val="0"/>
        <w:adjustRightInd w:val="0"/>
        <w:ind w:left="708"/>
        <w:jc w:val="both"/>
        <w:rPr>
          <w:rFonts w:ascii="Barlow" w:hAnsi="Barlow" w:cs="Arial"/>
          <w:sz w:val="20"/>
          <w:szCs w:val="20"/>
        </w:rPr>
      </w:pPr>
    </w:p>
    <w:p w:rsidR="001C2204" w:rsidRDefault="001C2204" w:rsidP="00CA2231">
      <w:pPr>
        <w:autoSpaceDE w:val="0"/>
        <w:autoSpaceDN w:val="0"/>
        <w:adjustRightInd w:val="0"/>
        <w:ind w:left="708"/>
        <w:jc w:val="both"/>
        <w:rPr>
          <w:rFonts w:ascii="Barlow" w:hAnsi="Barlow" w:cs="Arial"/>
          <w:sz w:val="20"/>
          <w:szCs w:val="20"/>
        </w:rPr>
      </w:pPr>
    </w:p>
    <w:p w:rsidR="001C2204" w:rsidRDefault="001C2204" w:rsidP="00CA2231">
      <w:pPr>
        <w:autoSpaceDE w:val="0"/>
        <w:autoSpaceDN w:val="0"/>
        <w:adjustRightInd w:val="0"/>
        <w:ind w:left="708"/>
        <w:jc w:val="both"/>
        <w:rPr>
          <w:rFonts w:ascii="Barlow" w:hAnsi="Barlow" w:cs="Arial"/>
          <w:sz w:val="20"/>
          <w:szCs w:val="20"/>
        </w:rPr>
      </w:pPr>
    </w:p>
    <w:p w:rsidR="001C2204" w:rsidRDefault="001C2204" w:rsidP="00CA2231">
      <w:pPr>
        <w:autoSpaceDE w:val="0"/>
        <w:autoSpaceDN w:val="0"/>
        <w:adjustRightInd w:val="0"/>
        <w:ind w:left="708"/>
        <w:jc w:val="both"/>
        <w:rPr>
          <w:rFonts w:ascii="Barlow" w:hAnsi="Barlow" w:cs="Arial"/>
          <w:sz w:val="20"/>
          <w:szCs w:val="20"/>
        </w:rPr>
      </w:pPr>
    </w:p>
    <w:p w:rsidR="001C2204" w:rsidRDefault="001C2204" w:rsidP="00CA2231">
      <w:pPr>
        <w:autoSpaceDE w:val="0"/>
        <w:autoSpaceDN w:val="0"/>
        <w:adjustRightInd w:val="0"/>
        <w:ind w:left="708"/>
        <w:jc w:val="both"/>
        <w:rPr>
          <w:rFonts w:ascii="Barlow" w:hAnsi="Barlow" w:cs="Arial"/>
          <w:sz w:val="20"/>
          <w:szCs w:val="20"/>
        </w:rPr>
      </w:pPr>
    </w:p>
    <w:p w:rsidR="001C2204" w:rsidRDefault="001C2204" w:rsidP="00CA2231">
      <w:pPr>
        <w:autoSpaceDE w:val="0"/>
        <w:autoSpaceDN w:val="0"/>
        <w:adjustRightInd w:val="0"/>
        <w:ind w:left="708"/>
        <w:jc w:val="both"/>
        <w:rPr>
          <w:rFonts w:ascii="Barlow" w:hAnsi="Barlow" w:cs="Arial"/>
          <w:sz w:val="20"/>
          <w:szCs w:val="20"/>
        </w:rPr>
      </w:pPr>
    </w:p>
    <w:p w:rsidR="001C2204" w:rsidRDefault="001C2204" w:rsidP="00CA2231">
      <w:pPr>
        <w:autoSpaceDE w:val="0"/>
        <w:autoSpaceDN w:val="0"/>
        <w:adjustRightInd w:val="0"/>
        <w:ind w:left="708"/>
        <w:jc w:val="both"/>
        <w:rPr>
          <w:rFonts w:ascii="Barlow" w:hAnsi="Barlow" w:cs="Arial"/>
          <w:sz w:val="20"/>
          <w:szCs w:val="20"/>
        </w:rPr>
      </w:pPr>
    </w:p>
    <w:p w:rsidR="001C2204" w:rsidRDefault="001C2204" w:rsidP="00CA2231">
      <w:pPr>
        <w:autoSpaceDE w:val="0"/>
        <w:autoSpaceDN w:val="0"/>
        <w:adjustRightInd w:val="0"/>
        <w:ind w:left="708"/>
        <w:jc w:val="both"/>
        <w:rPr>
          <w:rFonts w:ascii="Barlow" w:hAnsi="Barlow" w:cs="Arial"/>
          <w:sz w:val="20"/>
          <w:szCs w:val="20"/>
        </w:rPr>
      </w:pPr>
    </w:p>
    <w:p w:rsidR="001C2204" w:rsidRDefault="001C2204" w:rsidP="00CA2231">
      <w:pPr>
        <w:autoSpaceDE w:val="0"/>
        <w:autoSpaceDN w:val="0"/>
        <w:adjustRightInd w:val="0"/>
        <w:ind w:left="708"/>
        <w:jc w:val="both"/>
        <w:rPr>
          <w:rFonts w:ascii="Barlow" w:hAnsi="Barlow" w:cs="Arial"/>
          <w:sz w:val="20"/>
          <w:szCs w:val="20"/>
        </w:rPr>
      </w:pPr>
    </w:p>
    <w:p w:rsidR="001C2204" w:rsidRDefault="001C2204" w:rsidP="00CA2231">
      <w:pPr>
        <w:autoSpaceDE w:val="0"/>
        <w:autoSpaceDN w:val="0"/>
        <w:adjustRightInd w:val="0"/>
        <w:ind w:left="708"/>
        <w:jc w:val="both"/>
        <w:rPr>
          <w:rFonts w:ascii="Barlow" w:hAnsi="Barlow" w:cs="Arial"/>
          <w:sz w:val="20"/>
          <w:szCs w:val="20"/>
        </w:rPr>
      </w:pPr>
    </w:p>
    <w:p w:rsidR="001C2204" w:rsidRDefault="001C2204" w:rsidP="00CA2231">
      <w:pPr>
        <w:autoSpaceDE w:val="0"/>
        <w:autoSpaceDN w:val="0"/>
        <w:adjustRightInd w:val="0"/>
        <w:ind w:left="708"/>
        <w:jc w:val="both"/>
        <w:rPr>
          <w:rFonts w:ascii="Barlow" w:hAnsi="Barlow" w:cs="Arial"/>
          <w:sz w:val="20"/>
          <w:szCs w:val="20"/>
        </w:rPr>
      </w:pPr>
    </w:p>
    <w:p w:rsidR="0040767D" w:rsidRDefault="00CA2231" w:rsidP="002A5E41">
      <w:pPr>
        <w:pStyle w:val="Prrafodelista"/>
        <w:numPr>
          <w:ilvl w:val="0"/>
          <w:numId w:val="20"/>
        </w:numPr>
        <w:autoSpaceDE w:val="0"/>
        <w:autoSpaceDN w:val="0"/>
        <w:adjustRightInd w:val="0"/>
        <w:jc w:val="both"/>
        <w:rPr>
          <w:rFonts w:ascii="Barlow" w:hAnsi="Barlow" w:cs="Arial"/>
          <w:sz w:val="20"/>
          <w:szCs w:val="20"/>
        </w:rPr>
      </w:pPr>
      <w:r w:rsidRPr="002A5E41">
        <w:rPr>
          <w:rFonts w:ascii="Barlow" w:hAnsi="Barlow" w:cs="Arial"/>
          <w:sz w:val="20"/>
          <w:szCs w:val="20"/>
        </w:rPr>
        <w:t xml:space="preserve">Se presenta la Conciliación de los Flujos de Efectivo Netos de las Actividades de Operación </w:t>
      </w:r>
      <w:r w:rsidR="00336B96" w:rsidRPr="002A5E41">
        <w:rPr>
          <w:rFonts w:ascii="Barlow" w:hAnsi="Barlow" w:cs="Arial"/>
          <w:sz w:val="20"/>
          <w:szCs w:val="20"/>
        </w:rPr>
        <w:t>y la cuenta de Ahorro/Desahorro.</w:t>
      </w:r>
    </w:p>
    <w:p w:rsidR="003C512A" w:rsidRDefault="003C512A" w:rsidP="003C512A">
      <w:pPr>
        <w:pStyle w:val="Prrafodelista"/>
        <w:autoSpaceDE w:val="0"/>
        <w:autoSpaceDN w:val="0"/>
        <w:adjustRightInd w:val="0"/>
        <w:ind w:left="1413"/>
        <w:jc w:val="both"/>
        <w:rPr>
          <w:rFonts w:ascii="Barlow" w:hAnsi="Barlow" w:cs="Arial"/>
          <w:sz w:val="20"/>
          <w:szCs w:val="20"/>
        </w:rPr>
      </w:pPr>
    </w:p>
    <w:tbl>
      <w:tblPr>
        <w:tblW w:w="9654" w:type="dxa"/>
        <w:jc w:val="center"/>
        <w:tblCellMar>
          <w:left w:w="70" w:type="dxa"/>
          <w:right w:w="70" w:type="dxa"/>
        </w:tblCellMar>
        <w:tblLook w:val="04A0" w:firstRow="1" w:lastRow="0" w:firstColumn="1" w:lastColumn="0" w:noHBand="0" w:noVBand="1"/>
      </w:tblPr>
      <w:tblGrid>
        <w:gridCol w:w="4693"/>
        <w:gridCol w:w="2410"/>
        <w:gridCol w:w="2551"/>
      </w:tblGrid>
      <w:tr w:rsidR="00627DD5" w:rsidRPr="00627DD5" w:rsidTr="001C2204">
        <w:trPr>
          <w:trHeight w:val="300"/>
          <w:jc w:val="center"/>
        </w:trPr>
        <w:tc>
          <w:tcPr>
            <w:tcW w:w="4693" w:type="dxa"/>
            <w:tcBorders>
              <w:top w:val="single" w:sz="4" w:space="0" w:color="auto"/>
              <w:left w:val="single" w:sz="4" w:space="0" w:color="auto"/>
              <w:bottom w:val="single" w:sz="4" w:space="0" w:color="auto"/>
              <w:right w:val="single" w:sz="4" w:space="0" w:color="auto"/>
            </w:tcBorders>
            <w:shd w:val="clear" w:color="000000" w:fill="A6A6A6"/>
            <w:vAlign w:val="bottom"/>
            <w:hideMark/>
          </w:tcPr>
          <w:p w:rsidR="00627DD5" w:rsidRPr="00627DD5" w:rsidRDefault="00627DD5" w:rsidP="00627DD5">
            <w:pPr>
              <w:jc w:val="center"/>
              <w:rPr>
                <w:rFonts w:ascii="Barlow" w:hAnsi="Barlow" w:cs="Calibri"/>
                <w:b/>
                <w:bCs/>
                <w:color w:val="000000"/>
                <w:sz w:val="18"/>
                <w:szCs w:val="18"/>
                <w:lang w:eastAsia="es-MX"/>
              </w:rPr>
            </w:pPr>
            <w:r w:rsidRPr="00627DD5">
              <w:rPr>
                <w:rFonts w:ascii="Barlow" w:hAnsi="Barlow" w:cs="Calibri"/>
                <w:b/>
                <w:bCs/>
                <w:color w:val="000000"/>
                <w:sz w:val="18"/>
                <w:szCs w:val="18"/>
                <w:lang w:eastAsia="es-MX"/>
              </w:rPr>
              <w:t>CONCEPTO</w:t>
            </w:r>
          </w:p>
        </w:tc>
        <w:tc>
          <w:tcPr>
            <w:tcW w:w="2410" w:type="dxa"/>
            <w:tcBorders>
              <w:top w:val="single" w:sz="4" w:space="0" w:color="auto"/>
              <w:left w:val="nil"/>
              <w:bottom w:val="single" w:sz="4" w:space="0" w:color="auto"/>
              <w:right w:val="nil"/>
            </w:tcBorders>
            <w:shd w:val="clear" w:color="000000" w:fill="A6A6A6"/>
            <w:noWrap/>
            <w:vAlign w:val="bottom"/>
            <w:hideMark/>
          </w:tcPr>
          <w:p w:rsidR="00627DD5" w:rsidRPr="00627DD5" w:rsidRDefault="00627DD5" w:rsidP="00964BB7">
            <w:pPr>
              <w:jc w:val="center"/>
              <w:rPr>
                <w:rFonts w:ascii="Barlow" w:hAnsi="Barlow" w:cs="Calibri"/>
                <w:b/>
                <w:bCs/>
                <w:color w:val="000000"/>
                <w:sz w:val="18"/>
                <w:szCs w:val="18"/>
                <w:lang w:eastAsia="es-MX"/>
              </w:rPr>
            </w:pPr>
            <w:r w:rsidRPr="00627DD5">
              <w:rPr>
                <w:rFonts w:ascii="Barlow" w:hAnsi="Barlow" w:cs="Calibri"/>
                <w:b/>
                <w:bCs/>
                <w:color w:val="000000"/>
                <w:sz w:val="18"/>
                <w:szCs w:val="18"/>
                <w:lang w:eastAsia="es-MX"/>
              </w:rPr>
              <w:t>202</w:t>
            </w:r>
            <w:r w:rsidR="00964BB7">
              <w:rPr>
                <w:rFonts w:ascii="Barlow" w:hAnsi="Barlow" w:cs="Calibri"/>
                <w:b/>
                <w:bCs/>
                <w:color w:val="000000"/>
                <w:sz w:val="18"/>
                <w:szCs w:val="18"/>
                <w:lang w:eastAsia="es-MX"/>
              </w:rPr>
              <w:t>5</w:t>
            </w:r>
          </w:p>
        </w:tc>
        <w:tc>
          <w:tcPr>
            <w:tcW w:w="2551"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627DD5" w:rsidRPr="00627DD5" w:rsidRDefault="00964BB7" w:rsidP="00627DD5">
            <w:pPr>
              <w:jc w:val="center"/>
              <w:rPr>
                <w:rFonts w:ascii="Barlow" w:hAnsi="Barlow" w:cs="Calibri"/>
                <w:b/>
                <w:bCs/>
                <w:color w:val="000000"/>
                <w:sz w:val="18"/>
                <w:szCs w:val="18"/>
                <w:lang w:eastAsia="es-MX"/>
              </w:rPr>
            </w:pPr>
            <w:r w:rsidRPr="00627DD5">
              <w:rPr>
                <w:rFonts w:ascii="Barlow" w:hAnsi="Barlow" w:cs="Calibri"/>
                <w:b/>
                <w:bCs/>
                <w:color w:val="000000"/>
                <w:sz w:val="18"/>
                <w:szCs w:val="18"/>
                <w:lang w:eastAsia="es-MX"/>
              </w:rPr>
              <w:t>2024</w:t>
            </w:r>
          </w:p>
        </w:tc>
      </w:tr>
      <w:tr w:rsidR="00627DD5" w:rsidRPr="00627DD5" w:rsidTr="001C2204">
        <w:trPr>
          <w:trHeight w:val="293"/>
          <w:jc w:val="center"/>
        </w:trPr>
        <w:tc>
          <w:tcPr>
            <w:tcW w:w="4693" w:type="dxa"/>
            <w:tcBorders>
              <w:top w:val="single" w:sz="4" w:space="0" w:color="auto"/>
              <w:left w:val="single" w:sz="4" w:space="0" w:color="auto"/>
              <w:bottom w:val="single" w:sz="4" w:space="0" w:color="auto"/>
              <w:right w:val="single" w:sz="4" w:space="0" w:color="auto"/>
            </w:tcBorders>
            <w:shd w:val="clear" w:color="000000" w:fill="auto"/>
            <w:vAlign w:val="bottom"/>
            <w:hideMark/>
          </w:tcPr>
          <w:p w:rsidR="00627DD5" w:rsidRPr="00627DD5" w:rsidRDefault="00627DD5" w:rsidP="00627DD5">
            <w:pPr>
              <w:jc w:val="both"/>
              <w:rPr>
                <w:rFonts w:ascii="Barlow" w:hAnsi="Barlow" w:cs="Arial"/>
                <w:b/>
                <w:sz w:val="18"/>
                <w:szCs w:val="18"/>
              </w:rPr>
            </w:pPr>
            <w:r w:rsidRPr="00627DD5">
              <w:rPr>
                <w:rFonts w:ascii="Barlow" w:hAnsi="Barlow" w:cs="Arial"/>
                <w:b/>
                <w:sz w:val="18"/>
                <w:szCs w:val="18"/>
              </w:rPr>
              <w:t>Resultados del Ejercicio Ahorro/Desahorro</w:t>
            </w:r>
          </w:p>
        </w:tc>
        <w:tc>
          <w:tcPr>
            <w:tcW w:w="2410" w:type="dxa"/>
            <w:tcBorders>
              <w:top w:val="single" w:sz="4" w:space="0" w:color="auto"/>
              <w:left w:val="nil"/>
              <w:bottom w:val="single" w:sz="4" w:space="0" w:color="auto"/>
              <w:right w:val="nil"/>
            </w:tcBorders>
            <w:shd w:val="clear" w:color="000000" w:fill="auto"/>
            <w:noWrap/>
            <w:vAlign w:val="bottom"/>
            <w:hideMark/>
          </w:tcPr>
          <w:p w:rsidR="00627DD5" w:rsidRPr="00627DD5" w:rsidRDefault="006C523E" w:rsidP="00627DD5">
            <w:pPr>
              <w:jc w:val="right"/>
              <w:rPr>
                <w:rFonts w:ascii="Barlow" w:hAnsi="Barlow" w:cs="Arial"/>
                <w:b/>
                <w:sz w:val="18"/>
                <w:szCs w:val="18"/>
              </w:rPr>
            </w:pPr>
            <w:r>
              <w:rPr>
                <w:rFonts w:ascii="Barlow" w:hAnsi="Barlow" w:cs="Arial"/>
                <w:b/>
                <w:sz w:val="18"/>
                <w:szCs w:val="18"/>
              </w:rPr>
              <w:t>10,957,507.00</w:t>
            </w:r>
            <w:r w:rsidR="00627DD5" w:rsidRPr="00627DD5">
              <w:rPr>
                <w:rFonts w:ascii="Barlow" w:hAnsi="Barlow" w:cs="Arial"/>
                <w:b/>
                <w:sz w:val="18"/>
                <w:szCs w:val="18"/>
              </w:rPr>
              <w:t xml:space="preserve"> </w:t>
            </w:r>
          </w:p>
        </w:tc>
        <w:tc>
          <w:tcPr>
            <w:tcW w:w="2551"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627DD5" w:rsidRPr="00627DD5" w:rsidRDefault="00964BB7" w:rsidP="00627DD5">
            <w:pPr>
              <w:jc w:val="right"/>
              <w:rPr>
                <w:rFonts w:ascii="Barlow" w:hAnsi="Barlow" w:cs="Arial"/>
                <w:b/>
                <w:sz w:val="18"/>
                <w:szCs w:val="18"/>
              </w:rPr>
            </w:pPr>
            <w:r w:rsidRPr="00964BB7">
              <w:rPr>
                <w:rFonts w:ascii="Barlow" w:hAnsi="Barlow" w:cs="Arial"/>
                <w:b/>
                <w:sz w:val="18"/>
                <w:szCs w:val="18"/>
              </w:rPr>
              <w:t>146,266,057.62</w:t>
            </w:r>
            <w:r w:rsidR="00627DD5" w:rsidRPr="00627DD5">
              <w:rPr>
                <w:rFonts w:ascii="Barlow" w:hAnsi="Barlow" w:cs="Arial"/>
                <w:b/>
                <w:sz w:val="18"/>
                <w:szCs w:val="18"/>
              </w:rPr>
              <w:t xml:space="preserve"> </w:t>
            </w:r>
          </w:p>
        </w:tc>
      </w:tr>
      <w:tr w:rsidR="00627DD5" w:rsidRPr="00627DD5" w:rsidTr="001C2204">
        <w:trPr>
          <w:trHeight w:val="418"/>
          <w:jc w:val="center"/>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627DD5" w:rsidRPr="00627DD5" w:rsidRDefault="00627DD5" w:rsidP="00627DD5">
            <w:pPr>
              <w:jc w:val="both"/>
              <w:rPr>
                <w:rFonts w:ascii="Barlow" w:hAnsi="Barlow" w:cs="Arial"/>
                <w:b/>
                <w:sz w:val="18"/>
                <w:szCs w:val="18"/>
              </w:rPr>
            </w:pPr>
            <w:r w:rsidRPr="00627DD5">
              <w:rPr>
                <w:rFonts w:ascii="Barlow" w:hAnsi="Barlow" w:cs="Arial"/>
                <w:b/>
                <w:sz w:val="18"/>
                <w:szCs w:val="18"/>
              </w:rPr>
              <w:t>Movimientos de partidas (o rubros) que no afectan al efectivo</w:t>
            </w:r>
          </w:p>
        </w:tc>
        <w:tc>
          <w:tcPr>
            <w:tcW w:w="2410" w:type="dxa"/>
            <w:tcBorders>
              <w:top w:val="nil"/>
              <w:left w:val="nil"/>
              <w:bottom w:val="single" w:sz="4" w:space="0" w:color="auto"/>
              <w:right w:val="nil"/>
            </w:tcBorders>
            <w:shd w:val="clear" w:color="auto" w:fill="auto"/>
            <w:noWrap/>
            <w:vAlign w:val="bottom"/>
            <w:hideMark/>
          </w:tcPr>
          <w:p w:rsidR="00627DD5" w:rsidRPr="00627DD5" w:rsidRDefault="006C523E" w:rsidP="00B33F88">
            <w:pPr>
              <w:jc w:val="right"/>
              <w:rPr>
                <w:rFonts w:ascii="Barlow" w:hAnsi="Barlow" w:cs="Arial"/>
                <w:b/>
                <w:sz w:val="18"/>
                <w:szCs w:val="18"/>
              </w:rPr>
            </w:pPr>
            <w:r>
              <w:rPr>
                <w:rFonts w:ascii="Barlow" w:hAnsi="Barlow" w:cs="Arial"/>
                <w:b/>
                <w:sz w:val="18"/>
                <w:szCs w:val="18"/>
              </w:rPr>
              <w:t>4,818,303.75</w:t>
            </w:r>
            <w:r w:rsidR="00627DD5" w:rsidRPr="00627DD5">
              <w:rPr>
                <w:rFonts w:ascii="Barlow" w:hAnsi="Barlow" w:cs="Arial"/>
                <w:b/>
                <w:sz w:val="18"/>
                <w:szCs w:val="18"/>
              </w:rPr>
              <w:t xml:space="preserve"> </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627DD5" w:rsidRPr="00627DD5" w:rsidRDefault="00BA39AC" w:rsidP="00BA39AC">
            <w:pPr>
              <w:jc w:val="right"/>
              <w:rPr>
                <w:rFonts w:ascii="Barlow" w:hAnsi="Barlow" w:cs="Arial"/>
                <w:b/>
                <w:sz w:val="18"/>
                <w:szCs w:val="18"/>
              </w:rPr>
            </w:pPr>
            <w:r>
              <w:rPr>
                <w:rFonts w:ascii="Barlow" w:hAnsi="Barlow" w:cs="Arial"/>
                <w:b/>
                <w:sz w:val="18"/>
                <w:szCs w:val="18"/>
              </w:rPr>
              <w:t xml:space="preserve">   -      </w:t>
            </w:r>
            <w:r w:rsidR="00964BB7" w:rsidRPr="00627DD5">
              <w:rPr>
                <w:rFonts w:ascii="Barlow" w:hAnsi="Barlow" w:cs="Arial"/>
                <w:b/>
                <w:sz w:val="18"/>
                <w:szCs w:val="18"/>
              </w:rPr>
              <w:t>35,866,622.71</w:t>
            </w:r>
            <w:r w:rsidR="00627DD5" w:rsidRPr="00627DD5">
              <w:rPr>
                <w:rFonts w:ascii="Barlow" w:hAnsi="Barlow" w:cs="Arial"/>
                <w:b/>
                <w:sz w:val="18"/>
                <w:szCs w:val="18"/>
              </w:rPr>
              <w:t xml:space="preserve"> </w:t>
            </w:r>
          </w:p>
        </w:tc>
      </w:tr>
      <w:tr w:rsidR="00627DD5" w:rsidRPr="00627DD5" w:rsidTr="001C2204">
        <w:trPr>
          <w:trHeight w:val="214"/>
          <w:jc w:val="center"/>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627DD5" w:rsidRPr="00627DD5" w:rsidRDefault="00627DD5" w:rsidP="00627DD5">
            <w:pPr>
              <w:jc w:val="both"/>
              <w:rPr>
                <w:rFonts w:ascii="Barlow" w:hAnsi="Barlow" w:cs="Arial"/>
                <w:sz w:val="18"/>
                <w:szCs w:val="18"/>
              </w:rPr>
            </w:pPr>
            <w:r w:rsidRPr="00627DD5">
              <w:rPr>
                <w:rFonts w:ascii="Barlow" w:hAnsi="Barlow" w:cs="Arial"/>
                <w:sz w:val="18"/>
                <w:szCs w:val="18"/>
              </w:rPr>
              <w:t>Disminución del exceso de provisiones</w:t>
            </w:r>
          </w:p>
        </w:tc>
        <w:tc>
          <w:tcPr>
            <w:tcW w:w="2410" w:type="dxa"/>
            <w:tcBorders>
              <w:top w:val="nil"/>
              <w:left w:val="nil"/>
              <w:bottom w:val="single" w:sz="4" w:space="0" w:color="auto"/>
              <w:right w:val="nil"/>
            </w:tcBorders>
            <w:shd w:val="clear" w:color="auto" w:fill="auto"/>
            <w:noWrap/>
            <w:vAlign w:val="bottom"/>
            <w:hideMark/>
          </w:tcPr>
          <w:p w:rsidR="00627DD5" w:rsidRPr="00627DD5" w:rsidRDefault="00627DD5" w:rsidP="00627DD5">
            <w:pPr>
              <w:jc w:val="right"/>
              <w:rPr>
                <w:rFonts w:ascii="Barlow" w:hAnsi="Barlow" w:cs="Arial"/>
                <w:sz w:val="18"/>
                <w:szCs w:val="18"/>
              </w:rPr>
            </w:pPr>
            <w:r w:rsidRPr="00627DD5">
              <w:rPr>
                <w:rFonts w:ascii="Barlow" w:hAnsi="Barlow" w:cs="Arial"/>
                <w:sz w:val="18"/>
                <w:szCs w:val="18"/>
              </w:rPr>
              <w:t>0.00</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627DD5" w:rsidRPr="00627DD5" w:rsidRDefault="00627DD5" w:rsidP="00627DD5">
            <w:pPr>
              <w:jc w:val="right"/>
              <w:rPr>
                <w:rFonts w:ascii="Barlow" w:hAnsi="Barlow" w:cs="Arial"/>
                <w:sz w:val="18"/>
                <w:szCs w:val="18"/>
              </w:rPr>
            </w:pPr>
            <w:r w:rsidRPr="00627DD5">
              <w:rPr>
                <w:rFonts w:ascii="Barlow" w:hAnsi="Barlow" w:cs="Arial"/>
                <w:sz w:val="18"/>
                <w:szCs w:val="18"/>
              </w:rPr>
              <w:t>0.00</w:t>
            </w:r>
          </w:p>
        </w:tc>
      </w:tr>
      <w:tr w:rsidR="00627DD5" w:rsidRPr="00627DD5" w:rsidTr="001C2204">
        <w:trPr>
          <w:trHeight w:val="276"/>
          <w:jc w:val="center"/>
        </w:trPr>
        <w:tc>
          <w:tcPr>
            <w:tcW w:w="46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27DD5" w:rsidRPr="00627DD5" w:rsidRDefault="00627DD5" w:rsidP="00627DD5">
            <w:pPr>
              <w:jc w:val="both"/>
              <w:rPr>
                <w:rFonts w:ascii="Barlow" w:hAnsi="Barlow" w:cs="Arial"/>
                <w:sz w:val="18"/>
                <w:szCs w:val="18"/>
              </w:rPr>
            </w:pPr>
            <w:r w:rsidRPr="00627DD5">
              <w:rPr>
                <w:rFonts w:ascii="Barlow" w:hAnsi="Barlow" w:cs="Arial"/>
                <w:sz w:val="18"/>
                <w:szCs w:val="18"/>
              </w:rPr>
              <w:t>Depreciación</w:t>
            </w:r>
          </w:p>
        </w:tc>
        <w:tc>
          <w:tcPr>
            <w:tcW w:w="2410" w:type="dxa"/>
            <w:tcBorders>
              <w:top w:val="single" w:sz="4" w:space="0" w:color="auto"/>
              <w:left w:val="nil"/>
              <w:bottom w:val="single" w:sz="4" w:space="0" w:color="auto"/>
              <w:right w:val="nil"/>
            </w:tcBorders>
            <w:shd w:val="clear" w:color="auto" w:fill="auto"/>
            <w:noWrap/>
            <w:vAlign w:val="bottom"/>
            <w:hideMark/>
          </w:tcPr>
          <w:p w:rsidR="00627DD5" w:rsidRPr="00627DD5" w:rsidRDefault="006C523E" w:rsidP="00F8628B">
            <w:pPr>
              <w:jc w:val="right"/>
              <w:rPr>
                <w:rFonts w:ascii="Barlow" w:hAnsi="Barlow" w:cs="Arial"/>
                <w:sz w:val="18"/>
                <w:szCs w:val="18"/>
              </w:rPr>
            </w:pPr>
            <w:r>
              <w:rPr>
                <w:rFonts w:ascii="Barlow" w:hAnsi="Barlow" w:cs="Arial"/>
                <w:sz w:val="18"/>
                <w:szCs w:val="18"/>
              </w:rPr>
              <w:t>17,625,499.49</w:t>
            </w:r>
            <w:r w:rsidR="00627DD5" w:rsidRPr="00627DD5">
              <w:rPr>
                <w:rFonts w:ascii="Barlow" w:hAnsi="Barlow" w:cs="Arial"/>
                <w:sz w:val="18"/>
                <w:szCs w:val="18"/>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7DD5" w:rsidRPr="00627DD5" w:rsidRDefault="00BA39AC" w:rsidP="00627DD5">
            <w:pPr>
              <w:jc w:val="right"/>
              <w:rPr>
                <w:rFonts w:ascii="Barlow" w:hAnsi="Barlow" w:cs="Arial"/>
                <w:sz w:val="18"/>
                <w:szCs w:val="18"/>
              </w:rPr>
            </w:pPr>
            <w:r w:rsidRPr="00BA39AC">
              <w:rPr>
                <w:rFonts w:ascii="Barlow" w:hAnsi="Barlow" w:cs="Arial"/>
                <w:sz w:val="18"/>
                <w:szCs w:val="18"/>
              </w:rPr>
              <w:t>73,336,416.33</w:t>
            </w:r>
            <w:r w:rsidR="00627DD5" w:rsidRPr="00627DD5">
              <w:rPr>
                <w:rFonts w:ascii="Barlow" w:hAnsi="Barlow" w:cs="Arial"/>
                <w:sz w:val="18"/>
                <w:szCs w:val="18"/>
              </w:rPr>
              <w:t xml:space="preserve"> </w:t>
            </w:r>
          </w:p>
        </w:tc>
      </w:tr>
      <w:tr w:rsidR="00627DD5" w:rsidRPr="00627DD5" w:rsidTr="001C2204">
        <w:trPr>
          <w:trHeight w:val="281"/>
          <w:jc w:val="center"/>
        </w:trPr>
        <w:tc>
          <w:tcPr>
            <w:tcW w:w="46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27DD5" w:rsidRPr="00627DD5" w:rsidRDefault="00627DD5" w:rsidP="00627DD5">
            <w:pPr>
              <w:jc w:val="both"/>
              <w:rPr>
                <w:rFonts w:ascii="Barlow" w:hAnsi="Barlow" w:cs="Arial"/>
                <w:sz w:val="18"/>
                <w:szCs w:val="18"/>
              </w:rPr>
            </w:pPr>
            <w:r w:rsidRPr="00627DD5">
              <w:rPr>
                <w:rFonts w:ascii="Barlow" w:hAnsi="Barlow" w:cs="Arial"/>
                <w:sz w:val="18"/>
                <w:szCs w:val="18"/>
              </w:rPr>
              <w:t>Amortización</w:t>
            </w:r>
          </w:p>
        </w:tc>
        <w:tc>
          <w:tcPr>
            <w:tcW w:w="2410" w:type="dxa"/>
            <w:tcBorders>
              <w:top w:val="single" w:sz="4" w:space="0" w:color="auto"/>
              <w:left w:val="nil"/>
              <w:bottom w:val="single" w:sz="4" w:space="0" w:color="auto"/>
              <w:right w:val="nil"/>
            </w:tcBorders>
            <w:shd w:val="clear" w:color="auto" w:fill="auto"/>
            <w:noWrap/>
            <w:vAlign w:val="bottom"/>
            <w:hideMark/>
          </w:tcPr>
          <w:p w:rsidR="00627DD5" w:rsidRPr="00627DD5" w:rsidRDefault="00627DD5" w:rsidP="00627DD5">
            <w:pPr>
              <w:jc w:val="right"/>
              <w:rPr>
                <w:rFonts w:ascii="Barlow" w:hAnsi="Barlow" w:cs="Arial"/>
                <w:sz w:val="18"/>
                <w:szCs w:val="18"/>
              </w:rPr>
            </w:pPr>
            <w:r>
              <w:rPr>
                <w:rFonts w:ascii="Barlow" w:hAnsi="Barlow" w:cs="Arial"/>
                <w:sz w:val="18"/>
                <w:szCs w:val="18"/>
              </w:rPr>
              <w:t>0.00</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7DD5" w:rsidRPr="00627DD5" w:rsidRDefault="00BA39AC" w:rsidP="00627DD5">
            <w:pPr>
              <w:jc w:val="right"/>
              <w:rPr>
                <w:rFonts w:ascii="Barlow" w:hAnsi="Barlow" w:cs="Arial"/>
                <w:sz w:val="18"/>
                <w:szCs w:val="18"/>
              </w:rPr>
            </w:pPr>
            <w:r>
              <w:rPr>
                <w:rFonts w:ascii="Barlow" w:hAnsi="Barlow" w:cs="Arial"/>
                <w:sz w:val="18"/>
                <w:szCs w:val="18"/>
              </w:rPr>
              <w:t>0.00</w:t>
            </w:r>
            <w:r w:rsidR="00627DD5" w:rsidRPr="00627DD5">
              <w:rPr>
                <w:rFonts w:ascii="Barlow" w:hAnsi="Barlow" w:cs="Arial"/>
                <w:sz w:val="18"/>
                <w:szCs w:val="18"/>
              </w:rPr>
              <w:t xml:space="preserve"> </w:t>
            </w:r>
          </w:p>
        </w:tc>
      </w:tr>
      <w:tr w:rsidR="00627DD5" w:rsidRPr="00627DD5" w:rsidTr="001C2204">
        <w:trPr>
          <w:trHeight w:val="245"/>
          <w:jc w:val="center"/>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627DD5" w:rsidRPr="00627DD5" w:rsidRDefault="00627DD5" w:rsidP="00627DD5">
            <w:pPr>
              <w:jc w:val="both"/>
              <w:rPr>
                <w:rFonts w:ascii="Barlow" w:hAnsi="Barlow" w:cs="Arial"/>
                <w:sz w:val="18"/>
                <w:szCs w:val="18"/>
              </w:rPr>
            </w:pPr>
            <w:r w:rsidRPr="00627DD5">
              <w:rPr>
                <w:rFonts w:ascii="Barlow" w:hAnsi="Barlow" w:cs="Arial"/>
                <w:sz w:val="18"/>
                <w:szCs w:val="18"/>
              </w:rPr>
              <w:t>Otros gastos (disminución de inventarios)</w:t>
            </w:r>
          </w:p>
        </w:tc>
        <w:tc>
          <w:tcPr>
            <w:tcW w:w="2410" w:type="dxa"/>
            <w:tcBorders>
              <w:top w:val="nil"/>
              <w:left w:val="nil"/>
              <w:bottom w:val="single" w:sz="4" w:space="0" w:color="auto"/>
              <w:right w:val="nil"/>
            </w:tcBorders>
            <w:shd w:val="clear" w:color="auto" w:fill="auto"/>
            <w:noWrap/>
            <w:vAlign w:val="bottom"/>
            <w:hideMark/>
          </w:tcPr>
          <w:p w:rsidR="00627DD5" w:rsidRPr="00627DD5" w:rsidRDefault="006C523E" w:rsidP="00B33F88">
            <w:pPr>
              <w:jc w:val="right"/>
              <w:rPr>
                <w:rFonts w:ascii="Barlow" w:hAnsi="Barlow" w:cs="Arial"/>
                <w:sz w:val="18"/>
                <w:szCs w:val="18"/>
              </w:rPr>
            </w:pPr>
            <w:r>
              <w:rPr>
                <w:rFonts w:ascii="Barlow" w:hAnsi="Barlow" w:cs="Arial"/>
                <w:sz w:val="18"/>
                <w:szCs w:val="18"/>
              </w:rPr>
              <w:t>8,899,776.12</w:t>
            </w:r>
            <w:r w:rsidR="00627DD5" w:rsidRPr="00627DD5">
              <w:rPr>
                <w:rFonts w:ascii="Barlow" w:hAnsi="Barlow" w:cs="Arial"/>
                <w:sz w:val="18"/>
                <w:szCs w:val="18"/>
              </w:rPr>
              <w:t xml:space="preserve"> </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627DD5" w:rsidRPr="00627DD5" w:rsidRDefault="006F59E8" w:rsidP="00627DD5">
            <w:pPr>
              <w:jc w:val="right"/>
              <w:rPr>
                <w:rFonts w:ascii="Barlow" w:hAnsi="Barlow" w:cs="Arial"/>
                <w:sz w:val="18"/>
                <w:szCs w:val="18"/>
              </w:rPr>
            </w:pPr>
            <w:r w:rsidRPr="00627DD5">
              <w:rPr>
                <w:rFonts w:ascii="Barlow" w:hAnsi="Barlow" w:cs="Arial"/>
                <w:sz w:val="18"/>
                <w:szCs w:val="18"/>
              </w:rPr>
              <w:t xml:space="preserve">- </w:t>
            </w:r>
            <w:r>
              <w:rPr>
                <w:rFonts w:ascii="Barlow" w:hAnsi="Barlow" w:cs="Arial"/>
                <w:sz w:val="18"/>
                <w:szCs w:val="18"/>
              </w:rPr>
              <w:t xml:space="preserve">      </w:t>
            </w:r>
            <w:r w:rsidRPr="00627DD5">
              <w:rPr>
                <w:rFonts w:ascii="Barlow" w:hAnsi="Barlow" w:cs="Arial"/>
                <w:sz w:val="18"/>
                <w:szCs w:val="18"/>
              </w:rPr>
              <w:t>19,843.61</w:t>
            </w:r>
            <w:r w:rsidR="00627DD5" w:rsidRPr="00627DD5">
              <w:rPr>
                <w:rFonts w:ascii="Barlow" w:hAnsi="Barlow" w:cs="Arial"/>
                <w:sz w:val="18"/>
                <w:szCs w:val="18"/>
              </w:rPr>
              <w:t xml:space="preserve"> </w:t>
            </w:r>
          </w:p>
        </w:tc>
      </w:tr>
      <w:tr w:rsidR="00627DD5" w:rsidRPr="00627DD5" w:rsidTr="001C2204">
        <w:trPr>
          <w:trHeight w:val="289"/>
          <w:jc w:val="center"/>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627DD5" w:rsidRPr="00627DD5" w:rsidRDefault="00627DD5" w:rsidP="00627DD5">
            <w:pPr>
              <w:jc w:val="both"/>
              <w:rPr>
                <w:rFonts w:ascii="Barlow" w:hAnsi="Barlow" w:cs="Arial"/>
                <w:sz w:val="18"/>
                <w:szCs w:val="18"/>
              </w:rPr>
            </w:pPr>
            <w:r w:rsidRPr="00627DD5">
              <w:rPr>
                <w:rFonts w:ascii="Barlow" w:hAnsi="Barlow" w:cs="Arial"/>
                <w:sz w:val="18"/>
                <w:szCs w:val="18"/>
              </w:rPr>
              <w:t>Incremento en las provisiones</w:t>
            </w:r>
          </w:p>
        </w:tc>
        <w:tc>
          <w:tcPr>
            <w:tcW w:w="2410" w:type="dxa"/>
            <w:tcBorders>
              <w:top w:val="nil"/>
              <w:left w:val="nil"/>
              <w:bottom w:val="single" w:sz="4" w:space="0" w:color="auto"/>
              <w:right w:val="nil"/>
            </w:tcBorders>
            <w:shd w:val="clear" w:color="auto" w:fill="auto"/>
            <w:noWrap/>
            <w:vAlign w:val="bottom"/>
            <w:hideMark/>
          </w:tcPr>
          <w:p w:rsidR="00627DD5" w:rsidRPr="00627DD5" w:rsidRDefault="00627DD5" w:rsidP="006C523E">
            <w:pPr>
              <w:jc w:val="right"/>
              <w:rPr>
                <w:rFonts w:ascii="Barlow" w:hAnsi="Barlow" w:cs="Arial"/>
                <w:sz w:val="18"/>
                <w:szCs w:val="18"/>
              </w:rPr>
            </w:pPr>
            <w:r w:rsidRPr="00627DD5">
              <w:rPr>
                <w:rFonts w:ascii="Barlow" w:hAnsi="Barlow" w:cs="Arial"/>
                <w:sz w:val="18"/>
                <w:szCs w:val="18"/>
              </w:rPr>
              <w:t xml:space="preserve">  </w:t>
            </w:r>
            <w:r w:rsidR="006C523E">
              <w:rPr>
                <w:rFonts w:ascii="Barlow" w:hAnsi="Barlow" w:cs="Arial"/>
                <w:sz w:val="18"/>
                <w:szCs w:val="18"/>
              </w:rPr>
              <w:t>6,436,170.89</w:t>
            </w:r>
            <w:r w:rsidRPr="00627DD5">
              <w:rPr>
                <w:rFonts w:ascii="Barlow" w:hAnsi="Barlow" w:cs="Arial"/>
                <w:sz w:val="18"/>
                <w:szCs w:val="18"/>
              </w:rPr>
              <w:t xml:space="preserve"> </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627DD5" w:rsidRPr="00627DD5" w:rsidRDefault="00BA39AC" w:rsidP="00627DD5">
            <w:pPr>
              <w:jc w:val="right"/>
              <w:rPr>
                <w:rFonts w:ascii="Barlow" w:hAnsi="Barlow" w:cs="Arial"/>
                <w:sz w:val="18"/>
                <w:szCs w:val="18"/>
              </w:rPr>
            </w:pPr>
            <w:r w:rsidRPr="00627DD5">
              <w:rPr>
                <w:rFonts w:ascii="Barlow" w:hAnsi="Barlow" w:cs="Arial"/>
                <w:sz w:val="18"/>
                <w:szCs w:val="18"/>
              </w:rPr>
              <w:t>5,366,754.78</w:t>
            </w:r>
            <w:r w:rsidR="00627DD5" w:rsidRPr="00627DD5">
              <w:rPr>
                <w:rFonts w:ascii="Barlow" w:hAnsi="Barlow" w:cs="Arial"/>
                <w:sz w:val="18"/>
                <w:szCs w:val="18"/>
              </w:rPr>
              <w:t xml:space="preserve"> </w:t>
            </w:r>
          </w:p>
        </w:tc>
      </w:tr>
      <w:tr w:rsidR="00627DD5" w:rsidRPr="00627DD5" w:rsidTr="001C2204">
        <w:trPr>
          <w:trHeight w:val="381"/>
          <w:jc w:val="center"/>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627DD5" w:rsidRPr="00627DD5" w:rsidRDefault="00627DD5" w:rsidP="00627DD5">
            <w:pPr>
              <w:jc w:val="both"/>
              <w:rPr>
                <w:rFonts w:ascii="Barlow" w:hAnsi="Barlow" w:cs="Arial"/>
                <w:sz w:val="18"/>
                <w:szCs w:val="18"/>
              </w:rPr>
            </w:pPr>
            <w:r w:rsidRPr="00627DD5">
              <w:rPr>
                <w:rFonts w:ascii="Barlow" w:hAnsi="Barlow" w:cs="Arial"/>
                <w:sz w:val="18"/>
                <w:szCs w:val="18"/>
              </w:rPr>
              <w:t xml:space="preserve">Incremento en otras provisiones (Descuentos en Nomina </w:t>
            </w:r>
            <w:proofErr w:type="spellStart"/>
            <w:r w:rsidRPr="00627DD5">
              <w:rPr>
                <w:rFonts w:ascii="Barlow" w:hAnsi="Barlow" w:cs="Arial"/>
                <w:sz w:val="18"/>
                <w:szCs w:val="18"/>
              </w:rPr>
              <w:t>Infonavit</w:t>
            </w:r>
            <w:proofErr w:type="spellEnd"/>
            <w:r w:rsidRPr="00627DD5">
              <w:rPr>
                <w:rFonts w:ascii="Barlow" w:hAnsi="Barlow" w:cs="Arial"/>
                <w:sz w:val="18"/>
                <w:szCs w:val="18"/>
              </w:rPr>
              <w:t>, ISPT)</w:t>
            </w:r>
          </w:p>
        </w:tc>
        <w:tc>
          <w:tcPr>
            <w:tcW w:w="2410" w:type="dxa"/>
            <w:tcBorders>
              <w:top w:val="single" w:sz="4" w:space="0" w:color="auto"/>
              <w:left w:val="nil"/>
              <w:bottom w:val="single" w:sz="4" w:space="0" w:color="auto"/>
              <w:right w:val="nil"/>
            </w:tcBorders>
            <w:shd w:val="clear" w:color="auto" w:fill="auto"/>
            <w:noWrap/>
            <w:vAlign w:val="bottom"/>
            <w:hideMark/>
          </w:tcPr>
          <w:p w:rsidR="00627DD5" w:rsidRPr="00627DD5" w:rsidRDefault="006C523E" w:rsidP="00627DD5">
            <w:pPr>
              <w:jc w:val="right"/>
              <w:rPr>
                <w:rFonts w:ascii="Barlow" w:hAnsi="Barlow" w:cs="Arial"/>
                <w:sz w:val="18"/>
                <w:szCs w:val="18"/>
              </w:rPr>
            </w:pPr>
            <w:r>
              <w:rPr>
                <w:rFonts w:ascii="Barlow" w:hAnsi="Barlow" w:cs="Arial"/>
                <w:sz w:val="18"/>
                <w:szCs w:val="18"/>
              </w:rPr>
              <w:t>7,043,012.48</w:t>
            </w:r>
            <w:r w:rsidR="00627DD5" w:rsidRPr="00627DD5">
              <w:rPr>
                <w:rFonts w:ascii="Barlow" w:hAnsi="Barlow" w:cs="Arial"/>
                <w:sz w:val="18"/>
                <w:szCs w:val="18"/>
              </w:rPr>
              <w:t xml:space="preserve"> </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627DD5" w:rsidRPr="00627DD5" w:rsidRDefault="00BA39AC" w:rsidP="00627DD5">
            <w:pPr>
              <w:jc w:val="right"/>
              <w:rPr>
                <w:rFonts w:ascii="Barlow" w:hAnsi="Barlow" w:cs="Arial"/>
                <w:sz w:val="18"/>
                <w:szCs w:val="18"/>
              </w:rPr>
            </w:pPr>
            <w:r w:rsidRPr="00627DD5">
              <w:rPr>
                <w:rFonts w:ascii="Barlow" w:hAnsi="Barlow" w:cs="Arial"/>
                <w:sz w:val="18"/>
                <w:szCs w:val="18"/>
              </w:rPr>
              <w:t xml:space="preserve">14,063,428.62 </w:t>
            </w:r>
            <w:r w:rsidR="00627DD5" w:rsidRPr="00627DD5">
              <w:rPr>
                <w:rFonts w:ascii="Barlow" w:hAnsi="Barlow" w:cs="Arial"/>
                <w:sz w:val="18"/>
                <w:szCs w:val="18"/>
              </w:rPr>
              <w:t xml:space="preserve"> </w:t>
            </w:r>
          </w:p>
        </w:tc>
      </w:tr>
      <w:tr w:rsidR="00627DD5" w:rsidRPr="00627DD5" w:rsidTr="001C2204">
        <w:trPr>
          <w:trHeight w:val="270"/>
          <w:jc w:val="center"/>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627DD5" w:rsidRPr="00627DD5" w:rsidRDefault="00627DD5" w:rsidP="00627DD5">
            <w:pPr>
              <w:jc w:val="both"/>
              <w:rPr>
                <w:rFonts w:ascii="Barlow" w:hAnsi="Barlow" w:cs="Arial"/>
                <w:sz w:val="18"/>
                <w:szCs w:val="18"/>
              </w:rPr>
            </w:pPr>
            <w:r w:rsidRPr="00627DD5">
              <w:rPr>
                <w:rFonts w:ascii="Barlow" w:hAnsi="Barlow" w:cs="Arial"/>
                <w:sz w:val="18"/>
                <w:szCs w:val="18"/>
              </w:rPr>
              <w:t>Incremento en inversiones producido por revaluación (-)</w:t>
            </w:r>
          </w:p>
        </w:tc>
        <w:tc>
          <w:tcPr>
            <w:tcW w:w="2410" w:type="dxa"/>
            <w:tcBorders>
              <w:top w:val="single" w:sz="4" w:space="0" w:color="auto"/>
              <w:left w:val="nil"/>
              <w:bottom w:val="single" w:sz="4" w:space="0" w:color="auto"/>
              <w:right w:val="nil"/>
            </w:tcBorders>
            <w:shd w:val="clear" w:color="auto" w:fill="auto"/>
            <w:noWrap/>
            <w:vAlign w:val="bottom"/>
            <w:hideMark/>
          </w:tcPr>
          <w:p w:rsidR="00627DD5" w:rsidRPr="00627DD5" w:rsidRDefault="00627DD5" w:rsidP="00627DD5">
            <w:pPr>
              <w:jc w:val="right"/>
              <w:rPr>
                <w:rFonts w:ascii="Barlow" w:hAnsi="Barlow" w:cs="Arial"/>
                <w:sz w:val="18"/>
                <w:szCs w:val="18"/>
              </w:rPr>
            </w:pPr>
            <w:r w:rsidRPr="00627DD5">
              <w:rPr>
                <w:rFonts w:ascii="Barlow" w:hAnsi="Barlow" w:cs="Arial"/>
                <w:sz w:val="18"/>
                <w:szCs w:val="18"/>
              </w:rPr>
              <w:t>0.00</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627DD5" w:rsidRPr="00627DD5" w:rsidRDefault="00627DD5" w:rsidP="00627DD5">
            <w:pPr>
              <w:jc w:val="right"/>
              <w:rPr>
                <w:rFonts w:ascii="Barlow" w:hAnsi="Barlow" w:cs="Arial"/>
                <w:sz w:val="18"/>
                <w:szCs w:val="18"/>
              </w:rPr>
            </w:pPr>
            <w:r w:rsidRPr="00627DD5">
              <w:rPr>
                <w:rFonts w:ascii="Barlow" w:hAnsi="Barlow" w:cs="Arial"/>
                <w:sz w:val="18"/>
                <w:szCs w:val="18"/>
              </w:rPr>
              <w:t>0.00</w:t>
            </w:r>
          </w:p>
        </w:tc>
      </w:tr>
      <w:tr w:rsidR="00627DD5" w:rsidRPr="00627DD5" w:rsidTr="001C2204">
        <w:trPr>
          <w:trHeight w:val="417"/>
          <w:jc w:val="center"/>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627DD5" w:rsidRPr="00627DD5" w:rsidRDefault="00627DD5" w:rsidP="00627DD5">
            <w:pPr>
              <w:jc w:val="both"/>
              <w:rPr>
                <w:rFonts w:ascii="Barlow" w:hAnsi="Barlow" w:cs="Arial"/>
                <w:sz w:val="18"/>
                <w:szCs w:val="18"/>
              </w:rPr>
            </w:pPr>
            <w:r w:rsidRPr="00627DD5">
              <w:rPr>
                <w:rFonts w:ascii="Barlow" w:hAnsi="Barlow" w:cs="Arial"/>
                <w:sz w:val="18"/>
                <w:szCs w:val="18"/>
              </w:rPr>
              <w:t>Ganancia/pérdida en venta de bienes muebles, inmuebles e intangibles (-)</w:t>
            </w:r>
          </w:p>
        </w:tc>
        <w:tc>
          <w:tcPr>
            <w:tcW w:w="2410" w:type="dxa"/>
            <w:tcBorders>
              <w:top w:val="single" w:sz="4" w:space="0" w:color="auto"/>
              <w:left w:val="nil"/>
              <w:bottom w:val="single" w:sz="4" w:space="0" w:color="auto"/>
              <w:right w:val="nil"/>
            </w:tcBorders>
            <w:shd w:val="clear" w:color="auto" w:fill="auto"/>
            <w:noWrap/>
            <w:vAlign w:val="bottom"/>
            <w:hideMark/>
          </w:tcPr>
          <w:p w:rsidR="00627DD5" w:rsidRPr="00627DD5" w:rsidRDefault="00627DD5" w:rsidP="00627DD5">
            <w:pPr>
              <w:jc w:val="right"/>
              <w:rPr>
                <w:rFonts w:ascii="Barlow" w:hAnsi="Barlow" w:cs="Arial"/>
                <w:sz w:val="18"/>
                <w:szCs w:val="18"/>
              </w:rPr>
            </w:pPr>
            <w:r w:rsidRPr="00627DD5">
              <w:rPr>
                <w:rFonts w:ascii="Barlow" w:hAnsi="Barlow" w:cs="Arial"/>
                <w:sz w:val="18"/>
                <w:szCs w:val="18"/>
              </w:rPr>
              <w:t>0.00</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627DD5" w:rsidRPr="00627DD5" w:rsidRDefault="00627DD5" w:rsidP="00627DD5">
            <w:pPr>
              <w:jc w:val="right"/>
              <w:rPr>
                <w:rFonts w:ascii="Barlow" w:hAnsi="Barlow" w:cs="Arial"/>
                <w:sz w:val="18"/>
                <w:szCs w:val="18"/>
              </w:rPr>
            </w:pPr>
            <w:r w:rsidRPr="00627DD5">
              <w:rPr>
                <w:rFonts w:ascii="Barlow" w:hAnsi="Barlow" w:cs="Arial"/>
                <w:sz w:val="18"/>
                <w:szCs w:val="18"/>
              </w:rPr>
              <w:t>0.00</w:t>
            </w:r>
          </w:p>
        </w:tc>
      </w:tr>
      <w:tr w:rsidR="00627DD5" w:rsidRPr="00627DD5" w:rsidTr="001C2204">
        <w:trPr>
          <w:trHeight w:val="281"/>
          <w:jc w:val="center"/>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627DD5" w:rsidRPr="00EC5CFC" w:rsidRDefault="00627DD5" w:rsidP="00EC5CFC">
            <w:pPr>
              <w:rPr>
                <w:rFonts w:ascii="Barlow" w:hAnsi="Barlow" w:cs="Arial"/>
                <w:sz w:val="18"/>
                <w:szCs w:val="18"/>
              </w:rPr>
            </w:pPr>
            <w:r w:rsidRPr="00EC5CFC">
              <w:rPr>
                <w:rFonts w:ascii="Barlow" w:hAnsi="Barlow" w:cs="Arial"/>
                <w:sz w:val="18"/>
                <w:szCs w:val="18"/>
              </w:rPr>
              <w:t>Incremento en cuentas por cobrar (-)</w:t>
            </w:r>
          </w:p>
        </w:tc>
        <w:tc>
          <w:tcPr>
            <w:tcW w:w="2410" w:type="dxa"/>
            <w:tcBorders>
              <w:top w:val="single" w:sz="4" w:space="0" w:color="auto"/>
              <w:left w:val="nil"/>
              <w:bottom w:val="single" w:sz="4" w:space="0" w:color="auto"/>
              <w:right w:val="nil"/>
            </w:tcBorders>
            <w:shd w:val="clear" w:color="auto" w:fill="auto"/>
            <w:noWrap/>
            <w:vAlign w:val="bottom"/>
            <w:hideMark/>
          </w:tcPr>
          <w:p w:rsidR="00627DD5" w:rsidRPr="00EC5CFC" w:rsidRDefault="00627DD5" w:rsidP="006C523E">
            <w:pPr>
              <w:jc w:val="right"/>
              <w:rPr>
                <w:rFonts w:ascii="Barlow" w:hAnsi="Barlow" w:cs="Arial"/>
                <w:sz w:val="18"/>
                <w:szCs w:val="18"/>
              </w:rPr>
            </w:pPr>
            <w:r w:rsidRPr="00EC5CFC">
              <w:rPr>
                <w:rFonts w:ascii="Barlow" w:hAnsi="Barlow" w:cs="Arial"/>
                <w:sz w:val="18"/>
                <w:szCs w:val="18"/>
              </w:rPr>
              <w:t>-</w:t>
            </w:r>
            <w:r w:rsidR="00EC5CFC">
              <w:rPr>
                <w:rFonts w:ascii="Barlow" w:hAnsi="Barlow" w:cs="Arial"/>
                <w:sz w:val="18"/>
                <w:szCs w:val="18"/>
              </w:rPr>
              <w:t xml:space="preserve">  </w:t>
            </w:r>
            <w:r w:rsidR="00B33F88">
              <w:rPr>
                <w:rFonts w:ascii="Barlow" w:hAnsi="Barlow" w:cs="Arial"/>
                <w:sz w:val="18"/>
                <w:szCs w:val="18"/>
              </w:rPr>
              <w:t xml:space="preserve"> </w:t>
            </w:r>
            <w:r w:rsidR="00EC5CFC">
              <w:rPr>
                <w:rFonts w:ascii="Barlow" w:hAnsi="Barlow" w:cs="Arial"/>
                <w:sz w:val="18"/>
                <w:szCs w:val="18"/>
              </w:rPr>
              <w:t xml:space="preserve"> </w:t>
            </w:r>
            <w:r w:rsidR="006C523E">
              <w:rPr>
                <w:rFonts w:ascii="Barlow" w:hAnsi="Barlow" w:cs="Arial"/>
                <w:sz w:val="18"/>
                <w:szCs w:val="18"/>
              </w:rPr>
              <w:t>5,632,916.41</w:t>
            </w:r>
            <w:r w:rsidRPr="00EC5CFC">
              <w:rPr>
                <w:rFonts w:ascii="Barlow" w:hAnsi="Barlow" w:cs="Arial"/>
                <w:sz w:val="18"/>
                <w:szCs w:val="18"/>
              </w:rPr>
              <w:t xml:space="preserve"> </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627DD5" w:rsidRPr="00EC5CFC" w:rsidRDefault="00627DD5" w:rsidP="00EC5CFC">
            <w:pPr>
              <w:jc w:val="right"/>
              <w:rPr>
                <w:rFonts w:ascii="Barlow" w:hAnsi="Barlow" w:cs="Arial"/>
                <w:sz w:val="18"/>
                <w:szCs w:val="18"/>
              </w:rPr>
            </w:pPr>
            <w:r w:rsidRPr="00EC5CFC">
              <w:rPr>
                <w:rFonts w:ascii="Barlow" w:hAnsi="Barlow" w:cs="Arial"/>
                <w:sz w:val="18"/>
                <w:szCs w:val="18"/>
              </w:rPr>
              <w:t>-</w:t>
            </w:r>
            <w:r w:rsidR="00EC5CFC">
              <w:rPr>
                <w:rFonts w:ascii="Barlow" w:hAnsi="Barlow" w:cs="Arial"/>
                <w:sz w:val="18"/>
                <w:szCs w:val="18"/>
              </w:rPr>
              <w:t xml:space="preserve">     </w:t>
            </w:r>
            <w:r w:rsidR="00BA39AC" w:rsidRPr="00EC5CFC">
              <w:rPr>
                <w:rFonts w:ascii="Barlow" w:hAnsi="Barlow" w:cs="Arial"/>
                <w:sz w:val="18"/>
                <w:szCs w:val="18"/>
              </w:rPr>
              <w:t>44,194,238.07</w:t>
            </w:r>
            <w:r w:rsidRPr="00EC5CFC">
              <w:rPr>
                <w:rFonts w:ascii="Barlow" w:hAnsi="Barlow" w:cs="Arial"/>
                <w:sz w:val="18"/>
                <w:szCs w:val="18"/>
              </w:rPr>
              <w:t xml:space="preserve"> </w:t>
            </w:r>
          </w:p>
        </w:tc>
      </w:tr>
      <w:tr w:rsidR="00627DD5" w:rsidRPr="00627DD5" w:rsidTr="001C2204">
        <w:trPr>
          <w:trHeight w:val="427"/>
          <w:jc w:val="center"/>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627DD5" w:rsidRPr="00EC5CFC" w:rsidRDefault="00627DD5" w:rsidP="00EC5CFC">
            <w:pPr>
              <w:jc w:val="both"/>
              <w:rPr>
                <w:rFonts w:ascii="Barlow" w:hAnsi="Barlow" w:cs="Arial"/>
                <w:b/>
                <w:sz w:val="18"/>
                <w:szCs w:val="18"/>
              </w:rPr>
            </w:pPr>
            <w:r w:rsidRPr="00EC5CFC">
              <w:rPr>
                <w:rFonts w:ascii="Barlow" w:hAnsi="Barlow" w:cs="Arial"/>
                <w:b/>
                <w:sz w:val="18"/>
                <w:szCs w:val="18"/>
              </w:rPr>
              <w:t>Registros que incrementaron el efectivo pero no son ingresos contables o presupuestales</w:t>
            </w:r>
          </w:p>
        </w:tc>
        <w:tc>
          <w:tcPr>
            <w:tcW w:w="2410" w:type="dxa"/>
            <w:tcBorders>
              <w:top w:val="single" w:sz="4" w:space="0" w:color="auto"/>
              <w:left w:val="nil"/>
              <w:bottom w:val="single" w:sz="4" w:space="0" w:color="auto"/>
              <w:right w:val="nil"/>
            </w:tcBorders>
            <w:shd w:val="clear" w:color="auto" w:fill="auto"/>
            <w:noWrap/>
            <w:vAlign w:val="bottom"/>
            <w:hideMark/>
          </w:tcPr>
          <w:p w:rsidR="00627DD5" w:rsidRPr="00EC5CFC" w:rsidRDefault="00627DD5" w:rsidP="006C523E">
            <w:pPr>
              <w:jc w:val="right"/>
              <w:rPr>
                <w:rFonts w:ascii="Barlow" w:hAnsi="Barlow" w:cs="Arial"/>
                <w:b/>
                <w:sz w:val="18"/>
                <w:szCs w:val="18"/>
              </w:rPr>
            </w:pPr>
            <w:r w:rsidRPr="00EC5CFC">
              <w:rPr>
                <w:rFonts w:ascii="Barlow" w:hAnsi="Barlow" w:cs="Arial"/>
                <w:b/>
                <w:sz w:val="18"/>
                <w:szCs w:val="18"/>
              </w:rPr>
              <w:t xml:space="preserve">-  </w:t>
            </w:r>
            <w:r w:rsidR="00EC5CFC">
              <w:rPr>
                <w:rFonts w:ascii="Barlow" w:hAnsi="Barlow" w:cs="Arial"/>
                <w:b/>
                <w:sz w:val="18"/>
                <w:szCs w:val="18"/>
              </w:rPr>
              <w:t xml:space="preserve"> </w:t>
            </w:r>
            <w:r w:rsidR="006C523E">
              <w:rPr>
                <w:rFonts w:ascii="Barlow" w:hAnsi="Barlow" w:cs="Arial"/>
                <w:b/>
                <w:sz w:val="18"/>
                <w:szCs w:val="18"/>
              </w:rPr>
              <w:t>14,679,456.15</w:t>
            </w:r>
            <w:r w:rsidRPr="00EC5CFC">
              <w:rPr>
                <w:rFonts w:ascii="Barlow" w:hAnsi="Barlow" w:cs="Arial"/>
                <w:b/>
                <w:sz w:val="18"/>
                <w:szCs w:val="18"/>
              </w:rPr>
              <w:t xml:space="preserve"> </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627DD5" w:rsidRPr="00EC5CFC" w:rsidRDefault="00627DD5" w:rsidP="00EC5CFC">
            <w:pPr>
              <w:jc w:val="right"/>
              <w:rPr>
                <w:rFonts w:ascii="Barlow" w:hAnsi="Barlow" w:cs="Arial"/>
                <w:b/>
                <w:sz w:val="18"/>
                <w:szCs w:val="18"/>
              </w:rPr>
            </w:pPr>
            <w:r w:rsidRPr="00EC5CFC">
              <w:rPr>
                <w:rFonts w:ascii="Barlow" w:hAnsi="Barlow" w:cs="Arial"/>
                <w:b/>
                <w:sz w:val="18"/>
                <w:szCs w:val="18"/>
              </w:rPr>
              <w:t xml:space="preserve">- </w:t>
            </w:r>
            <w:r w:rsidR="00EC5CFC">
              <w:rPr>
                <w:rFonts w:ascii="Barlow" w:hAnsi="Barlow" w:cs="Arial"/>
                <w:b/>
                <w:sz w:val="18"/>
                <w:szCs w:val="18"/>
              </w:rPr>
              <w:t xml:space="preserve"> </w:t>
            </w:r>
            <w:r w:rsidRPr="00EC5CFC">
              <w:rPr>
                <w:rFonts w:ascii="Barlow" w:hAnsi="Barlow" w:cs="Arial"/>
                <w:b/>
                <w:sz w:val="18"/>
                <w:szCs w:val="18"/>
              </w:rPr>
              <w:t xml:space="preserve"> </w:t>
            </w:r>
            <w:r w:rsidR="00EC5CFC">
              <w:rPr>
                <w:rFonts w:ascii="Barlow" w:hAnsi="Barlow" w:cs="Arial"/>
                <w:b/>
                <w:sz w:val="18"/>
                <w:szCs w:val="18"/>
              </w:rPr>
              <w:t xml:space="preserve"> </w:t>
            </w:r>
            <w:r w:rsidR="00BA39AC" w:rsidRPr="00EC5CFC">
              <w:rPr>
                <w:rFonts w:ascii="Barlow" w:hAnsi="Barlow" w:cs="Arial"/>
                <w:b/>
                <w:sz w:val="18"/>
                <w:szCs w:val="18"/>
              </w:rPr>
              <w:t>38,396,377.71</w:t>
            </w:r>
            <w:r w:rsidRPr="00EC5CFC">
              <w:rPr>
                <w:rFonts w:ascii="Barlow" w:hAnsi="Barlow" w:cs="Arial"/>
                <w:b/>
                <w:sz w:val="18"/>
                <w:szCs w:val="18"/>
              </w:rPr>
              <w:t xml:space="preserve"> </w:t>
            </w:r>
          </w:p>
        </w:tc>
      </w:tr>
      <w:tr w:rsidR="00627DD5" w:rsidRPr="00627DD5" w:rsidTr="001C2204">
        <w:trPr>
          <w:trHeight w:val="244"/>
          <w:jc w:val="center"/>
        </w:trPr>
        <w:tc>
          <w:tcPr>
            <w:tcW w:w="46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27DD5" w:rsidRPr="00EC5CFC" w:rsidRDefault="00627DD5" w:rsidP="00EC5CFC">
            <w:pPr>
              <w:jc w:val="both"/>
              <w:rPr>
                <w:rFonts w:ascii="Barlow" w:hAnsi="Barlow" w:cs="Arial"/>
                <w:sz w:val="18"/>
                <w:szCs w:val="18"/>
              </w:rPr>
            </w:pPr>
            <w:r w:rsidRPr="00EC5CFC">
              <w:rPr>
                <w:rFonts w:ascii="Barlow" w:hAnsi="Barlow" w:cs="Arial"/>
                <w:sz w:val="18"/>
                <w:szCs w:val="18"/>
              </w:rPr>
              <w:t>Préstamos de SAF</w:t>
            </w:r>
          </w:p>
        </w:tc>
        <w:tc>
          <w:tcPr>
            <w:tcW w:w="2410" w:type="dxa"/>
            <w:tcBorders>
              <w:top w:val="single" w:sz="4" w:space="0" w:color="auto"/>
              <w:left w:val="nil"/>
              <w:bottom w:val="single" w:sz="4" w:space="0" w:color="auto"/>
              <w:right w:val="nil"/>
            </w:tcBorders>
            <w:shd w:val="clear" w:color="auto" w:fill="auto"/>
            <w:noWrap/>
            <w:vAlign w:val="bottom"/>
            <w:hideMark/>
          </w:tcPr>
          <w:p w:rsidR="00627DD5" w:rsidRPr="00EC5CFC" w:rsidRDefault="00627DD5" w:rsidP="0088521F">
            <w:pPr>
              <w:jc w:val="right"/>
              <w:rPr>
                <w:rFonts w:ascii="Barlow" w:hAnsi="Barlow" w:cs="Arial"/>
                <w:sz w:val="18"/>
                <w:szCs w:val="18"/>
              </w:rPr>
            </w:pPr>
            <w:r w:rsidRPr="00EC5CFC">
              <w:rPr>
                <w:rFonts w:ascii="Barlow" w:hAnsi="Barlow" w:cs="Arial"/>
                <w:sz w:val="18"/>
                <w:szCs w:val="18"/>
              </w:rPr>
              <w:t>-</w:t>
            </w:r>
            <w:r w:rsidR="0088521F">
              <w:rPr>
                <w:rFonts w:ascii="Barlow" w:hAnsi="Barlow" w:cs="Arial"/>
                <w:sz w:val="18"/>
                <w:szCs w:val="18"/>
              </w:rPr>
              <w:t xml:space="preserve">   </w:t>
            </w:r>
            <w:r w:rsidRPr="00EC5CFC">
              <w:rPr>
                <w:rFonts w:ascii="Barlow" w:hAnsi="Barlow" w:cs="Arial"/>
                <w:sz w:val="18"/>
                <w:szCs w:val="18"/>
              </w:rPr>
              <w:t xml:space="preserve">11,600,000.00 </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7DD5" w:rsidRPr="00EC5CFC" w:rsidRDefault="00627DD5" w:rsidP="0088521F">
            <w:pPr>
              <w:jc w:val="right"/>
              <w:rPr>
                <w:rFonts w:ascii="Barlow" w:hAnsi="Barlow" w:cs="Arial"/>
                <w:sz w:val="18"/>
                <w:szCs w:val="18"/>
              </w:rPr>
            </w:pPr>
            <w:r w:rsidRPr="00EC5CFC">
              <w:rPr>
                <w:rFonts w:ascii="Barlow" w:hAnsi="Barlow" w:cs="Arial"/>
                <w:sz w:val="18"/>
                <w:szCs w:val="18"/>
              </w:rPr>
              <w:t>-</w:t>
            </w:r>
            <w:r w:rsidR="0088521F">
              <w:rPr>
                <w:rFonts w:ascii="Barlow" w:hAnsi="Barlow" w:cs="Arial"/>
                <w:sz w:val="18"/>
                <w:szCs w:val="18"/>
              </w:rPr>
              <w:t xml:space="preserve">    </w:t>
            </w:r>
            <w:r w:rsidR="006F59E8" w:rsidRPr="006F59E8">
              <w:rPr>
                <w:rFonts w:ascii="Barlow" w:hAnsi="Barlow" w:cs="Arial"/>
                <w:sz w:val="18"/>
                <w:szCs w:val="18"/>
              </w:rPr>
              <w:t>11,600,000.00</w:t>
            </w:r>
            <w:r w:rsidRPr="00EC5CFC">
              <w:rPr>
                <w:rFonts w:ascii="Barlow" w:hAnsi="Barlow" w:cs="Arial"/>
                <w:sz w:val="18"/>
                <w:szCs w:val="18"/>
              </w:rPr>
              <w:t xml:space="preserve"> </w:t>
            </w:r>
          </w:p>
        </w:tc>
      </w:tr>
      <w:tr w:rsidR="00627DD5" w:rsidRPr="00627DD5" w:rsidTr="001C2204">
        <w:trPr>
          <w:trHeight w:val="272"/>
          <w:jc w:val="center"/>
        </w:trPr>
        <w:tc>
          <w:tcPr>
            <w:tcW w:w="46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27DD5" w:rsidRPr="00EC5CFC" w:rsidRDefault="00627DD5" w:rsidP="00EC5CFC">
            <w:pPr>
              <w:jc w:val="both"/>
              <w:rPr>
                <w:rFonts w:ascii="Barlow" w:hAnsi="Barlow" w:cs="Arial"/>
                <w:sz w:val="18"/>
                <w:szCs w:val="18"/>
              </w:rPr>
            </w:pPr>
            <w:r w:rsidRPr="00EC5CFC">
              <w:rPr>
                <w:rFonts w:ascii="Barlow" w:hAnsi="Barlow" w:cs="Arial"/>
                <w:sz w:val="18"/>
                <w:szCs w:val="18"/>
              </w:rPr>
              <w:t>Recuperación de Cartera Vencida</w:t>
            </w:r>
          </w:p>
        </w:tc>
        <w:tc>
          <w:tcPr>
            <w:tcW w:w="2410" w:type="dxa"/>
            <w:tcBorders>
              <w:top w:val="single" w:sz="4" w:space="0" w:color="auto"/>
              <w:left w:val="nil"/>
              <w:bottom w:val="single" w:sz="4" w:space="0" w:color="auto"/>
              <w:right w:val="nil"/>
            </w:tcBorders>
            <w:shd w:val="clear" w:color="auto" w:fill="auto"/>
            <w:noWrap/>
            <w:vAlign w:val="bottom"/>
            <w:hideMark/>
          </w:tcPr>
          <w:p w:rsidR="00627DD5" w:rsidRPr="00EC5CFC" w:rsidRDefault="00627DD5" w:rsidP="006C523E">
            <w:pPr>
              <w:jc w:val="right"/>
              <w:rPr>
                <w:rFonts w:ascii="Barlow" w:hAnsi="Barlow" w:cs="Arial"/>
                <w:sz w:val="18"/>
                <w:szCs w:val="18"/>
              </w:rPr>
            </w:pPr>
            <w:r w:rsidRPr="00EC5CFC">
              <w:rPr>
                <w:rFonts w:ascii="Barlow" w:hAnsi="Barlow" w:cs="Arial"/>
                <w:sz w:val="18"/>
                <w:szCs w:val="18"/>
              </w:rPr>
              <w:t>-</w:t>
            </w:r>
            <w:r w:rsidR="0088521F">
              <w:rPr>
                <w:rFonts w:ascii="Barlow" w:hAnsi="Barlow" w:cs="Arial"/>
                <w:sz w:val="18"/>
                <w:szCs w:val="18"/>
              </w:rPr>
              <w:t xml:space="preserve"> </w:t>
            </w:r>
            <w:r w:rsidR="00F8628B">
              <w:rPr>
                <w:rFonts w:ascii="Barlow" w:hAnsi="Barlow" w:cs="Arial"/>
                <w:sz w:val="18"/>
                <w:szCs w:val="18"/>
              </w:rPr>
              <w:t xml:space="preserve"> </w:t>
            </w:r>
            <w:r w:rsidR="0088521F">
              <w:rPr>
                <w:rFonts w:ascii="Barlow" w:hAnsi="Barlow" w:cs="Arial"/>
                <w:sz w:val="18"/>
                <w:szCs w:val="18"/>
              </w:rPr>
              <w:t xml:space="preserve">  </w:t>
            </w:r>
            <w:r w:rsidR="006C523E">
              <w:rPr>
                <w:rFonts w:ascii="Barlow" w:hAnsi="Barlow" w:cs="Arial"/>
                <w:sz w:val="18"/>
                <w:szCs w:val="18"/>
              </w:rPr>
              <w:t>3,079,456.15</w:t>
            </w:r>
            <w:r w:rsidRPr="00EC5CFC">
              <w:rPr>
                <w:rFonts w:ascii="Barlow" w:hAnsi="Barlow" w:cs="Arial"/>
                <w:sz w:val="18"/>
                <w:szCs w:val="18"/>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7DD5" w:rsidRPr="00EC5CFC" w:rsidRDefault="00627DD5" w:rsidP="0088521F">
            <w:pPr>
              <w:jc w:val="right"/>
              <w:rPr>
                <w:rFonts w:ascii="Barlow" w:hAnsi="Barlow" w:cs="Arial"/>
                <w:sz w:val="18"/>
                <w:szCs w:val="18"/>
              </w:rPr>
            </w:pPr>
            <w:r w:rsidRPr="00EC5CFC">
              <w:rPr>
                <w:rFonts w:ascii="Barlow" w:hAnsi="Barlow" w:cs="Arial"/>
                <w:sz w:val="18"/>
                <w:szCs w:val="18"/>
              </w:rPr>
              <w:t>-</w:t>
            </w:r>
            <w:r w:rsidR="0088521F">
              <w:rPr>
                <w:rFonts w:ascii="Barlow" w:hAnsi="Barlow" w:cs="Arial"/>
                <w:sz w:val="18"/>
                <w:szCs w:val="18"/>
              </w:rPr>
              <w:t xml:space="preserve">    </w:t>
            </w:r>
            <w:r w:rsidR="006F59E8" w:rsidRPr="00EC5CFC">
              <w:rPr>
                <w:rFonts w:ascii="Barlow" w:hAnsi="Barlow" w:cs="Arial"/>
                <w:sz w:val="18"/>
                <w:szCs w:val="18"/>
              </w:rPr>
              <w:t>18,411,394.61</w:t>
            </w:r>
            <w:r w:rsidRPr="00EC5CFC">
              <w:rPr>
                <w:rFonts w:ascii="Barlow" w:hAnsi="Barlow" w:cs="Arial"/>
                <w:sz w:val="18"/>
                <w:szCs w:val="18"/>
              </w:rPr>
              <w:t xml:space="preserve"> </w:t>
            </w:r>
          </w:p>
        </w:tc>
      </w:tr>
      <w:tr w:rsidR="00627DD5" w:rsidRPr="00627DD5" w:rsidTr="001C2204">
        <w:trPr>
          <w:trHeight w:val="277"/>
          <w:jc w:val="center"/>
        </w:trPr>
        <w:tc>
          <w:tcPr>
            <w:tcW w:w="46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27DD5" w:rsidRPr="00EC5CFC" w:rsidRDefault="00627DD5" w:rsidP="00EC5CFC">
            <w:pPr>
              <w:jc w:val="both"/>
              <w:rPr>
                <w:rFonts w:ascii="Barlow" w:hAnsi="Barlow" w:cs="Arial"/>
                <w:sz w:val="18"/>
                <w:szCs w:val="18"/>
              </w:rPr>
            </w:pPr>
            <w:r w:rsidRPr="00EC5CFC">
              <w:rPr>
                <w:rFonts w:ascii="Barlow" w:hAnsi="Barlow" w:cs="Arial"/>
                <w:sz w:val="18"/>
                <w:szCs w:val="18"/>
              </w:rPr>
              <w:t>Recuperación de IVA</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7DD5" w:rsidRPr="00EC5CFC" w:rsidRDefault="00F8628B" w:rsidP="0088521F">
            <w:pPr>
              <w:jc w:val="right"/>
              <w:rPr>
                <w:rFonts w:ascii="Barlow" w:hAnsi="Barlow" w:cs="Arial"/>
                <w:sz w:val="18"/>
                <w:szCs w:val="18"/>
              </w:rPr>
            </w:pPr>
            <w:r>
              <w:rPr>
                <w:rFonts w:ascii="Barlow" w:hAnsi="Barlow" w:cs="Arial"/>
                <w:sz w:val="18"/>
                <w:szCs w:val="18"/>
              </w:rPr>
              <w:t>0.0</w:t>
            </w:r>
            <w:r w:rsidR="00627DD5" w:rsidRPr="00EC5CFC">
              <w:rPr>
                <w:rFonts w:ascii="Barlow" w:hAnsi="Barlow" w:cs="Arial"/>
                <w:sz w:val="18"/>
                <w:szCs w:val="18"/>
              </w:rPr>
              <w:t xml:space="preserve">0 </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7DD5" w:rsidRPr="00EC5CFC" w:rsidRDefault="00627DD5" w:rsidP="0088521F">
            <w:pPr>
              <w:jc w:val="right"/>
              <w:rPr>
                <w:rFonts w:ascii="Barlow" w:hAnsi="Barlow" w:cs="Arial"/>
                <w:sz w:val="18"/>
                <w:szCs w:val="18"/>
              </w:rPr>
            </w:pPr>
            <w:r w:rsidRPr="00EC5CFC">
              <w:rPr>
                <w:rFonts w:ascii="Barlow" w:hAnsi="Barlow" w:cs="Arial"/>
                <w:sz w:val="18"/>
                <w:szCs w:val="18"/>
              </w:rPr>
              <w:t>-</w:t>
            </w:r>
            <w:r w:rsidR="0088521F">
              <w:rPr>
                <w:rFonts w:ascii="Barlow" w:hAnsi="Barlow" w:cs="Arial"/>
                <w:sz w:val="18"/>
                <w:szCs w:val="18"/>
              </w:rPr>
              <w:t xml:space="preserve">    </w:t>
            </w:r>
            <w:r w:rsidR="006F59E8" w:rsidRPr="00EC5CFC">
              <w:rPr>
                <w:rFonts w:ascii="Barlow" w:hAnsi="Barlow" w:cs="Arial"/>
                <w:sz w:val="18"/>
                <w:szCs w:val="18"/>
              </w:rPr>
              <w:t>8,384,983.10</w:t>
            </w:r>
            <w:r w:rsidRPr="00EC5CFC">
              <w:rPr>
                <w:rFonts w:ascii="Barlow" w:hAnsi="Barlow" w:cs="Arial"/>
                <w:sz w:val="18"/>
                <w:szCs w:val="18"/>
              </w:rPr>
              <w:t xml:space="preserve"> </w:t>
            </w:r>
          </w:p>
        </w:tc>
      </w:tr>
      <w:tr w:rsidR="00627DD5" w:rsidRPr="00627DD5" w:rsidTr="001C2204">
        <w:trPr>
          <w:trHeight w:val="570"/>
          <w:jc w:val="center"/>
        </w:trPr>
        <w:tc>
          <w:tcPr>
            <w:tcW w:w="46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27DD5" w:rsidRPr="0088521F" w:rsidRDefault="00627DD5" w:rsidP="0088521F">
            <w:pPr>
              <w:jc w:val="both"/>
              <w:rPr>
                <w:rFonts w:ascii="Barlow" w:hAnsi="Barlow" w:cs="Arial"/>
                <w:b/>
                <w:sz w:val="18"/>
                <w:szCs w:val="18"/>
              </w:rPr>
            </w:pPr>
            <w:r w:rsidRPr="0088521F">
              <w:rPr>
                <w:rFonts w:ascii="Barlow" w:hAnsi="Barlow" w:cs="Arial"/>
                <w:b/>
                <w:sz w:val="18"/>
                <w:szCs w:val="18"/>
              </w:rPr>
              <w:t>Registros que disminuyeron el efectivo pero no son gastos contables o presupuestales</w:t>
            </w:r>
          </w:p>
        </w:tc>
        <w:tc>
          <w:tcPr>
            <w:tcW w:w="2410" w:type="dxa"/>
            <w:tcBorders>
              <w:top w:val="single" w:sz="4" w:space="0" w:color="auto"/>
              <w:left w:val="nil"/>
              <w:bottom w:val="single" w:sz="4" w:space="0" w:color="auto"/>
              <w:right w:val="nil"/>
            </w:tcBorders>
            <w:shd w:val="clear" w:color="auto" w:fill="auto"/>
            <w:noWrap/>
            <w:vAlign w:val="bottom"/>
            <w:hideMark/>
          </w:tcPr>
          <w:p w:rsidR="00627DD5" w:rsidRPr="0088521F" w:rsidRDefault="00F8628B" w:rsidP="00F8628B">
            <w:pPr>
              <w:pStyle w:val="Prrafodelista"/>
              <w:numPr>
                <w:ilvl w:val="0"/>
                <w:numId w:val="25"/>
              </w:numPr>
              <w:jc w:val="right"/>
              <w:rPr>
                <w:rFonts w:ascii="Barlow" w:hAnsi="Barlow" w:cs="Arial"/>
                <w:b/>
                <w:sz w:val="18"/>
                <w:szCs w:val="18"/>
              </w:rPr>
            </w:pPr>
            <w:r>
              <w:rPr>
                <w:rFonts w:ascii="Barlow" w:hAnsi="Barlow" w:cs="Arial"/>
                <w:b/>
                <w:sz w:val="18"/>
                <w:szCs w:val="18"/>
              </w:rPr>
              <w:t xml:space="preserve"> 14,873,782.67</w:t>
            </w:r>
            <w:r w:rsidR="00627DD5" w:rsidRPr="0088521F">
              <w:rPr>
                <w:rFonts w:ascii="Barlow" w:hAnsi="Barlow" w:cs="Arial"/>
                <w:b/>
                <w:sz w:val="18"/>
                <w:szCs w:val="18"/>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7DD5" w:rsidRPr="006F59E8" w:rsidRDefault="006F59E8" w:rsidP="006F59E8">
            <w:pPr>
              <w:pStyle w:val="Prrafodelista"/>
              <w:numPr>
                <w:ilvl w:val="0"/>
                <w:numId w:val="25"/>
              </w:numPr>
              <w:jc w:val="right"/>
              <w:rPr>
                <w:rFonts w:ascii="Barlow" w:hAnsi="Barlow" w:cs="Arial"/>
                <w:b/>
                <w:sz w:val="18"/>
                <w:szCs w:val="18"/>
              </w:rPr>
            </w:pPr>
            <w:r>
              <w:rPr>
                <w:rFonts w:ascii="Barlow" w:hAnsi="Barlow" w:cs="Arial"/>
                <w:b/>
                <w:sz w:val="18"/>
                <w:szCs w:val="18"/>
              </w:rPr>
              <w:t xml:space="preserve"> </w:t>
            </w:r>
            <w:r w:rsidRPr="006F59E8">
              <w:rPr>
                <w:rFonts w:ascii="Barlow" w:hAnsi="Barlow" w:cs="Arial"/>
                <w:b/>
                <w:sz w:val="18"/>
                <w:szCs w:val="18"/>
              </w:rPr>
              <w:t>46,022,763.05</w:t>
            </w:r>
            <w:r w:rsidR="00627DD5" w:rsidRPr="006F59E8">
              <w:rPr>
                <w:rFonts w:ascii="Barlow" w:hAnsi="Barlow" w:cs="Arial"/>
                <w:b/>
                <w:sz w:val="18"/>
                <w:szCs w:val="18"/>
              </w:rPr>
              <w:t xml:space="preserve"> </w:t>
            </w:r>
          </w:p>
        </w:tc>
      </w:tr>
      <w:tr w:rsidR="00627DD5" w:rsidRPr="00627DD5" w:rsidTr="001C2204">
        <w:trPr>
          <w:trHeight w:val="238"/>
          <w:jc w:val="center"/>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627DD5" w:rsidRPr="0088521F" w:rsidRDefault="00627DD5" w:rsidP="0088521F">
            <w:pPr>
              <w:jc w:val="both"/>
              <w:rPr>
                <w:rFonts w:ascii="Barlow" w:hAnsi="Barlow" w:cs="Arial"/>
                <w:sz w:val="18"/>
                <w:szCs w:val="18"/>
              </w:rPr>
            </w:pPr>
            <w:r w:rsidRPr="0088521F">
              <w:rPr>
                <w:rFonts w:ascii="Barlow" w:hAnsi="Barlow" w:cs="Arial"/>
                <w:sz w:val="18"/>
                <w:szCs w:val="18"/>
              </w:rPr>
              <w:t>Devolución de Préstamo a SAF</w:t>
            </w:r>
          </w:p>
        </w:tc>
        <w:tc>
          <w:tcPr>
            <w:tcW w:w="2410" w:type="dxa"/>
            <w:tcBorders>
              <w:top w:val="single" w:sz="4" w:space="0" w:color="auto"/>
              <w:left w:val="nil"/>
              <w:bottom w:val="single" w:sz="4" w:space="0" w:color="auto"/>
              <w:right w:val="nil"/>
            </w:tcBorders>
            <w:shd w:val="clear" w:color="auto" w:fill="auto"/>
            <w:noWrap/>
            <w:vAlign w:val="bottom"/>
            <w:hideMark/>
          </w:tcPr>
          <w:p w:rsidR="00627DD5" w:rsidRPr="0088521F" w:rsidRDefault="0088521F" w:rsidP="0088521F">
            <w:pPr>
              <w:jc w:val="right"/>
              <w:rPr>
                <w:rFonts w:ascii="Barlow" w:hAnsi="Barlow" w:cs="Arial"/>
                <w:sz w:val="18"/>
                <w:szCs w:val="18"/>
              </w:rPr>
            </w:pPr>
            <w:r>
              <w:rPr>
                <w:rFonts w:ascii="Barlow" w:hAnsi="Barlow" w:cs="Arial"/>
                <w:sz w:val="18"/>
                <w:szCs w:val="18"/>
              </w:rPr>
              <w:t>0.00</w:t>
            </w:r>
            <w:r w:rsidR="00627DD5" w:rsidRPr="0088521F">
              <w:rPr>
                <w:rFonts w:ascii="Barlow" w:hAnsi="Barlow" w:cs="Arial"/>
                <w:sz w:val="18"/>
                <w:szCs w:val="18"/>
              </w:rPr>
              <w:t xml:space="preserve">   </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627DD5" w:rsidRPr="0088521F" w:rsidRDefault="006F59E8" w:rsidP="0088521F">
            <w:pPr>
              <w:jc w:val="right"/>
              <w:rPr>
                <w:rFonts w:ascii="Barlow" w:hAnsi="Barlow" w:cs="Arial"/>
                <w:sz w:val="18"/>
                <w:szCs w:val="18"/>
              </w:rPr>
            </w:pPr>
            <w:r>
              <w:rPr>
                <w:rFonts w:ascii="Barlow" w:hAnsi="Barlow" w:cs="Arial"/>
                <w:sz w:val="18"/>
                <w:szCs w:val="18"/>
              </w:rPr>
              <w:t>0.00</w:t>
            </w:r>
            <w:r w:rsidRPr="0088521F">
              <w:rPr>
                <w:rFonts w:ascii="Barlow" w:hAnsi="Barlow" w:cs="Arial"/>
                <w:sz w:val="18"/>
                <w:szCs w:val="18"/>
              </w:rPr>
              <w:t xml:space="preserve">   </w:t>
            </w:r>
            <w:r w:rsidR="00627DD5" w:rsidRPr="0088521F">
              <w:rPr>
                <w:rFonts w:ascii="Barlow" w:hAnsi="Barlow" w:cs="Arial"/>
                <w:sz w:val="18"/>
                <w:szCs w:val="18"/>
              </w:rPr>
              <w:t xml:space="preserve"> </w:t>
            </w:r>
          </w:p>
        </w:tc>
      </w:tr>
      <w:tr w:rsidR="00627DD5" w:rsidRPr="00627DD5" w:rsidTr="001C2204">
        <w:trPr>
          <w:trHeight w:val="555"/>
          <w:jc w:val="center"/>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627DD5" w:rsidRPr="0088521F" w:rsidRDefault="00627DD5" w:rsidP="00F8628B">
            <w:pPr>
              <w:jc w:val="both"/>
              <w:rPr>
                <w:rFonts w:ascii="Barlow" w:hAnsi="Barlow" w:cs="Arial"/>
                <w:sz w:val="18"/>
                <w:szCs w:val="18"/>
              </w:rPr>
            </w:pPr>
            <w:r w:rsidRPr="0088521F">
              <w:rPr>
                <w:rFonts w:ascii="Barlow" w:hAnsi="Barlow" w:cs="Arial"/>
                <w:sz w:val="18"/>
                <w:szCs w:val="18"/>
              </w:rPr>
              <w:lastRenderedPageBreak/>
              <w:t>Pagos realizados del 202</w:t>
            </w:r>
            <w:r w:rsidR="00F8628B">
              <w:rPr>
                <w:rFonts w:ascii="Barlow" w:hAnsi="Barlow" w:cs="Arial"/>
                <w:sz w:val="18"/>
                <w:szCs w:val="18"/>
              </w:rPr>
              <w:t>4</w:t>
            </w:r>
            <w:r w:rsidRPr="0088521F">
              <w:rPr>
                <w:rFonts w:ascii="Barlow" w:hAnsi="Barlow" w:cs="Arial"/>
                <w:sz w:val="18"/>
                <w:szCs w:val="18"/>
              </w:rPr>
              <w:t xml:space="preserve"> (proveedores,</w:t>
            </w:r>
            <w:r w:rsidR="0088521F">
              <w:rPr>
                <w:rFonts w:ascii="Barlow" w:hAnsi="Barlow" w:cs="Arial"/>
                <w:sz w:val="18"/>
                <w:szCs w:val="18"/>
              </w:rPr>
              <w:t xml:space="preserve"> </w:t>
            </w:r>
            <w:r w:rsidRPr="0088521F">
              <w:rPr>
                <w:rFonts w:ascii="Barlow" w:hAnsi="Barlow" w:cs="Arial"/>
                <w:sz w:val="18"/>
                <w:szCs w:val="18"/>
              </w:rPr>
              <w:t>Impuestos y retenciones)</w:t>
            </w:r>
          </w:p>
        </w:tc>
        <w:tc>
          <w:tcPr>
            <w:tcW w:w="2410" w:type="dxa"/>
            <w:tcBorders>
              <w:top w:val="single" w:sz="4" w:space="0" w:color="auto"/>
              <w:left w:val="nil"/>
              <w:bottom w:val="single" w:sz="4" w:space="0" w:color="auto"/>
              <w:right w:val="nil"/>
            </w:tcBorders>
            <w:shd w:val="clear" w:color="auto" w:fill="auto"/>
            <w:noWrap/>
            <w:vAlign w:val="bottom"/>
            <w:hideMark/>
          </w:tcPr>
          <w:p w:rsidR="00627DD5" w:rsidRPr="0088521F" w:rsidRDefault="00627DD5" w:rsidP="0088521F">
            <w:pPr>
              <w:jc w:val="right"/>
              <w:rPr>
                <w:rFonts w:ascii="Barlow" w:hAnsi="Barlow" w:cs="Arial"/>
                <w:sz w:val="18"/>
                <w:szCs w:val="18"/>
              </w:rPr>
            </w:pPr>
            <w:r w:rsidRPr="0088521F">
              <w:rPr>
                <w:rFonts w:ascii="Barlow" w:hAnsi="Barlow" w:cs="Arial"/>
                <w:sz w:val="18"/>
                <w:szCs w:val="18"/>
              </w:rPr>
              <w:t>-</w:t>
            </w:r>
            <w:r w:rsidR="0088521F">
              <w:rPr>
                <w:rFonts w:ascii="Barlow" w:hAnsi="Barlow" w:cs="Arial"/>
                <w:sz w:val="18"/>
                <w:szCs w:val="18"/>
              </w:rPr>
              <w:t xml:space="preserve">   </w:t>
            </w:r>
            <w:r w:rsidR="00F8628B" w:rsidRPr="00F8628B">
              <w:rPr>
                <w:rFonts w:ascii="Barlow" w:hAnsi="Barlow" w:cs="Arial"/>
                <w:sz w:val="18"/>
                <w:szCs w:val="18"/>
              </w:rPr>
              <w:t>14,873,782.67</w:t>
            </w:r>
            <w:r w:rsidRPr="0088521F">
              <w:rPr>
                <w:rFonts w:ascii="Barlow" w:hAnsi="Barlow" w:cs="Arial"/>
                <w:sz w:val="18"/>
                <w:szCs w:val="18"/>
              </w:rPr>
              <w:t xml:space="preserve"> </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627DD5" w:rsidRPr="0088521F" w:rsidRDefault="006F59E8" w:rsidP="0088521F">
            <w:pPr>
              <w:jc w:val="right"/>
              <w:rPr>
                <w:rFonts w:ascii="Barlow" w:hAnsi="Barlow" w:cs="Arial"/>
                <w:sz w:val="18"/>
                <w:szCs w:val="18"/>
              </w:rPr>
            </w:pPr>
            <w:r w:rsidRPr="0088521F">
              <w:rPr>
                <w:rFonts w:ascii="Barlow" w:hAnsi="Barlow" w:cs="Arial"/>
                <w:sz w:val="18"/>
                <w:szCs w:val="18"/>
              </w:rPr>
              <w:t>-</w:t>
            </w:r>
            <w:r>
              <w:rPr>
                <w:rFonts w:ascii="Barlow" w:hAnsi="Barlow" w:cs="Arial"/>
                <w:sz w:val="18"/>
                <w:szCs w:val="18"/>
              </w:rPr>
              <w:t xml:space="preserve">   </w:t>
            </w:r>
            <w:r w:rsidRPr="0088521F">
              <w:rPr>
                <w:rFonts w:ascii="Barlow" w:hAnsi="Barlow" w:cs="Arial"/>
                <w:sz w:val="18"/>
                <w:szCs w:val="18"/>
              </w:rPr>
              <w:t>46,022,763.05</w:t>
            </w:r>
          </w:p>
        </w:tc>
      </w:tr>
      <w:tr w:rsidR="00627DD5" w:rsidRPr="00627DD5" w:rsidTr="001C2204">
        <w:trPr>
          <w:trHeight w:val="304"/>
          <w:jc w:val="center"/>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627DD5" w:rsidRPr="0088521F" w:rsidRDefault="00627DD5" w:rsidP="0088521F">
            <w:pPr>
              <w:jc w:val="both"/>
              <w:rPr>
                <w:rFonts w:ascii="Barlow" w:hAnsi="Barlow" w:cs="Arial"/>
                <w:sz w:val="18"/>
                <w:szCs w:val="18"/>
              </w:rPr>
            </w:pPr>
            <w:r w:rsidRPr="0088521F">
              <w:rPr>
                <w:rFonts w:ascii="Barlow" w:hAnsi="Barlow" w:cs="Arial"/>
                <w:sz w:val="18"/>
                <w:szCs w:val="18"/>
              </w:rPr>
              <w:t>Reintegros a SAF</w:t>
            </w:r>
          </w:p>
        </w:tc>
        <w:tc>
          <w:tcPr>
            <w:tcW w:w="2410" w:type="dxa"/>
            <w:tcBorders>
              <w:top w:val="nil"/>
              <w:left w:val="nil"/>
              <w:bottom w:val="single" w:sz="4" w:space="0" w:color="auto"/>
              <w:right w:val="nil"/>
            </w:tcBorders>
            <w:shd w:val="clear" w:color="auto" w:fill="auto"/>
            <w:noWrap/>
            <w:vAlign w:val="bottom"/>
            <w:hideMark/>
          </w:tcPr>
          <w:p w:rsidR="00627DD5" w:rsidRPr="0088521F" w:rsidRDefault="00627DD5" w:rsidP="0088521F">
            <w:pPr>
              <w:jc w:val="right"/>
              <w:rPr>
                <w:rFonts w:ascii="Barlow" w:hAnsi="Barlow" w:cs="Arial"/>
                <w:sz w:val="18"/>
                <w:szCs w:val="18"/>
              </w:rPr>
            </w:pPr>
            <w:r w:rsidRPr="0088521F">
              <w:rPr>
                <w:rFonts w:ascii="Barlow" w:hAnsi="Barlow" w:cs="Arial"/>
                <w:sz w:val="18"/>
                <w:szCs w:val="18"/>
              </w:rPr>
              <w:t>0.00</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627DD5" w:rsidRPr="0088521F" w:rsidRDefault="00F8628B" w:rsidP="0088521F">
            <w:pPr>
              <w:jc w:val="right"/>
              <w:rPr>
                <w:rFonts w:ascii="Barlow" w:hAnsi="Barlow" w:cs="Arial"/>
                <w:sz w:val="18"/>
                <w:szCs w:val="18"/>
              </w:rPr>
            </w:pPr>
            <w:r w:rsidRPr="0088521F">
              <w:rPr>
                <w:rFonts w:ascii="Barlow" w:hAnsi="Barlow" w:cs="Arial"/>
                <w:sz w:val="18"/>
                <w:szCs w:val="18"/>
              </w:rPr>
              <w:t>0.00</w:t>
            </w:r>
          </w:p>
        </w:tc>
      </w:tr>
      <w:tr w:rsidR="00627DD5" w:rsidRPr="00627DD5" w:rsidTr="001C2204">
        <w:trPr>
          <w:trHeight w:val="276"/>
          <w:jc w:val="center"/>
        </w:trPr>
        <w:tc>
          <w:tcPr>
            <w:tcW w:w="4693" w:type="dxa"/>
            <w:tcBorders>
              <w:top w:val="single" w:sz="4" w:space="0" w:color="auto"/>
              <w:left w:val="single" w:sz="4" w:space="0" w:color="auto"/>
              <w:bottom w:val="single" w:sz="4" w:space="0" w:color="auto"/>
              <w:right w:val="single" w:sz="4" w:space="0" w:color="auto"/>
            </w:tcBorders>
            <w:shd w:val="clear" w:color="000000" w:fill="A6A6A6"/>
            <w:vAlign w:val="bottom"/>
            <w:hideMark/>
          </w:tcPr>
          <w:p w:rsidR="00627DD5" w:rsidRPr="0088521F" w:rsidRDefault="00627DD5" w:rsidP="0088521F">
            <w:pPr>
              <w:jc w:val="both"/>
              <w:rPr>
                <w:rFonts w:ascii="Barlow" w:hAnsi="Barlow" w:cs="Arial"/>
                <w:b/>
                <w:sz w:val="18"/>
                <w:szCs w:val="18"/>
              </w:rPr>
            </w:pPr>
            <w:r w:rsidRPr="0088521F">
              <w:rPr>
                <w:rFonts w:ascii="Barlow" w:hAnsi="Barlow" w:cs="Arial"/>
                <w:b/>
                <w:sz w:val="18"/>
                <w:szCs w:val="18"/>
              </w:rPr>
              <w:t>Flujos de Efectivo Netos por Actividades de Operación</w:t>
            </w:r>
          </w:p>
        </w:tc>
        <w:tc>
          <w:tcPr>
            <w:tcW w:w="2410" w:type="dxa"/>
            <w:tcBorders>
              <w:top w:val="single" w:sz="4" w:space="0" w:color="auto"/>
              <w:left w:val="nil"/>
              <w:bottom w:val="single" w:sz="4" w:space="0" w:color="auto"/>
              <w:right w:val="nil"/>
            </w:tcBorders>
            <w:shd w:val="clear" w:color="000000" w:fill="A6A6A6"/>
            <w:noWrap/>
            <w:vAlign w:val="bottom"/>
            <w:hideMark/>
          </w:tcPr>
          <w:p w:rsidR="00627DD5" w:rsidRPr="0088521F" w:rsidRDefault="006C523E" w:rsidP="0088521F">
            <w:pPr>
              <w:jc w:val="right"/>
              <w:rPr>
                <w:rFonts w:ascii="Barlow" w:hAnsi="Barlow" w:cs="Arial"/>
                <w:b/>
                <w:sz w:val="18"/>
                <w:szCs w:val="18"/>
              </w:rPr>
            </w:pPr>
            <w:r>
              <w:rPr>
                <w:rFonts w:ascii="Barlow" w:hAnsi="Barlow" w:cs="Arial"/>
                <w:b/>
                <w:sz w:val="18"/>
                <w:szCs w:val="18"/>
              </w:rPr>
              <w:t>15,775,810.75</w:t>
            </w:r>
            <w:r w:rsidR="00627DD5" w:rsidRPr="0088521F">
              <w:rPr>
                <w:rFonts w:ascii="Barlow" w:hAnsi="Barlow" w:cs="Arial"/>
                <w:b/>
                <w:sz w:val="18"/>
                <w:szCs w:val="18"/>
              </w:rPr>
              <w:t xml:space="preserve"> </w:t>
            </w:r>
          </w:p>
        </w:tc>
        <w:tc>
          <w:tcPr>
            <w:tcW w:w="2551"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627DD5" w:rsidRPr="0088521F" w:rsidRDefault="00F8628B" w:rsidP="0088521F">
            <w:pPr>
              <w:jc w:val="right"/>
              <w:rPr>
                <w:rFonts w:ascii="Barlow" w:hAnsi="Barlow" w:cs="Arial"/>
                <w:b/>
                <w:sz w:val="18"/>
                <w:szCs w:val="18"/>
              </w:rPr>
            </w:pPr>
            <w:r w:rsidRPr="0088521F">
              <w:rPr>
                <w:rFonts w:ascii="Barlow" w:hAnsi="Barlow" w:cs="Arial"/>
                <w:b/>
                <w:sz w:val="18"/>
                <w:szCs w:val="18"/>
              </w:rPr>
              <w:t xml:space="preserve">110,399,434.91 </w:t>
            </w:r>
            <w:r w:rsidR="00627DD5" w:rsidRPr="0088521F">
              <w:rPr>
                <w:rFonts w:ascii="Barlow" w:hAnsi="Barlow" w:cs="Arial"/>
                <w:b/>
                <w:sz w:val="18"/>
                <w:szCs w:val="18"/>
              </w:rPr>
              <w:t xml:space="preserve"> </w:t>
            </w:r>
          </w:p>
        </w:tc>
      </w:tr>
    </w:tbl>
    <w:p w:rsidR="00F8628B" w:rsidRDefault="00F8628B" w:rsidP="00712DA5">
      <w:pPr>
        <w:autoSpaceDE w:val="0"/>
        <w:autoSpaceDN w:val="0"/>
        <w:adjustRightInd w:val="0"/>
        <w:ind w:left="708"/>
        <w:jc w:val="both"/>
        <w:rPr>
          <w:rFonts w:ascii="Barlow" w:hAnsi="Barlow" w:cs="Arial"/>
          <w:b/>
          <w:sz w:val="20"/>
          <w:szCs w:val="20"/>
        </w:rPr>
      </w:pPr>
    </w:p>
    <w:p w:rsidR="00712DA5" w:rsidRDefault="00712DA5" w:rsidP="00712DA5">
      <w:pPr>
        <w:autoSpaceDE w:val="0"/>
        <w:autoSpaceDN w:val="0"/>
        <w:adjustRightInd w:val="0"/>
        <w:ind w:left="708"/>
        <w:jc w:val="both"/>
        <w:rPr>
          <w:rFonts w:ascii="Barlow" w:hAnsi="Barlow" w:cs="Arial"/>
          <w:b/>
          <w:sz w:val="20"/>
          <w:szCs w:val="20"/>
        </w:rPr>
      </w:pPr>
      <w:r>
        <w:rPr>
          <w:rFonts w:ascii="Barlow" w:hAnsi="Barlow" w:cs="Arial"/>
          <w:b/>
          <w:sz w:val="20"/>
          <w:szCs w:val="20"/>
        </w:rPr>
        <w:t xml:space="preserve">V) </w:t>
      </w:r>
      <w:r w:rsidRPr="00712DA5">
        <w:rPr>
          <w:rFonts w:ascii="Barlow" w:hAnsi="Barlow" w:cs="Arial"/>
          <w:b/>
          <w:sz w:val="20"/>
          <w:szCs w:val="20"/>
        </w:rPr>
        <w:t xml:space="preserve">CONCILIACIÓN ENTRE LOS INGRESOS PRESUPUESTARIOS Y CONTABLES, ASÍ COMO ENTRE LOS EGRESOS PRESUPUESTARIOS Y LOS </w:t>
      </w:r>
      <w:r>
        <w:rPr>
          <w:rFonts w:ascii="Barlow" w:hAnsi="Barlow" w:cs="Arial"/>
          <w:b/>
          <w:sz w:val="20"/>
          <w:szCs w:val="20"/>
        </w:rPr>
        <w:t>GASTOS CONTABLES</w:t>
      </w:r>
    </w:p>
    <w:p w:rsidR="0088521F" w:rsidRDefault="0088521F" w:rsidP="00712DA5">
      <w:pPr>
        <w:autoSpaceDE w:val="0"/>
        <w:autoSpaceDN w:val="0"/>
        <w:adjustRightInd w:val="0"/>
        <w:ind w:left="708"/>
        <w:jc w:val="both"/>
        <w:rPr>
          <w:rFonts w:ascii="Barlow" w:hAnsi="Barlow" w:cs="Arial"/>
          <w:b/>
          <w:sz w:val="20"/>
          <w:szCs w:val="20"/>
        </w:rPr>
      </w:pPr>
    </w:p>
    <w:p w:rsidR="00712DA5" w:rsidRPr="00712DA5" w:rsidRDefault="00712DA5" w:rsidP="00712DA5">
      <w:pPr>
        <w:autoSpaceDE w:val="0"/>
        <w:autoSpaceDN w:val="0"/>
        <w:adjustRightInd w:val="0"/>
        <w:ind w:left="708"/>
        <w:jc w:val="both"/>
        <w:rPr>
          <w:rFonts w:ascii="Barlow" w:hAnsi="Barlow" w:cs="Arial"/>
          <w:sz w:val="20"/>
          <w:szCs w:val="20"/>
        </w:rPr>
      </w:pPr>
      <w:r w:rsidRPr="00712DA5">
        <w:rPr>
          <w:rFonts w:ascii="Barlow" w:hAnsi="Barlow" w:cs="Arial"/>
          <w:sz w:val="20"/>
          <w:szCs w:val="20"/>
        </w:rPr>
        <w:t>La conciliación se presentará atendiendo a lo dispuesto por el Acuerdo por el que se emite el formato de conciliación entre los ingresos presupuestarios y contables, así como entre los egresos presupuestarios y los gastos contables.</w:t>
      </w:r>
      <w:r w:rsidRPr="00712DA5">
        <w:rPr>
          <w:rFonts w:ascii="Barlow" w:hAnsi="Barlow" w:cs="Arial"/>
          <w:sz w:val="20"/>
          <w:szCs w:val="20"/>
        </w:rPr>
        <w:tab/>
      </w:r>
      <w:r w:rsidRPr="00712DA5">
        <w:rPr>
          <w:rFonts w:ascii="Barlow" w:hAnsi="Barlow" w:cs="Arial"/>
          <w:sz w:val="20"/>
          <w:szCs w:val="20"/>
        </w:rPr>
        <w:tab/>
      </w:r>
      <w:r w:rsidRPr="00712DA5">
        <w:rPr>
          <w:rFonts w:ascii="Barlow" w:hAnsi="Barlow" w:cs="Arial"/>
          <w:sz w:val="20"/>
          <w:szCs w:val="20"/>
        </w:rPr>
        <w:tab/>
      </w:r>
      <w:r w:rsidRPr="00712DA5">
        <w:rPr>
          <w:rFonts w:ascii="Barlow" w:hAnsi="Barlow" w:cs="Arial"/>
          <w:sz w:val="20"/>
          <w:szCs w:val="20"/>
        </w:rPr>
        <w:tab/>
      </w:r>
      <w:r w:rsidRPr="00712DA5">
        <w:rPr>
          <w:rFonts w:ascii="Barlow" w:hAnsi="Barlow" w:cs="Arial"/>
          <w:sz w:val="20"/>
          <w:szCs w:val="20"/>
        </w:rPr>
        <w:tab/>
      </w:r>
      <w:r w:rsidRPr="00712DA5">
        <w:rPr>
          <w:rFonts w:ascii="Barlow" w:hAnsi="Barlow" w:cs="Arial"/>
          <w:sz w:val="20"/>
          <w:szCs w:val="20"/>
        </w:rPr>
        <w:tab/>
      </w:r>
      <w:r w:rsidRPr="00712DA5">
        <w:rPr>
          <w:rFonts w:ascii="Barlow" w:hAnsi="Barlow" w:cs="Arial"/>
          <w:sz w:val="20"/>
          <w:szCs w:val="20"/>
        </w:rPr>
        <w:tab/>
      </w:r>
      <w:r w:rsidRPr="00712DA5">
        <w:rPr>
          <w:rFonts w:ascii="Barlow" w:hAnsi="Barlow" w:cs="Arial"/>
          <w:sz w:val="20"/>
          <w:szCs w:val="20"/>
        </w:rPr>
        <w:tab/>
      </w:r>
      <w:r w:rsidRPr="00712DA5">
        <w:rPr>
          <w:rFonts w:ascii="Barlow" w:hAnsi="Barlow" w:cs="Arial"/>
          <w:sz w:val="20"/>
          <w:szCs w:val="20"/>
        </w:rPr>
        <w:tab/>
      </w:r>
      <w:r w:rsidRPr="00712DA5">
        <w:rPr>
          <w:rFonts w:ascii="Barlow" w:hAnsi="Barlow" w:cs="Arial"/>
          <w:sz w:val="20"/>
          <w:szCs w:val="20"/>
        </w:rPr>
        <w:tab/>
      </w:r>
      <w:r w:rsidRPr="00712DA5">
        <w:rPr>
          <w:rFonts w:ascii="Barlow" w:hAnsi="Barlow" w:cs="Arial"/>
          <w:sz w:val="20"/>
          <w:szCs w:val="20"/>
        </w:rPr>
        <w:tab/>
      </w:r>
      <w:r w:rsidRPr="00712DA5">
        <w:rPr>
          <w:rFonts w:ascii="Barlow" w:hAnsi="Barlow" w:cs="Arial"/>
          <w:sz w:val="20"/>
          <w:szCs w:val="20"/>
        </w:rPr>
        <w:tab/>
      </w:r>
      <w:r w:rsidRPr="00712DA5">
        <w:rPr>
          <w:rFonts w:ascii="Barlow" w:hAnsi="Barlow" w:cs="Arial"/>
          <w:sz w:val="20"/>
          <w:szCs w:val="20"/>
        </w:rPr>
        <w:tab/>
      </w:r>
      <w:r w:rsidRPr="00712DA5">
        <w:rPr>
          <w:rFonts w:ascii="Barlow" w:hAnsi="Barlow" w:cs="Arial"/>
          <w:sz w:val="20"/>
          <w:szCs w:val="20"/>
        </w:rPr>
        <w:tab/>
      </w:r>
    </w:p>
    <w:p w:rsidR="00AF4ADE" w:rsidRDefault="00712DA5" w:rsidP="0096768C">
      <w:pPr>
        <w:pStyle w:val="Prrafodelista"/>
        <w:numPr>
          <w:ilvl w:val="0"/>
          <w:numId w:val="21"/>
        </w:numPr>
        <w:autoSpaceDE w:val="0"/>
        <w:autoSpaceDN w:val="0"/>
        <w:adjustRightInd w:val="0"/>
        <w:jc w:val="both"/>
        <w:rPr>
          <w:rFonts w:ascii="Barlow" w:hAnsi="Barlow" w:cs="Arial"/>
          <w:sz w:val="20"/>
          <w:szCs w:val="20"/>
        </w:rPr>
      </w:pPr>
      <w:r w:rsidRPr="00D309C7">
        <w:rPr>
          <w:rFonts w:ascii="Barlow" w:hAnsi="Barlow" w:cs="Arial"/>
          <w:sz w:val="20"/>
          <w:szCs w:val="20"/>
        </w:rPr>
        <w:t xml:space="preserve">Conciliación de Ingresos presupuestarios y contables del 1 de Enero al </w:t>
      </w:r>
      <w:r w:rsidR="0096768C" w:rsidRPr="0096768C">
        <w:rPr>
          <w:rFonts w:ascii="Barlow" w:hAnsi="Barlow" w:cs="Arial"/>
          <w:sz w:val="20"/>
          <w:szCs w:val="20"/>
        </w:rPr>
        <w:t>31 de Marzo</w:t>
      </w:r>
      <w:r w:rsidR="002E6BA7" w:rsidRPr="00D309C7">
        <w:rPr>
          <w:rFonts w:ascii="Barlow" w:hAnsi="Barlow" w:cs="Arial"/>
          <w:sz w:val="20"/>
          <w:szCs w:val="20"/>
        </w:rPr>
        <w:t xml:space="preserve"> de 202</w:t>
      </w:r>
      <w:r w:rsidR="00964BB7">
        <w:rPr>
          <w:rFonts w:ascii="Barlow" w:hAnsi="Barlow" w:cs="Arial"/>
          <w:sz w:val="20"/>
          <w:szCs w:val="20"/>
        </w:rPr>
        <w:t>5</w:t>
      </w:r>
      <w:r w:rsidR="001E05B2" w:rsidRPr="00D309C7">
        <w:rPr>
          <w:rFonts w:ascii="Barlow" w:hAnsi="Barlow" w:cs="Arial"/>
          <w:sz w:val="20"/>
          <w:szCs w:val="20"/>
        </w:rPr>
        <w:t>.</w:t>
      </w:r>
    </w:p>
    <w:p w:rsidR="003C512A" w:rsidRPr="00D309C7" w:rsidRDefault="003C512A" w:rsidP="003C512A">
      <w:pPr>
        <w:pStyle w:val="Prrafodelista"/>
        <w:autoSpaceDE w:val="0"/>
        <w:autoSpaceDN w:val="0"/>
        <w:adjustRightInd w:val="0"/>
        <w:ind w:left="1068"/>
        <w:jc w:val="both"/>
        <w:rPr>
          <w:rFonts w:ascii="Barlow" w:hAnsi="Barlow" w:cs="Arial"/>
          <w:sz w:val="20"/>
          <w:szCs w:val="20"/>
        </w:rPr>
      </w:pPr>
    </w:p>
    <w:tbl>
      <w:tblPr>
        <w:tblStyle w:val="Tablaconcuadrcula"/>
        <w:tblW w:w="0" w:type="auto"/>
        <w:jc w:val="center"/>
        <w:tblLayout w:type="fixed"/>
        <w:tblLook w:val="04A0" w:firstRow="1" w:lastRow="0" w:firstColumn="1" w:lastColumn="0" w:noHBand="0" w:noVBand="1"/>
      </w:tblPr>
      <w:tblGrid>
        <w:gridCol w:w="5637"/>
        <w:gridCol w:w="1984"/>
        <w:gridCol w:w="2693"/>
      </w:tblGrid>
      <w:tr w:rsidR="00307A2F" w:rsidRPr="00712DA5" w:rsidTr="001C2204">
        <w:trPr>
          <w:trHeight w:val="256"/>
          <w:jc w:val="center"/>
        </w:trPr>
        <w:tc>
          <w:tcPr>
            <w:tcW w:w="7621" w:type="dxa"/>
            <w:gridSpan w:val="2"/>
            <w:vAlign w:val="bottom"/>
            <w:hideMark/>
          </w:tcPr>
          <w:p w:rsidR="00307A2F" w:rsidRPr="00712DA5" w:rsidRDefault="00307A2F" w:rsidP="00307A2F">
            <w:pPr>
              <w:autoSpaceDE w:val="0"/>
              <w:autoSpaceDN w:val="0"/>
              <w:adjustRightInd w:val="0"/>
              <w:jc w:val="both"/>
              <w:rPr>
                <w:rFonts w:ascii="Barlow" w:hAnsi="Barlow" w:cs="Arial"/>
                <w:b/>
                <w:bCs/>
                <w:sz w:val="20"/>
                <w:szCs w:val="20"/>
              </w:rPr>
            </w:pPr>
            <w:r w:rsidRPr="00712DA5">
              <w:rPr>
                <w:rFonts w:ascii="Barlow" w:hAnsi="Barlow" w:cs="Arial"/>
                <w:b/>
                <w:bCs/>
                <w:sz w:val="20"/>
                <w:szCs w:val="20"/>
              </w:rPr>
              <w:t>1. Ingresos Presupuestarios</w:t>
            </w:r>
          </w:p>
        </w:tc>
        <w:tc>
          <w:tcPr>
            <w:tcW w:w="2693" w:type="dxa"/>
            <w:vAlign w:val="bottom"/>
            <w:hideMark/>
          </w:tcPr>
          <w:p w:rsidR="00307A2F" w:rsidRPr="00712DA5" w:rsidRDefault="008639EA" w:rsidP="00EF6513">
            <w:pPr>
              <w:autoSpaceDE w:val="0"/>
              <w:autoSpaceDN w:val="0"/>
              <w:adjustRightInd w:val="0"/>
              <w:jc w:val="right"/>
              <w:rPr>
                <w:rFonts w:ascii="Barlow" w:hAnsi="Barlow" w:cs="Arial"/>
                <w:b/>
                <w:bCs/>
                <w:sz w:val="20"/>
                <w:szCs w:val="20"/>
              </w:rPr>
            </w:pPr>
            <w:r w:rsidRPr="008639EA">
              <w:rPr>
                <w:rFonts w:ascii="Barlow" w:hAnsi="Barlow" w:cs="Arial"/>
                <w:b/>
                <w:bCs/>
                <w:sz w:val="20"/>
                <w:szCs w:val="20"/>
              </w:rPr>
              <w:t>$</w:t>
            </w:r>
            <w:r>
              <w:rPr>
                <w:rFonts w:ascii="Barlow" w:hAnsi="Barlow" w:cs="Arial"/>
                <w:b/>
                <w:bCs/>
                <w:sz w:val="20"/>
                <w:szCs w:val="20"/>
              </w:rPr>
              <w:t xml:space="preserve">     </w:t>
            </w:r>
            <w:r w:rsidR="00EF6513">
              <w:rPr>
                <w:rFonts w:ascii="Barlow" w:hAnsi="Barlow" w:cs="Arial"/>
                <w:b/>
                <w:bCs/>
                <w:sz w:val="20"/>
                <w:szCs w:val="20"/>
              </w:rPr>
              <w:t xml:space="preserve">147,645,918.03 </w:t>
            </w:r>
          </w:p>
        </w:tc>
      </w:tr>
      <w:tr w:rsidR="00307A2F" w:rsidRPr="00712DA5" w:rsidTr="001C2204">
        <w:trPr>
          <w:trHeight w:val="70"/>
          <w:jc w:val="center"/>
        </w:trPr>
        <w:tc>
          <w:tcPr>
            <w:tcW w:w="10314" w:type="dxa"/>
            <w:gridSpan w:val="3"/>
            <w:hideMark/>
          </w:tcPr>
          <w:p w:rsidR="00307A2F" w:rsidRPr="00226496" w:rsidRDefault="00307A2F" w:rsidP="00307A2F">
            <w:pPr>
              <w:autoSpaceDE w:val="0"/>
              <w:autoSpaceDN w:val="0"/>
              <w:adjustRightInd w:val="0"/>
              <w:jc w:val="both"/>
              <w:rPr>
                <w:rFonts w:ascii="Barlow" w:hAnsi="Barlow" w:cs="Arial"/>
                <w:sz w:val="16"/>
                <w:szCs w:val="16"/>
              </w:rPr>
            </w:pPr>
            <w:r w:rsidRPr="00226496">
              <w:rPr>
                <w:rFonts w:ascii="Barlow" w:hAnsi="Barlow" w:cs="Arial"/>
                <w:sz w:val="16"/>
                <w:szCs w:val="16"/>
              </w:rPr>
              <w:t>  </w:t>
            </w:r>
          </w:p>
        </w:tc>
      </w:tr>
      <w:tr w:rsidR="00307A2F" w:rsidRPr="00712DA5" w:rsidTr="001C2204">
        <w:trPr>
          <w:trHeight w:val="215"/>
          <w:jc w:val="center"/>
        </w:trPr>
        <w:tc>
          <w:tcPr>
            <w:tcW w:w="7621" w:type="dxa"/>
            <w:gridSpan w:val="2"/>
            <w:vAlign w:val="bottom"/>
            <w:hideMark/>
          </w:tcPr>
          <w:p w:rsidR="00307A2F" w:rsidRPr="00712DA5" w:rsidRDefault="00307A2F" w:rsidP="00307A2F">
            <w:pPr>
              <w:autoSpaceDE w:val="0"/>
              <w:autoSpaceDN w:val="0"/>
              <w:adjustRightInd w:val="0"/>
              <w:rPr>
                <w:rFonts w:ascii="Barlow" w:hAnsi="Barlow" w:cs="Arial"/>
                <w:b/>
                <w:bCs/>
                <w:sz w:val="20"/>
                <w:szCs w:val="20"/>
              </w:rPr>
            </w:pPr>
            <w:r w:rsidRPr="00712DA5">
              <w:rPr>
                <w:rFonts w:ascii="Barlow" w:hAnsi="Barlow" w:cs="Arial"/>
                <w:b/>
                <w:bCs/>
                <w:sz w:val="20"/>
                <w:szCs w:val="20"/>
              </w:rPr>
              <w:t>2. Más ingresos contables no presupuestarios</w:t>
            </w:r>
          </w:p>
        </w:tc>
        <w:tc>
          <w:tcPr>
            <w:tcW w:w="2693" w:type="dxa"/>
            <w:tcBorders>
              <w:bottom w:val="single" w:sz="4" w:space="0" w:color="auto"/>
            </w:tcBorders>
            <w:vAlign w:val="bottom"/>
            <w:hideMark/>
          </w:tcPr>
          <w:p w:rsidR="00307A2F" w:rsidRPr="00712DA5" w:rsidRDefault="00307A2F" w:rsidP="00307A2F">
            <w:pPr>
              <w:autoSpaceDE w:val="0"/>
              <w:autoSpaceDN w:val="0"/>
              <w:adjustRightInd w:val="0"/>
              <w:jc w:val="right"/>
              <w:rPr>
                <w:rFonts w:ascii="Barlow" w:hAnsi="Barlow" w:cs="Arial"/>
                <w:b/>
                <w:bCs/>
                <w:sz w:val="20"/>
                <w:szCs w:val="20"/>
              </w:rPr>
            </w:pPr>
            <w:r>
              <w:rPr>
                <w:rFonts w:ascii="Barlow" w:hAnsi="Barlow" w:cs="Arial"/>
                <w:b/>
                <w:bCs/>
                <w:sz w:val="20"/>
                <w:szCs w:val="20"/>
              </w:rPr>
              <w:t>0.00</w:t>
            </w:r>
          </w:p>
        </w:tc>
      </w:tr>
      <w:tr w:rsidR="00307A2F" w:rsidRPr="00712DA5" w:rsidTr="001C2204">
        <w:trPr>
          <w:trHeight w:val="270"/>
          <w:jc w:val="center"/>
        </w:trPr>
        <w:tc>
          <w:tcPr>
            <w:tcW w:w="5637" w:type="dxa"/>
            <w:vAlign w:val="bottom"/>
            <w:hideMark/>
          </w:tcPr>
          <w:p w:rsidR="00307A2F" w:rsidRPr="00712DA5" w:rsidRDefault="00307A2F" w:rsidP="00307A2F">
            <w:pPr>
              <w:autoSpaceDE w:val="0"/>
              <w:autoSpaceDN w:val="0"/>
              <w:adjustRightInd w:val="0"/>
              <w:rPr>
                <w:rFonts w:ascii="Barlow" w:hAnsi="Barlow" w:cs="Arial"/>
                <w:sz w:val="20"/>
                <w:szCs w:val="20"/>
              </w:rPr>
            </w:pPr>
            <w:r w:rsidRPr="00712DA5">
              <w:rPr>
                <w:rFonts w:ascii="Barlow" w:hAnsi="Barlow" w:cs="Arial"/>
                <w:sz w:val="20"/>
                <w:szCs w:val="20"/>
              </w:rPr>
              <w:t>Incremento por variación de inventarios</w:t>
            </w:r>
          </w:p>
        </w:tc>
        <w:tc>
          <w:tcPr>
            <w:tcW w:w="1984" w:type="dxa"/>
            <w:tcBorders>
              <w:right w:val="single" w:sz="4" w:space="0" w:color="auto"/>
            </w:tcBorders>
            <w:noWrap/>
            <w:vAlign w:val="bottom"/>
            <w:hideMark/>
          </w:tcPr>
          <w:p w:rsidR="00307A2F" w:rsidRPr="00712DA5" w:rsidRDefault="00307A2F" w:rsidP="00307A2F">
            <w:pPr>
              <w:autoSpaceDE w:val="0"/>
              <w:autoSpaceDN w:val="0"/>
              <w:adjustRightInd w:val="0"/>
              <w:jc w:val="right"/>
              <w:rPr>
                <w:rFonts w:ascii="Barlow" w:hAnsi="Barlow" w:cs="Arial"/>
                <w:sz w:val="20"/>
                <w:szCs w:val="20"/>
              </w:rPr>
            </w:pPr>
            <w:r>
              <w:rPr>
                <w:rFonts w:ascii="Barlow" w:hAnsi="Barlow" w:cs="Arial"/>
                <w:sz w:val="20"/>
                <w:szCs w:val="20"/>
              </w:rPr>
              <w:t>0.00</w:t>
            </w:r>
          </w:p>
        </w:tc>
        <w:tc>
          <w:tcPr>
            <w:tcW w:w="2693" w:type="dxa"/>
            <w:tcBorders>
              <w:top w:val="nil"/>
              <w:left w:val="single" w:sz="4" w:space="0" w:color="auto"/>
              <w:bottom w:val="nil"/>
              <w:right w:val="nil"/>
            </w:tcBorders>
            <w:noWrap/>
            <w:hideMark/>
          </w:tcPr>
          <w:p w:rsidR="00307A2F" w:rsidRPr="00712DA5" w:rsidRDefault="00307A2F" w:rsidP="00307A2F">
            <w:pPr>
              <w:autoSpaceDE w:val="0"/>
              <w:autoSpaceDN w:val="0"/>
              <w:adjustRightInd w:val="0"/>
              <w:jc w:val="both"/>
              <w:rPr>
                <w:rFonts w:ascii="Barlow" w:hAnsi="Barlow" w:cs="Arial"/>
                <w:sz w:val="20"/>
                <w:szCs w:val="20"/>
              </w:rPr>
            </w:pPr>
          </w:p>
        </w:tc>
      </w:tr>
      <w:tr w:rsidR="00307A2F" w:rsidRPr="00712DA5" w:rsidTr="001C2204">
        <w:trPr>
          <w:trHeight w:val="270"/>
          <w:jc w:val="center"/>
        </w:trPr>
        <w:tc>
          <w:tcPr>
            <w:tcW w:w="5637" w:type="dxa"/>
            <w:vAlign w:val="bottom"/>
            <w:hideMark/>
          </w:tcPr>
          <w:p w:rsidR="00307A2F" w:rsidRPr="00712DA5" w:rsidRDefault="00307A2F" w:rsidP="00307A2F">
            <w:pPr>
              <w:autoSpaceDE w:val="0"/>
              <w:autoSpaceDN w:val="0"/>
              <w:adjustRightInd w:val="0"/>
              <w:jc w:val="both"/>
              <w:rPr>
                <w:rFonts w:ascii="Barlow" w:hAnsi="Barlow" w:cs="Arial"/>
                <w:sz w:val="20"/>
                <w:szCs w:val="20"/>
              </w:rPr>
            </w:pPr>
            <w:r w:rsidRPr="00712DA5">
              <w:rPr>
                <w:rFonts w:ascii="Barlow" w:hAnsi="Barlow" w:cs="Arial"/>
                <w:sz w:val="20"/>
                <w:szCs w:val="20"/>
              </w:rPr>
              <w:t>Disminución del exceso de estimaciones por pérdida o deterioro u obsolescencia</w:t>
            </w:r>
          </w:p>
        </w:tc>
        <w:tc>
          <w:tcPr>
            <w:tcW w:w="1984" w:type="dxa"/>
            <w:tcBorders>
              <w:right w:val="single" w:sz="4" w:space="0" w:color="auto"/>
            </w:tcBorders>
            <w:noWrap/>
            <w:vAlign w:val="bottom"/>
            <w:hideMark/>
          </w:tcPr>
          <w:p w:rsidR="00307A2F" w:rsidRPr="00712DA5" w:rsidRDefault="00307A2F" w:rsidP="00307A2F">
            <w:pPr>
              <w:autoSpaceDE w:val="0"/>
              <w:autoSpaceDN w:val="0"/>
              <w:adjustRightInd w:val="0"/>
              <w:jc w:val="right"/>
              <w:rPr>
                <w:rFonts w:ascii="Barlow" w:hAnsi="Barlow" w:cs="Arial"/>
                <w:sz w:val="20"/>
                <w:szCs w:val="20"/>
              </w:rPr>
            </w:pPr>
            <w:r w:rsidRPr="00712DA5">
              <w:rPr>
                <w:rFonts w:ascii="Barlow" w:hAnsi="Barlow" w:cs="Arial"/>
                <w:sz w:val="20"/>
                <w:szCs w:val="20"/>
              </w:rPr>
              <w:t>0.00</w:t>
            </w:r>
          </w:p>
        </w:tc>
        <w:tc>
          <w:tcPr>
            <w:tcW w:w="2693" w:type="dxa"/>
            <w:tcBorders>
              <w:top w:val="nil"/>
              <w:left w:val="single" w:sz="4" w:space="0" w:color="auto"/>
              <w:bottom w:val="nil"/>
              <w:right w:val="nil"/>
            </w:tcBorders>
            <w:noWrap/>
            <w:hideMark/>
          </w:tcPr>
          <w:p w:rsidR="00307A2F" w:rsidRPr="00712DA5" w:rsidRDefault="00307A2F" w:rsidP="00307A2F">
            <w:pPr>
              <w:autoSpaceDE w:val="0"/>
              <w:autoSpaceDN w:val="0"/>
              <w:adjustRightInd w:val="0"/>
              <w:jc w:val="both"/>
              <w:rPr>
                <w:rFonts w:ascii="Barlow" w:hAnsi="Barlow" w:cs="Arial"/>
                <w:sz w:val="20"/>
                <w:szCs w:val="20"/>
              </w:rPr>
            </w:pPr>
          </w:p>
        </w:tc>
      </w:tr>
      <w:tr w:rsidR="00307A2F" w:rsidRPr="00712DA5" w:rsidTr="001C2204">
        <w:trPr>
          <w:trHeight w:val="158"/>
          <w:jc w:val="center"/>
        </w:trPr>
        <w:tc>
          <w:tcPr>
            <w:tcW w:w="5637" w:type="dxa"/>
            <w:vAlign w:val="bottom"/>
            <w:hideMark/>
          </w:tcPr>
          <w:p w:rsidR="00307A2F" w:rsidRPr="00712DA5" w:rsidRDefault="00307A2F" w:rsidP="00307A2F">
            <w:pPr>
              <w:autoSpaceDE w:val="0"/>
              <w:autoSpaceDN w:val="0"/>
              <w:adjustRightInd w:val="0"/>
              <w:rPr>
                <w:rFonts w:ascii="Barlow" w:hAnsi="Barlow" w:cs="Arial"/>
                <w:sz w:val="20"/>
                <w:szCs w:val="20"/>
              </w:rPr>
            </w:pPr>
            <w:r w:rsidRPr="00712DA5">
              <w:rPr>
                <w:rFonts w:ascii="Barlow" w:hAnsi="Barlow" w:cs="Arial"/>
                <w:sz w:val="20"/>
                <w:szCs w:val="20"/>
              </w:rPr>
              <w:t>Disminución del exceso de provisiones</w:t>
            </w:r>
          </w:p>
        </w:tc>
        <w:tc>
          <w:tcPr>
            <w:tcW w:w="1984" w:type="dxa"/>
            <w:tcBorders>
              <w:right w:val="single" w:sz="4" w:space="0" w:color="auto"/>
            </w:tcBorders>
            <w:noWrap/>
            <w:vAlign w:val="bottom"/>
            <w:hideMark/>
          </w:tcPr>
          <w:p w:rsidR="00307A2F" w:rsidRPr="00712DA5" w:rsidRDefault="00307A2F" w:rsidP="00307A2F">
            <w:pPr>
              <w:autoSpaceDE w:val="0"/>
              <w:autoSpaceDN w:val="0"/>
              <w:adjustRightInd w:val="0"/>
              <w:jc w:val="right"/>
              <w:rPr>
                <w:rFonts w:ascii="Barlow" w:hAnsi="Barlow" w:cs="Arial"/>
                <w:sz w:val="20"/>
                <w:szCs w:val="20"/>
              </w:rPr>
            </w:pPr>
            <w:r w:rsidRPr="00712DA5">
              <w:rPr>
                <w:rFonts w:ascii="Barlow" w:hAnsi="Barlow" w:cs="Arial"/>
                <w:sz w:val="20"/>
                <w:szCs w:val="20"/>
              </w:rPr>
              <w:t>0.00</w:t>
            </w:r>
          </w:p>
        </w:tc>
        <w:tc>
          <w:tcPr>
            <w:tcW w:w="2693" w:type="dxa"/>
            <w:tcBorders>
              <w:top w:val="nil"/>
              <w:left w:val="single" w:sz="4" w:space="0" w:color="auto"/>
              <w:bottom w:val="nil"/>
              <w:right w:val="nil"/>
            </w:tcBorders>
            <w:noWrap/>
            <w:hideMark/>
          </w:tcPr>
          <w:p w:rsidR="00307A2F" w:rsidRPr="00712DA5" w:rsidRDefault="00307A2F" w:rsidP="00307A2F">
            <w:pPr>
              <w:autoSpaceDE w:val="0"/>
              <w:autoSpaceDN w:val="0"/>
              <w:adjustRightInd w:val="0"/>
              <w:jc w:val="both"/>
              <w:rPr>
                <w:rFonts w:ascii="Barlow" w:hAnsi="Barlow" w:cs="Arial"/>
                <w:sz w:val="20"/>
                <w:szCs w:val="20"/>
              </w:rPr>
            </w:pPr>
          </w:p>
        </w:tc>
      </w:tr>
      <w:tr w:rsidR="00307A2F" w:rsidRPr="00712DA5" w:rsidTr="001C2204">
        <w:trPr>
          <w:trHeight w:val="180"/>
          <w:jc w:val="center"/>
        </w:trPr>
        <w:tc>
          <w:tcPr>
            <w:tcW w:w="5637" w:type="dxa"/>
            <w:vAlign w:val="bottom"/>
            <w:hideMark/>
          </w:tcPr>
          <w:p w:rsidR="00307A2F" w:rsidRPr="00712DA5" w:rsidRDefault="00307A2F" w:rsidP="00307A2F">
            <w:pPr>
              <w:autoSpaceDE w:val="0"/>
              <w:autoSpaceDN w:val="0"/>
              <w:adjustRightInd w:val="0"/>
              <w:rPr>
                <w:rFonts w:ascii="Barlow" w:hAnsi="Barlow" w:cs="Arial"/>
                <w:sz w:val="20"/>
                <w:szCs w:val="20"/>
              </w:rPr>
            </w:pPr>
            <w:r w:rsidRPr="00712DA5">
              <w:rPr>
                <w:rFonts w:ascii="Barlow" w:hAnsi="Barlow" w:cs="Arial"/>
                <w:sz w:val="20"/>
                <w:szCs w:val="20"/>
              </w:rPr>
              <w:t>Otros ingresos y beneficios varios</w:t>
            </w:r>
          </w:p>
        </w:tc>
        <w:tc>
          <w:tcPr>
            <w:tcW w:w="1984" w:type="dxa"/>
            <w:tcBorders>
              <w:right w:val="single" w:sz="4" w:space="0" w:color="auto"/>
            </w:tcBorders>
            <w:noWrap/>
            <w:vAlign w:val="bottom"/>
            <w:hideMark/>
          </w:tcPr>
          <w:p w:rsidR="00307A2F" w:rsidRPr="00712DA5" w:rsidRDefault="00307A2F" w:rsidP="00307A2F">
            <w:pPr>
              <w:autoSpaceDE w:val="0"/>
              <w:autoSpaceDN w:val="0"/>
              <w:adjustRightInd w:val="0"/>
              <w:jc w:val="right"/>
              <w:rPr>
                <w:rFonts w:ascii="Barlow" w:hAnsi="Barlow" w:cs="Arial"/>
                <w:sz w:val="20"/>
                <w:szCs w:val="20"/>
              </w:rPr>
            </w:pPr>
            <w:r w:rsidRPr="00712DA5">
              <w:rPr>
                <w:rFonts w:ascii="Barlow" w:hAnsi="Barlow" w:cs="Arial"/>
                <w:sz w:val="20"/>
                <w:szCs w:val="20"/>
              </w:rPr>
              <w:t>0.00</w:t>
            </w:r>
          </w:p>
        </w:tc>
        <w:tc>
          <w:tcPr>
            <w:tcW w:w="2693" w:type="dxa"/>
            <w:tcBorders>
              <w:top w:val="nil"/>
              <w:left w:val="single" w:sz="4" w:space="0" w:color="auto"/>
              <w:bottom w:val="nil"/>
              <w:right w:val="nil"/>
            </w:tcBorders>
            <w:noWrap/>
            <w:hideMark/>
          </w:tcPr>
          <w:p w:rsidR="00307A2F" w:rsidRPr="00712DA5" w:rsidRDefault="00307A2F" w:rsidP="00307A2F">
            <w:pPr>
              <w:autoSpaceDE w:val="0"/>
              <w:autoSpaceDN w:val="0"/>
              <w:adjustRightInd w:val="0"/>
              <w:jc w:val="both"/>
              <w:rPr>
                <w:rFonts w:ascii="Barlow" w:hAnsi="Barlow" w:cs="Arial"/>
                <w:sz w:val="20"/>
                <w:szCs w:val="20"/>
              </w:rPr>
            </w:pPr>
          </w:p>
        </w:tc>
      </w:tr>
      <w:tr w:rsidR="00307A2F" w:rsidRPr="00712DA5" w:rsidTr="001C2204">
        <w:trPr>
          <w:trHeight w:val="270"/>
          <w:jc w:val="center"/>
        </w:trPr>
        <w:tc>
          <w:tcPr>
            <w:tcW w:w="5637" w:type="dxa"/>
            <w:vAlign w:val="bottom"/>
            <w:hideMark/>
          </w:tcPr>
          <w:p w:rsidR="00307A2F" w:rsidRPr="00712DA5" w:rsidRDefault="00307A2F" w:rsidP="00307A2F">
            <w:pPr>
              <w:autoSpaceDE w:val="0"/>
              <w:autoSpaceDN w:val="0"/>
              <w:adjustRightInd w:val="0"/>
              <w:jc w:val="both"/>
              <w:rPr>
                <w:rFonts w:ascii="Barlow" w:hAnsi="Barlow" w:cs="Arial"/>
                <w:sz w:val="20"/>
                <w:szCs w:val="20"/>
              </w:rPr>
            </w:pPr>
            <w:r w:rsidRPr="00712DA5">
              <w:rPr>
                <w:rFonts w:ascii="Barlow" w:hAnsi="Barlow" w:cs="Arial"/>
                <w:sz w:val="20"/>
                <w:szCs w:val="20"/>
              </w:rPr>
              <w:t>Otros ingresos contables no presupuestarios</w:t>
            </w:r>
          </w:p>
        </w:tc>
        <w:tc>
          <w:tcPr>
            <w:tcW w:w="1984" w:type="dxa"/>
            <w:tcBorders>
              <w:right w:val="single" w:sz="4" w:space="0" w:color="auto"/>
            </w:tcBorders>
            <w:noWrap/>
            <w:vAlign w:val="bottom"/>
            <w:hideMark/>
          </w:tcPr>
          <w:p w:rsidR="00307A2F" w:rsidRPr="00712DA5" w:rsidRDefault="00307A2F" w:rsidP="00307A2F">
            <w:pPr>
              <w:autoSpaceDE w:val="0"/>
              <w:autoSpaceDN w:val="0"/>
              <w:adjustRightInd w:val="0"/>
              <w:jc w:val="right"/>
              <w:rPr>
                <w:rFonts w:ascii="Barlow" w:hAnsi="Barlow" w:cs="Arial"/>
                <w:sz w:val="20"/>
                <w:szCs w:val="20"/>
              </w:rPr>
            </w:pPr>
            <w:r w:rsidRPr="00712DA5">
              <w:rPr>
                <w:rFonts w:ascii="Barlow" w:hAnsi="Barlow" w:cs="Arial"/>
                <w:sz w:val="20"/>
                <w:szCs w:val="20"/>
              </w:rPr>
              <w:t>0.00</w:t>
            </w:r>
          </w:p>
        </w:tc>
        <w:tc>
          <w:tcPr>
            <w:tcW w:w="2693" w:type="dxa"/>
            <w:tcBorders>
              <w:top w:val="nil"/>
              <w:left w:val="single" w:sz="4" w:space="0" w:color="auto"/>
              <w:bottom w:val="nil"/>
              <w:right w:val="nil"/>
            </w:tcBorders>
            <w:noWrap/>
            <w:hideMark/>
          </w:tcPr>
          <w:p w:rsidR="00307A2F" w:rsidRPr="00712DA5" w:rsidRDefault="00307A2F" w:rsidP="00307A2F">
            <w:pPr>
              <w:autoSpaceDE w:val="0"/>
              <w:autoSpaceDN w:val="0"/>
              <w:adjustRightInd w:val="0"/>
              <w:jc w:val="both"/>
              <w:rPr>
                <w:rFonts w:ascii="Barlow" w:hAnsi="Barlow" w:cs="Arial"/>
                <w:sz w:val="20"/>
                <w:szCs w:val="20"/>
              </w:rPr>
            </w:pPr>
          </w:p>
        </w:tc>
      </w:tr>
      <w:tr w:rsidR="00307A2F" w:rsidRPr="00712DA5" w:rsidTr="001C2204">
        <w:trPr>
          <w:trHeight w:val="70"/>
          <w:jc w:val="center"/>
        </w:trPr>
        <w:tc>
          <w:tcPr>
            <w:tcW w:w="7621" w:type="dxa"/>
            <w:gridSpan w:val="2"/>
            <w:vAlign w:val="bottom"/>
            <w:hideMark/>
          </w:tcPr>
          <w:p w:rsidR="00307A2F" w:rsidRPr="007F25B9" w:rsidRDefault="00307A2F" w:rsidP="00307A2F">
            <w:pPr>
              <w:autoSpaceDE w:val="0"/>
              <w:autoSpaceDN w:val="0"/>
              <w:adjustRightInd w:val="0"/>
              <w:rPr>
                <w:rFonts w:ascii="Barlow" w:hAnsi="Barlow" w:cs="Arial"/>
                <w:sz w:val="10"/>
                <w:szCs w:val="10"/>
              </w:rPr>
            </w:pPr>
            <w:r w:rsidRPr="007F25B9">
              <w:rPr>
                <w:rFonts w:ascii="Barlow" w:hAnsi="Barlow" w:cs="Arial"/>
                <w:sz w:val="10"/>
                <w:szCs w:val="10"/>
              </w:rPr>
              <w:t>  </w:t>
            </w:r>
          </w:p>
        </w:tc>
        <w:tc>
          <w:tcPr>
            <w:tcW w:w="2693" w:type="dxa"/>
            <w:tcBorders>
              <w:top w:val="nil"/>
              <w:left w:val="nil"/>
              <w:bottom w:val="single" w:sz="4" w:space="0" w:color="auto"/>
              <w:right w:val="nil"/>
            </w:tcBorders>
          </w:tcPr>
          <w:p w:rsidR="00307A2F" w:rsidRPr="00712DA5" w:rsidRDefault="00307A2F" w:rsidP="00307A2F">
            <w:pPr>
              <w:autoSpaceDE w:val="0"/>
              <w:autoSpaceDN w:val="0"/>
              <w:adjustRightInd w:val="0"/>
              <w:jc w:val="both"/>
              <w:rPr>
                <w:rFonts w:ascii="Barlow" w:hAnsi="Barlow" w:cs="Arial"/>
                <w:sz w:val="20"/>
                <w:szCs w:val="20"/>
              </w:rPr>
            </w:pPr>
          </w:p>
        </w:tc>
      </w:tr>
      <w:tr w:rsidR="00307A2F" w:rsidRPr="00712DA5" w:rsidTr="001C2204">
        <w:trPr>
          <w:trHeight w:val="255"/>
          <w:jc w:val="center"/>
        </w:trPr>
        <w:tc>
          <w:tcPr>
            <w:tcW w:w="7621" w:type="dxa"/>
            <w:gridSpan w:val="2"/>
            <w:vAlign w:val="bottom"/>
            <w:hideMark/>
          </w:tcPr>
          <w:p w:rsidR="00307A2F" w:rsidRPr="00712DA5" w:rsidRDefault="00307A2F" w:rsidP="00307A2F">
            <w:pPr>
              <w:autoSpaceDE w:val="0"/>
              <w:autoSpaceDN w:val="0"/>
              <w:adjustRightInd w:val="0"/>
              <w:rPr>
                <w:rFonts w:ascii="Barlow" w:hAnsi="Barlow" w:cs="Arial"/>
                <w:b/>
                <w:bCs/>
                <w:sz w:val="20"/>
                <w:szCs w:val="20"/>
              </w:rPr>
            </w:pPr>
            <w:r w:rsidRPr="00712DA5">
              <w:rPr>
                <w:rFonts w:ascii="Barlow" w:hAnsi="Barlow" w:cs="Arial"/>
                <w:b/>
                <w:bCs/>
                <w:sz w:val="20"/>
                <w:szCs w:val="20"/>
              </w:rPr>
              <w:t>3. Menos ingresos presupuestarios no contables</w:t>
            </w:r>
          </w:p>
        </w:tc>
        <w:tc>
          <w:tcPr>
            <w:tcW w:w="2693" w:type="dxa"/>
            <w:tcBorders>
              <w:top w:val="single" w:sz="4" w:space="0" w:color="auto"/>
              <w:bottom w:val="single" w:sz="4" w:space="0" w:color="auto"/>
            </w:tcBorders>
            <w:vAlign w:val="bottom"/>
            <w:hideMark/>
          </w:tcPr>
          <w:p w:rsidR="00307A2F" w:rsidRPr="00712DA5" w:rsidRDefault="00307A2F" w:rsidP="00307A2F">
            <w:pPr>
              <w:autoSpaceDE w:val="0"/>
              <w:autoSpaceDN w:val="0"/>
              <w:adjustRightInd w:val="0"/>
              <w:jc w:val="right"/>
              <w:rPr>
                <w:rFonts w:ascii="Barlow" w:hAnsi="Barlow" w:cs="Arial"/>
                <w:b/>
                <w:bCs/>
                <w:sz w:val="20"/>
                <w:szCs w:val="20"/>
              </w:rPr>
            </w:pPr>
            <w:r>
              <w:rPr>
                <w:rFonts w:ascii="Barlow" w:hAnsi="Barlow" w:cs="Arial"/>
                <w:b/>
                <w:bCs/>
                <w:sz w:val="20"/>
                <w:szCs w:val="20"/>
              </w:rPr>
              <w:t>0.00</w:t>
            </w:r>
          </w:p>
        </w:tc>
      </w:tr>
      <w:tr w:rsidR="00307A2F" w:rsidRPr="00712DA5" w:rsidTr="001C2204">
        <w:trPr>
          <w:trHeight w:val="93"/>
          <w:jc w:val="center"/>
        </w:trPr>
        <w:tc>
          <w:tcPr>
            <w:tcW w:w="5637" w:type="dxa"/>
            <w:vAlign w:val="bottom"/>
            <w:hideMark/>
          </w:tcPr>
          <w:p w:rsidR="00307A2F" w:rsidRPr="00712DA5" w:rsidRDefault="00307A2F" w:rsidP="00307A2F">
            <w:pPr>
              <w:autoSpaceDE w:val="0"/>
              <w:autoSpaceDN w:val="0"/>
              <w:adjustRightInd w:val="0"/>
              <w:rPr>
                <w:rFonts w:ascii="Barlow" w:hAnsi="Barlow" w:cs="Arial"/>
                <w:sz w:val="20"/>
                <w:szCs w:val="20"/>
              </w:rPr>
            </w:pPr>
            <w:r w:rsidRPr="00712DA5">
              <w:rPr>
                <w:rFonts w:ascii="Barlow" w:hAnsi="Barlow" w:cs="Arial"/>
                <w:sz w:val="20"/>
                <w:szCs w:val="20"/>
              </w:rPr>
              <w:t>Aprovechamientos Patrimoniales</w:t>
            </w:r>
          </w:p>
        </w:tc>
        <w:tc>
          <w:tcPr>
            <w:tcW w:w="1984" w:type="dxa"/>
            <w:tcBorders>
              <w:right w:val="single" w:sz="4" w:space="0" w:color="auto"/>
            </w:tcBorders>
            <w:vAlign w:val="bottom"/>
            <w:hideMark/>
          </w:tcPr>
          <w:p w:rsidR="00307A2F" w:rsidRPr="00712DA5" w:rsidRDefault="00307A2F" w:rsidP="00307A2F">
            <w:pPr>
              <w:autoSpaceDE w:val="0"/>
              <w:autoSpaceDN w:val="0"/>
              <w:adjustRightInd w:val="0"/>
              <w:jc w:val="right"/>
              <w:rPr>
                <w:rFonts w:ascii="Barlow" w:hAnsi="Barlow" w:cs="Arial"/>
                <w:sz w:val="20"/>
                <w:szCs w:val="20"/>
              </w:rPr>
            </w:pPr>
            <w:r w:rsidRPr="00712DA5">
              <w:rPr>
                <w:rFonts w:ascii="Barlow" w:hAnsi="Barlow" w:cs="Arial"/>
                <w:sz w:val="20"/>
                <w:szCs w:val="20"/>
              </w:rPr>
              <w:t>0.00</w:t>
            </w:r>
          </w:p>
        </w:tc>
        <w:tc>
          <w:tcPr>
            <w:tcW w:w="2693" w:type="dxa"/>
            <w:tcBorders>
              <w:top w:val="nil"/>
              <w:left w:val="single" w:sz="4" w:space="0" w:color="auto"/>
              <w:bottom w:val="nil"/>
              <w:right w:val="nil"/>
            </w:tcBorders>
            <w:hideMark/>
          </w:tcPr>
          <w:p w:rsidR="00307A2F" w:rsidRPr="00712DA5" w:rsidRDefault="00307A2F" w:rsidP="00307A2F">
            <w:pPr>
              <w:autoSpaceDE w:val="0"/>
              <w:autoSpaceDN w:val="0"/>
              <w:adjustRightInd w:val="0"/>
              <w:jc w:val="both"/>
              <w:rPr>
                <w:rFonts w:ascii="Barlow" w:hAnsi="Barlow" w:cs="Arial"/>
                <w:sz w:val="20"/>
                <w:szCs w:val="20"/>
              </w:rPr>
            </w:pPr>
            <w:r w:rsidRPr="00712DA5">
              <w:rPr>
                <w:rFonts w:ascii="Barlow" w:hAnsi="Barlow" w:cs="Arial"/>
                <w:sz w:val="20"/>
                <w:szCs w:val="20"/>
              </w:rPr>
              <w:t> </w:t>
            </w:r>
          </w:p>
        </w:tc>
      </w:tr>
      <w:tr w:rsidR="00307A2F" w:rsidRPr="00712DA5" w:rsidTr="001C2204">
        <w:trPr>
          <w:trHeight w:val="198"/>
          <w:jc w:val="center"/>
        </w:trPr>
        <w:tc>
          <w:tcPr>
            <w:tcW w:w="5637" w:type="dxa"/>
            <w:vAlign w:val="bottom"/>
            <w:hideMark/>
          </w:tcPr>
          <w:p w:rsidR="00307A2F" w:rsidRPr="00712DA5" w:rsidRDefault="00307A2F" w:rsidP="00307A2F">
            <w:pPr>
              <w:autoSpaceDE w:val="0"/>
              <w:autoSpaceDN w:val="0"/>
              <w:adjustRightInd w:val="0"/>
              <w:rPr>
                <w:rFonts w:ascii="Barlow" w:hAnsi="Barlow" w:cs="Arial"/>
                <w:sz w:val="20"/>
                <w:szCs w:val="20"/>
              </w:rPr>
            </w:pPr>
            <w:r w:rsidRPr="00712DA5">
              <w:rPr>
                <w:rFonts w:ascii="Barlow" w:hAnsi="Barlow" w:cs="Arial"/>
                <w:sz w:val="20"/>
                <w:szCs w:val="20"/>
              </w:rPr>
              <w:t>Ingresos derivados de financiamientos</w:t>
            </w:r>
          </w:p>
        </w:tc>
        <w:tc>
          <w:tcPr>
            <w:tcW w:w="1984" w:type="dxa"/>
            <w:tcBorders>
              <w:right w:val="single" w:sz="4" w:space="0" w:color="auto"/>
            </w:tcBorders>
            <w:vAlign w:val="bottom"/>
            <w:hideMark/>
          </w:tcPr>
          <w:p w:rsidR="00307A2F" w:rsidRPr="00712DA5" w:rsidRDefault="00307A2F" w:rsidP="00307A2F">
            <w:pPr>
              <w:autoSpaceDE w:val="0"/>
              <w:autoSpaceDN w:val="0"/>
              <w:adjustRightInd w:val="0"/>
              <w:jc w:val="right"/>
              <w:rPr>
                <w:rFonts w:ascii="Barlow" w:hAnsi="Barlow" w:cs="Arial"/>
                <w:sz w:val="20"/>
                <w:szCs w:val="20"/>
              </w:rPr>
            </w:pPr>
            <w:r w:rsidRPr="00712DA5">
              <w:rPr>
                <w:rFonts w:ascii="Barlow" w:hAnsi="Barlow" w:cs="Arial"/>
                <w:sz w:val="20"/>
                <w:szCs w:val="20"/>
              </w:rPr>
              <w:t>0.00</w:t>
            </w:r>
          </w:p>
        </w:tc>
        <w:tc>
          <w:tcPr>
            <w:tcW w:w="2693" w:type="dxa"/>
            <w:tcBorders>
              <w:top w:val="nil"/>
              <w:left w:val="single" w:sz="4" w:space="0" w:color="auto"/>
              <w:bottom w:val="nil"/>
              <w:right w:val="nil"/>
            </w:tcBorders>
            <w:hideMark/>
          </w:tcPr>
          <w:p w:rsidR="00307A2F" w:rsidRPr="00712DA5" w:rsidRDefault="00307A2F" w:rsidP="00307A2F">
            <w:pPr>
              <w:autoSpaceDE w:val="0"/>
              <w:autoSpaceDN w:val="0"/>
              <w:adjustRightInd w:val="0"/>
              <w:jc w:val="both"/>
              <w:rPr>
                <w:rFonts w:ascii="Barlow" w:hAnsi="Barlow" w:cs="Arial"/>
                <w:sz w:val="20"/>
                <w:szCs w:val="20"/>
              </w:rPr>
            </w:pPr>
          </w:p>
        </w:tc>
      </w:tr>
      <w:tr w:rsidR="00307A2F" w:rsidRPr="00712DA5" w:rsidTr="001C2204">
        <w:trPr>
          <w:trHeight w:val="242"/>
          <w:jc w:val="center"/>
        </w:trPr>
        <w:tc>
          <w:tcPr>
            <w:tcW w:w="5637" w:type="dxa"/>
            <w:vAlign w:val="bottom"/>
            <w:hideMark/>
          </w:tcPr>
          <w:p w:rsidR="00307A2F" w:rsidRPr="00712DA5" w:rsidRDefault="00307A2F" w:rsidP="00307A2F">
            <w:pPr>
              <w:autoSpaceDE w:val="0"/>
              <w:autoSpaceDN w:val="0"/>
              <w:adjustRightInd w:val="0"/>
              <w:jc w:val="both"/>
              <w:rPr>
                <w:rFonts w:ascii="Barlow" w:hAnsi="Barlow" w:cs="Arial"/>
                <w:sz w:val="20"/>
                <w:szCs w:val="20"/>
              </w:rPr>
            </w:pPr>
            <w:r w:rsidRPr="00712DA5">
              <w:rPr>
                <w:rFonts w:ascii="Barlow" w:hAnsi="Barlow" w:cs="Arial"/>
                <w:sz w:val="20"/>
                <w:szCs w:val="20"/>
              </w:rPr>
              <w:t>Otros Ingresos presupuestarios no contables</w:t>
            </w:r>
          </w:p>
        </w:tc>
        <w:tc>
          <w:tcPr>
            <w:tcW w:w="1984" w:type="dxa"/>
            <w:tcBorders>
              <w:right w:val="single" w:sz="4" w:space="0" w:color="auto"/>
            </w:tcBorders>
            <w:vAlign w:val="bottom"/>
            <w:hideMark/>
          </w:tcPr>
          <w:p w:rsidR="00307A2F" w:rsidRPr="00712DA5" w:rsidRDefault="00307A2F" w:rsidP="00307A2F">
            <w:pPr>
              <w:autoSpaceDE w:val="0"/>
              <w:autoSpaceDN w:val="0"/>
              <w:adjustRightInd w:val="0"/>
              <w:jc w:val="right"/>
              <w:rPr>
                <w:rFonts w:ascii="Barlow" w:hAnsi="Barlow" w:cs="Arial"/>
                <w:sz w:val="20"/>
                <w:szCs w:val="20"/>
              </w:rPr>
            </w:pPr>
            <w:r>
              <w:rPr>
                <w:rFonts w:ascii="Barlow" w:hAnsi="Barlow" w:cs="Arial"/>
                <w:sz w:val="20"/>
                <w:szCs w:val="20"/>
              </w:rPr>
              <w:t>0.00</w:t>
            </w:r>
          </w:p>
        </w:tc>
        <w:tc>
          <w:tcPr>
            <w:tcW w:w="2693" w:type="dxa"/>
            <w:tcBorders>
              <w:top w:val="nil"/>
              <w:left w:val="single" w:sz="4" w:space="0" w:color="auto"/>
              <w:bottom w:val="nil"/>
              <w:right w:val="nil"/>
            </w:tcBorders>
            <w:hideMark/>
          </w:tcPr>
          <w:p w:rsidR="00307A2F" w:rsidRPr="00712DA5" w:rsidRDefault="00307A2F" w:rsidP="00307A2F">
            <w:pPr>
              <w:autoSpaceDE w:val="0"/>
              <w:autoSpaceDN w:val="0"/>
              <w:adjustRightInd w:val="0"/>
              <w:jc w:val="both"/>
              <w:rPr>
                <w:rFonts w:ascii="Barlow" w:hAnsi="Barlow" w:cs="Arial"/>
                <w:sz w:val="20"/>
                <w:szCs w:val="20"/>
              </w:rPr>
            </w:pPr>
          </w:p>
        </w:tc>
      </w:tr>
      <w:tr w:rsidR="00307A2F" w:rsidRPr="00712DA5" w:rsidTr="001C2204">
        <w:trPr>
          <w:trHeight w:val="70"/>
          <w:jc w:val="center"/>
        </w:trPr>
        <w:tc>
          <w:tcPr>
            <w:tcW w:w="7621" w:type="dxa"/>
            <w:gridSpan w:val="2"/>
          </w:tcPr>
          <w:p w:rsidR="00307A2F" w:rsidRPr="00D7511D" w:rsidRDefault="00307A2F" w:rsidP="00307A2F">
            <w:pPr>
              <w:autoSpaceDE w:val="0"/>
              <w:autoSpaceDN w:val="0"/>
              <w:adjustRightInd w:val="0"/>
              <w:jc w:val="both"/>
              <w:rPr>
                <w:rFonts w:ascii="Barlow" w:hAnsi="Barlow" w:cs="Arial"/>
                <w:sz w:val="12"/>
                <w:szCs w:val="12"/>
              </w:rPr>
            </w:pPr>
          </w:p>
        </w:tc>
        <w:tc>
          <w:tcPr>
            <w:tcW w:w="2693" w:type="dxa"/>
            <w:tcBorders>
              <w:top w:val="nil"/>
              <w:left w:val="nil"/>
              <w:bottom w:val="single" w:sz="4" w:space="0" w:color="auto"/>
              <w:right w:val="nil"/>
            </w:tcBorders>
          </w:tcPr>
          <w:p w:rsidR="00307A2F" w:rsidRPr="00712DA5" w:rsidRDefault="00307A2F" w:rsidP="00307A2F">
            <w:pPr>
              <w:autoSpaceDE w:val="0"/>
              <w:autoSpaceDN w:val="0"/>
              <w:adjustRightInd w:val="0"/>
              <w:jc w:val="both"/>
              <w:rPr>
                <w:rFonts w:ascii="Barlow" w:hAnsi="Barlow" w:cs="Arial"/>
                <w:sz w:val="20"/>
                <w:szCs w:val="20"/>
              </w:rPr>
            </w:pPr>
          </w:p>
        </w:tc>
      </w:tr>
      <w:tr w:rsidR="00307A2F" w:rsidRPr="00712DA5" w:rsidTr="001C2204">
        <w:trPr>
          <w:trHeight w:val="278"/>
          <w:jc w:val="center"/>
        </w:trPr>
        <w:tc>
          <w:tcPr>
            <w:tcW w:w="5637" w:type="dxa"/>
            <w:vAlign w:val="bottom"/>
            <w:hideMark/>
          </w:tcPr>
          <w:p w:rsidR="00307A2F" w:rsidRPr="00712DA5" w:rsidRDefault="00307A2F" w:rsidP="00307A2F">
            <w:pPr>
              <w:autoSpaceDE w:val="0"/>
              <w:autoSpaceDN w:val="0"/>
              <w:adjustRightInd w:val="0"/>
              <w:rPr>
                <w:rFonts w:ascii="Barlow" w:hAnsi="Barlow" w:cs="Arial"/>
                <w:b/>
                <w:bCs/>
                <w:sz w:val="20"/>
                <w:szCs w:val="20"/>
              </w:rPr>
            </w:pPr>
            <w:r w:rsidRPr="00712DA5">
              <w:rPr>
                <w:rFonts w:ascii="Barlow" w:hAnsi="Barlow" w:cs="Arial"/>
                <w:b/>
                <w:bCs/>
                <w:sz w:val="20"/>
                <w:szCs w:val="20"/>
              </w:rPr>
              <w:t>4. Ingresos Contables (4 = 1 + 2 - 3)</w:t>
            </w:r>
          </w:p>
        </w:tc>
        <w:tc>
          <w:tcPr>
            <w:tcW w:w="1984" w:type="dxa"/>
            <w:hideMark/>
          </w:tcPr>
          <w:p w:rsidR="00307A2F" w:rsidRPr="00712DA5" w:rsidRDefault="00307A2F" w:rsidP="00307A2F">
            <w:pPr>
              <w:autoSpaceDE w:val="0"/>
              <w:autoSpaceDN w:val="0"/>
              <w:adjustRightInd w:val="0"/>
              <w:jc w:val="both"/>
              <w:rPr>
                <w:rFonts w:ascii="Barlow" w:hAnsi="Barlow" w:cs="Arial"/>
                <w:b/>
                <w:bCs/>
                <w:sz w:val="20"/>
                <w:szCs w:val="20"/>
              </w:rPr>
            </w:pPr>
            <w:r w:rsidRPr="00712DA5">
              <w:rPr>
                <w:rFonts w:ascii="Barlow" w:hAnsi="Barlow" w:cs="Arial"/>
                <w:b/>
                <w:bCs/>
                <w:sz w:val="20"/>
                <w:szCs w:val="20"/>
              </w:rPr>
              <w:t> </w:t>
            </w:r>
          </w:p>
        </w:tc>
        <w:tc>
          <w:tcPr>
            <w:tcW w:w="2693" w:type="dxa"/>
            <w:tcBorders>
              <w:top w:val="single" w:sz="4" w:space="0" w:color="auto"/>
            </w:tcBorders>
            <w:vAlign w:val="bottom"/>
            <w:hideMark/>
          </w:tcPr>
          <w:p w:rsidR="00307A2F" w:rsidRPr="00712DA5" w:rsidRDefault="00307A2F" w:rsidP="00B33F88">
            <w:pPr>
              <w:autoSpaceDE w:val="0"/>
              <w:autoSpaceDN w:val="0"/>
              <w:adjustRightInd w:val="0"/>
              <w:jc w:val="right"/>
              <w:rPr>
                <w:rFonts w:ascii="Barlow" w:hAnsi="Barlow" w:cs="Arial"/>
                <w:b/>
                <w:bCs/>
                <w:sz w:val="20"/>
                <w:szCs w:val="20"/>
              </w:rPr>
            </w:pPr>
            <w:r>
              <w:rPr>
                <w:rFonts w:ascii="Barlow" w:hAnsi="Barlow" w:cs="Arial"/>
                <w:b/>
                <w:bCs/>
                <w:sz w:val="20"/>
                <w:szCs w:val="20"/>
              </w:rPr>
              <w:t xml:space="preserve">$     </w:t>
            </w:r>
            <w:r w:rsidR="00EF6513" w:rsidRPr="00EF6513">
              <w:rPr>
                <w:rFonts w:ascii="Barlow" w:hAnsi="Barlow" w:cs="Arial"/>
                <w:b/>
                <w:bCs/>
                <w:sz w:val="20"/>
                <w:szCs w:val="20"/>
              </w:rPr>
              <w:t>147,645,918.03</w:t>
            </w:r>
            <w:r>
              <w:rPr>
                <w:rFonts w:ascii="Barlow" w:hAnsi="Barlow" w:cs="Arial"/>
                <w:b/>
                <w:bCs/>
                <w:sz w:val="20"/>
                <w:szCs w:val="20"/>
              </w:rPr>
              <w:t xml:space="preserve">  </w:t>
            </w:r>
          </w:p>
        </w:tc>
      </w:tr>
    </w:tbl>
    <w:p w:rsidR="00D309C7" w:rsidRDefault="00D309C7" w:rsidP="00034E34">
      <w:pPr>
        <w:autoSpaceDE w:val="0"/>
        <w:autoSpaceDN w:val="0"/>
        <w:adjustRightInd w:val="0"/>
        <w:ind w:firstLine="708"/>
        <w:jc w:val="both"/>
        <w:rPr>
          <w:rFonts w:ascii="Barlow" w:hAnsi="Barlow" w:cs="Arial"/>
          <w:sz w:val="20"/>
          <w:szCs w:val="20"/>
        </w:rPr>
      </w:pPr>
    </w:p>
    <w:p w:rsidR="00034E34" w:rsidRDefault="00712DA5" w:rsidP="00034E34">
      <w:pPr>
        <w:autoSpaceDE w:val="0"/>
        <w:autoSpaceDN w:val="0"/>
        <w:adjustRightInd w:val="0"/>
        <w:ind w:firstLine="708"/>
        <w:jc w:val="both"/>
        <w:rPr>
          <w:rFonts w:ascii="Barlow" w:hAnsi="Barlow" w:cs="Arial"/>
          <w:sz w:val="20"/>
          <w:szCs w:val="20"/>
        </w:rPr>
      </w:pPr>
      <w:r>
        <w:rPr>
          <w:rFonts w:ascii="Barlow" w:hAnsi="Barlow" w:cs="Arial"/>
          <w:sz w:val="20"/>
          <w:szCs w:val="20"/>
        </w:rPr>
        <w:lastRenderedPageBreak/>
        <w:t xml:space="preserve">B. </w:t>
      </w:r>
      <w:r w:rsidRPr="00712DA5">
        <w:rPr>
          <w:rFonts w:ascii="Barlow" w:hAnsi="Barlow" w:cs="Arial"/>
          <w:sz w:val="20"/>
          <w:szCs w:val="20"/>
        </w:rPr>
        <w:t xml:space="preserve">Conciliación de Egresos presupuestarios y gastos contables del 1 de </w:t>
      </w:r>
      <w:r w:rsidR="00FD330A">
        <w:rPr>
          <w:rFonts w:ascii="Barlow" w:hAnsi="Barlow" w:cs="Arial"/>
          <w:sz w:val="20"/>
          <w:szCs w:val="20"/>
        </w:rPr>
        <w:t xml:space="preserve">Enero al </w:t>
      </w:r>
      <w:r w:rsidR="0096768C" w:rsidRPr="0096768C">
        <w:rPr>
          <w:rFonts w:ascii="Barlow" w:hAnsi="Barlow" w:cs="Arial"/>
          <w:sz w:val="20"/>
          <w:szCs w:val="20"/>
        </w:rPr>
        <w:t>31 de Marzo</w:t>
      </w:r>
      <w:r w:rsidR="002E6BA7">
        <w:rPr>
          <w:rFonts w:ascii="Barlow" w:hAnsi="Barlow" w:cs="Arial"/>
          <w:sz w:val="20"/>
          <w:szCs w:val="20"/>
        </w:rPr>
        <w:t xml:space="preserve"> de</w:t>
      </w:r>
      <w:r w:rsidR="002E6BA7" w:rsidRPr="00584D57">
        <w:rPr>
          <w:rFonts w:ascii="Barlow" w:hAnsi="Barlow" w:cs="Arial"/>
          <w:sz w:val="20"/>
          <w:szCs w:val="20"/>
        </w:rPr>
        <w:t xml:space="preserve"> 202</w:t>
      </w:r>
      <w:r w:rsidR="00964BB7">
        <w:rPr>
          <w:rFonts w:ascii="Barlow" w:hAnsi="Barlow" w:cs="Arial"/>
          <w:sz w:val="20"/>
          <w:szCs w:val="20"/>
        </w:rPr>
        <w:t>5</w:t>
      </w:r>
      <w:r w:rsidR="001E05B2">
        <w:rPr>
          <w:rFonts w:ascii="Barlow" w:hAnsi="Barlow" w:cs="Arial"/>
          <w:sz w:val="20"/>
          <w:szCs w:val="20"/>
        </w:rPr>
        <w:t>.</w:t>
      </w:r>
    </w:p>
    <w:p w:rsidR="008639EA" w:rsidRDefault="008639EA" w:rsidP="00034E34">
      <w:pPr>
        <w:autoSpaceDE w:val="0"/>
        <w:autoSpaceDN w:val="0"/>
        <w:adjustRightInd w:val="0"/>
        <w:ind w:firstLine="708"/>
        <w:jc w:val="both"/>
        <w:rPr>
          <w:rFonts w:ascii="Barlow" w:hAnsi="Barlow" w:cs="Arial"/>
          <w:sz w:val="20"/>
          <w:szCs w:val="20"/>
        </w:rPr>
      </w:pPr>
    </w:p>
    <w:tbl>
      <w:tblPr>
        <w:tblW w:w="10221" w:type="dxa"/>
        <w:jc w:val="center"/>
        <w:tblLayout w:type="fixed"/>
        <w:tblCellMar>
          <w:left w:w="70" w:type="dxa"/>
          <w:right w:w="70" w:type="dxa"/>
        </w:tblCellMar>
        <w:tblLook w:val="04A0" w:firstRow="1" w:lastRow="0" w:firstColumn="1" w:lastColumn="0" w:noHBand="0" w:noVBand="1"/>
      </w:tblPr>
      <w:tblGrid>
        <w:gridCol w:w="1592"/>
        <w:gridCol w:w="1608"/>
        <w:gridCol w:w="2344"/>
        <w:gridCol w:w="1984"/>
        <w:gridCol w:w="352"/>
        <w:gridCol w:w="2341"/>
      </w:tblGrid>
      <w:tr w:rsidR="00307A2F" w:rsidRPr="00034E34" w:rsidTr="001C2204">
        <w:trPr>
          <w:trHeight w:val="212"/>
          <w:jc w:val="center"/>
        </w:trPr>
        <w:tc>
          <w:tcPr>
            <w:tcW w:w="5544"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307A2F" w:rsidRPr="00034E34" w:rsidRDefault="00307A2F" w:rsidP="00307A2F">
            <w:pPr>
              <w:autoSpaceDE w:val="0"/>
              <w:autoSpaceDN w:val="0"/>
              <w:adjustRightInd w:val="0"/>
              <w:jc w:val="both"/>
              <w:rPr>
                <w:rFonts w:ascii="Barlow" w:hAnsi="Barlow" w:cs="Arial"/>
                <w:b/>
                <w:bCs/>
                <w:sz w:val="20"/>
                <w:szCs w:val="20"/>
              </w:rPr>
            </w:pPr>
            <w:r w:rsidRPr="00034E34">
              <w:rPr>
                <w:rFonts w:ascii="Barlow" w:hAnsi="Barlow" w:cs="Arial"/>
                <w:b/>
                <w:bCs/>
                <w:sz w:val="20"/>
                <w:szCs w:val="20"/>
              </w:rPr>
              <w:t>1. Total de egresos (presupuestarios)</w:t>
            </w:r>
          </w:p>
        </w:tc>
        <w:tc>
          <w:tcPr>
            <w:tcW w:w="1984" w:type="dxa"/>
            <w:tcBorders>
              <w:top w:val="nil"/>
              <w:left w:val="nil"/>
              <w:bottom w:val="single" w:sz="8" w:space="0" w:color="auto"/>
              <w:right w:val="single" w:sz="8" w:space="0" w:color="auto"/>
            </w:tcBorders>
            <w:shd w:val="clear" w:color="auto" w:fill="auto"/>
            <w:vAlign w:val="center"/>
            <w:hideMark/>
          </w:tcPr>
          <w:p w:rsidR="00307A2F" w:rsidRPr="00034E34" w:rsidRDefault="00307A2F" w:rsidP="00307A2F">
            <w:pPr>
              <w:autoSpaceDE w:val="0"/>
              <w:autoSpaceDN w:val="0"/>
              <w:adjustRightInd w:val="0"/>
              <w:jc w:val="both"/>
              <w:rPr>
                <w:rFonts w:ascii="Barlow" w:hAnsi="Barlow" w:cs="Arial"/>
                <w:b/>
                <w:bCs/>
                <w:sz w:val="20"/>
                <w:szCs w:val="20"/>
              </w:rPr>
            </w:pPr>
            <w:r w:rsidRPr="00034E34">
              <w:rPr>
                <w:rFonts w:ascii="Barlow" w:hAnsi="Barlow" w:cs="Arial"/>
                <w:b/>
                <w:bCs/>
                <w:sz w:val="20"/>
                <w:szCs w:val="20"/>
              </w:rPr>
              <w:t> </w:t>
            </w:r>
          </w:p>
        </w:tc>
        <w:tc>
          <w:tcPr>
            <w:tcW w:w="2693" w:type="dxa"/>
            <w:gridSpan w:val="2"/>
            <w:tcBorders>
              <w:top w:val="single" w:sz="8" w:space="0" w:color="auto"/>
              <w:left w:val="nil"/>
              <w:bottom w:val="single" w:sz="8" w:space="0" w:color="auto"/>
              <w:right w:val="single" w:sz="8" w:space="0" w:color="000000"/>
            </w:tcBorders>
            <w:shd w:val="clear" w:color="auto" w:fill="auto"/>
            <w:vAlign w:val="bottom"/>
            <w:hideMark/>
          </w:tcPr>
          <w:p w:rsidR="00307A2F" w:rsidRPr="00034E34" w:rsidRDefault="007A68FA" w:rsidP="007A68FA">
            <w:pPr>
              <w:autoSpaceDE w:val="0"/>
              <w:autoSpaceDN w:val="0"/>
              <w:adjustRightInd w:val="0"/>
              <w:jc w:val="right"/>
              <w:rPr>
                <w:rFonts w:ascii="Barlow" w:hAnsi="Barlow" w:cs="Arial"/>
                <w:b/>
                <w:bCs/>
                <w:sz w:val="20"/>
                <w:szCs w:val="20"/>
              </w:rPr>
            </w:pPr>
            <w:r>
              <w:rPr>
                <w:rFonts w:ascii="Barlow" w:hAnsi="Barlow" w:cs="Arial"/>
                <w:b/>
                <w:bCs/>
                <w:sz w:val="20"/>
                <w:szCs w:val="20"/>
              </w:rPr>
              <w:t>$      110,650,735.66</w:t>
            </w:r>
          </w:p>
        </w:tc>
      </w:tr>
      <w:tr w:rsidR="00307A2F" w:rsidRPr="00034E34" w:rsidTr="001C2204">
        <w:trPr>
          <w:trHeight w:val="107"/>
          <w:jc w:val="center"/>
        </w:trPr>
        <w:tc>
          <w:tcPr>
            <w:tcW w:w="1592" w:type="dxa"/>
            <w:tcBorders>
              <w:top w:val="nil"/>
              <w:left w:val="nil"/>
              <w:bottom w:val="nil"/>
              <w:right w:val="nil"/>
            </w:tcBorders>
            <w:shd w:val="clear" w:color="auto" w:fill="auto"/>
            <w:vAlign w:val="center"/>
            <w:hideMark/>
          </w:tcPr>
          <w:p w:rsidR="00307A2F" w:rsidRPr="00034E34" w:rsidRDefault="00307A2F" w:rsidP="00307A2F">
            <w:pPr>
              <w:jc w:val="both"/>
              <w:rPr>
                <w:rFonts w:ascii="Barlow" w:hAnsi="Barlow"/>
                <w:color w:val="000000"/>
                <w:sz w:val="16"/>
                <w:szCs w:val="16"/>
                <w:lang w:eastAsia="es-MX"/>
              </w:rPr>
            </w:pPr>
          </w:p>
        </w:tc>
        <w:tc>
          <w:tcPr>
            <w:tcW w:w="1608" w:type="dxa"/>
            <w:tcBorders>
              <w:top w:val="nil"/>
              <w:left w:val="nil"/>
              <w:bottom w:val="nil"/>
              <w:right w:val="nil"/>
            </w:tcBorders>
            <w:shd w:val="clear" w:color="auto" w:fill="auto"/>
            <w:vAlign w:val="center"/>
            <w:hideMark/>
          </w:tcPr>
          <w:p w:rsidR="00307A2F" w:rsidRPr="00034E34" w:rsidRDefault="00307A2F" w:rsidP="00307A2F">
            <w:pPr>
              <w:jc w:val="right"/>
              <w:rPr>
                <w:rFonts w:ascii="Barlow" w:hAnsi="Barlow"/>
                <w:color w:val="000000"/>
                <w:sz w:val="16"/>
                <w:szCs w:val="16"/>
                <w:lang w:eastAsia="es-MX"/>
              </w:rPr>
            </w:pPr>
          </w:p>
        </w:tc>
        <w:tc>
          <w:tcPr>
            <w:tcW w:w="2344" w:type="dxa"/>
            <w:tcBorders>
              <w:top w:val="nil"/>
              <w:left w:val="nil"/>
              <w:bottom w:val="nil"/>
              <w:right w:val="nil"/>
            </w:tcBorders>
            <w:shd w:val="clear" w:color="auto" w:fill="auto"/>
            <w:noWrap/>
            <w:hideMark/>
          </w:tcPr>
          <w:p w:rsidR="00307A2F" w:rsidRPr="00034E34" w:rsidRDefault="00307A2F" w:rsidP="00307A2F">
            <w:pPr>
              <w:rPr>
                <w:rFonts w:ascii="Arial" w:hAnsi="Arial" w:cs="Arial"/>
                <w:sz w:val="16"/>
                <w:szCs w:val="16"/>
                <w:lang w:eastAsia="es-MX"/>
              </w:rPr>
            </w:pPr>
          </w:p>
        </w:tc>
        <w:tc>
          <w:tcPr>
            <w:tcW w:w="1984" w:type="dxa"/>
            <w:tcBorders>
              <w:top w:val="nil"/>
              <w:left w:val="nil"/>
              <w:bottom w:val="nil"/>
              <w:right w:val="nil"/>
            </w:tcBorders>
            <w:shd w:val="clear" w:color="auto" w:fill="auto"/>
            <w:vAlign w:val="center"/>
            <w:hideMark/>
          </w:tcPr>
          <w:p w:rsidR="00307A2F" w:rsidRPr="00034E34" w:rsidRDefault="00307A2F" w:rsidP="00307A2F">
            <w:pPr>
              <w:jc w:val="right"/>
              <w:rPr>
                <w:rFonts w:ascii="Barlow" w:hAnsi="Barlow"/>
                <w:color w:val="000000"/>
                <w:sz w:val="16"/>
                <w:szCs w:val="16"/>
                <w:lang w:eastAsia="es-MX"/>
              </w:rPr>
            </w:pPr>
          </w:p>
        </w:tc>
        <w:tc>
          <w:tcPr>
            <w:tcW w:w="352" w:type="dxa"/>
            <w:tcBorders>
              <w:top w:val="nil"/>
              <w:left w:val="nil"/>
              <w:bottom w:val="nil"/>
              <w:right w:val="nil"/>
            </w:tcBorders>
            <w:shd w:val="clear" w:color="auto" w:fill="auto"/>
            <w:vAlign w:val="bottom"/>
            <w:hideMark/>
          </w:tcPr>
          <w:p w:rsidR="00307A2F" w:rsidRPr="00034E34" w:rsidRDefault="00307A2F" w:rsidP="00307A2F">
            <w:pPr>
              <w:jc w:val="right"/>
              <w:rPr>
                <w:rFonts w:ascii="Barlow" w:hAnsi="Barlow"/>
                <w:color w:val="000000"/>
                <w:sz w:val="16"/>
                <w:szCs w:val="16"/>
                <w:lang w:eastAsia="es-MX"/>
              </w:rPr>
            </w:pPr>
          </w:p>
        </w:tc>
        <w:tc>
          <w:tcPr>
            <w:tcW w:w="2341" w:type="dxa"/>
            <w:tcBorders>
              <w:top w:val="nil"/>
              <w:left w:val="nil"/>
              <w:bottom w:val="nil"/>
              <w:right w:val="nil"/>
            </w:tcBorders>
            <w:shd w:val="clear" w:color="auto" w:fill="auto"/>
            <w:noWrap/>
            <w:vAlign w:val="bottom"/>
            <w:hideMark/>
          </w:tcPr>
          <w:p w:rsidR="00307A2F" w:rsidRPr="00034E34" w:rsidRDefault="00307A2F" w:rsidP="00307A2F">
            <w:pPr>
              <w:jc w:val="right"/>
              <w:rPr>
                <w:rFonts w:ascii="Arial" w:hAnsi="Arial" w:cs="Arial"/>
                <w:sz w:val="16"/>
                <w:szCs w:val="16"/>
                <w:lang w:eastAsia="es-MX"/>
              </w:rPr>
            </w:pPr>
          </w:p>
        </w:tc>
      </w:tr>
      <w:tr w:rsidR="00307A2F" w:rsidRPr="00034E34" w:rsidTr="001C2204">
        <w:trPr>
          <w:trHeight w:val="122"/>
          <w:jc w:val="center"/>
        </w:trPr>
        <w:tc>
          <w:tcPr>
            <w:tcW w:w="7528" w:type="dxa"/>
            <w:gridSpan w:val="4"/>
            <w:tcBorders>
              <w:top w:val="single" w:sz="8" w:space="0" w:color="auto"/>
              <w:left w:val="single" w:sz="8" w:space="0" w:color="auto"/>
              <w:bottom w:val="nil"/>
              <w:right w:val="single" w:sz="8" w:space="0" w:color="auto"/>
            </w:tcBorders>
            <w:shd w:val="clear" w:color="auto" w:fill="auto"/>
            <w:vAlign w:val="center"/>
            <w:hideMark/>
          </w:tcPr>
          <w:p w:rsidR="00307A2F" w:rsidRPr="00034E34" w:rsidRDefault="00307A2F" w:rsidP="00307A2F">
            <w:pPr>
              <w:autoSpaceDE w:val="0"/>
              <w:autoSpaceDN w:val="0"/>
              <w:adjustRightInd w:val="0"/>
              <w:rPr>
                <w:rFonts w:ascii="Barlow" w:hAnsi="Barlow" w:cs="Arial"/>
                <w:b/>
                <w:sz w:val="20"/>
                <w:szCs w:val="20"/>
              </w:rPr>
            </w:pPr>
            <w:r w:rsidRPr="00034E34">
              <w:rPr>
                <w:rFonts w:ascii="Barlow" w:hAnsi="Barlow" w:cs="Arial"/>
                <w:b/>
                <w:sz w:val="20"/>
                <w:szCs w:val="20"/>
              </w:rPr>
              <w:t>2. Menos egresos presupuestarios no contables</w:t>
            </w:r>
          </w:p>
        </w:tc>
        <w:tc>
          <w:tcPr>
            <w:tcW w:w="2693" w:type="dxa"/>
            <w:gridSpan w:val="2"/>
            <w:tcBorders>
              <w:top w:val="single" w:sz="8" w:space="0" w:color="auto"/>
              <w:left w:val="nil"/>
              <w:bottom w:val="single" w:sz="8" w:space="0" w:color="auto"/>
              <w:right w:val="single" w:sz="8" w:space="0" w:color="000000"/>
            </w:tcBorders>
            <w:shd w:val="clear" w:color="auto" w:fill="auto"/>
            <w:vAlign w:val="bottom"/>
            <w:hideMark/>
          </w:tcPr>
          <w:p w:rsidR="00307A2F" w:rsidRPr="00034E34" w:rsidRDefault="005E7FB4" w:rsidP="007A68FA">
            <w:pPr>
              <w:autoSpaceDE w:val="0"/>
              <w:autoSpaceDN w:val="0"/>
              <w:adjustRightInd w:val="0"/>
              <w:jc w:val="right"/>
              <w:rPr>
                <w:rFonts w:ascii="Barlow" w:hAnsi="Barlow" w:cs="Arial"/>
                <w:b/>
                <w:bCs/>
                <w:sz w:val="20"/>
                <w:szCs w:val="20"/>
              </w:rPr>
            </w:pPr>
            <w:r>
              <w:rPr>
                <w:rFonts w:ascii="Barlow" w:hAnsi="Barlow" w:cs="Arial"/>
                <w:b/>
                <w:bCs/>
                <w:sz w:val="20"/>
                <w:szCs w:val="20"/>
              </w:rPr>
              <w:t xml:space="preserve">$      </w:t>
            </w:r>
            <w:r w:rsidR="00E45626">
              <w:rPr>
                <w:rFonts w:ascii="Barlow" w:hAnsi="Barlow" w:cs="Arial"/>
                <w:b/>
                <w:bCs/>
                <w:sz w:val="20"/>
                <w:szCs w:val="20"/>
              </w:rPr>
              <w:t xml:space="preserve"> </w:t>
            </w:r>
            <w:r w:rsidR="007A68FA">
              <w:rPr>
                <w:rFonts w:ascii="Barlow" w:hAnsi="Barlow" w:cs="Arial"/>
                <w:b/>
                <w:bCs/>
                <w:sz w:val="20"/>
                <w:szCs w:val="20"/>
              </w:rPr>
              <w:t xml:space="preserve">55,135,339.79 </w:t>
            </w:r>
            <w:r w:rsidR="007F25B9">
              <w:rPr>
                <w:rFonts w:ascii="Barlow" w:hAnsi="Barlow" w:cs="Arial"/>
                <w:b/>
                <w:bCs/>
                <w:sz w:val="20"/>
                <w:szCs w:val="20"/>
              </w:rPr>
              <w:t xml:space="preserve"> </w:t>
            </w:r>
            <w:r w:rsidR="00E45626">
              <w:rPr>
                <w:rFonts w:ascii="Barlow" w:hAnsi="Barlow" w:cs="Arial"/>
                <w:b/>
                <w:bCs/>
                <w:sz w:val="20"/>
                <w:szCs w:val="20"/>
              </w:rPr>
              <w:t xml:space="preserve"> </w:t>
            </w:r>
            <w:r w:rsidR="00626D8D">
              <w:rPr>
                <w:rFonts w:ascii="Barlow" w:hAnsi="Barlow" w:cs="Arial"/>
                <w:b/>
                <w:bCs/>
                <w:sz w:val="20"/>
                <w:szCs w:val="20"/>
              </w:rPr>
              <w:t xml:space="preserve"> </w:t>
            </w:r>
          </w:p>
        </w:tc>
      </w:tr>
      <w:tr w:rsidR="00307A2F" w:rsidRPr="00034E34" w:rsidTr="001C2204">
        <w:trPr>
          <w:trHeight w:val="140"/>
          <w:jc w:val="center"/>
        </w:trPr>
        <w:tc>
          <w:tcPr>
            <w:tcW w:w="5544" w:type="dxa"/>
            <w:gridSpan w:val="3"/>
            <w:tcBorders>
              <w:top w:val="single" w:sz="8" w:space="0" w:color="auto"/>
              <w:left w:val="single" w:sz="8" w:space="0" w:color="auto"/>
              <w:bottom w:val="single" w:sz="4" w:space="0" w:color="auto"/>
              <w:right w:val="single" w:sz="4" w:space="0" w:color="auto"/>
            </w:tcBorders>
            <w:shd w:val="clear" w:color="auto" w:fill="auto"/>
            <w:vAlign w:val="bottom"/>
          </w:tcPr>
          <w:p w:rsidR="00307A2F" w:rsidRPr="00034E34" w:rsidRDefault="00307A2F" w:rsidP="00307A2F">
            <w:pPr>
              <w:autoSpaceDE w:val="0"/>
              <w:autoSpaceDN w:val="0"/>
              <w:adjustRightInd w:val="0"/>
              <w:rPr>
                <w:rFonts w:ascii="Barlow" w:hAnsi="Barlow" w:cs="Arial"/>
                <w:sz w:val="20"/>
                <w:szCs w:val="20"/>
              </w:rPr>
            </w:pPr>
            <w:r w:rsidRPr="00034E34">
              <w:rPr>
                <w:rFonts w:ascii="Barlow" w:hAnsi="Barlow" w:cs="Arial"/>
                <w:sz w:val="20"/>
                <w:szCs w:val="20"/>
              </w:rPr>
              <w:t>M</w:t>
            </w:r>
            <w:r>
              <w:rPr>
                <w:rFonts w:ascii="Barlow" w:hAnsi="Barlow" w:cs="Arial"/>
                <w:sz w:val="20"/>
                <w:szCs w:val="20"/>
              </w:rPr>
              <w:t>ateriales y Suministros</w:t>
            </w:r>
          </w:p>
        </w:tc>
        <w:tc>
          <w:tcPr>
            <w:tcW w:w="1984" w:type="dxa"/>
            <w:tcBorders>
              <w:top w:val="single" w:sz="8" w:space="0" w:color="auto"/>
              <w:left w:val="single" w:sz="4" w:space="0" w:color="auto"/>
              <w:bottom w:val="single" w:sz="4" w:space="0" w:color="auto"/>
              <w:right w:val="single" w:sz="8" w:space="0" w:color="auto"/>
            </w:tcBorders>
            <w:shd w:val="clear" w:color="auto" w:fill="auto"/>
            <w:noWrap/>
            <w:vAlign w:val="bottom"/>
          </w:tcPr>
          <w:p w:rsidR="00307A2F" w:rsidRPr="00124184" w:rsidRDefault="007A68FA" w:rsidP="00671E0C">
            <w:pPr>
              <w:autoSpaceDE w:val="0"/>
              <w:autoSpaceDN w:val="0"/>
              <w:adjustRightInd w:val="0"/>
              <w:jc w:val="right"/>
              <w:rPr>
                <w:rFonts w:ascii="Barlow" w:hAnsi="Barlow" w:cs="Arial"/>
                <w:sz w:val="20"/>
                <w:szCs w:val="20"/>
              </w:rPr>
            </w:pPr>
            <w:r w:rsidRPr="007A68FA">
              <w:rPr>
                <w:rFonts w:ascii="Barlow" w:hAnsi="Barlow" w:cs="Arial"/>
                <w:sz w:val="20"/>
                <w:szCs w:val="20"/>
              </w:rPr>
              <w:t>9,477,415.11</w:t>
            </w:r>
          </w:p>
        </w:tc>
        <w:tc>
          <w:tcPr>
            <w:tcW w:w="352" w:type="dxa"/>
            <w:tcBorders>
              <w:top w:val="nil"/>
              <w:left w:val="nil"/>
              <w:bottom w:val="nil"/>
              <w:right w:val="nil"/>
            </w:tcBorders>
            <w:shd w:val="clear" w:color="auto" w:fill="auto"/>
            <w:vAlign w:val="center"/>
          </w:tcPr>
          <w:p w:rsidR="00307A2F" w:rsidRPr="00034E34" w:rsidRDefault="00307A2F" w:rsidP="00307A2F">
            <w:pPr>
              <w:rPr>
                <w:rFonts w:ascii="Calibri" w:hAnsi="Calibri"/>
                <w:color w:val="000000"/>
                <w:sz w:val="16"/>
                <w:szCs w:val="16"/>
                <w:lang w:eastAsia="es-MX"/>
              </w:rPr>
            </w:pPr>
          </w:p>
        </w:tc>
        <w:tc>
          <w:tcPr>
            <w:tcW w:w="2341" w:type="dxa"/>
            <w:tcBorders>
              <w:top w:val="nil"/>
              <w:left w:val="nil"/>
              <w:bottom w:val="nil"/>
              <w:right w:val="nil"/>
            </w:tcBorders>
            <w:shd w:val="clear" w:color="auto" w:fill="auto"/>
            <w:noWrap/>
          </w:tcPr>
          <w:p w:rsidR="00307A2F" w:rsidRPr="00034E34" w:rsidRDefault="00307A2F" w:rsidP="00307A2F">
            <w:pPr>
              <w:rPr>
                <w:rFonts w:ascii="Arial" w:hAnsi="Arial" w:cs="Arial"/>
                <w:sz w:val="16"/>
                <w:szCs w:val="16"/>
                <w:lang w:eastAsia="es-MX"/>
              </w:rPr>
            </w:pPr>
          </w:p>
        </w:tc>
      </w:tr>
      <w:tr w:rsidR="00307A2F" w:rsidRPr="00034E34" w:rsidTr="001C2204">
        <w:trPr>
          <w:trHeight w:val="270"/>
          <w:jc w:val="center"/>
        </w:trPr>
        <w:tc>
          <w:tcPr>
            <w:tcW w:w="5544" w:type="dxa"/>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307A2F" w:rsidRPr="00034E34" w:rsidRDefault="00307A2F" w:rsidP="00307A2F">
            <w:pPr>
              <w:autoSpaceDE w:val="0"/>
              <w:autoSpaceDN w:val="0"/>
              <w:adjustRightInd w:val="0"/>
              <w:rPr>
                <w:rFonts w:ascii="Barlow" w:hAnsi="Barlow" w:cs="Arial"/>
                <w:sz w:val="20"/>
                <w:szCs w:val="20"/>
              </w:rPr>
            </w:pPr>
            <w:r w:rsidRPr="00034E34">
              <w:rPr>
                <w:rFonts w:ascii="Barlow" w:hAnsi="Barlow" w:cs="Arial"/>
                <w:sz w:val="20"/>
                <w:szCs w:val="20"/>
              </w:rPr>
              <w:t>Mobiliario y equipo de administración</w:t>
            </w:r>
          </w:p>
        </w:tc>
        <w:tc>
          <w:tcPr>
            <w:tcW w:w="1984"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rsidR="00307A2F" w:rsidRPr="00124184" w:rsidRDefault="007A68FA" w:rsidP="00307A2F">
            <w:pPr>
              <w:autoSpaceDE w:val="0"/>
              <w:autoSpaceDN w:val="0"/>
              <w:adjustRightInd w:val="0"/>
              <w:jc w:val="right"/>
              <w:rPr>
                <w:rFonts w:ascii="Barlow" w:hAnsi="Barlow" w:cs="Arial"/>
                <w:sz w:val="20"/>
                <w:szCs w:val="20"/>
              </w:rPr>
            </w:pPr>
            <w:r w:rsidRPr="007A68FA">
              <w:rPr>
                <w:rFonts w:ascii="Barlow" w:hAnsi="Barlow" w:cs="Arial"/>
                <w:sz w:val="20"/>
                <w:szCs w:val="20"/>
              </w:rPr>
              <w:t>234,735.95</w:t>
            </w:r>
          </w:p>
        </w:tc>
        <w:tc>
          <w:tcPr>
            <w:tcW w:w="352" w:type="dxa"/>
            <w:tcBorders>
              <w:top w:val="nil"/>
              <w:left w:val="nil"/>
              <w:bottom w:val="nil"/>
              <w:right w:val="nil"/>
            </w:tcBorders>
            <w:shd w:val="clear" w:color="auto" w:fill="auto"/>
            <w:vAlign w:val="center"/>
            <w:hideMark/>
          </w:tcPr>
          <w:p w:rsidR="00307A2F" w:rsidRPr="00034E34" w:rsidRDefault="00307A2F" w:rsidP="00307A2F">
            <w:pPr>
              <w:rPr>
                <w:rFonts w:ascii="Calibri" w:hAnsi="Calibri"/>
                <w:color w:val="000000"/>
                <w:sz w:val="16"/>
                <w:szCs w:val="16"/>
                <w:lang w:eastAsia="es-MX"/>
              </w:rPr>
            </w:pPr>
          </w:p>
        </w:tc>
        <w:tc>
          <w:tcPr>
            <w:tcW w:w="2341" w:type="dxa"/>
            <w:tcBorders>
              <w:top w:val="nil"/>
              <w:left w:val="nil"/>
              <w:bottom w:val="nil"/>
              <w:right w:val="nil"/>
            </w:tcBorders>
            <w:shd w:val="clear" w:color="auto" w:fill="auto"/>
            <w:noWrap/>
            <w:hideMark/>
          </w:tcPr>
          <w:p w:rsidR="00307A2F" w:rsidRPr="00034E34" w:rsidRDefault="00307A2F" w:rsidP="00307A2F">
            <w:pPr>
              <w:rPr>
                <w:rFonts w:ascii="Arial" w:hAnsi="Arial" w:cs="Arial"/>
                <w:sz w:val="16"/>
                <w:szCs w:val="16"/>
                <w:lang w:eastAsia="es-MX"/>
              </w:rPr>
            </w:pPr>
          </w:p>
        </w:tc>
      </w:tr>
      <w:tr w:rsidR="00307A2F" w:rsidRPr="00034E34" w:rsidTr="001C2204">
        <w:trPr>
          <w:trHeight w:val="270"/>
          <w:jc w:val="center"/>
        </w:trPr>
        <w:tc>
          <w:tcPr>
            <w:tcW w:w="5544"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307A2F" w:rsidRPr="00034E34" w:rsidRDefault="00307A2F" w:rsidP="00307A2F">
            <w:pPr>
              <w:autoSpaceDE w:val="0"/>
              <w:autoSpaceDN w:val="0"/>
              <w:adjustRightInd w:val="0"/>
              <w:rPr>
                <w:rFonts w:ascii="Barlow" w:hAnsi="Barlow" w:cs="Arial"/>
                <w:sz w:val="20"/>
                <w:szCs w:val="20"/>
              </w:rPr>
            </w:pPr>
            <w:r w:rsidRPr="00034E34">
              <w:rPr>
                <w:rFonts w:ascii="Barlow" w:hAnsi="Barlow" w:cs="Arial"/>
                <w:sz w:val="20"/>
                <w:szCs w:val="20"/>
              </w:rPr>
              <w:t>Mobiliario y equipo educacional y recreativo</w:t>
            </w:r>
          </w:p>
        </w:tc>
        <w:tc>
          <w:tcPr>
            <w:tcW w:w="1984" w:type="dxa"/>
            <w:tcBorders>
              <w:top w:val="nil"/>
              <w:left w:val="single" w:sz="4" w:space="0" w:color="auto"/>
              <w:bottom w:val="single" w:sz="4" w:space="0" w:color="auto"/>
              <w:right w:val="single" w:sz="8" w:space="0" w:color="auto"/>
            </w:tcBorders>
            <w:shd w:val="clear" w:color="auto" w:fill="auto"/>
            <w:noWrap/>
            <w:vAlign w:val="bottom"/>
            <w:hideMark/>
          </w:tcPr>
          <w:p w:rsidR="00307A2F" w:rsidRPr="00124184" w:rsidRDefault="00307A2F" w:rsidP="00307A2F">
            <w:pPr>
              <w:autoSpaceDE w:val="0"/>
              <w:autoSpaceDN w:val="0"/>
              <w:adjustRightInd w:val="0"/>
              <w:jc w:val="right"/>
              <w:rPr>
                <w:rFonts w:ascii="Barlow" w:hAnsi="Barlow" w:cs="Arial"/>
                <w:sz w:val="20"/>
                <w:szCs w:val="20"/>
              </w:rPr>
            </w:pPr>
            <w:r w:rsidRPr="00124184">
              <w:rPr>
                <w:rFonts w:ascii="Barlow" w:hAnsi="Barlow" w:cs="Arial"/>
                <w:sz w:val="20"/>
                <w:szCs w:val="20"/>
              </w:rPr>
              <w:t>0.00</w:t>
            </w:r>
          </w:p>
        </w:tc>
        <w:tc>
          <w:tcPr>
            <w:tcW w:w="352" w:type="dxa"/>
            <w:tcBorders>
              <w:top w:val="nil"/>
              <w:left w:val="nil"/>
              <w:bottom w:val="nil"/>
              <w:right w:val="nil"/>
            </w:tcBorders>
            <w:shd w:val="clear" w:color="auto" w:fill="auto"/>
            <w:vAlign w:val="center"/>
            <w:hideMark/>
          </w:tcPr>
          <w:p w:rsidR="00307A2F" w:rsidRPr="00034E34" w:rsidRDefault="00307A2F" w:rsidP="00307A2F">
            <w:pPr>
              <w:rPr>
                <w:rFonts w:ascii="Calibri" w:hAnsi="Calibri"/>
                <w:color w:val="000000"/>
                <w:sz w:val="16"/>
                <w:szCs w:val="16"/>
                <w:lang w:eastAsia="es-MX"/>
              </w:rPr>
            </w:pPr>
          </w:p>
        </w:tc>
        <w:tc>
          <w:tcPr>
            <w:tcW w:w="2341" w:type="dxa"/>
            <w:tcBorders>
              <w:top w:val="nil"/>
              <w:left w:val="nil"/>
              <w:bottom w:val="nil"/>
              <w:right w:val="nil"/>
            </w:tcBorders>
            <w:shd w:val="clear" w:color="auto" w:fill="auto"/>
            <w:noWrap/>
            <w:hideMark/>
          </w:tcPr>
          <w:p w:rsidR="00307A2F" w:rsidRPr="00034E34" w:rsidRDefault="00307A2F" w:rsidP="00307A2F">
            <w:pPr>
              <w:rPr>
                <w:rFonts w:ascii="Arial" w:hAnsi="Arial" w:cs="Arial"/>
                <w:sz w:val="16"/>
                <w:szCs w:val="16"/>
                <w:lang w:eastAsia="es-MX"/>
              </w:rPr>
            </w:pPr>
          </w:p>
        </w:tc>
      </w:tr>
      <w:tr w:rsidR="00307A2F" w:rsidRPr="00034E34" w:rsidTr="001C2204">
        <w:trPr>
          <w:trHeight w:val="270"/>
          <w:jc w:val="center"/>
        </w:trPr>
        <w:tc>
          <w:tcPr>
            <w:tcW w:w="5544"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307A2F" w:rsidRPr="00034E34" w:rsidRDefault="00307A2F" w:rsidP="00307A2F">
            <w:pPr>
              <w:autoSpaceDE w:val="0"/>
              <w:autoSpaceDN w:val="0"/>
              <w:adjustRightInd w:val="0"/>
              <w:rPr>
                <w:rFonts w:ascii="Barlow" w:hAnsi="Barlow" w:cs="Arial"/>
                <w:sz w:val="20"/>
                <w:szCs w:val="20"/>
              </w:rPr>
            </w:pPr>
            <w:r w:rsidRPr="00034E34">
              <w:rPr>
                <w:rFonts w:ascii="Barlow" w:hAnsi="Barlow" w:cs="Arial"/>
                <w:sz w:val="20"/>
                <w:szCs w:val="20"/>
              </w:rPr>
              <w:t>Equipo e instrumental médico y de laboratorio</w:t>
            </w:r>
          </w:p>
        </w:tc>
        <w:tc>
          <w:tcPr>
            <w:tcW w:w="1984" w:type="dxa"/>
            <w:tcBorders>
              <w:top w:val="nil"/>
              <w:left w:val="single" w:sz="4" w:space="0" w:color="auto"/>
              <w:bottom w:val="single" w:sz="4" w:space="0" w:color="auto"/>
              <w:right w:val="single" w:sz="8" w:space="0" w:color="auto"/>
            </w:tcBorders>
            <w:shd w:val="clear" w:color="auto" w:fill="auto"/>
            <w:noWrap/>
            <w:vAlign w:val="bottom"/>
            <w:hideMark/>
          </w:tcPr>
          <w:p w:rsidR="00307A2F" w:rsidRPr="00124184" w:rsidRDefault="00307A2F" w:rsidP="00307A2F">
            <w:pPr>
              <w:autoSpaceDE w:val="0"/>
              <w:autoSpaceDN w:val="0"/>
              <w:adjustRightInd w:val="0"/>
              <w:jc w:val="right"/>
              <w:rPr>
                <w:rFonts w:ascii="Barlow" w:hAnsi="Barlow" w:cs="Arial"/>
                <w:sz w:val="20"/>
                <w:szCs w:val="20"/>
              </w:rPr>
            </w:pPr>
            <w:r w:rsidRPr="00124184">
              <w:rPr>
                <w:rFonts w:ascii="Barlow" w:hAnsi="Barlow" w:cs="Arial"/>
                <w:sz w:val="20"/>
                <w:szCs w:val="20"/>
              </w:rPr>
              <w:t>0.00</w:t>
            </w:r>
          </w:p>
        </w:tc>
        <w:tc>
          <w:tcPr>
            <w:tcW w:w="352" w:type="dxa"/>
            <w:tcBorders>
              <w:top w:val="nil"/>
              <w:left w:val="nil"/>
              <w:bottom w:val="nil"/>
              <w:right w:val="nil"/>
            </w:tcBorders>
            <w:shd w:val="clear" w:color="auto" w:fill="auto"/>
            <w:vAlign w:val="center"/>
            <w:hideMark/>
          </w:tcPr>
          <w:p w:rsidR="00307A2F" w:rsidRPr="00034E34" w:rsidRDefault="00307A2F" w:rsidP="00307A2F">
            <w:pPr>
              <w:rPr>
                <w:rFonts w:ascii="Calibri" w:hAnsi="Calibri"/>
                <w:color w:val="000000"/>
                <w:sz w:val="16"/>
                <w:szCs w:val="16"/>
                <w:lang w:eastAsia="es-MX"/>
              </w:rPr>
            </w:pPr>
          </w:p>
        </w:tc>
        <w:tc>
          <w:tcPr>
            <w:tcW w:w="2341" w:type="dxa"/>
            <w:tcBorders>
              <w:top w:val="nil"/>
              <w:left w:val="nil"/>
              <w:bottom w:val="nil"/>
              <w:right w:val="nil"/>
            </w:tcBorders>
            <w:shd w:val="clear" w:color="auto" w:fill="auto"/>
            <w:noWrap/>
            <w:hideMark/>
          </w:tcPr>
          <w:p w:rsidR="00307A2F" w:rsidRPr="00034E34" w:rsidRDefault="00307A2F" w:rsidP="00307A2F">
            <w:pPr>
              <w:rPr>
                <w:rFonts w:ascii="Arial" w:hAnsi="Arial" w:cs="Arial"/>
                <w:sz w:val="16"/>
                <w:szCs w:val="16"/>
                <w:lang w:eastAsia="es-MX"/>
              </w:rPr>
            </w:pPr>
          </w:p>
        </w:tc>
      </w:tr>
      <w:tr w:rsidR="00307A2F" w:rsidRPr="00034E34" w:rsidTr="001C2204">
        <w:trPr>
          <w:trHeight w:val="168"/>
          <w:jc w:val="center"/>
        </w:trPr>
        <w:tc>
          <w:tcPr>
            <w:tcW w:w="5544"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307A2F" w:rsidRPr="00034E34" w:rsidRDefault="00307A2F" w:rsidP="00307A2F">
            <w:pPr>
              <w:autoSpaceDE w:val="0"/>
              <w:autoSpaceDN w:val="0"/>
              <w:adjustRightInd w:val="0"/>
              <w:rPr>
                <w:rFonts w:ascii="Barlow" w:hAnsi="Barlow" w:cs="Arial"/>
                <w:sz w:val="20"/>
                <w:szCs w:val="20"/>
              </w:rPr>
            </w:pPr>
            <w:r w:rsidRPr="00034E34">
              <w:rPr>
                <w:rFonts w:ascii="Barlow" w:hAnsi="Barlow" w:cs="Arial"/>
                <w:sz w:val="20"/>
                <w:szCs w:val="20"/>
              </w:rPr>
              <w:t>Vehículos y equipo de transporte</w:t>
            </w:r>
          </w:p>
        </w:tc>
        <w:tc>
          <w:tcPr>
            <w:tcW w:w="1984" w:type="dxa"/>
            <w:tcBorders>
              <w:top w:val="nil"/>
              <w:left w:val="single" w:sz="4" w:space="0" w:color="auto"/>
              <w:bottom w:val="single" w:sz="4" w:space="0" w:color="auto"/>
              <w:right w:val="single" w:sz="8" w:space="0" w:color="auto"/>
            </w:tcBorders>
            <w:shd w:val="clear" w:color="auto" w:fill="auto"/>
            <w:noWrap/>
            <w:vAlign w:val="bottom"/>
            <w:hideMark/>
          </w:tcPr>
          <w:p w:rsidR="00307A2F" w:rsidRPr="00124184" w:rsidRDefault="00307A2F" w:rsidP="00307A2F">
            <w:pPr>
              <w:autoSpaceDE w:val="0"/>
              <w:autoSpaceDN w:val="0"/>
              <w:adjustRightInd w:val="0"/>
              <w:jc w:val="right"/>
              <w:rPr>
                <w:rFonts w:ascii="Barlow" w:hAnsi="Barlow" w:cs="Arial"/>
                <w:sz w:val="20"/>
                <w:szCs w:val="20"/>
              </w:rPr>
            </w:pPr>
            <w:r w:rsidRPr="00124184">
              <w:rPr>
                <w:rFonts w:ascii="Barlow" w:hAnsi="Barlow" w:cs="Arial"/>
                <w:sz w:val="20"/>
                <w:szCs w:val="20"/>
              </w:rPr>
              <w:t>0.00</w:t>
            </w:r>
          </w:p>
        </w:tc>
        <w:tc>
          <w:tcPr>
            <w:tcW w:w="352" w:type="dxa"/>
            <w:tcBorders>
              <w:top w:val="nil"/>
              <w:left w:val="nil"/>
              <w:bottom w:val="nil"/>
              <w:right w:val="nil"/>
            </w:tcBorders>
            <w:shd w:val="clear" w:color="auto" w:fill="auto"/>
            <w:vAlign w:val="center"/>
            <w:hideMark/>
          </w:tcPr>
          <w:p w:rsidR="00307A2F" w:rsidRPr="00034E34" w:rsidRDefault="00307A2F" w:rsidP="00307A2F">
            <w:pPr>
              <w:rPr>
                <w:rFonts w:ascii="Calibri" w:hAnsi="Calibri"/>
                <w:color w:val="000000"/>
                <w:sz w:val="16"/>
                <w:szCs w:val="16"/>
                <w:lang w:eastAsia="es-MX"/>
              </w:rPr>
            </w:pPr>
          </w:p>
        </w:tc>
        <w:tc>
          <w:tcPr>
            <w:tcW w:w="2341" w:type="dxa"/>
            <w:tcBorders>
              <w:top w:val="nil"/>
              <w:left w:val="nil"/>
              <w:bottom w:val="nil"/>
              <w:right w:val="nil"/>
            </w:tcBorders>
            <w:shd w:val="clear" w:color="auto" w:fill="auto"/>
            <w:noWrap/>
            <w:hideMark/>
          </w:tcPr>
          <w:p w:rsidR="00307A2F" w:rsidRPr="00034E34" w:rsidRDefault="00307A2F" w:rsidP="00307A2F">
            <w:pPr>
              <w:rPr>
                <w:rFonts w:ascii="Arial" w:hAnsi="Arial" w:cs="Arial"/>
                <w:sz w:val="16"/>
                <w:szCs w:val="16"/>
                <w:lang w:eastAsia="es-MX"/>
              </w:rPr>
            </w:pPr>
          </w:p>
        </w:tc>
      </w:tr>
      <w:tr w:rsidR="00307A2F" w:rsidRPr="00034E34" w:rsidTr="001C2204">
        <w:trPr>
          <w:trHeight w:val="270"/>
          <w:jc w:val="center"/>
        </w:trPr>
        <w:tc>
          <w:tcPr>
            <w:tcW w:w="5544"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307A2F" w:rsidRPr="00034E34" w:rsidRDefault="00307A2F" w:rsidP="00307A2F">
            <w:pPr>
              <w:autoSpaceDE w:val="0"/>
              <w:autoSpaceDN w:val="0"/>
              <w:adjustRightInd w:val="0"/>
              <w:rPr>
                <w:rFonts w:ascii="Barlow" w:hAnsi="Barlow" w:cs="Arial"/>
                <w:sz w:val="20"/>
                <w:szCs w:val="20"/>
              </w:rPr>
            </w:pPr>
            <w:r w:rsidRPr="00034E34">
              <w:rPr>
                <w:rFonts w:ascii="Barlow" w:hAnsi="Barlow" w:cs="Arial"/>
                <w:sz w:val="20"/>
                <w:szCs w:val="20"/>
              </w:rPr>
              <w:t>Equipo de defensa y seguridad</w:t>
            </w:r>
          </w:p>
        </w:tc>
        <w:tc>
          <w:tcPr>
            <w:tcW w:w="1984" w:type="dxa"/>
            <w:tcBorders>
              <w:top w:val="nil"/>
              <w:left w:val="single" w:sz="4" w:space="0" w:color="auto"/>
              <w:bottom w:val="single" w:sz="4" w:space="0" w:color="auto"/>
              <w:right w:val="single" w:sz="8" w:space="0" w:color="auto"/>
            </w:tcBorders>
            <w:shd w:val="clear" w:color="auto" w:fill="auto"/>
            <w:noWrap/>
            <w:vAlign w:val="bottom"/>
            <w:hideMark/>
          </w:tcPr>
          <w:p w:rsidR="00307A2F" w:rsidRPr="00124184" w:rsidRDefault="00307A2F" w:rsidP="00307A2F">
            <w:pPr>
              <w:autoSpaceDE w:val="0"/>
              <w:autoSpaceDN w:val="0"/>
              <w:adjustRightInd w:val="0"/>
              <w:jc w:val="right"/>
              <w:rPr>
                <w:rFonts w:ascii="Barlow" w:hAnsi="Barlow" w:cs="Arial"/>
                <w:sz w:val="20"/>
                <w:szCs w:val="20"/>
              </w:rPr>
            </w:pPr>
            <w:r w:rsidRPr="00124184">
              <w:rPr>
                <w:rFonts w:ascii="Barlow" w:hAnsi="Barlow" w:cs="Arial"/>
                <w:sz w:val="20"/>
                <w:szCs w:val="20"/>
              </w:rPr>
              <w:t>0.00</w:t>
            </w:r>
          </w:p>
        </w:tc>
        <w:tc>
          <w:tcPr>
            <w:tcW w:w="352" w:type="dxa"/>
            <w:tcBorders>
              <w:top w:val="nil"/>
              <w:left w:val="nil"/>
              <w:bottom w:val="nil"/>
              <w:right w:val="nil"/>
            </w:tcBorders>
            <w:shd w:val="clear" w:color="auto" w:fill="auto"/>
            <w:vAlign w:val="center"/>
            <w:hideMark/>
          </w:tcPr>
          <w:p w:rsidR="00307A2F" w:rsidRPr="00034E34" w:rsidRDefault="00307A2F" w:rsidP="00307A2F">
            <w:pPr>
              <w:rPr>
                <w:rFonts w:ascii="Calibri" w:hAnsi="Calibri"/>
                <w:color w:val="000000"/>
                <w:sz w:val="16"/>
                <w:szCs w:val="16"/>
                <w:lang w:eastAsia="es-MX"/>
              </w:rPr>
            </w:pPr>
          </w:p>
        </w:tc>
        <w:tc>
          <w:tcPr>
            <w:tcW w:w="2341" w:type="dxa"/>
            <w:tcBorders>
              <w:top w:val="nil"/>
              <w:left w:val="nil"/>
              <w:bottom w:val="nil"/>
              <w:right w:val="nil"/>
            </w:tcBorders>
            <w:shd w:val="clear" w:color="auto" w:fill="auto"/>
            <w:noWrap/>
            <w:hideMark/>
          </w:tcPr>
          <w:p w:rsidR="00307A2F" w:rsidRPr="00034E34" w:rsidRDefault="00307A2F" w:rsidP="00307A2F">
            <w:pPr>
              <w:rPr>
                <w:rFonts w:ascii="Arial" w:hAnsi="Arial" w:cs="Arial"/>
                <w:sz w:val="16"/>
                <w:szCs w:val="16"/>
                <w:lang w:eastAsia="es-MX"/>
              </w:rPr>
            </w:pPr>
          </w:p>
        </w:tc>
      </w:tr>
      <w:tr w:rsidR="00307A2F" w:rsidRPr="00034E34" w:rsidTr="001C2204">
        <w:trPr>
          <w:trHeight w:val="124"/>
          <w:jc w:val="center"/>
        </w:trPr>
        <w:tc>
          <w:tcPr>
            <w:tcW w:w="5544"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307A2F" w:rsidRPr="00034E34" w:rsidRDefault="00307A2F" w:rsidP="00307A2F">
            <w:pPr>
              <w:autoSpaceDE w:val="0"/>
              <w:autoSpaceDN w:val="0"/>
              <w:adjustRightInd w:val="0"/>
              <w:rPr>
                <w:rFonts w:ascii="Barlow" w:hAnsi="Barlow" w:cs="Arial"/>
                <w:sz w:val="20"/>
                <w:szCs w:val="20"/>
              </w:rPr>
            </w:pPr>
            <w:r w:rsidRPr="00034E34">
              <w:rPr>
                <w:rFonts w:ascii="Barlow" w:hAnsi="Barlow" w:cs="Arial"/>
                <w:sz w:val="20"/>
                <w:szCs w:val="20"/>
              </w:rPr>
              <w:t>Maquinaria, otros equipos y herramientas</w:t>
            </w:r>
          </w:p>
        </w:tc>
        <w:tc>
          <w:tcPr>
            <w:tcW w:w="198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307A2F" w:rsidRPr="00124184" w:rsidRDefault="007A68FA" w:rsidP="00307A2F">
            <w:pPr>
              <w:autoSpaceDE w:val="0"/>
              <w:autoSpaceDN w:val="0"/>
              <w:adjustRightInd w:val="0"/>
              <w:jc w:val="right"/>
              <w:rPr>
                <w:rFonts w:ascii="Barlow" w:hAnsi="Barlow" w:cs="Arial"/>
                <w:sz w:val="20"/>
                <w:szCs w:val="20"/>
              </w:rPr>
            </w:pPr>
            <w:r w:rsidRPr="007A68FA">
              <w:rPr>
                <w:rFonts w:ascii="Barlow" w:hAnsi="Barlow" w:cs="Arial"/>
                <w:sz w:val="20"/>
                <w:szCs w:val="20"/>
              </w:rPr>
              <w:t>1,004,326.22</w:t>
            </w:r>
          </w:p>
        </w:tc>
        <w:tc>
          <w:tcPr>
            <w:tcW w:w="352" w:type="dxa"/>
            <w:tcBorders>
              <w:top w:val="nil"/>
              <w:left w:val="nil"/>
              <w:bottom w:val="nil"/>
              <w:right w:val="nil"/>
            </w:tcBorders>
            <w:shd w:val="clear" w:color="auto" w:fill="auto"/>
            <w:vAlign w:val="center"/>
            <w:hideMark/>
          </w:tcPr>
          <w:p w:rsidR="00307A2F" w:rsidRPr="00034E34" w:rsidRDefault="00307A2F" w:rsidP="00307A2F">
            <w:pPr>
              <w:rPr>
                <w:rFonts w:ascii="Calibri" w:hAnsi="Calibri"/>
                <w:color w:val="000000"/>
                <w:sz w:val="16"/>
                <w:szCs w:val="16"/>
                <w:lang w:eastAsia="es-MX"/>
              </w:rPr>
            </w:pPr>
          </w:p>
        </w:tc>
        <w:tc>
          <w:tcPr>
            <w:tcW w:w="2341" w:type="dxa"/>
            <w:tcBorders>
              <w:top w:val="nil"/>
              <w:left w:val="nil"/>
              <w:bottom w:val="nil"/>
              <w:right w:val="nil"/>
            </w:tcBorders>
            <w:shd w:val="clear" w:color="auto" w:fill="auto"/>
            <w:noWrap/>
            <w:hideMark/>
          </w:tcPr>
          <w:p w:rsidR="00307A2F" w:rsidRPr="00034E34" w:rsidRDefault="00307A2F" w:rsidP="00307A2F">
            <w:pPr>
              <w:rPr>
                <w:rFonts w:ascii="Arial" w:hAnsi="Arial" w:cs="Arial"/>
                <w:sz w:val="16"/>
                <w:szCs w:val="16"/>
                <w:lang w:eastAsia="es-MX"/>
              </w:rPr>
            </w:pPr>
          </w:p>
        </w:tc>
      </w:tr>
      <w:tr w:rsidR="00307A2F" w:rsidRPr="00034E34" w:rsidTr="001C2204">
        <w:trPr>
          <w:trHeight w:val="128"/>
          <w:jc w:val="center"/>
        </w:trPr>
        <w:tc>
          <w:tcPr>
            <w:tcW w:w="5544"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307A2F" w:rsidRPr="00034E34" w:rsidRDefault="00307A2F" w:rsidP="00307A2F">
            <w:pPr>
              <w:autoSpaceDE w:val="0"/>
              <w:autoSpaceDN w:val="0"/>
              <w:adjustRightInd w:val="0"/>
              <w:rPr>
                <w:rFonts w:ascii="Barlow" w:hAnsi="Barlow" w:cs="Arial"/>
                <w:sz w:val="20"/>
                <w:szCs w:val="20"/>
              </w:rPr>
            </w:pPr>
            <w:r w:rsidRPr="00034E34">
              <w:rPr>
                <w:rFonts w:ascii="Barlow" w:hAnsi="Barlow" w:cs="Arial"/>
                <w:sz w:val="20"/>
                <w:szCs w:val="20"/>
              </w:rPr>
              <w:t>Activos biológicos</w:t>
            </w:r>
          </w:p>
        </w:tc>
        <w:tc>
          <w:tcPr>
            <w:tcW w:w="198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307A2F" w:rsidRPr="00124184" w:rsidRDefault="00307A2F" w:rsidP="00307A2F">
            <w:pPr>
              <w:autoSpaceDE w:val="0"/>
              <w:autoSpaceDN w:val="0"/>
              <w:adjustRightInd w:val="0"/>
              <w:jc w:val="right"/>
              <w:rPr>
                <w:rFonts w:ascii="Barlow" w:hAnsi="Barlow" w:cs="Arial"/>
                <w:sz w:val="20"/>
                <w:szCs w:val="20"/>
              </w:rPr>
            </w:pPr>
            <w:r w:rsidRPr="00124184">
              <w:rPr>
                <w:rFonts w:ascii="Barlow" w:hAnsi="Barlow" w:cs="Arial"/>
                <w:sz w:val="20"/>
                <w:szCs w:val="20"/>
              </w:rPr>
              <w:t>0.00</w:t>
            </w:r>
          </w:p>
        </w:tc>
        <w:tc>
          <w:tcPr>
            <w:tcW w:w="352" w:type="dxa"/>
            <w:tcBorders>
              <w:top w:val="nil"/>
              <w:left w:val="nil"/>
              <w:bottom w:val="nil"/>
              <w:right w:val="nil"/>
            </w:tcBorders>
            <w:shd w:val="clear" w:color="auto" w:fill="auto"/>
            <w:vAlign w:val="center"/>
            <w:hideMark/>
          </w:tcPr>
          <w:p w:rsidR="00307A2F" w:rsidRPr="00034E34" w:rsidRDefault="00307A2F" w:rsidP="00307A2F">
            <w:pPr>
              <w:rPr>
                <w:rFonts w:ascii="Calibri" w:hAnsi="Calibri"/>
                <w:color w:val="000000"/>
                <w:sz w:val="16"/>
                <w:szCs w:val="16"/>
                <w:lang w:eastAsia="es-MX"/>
              </w:rPr>
            </w:pPr>
          </w:p>
        </w:tc>
        <w:tc>
          <w:tcPr>
            <w:tcW w:w="2341" w:type="dxa"/>
            <w:tcBorders>
              <w:top w:val="nil"/>
              <w:left w:val="nil"/>
              <w:bottom w:val="nil"/>
              <w:right w:val="nil"/>
            </w:tcBorders>
            <w:shd w:val="clear" w:color="auto" w:fill="auto"/>
            <w:noWrap/>
            <w:hideMark/>
          </w:tcPr>
          <w:p w:rsidR="00307A2F" w:rsidRPr="00034E34" w:rsidRDefault="00307A2F" w:rsidP="00307A2F">
            <w:pPr>
              <w:rPr>
                <w:rFonts w:ascii="Arial" w:hAnsi="Arial" w:cs="Arial"/>
                <w:sz w:val="16"/>
                <w:szCs w:val="16"/>
                <w:lang w:eastAsia="es-MX"/>
              </w:rPr>
            </w:pPr>
          </w:p>
        </w:tc>
      </w:tr>
      <w:tr w:rsidR="00307A2F" w:rsidRPr="00034E34" w:rsidTr="001C2204">
        <w:trPr>
          <w:trHeight w:val="132"/>
          <w:jc w:val="center"/>
        </w:trPr>
        <w:tc>
          <w:tcPr>
            <w:tcW w:w="5544"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307A2F" w:rsidRPr="00034E34" w:rsidRDefault="00307A2F" w:rsidP="00307A2F">
            <w:pPr>
              <w:autoSpaceDE w:val="0"/>
              <w:autoSpaceDN w:val="0"/>
              <w:adjustRightInd w:val="0"/>
              <w:rPr>
                <w:rFonts w:ascii="Barlow" w:hAnsi="Barlow" w:cs="Arial"/>
                <w:sz w:val="20"/>
                <w:szCs w:val="20"/>
              </w:rPr>
            </w:pPr>
            <w:r w:rsidRPr="00034E34">
              <w:rPr>
                <w:rFonts w:ascii="Barlow" w:hAnsi="Barlow" w:cs="Arial"/>
                <w:sz w:val="20"/>
                <w:szCs w:val="20"/>
              </w:rPr>
              <w:t>Bienes inmuebles</w:t>
            </w:r>
          </w:p>
        </w:tc>
        <w:tc>
          <w:tcPr>
            <w:tcW w:w="198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307A2F" w:rsidRPr="00124184" w:rsidRDefault="00307A2F" w:rsidP="00307A2F">
            <w:pPr>
              <w:autoSpaceDE w:val="0"/>
              <w:autoSpaceDN w:val="0"/>
              <w:adjustRightInd w:val="0"/>
              <w:jc w:val="right"/>
              <w:rPr>
                <w:rFonts w:ascii="Barlow" w:hAnsi="Barlow" w:cs="Arial"/>
                <w:sz w:val="20"/>
                <w:szCs w:val="20"/>
              </w:rPr>
            </w:pPr>
            <w:r w:rsidRPr="00124184">
              <w:rPr>
                <w:rFonts w:ascii="Barlow" w:hAnsi="Barlow" w:cs="Arial"/>
                <w:sz w:val="20"/>
                <w:szCs w:val="20"/>
              </w:rPr>
              <w:t>0.00</w:t>
            </w:r>
          </w:p>
        </w:tc>
        <w:tc>
          <w:tcPr>
            <w:tcW w:w="352" w:type="dxa"/>
            <w:tcBorders>
              <w:top w:val="nil"/>
              <w:left w:val="nil"/>
              <w:bottom w:val="nil"/>
              <w:right w:val="nil"/>
            </w:tcBorders>
            <w:shd w:val="clear" w:color="auto" w:fill="auto"/>
            <w:vAlign w:val="center"/>
            <w:hideMark/>
          </w:tcPr>
          <w:p w:rsidR="00307A2F" w:rsidRPr="00034E34" w:rsidRDefault="00307A2F" w:rsidP="00307A2F">
            <w:pPr>
              <w:rPr>
                <w:rFonts w:ascii="Calibri" w:hAnsi="Calibri"/>
                <w:color w:val="000000"/>
                <w:sz w:val="16"/>
                <w:szCs w:val="16"/>
                <w:lang w:eastAsia="es-MX"/>
              </w:rPr>
            </w:pPr>
          </w:p>
        </w:tc>
        <w:tc>
          <w:tcPr>
            <w:tcW w:w="2341" w:type="dxa"/>
            <w:tcBorders>
              <w:top w:val="nil"/>
              <w:left w:val="nil"/>
              <w:bottom w:val="nil"/>
              <w:right w:val="nil"/>
            </w:tcBorders>
            <w:shd w:val="clear" w:color="auto" w:fill="auto"/>
            <w:noWrap/>
            <w:hideMark/>
          </w:tcPr>
          <w:p w:rsidR="00307A2F" w:rsidRPr="00034E34" w:rsidRDefault="00307A2F" w:rsidP="00307A2F">
            <w:pPr>
              <w:rPr>
                <w:rFonts w:ascii="Arial" w:hAnsi="Arial" w:cs="Arial"/>
                <w:sz w:val="16"/>
                <w:szCs w:val="16"/>
                <w:lang w:eastAsia="es-MX"/>
              </w:rPr>
            </w:pPr>
          </w:p>
        </w:tc>
      </w:tr>
      <w:tr w:rsidR="00307A2F" w:rsidRPr="00034E34" w:rsidTr="001C2204">
        <w:trPr>
          <w:trHeight w:val="136"/>
          <w:jc w:val="center"/>
        </w:trPr>
        <w:tc>
          <w:tcPr>
            <w:tcW w:w="5544"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307A2F" w:rsidRPr="00034E34" w:rsidRDefault="00307A2F" w:rsidP="00307A2F">
            <w:pPr>
              <w:autoSpaceDE w:val="0"/>
              <w:autoSpaceDN w:val="0"/>
              <w:adjustRightInd w:val="0"/>
              <w:rPr>
                <w:rFonts w:ascii="Barlow" w:hAnsi="Barlow" w:cs="Arial"/>
                <w:sz w:val="20"/>
                <w:szCs w:val="20"/>
              </w:rPr>
            </w:pPr>
            <w:r w:rsidRPr="00034E34">
              <w:rPr>
                <w:rFonts w:ascii="Barlow" w:hAnsi="Barlow" w:cs="Arial"/>
                <w:sz w:val="20"/>
                <w:szCs w:val="20"/>
              </w:rPr>
              <w:t>Activos intangibles</w:t>
            </w:r>
          </w:p>
        </w:tc>
        <w:tc>
          <w:tcPr>
            <w:tcW w:w="198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307A2F" w:rsidRPr="00124184" w:rsidRDefault="00307A2F" w:rsidP="00307A2F">
            <w:pPr>
              <w:autoSpaceDE w:val="0"/>
              <w:autoSpaceDN w:val="0"/>
              <w:adjustRightInd w:val="0"/>
              <w:jc w:val="right"/>
              <w:rPr>
                <w:rFonts w:ascii="Barlow" w:hAnsi="Barlow" w:cs="Arial"/>
                <w:sz w:val="20"/>
                <w:szCs w:val="20"/>
              </w:rPr>
            </w:pPr>
            <w:r w:rsidRPr="00124184">
              <w:rPr>
                <w:rFonts w:ascii="Barlow" w:hAnsi="Barlow" w:cs="Arial"/>
                <w:sz w:val="20"/>
                <w:szCs w:val="20"/>
              </w:rPr>
              <w:t>0.00</w:t>
            </w:r>
          </w:p>
        </w:tc>
        <w:tc>
          <w:tcPr>
            <w:tcW w:w="352" w:type="dxa"/>
            <w:tcBorders>
              <w:top w:val="nil"/>
              <w:left w:val="nil"/>
              <w:bottom w:val="nil"/>
              <w:right w:val="nil"/>
            </w:tcBorders>
            <w:shd w:val="clear" w:color="auto" w:fill="auto"/>
            <w:vAlign w:val="center"/>
            <w:hideMark/>
          </w:tcPr>
          <w:p w:rsidR="00307A2F" w:rsidRPr="00034E34" w:rsidRDefault="00307A2F" w:rsidP="00307A2F">
            <w:pPr>
              <w:rPr>
                <w:rFonts w:ascii="Calibri" w:hAnsi="Calibri"/>
                <w:color w:val="000000"/>
                <w:sz w:val="16"/>
                <w:szCs w:val="16"/>
                <w:lang w:eastAsia="es-MX"/>
              </w:rPr>
            </w:pPr>
          </w:p>
        </w:tc>
        <w:tc>
          <w:tcPr>
            <w:tcW w:w="2341" w:type="dxa"/>
            <w:tcBorders>
              <w:top w:val="nil"/>
              <w:left w:val="nil"/>
              <w:bottom w:val="nil"/>
              <w:right w:val="nil"/>
            </w:tcBorders>
            <w:shd w:val="clear" w:color="auto" w:fill="auto"/>
            <w:noWrap/>
            <w:hideMark/>
          </w:tcPr>
          <w:p w:rsidR="00307A2F" w:rsidRPr="00034E34" w:rsidRDefault="00307A2F" w:rsidP="00307A2F">
            <w:pPr>
              <w:rPr>
                <w:rFonts w:ascii="Arial" w:hAnsi="Arial" w:cs="Arial"/>
                <w:sz w:val="16"/>
                <w:szCs w:val="16"/>
                <w:lang w:eastAsia="es-MX"/>
              </w:rPr>
            </w:pPr>
          </w:p>
        </w:tc>
      </w:tr>
      <w:tr w:rsidR="00307A2F" w:rsidRPr="00034E34" w:rsidTr="001C2204">
        <w:trPr>
          <w:trHeight w:val="139"/>
          <w:jc w:val="center"/>
        </w:trPr>
        <w:tc>
          <w:tcPr>
            <w:tcW w:w="5544"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307A2F" w:rsidRPr="00034E34" w:rsidRDefault="00307A2F" w:rsidP="00307A2F">
            <w:pPr>
              <w:autoSpaceDE w:val="0"/>
              <w:autoSpaceDN w:val="0"/>
              <w:adjustRightInd w:val="0"/>
              <w:rPr>
                <w:rFonts w:ascii="Barlow" w:hAnsi="Barlow" w:cs="Arial"/>
                <w:sz w:val="20"/>
                <w:szCs w:val="20"/>
              </w:rPr>
            </w:pPr>
            <w:r w:rsidRPr="00034E34">
              <w:rPr>
                <w:rFonts w:ascii="Barlow" w:hAnsi="Barlow" w:cs="Arial"/>
                <w:sz w:val="20"/>
                <w:szCs w:val="20"/>
              </w:rPr>
              <w:t>Obra pública en bienes de dominio público</w:t>
            </w:r>
          </w:p>
        </w:tc>
        <w:tc>
          <w:tcPr>
            <w:tcW w:w="1984" w:type="dxa"/>
            <w:tcBorders>
              <w:top w:val="nil"/>
              <w:left w:val="single" w:sz="4" w:space="0" w:color="auto"/>
              <w:bottom w:val="single" w:sz="4" w:space="0" w:color="auto"/>
              <w:right w:val="single" w:sz="8" w:space="0" w:color="auto"/>
            </w:tcBorders>
            <w:shd w:val="clear" w:color="auto" w:fill="auto"/>
            <w:noWrap/>
            <w:vAlign w:val="bottom"/>
            <w:hideMark/>
          </w:tcPr>
          <w:p w:rsidR="00307A2F" w:rsidRPr="00124184" w:rsidRDefault="00E45626" w:rsidP="00307A2F">
            <w:pPr>
              <w:autoSpaceDE w:val="0"/>
              <w:autoSpaceDN w:val="0"/>
              <w:adjustRightInd w:val="0"/>
              <w:jc w:val="right"/>
              <w:rPr>
                <w:rFonts w:ascii="Barlow" w:hAnsi="Barlow" w:cs="Arial"/>
                <w:sz w:val="20"/>
                <w:szCs w:val="20"/>
              </w:rPr>
            </w:pPr>
            <w:r w:rsidRPr="00E45626">
              <w:rPr>
                <w:rFonts w:ascii="Barlow" w:hAnsi="Barlow" w:cs="Arial"/>
                <w:sz w:val="20"/>
                <w:szCs w:val="20"/>
              </w:rPr>
              <w:t>0.00</w:t>
            </w:r>
          </w:p>
        </w:tc>
        <w:tc>
          <w:tcPr>
            <w:tcW w:w="352" w:type="dxa"/>
            <w:tcBorders>
              <w:top w:val="nil"/>
              <w:left w:val="nil"/>
              <w:bottom w:val="nil"/>
              <w:right w:val="nil"/>
            </w:tcBorders>
            <w:shd w:val="clear" w:color="auto" w:fill="auto"/>
            <w:vAlign w:val="center"/>
            <w:hideMark/>
          </w:tcPr>
          <w:p w:rsidR="00307A2F" w:rsidRPr="00034E34" w:rsidRDefault="00307A2F" w:rsidP="00307A2F">
            <w:pPr>
              <w:jc w:val="right"/>
              <w:rPr>
                <w:rFonts w:ascii="Barlow" w:hAnsi="Barlow"/>
                <w:color w:val="000000"/>
                <w:sz w:val="16"/>
                <w:szCs w:val="16"/>
                <w:lang w:eastAsia="es-MX"/>
              </w:rPr>
            </w:pPr>
          </w:p>
        </w:tc>
        <w:tc>
          <w:tcPr>
            <w:tcW w:w="2341" w:type="dxa"/>
            <w:tcBorders>
              <w:top w:val="nil"/>
              <w:left w:val="nil"/>
              <w:bottom w:val="nil"/>
              <w:right w:val="nil"/>
            </w:tcBorders>
            <w:shd w:val="clear" w:color="auto" w:fill="auto"/>
            <w:noWrap/>
            <w:hideMark/>
          </w:tcPr>
          <w:p w:rsidR="00307A2F" w:rsidRPr="00034E34" w:rsidRDefault="00307A2F" w:rsidP="00307A2F">
            <w:pPr>
              <w:rPr>
                <w:rFonts w:ascii="Arial" w:hAnsi="Arial" w:cs="Arial"/>
                <w:sz w:val="16"/>
                <w:szCs w:val="16"/>
                <w:lang w:eastAsia="es-MX"/>
              </w:rPr>
            </w:pPr>
          </w:p>
        </w:tc>
      </w:tr>
      <w:tr w:rsidR="00307A2F" w:rsidRPr="00034E34" w:rsidTr="001C2204">
        <w:trPr>
          <w:trHeight w:val="134"/>
          <w:jc w:val="center"/>
        </w:trPr>
        <w:tc>
          <w:tcPr>
            <w:tcW w:w="5544"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307A2F" w:rsidRPr="00034E34" w:rsidRDefault="00307A2F" w:rsidP="00307A2F">
            <w:pPr>
              <w:autoSpaceDE w:val="0"/>
              <w:autoSpaceDN w:val="0"/>
              <w:adjustRightInd w:val="0"/>
              <w:rPr>
                <w:rFonts w:ascii="Barlow" w:hAnsi="Barlow" w:cs="Arial"/>
                <w:sz w:val="20"/>
                <w:szCs w:val="20"/>
              </w:rPr>
            </w:pPr>
            <w:r w:rsidRPr="00034E34">
              <w:rPr>
                <w:rFonts w:ascii="Barlow" w:hAnsi="Barlow" w:cs="Arial"/>
                <w:sz w:val="20"/>
                <w:szCs w:val="20"/>
              </w:rPr>
              <w:t>Obra pública en bienes propios</w:t>
            </w:r>
          </w:p>
        </w:tc>
        <w:tc>
          <w:tcPr>
            <w:tcW w:w="1984" w:type="dxa"/>
            <w:tcBorders>
              <w:top w:val="nil"/>
              <w:left w:val="single" w:sz="4" w:space="0" w:color="auto"/>
              <w:bottom w:val="single" w:sz="4" w:space="0" w:color="auto"/>
              <w:right w:val="single" w:sz="8" w:space="0" w:color="auto"/>
            </w:tcBorders>
            <w:shd w:val="clear" w:color="auto" w:fill="auto"/>
            <w:noWrap/>
            <w:vAlign w:val="bottom"/>
            <w:hideMark/>
          </w:tcPr>
          <w:p w:rsidR="00307A2F" w:rsidRPr="00034E34" w:rsidRDefault="00307A2F" w:rsidP="00307A2F">
            <w:pPr>
              <w:autoSpaceDE w:val="0"/>
              <w:autoSpaceDN w:val="0"/>
              <w:adjustRightInd w:val="0"/>
              <w:jc w:val="right"/>
              <w:rPr>
                <w:rFonts w:ascii="Barlow" w:hAnsi="Barlow" w:cs="Arial"/>
                <w:sz w:val="20"/>
                <w:szCs w:val="20"/>
              </w:rPr>
            </w:pPr>
            <w:r w:rsidRPr="00CC4A4B">
              <w:rPr>
                <w:rFonts w:ascii="Barlow" w:hAnsi="Barlow" w:cs="Arial"/>
                <w:sz w:val="20"/>
                <w:szCs w:val="20"/>
              </w:rPr>
              <w:t>0.00</w:t>
            </w:r>
          </w:p>
        </w:tc>
        <w:tc>
          <w:tcPr>
            <w:tcW w:w="352" w:type="dxa"/>
            <w:tcBorders>
              <w:top w:val="nil"/>
              <w:left w:val="nil"/>
              <w:bottom w:val="nil"/>
              <w:right w:val="nil"/>
            </w:tcBorders>
            <w:shd w:val="clear" w:color="auto" w:fill="auto"/>
            <w:vAlign w:val="center"/>
            <w:hideMark/>
          </w:tcPr>
          <w:p w:rsidR="00307A2F" w:rsidRPr="00034E34" w:rsidRDefault="00307A2F" w:rsidP="00307A2F">
            <w:pPr>
              <w:rPr>
                <w:rFonts w:ascii="Calibri" w:hAnsi="Calibri"/>
                <w:color w:val="000000"/>
                <w:sz w:val="16"/>
                <w:szCs w:val="16"/>
                <w:lang w:eastAsia="es-MX"/>
              </w:rPr>
            </w:pPr>
          </w:p>
        </w:tc>
        <w:tc>
          <w:tcPr>
            <w:tcW w:w="2341" w:type="dxa"/>
            <w:tcBorders>
              <w:top w:val="nil"/>
              <w:left w:val="nil"/>
              <w:bottom w:val="nil"/>
              <w:right w:val="nil"/>
            </w:tcBorders>
            <w:shd w:val="clear" w:color="auto" w:fill="auto"/>
            <w:noWrap/>
            <w:hideMark/>
          </w:tcPr>
          <w:p w:rsidR="00307A2F" w:rsidRPr="00034E34" w:rsidRDefault="00307A2F" w:rsidP="00307A2F">
            <w:pPr>
              <w:rPr>
                <w:rFonts w:ascii="Arial" w:hAnsi="Arial" w:cs="Arial"/>
                <w:sz w:val="16"/>
                <w:szCs w:val="16"/>
                <w:lang w:eastAsia="es-MX"/>
              </w:rPr>
            </w:pPr>
          </w:p>
        </w:tc>
      </w:tr>
      <w:tr w:rsidR="00307A2F" w:rsidRPr="00034E34" w:rsidTr="001C2204">
        <w:trPr>
          <w:trHeight w:val="134"/>
          <w:jc w:val="center"/>
        </w:trPr>
        <w:tc>
          <w:tcPr>
            <w:tcW w:w="5544"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307A2F" w:rsidRPr="00034E34" w:rsidRDefault="00307A2F" w:rsidP="00307A2F">
            <w:pPr>
              <w:autoSpaceDE w:val="0"/>
              <w:autoSpaceDN w:val="0"/>
              <w:adjustRightInd w:val="0"/>
              <w:rPr>
                <w:rFonts w:ascii="Barlow" w:hAnsi="Barlow" w:cs="Arial"/>
                <w:sz w:val="20"/>
                <w:szCs w:val="20"/>
              </w:rPr>
            </w:pPr>
            <w:r w:rsidRPr="00034E34">
              <w:rPr>
                <w:rFonts w:ascii="Barlow" w:hAnsi="Barlow" w:cs="Arial"/>
                <w:sz w:val="20"/>
                <w:szCs w:val="20"/>
              </w:rPr>
              <w:t>Acciones y participaciones de capital</w:t>
            </w:r>
          </w:p>
        </w:tc>
        <w:tc>
          <w:tcPr>
            <w:tcW w:w="1984" w:type="dxa"/>
            <w:tcBorders>
              <w:top w:val="nil"/>
              <w:left w:val="single" w:sz="4" w:space="0" w:color="auto"/>
              <w:bottom w:val="single" w:sz="4" w:space="0" w:color="auto"/>
              <w:right w:val="single" w:sz="8" w:space="0" w:color="auto"/>
            </w:tcBorders>
            <w:shd w:val="clear" w:color="auto" w:fill="auto"/>
            <w:noWrap/>
            <w:vAlign w:val="bottom"/>
            <w:hideMark/>
          </w:tcPr>
          <w:p w:rsidR="00307A2F" w:rsidRPr="00034E34" w:rsidRDefault="00307A2F" w:rsidP="00307A2F">
            <w:pPr>
              <w:autoSpaceDE w:val="0"/>
              <w:autoSpaceDN w:val="0"/>
              <w:adjustRightInd w:val="0"/>
              <w:jc w:val="right"/>
              <w:rPr>
                <w:rFonts w:ascii="Barlow" w:hAnsi="Barlow" w:cs="Arial"/>
                <w:sz w:val="20"/>
                <w:szCs w:val="20"/>
              </w:rPr>
            </w:pPr>
            <w:r w:rsidRPr="00CC4A4B">
              <w:rPr>
                <w:rFonts w:ascii="Barlow" w:hAnsi="Barlow" w:cs="Arial"/>
                <w:sz w:val="20"/>
                <w:szCs w:val="20"/>
              </w:rPr>
              <w:t>0.00</w:t>
            </w:r>
          </w:p>
        </w:tc>
        <w:tc>
          <w:tcPr>
            <w:tcW w:w="352" w:type="dxa"/>
            <w:tcBorders>
              <w:top w:val="nil"/>
              <w:left w:val="nil"/>
              <w:bottom w:val="nil"/>
              <w:right w:val="nil"/>
            </w:tcBorders>
            <w:shd w:val="clear" w:color="auto" w:fill="auto"/>
            <w:vAlign w:val="center"/>
            <w:hideMark/>
          </w:tcPr>
          <w:p w:rsidR="00307A2F" w:rsidRPr="00034E34" w:rsidRDefault="00307A2F" w:rsidP="00307A2F">
            <w:pPr>
              <w:rPr>
                <w:rFonts w:ascii="Calibri" w:hAnsi="Calibri"/>
                <w:color w:val="000000"/>
                <w:sz w:val="16"/>
                <w:szCs w:val="16"/>
                <w:lang w:eastAsia="es-MX"/>
              </w:rPr>
            </w:pPr>
          </w:p>
        </w:tc>
        <w:tc>
          <w:tcPr>
            <w:tcW w:w="2341" w:type="dxa"/>
            <w:tcBorders>
              <w:top w:val="nil"/>
              <w:left w:val="nil"/>
              <w:bottom w:val="nil"/>
              <w:right w:val="nil"/>
            </w:tcBorders>
            <w:shd w:val="clear" w:color="auto" w:fill="auto"/>
            <w:noWrap/>
            <w:hideMark/>
          </w:tcPr>
          <w:p w:rsidR="00307A2F" w:rsidRPr="00034E34" w:rsidRDefault="00307A2F" w:rsidP="00307A2F">
            <w:pPr>
              <w:rPr>
                <w:rFonts w:ascii="Arial" w:hAnsi="Arial" w:cs="Arial"/>
                <w:sz w:val="16"/>
                <w:szCs w:val="16"/>
                <w:lang w:eastAsia="es-MX"/>
              </w:rPr>
            </w:pPr>
          </w:p>
        </w:tc>
      </w:tr>
      <w:tr w:rsidR="00307A2F" w:rsidRPr="00034E34" w:rsidTr="001C2204">
        <w:trPr>
          <w:trHeight w:val="142"/>
          <w:jc w:val="center"/>
        </w:trPr>
        <w:tc>
          <w:tcPr>
            <w:tcW w:w="5544"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307A2F" w:rsidRPr="00034E34" w:rsidRDefault="00307A2F" w:rsidP="00307A2F">
            <w:pPr>
              <w:autoSpaceDE w:val="0"/>
              <w:autoSpaceDN w:val="0"/>
              <w:adjustRightInd w:val="0"/>
              <w:rPr>
                <w:rFonts w:ascii="Barlow" w:hAnsi="Barlow" w:cs="Arial"/>
                <w:sz w:val="20"/>
                <w:szCs w:val="20"/>
              </w:rPr>
            </w:pPr>
            <w:r w:rsidRPr="00034E34">
              <w:rPr>
                <w:rFonts w:ascii="Barlow" w:hAnsi="Barlow" w:cs="Arial"/>
                <w:sz w:val="20"/>
                <w:szCs w:val="20"/>
              </w:rPr>
              <w:t>Compra de títulos y valores</w:t>
            </w:r>
          </w:p>
        </w:tc>
        <w:tc>
          <w:tcPr>
            <w:tcW w:w="1984" w:type="dxa"/>
            <w:tcBorders>
              <w:top w:val="nil"/>
              <w:left w:val="single" w:sz="4" w:space="0" w:color="auto"/>
              <w:bottom w:val="single" w:sz="4" w:space="0" w:color="auto"/>
              <w:right w:val="single" w:sz="8" w:space="0" w:color="auto"/>
            </w:tcBorders>
            <w:shd w:val="clear" w:color="auto" w:fill="auto"/>
            <w:noWrap/>
            <w:vAlign w:val="bottom"/>
            <w:hideMark/>
          </w:tcPr>
          <w:p w:rsidR="00307A2F" w:rsidRPr="00034E34" w:rsidRDefault="00307A2F" w:rsidP="00307A2F">
            <w:pPr>
              <w:autoSpaceDE w:val="0"/>
              <w:autoSpaceDN w:val="0"/>
              <w:adjustRightInd w:val="0"/>
              <w:jc w:val="right"/>
              <w:rPr>
                <w:rFonts w:ascii="Barlow" w:hAnsi="Barlow" w:cs="Arial"/>
                <w:sz w:val="20"/>
                <w:szCs w:val="20"/>
              </w:rPr>
            </w:pPr>
            <w:r w:rsidRPr="00CC4A4B">
              <w:rPr>
                <w:rFonts w:ascii="Barlow" w:hAnsi="Barlow" w:cs="Arial"/>
                <w:sz w:val="20"/>
                <w:szCs w:val="20"/>
              </w:rPr>
              <w:t>0.00</w:t>
            </w:r>
          </w:p>
        </w:tc>
        <w:tc>
          <w:tcPr>
            <w:tcW w:w="352" w:type="dxa"/>
            <w:tcBorders>
              <w:top w:val="nil"/>
              <w:left w:val="nil"/>
              <w:bottom w:val="nil"/>
              <w:right w:val="nil"/>
            </w:tcBorders>
            <w:shd w:val="clear" w:color="auto" w:fill="auto"/>
            <w:vAlign w:val="center"/>
            <w:hideMark/>
          </w:tcPr>
          <w:p w:rsidR="00307A2F" w:rsidRPr="00034E34" w:rsidRDefault="00307A2F" w:rsidP="00307A2F">
            <w:pPr>
              <w:rPr>
                <w:rFonts w:ascii="Calibri" w:hAnsi="Calibri"/>
                <w:color w:val="000000"/>
                <w:sz w:val="16"/>
                <w:szCs w:val="16"/>
                <w:lang w:eastAsia="es-MX"/>
              </w:rPr>
            </w:pPr>
          </w:p>
        </w:tc>
        <w:tc>
          <w:tcPr>
            <w:tcW w:w="2341" w:type="dxa"/>
            <w:tcBorders>
              <w:top w:val="nil"/>
              <w:left w:val="nil"/>
              <w:bottom w:val="nil"/>
              <w:right w:val="nil"/>
            </w:tcBorders>
            <w:shd w:val="clear" w:color="auto" w:fill="auto"/>
            <w:noWrap/>
            <w:hideMark/>
          </w:tcPr>
          <w:p w:rsidR="00307A2F" w:rsidRPr="00034E34" w:rsidRDefault="00307A2F" w:rsidP="00307A2F">
            <w:pPr>
              <w:rPr>
                <w:rFonts w:ascii="Arial" w:hAnsi="Arial" w:cs="Arial"/>
                <w:sz w:val="16"/>
                <w:szCs w:val="16"/>
                <w:lang w:eastAsia="es-MX"/>
              </w:rPr>
            </w:pPr>
          </w:p>
        </w:tc>
      </w:tr>
      <w:tr w:rsidR="00307A2F" w:rsidRPr="00034E34" w:rsidTr="001C2204">
        <w:trPr>
          <w:trHeight w:val="226"/>
          <w:jc w:val="center"/>
        </w:trPr>
        <w:tc>
          <w:tcPr>
            <w:tcW w:w="5544"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307A2F" w:rsidRPr="00034E34" w:rsidRDefault="00307A2F" w:rsidP="00307A2F">
            <w:pPr>
              <w:autoSpaceDE w:val="0"/>
              <w:autoSpaceDN w:val="0"/>
              <w:adjustRightInd w:val="0"/>
              <w:rPr>
                <w:rFonts w:ascii="Barlow" w:hAnsi="Barlow" w:cs="Arial"/>
                <w:sz w:val="20"/>
                <w:szCs w:val="20"/>
              </w:rPr>
            </w:pPr>
            <w:r w:rsidRPr="00034E34">
              <w:rPr>
                <w:rFonts w:ascii="Barlow" w:hAnsi="Barlow" w:cs="Arial"/>
                <w:sz w:val="20"/>
                <w:szCs w:val="20"/>
              </w:rPr>
              <w:t>Inversiones en fideicomisos, mandatos y otros análogos</w:t>
            </w:r>
          </w:p>
        </w:tc>
        <w:tc>
          <w:tcPr>
            <w:tcW w:w="1984" w:type="dxa"/>
            <w:tcBorders>
              <w:top w:val="nil"/>
              <w:left w:val="single" w:sz="4" w:space="0" w:color="auto"/>
              <w:bottom w:val="single" w:sz="4" w:space="0" w:color="auto"/>
              <w:right w:val="single" w:sz="8" w:space="0" w:color="auto"/>
            </w:tcBorders>
            <w:shd w:val="clear" w:color="auto" w:fill="auto"/>
            <w:noWrap/>
            <w:vAlign w:val="bottom"/>
            <w:hideMark/>
          </w:tcPr>
          <w:p w:rsidR="00307A2F" w:rsidRPr="00034E34" w:rsidRDefault="00307A2F" w:rsidP="00307A2F">
            <w:pPr>
              <w:autoSpaceDE w:val="0"/>
              <w:autoSpaceDN w:val="0"/>
              <w:adjustRightInd w:val="0"/>
              <w:jc w:val="right"/>
              <w:rPr>
                <w:rFonts w:ascii="Barlow" w:hAnsi="Barlow" w:cs="Arial"/>
                <w:sz w:val="20"/>
                <w:szCs w:val="20"/>
              </w:rPr>
            </w:pPr>
            <w:r w:rsidRPr="00CC4A4B">
              <w:rPr>
                <w:rFonts w:ascii="Barlow" w:hAnsi="Barlow" w:cs="Arial"/>
                <w:sz w:val="20"/>
                <w:szCs w:val="20"/>
              </w:rPr>
              <w:t>0.00</w:t>
            </w:r>
          </w:p>
        </w:tc>
        <w:tc>
          <w:tcPr>
            <w:tcW w:w="352" w:type="dxa"/>
            <w:tcBorders>
              <w:top w:val="nil"/>
              <w:left w:val="nil"/>
              <w:bottom w:val="nil"/>
              <w:right w:val="nil"/>
            </w:tcBorders>
            <w:shd w:val="clear" w:color="auto" w:fill="auto"/>
            <w:vAlign w:val="center"/>
            <w:hideMark/>
          </w:tcPr>
          <w:p w:rsidR="00307A2F" w:rsidRPr="00034E34" w:rsidRDefault="00307A2F" w:rsidP="00307A2F">
            <w:pPr>
              <w:rPr>
                <w:rFonts w:ascii="Calibri" w:hAnsi="Calibri"/>
                <w:color w:val="000000"/>
                <w:sz w:val="16"/>
                <w:szCs w:val="16"/>
                <w:lang w:eastAsia="es-MX"/>
              </w:rPr>
            </w:pPr>
          </w:p>
        </w:tc>
        <w:tc>
          <w:tcPr>
            <w:tcW w:w="2341" w:type="dxa"/>
            <w:tcBorders>
              <w:top w:val="nil"/>
              <w:left w:val="nil"/>
              <w:bottom w:val="nil"/>
              <w:right w:val="nil"/>
            </w:tcBorders>
            <w:shd w:val="clear" w:color="auto" w:fill="auto"/>
            <w:noWrap/>
            <w:hideMark/>
          </w:tcPr>
          <w:p w:rsidR="00307A2F" w:rsidRPr="00034E34" w:rsidRDefault="00307A2F" w:rsidP="00307A2F">
            <w:pPr>
              <w:rPr>
                <w:rFonts w:ascii="Arial" w:hAnsi="Arial" w:cs="Arial"/>
                <w:sz w:val="16"/>
                <w:szCs w:val="16"/>
                <w:lang w:eastAsia="es-MX"/>
              </w:rPr>
            </w:pPr>
          </w:p>
        </w:tc>
      </w:tr>
      <w:tr w:rsidR="00307A2F" w:rsidRPr="00034E34" w:rsidTr="001C2204">
        <w:trPr>
          <w:trHeight w:val="283"/>
          <w:jc w:val="center"/>
        </w:trPr>
        <w:tc>
          <w:tcPr>
            <w:tcW w:w="5544"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307A2F" w:rsidRPr="00034E34" w:rsidRDefault="00307A2F" w:rsidP="005E711D">
            <w:pPr>
              <w:autoSpaceDE w:val="0"/>
              <w:autoSpaceDN w:val="0"/>
              <w:adjustRightInd w:val="0"/>
              <w:jc w:val="both"/>
              <w:rPr>
                <w:rFonts w:ascii="Barlow" w:hAnsi="Barlow" w:cs="Arial"/>
                <w:sz w:val="20"/>
                <w:szCs w:val="20"/>
              </w:rPr>
            </w:pPr>
            <w:r w:rsidRPr="00034E34">
              <w:rPr>
                <w:rFonts w:ascii="Barlow" w:hAnsi="Barlow" w:cs="Arial"/>
                <w:sz w:val="20"/>
                <w:szCs w:val="20"/>
              </w:rPr>
              <w:t>Provisiones para contingencias y otras erogaciones especiales</w:t>
            </w:r>
          </w:p>
        </w:tc>
        <w:tc>
          <w:tcPr>
            <w:tcW w:w="1984" w:type="dxa"/>
            <w:tcBorders>
              <w:top w:val="nil"/>
              <w:left w:val="single" w:sz="4" w:space="0" w:color="auto"/>
              <w:bottom w:val="single" w:sz="4" w:space="0" w:color="auto"/>
              <w:right w:val="single" w:sz="8" w:space="0" w:color="auto"/>
            </w:tcBorders>
            <w:shd w:val="clear" w:color="auto" w:fill="auto"/>
            <w:noWrap/>
            <w:vAlign w:val="bottom"/>
            <w:hideMark/>
          </w:tcPr>
          <w:p w:rsidR="00307A2F" w:rsidRPr="00034E34" w:rsidRDefault="00307A2F" w:rsidP="00307A2F">
            <w:pPr>
              <w:autoSpaceDE w:val="0"/>
              <w:autoSpaceDN w:val="0"/>
              <w:adjustRightInd w:val="0"/>
              <w:jc w:val="right"/>
              <w:rPr>
                <w:rFonts w:ascii="Barlow" w:hAnsi="Barlow" w:cs="Arial"/>
                <w:sz w:val="20"/>
                <w:szCs w:val="20"/>
              </w:rPr>
            </w:pPr>
            <w:r w:rsidRPr="00CC4A4B">
              <w:rPr>
                <w:rFonts w:ascii="Barlow" w:hAnsi="Barlow" w:cs="Arial"/>
                <w:sz w:val="20"/>
                <w:szCs w:val="20"/>
              </w:rPr>
              <w:t>0.00</w:t>
            </w:r>
          </w:p>
        </w:tc>
        <w:tc>
          <w:tcPr>
            <w:tcW w:w="352" w:type="dxa"/>
            <w:tcBorders>
              <w:top w:val="nil"/>
              <w:left w:val="nil"/>
              <w:bottom w:val="nil"/>
              <w:right w:val="nil"/>
            </w:tcBorders>
            <w:shd w:val="clear" w:color="auto" w:fill="auto"/>
            <w:vAlign w:val="center"/>
            <w:hideMark/>
          </w:tcPr>
          <w:p w:rsidR="00307A2F" w:rsidRPr="00034E34" w:rsidRDefault="00307A2F" w:rsidP="00307A2F">
            <w:pPr>
              <w:rPr>
                <w:rFonts w:ascii="Calibri" w:hAnsi="Calibri"/>
                <w:color w:val="000000"/>
                <w:sz w:val="16"/>
                <w:szCs w:val="16"/>
                <w:lang w:eastAsia="es-MX"/>
              </w:rPr>
            </w:pPr>
          </w:p>
        </w:tc>
        <w:tc>
          <w:tcPr>
            <w:tcW w:w="2341" w:type="dxa"/>
            <w:tcBorders>
              <w:top w:val="nil"/>
              <w:left w:val="nil"/>
              <w:bottom w:val="nil"/>
              <w:right w:val="nil"/>
            </w:tcBorders>
            <w:shd w:val="clear" w:color="auto" w:fill="auto"/>
            <w:noWrap/>
            <w:hideMark/>
          </w:tcPr>
          <w:p w:rsidR="00307A2F" w:rsidRPr="00034E34" w:rsidRDefault="00307A2F" w:rsidP="00307A2F">
            <w:pPr>
              <w:rPr>
                <w:rFonts w:ascii="Arial" w:hAnsi="Arial" w:cs="Arial"/>
                <w:sz w:val="16"/>
                <w:szCs w:val="16"/>
                <w:lang w:eastAsia="es-MX"/>
              </w:rPr>
            </w:pPr>
          </w:p>
        </w:tc>
      </w:tr>
      <w:tr w:rsidR="00307A2F" w:rsidRPr="00034E34" w:rsidTr="001C2204">
        <w:trPr>
          <w:trHeight w:val="255"/>
          <w:jc w:val="center"/>
        </w:trPr>
        <w:tc>
          <w:tcPr>
            <w:tcW w:w="5544"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307A2F" w:rsidRPr="00034E34" w:rsidRDefault="00307A2F" w:rsidP="00307A2F">
            <w:pPr>
              <w:autoSpaceDE w:val="0"/>
              <w:autoSpaceDN w:val="0"/>
              <w:adjustRightInd w:val="0"/>
              <w:rPr>
                <w:rFonts w:ascii="Barlow" w:hAnsi="Barlow" w:cs="Arial"/>
                <w:sz w:val="20"/>
                <w:szCs w:val="20"/>
              </w:rPr>
            </w:pPr>
            <w:r w:rsidRPr="00034E34">
              <w:rPr>
                <w:rFonts w:ascii="Barlow" w:hAnsi="Barlow" w:cs="Arial"/>
                <w:sz w:val="20"/>
                <w:szCs w:val="20"/>
              </w:rPr>
              <w:t>Amortización de la deuda pública</w:t>
            </w:r>
          </w:p>
        </w:tc>
        <w:tc>
          <w:tcPr>
            <w:tcW w:w="1984" w:type="dxa"/>
            <w:tcBorders>
              <w:top w:val="nil"/>
              <w:left w:val="single" w:sz="4" w:space="0" w:color="auto"/>
              <w:bottom w:val="single" w:sz="4" w:space="0" w:color="auto"/>
              <w:right w:val="single" w:sz="8" w:space="0" w:color="auto"/>
            </w:tcBorders>
            <w:shd w:val="clear" w:color="auto" w:fill="auto"/>
            <w:noWrap/>
            <w:vAlign w:val="bottom"/>
            <w:hideMark/>
          </w:tcPr>
          <w:p w:rsidR="00307A2F" w:rsidRPr="00034E34" w:rsidRDefault="00307A2F" w:rsidP="00307A2F">
            <w:pPr>
              <w:autoSpaceDE w:val="0"/>
              <w:autoSpaceDN w:val="0"/>
              <w:adjustRightInd w:val="0"/>
              <w:jc w:val="right"/>
              <w:rPr>
                <w:rFonts w:ascii="Barlow" w:hAnsi="Barlow" w:cs="Arial"/>
                <w:sz w:val="20"/>
                <w:szCs w:val="20"/>
              </w:rPr>
            </w:pPr>
            <w:r w:rsidRPr="00CC4A4B">
              <w:rPr>
                <w:rFonts w:ascii="Barlow" w:hAnsi="Barlow" w:cs="Arial"/>
                <w:sz w:val="20"/>
                <w:szCs w:val="20"/>
              </w:rPr>
              <w:t>0.00</w:t>
            </w:r>
          </w:p>
        </w:tc>
        <w:tc>
          <w:tcPr>
            <w:tcW w:w="352" w:type="dxa"/>
            <w:tcBorders>
              <w:top w:val="nil"/>
              <w:left w:val="nil"/>
              <w:bottom w:val="nil"/>
              <w:right w:val="nil"/>
            </w:tcBorders>
            <w:shd w:val="clear" w:color="auto" w:fill="auto"/>
            <w:vAlign w:val="center"/>
            <w:hideMark/>
          </w:tcPr>
          <w:p w:rsidR="00307A2F" w:rsidRPr="00034E34" w:rsidRDefault="00307A2F" w:rsidP="00307A2F">
            <w:pPr>
              <w:rPr>
                <w:rFonts w:ascii="Calibri" w:hAnsi="Calibri"/>
                <w:color w:val="000000"/>
                <w:sz w:val="16"/>
                <w:szCs w:val="16"/>
                <w:lang w:eastAsia="es-MX"/>
              </w:rPr>
            </w:pPr>
          </w:p>
        </w:tc>
        <w:tc>
          <w:tcPr>
            <w:tcW w:w="2341" w:type="dxa"/>
            <w:tcBorders>
              <w:top w:val="nil"/>
              <w:left w:val="nil"/>
              <w:bottom w:val="nil"/>
              <w:right w:val="nil"/>
            </w:tcBorders>
            <w:shd w:val="clear" w:color="auto" w:fill="auto"/>
            <w:noWrap/>
            <w:hideMark/>
          </w:tcPr>
          <w:p w:rsidR="00307A2F" w:rsidRPr="00034E34" w:rsidRDefault="00307A2F" w:rsidP="00307A2F">
            <w:pPr>
              <w:rPr>
                <w:rFonts w:ascii="Arial" w:hAnsi="Arial" w:cs="Arial"/>
                <w:sz w:val="16"/>
                <w:szCs w:val="16"/>
                <w:lang w:eastAsia="es-MX"/>
              </w:rPr>
            </w:pPr>
          </w:p>
        </w:tc>
      </w:tr>
      <w:tr w:rsidR="00307A2F" w:rsidRPr="00034E34" w:rsidTr="001C2204">
        <w:trPr>
          <w:trHeight w:val="276"/>
          <w:jc w:val="center"/>
        </w:trPr>
        <w:tc>
          <w:tcPr>
            <w:tcW w:w="5544"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307A2F" w:rsidRPr="00034E34" w:rsidRDefault="00307A2F" w:rsidP="005E711D">
            <w:pPr>
              <w:autoSpaceDE w:val="0"/>
              <w:autoSpaceDN w:val="0"/>
              <w:adjustRightInd w:val="0"/>
              <w:jc w:val="both"/>
              <w:rPr>
                <w:rFonts w:ascii="Barlow" w:hAnsi="Barlow" w:cs="Arial"/>
                <w:sz w:val="20"/>
                <w:szCs w:val="20"/>
              </w:rPr>
            </w:pPr>
            <w:r w:rsidRPr="00034E34">
              <w:rPr>
                <w:rFonts w:ascii="Barlow" w:hAnsi="Barlow" w:cs="Arial"/>
                <w:sz w:val="20"/>
                <w:szCs w:val="20"/>
              </w:rPr>
              <w:t>Adeudos de ejercicios fiscales anteriores (ADEFAS)</w:t>
            </w:r>
          </w:p>
        </w:tc>
        <w:tc>
          <w:tcPr>
            <w:tcW w:w="1984" w:type="dxa"/>
            <w:tcBorders>
              <w:top w:val="nil"/>
              <w:left w:val="single" w:sz="4" w:space="0" w:color="auto"/>
              <w:bottom w:val="single" w:sz="4" w:space="0" w:color="auto"/>
              <w:right w:val="single" w:sz="8" w:space="0" w:color="auto"/>
            </w:tcBorders>
            <w:shd w:val="clear" w:color="auto" w:fill="auto"/>
            <w:noWrap/>
            <w:vAlign w:val="bottom"/>
            <w:hideMark/>
          </w:tcPr>
          <w:p w:rsidR="00307A2F" w:rsidRPr="00034E34" w:rsidRDefault="00307A2F" w:rsidP="00307A2F">
            <w:pPr>
              <w:autoSpaceDE w:val="0"/>
              <w:autoSpaceDN w:val="0"/>
              <w:adjustRightInd w:val="0"/>
              <w:jc w:val="right"/>
              <w:rPr>
                <w:rFonts w:ascii="Barlow" w:hAnsi="Barlow" w:cs="Arial"/>
                <w:sz w:val="20"/>
                <w:szCs w:val="20"/>
              </w:rPr>
            </w:pPr>
            <w:r w:rsidRPr="00CC4A4B">
              <w:rPr>
                <w:rFonts w:ascii="Barlow" w:hAnsi="Barlow" w:cs="Arial"/>
                <w:sz w:val="20"/>
                <w:szCs w:val="20"/>
              </w:rPr>
              <w:t>0.00</w:t>
            </w:r>
          </w:p>
        </w:tc>
        <w:tc>
          <w:tcPr>
            <w:tcW w:w="352" w:type="dxa"/>
            <w:tcBorders>
              <w:top w:val="nil"/>
              <w:left w:val="nil"/>
              <w:bottom w:val="nil"/>
              <w:right w:val="nil"/>
            </w:tcBorders>
            <w:shd w:val="clear" w:color="auto" w:fill="auto"/>
            <w:vAlign w:val="center"/>
            <w:hideMark/>
          </w:tcPr>
          <w:p w:rsidR="00307A2F" w:rsidRPr="00034E34" w:rsidRDefault="00307A2F" w:rsidP="00307A2F">
            <w:pPr>
              <w:rPr>
                <w:rFonts w:ascii="Calibri" w:hAnsi="Calibri"/>
                <w:color w:val="000000"/>
                <w:sz w:val="16"/>
                <w:szCs w:val="16"/>
                <w:lang w:eastAsia="es-MX"/>
              </w:rPr>
            </w:pPr>
          </w:p>
        </w:tc>
        <w:tc>
          <w:tcPr>
            <w:tcW w:w="2341" w:type="dxa"/>
            <w:tcBorders>
              <w:top w:val="nil"/>
              <w:left w:val="nil"/>
              <w:bottom w:val="nil"/>
              <w:right w:val="nil"/>
            </w:tcBorders>
            <w:shd w:val="clear" w:color="auto" w:fill="auto"/>
            <w:noWrap/>
            <w:hideMark/>
          </w:tcPr>
          <w:p w:rsidR="00307A2F" w:rsidRPr="00034E34" w:rsidRDefault="00307A2F" w:rsidP="00307A2F">
            <w:pPr>
              <w:rPr>
                <w:rFonts w:ascii="Arial" w:hAnsi="Arial" w:cs="Arial"/>
                <w:sz w:val="16"/>
                <w:szCs w:val="16"/>
                <w:lang w:eastAsia="es-MX"/>
              </w:rPr>
            </w:pPr>
          </w:p>
        </w:tc>
      </w:tr>
      <w:tr w:rsidR="00307A2F" w:rsidRPr="00034E34" w:rsidTr="001C2204">
        <w:trPr>
          <w:trHeight w:val="70"/>
          <w:jc w:val="center"/>
        </w:trPr>
        <w:tc>
          <w:tcPr>
            <w:tcW w:w="5544" w:type="dxa"/>
            <w:gridSpan w:val="3"/>
            <w:tcBorders>
              <w:top w:val="single" w:sz="4" w:space="0" w:color="auto"/>
              <w:left w:val="single" w:sz="8" w:space="0" w:color="auto"/>
              <w:bottom w:val="single" w:sz="8" w:space="0" w:color="auto"/>
              <w:right w:val="single" w:sz="4" w:space="0" w:color="auto"/>
            </w:tcBorders>
            <w:shd w:val="clear" w:color="auto" w:fill="auto"/>
            <w:vAlign w:val="bottom"/>
            <w:hideMark/>
          </w:tcPr>
          <w:p w:rsidR="00307A2F" w:rsidRPr="00034E34" w:rsidRDefault="00307A2F" w:rsidP="00307A2F">
            <w:pPr>
              <w:autoSpaceDE w:val="0"/>
              <w:autoSpaceDN w:val="0"/>
              <w:adjustRightInd w:val="0"/>
              <w:rPr>
                <w:rFonts w:ascii="Barlow" w:hAnsi="Barlow" w:cs="Arial"/>
                <w:sz w:val="20"/>
                <w:szCs w:val="20"/>
              </w:rPr>
            </w:pPr>
            <w:r w:rsidRPr="00034E34">
              <w:rPr>
                <w:rFonts w:ascii="Barlow" w:hAnsi="Barlow" w:cs="Arial"/>
                <w:sz w:val="20"/>
                <w:szCs w:val="20"/>
              </w:rPr>
              <w:t>Otros Egresos Presupuestales No Contables</w:t>
            </w:r>
          </w:p>
        </w:tc>
        <w:tc>
          <w:tcPr>
            <w:tcW w:w="1984" w:type="dxa"/>
            <w:tcBorders>
              <w:top w:val="nil"/>
              <w:left w:val="single" w:sz="4" w:space="0" w:color="auto"/>
              <w:bottom w:val="single" w:sz="8" w:space="0" w:color="auto"/>
              <w:right w:val="single" w:sz="8" w:space="0" w:color="auto"/>
            </w:tcBorders>
            <w:shd w:val="clear" w:color="auto" w:fill="auto"/>
            <w:noWrap/>
            <w:vAlign w:val="bottom"/>
            <w:hideMark/>
          </w:tcPr>
          <w:p w:rsidR="00307A2F" w:rsidRPr="00034E34" w:rsidRDefault="007A68FA" w:rsidP="00307A2F">
            <w:pPr>
              <w:autoSpaceDE w:val="0"/>
              <w:autoSpaceDN w:val="0"/>
              <w:adjustRightInd w:val="0"/>
              <w:jc w:val="right"/>
              <w:rPr>
                <w:rFonts w:ascii="Barlow" w:hAnsi="Barlow" w:cs="Arial"/>
                <w:sz w:val="20"/>
                <w:szCs w:val="20"/>
              </w:rPr>
            </w:pPr>
            <w:r w:rsidRPr="007A68FA">
              <w:rPr>
                <w:rFonts w:ascii="Barlow" w:hAnsi="Barlow" w:cs="Arial"/>
                <w:sz w:val="20"/>
                <w:szCs w:val="20"/>
              </w:rPr>
              <w:t>44,418,862.51</w:t>
            </w:r>
          </w:p>
        </w:tc>
        <w:tc>
          <w:tcPr>
            <w:tcW w:w="352" w:type="dxa"/>
            <w:tcBorders>
              <w:top w:val="nil"/>
              <w:left w:val="nil"/>
              <w:bottom w:val="nil"/>
              <w:right w:val="nil"/>
            </w:tcBorders>
            <w:shd w:val="clear" w:color="auto" w:fill="auto"/>
            <w:vAlign w:val="center"/>
            <w:hideMark/>
          </w:tcPr>
          <w:p w:rsidR="00307A2F" w:rsidRPr="00034E34" w:rsidRDefault="00307A2F" w:rsidP="00307A2F">
            <w:pPr>
              <w:rPr>
                <w:color w:val="000000"/>
                <w:sz w:val="16"/>
                <w:szCs w:val="16"/>
                <w:lang w:eastAsia="es-MX"/>
              </w:rPr>
            </w:pPr>
          </w:p>
        </w:tc>
        <w:tc>
          <w:tcPr>
            <w:tcW w:w="2341" w:type="dxa"/>
            <w:tcBorders>
              <w:top w:val="nil"/>
              <w:left w:val="nil"/>
              <w:bottom w:val="nil"/>
              <w:right w:val="nil"/>
            </w:tcBorders>
            <w:shd w:val="clear" w:color="auto" w:fill="auto"/>
            <w:noWrap/>
            <w:hideMark/>
          </w:tcPr>
          <w:p w:rsidR="00307A2F" w:rsidRPr="00034E34" w:rsidRDefault="00307A2F" w:rsidP="00307A2F">
            <w:pPr>
              <w:rPr>
                <w:rFonts w:ascii="Arial" w:hAnsi="Arial" w:cs="Arial"/>
                <w:sz w:val="16"/>
                <w:szCs w:val="16"/>
                <w:lang w:eastAsia="es-MX"/>
              </w:rPr>
            </w:pPr>
          </w:p>
        </w:tc>
      </w:tr>
      <w:tr w:rsidR="00307A2F" w:rsidRPr="00034E34" w:rsidTr="001C2204">
        <w:trPr>
          <w:trHeight w:val="82"/>
          <w:jc w:val="center"/>
        </w:trPr>
        <w:tc>
          <w:tcPr>
            <w:tcW w:w="1592" w:type="dxa"/>
            <w:tcBorders>
              <w:top w:val="nil"/>
              <w:left w:val="nil"/>
              <w:bottom w:val="nil"/>
              <w:right w:val="nil"/>
            </w:tcBorders>
            <w:shd w:val="clear" w:color="auto" w:fill="auto"/>
            <w:vAlign w:val="center"/>
            <w:hideMark/>
          </w:tcPr>
          <w:p w:rsidR="00307A2F" w:rsidRDefault="00307A2F" w:rsidP="00307A2F">
            <w:pPr>
              <w:jc w:val="both"/>
              <w:rPr>
                <w:rFonts w:ascii="Barlow" w:hAnsi="Barlow"/>
                <w:color w:val="000000"/>
                <w:sz w:val="16"/>
                <w:szCs w:val="16"/>
                <w:lang w:eastAsia="es-MX"/>
              </w:rPr>
            </w:pPr>
          </w:p>
          <w:p w:rsidR="00666EB1" w:rsidRPr="00034E34" w:rsidRDefault="00666EB1" w:rsidP="00307A2F">
            <w:pPr>
              <w:jc w:val="both"/>
              <w:rPr>
                <w:rFonts w:ascii="Barlow" w:hAnsi="Barlow"/>
                <w:color w:val="000000"/>
                <w:sz w:val="16"/>
                <w:szCs w:val="16"/>
                <w:lang w:eastAsia="es-MX"/>
              </w:rPr>
            </w:pPr>
          </w:p>
        </w:tc>
        <w:tc>
          <w:tcPr>
            <w:tcW w:w="1608" w:type="dxa"/>
            <w:tcBorders>
              <w:top w:val="nil"/>
              <w:left w:val="nil"/>
              <w:bottom w:val="nil"/>
              <w:right w:val="nil"/>
            </w:tcBorders>
            <w:shd w:val="clear" w:color="auto" w:fill="auto"/>
            <w:vAlign w:val="center"/>
            <w:hideMark/>
          </w:tcPr>
          <w:p w:rsidR="00307A2F" w:rsidRPr="00034E34" w:rsidRDefault="00307A2F" w:rsidP="00307A2F">
            <w:pPr>
              <w:jc w:val="right"/>
              <w:rPr>
                <w:rFonts w:ascii="Barlow" w:hAnsi="Barlow"/>
                <w:color w:val="000000"/>
                <w:sz w:val="16"/>
                <w:szCs w:val="16"/>
                <w:lang w:eastAsia="es-MX"/>
              </w:rPr>
            </w:pPr>
          </w:p>
        </w:tc>
        <w:tc>
          <w:tcPr>
            <w:tcW w:w="2344" w:type="dxa"/>
            <w:tcBorders>
              <w:top w:val="nil"/>
              <w:left w:val="nil"/>
              <w:bottom w:val="nil"/>
              <w:right w:val="nil"/>
            </w:tcBorders>
            <w:shd w:val="clear" w:color="auto" w:fill="auto"/>
            <w:noWrap/>
            <w:hideMark/>
          </w:tcPr>
          <w:p w:rsidR="00307A2F" w:rsidRPr="00034E34" w:rsidRDefault="00307A2F" w:rsidP="00307A2F">
            <w:pPr>
              <w:rPr>
                <w:rFonts w:ascii="Arial" w:hAnsi="Arial" w:cs="Arial"/>
                <w:sz w:val="16"/>
                <w:szCs w:val="16"/>
                <w:lang w:eastAsia="es-MX"/>
              </w:rPr>
            </w:pPr>
          </w:p>
        </w:tc>
        <w:tc>
          <w:tcPr>
            <w:tcW w:w="1984" w:type="dxa"/>
            <w:tcBorders>
              <w:top w:val="nil"/>
              <w:left w:val="nil"/>
              <w:bottom w:val="nil"/>
              <w:right w:val="nil"/>
            </w:tcBorders>
            <w:shd w:val="clear" w:color="auto" w:fill="auto"/>
            <w:vAlign w:val="center"/>
            <w:hideMark/>
          </w:tcPr>
          <w:p w:rsidR="00307A2F" w:rsidRPr="00034E34" w:rsidRDefault="00307A2F" w:rsidP="00307A2F">
            <w:pPr>
              <w:jc w:val="right"/>
              <w:rPr>
                <w:rFonts w:ascii="Barlow" w:hAnsi="Barlow"/>
                <w:color w:val="000000"/>
                <w:sz w:val="16"/>
                <w:szCs w:val="16"/>
                <w:lang w:eastAsia="es-MX"/>
              </w:rPr>
            </w:pPr>
          </w:p>
        </w:tc>
        <w:tc>
          <w:tcPr>
            <w:tcW w:w="352" w:type="dxa"/>
            <w:tcBorders>
              <w:top w:val="nil"/>
              <w:left w:val="nil"/>
              <w:bottom w:val="nil"/>
              <w:right w:val="nil"/>
            </w:tcBorders>
            <w:shd w:val="clear" w:color="auto" w:fill="auto"/>
            <w:vAlign w:val="center"/>
            <w:hideMark/>
          </w:tcPr>
          <w:p w:rsidR="00307A2F" w:rsidRPr="00034E34" w:rsidRDefault="00307A2F" w:rsidP="00307A2F">
            <w:pPr>
              <w:jc w:val="right"/>
              <w:rPr>
                <w:rFonts w:ascii="Barlow" w:hAnsi="Barlow"/>
                <w:color w:val="000000"/>
                <w:sz w:val="16"/>
                <w:szCs w:val="16"/>
                <w:lang w:eastAsia="es-MX"/>
              </w:rPr>
            </w:pPr>
          </w:p>
        </w:tc>
        <w:tc>
          <w:tcPr>
            <w:tcW w:w="2341" w:type="dxa"/>
            <w:tcBorders>
              <w:top w:val="nil"/>
              <w:left w:val="nil"/>
              <w:bottom w:val="nil"/>
              <w:right w:val="nil"/>
            </w:tcBorders>
            <w:shd w:val="clear" w:color="auto" w:fill="auto"/>
            <w:noWrap/>
            <w:hideMark/>
          </w:tcPr>
          <w:p w:rsidR="00307A2F" w:rsidRPr="00034E34" w:rsidRDefault="00307A2F" w:rsidP="00307A2F">
            <w:pPr>
              <w:rPr>
                <w:rFonts w:ascii="Arial" w:hAnsi="Arial" w:cs="Arial"/>
                <w:sz w:val="16"/>
                <w:szCs w:val="16"/>
                <w:lang w:eastAsia="es-MX"/>
              </w:rPr>
            </w:pPr>
          </w:p>
        </w:tc>
      </w:tr>
      <w:tr w:rsidR="00307A2F" w:rsidRPr="00034E34" w:rsidTr="001C2204">
        <w:trPr>
          <w:trHeight w:val="309"/>
          <w:jc w:val="center"/>
        </w:trPr>
        <w:tc>
          <w:tcPr>
            <w:tcW w:w="5544" w:type="dxa"/>
            <w:gridSpan w:val="3"/>
            <w:tcBorders>
              <w:top w:val="single" w:sz="8" w:space="0" w:color="auto"/>
              <w:left w:val="single" w:sz="8" w:space="0" w:color="auto"/>
              <w:bottom w:val="nil"/>
              <w:right w:val="nil"/>
            </w:tcBorders>
            <w:shd w:val="clear" w:color="auto" w:fill="auto"/>
            <w:vAlign w:val="center"/>
            <w:hideMark/>
          </w:tcPr>
          <w:p w:rsidR="00307A2F" w:rsidRPr="00034E34" w:rsidRDefault="00307A2F" w:rsidP="00307A2F">
            <w:pPr>
              <w:autoSpaceDE w:val="0"/>
              <w:autoSpaceDN w:val="0"/>
              <w:adjustRightInd w:val="0"/>
              <w:rPr>
                <w:rFonts w:ascii="Barlow" w:hAnsi="Barlow" w:cs="Arial"/>
                <w:b/>
                <w:sz w:val="20"/>
                <w:szCs w:val="20"/>
              </w:rPr>
            </w:pPr>
            <w:r w:rsidRPr="00034E34">
              <w:rPr>
                <w:rFonts w:ascii="Barlow" w:hAnsi="Barlow" w:cs="Arial"/>
                <w:b/>
                <w:sz w:val="20"/>
                <w:szCs w:val="20"/>
              </w:rPr>
              <w:t>3. Más gastos contables no presupuestales</w:t>
            </w:r>
          </w:p>
        </w:tc>
        <w:tc>
          <w:tcPr>
            <w:tcW w:w="1984" w:type="dxa"/>
            <w:tcBorders>
              <w:top w:val="single" w:sz="8" w:space="0" w:color="auto"/>
              <w:left w:val="nil"/>
              <w:bottom w:val="nil"/>
              <w:right w:val="single" w:sz="8" w:space="0" w:color="auto"/>
            </w:tcBorders>
            <w:shd w:val="clear" w:color="auto" w:fill="auto"/>
            <w:vAlign w:val="center"/>
            <w:hideMark/>
          </w:tcPr>
          <w:p w:rsidR="00307A2F" w:rsidRPr="00034E34" w:rsidRDefault="00307A2F" w:rsidP="00307A2F">
            <w:pPr>
              <w:autoSpaceDE w:val="0"/>
              <w:autoSpaceDN w:val="0"/>
              <w:adjustRightInd w:val="0"/>
              <w:jc w:val="right"/>
              <w:rPr>
                <w:rFonts w:ascii="Barlow" w:hAnsi="Barlow" w:cs="Arial"/>
                <w:b/>
                <w:sz w:val="20"/>
                <w:szCs w:val="20"/>
              </w:rPr>
            </w:pPr>
            <w:r w:rsidRPr="00034E34">
              <w:rPr>
                <w:rFonts w:ascii="Barlow" w:hAnsi="Barlow" w:cs="Arial"/>
                <w:b/>
                <w:sz w:val="20"/>
                <w:szCs w:val="20"/>
              </w:rPr>
              <w:t> </w:t>
            </w:r>
          </w:p>
        </w:tc>
        <w:tc>
          <w:tcPr>
            <w:tcW w:w="2693" w:type="dxa"/>
            <w:gridSpan w:val="2"/>
            <w:tcBorders>
              <w:top w:val="single" w:sz="8" w:space="0" w:color="auto"/>
              <w:left w:val="nil"/>
              <w:bottom w:val="single" w:sz="8" w:space="0" w:color="auto"/>
              <w:right w:val="single" w:sz="8" w:space="0" w:color="000000"/>
            </w:tcBorders>
            <w:shd w:val="clear" w:color="auto" w:fill="auto"/>
            <w:vAlign w:val="center"/>
            <w:hideMark/>
          </w:tcPr>
          <w:p w:rsidR="00307A2F" w:rsidRPr="00034E34" w:rsidRDefault="00981E0A" w:rsidP="007A68FA">
            <w:pPr>
              <w:autoSpaceDE w:val="0"/>
              <w:autoSpaceDN w:val="0"/>
              <w:adjustRightInd w:val="0"/>
              <w:jc w:val="right"/>
              <w:rPr>
                <w:rFonts w:ascii="Barlow" w:hAnsi="Barlow" w:cs="Arial"/>
                <w:b/>
                <w:sz w:val="20"/>
                <w:szCs w:val="20"/>
              </w:rPr>
            </w:pPr>
            <w:r w:rsidRPr="00981E0A">
              <w:rPr>
                <w:rFonts w:ascii="Barlow" w:hAnsi="Barlow" w:cs="Arial"/>
                <w:b/>
                <w:sz w:val="20"/>
                <w:szCs w:val="20"/>
              </w:rPr>
              <w:t>$</w:t>
            </w:r>
            <w:r>
              <w:rPr>
                <w:rFonts w:ascii="Barlow" w:hAnsi="Barlow" w:cs="Arial"/>
                <w:b/>
                <w:sz w:val="20"/>
                <w:szCs w:val="20"/>
              </w:rPr>
              <w:t xml:space="preserve">     </w:t>
            </w:r>
            <w:r w:rsidR="00666EB1">
              <w:rPr>
                <w:rFonts w:ascii="Barlow" w:hAnsi="Barlow" w:cs="Arial"/>
                <w:b/>
                <w:sz w:val="20"/>
                <w:szCs w:val="20"/>
              </w:rPr>
              <w:t xml:space="preserve"> </w:t>
            </w:r>
            <w:r w:rsidR="00E45626">
              <w:rPr>
                <w:rFonts w:ascii="Barlow" w:hAnsi="Barlow" w:cs="Arial"/>
                <w:b/>
                <w:sz w:val="20"/>
                <w:szCs w:val="20"/>
              </w:rPr>
              <w:t xml:space="preserve"> </w:t>
            </w:r>
            <w:r w:rsidR="007A68FA">
              <w:rPr>
                <w:rFonts w:ascii="Barlow" w:hAnsi="Barlow" w:cs="Arial"/>
                <w:b/>
                <w:sz w:val="20"/>
                <w:szCs w:val="20"/>
              </w:rPr>
              <w:t>81,173,015.16</w:t>
            </w:r>
            <w:r w:rsidR="003D47B7">
              <w:rPr>
                <w:rFonts w:ascii="Barlow" w:hAnsi="Barlow" w:cs="Arial"/>
                <w:b/>
                <w:sz w:val="20"/>
                <w:szCs w:val="20"/>
              </w:rPr>
              <w:t xml:space="preserve"> </w:t>
            </w:r>
          </w:p>
        </w:tc>
      </w:tr>
      <w:tr w:rsidR="00307A2F" w:rsidRPr="00034E34" w:rsidTr="001C2204">
        <w:trPr>
          <w:trHeight w:val="375"/>
          <w:jc w:val="center"/>
        </w:trPr>
        <w:tc>
          <w:tcPr>
            <w:tcW w:w="5544" w:type="dxa"/>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307A2F" w:rsidRPr="00034E34" w:rsidRDefault="00307A2F" w:rsidP="005E711D">
            <w:pPr>
              <w:autoSpaceDE w:val="0"/>
              <w:autoSpaceDN w:val="0"/>
              <w:adjustRightInd w:val="0"/>
              <w:jc w:val="both"/>
              <w:rPr>
                <w:rFonts w:ascii="Barlow" w:hAnsi="Barlow" w:cs="Arial"/>
                <w:sz w:val="20"/>
                <w:szCs w:val="20"/>
              </w:rPr>
            </w:pPr>
            <w:r w:rsidRPr="00034E34">
              <w:rPr>
                <w:rFonts w:ascii="Barlow" w:hAnsi="Barlow" w:cs="Arial"/>
                <w:sz w:val="20"/>
                <w:szCs w:val="20"/>
              </w:rPr>
              <w:t>Estimaciones, depreciaciones, deterioros, obsolescencia y amortizaciones</w:t>
            </w:r>
          </w:p>
        </w:tc>
        <w:tc>
          <w:tcPr>
            <w:tcW w:w="1984" w:type="dxa"/>
            <w:tcBorders>
              <w:top w:val="single" w:sz="8" w:space="0" w:color="auto"/>
              <w:left w:val="nil"/>
              <w:bottom w:val="single" w:sz="4" w:space="0" w:color="auto"/>
              <w:right w:val="single" w:sz="8" w:space="0" w:color="auto"/>
            </w:tcBorders>
            <w:shd w:val="clear" w:color="auto" w:fill="auto"/>
            <w:noWrap/>
            <w:vAlign w:val="bottom"/>
            <w:hideMark/>
          </w:tcPr>
          <w:p w:rsidR="00307A2F" w:rsidRPr="00034E34" w:rsidRDefault="007A68FA" w:rsidP="00307A2F">
            <w:pPr>
              <w:autoSpaceDE w:val="0"/>
              <w:autoSpaceDN w:val="0"/>
              <w:adjustRightInd w:val="0"/>
              <w:jc w:val="right"/>
              <w:rPr>
                <w:rFonts w:ascii="Barlow" w:hAnsi="Barlow" w:cs="Arial"/>
                <w:sz w:val="20"/>
                <w:szCs w:val="20"/>
              </w:rPr>
            </w:pPr>
            <w:r w:rsidRPr="007A68FA">
              <w:rPr>
                <w:rFonts w:ascii="Barlow" w:hAnsi="Barlow" w:cs="Arial"/>
                <w:sz w:val="20"/>
                <w:szCs w:val="20"/>
              </w:rPr>
              <w:t>17,625,499.49</w:t>
            </w:r>
          </w:p>
        </w:tc>
        <w:tc>
          <w:tcPr>
            <w:tcW w:w="352" w:type="dxa"/>
            <w:tcBorders>
              <w:top w:val="nil"/>
              <w:left w:val="nil"/>
              <w:bottom w:val="nil"/>
              <w:right w:val="nil"/>
            </w:tcBorders>
            <w:shd w:val="clear" w:color="auto" w:fill="auto"/>
            <w:vAlign w:val="center"/>
            <w:hideMark/>
          </w:tcPr>
          <w:p w:rsidR="00307A2F" w:rsidRPr="00034E34" w:rsidRDefault="00307A2F" w:rsidP="00307A2F">
            <w:pPr>
              <w:rPr>
                <w:rFonts w:ascii="Calibri" w:hAnsi="Calibri"/>
                <w:color w:val="000000"/>
                <w:sz w:val="16"/>
                <w:szCs w:val="16"/>
                <w:lang w:eastAsia="es-MX"/>
              </w:rPr>
            </w:pPr>
          </w:p>
        </w:tc>
        <w:tc>
          <w:tcPr>
            <w:tcW w:w="2341" w:type="dxa"/>
            <w:tcBorders>
              <w:top w:val="nil"/>
              <w:left w:val="nil"/>
              <w:bottom w:val="nil"/>
              <w:right w:val="nil"/>
            </w:tcBorders>
            <w:shd w:val="clear" w:color="auto" w:fill="auto"/>
            <w:noWrap/>
            <w:hideMark/>
          </w:tcPr>
          <w:p w:rsidR="00307A2F" w:rsidRPr="00034E34" w:rsidRDefault="00307A2F" w:rsidP="00307A2F">
            <w:pPr>
              <w:rPr>
                <w:rFonts w:ascii="Arial" w:hAnsi="Arial" w:cs="Arial"/>
                <w:sz w:val="16"/>
                <w:szCs w:val="16"/>
                <w:lang w:eastAsia="es-MX"/>
              </w:rPr>
            </w:pPr>
          </w:p>
        </w:tc>
      </w:tr>
      <w:tr w:rsidR="00307A2F" w:rsidRPr="00034E34" w:rsidTr="001C2204">
        <w:trPr>
          <w:trHeight w:val="276"/>
          <w:jc w:val="center"/>
        </w:trPr>
        <w:tc>
          <w:tcPr>
            <w:tcW w:w="5544"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307A2F" w:rsidRPr="00FE54B2" w:rsidRDefault="00307A2F" w:rsidP="00307A2F">
            <w:pPr>
              <w:rPr>
                <w:rFonts w:ascii="Barlow" w:hAnsi="Barlow" w:cs="Arial"/>
                <w:sz w:val="20"/>
                <w:szCs w:val="20"/>
              </w:rPr>
            </w:pPr>
            <w:r w:rsidRPr="00FE54B2">
              <w:rPr>
                <w:rFonts w:ascii="Barlow" w:hAnsi="Barlow" w:cs="Arial"/>
                <w:sz w:val="20"/>
                <w:szCs w:val="20"/>
              </w:rPr>
              <w:lastRenderedPageBreak/>
              <w:t>Otros Gastos</w:t>
            </w:r>
          </w:p>
        </w:tc>
        <w:tc>
          <w:tcPr>
            <w:tcW w:w="1984" w:type="dxa"/>
            <w:tcBorders>
              <w:top w:val="nil"/>
              <w:left w:val="nil"/>
              <w:bottom w:val="single" w:sz="4" w:space="0" w:color="auto"/>
              <w:right w:val="single" w:sz="8" w:space="0" w:color="auto"/>
            </w:tcBorders>
            <w:shd w:val="clear" w:color="auto" w:fill="auto"/>
            <w:noWrap/>
            <w:vAlign w:val="bottom"/>
            <w:hideMark/>
          </w:tcPr>
          <w:p w:rsidR="00307A2F" w:rsidRPr="00FE54B2" w:rsidRDefault="007A68FA" w:rsidP="007F25B9">
            <w:pPr>
              <w:pStyle w:val="Prrafodelista"/>
              <w:jc w:val="right"/>
              <w:rPr>
                <w:rFonts w:ascii="Barlow" w:hAnsi="Barlow" w:cs="Arial"/>
                <w:sz w:val="20"/>
                <w:szCs w:val="20"/>
              </w:rPr>
            </w:pPr>
            <w:r w:rsidRPr="007A68FA">
              <w:rPr>
                <w:rFonts w:ascii="Barlow" w:hAnsi="Barlow" w:cs="Arial"/>
                <w:sz w:val="20"/>
                <w:szCs w:val="20"/>
              </w:rPr>
              <w:t>1,236.72</w:t>
            </w:r>
          </w:p>
        </w:tc>
        <w:tc>
          <w:tcPr>
            <w:tcW w:w="352" w:type="dxa"/>
            <w:tcBorders>
              <w:top w:val="nil"/>
              <w:left w:val="nil"/>
              <w:bottom w:val="nil"/>
              <w:right w:val="nil"/>
            </w:tcBorders>
            <w:shd w:val="clear" w:color="auto" w:fill="auto"/>
            <w:vAlign w:val="center"/>
            <w:hideMark/>
          </w:tcPr>
          <w:p w:rsidR="00307A2F" w:rsidRPr="00034E34" w:rsidRDefault="00307A2F" w:rsidP="00307A2F">
            <w:pPr>
              <w:rPr>
                <w:rFonts w:ascii="Calibri" w:hAnsi="Calibri"/>
                <w:color w:val="000000"/>
                <w:sz w:val="16"/>
                <w:szCs w:val="16"/>
                <w:lang w:eastAsia="es-MX"/>
              </w:rPr>
            </w:pPr>
          </w:p>
        </w:tc>
        <w:tc>
          <w:tcPr>
            <w:tcW w:w="2341" w:type="dxa"/>
            <w:tcBorders>
              <w:top w:val="nil"/>
              <w:left w:val="nil"/>
              <w:bottom w:val="nil"/>
              <w:right w:val="nil"/>
            </w:tcBorders>
            <w:shd w:val="clear" w:color="auto" w:fill="auto"/>
            <w:noWrap/>
            <w:hideMark/>
          </w:tcPr>
          <w:p w:rsidR="00307A2F" w:rsidRPr="00034E34" w:rsidRDefault="00307A2F" w:rsidP="00307A2F">
            <w:pPr>
              <w:rPr>
                <w:rFonts w:ascii="Arial" w:hAnsi="Arial" w:cs="Arial"/>
                <w:sz w:val="16"/>
                <w:szCs w:val="16"/>
                <w:lang w:eastAsia="es-MX"/>
              </w:rPr>
            </w:pPr>
          </w:p>
        </w:tc>
      </w:tr>
      <w:tr w:rsidR="00307A2F" w:rsidRPr="00034E34" w:rsidTr="001C2204">
        <w:trPr>
          <w:trHeight w:val="281"/>
          <w:jc w:val="center"/>
        </w:trPr>
        <w:tc>
          <w:tcPr>
            <w:tcW w:w="5544"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307A2F" w:rsidRPr="00FE54B2" w:rsidRDefault="00307A2F" w:rsidP="00307A2F">
            <w:pPr>
              <w:rPr>
                <w:rFonts w:ascii="Barlow" w:hAnsi="Barlow" w:cs="Arial"/>
                <w:sz w:val="20"/>
                <w:szCs w:val="20"/>
              </w:rPr>
            </w:pPr>
            <w:r w:rsidRPr="00FE54B2">
              <w:rPr>
                <w:rFonts w:ascii="Barlow" w:hAnsi="Barlow" w:cs="Arial"/>
                <w:sz w:val="20"/>
                <w:szCs w:val="20"/>
              </w:rPr>
              <w:t>Provisiones</w:t>
            </w:r>
          </w:p>
        </w:tc>
        <w:tc>
          <w:tcPr>
            <w:tcW w:w="1984" w:type="dxa"/>
            <w:tcBorders>
              <w:top w:val="nil"/>
              <w:left w:val="nil"/>
              <w:bottom w:val="single" w:sz="4" w:space="0" w:color="auto"/>
              <w:right w:val="single" w:sz="8" w:space="0" w:color="auto"/>
            </w:tcBorders>
            <w:shd w:val="clear" w:color="auto" w:fill="auto"/>
            <w:noWrap/>
            <w:vAlign w:val="bottom"/>
            <w:hideMark/>
          </w:tcPr>
          <w:p w:rsidR="00307A2F" w:rsidRPr="00A73060" w:rsidRDefault="00C95E1A" w:rsidP="005128A6">
            <w:pPr>
              <w:jc w:val="right"/>
              <w:rPr>
                <w:rFonts w:ascii="Barlow" w:hAnsi="Barlow" w:cs="Arial"/>
                <w:sz w:val="20"/>
                <w:szCs w:val="20"/>
              </w:rPr>
            </w:pPr>
            <w:r w:rsidRPr="00C95E1A">
              <w:rPr>
                <w:rFonts w:ascii="Barlow" w:hAnsi="Barlow" w:cs="Arial"/>
                <w:sz w:val="20"/>
                <w:szCs w:val="20"/>
              </w:rPr>
              <w:t>8,898,539.00</w:t>
            </w:r>
          </w:p>
        </w:tc>
        <w:tc>
          <w:tcPr>
            <w:tcW w:w="352" w:type="dxa"/>
            <w:tcBorders>
              <w:top w:val="nil"/>
              <w:left w:val="nil"/>
              <w:bottom w:val="nil"/>
              <w:right w:val="nil"/>
            </w:tcBorders>
            <w:shd w:val="clear" w:color="auto" w:fill="auto"/>
            <w:vAlign w:val="center"/>
            <w:hideMark/>
          </w:tcPr>
          <w:p w:rsidR="00307A2F" w:rsidRPr="00034E34" w:rsidRDefault="00307A2F" w:rsidP="00307A2F">
            <w:pPr>
              <w:rPr>
                <w:rFonts w:ascii="Calibri" w:hAnsi="Calibri"/>
                <w:color w:val="000000"/>
                <w:sz w:val="16"/>
                <w:szCs w:val="16"/>
                <w:lang w:eastAsia="es-MX"/>
              </w:rPr>
            </w:pPr>
          </w:p>
        </w:tc>
        <w:tc>
          <w:tcPr>
            <w:tcW w:w="2341" w:type="dxa"/>
            <w:tcBorders>
              <w:top w:val="nil"/>
              <w:left w:val="nil"/>
              <w:bottom w:val="nil"/>
              <w:right w:val="nil"/>
            </w:tcBorders>
            <w:shd w:val="clear" w:color="auto" w:fill="auto"/>
            <w:noWrap/>
            <w:hideMark/>
          </w:tcPr>
          <w:p w:rsidR="00307A2F" w:rsidRPr="00034E34" w:rsidRDefault="00307A2F" w:rsidP="00307A2F">
            <w:pPr>
              <w:rPr>
                <w:rFonts w:ascii="Arial" w:hAnsi="Arial" w:cs="Arial"/>
                <w:sz w:val="16"/>
                <w:szCs w:val="16"/>
                <w:lang w:eastAsia="es-MX"/>
              </w:rPr>
            </w:pPr>
          </w:p>
        </w:tc>
      </w:tr>
      <w:tr w:rsidR="00307A2F" w:rsidRPr="00034E34" w:rsidTr="001C2204">
        <w:trPr>
          <w:trHeight w:val="270"/>
          <w:jc w:val="center"/>
        </w:trPr>
        <w:tc>
          <w:tcPr>
            <w:tcW w:w="5544"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307A2F" w:rsidRPr="00FE54B2" w:rsidRDefault="00307A2F" w:rsidP="00307A2F">
            <w:pPr>
              <w:rPr>
                <w:rFonts w:ascii="Barlow" w:hAnsi="Barlow" w:cs="Arial"/>
                <w:sz w:val="20"/>
                <w:szCs w:val="20"/>
              </w:rPr>
            </w:pPr>
            <w:r w:rsidRPr="00FE54B2">
              <w:rPr>
                <w:rFonts w:ascii="Barlow" w:hAnsi="Barlow" w:cs="Arial"/>
                <w:sz w:val="20"/>
                <w:szCs w:val="20"/>
              </w:rPr>
              <w:t>Inversión Pública no Capitalizable</w:t>
            </w:r>
          </w:p>
        </w:tc>
        <w:tc>
          <w:tcPr>
            <w:tcW w:w="1984" w:type="dxa"/>
            <w:tcBorders>
              <w:top w:val="nil"/>
              <w:left w:val="nil"/>
              <w:bottom w:val="single" w:sz="4" w:space="0" w:color="auto"/>
              <w:right w:val="single" w:sz="8" w:space="0" w:color="auto"/>
            </w:tcBorders>
            <w:shd w:val="clear" w:color="auto" w:fill="auto"/>
            <w:noWrap/>
            <w:vAlign w:val="bottom"/>
            <w:hideMark/>
          </w:tcPr>
          <w:p w:rsidR="00307A2F" w:rsidRPr="00034E34" w:rsidRDefault="00981E0A" w:rsidP="005128A6">
            <w:pPr>
              <w:autoSpaceDE w:val="0"/>
              <w:autoSpaceDN w:val="0"/>
              <w:adjustRightInd w:val="0"/>
              <w:jc w:val="right"/>
              <w:rPr>
                <w:rFonts w:ascii="Barlow" w:hAnsi="Barlow" w:cs="Arial"/>
                <w:sz w:val="20"/>
                <w:szCs w:val="20"/>
              </w:rPr>
            </w:pPr>
            <w:r>
              <w:rPr>
                <w:rFonts w:ascii="Barlow" w:hAnsi="Barlow" w:cs="Arial"/>
                <w:sz w:val="20"/>
                <w:szCs w:val="20"/>
              </w:rPr>
              <w:t>0.00</w:t>
            </w:r>
          </w:p>
        </w:tc>
        <w:tc>
          <w:tcPr>
            <w:tcW w:w="352" w:type="dxa"/>
            <w:tcBorders>
              <w:top w:val="nil"/>
              <w:left w:val="nil"/>
              <w:bottom w:val="nil"/>
              <w:right w:val="nil"/>
            </w:tcBorders>
            <w:shd w:val="clear" w:color="auto" w:fill="auto"/>
            <w:vAlign w:val="center"/>
            <w:hideMark/>
          </w:tcPr>
          <w:p w:rsidR="00307A2F" w:rsidRPr="00034E34" w:rsidRDefault="00307A2F" w:rsidP="00307A2F">
            <w:pPr>
              <w:rPr>
                <w:rFonts w:ascii="Calibri" w:hAnsi="Calibri"/>
                <w:color w:val="000000"/>
                <w:sz w:val="16"/>
                <w:szCs w:val="16"/>
                <w:lang w:eastAsia="es-MX"/>
              </w:rPr>
            </w:pPr>
          </w:p>
        </w:tc>
        <w:tc>
          <w:tcPr>
            <w:tcW w:w="2341" w:type="dxa"/>
            <w:tcBorders>
              <w:top w:val="nil"/>
              <w:left w:val="nil"/>
              <w:bottom w:val="nil"/>
              <w:right w:val="nil"/>
            </w:tcBorders>
            <w:shd w:val="clear" w:color="auto" w:fill="auto"/>
            <w:noWrap/>
            <w:hideMark/>
          </w:tcPr>
          <w:p w:rsidR="00307A2F" w:rsidRPr="00034E34" w:rsidRDefault="00307A2F" w:rsidP="00307A2F">
            <w:pPr>
              <w:rPr>
                <w:rFonts w:ascii="Arial" w:hAnsi="Arial" w:cs="Arial"/>
                <w:sz w:val="16"/>
                <w:szCs w:val="16"/>
                <w:lang w:eastAsia="es-MX"/>
              </w:rPr>
            </w:pPr>
          </w:p>
        </w:tc>
      </w:tr>
      <w:tr w:rsidR="00307A2F" w:rsidRPr="00034E34" w:rsidTr="001C2204">
        <w:trPr>
          <w:trHeight w:val="275"/>
          <w:jc w:val="center"/>
        </w:trPr>
        <w:tc>
          <w:tcPr>
            <w:tcW w:w="5544"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307A2F" w:rsidRPr="00FE54B2" w:rsidRDefault="00307A2F" w:rsidP="00307A2F">
            <w:pPr>
              <w:rPr>
                <w:rFonts w:ascii="Barlow" w:hAnsi="Barlow" w:cs="Arial"/>
                <w:sz w:val="20"/>
                <w:szCs w:val="20"/>
              </w:rPr>
            </w:pPr>
            <w:r w:rsidRPr="00FE54B2">
              <w:rPr>
                <w:rFonts w:ascii="Barlow" w:hAnsi="Barlow" w:cs="Arial"/>
                <w:sz w:val="20"/>
                <w:szCs w:val="20"/>
              </w:rPr>
              <w:t>Materiales y Suministros (Consumos)</w:t>
            </w:r>
          </w:p>
        </w:tc>
        <w:tc>
          <w:tcPr>
            <w:tcW w:w="1984" w:type="dxa"/>
            <w:tcBorders>
              <w:top w:val="nil"/>
              <w:left w:val="nil"/>
              <w:bottom w:val="single" w:sz="4" w:space="0" w:color="auto"/>
              <w:right w:val="single" w:sz="8" w:space="0" w:color="auto"/>
            </w:tcBorders>
            <w:shd w:val="clear" w:color="auto" w:fill="auto"/>
            <w:vAlign w:val="bottom"/>
            <w:hideMark/>
          </w:tcPr>
          <w:p w:rsidR="00307A2F" w:rsidRPr="00034E34" w:rsidRDefault="00C95E1A" w:rsidP="005128A6">
            <w:pPr>
              <w:autoSpaceDE w:val="0"/>
              <w:autoSpaceDN w:val="0"/>
              <w:adjustRightInd w:val="0"/>
              <w:jc w:val="right"/>
              <w:rPr>
                <w:rFonts w:ascii="Barlow" w:hAnsi="Barlow" w:cs="Arial"/>
                <w:sz w:val="20"/>
                <w:szCs w:val="20"/>
              </w:rPr>
            </w:pPr>
            <w:r w:rsidRPr="00C95E1A">
              <w:rPr>
                <w:rFonts w:ascii="Barlow" w:hAnsi="Barlow" w:cs="Arial"/>
                <w:sz w:val="20"/>
                <w:szCs w:val="20"/>
              </w:rPr>
              <w:t>10,236,157.44</w:t>
            </w:r>
          </w:p>
        </w:tc>
        <w:tc>
          <w:tcPr>
            <w:tcW w:w="352" w:type="dxa"/>
            <w:tcBorders>
              <w:top w:val="nil"/>
              <w:left w:val="nil"/>
              <w:bottom w:val="nil"/>
              <w:right w:val="nil"/>
            </w:tcBorders>
            <w:shd w:val="clear" w:color="auto" w:fill="auto"/>
            <w:vAlign w:val="center"/>
            <w:hideMark/>
          </w:tcPr>
          <w:p w:rsidR="00307A2F" w:rsidRPr="00034E34" w:rsidRDefault="00307A2F" w:rsidP="00307A2F">
            <w:pPr>
              <w:rPr>
                <w:rFonts w:ascii="Calibri" w:hAnsi="Calibri"/>
                <w:color w:val="000000"/>
                <w:sz w:val="16"/>
                <w:szCs w:val="16"/>
                <w:lang w:eastAsia="es-MX"/>
              </w:rPr>
            </w:pPr>
          </w:p>
        </w:tc>
        <w:tc>
          <w:tcPr>
            <w:tcW w:w="2341" w:type="dxa"/>
            <w:tcBorders>
              <w:top w:val="nil"/>
              <w:left w:val="nil"/>
              <w:bottom w:val="nil"/>
              <w:right w:val="nil"/>
            </w:tcBorders>
            <w:shd w:val="clear" w:color="auto" w:fill="auto"/>
            <w:noWrap/>
            <w:hideMark/>
          </w:tcPr>
          <w:p w:rsidR="00307A2F" w:rsidRPr="00034E34" w:rsidRDefault="00307A2F" w:rsidP="00307A2F">
            <w:pPr>
              <w:rPr>
                <w:rFonts w:ascii="Arial" w:hAnsi="Arial" w:cs="Arial"/>
                <w:sz w:val="16"/>
                <w:szCs w:val="16"/>
                <w:lang w:eastAsia="es-MX"/>
              </w:rPr>
            </w:pPr>
          </w:p>
        </w:tc>
      </w:tr>
      <w:tr w:rsidR="00307A2F" w:rsidRPr="00034E34" w:rsidTr="001C2204">
        <w:trPr>
          <w:trHeight w:val="264"/>
          <w:jc w:val="center"/>
        </w:trPr>
        <w:tc>
          <w:tcPr>
            <w:tcW w:w="5544" w:type="dxa"/>
            <w:gridSpan w:val="3"/>
            <w:tcBorders>
              <w:top w:val="single" w:sz="4" w:space="0" w:color="auto"/>
              <w:left w:val="single" w:sz="8" w:space="0" w:color="auto"/>
              <w:bottom w:val="single" w:sz="8" w:space="0" w:color="auto"/>
              <w:right w:val="single" w:sz="4" w:space="0" w:color="auto"/>
            </w:tcBorders>
            <w:shd w:val="clear" w:color="auto" w:fill="auto"/>
            <w:vAlign w:val="bottom"/>
            <w:hideMark/>
          </w:tcPr>
          <w:p w:rsidR="00307A2F" w:rsidRPr="00034E34" w:rsidRDefault="00307A2F" w:rsidP="00307A2F">
            <w:pPr>
              <w:autoSpaceDE w:val="0"/>
              <w:autoSpaceDN w:val="0"/>
              <w:adjustRightInd w:val="0"/>
              <w:rPr>
                <w:rFonts w:ascii="Barlow" w:hAnsi="Barlow" w:cs="Arial"/>
                <w:sz w:val="20"/>
                <w:szCs w:val="20"/>
              </w:rPr>
            </w:pPr>
            <w:r w:rsidRPr="00034E34">
              <w:rPr>
                <w:rFonts w:ascii="Barlow" w:hAnsi="Barlow" w:cs="Arial"/>
                <w:sz w:val="20"/>
                <w:szCs w:val="20"/>
              </w:rPr>
              <w:t>Otros Gastos Contables No Presupuestales</w:t>
            </w:r>
          </w:p>
        </w:tc>
        <w:tc>
          <w:tcPr>
            <w:tcW w:w="1984" w:type="dxa"/>
            <w:tcBorders>
              <w:top w:val="nil"/>
              <w:left w:val="nil"/>
              <w:bottom w:val="single" w:sz="8" w:space="0" w:color="auto"/>
              <w:right w:val="single" w:sz="8" w:space="0" w:color="auto"/>
            </w:tcBorders>
            <w:shd w:val="clear" w:color="auto" w:fill="auto"/>
            <w:noWrap/>
            <w:vAlign w:val="bottom"/>
            <w:hideMark/>
          </w:tcPr>
          <w:p w:rsidR="00307A2F" w:rsidRPr="00034E34" w:rsidRDefault="00C95E1A" w:rsidP="00307A2F">
            <w:pPr>
              <w:autoSpaceDE w:val="0"/>
              <w:autoSpaceDN w:val="0"/>
              <w:adjustRightInd w:val="0"/>
              <w:jc w:val="right"/>
              <w:rPr>
                <w:rFonts w:ascii="Barlow" w:hAnsi="Barlow" w:cs="Arial"/>
                <w:sz w:val="20"/>
                <w:szCs w:val="20"/>
              </w:rPr>
            </w:pPr>
            <w:r w:rsidRPr="00C95E1A">
              <w:rPr>
                <w:rFonts w:ascii="Barlow" w:hAnsi="Barlow" w:cs="Arial"/>
                <w:sz w:val="20"/>
                <w:szCs w:val="20"/>
              </w:rPr>
              <w:t>44,411,582.51</w:t>
            </w:r>
          </w:p>
        </w:tc>
        <w:tc>
          <w:tcPr>
            <w:tcW w:w="352" w:type="dxa"/>
            <w:tcBorders>
              <w:top w:val="nil"/>
              <w:left w:val="nil"/>
              <w:bottom w:val="nil"/>
              <w:right w:val="nil"/>
            </w:tcBorders>
            <w:shd w:val="clear" w:color="auto" w:fill="auto"/>
            <w:vAlign w:val="center"/>
            <w:hideMark/>
          </w:tcPr>
          <w:p w:rsidR="00307A2F" w:rsidRPr="00034E34" w:rsidRDefault="00307A2F" w:rsidP="00307A2F">
            <w:pPr>
              <w:rPr>
                <w:rFonts w:ascii="Calibri" w:hAnsi="Calibri"/>
                <w:color w:val="000000"/>
                <w:sz w:val="16"/>
                <w:szCs w:val="16"/>
                <w:lang w:eastAsia="es-MX"/>
              </w:rPr>
            </w:pPr>
          </w:p>
        </w:tc>
        <w:tc>
          <w:tcPr>
            <w:tcW w:w="2341" w:type="dxa"/>
            <w:tcBorders>
              <w:top w:val="nil"/>
              <w:left w:val="nil"/>
              <w:bottom w:val="nil"/>
              <w:right w:val="nil"/>
            </w:tcBorders>
            <w:shd w:val="clear" w:color="auto" w:fill="auto"/>
            <w:noWrap/>
            <w:hideMark/>
          </w:tcPr>
          <w:p w:rsidR="00307A2F" w:rsidRPr="00034E34" w:rsidRDefault="00307A2F" w:rsidP="00307A2F">
            <w:pPr>
              <w:rPr>
                <w:rFonts w:ascii="Arial" w:hAnsi="Arial" w:cs="Arial"/>
                <w:sz w:val="16"/>
                <w:szCs w:val="16"/>
                <w:lang w:eastAsia="es-MX"/>
              </w:rPr>
            </w:pPr>
          </w:p>
        </w:tc>
      </w:tr>
      <w:tr w:rsidR="00307A2F" w:rsidRPr="00226496" w:rsidTr="001C2204">
        <w:trPr>
          <w:trHeight w:val="168"/>
          <w:jc w:val="center"/>
        </w:trPr>
        <w:tc>
          <w:tcPr>
            <w:tcW w:w="1592" w:type="dxa"/>
            <w:tcBorders>
              <w:top w:val="nil"/>
              <w:left w:val="nil"/>
              <w:bottom w:val="single" w:sz="4" w:space="0" w:color="auto"/>
              <w:right w:val="nil"/>
            </w:tcBorders>
            <w:shd w:val="clear" w:color="auto" w:fill="auto"/>
            <w:vAlign w:val="center"/>
            <w:hideMark/>
          </w:tcPr>
          <w:p w:rsidR="00307A2F" w:rsidRPr="00226496" w:rsidRDefault="00307A2F" w:rsidP="00307A2F">
            <w:pPr>
              <w:jc w:val="both"/>
              <w:rPr>
                <w:rFonts w:ascii="Barlow" w:hAnsi="Barlow"/>
                <w:color w:val="000000"/>
                <w:sz w:val="12"/>
                <w:szCs w:val="12"/>
                <w:lang w:eastAsia="es-MX"/>
              </w:rPr>
            </w:pPr>
          </w:p>
        </w:tc>
        <w:tc>
          <w:tcPr>
            <w:tcW w:w="1608" w:type="dxa"/>
            <w:tcBorders>
              <w:top w:val="nil"/>
              <w:left w:val="nil"/>
              <w:bottom w:val="single" w:sz="4" w:space="0" w:color="auto"/>
              <w:right w:val="nil"/>
            </w:tcBorders>
            <w:shd w:val="clear" w:color="auto" w:fill="auto"/>
            <w:vAlign w:val="center"/>
            <w:hideMark/>
          </w:tcPr>
          <w:p w:rsidR="00307A2F" w:rsidRPr="00226496" w:rsidRDefault="00307A2F" w:rsidP="00307A2F">
            <w:pPr>
              <w:rPr>
                <w:rFonts w:ascii="Calibri" w:hAnsi="Calibri"/>
                <w:color w:val="000000"/>
                <w:sz w:val="12"/>
                <w:szCs w:val="12"/>
                <w:lang w:eastAsia="es-MX"/>
              </w:rPr>
            </w:pPr>
          </w:p>
        </w:tc>
        <w:tc>
          <w:tcPr>
            <w:tcW w:w="2344" w:type="dxa"/>
            <w:tcBorders>
              <w:top w:val="nil"/>
              <w:left w:val="nil"/>
              <w:bottom w:val="single" w:sz="4" w:space="0" w:color="auto"/>
              <w:right w:val="nil"/>
            </w:tcBorders>
            <w:shd w:val="clear" w:color="auto" w:fill="auto"/>
            <w:noWrap/>
            <w:hideMark/>
          </w:tcPr>
          <w:p w:rsidR="00307A2F" w:rsidRPr="00226496" w:rsidRDefault="00307A2F" w:rsidP="00307A2F">
            <w:pPr>
              <w:rPr>
                <w:rFonts w:ascii="Arial" w:hAnsi="Arial" w:cs="Arial"/>
                <w:sz w:val="12"/>
                <w:szCs w:val="12"/>
                <w:lang w:eastAsia="es-MX"/>
              </w:rPr>
            </w:pPr>
          </w:p>
        </w:tc>
        <w:tc>
          <w:tcPr>
            <w:tcW w:w="1984" w:type="dxa"/>
            <w:tcBorders>
              <w:top w:val="nil"/>
              <w:left w:val="nil"/>
              <w:bottom w:val="single" w:sz="4" w:space="0" w:color="auto"/>
              <w:right w:val="nil"/>
            </w:tcBorders>
            <w:shd w:val="clear" w:color="auto" w:fill="auto"/>
            <w:vAlign w:val="center"/>
            <w:hideMark/>
          </w:tcPr>
          <w:p w:rsidR="00307A2F" w:rsidRPr="00226496" w:rsidRDefault="00307A2F" w:rsidP="00307A2F">
            <w:pPr>
              <w:rPr>
                <w:rFonts w:ascii="Calibri" w:hAnsi="Calibri"/>
                <w:color w:val="000000"/>
                <w:sz w:val="12"/>
                <w:szCs w:val="12"/>
                <w:lang w:eastAsia="es-MX"/>
              </w:rPr>
            </w:pPr>
          </w:p>
        </w:tc>
        <w:tc>
          <w:tcPr>
            <w:tcW w:w="352" w:type="dxa"/>
            <w:tcBorders>
              <w:top w:val="nil"/>
              <w:left w:val="nil"/>
              <w:bottom w:val="nil"/>
              <w:right w:val="nil"/>
            </w:tcBorders>
            <w:shd w:val="clear" w:color="auto" w:fill="auto"/>
            <w:vAlign w:val="center"/>
            <w:hideMark/>
          </w:tcPr>
          <w:p w:rsidR="00307A2F" w:rsidRPr="00226496" w:rsidRDefault="00307A2F" w:rsidP="00307A2F">
            <w:pPr>
              <w:jc w:val="right"/>
              <w:rPr>
                <w:rFonts w:ascii="Barlow" w:hAnsi="Barlow"/>
                <w:color w:val="000000"/>
                <w:sz w:val="12"/>
                <w:szCs w:val="12"/>
                <w:lang w:eastAsia="es-MX"/>
              </w:rPr>
            </w:pPr>
          </w:p>
        </w:tc>
        <w:tc>
          <w:tcPr>
            <w:tcW w:w="2341" w:type="dxa"/>
            <w:tcBorders>
              <w:top w:val="nil"/>
              <w:left w:val="nil"/>
              <w:bottom w:val="nil"/>
              <w:right w:val="nil"/>
            </w:tcBorders>
            <w:shd w:val="clear" w:color="auto" w:fill="auto"/>
            <w:noWrap/>
            <w:hideMark/>
          </w:tcPr>
          <w:p w:rsidR="00307A2F" w:rsidRPr="00226496" w:rsidRDefault="00307A2F" w:rsidP="00307A2F">
            <w:pPr>
              <w:rPr>
                <w:rFonts w:ascii="Arial" w:hAnsi="Arial" w:cs="Arial"/>
                <w:sz w:val="12"/>
                <w:szCs w:val="12"/>
                <w:lang w:eastAsia="es-MX"/>
              </w:rPr>
            </w:pPr>
          </w:p>
        </w:tc>
      </w:tr>
      <w:tr w:rsidR="003D47B7" w:rsidRPr="00034E34" w:rsidTr="001C2204">
        <w:trPr>
          <w:trHeight w:val="285"/>
          <w:jc w:val="center"/>
        </w:trPr>
        <w:tc>
          <w:tcPr>
            <w:tcW w:w="7528" w:type="dxa"/>
            <w:gridSpan w:val="4"/>
            <w:tcBorders>
              <w:top w:val="single" w:sz="4" w:space="0" w:color="auto"/>
              <w:left w:val="single" w:sz="8" w:space="0" w:color="auto"/>
              <w:bottom w:val="single" w:sz="8" w:space="0" w:color="auto"/>
              <w:right w:val="single" w:sz="8" w:space="0" w:color="auto"/>
            </w:tcBorders>
            <w:shd w:val="clear" w:color="auto" w:fill="auto"/>
            <w:vAlign w:val="center"/>
            <w:hideMark/>
          </w:tcPr>
          <w:p w:rsidR="003D47B7" w:rsidRPr="00034E34" w:rsidRDefault="003D47B7" w:rsidP="003D47B7">
            <w:pPr>
              <w:autoSpaceDE w:val="0"/>
              <w:autoSpaceDN w:val="0"/>
              <w:adjustRightInd w:val="0"/>
              <w:rPr>
                <w:rFonts w:ascii="Barlow" w:hAnsi="Barlow" w:cs="Arial"/>
                <w:b/>
                <w:bCs/>
                <w:sz w:val="20"/>
                <w:szCs w:val="20"/>
              </w:rPr>
            </w:pPr>
            <w:r w:rsidRPr="00034E34">
              <w:rPr>
                <w:rFonts w:ascii="Barlow" w:hAnsi="Barlow" w:cs="Arial"/>
                <w:b/>
                <w:bCs/>
                <w:sz w:val="20"/>
                <w:szCs w:val="20"/>
              </w:rPr>
              <w:t xml:space="preserve">4. Total de Gasto Contable </w:t>
            </w:r>
            <w:r w:rsidRPr="00034E34">
              <w:rPr>
                <w:rFonts w:ascii="Barlow" w:hAnsi="Barlow" w:cs="Arial"/>
                <w:b/>
                <w:bCs/>
                <w:sz w:val="18"/>
                <w:szCs w:val="18"/>
              </w:rPr>
              <w:t>(4 = 1 - 2 + 3)</w:t>
            </w:r>
            <w:r w:rsidRPr="00034E34">
              <w:rPr>
                <w:rFonts w:ascii="Barlow" w:hAnsi="Barlow" w:cs="Arial"/>
                <w:b/>
                <w:bCs/>
                <w:sz w:val="20"/>
                <w:szCs w:val="20"/>
              </w:rPr>
              <w:t> </w:t>
            </w:r>
          </w:p>
        </w:tc>
        <w:tc>
          <w:tcPr>
            <w:tcW w:w="2693" w:type="dxa"/>
            <w:gridSpan w:val="2"/>
            <w:tcBorders>
              <w:top w:val="single" w:sz="8" w:space="0" w:color="auto"/>
              <w:left w:val="nil"/>
              <w:bottom w:val="single" w:sz="8" w:space="0" w:color="auto"/>
              <w:right w:val="single" w:sz="8" w:space="0" w:color="000000"/>
            </w:tcBorders>
            <w:shd w:val="clear" w:color="auto" w:fill="auto"/>
            <w:vAlign w:val="bottom"/>
            <w:hideMark/>
          </w:tcPr>
          <w:p w:rsidR="003D47B7" w:rsidRPr="00034E34" w:rsidRDefault="00C95E1A" w:rsidP="00C95E1A">
            <w:pPr>
              <w:autoSpaceDE w:val="0"/>
              <w:autoSpaceDN w:val="0"/>
              <w:adjustRightInd w:val="0"/>
              <w:jc w:val="right"/>
              <w:rPr>
                <w:rFonts w:ascii="Barlow" w:hAnsi="Barlow" w:cs="Arial"/>
                <w:b/>
                <w:bCs/>
                <w:sz w:val="20"/>
                <w:szCs w:val="20"/>
              </w:rPr>
            </w:pPr>
            <w:r>
              <w:rPr>
                <w:rFonts w:ascii="Barlow" w:hAnsi="Barlow" w:cs="Arial"/>
                <w:b/>
                <w:bCs/>
                <w:sz w:val="20"/>
                <w:szCs w:val="20"/>
              </w:rPr>
              <w:t>$      136,688,411.03</w:t>
            </w:r>
            <w:r w:rsidR="003D47B7">
              <w:rPr>
                <w:rFonts w:ascii="Barlow" w:hAnsi="Barlow" w:cs="Arial"/>
                <w:b/>
                <w:bCs/>
                <w:sz w:val="20"/>
                <w:szCs w:val="20"/>
              </w:rPr>
              <w:t xml:space="preserve">  </w:t>
            </w:r>
          </w:p>
        </w:tc>
      </w:tr>
    </w:tbl>
    <w:p w:rsidR="00296F45" w:rsidRDefault="00296F45" w:rsidP="00034E34">
      <w:pPr>
        <w:autoSpaceDE w:val="0"/>
        <w:autoSpaceDN w:val="0"/>
        <w:adjustRightInd w:val="0"/>
        <w:jc w:val="both"/>
        <w:rPr>
          <w:rFonts w:ascii="Barlow" w:hAnsi="Barlow" w:cs="Arial"/>
          <w:sz w:val="20"/>
          <w:szCs w:val="20"/>
        </w:rPr>
      </w:pPr>
    </w:p>
    <w:p w:rsidR="003C512A" w:rsidRDefault="003C512A" w:rsidP="00034E34">
      <w:pPr>
        <w:autoSpaceDE w:val="0"/>
        <w:autoSpaceDN w:val="0"/>
        <w:adjustRightInd w:val="0"/>
        <w:jc w:val="both"/>
        <w:rPr>
          <w:rFonts w:ascii="Barlow" w:hAnsi="Barlow" w:cs="Arial"/>
          <w:sz w:val="20"/>
          <w:szCs w:val="20"/>
        </w:rPr>
      </w:pPr>
    </w:p>
    <w:tbl>
      <w:tblPr>
        <w:tblW w:w="10647" w:type="dxa"/>
        <w:jc w:val="center"/>
        <w:tblCellMar>
          <w:left w:w="70" w:type="dxa"/>
          <w:right w:w="70" w:type="dxa"/>
        </w:tblCellMar>
        <w:tblLook w:val="04A0" w:firstRow="1" w:lastRow="0" w:firstColumn="1" w:lastColumn="0" w:noHBand="0" w:noVBand="1"/>
      </w:tblPr>
      <w:tblGrid>
        <w:gridCol w:w="1858"/>
        <w:gridCol w:w="2552"/>
        <w:gridCol w:w="2126"/>
        <w:gridCol w:w="1984"/>
        <w:gridCol w:w="2127"/>
      </w:tblGrid>
      <w:tr w:rsidR="00C37E5A" w:rsidRPr="00C37E5A" w:rsidTr="001C2204">
        <w:trPr>
          <w:trHeight w:val="600"/>
          <w:jc w:val="center"/>
        </w:trPr>
        <w:tc>
          <w:tcPr>
            <w:tcW w:w="1858"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37E5A" w:rsidRPr="00C37E5A" w:rsidRDefault="00C37E5A" w:rsidP="00C37E5A">
            <w:pPr>
              <w:jc w:val="center"/>
              <w:rPr>
                <w:rFonts w:ascii="Barlow" w:hAnsi="Barlow" w:cs="Arial"/>
                <w:b/>
                <w:sz w:val="20"/>
                <w:szCs w:val="20"/>
              </w:rPr>
            </w:pPr>
            <w:r w:rsidRPr="00C37E5A">
              <w:rPr>
                <w:rFonts w:ascii="Barlow" w:hAnsi="Barlow" w:cs="Arial"/>
                <w:b/>
                <w:sz w:val="20"/>
                <w:szCs w:val="20"/>
              </w:rPr>
              <w:t>CAP</w:t>
            </w:r>
            <w:r>
              <w:rPr>
                <w:rFonts w:ascii="Barlow" w:hAnsi="Barlow" w:cs="Arial"/>
                <w:b/>
                <w:sz w:val="20"/>
                <w:szCs w:val="20"/>
              </w:rPr>
              <w:t>Í</w:t>
            </w:r>
            <w:r w:rsidRPr="00C37E5A">
              <w:rPr>
                <w:rFonts w:ascii="Barlow" w:hAnsi="Barlow" w:cs="Arial"/>
                <w:b/>
                <w:sz w:val="20"/>
                <w:szCs w:val="20"/>
              </w:rPr>
              <w:t>TULO</w:t>
            </w:r>
          </w:p>
        </w:tc>
        <w:tc>
          <w:tcPr>
            <w:tcW w:w="2552" w:type="dxa"/>
            <w:tcBorders>
              <w:top w:val="single" w:sz="4" w:space="0" w:color="auto"/>
              <w:left w:val="nil"/>
              <w:bottom w:val="single" w:sz="4" w:space="0" w:color="auto"/>
              <w:right w:val="single" w:sz="4" w:space="0" w:color="auto"/>
            </w:tcBorders>
            <w:shd w:val="clear" w:color="000000" w:fill="BFBFBF"/>
            <w:vAlign w:val="center"/>
            <w:hideMark/>
          </w:tcPr>
          <w:p w:rsidR="00C37E5A" w:rsidRPr="00C37E5A" w:rsidRDefault="00C37E5A" w:rsidP="00C37E5A">
            <w:pPr>
              <w:jc w:val="center"/>
              <w:rPr>
                <w:rFonts w:ascii="Barlow" w:hAnsi="Barlow" w:cs="Arial"/>
                <w:b/>
                <w:sz w:val="20"/>
                <w:szCs w:val="20"/>
              </w:rPr>
            </w:pPr>
            <w:r w:rsidRPr="00C37E5A">
              <w:rPr>
                <w:rFonts w:ascii="Barlow" w:hAnsi="Barlow" w:cs="Arial"/>
                <w:b/>
                <w:sz w:val="20"/>
                <w:szCs w:val="20"/>
              </w:rPr>
              <w:t>CONCEPTO</w:t>
            </w:r>
          </w:p>
        </w:tc>
        <w:tc>
          <w:tcPr>
            <w:tcW w:w="2126" w:type="dxa"/>
            <w:tcBorders>
              <w:top w:val="single" w:sz="4" w:space="0" w:color="auto"/>
              <w:left w:val="nil"/>
              <w:bottom w:val="single" w:sz="4" w:space="0" w:color="auto"/>
              <w:right w:val="single" w:sz="4" w:space="0" w:color="auto"/>
            </w:tcBorders>
            <w:shd w:val="clear" w:color="000000" w:fill="BFBFBF"/>
            <w:vAlign w:val="center"/>
            <w:hideMark/>
          </w:tcPr>
          <w:p w:rsidR="00C37E5A" w:rsidRPr="00C37E5A" w:rsidRDefault="00C37E5A" w:rsidP="00C37E5A">
            <w:pPr>
              <w:jc w:val="center"/>
              <w:rPr>
                <w:rFonts w:ascii="Barlow" w:hAnsi="Barlow" w:cs="Arial"/>
                <w:b/>
                <w:sz w:val="20"/>
                <w:szCs w:val="20"/>
              </w:rPr>
            </w:pPr>
            <w:r w:rsidRPr="00C37E5A">
              <w:rPr>
                <w:rFonts w:ascii="Barlow" w:hAnsi="Barlow" w:cs="Arial"/>
                <w:b/>
                <w:sz w:val="20"/>
                <w:szCs w:val="20"/>
              </w:rPr>
              <w:t>ESTADO DE ACTIVIDADES</w:t>
            </w:r>
          </w:p>
        </w:tc>
        <w:tc>
          <w:tcPr>
            <w:tcW w:w="1984" w:type="dxa"/>
            <w:tcBorders>
              <w:top w:val="single" w:sz="4" w:space="0" w:color="auto"/>
              <w:left w:val="nil"/>
              <w:bottom w:val="single" w:sz="4" w:space="0" w:color="auto"/>
              <w:right w:val="single" w:sz="4" w:space="0" w:color="auto"/>
            </w:tcBorders>
            <w:shd w:val="clear" w:color="000000" w:fill="BFBFBF"/>
            <w:vAlign w:val="center"/>
            <w:hideMark/>
          </w:tcPr>
          <w:p w:rsidR="00C37E5A" w:rsidRPr="00C37E5A" w:rsidRDefault="00C37E5A" w:rsidP="00C37E5A">
            <w:pPr>
              <w:jc w:val="center"/>
              <w:rPr>
                <w:rFonts w:ascii="Barlow" w:hAnsi="Barlow" w:cs="Arial"/>
                <w:b/>
                <w:sz w:val="20"/>
                <w:szCs w:val="20"/>
              </w:rPr>
            </w:pPr>
            <w:r w:rsidRPr="00C37E5A">
              <w:rPr>
                <w:rFonts w:ascii="Barlow" w:hAnsi="Barlow" w:cs="Arial"/>
                <w:b/>
                <w:sz w:val="20"/>
                <w:szCs w:val="20"/>
              </w:rPr>
              <w:t>COG</w:t>
            </w:r>
          </w:p>
        </w:tc>
        <w:tc>
          <w:tcPr>
            <w:tcW w:w="2127" w:type="dxa"/>
            <w:tcBorders>
              <w:top w:val="single" w:sz="4" w:space="0" w:color="auto"/>
              <w:left w:val="nil"/>
              <w:bottom w:val="single" w:sz="4" w:space="0" w:color="auto"/>
              <w:right w:val="single" w:sz="4" w:space="0" w:color="auto"/>
            </w:tcBorders>
            <w:shd w:val="clear" w:color="000000" w:fill="BFBFBF"/>
            <w:noWrap/>
            <w:vAlign w:val="center"/>
            <w:hideMark/>
          </w:tcPr>
          <w:p w:rsidR="00C37E5A" w:rsidRPr="00C37E5A" w:rsidRDefault="00C37E5A" w:rsidP="00C37E5A">
            <w:pPr>
              <w:jc w:val="center"/>
              <w:rPr>
                <w:rFonts w:ascii="Barlow" w:hAnsi="Barlow" w:cs="Arial"/>
                <w:b/>
                <w:sz w:val="20"/>
                <w:szCs w:val="20"/>
              </w:rPr>
            </w:pPr>
            <w:r w:rsidRPr="00C37E5A">
              <w:rPr>
                <w:rFonts w:ascii="Barlow" w:hAnsi="Barlow" w:cs="Arial"/>
                <w:b/>
                <w:sz w:val="20"/>
                <w:szCs w:val="20"/>
              </w:rPr>
              <w:t>DIFERENCIA</w:t>
            </w:r>
          </w:p>
        </w:tc>
      </w:tr>
      <w:tr w:rsidR="00C37E5A" w:rsidRPr="00C37E5A" w:rsidTr="001C2204">
        <w:trPr>
          <w:trHeight w:val="523"/>
          <w:jc w:val="center"/>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C37E5A" w:rsidRPr="00C37E5A" w:rsidRDefault="00C37E5A" w:rsidP="00660C3A">
            <w:pPr>
              <w:jc w:val="center"/>
              <w:rPr>
                <w:rFonts w:ascii="Barlow" w:hAnsi="Barlow" w:cs="Arial"/>
                <w:sz w:val="20"/>
                <w:szCs w:val="20"/>
              </w:rPr>
            </w:pPr>
            <w:r w:rsidRPr="00C37E5A">
              <w:rPr>
                <w:rFonts w:ascii="Barlow" w:hAnsi="Barlow" w:cs="Arial"/>
                <w:sz w:val="20"/>
                <w:szCs w:val="20"/>
              </w:rPr>
              <w:t>2000</w:t>
            </w:r>
          </w:p>
        </w:tc>
        <w:tc>
          <w:tcPr>
            <w:tcW w:w="2552" w:type="dxa"/>
            <w:tcBorders>
              <w:top w:val="nil"/>
              <w:left w:val="nil"/>
              <w:bottom w:val="single" w:sz="4" w:space="0" w:color="auto"/>
              <w:right w:val="single" w:sz="4" w:space="0" w:color="auto"/>
            </w:tcBorders>
            <w:shd w:val="clear" w:color="auto" w:fill="auto"/>
            <w:vAlign w:val="bottom"/>
            <w:hideMark/>
          </w:tcPr>
          <w:p w:rsidR="00C37E5A" w:rsidRPr="00C37E5A" w:rsidRDefault="00C37E5A" w:rsidP="00660C3A">
            <w:pPr>
              <w:jc w:val="both"/>
              <w:rPr>
                <w:rFonts w:ascii="Barlow" w:hAnsi="Barlow" w:cs="Arial"/>
                <w:sz w:val="20"/>
                <w:szCs w:val="20"/>
              </w:rPr>
            </w:pPr>
            <w:r w:rsidRPr="00C37E5A">
              <w:rPr>
                <w:rFonts w:ascii="Barlow" w:hAnsi="Barlow" w:cs="Arial"/>
                <w:sz w:val="20"/>
                <w:szCs w:val="20"/>
              </w:rPr>
              <w:t>MATERIALES Y SUMINISTROS</w:t>
            </w:r>
          </w:p>
        </w:tc>
        <w:tc>
          <w:tcPr>
            <w:tcW w:w="2126" w:type="dxa"/>
            <w:tcBorders>
              <w:top w:val="nil"/>
              <w:left w:val="nil"/>
              <w:bottom w:val="single" w:sz="4" w:space="0" w:color="auto"/>
              <w:right w:val="single" w:sz="4" w:space="0" w:color="auto"/>
            </w:tcBorders>
            <w:shd w:val="clear" w:color="auto" w:fill="auto"/>
            <w:noWrap/>
            <w:vAlign w:val="bottom"/>
            <w:hideMark/>
          </w:tcPr>
          <w:p w:rsidR="00C37E5A" w:rsidRPr="00C37E5A" w:rsidRDefault="00C37E5A" w:rsidP="00C37E5A">
            <w:pPr>
              <w:jc w:val="right"/>
              <w:rPr>
                <w:rFonts w:ascii="Barlow" w:hAnsi="Barlow" w:cs="Arial"/>
                <w:sz w:val="20"/>
                <w:szCs w:val="20"/>
              </w:rPr>
            </w:pPr>
            <w:r w:rsidRPr="00C37E5A">
              <w:rPr>
                <w:rFonts w:ascii="Barlow" w:hAnsi="Barlow" w:cs="Arial"/>
                <w:sz w:val="20"/>
                <w:szCs w:val="20"/>
              </w:rPr>
              <w:t xml:space="preserve">        </w:t>
            </w:r>
            <w:r w:rsidR="00774526" w:rsidRPr="00774526">
              <w:rPr>
                <w:rFonts w:ascii="Barlow" w:hAnsi="Barlow" w:cs="Arial"/>
                <w:sz w:val="20"/>
                <w:szCs w:val="20"/>
              </w:rPr>
              <w:t xml:space="preserve">  </w:t>
            </w:r>
            <w:r w:rsidR="00E45626" w:rsidRPr="00E45626">
              <w:rPr>
                <w:rFonts w:ascii="Barlow" w:hAnsi="Barlow" w:cs="Arial"/>
                <w:sz w:val="20"/>
                <w:szCs w:val="20"/>
              </w:rPr>
              <w:t xml:space="preserve"> </w:t>
            </w:r>
            <w:r w:rsidR="00C95E1A" w:rsidRPr="00C95E1A">
              <w:rPr>
                <w:rFonts w:ascii="Barlow" w:hAnsi="Barlow" w:cs="Arial"/>
                <w:sz w:val="20"/>
                <w:szCs w:val="20"/>
              </w:rPr>
              <w:t xml:space="preserve"> 10,236,157.44</w:t>
            </w:r>
          </w:p>
        </w:tc>
        <w:tc>
          <w:tcPr>
            <w:tcW w:w="1984" w:type="dxa"/>
            <w:tcBorders>
              <w:top w:val="nil"/>
              <w:left w:val="nil"/>
              <w:bottom w:val="single" w:sz="4" w:space="0" w:color="auto"/>
              <w:right w:val="single" w:sz="4" w:space="0" w:color="auto"/>
            </w:tcBorders>
            <w:shd w:val="clear" w:color="auto" w:fill="auto"/>
            <w:noWrap/>
            <w:vAlign w:val="bottom"/>
            <w:hideMark/>
          </w:tcPr>
          <w:p w:rsidR="00C37E5A" w:rsidRPr="00C37E5A" w:rsidRDefault="00C37E5A" w:rsidP="00C37E5A">
            <w:pPr>
              <w:jc w:val="right"/>
              <w:rPr>
                <w:rFonts w:ascii="Barlow" w:hAnsi="Barlow" w:cs="Arial"/>
                <w:sz w:val="20"/>
                <w:szCs w:val="20"/>
              </w:rPr>
            </w:pPr>
            <w:r w:rsidRPr="00C37E5A">
              <w:rPr>
                <w:rFonts w:ascii="Barlow" w:hAnsi="Barlow" w:cs="Arial"/>
                <w:sz w:val="20"/>
                <w:szCs w:val="20"/>
              </w:rPr>
              <w:t xml:space="preserve">       </w:t>
            </w:r>
            <w:r w:rsidR="00774526" w:rsidRPr="00774526">
              <w:rPr>
                <w:rFonts w:ascii="Barlow" w:hAnsi="Barlow" w:cs="Arial"/>
                <w:sz w:val="20"/>
                <w:szCs w:val="20"/>
              </w:rPr>
              <w:t xml:space="preserve"> </w:t>
            </w:r>
            <w:r w:rsidR="00E45626" w:rsidRPr="00E45626">
              <w:rPr>
                <w:rFonts w:ascii="Barlow" w:hAnsi="Barlow" w:cs="Arial"/>
                <w:sz w:val="20"/>
                <w:szCs w:val="20"/>
              </w:rPr>
              <w:t xml:space="preserve"> </w:t>
            </w:r>
            <w:r w:rsidR="00C95E1A" w:rsidRPr="00C95E1A">
              <w:rPr>
                <w:rFonts w:ascii="Barlow" w:hAnsi="Barlow" w:cs="Arial"/>
                <w:sz w:val="20"/>
                <w:szCs w:val="20"/>
              </w:rPr>
              <w:t xml:space="preserve"> 9,477,415.11</w:t>
            </w:r>
          </w:p>
        </w:tc>
        <w:tc>
          <w:tcPr>
            <w:tcW w:w="2127" w:type="dxa"/>
            <w:tcBorders>
              <w:top w:val="nil"/>
              <w:left w:val="nil"/>
              <w:bottom w:val="single" w:sz="4" w:space="0" w:color="auto"/>
              <w:right w:val="single" w:sz="4" w:space="0" w:color="auto"/>
            </w:tcBorders>
            <w:shd w:val="clear" w:color="auto" w:fill="auto"/>
            <w:noWrap/>
            <w:vAlign w:val="bottom"/>
            <w:hideMark/>
          </w:tcPr>
          <w:p w:rsidR="00C37E5A" w:rsidRPr="00C37E5A" w:rsidRDefault="00C37E5A" w:rsidP="00C37E5A">
            <w:pPr>
              <w:jc w:val="right"/>
              <w:rPr>
                <w:rFonts w:ascii="Barlow" w:hAnsi="Barlow" w:cs="Arial"/>
                <w:b/>
                <w:bCs/>
                <w:sz w:val="20"/>
                <w:szCs w:val="20"/>
              </w:rPr>
            </w:pPr>
            <w:r w:rsidRPr="00C37E5A">
              <w:rPr>
                <w:rFonts w:ascii="Barlow" w:hAnsi="Barlow" w:cs="Arial"/>
                <w:b/>
                <w:bCs/>
                <w:sz w:val="20"/>
                <w:szCs w:val="20"/>
              </w:rPr>
              <w:t xml:space="preserve">             </w:t>
            </w:r>
            <w:r w:rsidR="00774526" w:rsidRPr="00774526">
              <w:rPr>
                <w:rFonts w:ascii="Barlow" w:hAnsi="Barlow" w:cs="Arial"/>
                <w:b/>
                <w:bCs/>
                <w:sz w:val="20"/>
                <w:szCs w:val="20"/>
              </w:rPr>
              <w:t xml:space="preserve"> </w:t>
            </w:r>
            <w:r w:rsidR="00E45626" w:rsidRPr="00E45626">
              <w:rPr>
                <w:rFonts w:ascii="Barlow" w:hAnsi="Barlow" w:cs="Arial"/>
                <w:b/>
                <w:bCs/>
                <w:sz w:val="20"/>
                <w:szCs w:val="20"/>
              </w:rPr>
              <w:t xml:space="preserve"> </w:t>
            </w:r>
            <w:r w:rsidR="003D47B7" w:rsidRPr="003D47B7">
              <w:rPr>
                <w:rFonts w:ascii="Barlow" w:hAnsi="Barlow" w:cs="Arial"/>
                <w:b/>
                <w:bCs/>
                <w:sz w:val="20"/>
                <w:szCs w:val="20"/>
              </w:rPr>
              <w:t xml:space="preserve"> </w:t>
            </w:r>
            <w:r w:rsidR="00C95E1A" w:rsidRPr="00C95E1A">
              <w:rPr>
                <w:rFonts w:ascii="Barlow" w:hAnsi="Barlow" w:cs="Arial"/>
                <w:b/>
                <w:bCs/>
                <w:sz w:val="20"/>
                <w:szCs w:val="20"/>
              </w:rPr>
              <w:t xml:space="preserve"> 758,742.33 </w:t>
            </w:r>
            <w:r w:rsidR="003D47B7" w:rsidRPr="003D47B7">
              <w:rPr>
                <w:rFonts w:ascii="Barlow" w:hAnsi="Barlow" w:cs="Arial"/>
                <w:b/>
                <w:bCs/>
                <w:sz w:val="20"/>
                <w:szCs w:val="20"/>
              </w:rPr>
              <w:t xml:space="preserve"> </w:t>
            </w:r>
            <w:r w:rsidR="00E45626" w:rsidRPr="00E45626">
              <w:rPr>
                <w:rFonts w:ascii="Barlow" w:hAnsi="Barlow" w:cs="Arial"/>
                <w:b/>
                <w:bCs/>
                <w:sz w:val="20"/>
                <w:szCs w:val="20"/>
              </w:rPr>
              <w:t xml:space="preserve"> </w:t>
            </w:r>
            <w:r w:rsidR="00774526" w:rsidRPr="00774526">
              <w:rPr>
                <w:rFonts w:ascii="Barlow" w:hAnsi="Barlow" w:cs="Arial"/>
                <w:b/>
                <w:bCs/>
                <w:sz w:val="20"/>
                <w:szCs w:val="20"/>
              </w:rPr>
              <w:t xml:space="preserve"> </w:t>
            </w:r>
            <w:r w:rsidRPr="00C37E5A">
              <w:rPr>
                <w:rFonts w:ascii="Barlow" w:hAnsi="Barlow" w:cs="Arial"/>
                <w:b/>
                <w:bCs/>
                <w:sz w:val="20"/>
                <w:szCs w:val="20"/>
              </w:rPr>
              <w:t xml:space="preserve"> </w:t>
            </w:r>
          </w:p>
        </w:tc>
      </w:tr>
      <w:tr w:rsidR="00C37E5A" w:rsidRPr="00C37E5A" w:rsidTr="001C2204">
        <w:trPr>
          <w:trHeight w:val="417"/>
          <w:jc w:val="center"/>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C37E5A" w:rsidRPr="00C37E5A" w:rsidRDefault="00C37E5A" w:rsidP="00660C3A">
            <w:pPr>
              <w:jc w:val="center"/>
              <w:rPr>
                <w:rFonts w:ascii="Barlow" w:hAnsi="Barlow" w:cs="Arial"/>
                <w:sz w:val="20"/>
                <w:szCs w:val="20"/>
              </w:rPr>
            </w:pPr>
            <w:r w:rsidRPr="00C37E5A">
              <w:rPr>
                <w:rFonts w:ascii="Barlow" w:hAnsi="Barlow" w:cs="Arial"/>
                <w:sz w:val="20"/>
                <w:szCs w:val="20"/>
              </w:rPr>
              <w:t>3000</w:t>
            </w:r>
          </w:p>
        </w:tc>
        <w:tc>
          <w:tcPr>
            <w:tcW w:w="2552" w:type="dxa"/>
            <w:tcBorders>
              <w:top w:val="nil"/>
              <w:left w:val="nil"/>
              <w:bottom w:val="single" w:sz="4" w:space="0" w:color="auto"/>
              <w:right w:val="single" w:sz="4" w:space="0" w:color="auto"/>
            </w:tcBorders>
            <w:shd w:val="clear" w:color="auto" w:fill="auto"/>
            <w:vAlign w:val="bottom"/>
            <w:hideMark/>
          </w:tcPr>
          <w:p w:rsidR="00C37E5A" w:rsidRPr="00C37E5A" w:rsidRDefault="00C37E5A" w:rsidP="00660C3A">
            <w:pPr>
              <w:jc w:val="both"/>
              <w:rPr>
                <w:rFonts w:ascii="Barlow" w:hAnsi="Barlow" w:cs="Arial"/>
                <w:sz w:val="20"/>
                <w:szCs w:val="20"/>
              </w:rPr>
            </w:pPr>
            <w:r w:rsidRPr="00C37E5A">
              <w:rPr>
                <w:rFonts w:ascii="Barlow" w:hAnsi="Barlow" w:cs="Arial"/>
                <w:sz w:val="20"/>
                <w:szCs w:val="20"/>
              </w:rPr>
              <w:t>SERVICIOS GENERALES</w:t>
            </w:r>
          </w:p>
        </w:tc>
        <w:tc>
          <w:tcPr>
            <w:tcW w:w="2126" w:type="dxa"/>
            <w:tcBorders>
              <w:top w:val="nil"/>
              <w:left w:val="nil"/>
              <w:bottom w:val="single" w:sz="4" w:space="0" w:color="auto"/>
              <w:right w:val="single" w:sz="4" w:space="0" w:color="auto"/>
            </w:tcBorders>
            <w:shd w:val="clear" w:color="auto" w:fill="auto"/>
            <w:noWrap/>
            <w:vAlign w:val="bottom"/>
            <w:hideMark/>
          </w:tcPr>
          <w:p w:rsidR="00C37E5A" w:rsidRPr="00C37E5A" w:rsidRDefault="00C37E5A" w:rsidP="00C37E5A">
            <w:pPr>
              <w:jc w:val="right"/>
              <w:rPr>
                <w:rFonts w:ascii="Barlow" w:hAnsi="Barlow" w:cs="Arial"/>
                <w:sz w:val="20"/>
                <w:szCs w:val="20"/>
              </w:rPr>
            </w:pPr>
            <w:r w:rsidRPr="00C37E5A">
              <w:rPr>
                <w:rFonts w:ascii="Barlow" w:hAnsi="Barlow" w:cs="Arial"/>
                <w:sz w:val="20"/>
                <w:szCs w:val="20"/>
              </w:rPr>
              <w:t xml:space="preserve">      </w:t>
            </w:r>
            <w:r w:rsidR="00774526" w:rsidRPr="00774526">
              <w:rPr>
                <w:rFonts w:ascii="Barlow" w:hAnsi="Barlow" w:cs="Arial"/>
                <w:sz w:val="20"/>
                <w:szCs w:val="20"/>
              </w:rPr>
              <w:t xml:space="preserve"> </w:t>
            </w:r>
            <w:r w:rsidR="00E45626" w:rsidRPr="00E45626">
              <w:rPr>
                <w:rFonts w:ascii="Barlow" w:hAnsi="Barlow" w:cs="Arial"/>
                <w:sz w:val="20"/>
                <w:szCs w:val="20"/>
              </w:rPr>
              <w:t xml:space="preserve"> </w:t>
            </w:r>
            <w:r w:rsidR="00C95E1A" w:rsidRPr="00C95E1A">
              <w:rPr>
                <w:rFonts w:ascii="Barlow" w:hAnsi="Barlow" w:cs="Arial"/>
                <w:sz w:val="20"/>
                <w:szCs w:val="20"/>
              </w:rPr>
              <w:t xml:space="preserve"> 44,411,582.51</w:t>
            </w:r>
          </w:p>
        </w:tc>
        <w:tc>
          <w:tcPr>
            <w:tcW w:w="1984" w:type="dxa"/>
            <w:tcBorders>
              <w:top w:val="nil"/>
              <w:left w:val="nil"/>
              <w:bottom w:val="single" w:sz="4" w:space="0" w:color="auto"/>
              <w:right w:val="single" w:sz="4" w:space="0" w:color="auto"/>
            </w:tcBorders>
            <w:shd w:val="clear" w:color="auto" w:fill="auto"/>
            <w:noWrap/>
            <w:vAlign w:val="bottom"/>
            <w:hideMark/>
          </w:tcPr>
          <w:p w:rsidR="00C37E5A" w:rsidRPr="00C37E5A" w:rsidRDefault="00C37E5A" w:rsidP="00C37E5A">
            <w:pPr>
              <w:jc w:val="right"/>
              <w:rPr>
                <w:rFonts w:ascii="Barlow" w:hAnsi="Barlow" w:cs="Arial"/>
                <w:sz w:val="20"/>
                <w:szCs w:val="20"/>
              </w:rPr>
            </w:pPr>
            <w:r w:rsidRPr="00C37E5A">
              <w:rPr>
                <w:rFonts w:ascii="Barlow" w:hAnsi="Barlow" w:cs="Arial"/>
                <w:sz w:val="20"/>
                <w:szCs w:val="20"/>
              </w:rPr>
              <w:t xml:space="preserve">     </w:t>
            </w:r>
            <w:r w:rsidR="00774526" w:rsidRPr="00774526">
              <w:rPr>
                <w:rFonts w:ascii="Barlow" w:hAnsi="Barlow" w:cs="Arial"/>
                <w:sz w:val="20"/>
                <w:szCs w:val="20"/>
              </w:rPr>
              <w:t xml:space="preserve"> </w:t>
            </w:r>
            <w:r w:rsidR="00E45626" w:rsidRPr="00E45626">
              <w:rPr>
                <w:rFonts w:ascii="Barlow" w:hAnsi="Barlow" w:cs="Arial"/>
                <w:sz w:val="20"/>
                <w:szCs w:val="20"/>
              </w:rPr>
              <w:t xml:space="preserve"> </w:t>
            </w:r>
            <w:r w:rsidR="00C95E1A" w:rsidRPr="00C95E1A">
              <w:rPr>
                <w:rFonts w:ascii="Barlow" w:hAnsi="Barlow" w:cs="Arial"/>
                <w:sz w:val="20"/>
                <w:szCs w:val="20"/>
              </w:rPr>
              <w:t xml:space="preserve"> 44,418,862.51 </w:t>
            </w:r>
            <w:r w:rsidR="001B5A21">
              <w:rPr>
                <w:rFonts w:ascii="Barlow" w:hAnsi="Barlow" w:cs="Arial"/>
                <w:sz w:val="20"/>
                <w:szCs w:val="20"/>
              </w:rPr>
              <w:t xml:space="preserve">                         </w:t>
            </w:r>
            <w:r w:rsidR="00E45626" w:rsidRPr="00E45626">
              <w:rPr>
                <w:rFonts w:ascii="Barlow" w:hAnsi="Barlow" w:cs="Arial"/>
                <w:sz w:val="20"/>
                <w:szCs w:val="20"/>
              </w:rPr>
              <w:t xml:space="preserve"> </w:t>
            </w:r>
            <w:r w:rsidR="00774526" w:rsidRPr="00774526">
              <w:rPr>
                <w:rFonts w:ascii="Barlow" w:hAnsi="Barlow" w:cs="Arial"/>
                <w:sz w:val="20"/>
                <w:szCs w:val="20"/>
              </w:rPr>
              <w:t xml:space="preserve"> </w:t>
            </w:r>
            <w:r w:rsidRPr="00C37E5A">
              <w:rPr>
                <w:rFonts w:ascii="Barlow" w:hAnsi="Barlow" w:cs="Arial"/>
                <w:sz w:val="20"/>
                <w:szCs w:val="20"/>
              </w:rPr>
              <w:t xml:space="preserve"> </w:t>
            </w:r>
          </w:p>
        </w:tc>
        <w:tc>
          <w:tcPr>
            <w:tcW w:w="2127" w:type="dxa"/>
            <w:tcBorders>
              <w:top w:val="nil"/>
              <w:left w:val="nil"/>
              <w:bottom w:val="single" w:sz="4" w:space="0" w:color="auto"/>
              <w:right w:val="single" w:sz="4" w:space="0" w:color="auto"/>
            </w:tcBorders>
            <w:shd w:val="clear" w:color="auto" w:fill="auto"/>
            <w:noWrap/>
            <w:vAlign w:val="bottom"/>
            <w:hideMark/>
          </w:tcPr>
          <w:p w:rsidR="00C37E5A" w:rsidRPr="00C95E1A" w:rsidRDefault="00C95E1A" w:rsidP="003C512A">
            <w:pPr>
              <w:pStyle w:val="Prrafodelista"/>
              <w:numPr>
                <w:ilvl w:val="0"/>
                <w:numId w:val="25"/>
              </w:numPr>
              <w:jc w:val="right"/>
              <w:rPr>
                <w:rFonts w:ascii="Barlow" w:hAnsi="Barlow" w:cs="Arial"/>
                <w:b/>
                <w:bCs/>
                <w:sz w:val="20"/>
                <w:szCs w:val="20"/>
              </w:rPr>
            </w:pPr>
            <w:r w:rsidRPr="00C95E1A">
              <w:rPr>
                <w:rFonts w:ascii="Barlow" w:hAnsi="Barlow" w:cs="Arial"/>
                <w:b/>
                <w:bCs/>
                <w:sz w:val="20"/>
                <w:szCs w:val="20"/>
              </w:rPr>
              <w:t>7,280.00</w:t>
            </w:r>
          </w:p>
        </w:tc>
      </w:tr>
      <w:tr w:rsidR="00C37E5A" w:rsidRPr="00C37E5A" w:rsidTr="001C2204">
        <w:trPr>
          <w:trHeight w:val="480"/>
          <w:jc w:val="center"/>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C37E5A" w:rsidRPr="00C37E5A" w:rsidRDefault="00C37E5A" w:rsidP="00C37E5A">
            <w:pPr>
              <w:jc w:val="center"/>
              <w:rPr>
                <w:rFonts w:ascii="Calibri" w:hAnsi="Calibri" w:cs="Calibri"/>
                <w:b/>
                <w:bCs/>
                <w:color w:val="000000"/>
                <w:sz w:val="22"/>
                <w:szCs w:val="22"/>
                <w:lang w:eastAsia="es-MX"/>
              </w:rPr>
            </w:pPr>
            <w:r w:rsidRPr="00C37E5A">
              <w:rPr>
                <w:rFonts w:ascii="Barlow" w:hAnsi="Barlow" w:cs="Arial"/>
                <w:b/>
                <w:sz w:val="20"/>
                <w:szCs w:val="20"/>
              </w:rPr>
              <w:t>TOTAL</w:t>
            </w:r>
          </w:p>
        </w:tc>
        <w:tc>
          <w:tcPr>
            <w:tcW w:w="2552" w:type="dxa"/>
            <w:tcBorders>
              <w:top w:val="nil"/>
              <w:left w:val="nil"/>
              <w:bottom w:val="single" w:sz="4" w:space="0" w:color="auto"/>
              <w:right w:val="single" w:sz="4" w:space="0" w:color="auto"/>
            </w:tcBorders>
            <w:shd w:val="clear" w:color="auto" w:fill="auto"/>
            <w:noWrap/>
            <w:vAlign w:val="bottom"/>
            <w:hideMark/>
          </w:tcPr>
          <w:p w:rsidR="00C37E5A" w:rsidRPr="00C37E5A" w:rsidRDefault="00C37E5A" w:rsidP="00C37E5A">
            <w:pPr>
              <w:jc w:val="center"/>
              <w:rPr>
                <w:rFonts w:ascii="Calibri" w:hAnsi="Calibri" w:cs="Calibri"/>
                <w:b/>
                <w:bCs/>
                <w:color w:val="000000"/>
                <w:sz w:val="22"/>
                <w:szCs w:val="22"/>
                <w:lang w:eastAsia="es-MX"/>
              </w:rPr>
            </w:pPr>
            <w:r w:rsidRPr="00C37E5A">
              <w:rPr>
                <w:rFonts w:ascii="Calibri" w:hAnsi="Calibri" w:cs="Calibri"/>
                <w:b/>
                <w:bCs/>
                <w:color w:val="000000"/>
                <w:sz w:val="22"/>
                <w:szCs w:val="22"/>
                <w:lang w:eastAsia="es-MX"/>
              </w:rPr>
              <w:t> </w:t>
            </w:r>
          </w:p>
        </w:tc>
        <w:tc>
          <w:tcPr>
            <w:tcW w:w="2126" w:type="dxa"/>
            <w:tcBorders>
              <w:top w:val="nil"/>
              <w:left w:val="nil"/>
              <w:bottom w:val="single" w:sz="4" w:space="0" w:color="auto"/>
              <w:right w:val="single" w:sz="4" w:space="0" w:color="auto"/>
            </w:tcBorders>
            <w:shd w:val="clear" w:color="auto" w:fill="auto"/>
            <w:noWrap/>
            <w:vAlign w:val="bottom"/>
            <w:hideMark/>
          </w:tcPr>
          <w:p w:rsidR="00C37E5A" w:rsidRPr="00C37E5A" w:rsidRDefault="00C37E5A" w:rsidP="00660C3A">
            <w:pPr>
              <w:jc w:val="right"/>
              <w:rPr>
                <w:rFonts w:ascii="Barlow" w:hAnsi="Barlow" w:cs="Arial"/>
                <w:b/>
                <w:bCs/>
                <w:sz w:val="20"/>
                <w:szCs w:val="20"/>
              </w:rPr>
            </w:pPr>
            <w:r w:rsidRPr="00C37E5A">
              <w:rPr>
                <w:rFonts w:ascii="Barlow" w:hAnsi="Barlow" w:cs="Arial"/>
                <w:b/>
                <w:bCs/>
                <w:sz w:val="20"/>
                <w:szCs w:val="20"/>
              </w:rPr>
              <w:t xml:space="preserve">      </w:t>
            </w:r>
            <w:r w:rsidR="00774526" w:rsidRPr="00774526">
              <w:rPr>
                <w:rFonts w:ascii="Barlow" w:hAnsi="Barlow" w:cs="Arial"/>
                <w:b/>
                <w:bCs/>
                <w:sz w:val="20"/>
                <w:szCs w:val="20"/>
              </w:rPr>
              <w:t xml:space="preserve"> </w:t>
            </w:r>
            <w:r w:rsidR="00E45626" w:rsidRPr="00E45626">
              <w:rPr>
                <w:rFonts w:ascii="Barlow" w:hAnsi="Barlow" w:cs="Arial"/>
                <w:b/>
                <w:bCs/>
                <w:sz w:val="20"/>
                <w:szCs w:val="20"/>
              </w:rPr>
              <w:t xml:space="preserve"> </w:t>
            </w:r>
            <w:r w:rsidR="003D47B7" w:rsidRPr="003D47B7">
              <w:rPr>
                <w:rFonts w:ascii="Barlow" w:hAnsi="Barlow" w:cs="Arial"/>
                <w:b/>
                <w:bCs/>
                <w:sz w:val="20"/>
                <w:szCs w:val="20"/>
              </w:rPr>
              <w:t xml:space="preserve"> </w:t>
            </w:r>
            <w:r w:rsidR="00C95E1A" w:rsidRPr="00C95E1A">
              <w:rPr>
                <w:rFonts w:ascii="Barlow" w:hAnsi="Barlow" w:cs="Arial"/>
                <w:b/>
                <w:bCs/>
                <w:sz w:val="20"/>
                <w:szCs w:val="20"/>
              </w:rPr>
              <w:t xml:space="preserve"> 54,647,739.95 </w:t>
            </w:r>
            <w:r w:rsidR="003D47B7" w:rsidRPr="003D47B7">
              <w:rPr>
                <w:rFonts w:ascii="Barlow" w:hAnsi="Barlow" w:cs="Arial"/>
                <w:b/>
                <w:bCs/>
                <w:sz w:val="20"/>
                <w:szCs w:val="20"/>
              </w:rPr>
              <w:t xml:space="preserve"> </w:t>
            </w:r>
            <w:r w:rsidR="00E45626" w:rsidRPr="00E45626">
              <w:rPr>
                <w:rFonts w:ascii="Barlow" w:hAnsi="Barlow" w:cs="Arial"/>
                <w:b/>
                <w:bCs/>
                <w:sz w:val="20"/>
                <w:szCs w:val="20"/>
              </w:rPr>
              <w:t xml:space="preserve"> </w:t>
            </w:r>
            <w:r w:rsidR="00774526" w:rsidRPr="00774526">
              <w:rPr>
                <w:rFonts w:ascii="Barlow" w:hAnsi="Barlow" w:cs="Arial"/>
                <w:b/>
                <w:bCs/>
                <w:sz w:val="20"/>
                <w:szCs w:val="20"/>
              </w:rPr>
              <w:t xml:space="preserve"> </w:t>
            </w:r>
            <w:r w:rsidRPr="00C37E5A">
              <w:rPr>
                <w:rFonts w:ascii="Barlow" w:hAnsi="Barlow" w:cs="Arial"/>
                <w:b/>
                <w:bCs/>
                <w:sz w:val="20"/>
                <w:szCs w:val="20"/>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rsidR="00C37E5A" w:rsidRPr="00C37E5A" w:rsidRDefault="00C37E5A" w:rsidP="00660C3A">
            <w:pPr>
              <w:jc w:val="right"/>
              <w:rPr>
                <w:rFonts w:ascii="Barlow" w:hAnsi="Barlow" w:cs="Arial"/>
                <w:b/>
                <w:bCs/>
                <w:sz w:val="20"/>
                <w:szCs w:val="20"/>
              </w:rPr>
            </w:pPr>
            <w:r w:rsidRPr="00C37E5A">
              <w:rPr>
                <w:rFonts w:ascii="Barlow" w:hAnsi="Barlow" w:cs="Arial"/>
                <w:b/>
                <w:bCs/>
                <w:sz w:val="20"/>
                <w:szCs w:val="20"/>
              </w:rPr>
              <w:t xml:space="preserve">     </w:t>
            </w:r>
            <w:r w:rsidR="00774526" w:rsidRPr="00774526">
              <w:rPr>
                <w:rFonts w:ascii="Barlow" w:hAnsi="Barlow" w:cs="Arial"/>
                <w:b/>
                <w:bCs/>
                <w:sz w:val="20"/>
                <w:szCs w:val="20"/>
              </w:rPr>
              <w:t xml:space="preserve"> </w:t>
            </w:r>
            <w:r w:rsidR="00E45626" w:rsidRPr="00E45626">
              <w:rPr>
                <w:rFonts w:ascii="Barlow" w:hAnsi="Barlow" w:cs="Arial"/>
                <w:b/>
                <w:bCs/>
                <w:sz w:val="20"/>
                <w:szCs w:val="20"/>
              </w:rPr>
              <w:t xml:space="preserve"> </w:t>
            </w:r>
            <w:r w:rsidR="003D47B7" w:rsidRPr="003D47B7">
              <w:rPr>
                <w:rFonts w:ascii="Barlow" w:hAnsi="Barlow" w:cs="Arial"/>
                <w:b/>
                <w:bCs/>
                <w:sz w:val="20"/>
                <w:szCs w:val="20"/>
              </w:rPr>
              <w:t xml:space="preserve"> </w:t>
            </w:r>
            <w:r w:rsidR="00C95E1A" w:rsidRPr="00C95E1A">
              <w:rPr>
                <w:rFonts w:ascii="Barlow" w:hAnsi="Barlow" w:cs="Arial"/>
                <w:b/>
                <w:bCs/>
                <w:sz w:val="20"/>
                <w:szCs w:val="20"/>
              </w:rPr>
              <w:t xml:space="preserve"> 53,896,277.62</w:t>
            </w:r>
          </w:p>
        </w:tc>
        <w:tc>
          <w:tcPr>
            <w:tcW w:w="2127" w:type="dxa"/>
            <w:tcBorders>
              <w:top w:val="nil"/>
              <w:left w:val="nil"/>
              <w:bottom w:val="single" w:sz="4" w:space="0" w:color="auto"/>
              <w:right w:val="single" w:sz="4" w:space="0" w:color="auto"/>
            </w:tcBorders>
            <w:shd w:val="clear" w:color="auto" w:fill="auto"/>
            <w:noWrap/>
            <w:vAlign w:val="bottom"/>
            <w:hideMark/>
          </w:tcPr>
          <w:p w:rsidR="00C37E5A" w:rsidRPr="00C37E5A" w:rsidRDefault="00C37E5A" w:rsidP="00C37E5A">
            <w:pPr>
              <w:jc w:val="right"/>
              <w:rPr>
                <w:rFonts w:ascii="Barlow" w:hAnsi="Barlow" w:cs="Arial"/>
                <w:b/>
                <w:bCs/>
                <w:sz w:val="20"/>
                <w:szCs w:val="20"/>
              </w:rPr>
            </w:pPr>
            <w:r w:rsidRPr="00C37E5A">
              <w:rPr>
                <w:rFonts w:ascii="Barlow" w:hAnsi="Barlow" w:cs="Arial"/>
                <w:b/>
                <w:bCs/>
                <w:sz w:val="20"/>
                <w:szCs w:val="20"/>
              </w:rPr>
              <w:t xml:space="preserve">             </w:t>
            </w:r>
            <w:r w:rsidR="00774526" w:rsidRPr="00774526">
              <w:rPr>
                <w:rFonts w:ascii="Barlow" w:hAnsi="Barlow" w:cs="Arial"/>
                <w:b/>
                <w:bCs/>
                <w:sz w:val="20"/>
                <w:szCs w:val="20"/>
              </w:rPr>
              <w:t xml:space="preserve"> </w:t>
            </w:r>
            <w:r w:rsidR="00E45626" w:rsidRPr="00E45626">
              <w:rPr>
                <w:rFonts w:ascii="Barlow" w:hAnsi="Barlow" w:cs="Arial"/>
                <w:b/>
                <w:bCs/>
                <w:sz w:val="20"/>
                <w:szCs w:val="20"/>
              </w:rPr>
              <w:t xml:space="preserve"> </w:t>
            </w:r>
            <w:r w:rsidR="003D47B7" w:rsidRPr="003D47B7">
              <w:rPr>
                <w:rFonts w:ascii="Barlow" w:hAnsi="Barlow" w:cs="Arial"/>
                <w:b/>
                <w:bCs/>
                <w:sz w:val="20"/>
                <w:szCs w:val="20"/>
              </w:rPr>
              <w:t xml:space="preserve"> </w:t>
            </w:r>
            <w:r w:rsidR="00C95E1A" w:rsidRPr="00C95E1A">
              <w:rPr>
                <w:rFonts w:ascii="Barlow" w:hAnsi="Barlow" w:cs="Arial"/>
                <w:b/>
                <w:bCs/>
                <w:sz w:val="20"/>
                <w:szCs w:val="20"/>
              </w:rPr>
              <w:t xml:space="preserve"> 751,462.33</w:t>
            </w:r>
          </w:p>
        </w:tc>
      </w:tr>
      <w:tr w:rsidR="00C37E5A" w:rsidRPr="00C37E5A" w:rsidTr="001C2204">
        <w:trPr>
          <w:trHeight w:val="162"/>
          <w:jc w:val="center"/>
        </w:trPr>
        <w:tc>
          <w:tcPr>
            <w:tcW w:w="1858" w:type="dxa"/>
            <w:tcBorders>
              <w:top w:val="nil"/>
              <w:left w:val="nil"/>
              <w:bottom w:val="nil"/>
              <w:right w:val="nil"/>
            </w:tcBorders>
            <w:shd w:val="clear" w:color="auto" w:fill="auto"/>
            <w:noWrap/>
            <w:vAlign w:val="bottom"/>
            <w:hideMark/>
          </w:tcPr>
          <w:p w:rsidR="00C37E5A" w:rsidRPr="00C37E5A" w:rsidRDefault="00C37E5A" w:rsidP="00C37E5A">
            <w:pPr>
              <w:rPr>
                <w:rFonts w:ascii="Calibri" w:hAnsi="Calibri" w:cs="Calibri"/>
                <w:color w:val="000000"/>
                <w:sz w:val="22"/>
                <w:szCs w:val="22"/>
                <w:lang w:eastAsia="es-MX"/>
              </w:rPr>
            </w:pPr>
          </w:p>
        </w:tc>
        <w:tc>
          <w:tcPr>
            <w:tcW w:w="2552" w:type="dxa"/>
            <w:tcBorders>
              <w:top w:val="nil"/>
              <w:left w:val="nil"/>
              <w:bottom w:val="nil"/>
              <w:right w:val="nil"/>
            </w:tcBorders>
            <w:shd w:val="clear" w:color="auto" w:fill="auto"/>
            <w:noWrap/>
            <w:vAlign w:val="bottom"/>
            <w:hideMark/>
          </w:tcPr>
          <w:p w:rsidR="00C37E5A" w:rsidRPr="00C37E5A" w:rsidRDefault="00C37E5A" w:rsidP="00C37E5A">
            <w:pPr>
              <w:rPr>
                <w:rFonts w:ascii="Calibri" w:hAnsi="Calibri" w:cs="Calibri"/>
                <w:color w:val="000000"/>
                <w:sz w:val="22"/>
                <w:szCs w:val="22"/>
                <w:lang w:eastAsia="es-MX"/>
              </w:rPr>
            </w:pPr>
          </w:p>
        </w:tc>
        <w:tc>
          <w:tcPr>
            <w:tcW w:w="2126" w:type="dxa"/>
            <w:tcBorders>
              <w:top w:val="nil"/>
              <w:left w:val="nil"/>
              <w:bottom w:val="nil"/>
              <w:right w:val="nil"/>
            </w:tcBorders>
            <w:shd w:val="clear" w:color="auto" w:fill="auto"/>
            <w:noWrap/>
            <w:vAlign w:val="bottom"/>
            <w:hideMark/>
          </w:tcPr>
          <w:p w:rsidR="00C37E5A" w:rsidRPr="00C37E5A" w:rsidRDefault="00C37E5A" w:rsidP="00C37E5A">
            <w:pPr>
              <w:rPr>
                <w:rFonts w:ascii="Calibri" w:hAnsi="Calibri" w:cs="Calibri"/>
                <w:color w:val="000000"/>
                <w:sz w:val="22"/>
                <w:szCs w:val="22"/>
                <w:lang w:eastAsia="es-MX"/>
              </w:rPr>
            </w:pPr>
          </w:p>
        </w:tc>
        <w:tc>
          <w:tcPr>
            <w:tcW w:w="1984" w:type="dxa"/>
            <w:tcBorders>
              <w:top w:val="nil"/>
              <w:left w:val="nil"/>
              <w:bottom w:val="nil"/>
              <w:right w:val="nil"/>
            </w:tcBorders>
            <w:shd w:val="clear" w:color="auto" w:fill="auto"/>
            <w:noWrap/>
            <w:vAlign w:val="bottom"/>
            <w:hideMark/>
          </w:tcPr>
          <w:p w:rsidR="00C37E5A" w:rsidRPr="00C37E5A" w:rsidRDefault="00C37E5A" w:rsidP="00C37E5A">
            <w:pPr>
              <w:rPr>
                <w:rFonts w:ascii="Calibri" w:hAnsi="Calibri" w:cs="Calibri"/>
                <w:color w:val="000000"/>
                <w:sz w:val="22"/>
                <w:szCs w:val="22"/>
                <w:lang w:eastAsia="es-MX"/>
              </w:rPr>
            </w:pPr>
          </w:p>
        </w:tc>
        <w:tc>
          <w:tcPr>
            <w:tcW w:w="2127" w:type="dxa"/>
            <w:tcBorders>
              <w:top w:val="nil"/>
              <w:left w:val="nil"/>
              <w:bottom w:val="nil"/>
              <w:right w:val="nil"/>
            </w:tcBorders>
            <w:shd w:val="clear" w:color="auto" w:fill="auto"/>
            <w:noWrap/>
            <w:vAlign w:val="bottom"/>
            <w:hideMark/>
          </w:tcPr>
          <w:p w:rsidR="00C37E5A" w:rsidRPr="00C37E5A" w:rsidRDefault="00C37E5A" w:rsidP="00C37E5A">
            <w:pPr>
              <w:rPr>
                <w:rFonts w:ascii="Calibri" w:hAnsi="Calibri" w:cs="Calibri"/>
                <w:color w:val="000000"/>
                <w:sz w:val="22"/>
                <w:szCs w:val="22"/>
                <w:lang w:eastAsia="es-MX"/>
              </w:rPr>
            </w:pPr>
          </w:p>
        </w:tc>
      </w:tr>
      <w:tr w:rsidR="00C37E5A" w:rsidRPr="00C37E5A" w:rsidTr="001C2204">
        <w:trPr>
          <w:trHeight w:val="960"/>
          <w:jc w:val="center"/>
        </w:trPr>
        <w:tc>
          <w:tcPr>
            <w:tcW w:w="10647"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C37E5A" w:rsidRPr="00C37E5A" w:rsidRDefault="00C37E5A" w:rsidP="00E45626">
            <w:pPr>
              <w:autoSpaceDE w:val="0"/>
              <w:autoSpaceDN w:val="0"/>
              <w:adjustRightInd w:val="0"/>
              <w:jc w:val="both"/>
              <w:rPr>
                <w:rFonts w:ascii="Calibri" w:hAnsi="Calibri" w:cs="Calibri"/>
                <w:color w:val="000000"/>
                <w:sz w:val="22"/>
                <w:szCs w:val="22"/>
                <w:lang w:eastAsia="es-MX"/>
              </w:rPr>
            </w:pPr>
            <w:r w:rsidRPr="00C37E5A">
              <w:rPr>
                <w:rFonts w:ascii="Barlow" w:hAnsi="Barlow" w:cs="Arial"/>
                <w:sz w:val="20"/>
                <w:szCs w:val="20"/>
              </w:rPr>
              <w:t>DIFERENCIA QUE EXISTE ENTRE LOS CAPÍTULOS 2000 Y 3000 ENTRE EL ESTADO DE ACTIVIDADES Y EL CLASIFICADOR POR OBJETO DEL GASTO (COG), SE DEBE A QUE SE REALIZARON AJUSTES EN LA CUENTA DE ALMACENES 202</w:t>
            </w:r>
            <w:r w:rsidR="00E45626">
              <w:rPr>
                <w:rFonts w:ascii="Barlow" w:hAnsi="Barlow" w:cs="Arial"/>
                <w:sz w:val="20"/>
                <w:szCs w:val="20"/>
              </w:rPr>
              <w:t>5</w:t>
            </w:r>
            <w:r w:rsidRPr="00C37E5A">
              <w:rPr>
                <w:rFonts w:ascii="Barlow" w:hAnsi="Barlow" w:cs="Arial"/>
                <w:sz w:val="20"/>
                <w:szCs w:val="20"/>
              </w:rPr>
              <w:t>, YA QUE POR OBSERVACIÓN DE CONTRALORÍA LOS SALDOS EN ESTA CUENTA DEBEN ESTAR CONCILIADOS.</w:t>
            </w:r>
          </w:p>
        </w:tc>
      </w:tr>
    </w:tbl>
    <w:p w:rsidR="00C37E5A" w:rsidRDefault="00C37E5A" w:rsidP="00034E34">
      <w:pPr>
        <w:autoSpaceDE w:val="0"/>
        <w:autoSpaceDN w:val="0"/>
        <w:adjustRightInd w:val="0"/>
        <w:jc w:val="both"/>
        <w:rPr>
          <w:rFonts w:ascii="Barlow" w:hAnsi="Barlow" w:cs="Arial"/>
          <w:sz w:val="20"/>
          <w:szCs w:val="20"/>
        </w:rPr>
      </w:pPr>
    </w:p>
    <w:p w:rsidR="00660C3A" w:rsidRDefault="00660C3A" w:rsidP="006F4BD4">
      <w:pPr>
        <w:autoSpaceDE w:val="0"/>
        <w:autoSpaceDN w:val="0"/>
        <w:adjustRightInd w:val="0"/>
        <w:ind w:firstLine="708"/>
        <w:jc w:val="both"/>
        <w:rPr>
          <w:rFonts w:ascii="Barlow" w:hAnsi="Barlow" w:cs="Arial"/>
          <w:b/>
          <w:sz w:val="20"/>
          <w:szCs w:val="20"/>
        </w:rPr>
      </w:pPr>
    </w:p>
    <w:p w:rsidR="006F4BD4" w:rsidRPr="006F4BD4" w:rsidRDefault="006F4BD4" w:rsidP="006F4BD4">
      <w:pPr>
        <w:autoSpaceDE w:val="0"/>
        <w:autoSpaceDN w:val="0"/>
        <w:adjustRightInd w:val="0"/>
        <w:ind w:firstLine="708"/>
        <w:jc w:val="both"/>
        <w:rPr>
          <w:rFonts w:ascii="Barlow" w:hAnsi="Barlow" w:cs="Arial"/>
          <w:b/>
          <w:sz w:val="20"/>
          <w:szCs w:val="20"/>
        </w:rPr>
      </w:pPr>
      <w:r w:rsidRPr="006F4BD4">
        <w:rPr>
          <w:rFonts w:ascii="Barlow" w:hAnsi="Barlow" w:cs="Arial"/>
          <w:b/>
          <w:sz w:val="20"/>
          <w:szCs w:val="20"/>
        </w:rPr>
        <w:t>c) NOTAS DE MEMORIA (CUENTAS DE ORDEN)</w:t>
      </w:r>
      <w:r w:rsidRPr="006F4BD4">
        <w:rPr>
          <w:rFonts w:ascii="Barlow" w:hAnsi="Barlow" w:cs="Arial"/>
          <w:b/>
          <w:sz w:val="20"/>
          <w:szCs w:val="20"/>
        </w:rPr>
        <w:tab/>
      </w:r>
      <w:r w:rsidRPr="006F4BD4">
        <w:rPr>
          <w:rFonts w:ascii="Barlow" w:hAnsi="Barlow" w:cs="Arial"/>
          <w:b/>
          <w:sz w:val="20"/>
          <w:szCs w:val="20"/>
        </w:rPr>
        <w:tab/>
      </w:r>
      <w:r w:rsidRPr="006F4BD4">
        <w:rPr>
          <w:rFonts w:ascii="Barlow" w:hAnsi="Barlow" w:cs="Arial"/>
          <w:b/>
          <w:sz w:val="20"/>
          <w:szCs w:val="20"/>
        </w:rPr>
        <w:tab/>
      </w:r>
      <w:r w:rsidRPr="006F4BD4">
        <w:rPr>
          <w:rFonts w:ascii="Barlow" w:hAnsi="Barlow" w:cs="Arial"/>
          <w:b/>
          <w:sz w:val="20"/>
          <w:szCs w:val="20"/>
        </w:rPr>
        <w:tab/>
      </w:r>
      <w:r w:rsidRPr="006F4BD4">
        <w:rPr>
          <w:rFonts w:ascii="Barlow" w:hAnsi="Barlow" w:cs="Arial"/>
          <w:b/>
          <w:sz w:val="20"/>
          <w:szCs w:val="20"/>
        </w:rPr>
        <w:tab/>
      </w:r>
      <w:r w:rsidRPr="006F4BD4">
        <w:rPr>
          <w:rFonts w:ascii="Barlow" w:hAnsi="Barlow" w:cs="Arial"/>
          <w:b/>
          <w:sz w:val="20"/>
          <w:szCs w:val="20"/>
        </w:rPr>
        <w:tab/>
      </w:r>
      <w:r w:rsidRPr="006F4BD4">
        <w:rPr>
          <w:rFonts w:ascii="Barlow" w:hAnsi="Barlow" w:cs="Arial"/>
          <w:b/>
          <w:sz w:val="20"/>
          <w:szCs w:val="20"/>
        </w:rPr>
        <w:tab/>
      </w:r>
      <w:r w:rsidRPr="006F4BD4">
        <w:rPr>
          <w:rFonts w:ascii="Barlow" w:hAnsi="Barlow" w:cs="Arial"/>
          <w:b/>
          <w:sz w:val="20"/>
          <w:szCs w:val="20"/>
        </w:rPr>
        <w:tab/>
      </w:r>
      <w:r w:rsidRPr="006F4BD4">
        <w:rPr>
          <w:rFonts w:ascii="Barlow" w:hAnsi="Barlow" w:cs="Arial"/>
          <w:b/>
          <w:sz w:val="20"/>
          <w:szCs w:val="20"/>
        </w:rPr>
        <w:tab/>
      </w:r>
      <w:r w:rsidRPr="006F4BD4">
        <w:rPr>
          <w:rFonts w:ascii="Barlow" w:hAnsi="Barlow" w:cs="Arial"/>
          <w:b/>
          <w:sz w:val="20"/>
          <w:szCs w:val="20"/>
        </w:rPr>
        <w:tab/>
      </w:r>
      <w:r w:rsidRPr="006F4BD4">
        <w:rPr>
          <w:rFonts w:ascii="Barlow" w:hAnsi="Barlow" w:cs="Arial"/>
          <w:b/>
          <w:sz w:val="20"/>
          <w:szCs w:val="20"/>
        </w:rPr>
        <w:tab/>
      </w:r>
      <w:r w:rsidRPr="006F4BD4">
        <w:rPr>
          <w:rFonts w:ascii="Barlow" w:hAnsi="Barlow" w:cs="Arial"/>
          <w:b/>
          <w:sz w:val="20"/>
          <w:szCs w:val="20"/>
        </w:rPr>
        <w:tab/>
      </w:r>
      <w:r w:rsidRPr="006F4BD4">
        <w:rPr>
          <w:rFonts w:ascii="Barlow" w:hAnsi="Barlow" w:cs="Arial"/>
          <w:b/>
          <w:sz w:val="20"/>
          <w:szCs w:val="20"/>
        </w:rPr>
        <w:tab/>
      </w:r>
      <w:r w:rsidRPr="006F4BD4">
        <w:rPr>
          <w:rFonts w:ascii="Barlow" w:hAnsi="Barlow" w:cs="Arial"/>
          <w:b/>
          <w:sz w:val="20"/>
          <w:szCs w:val="20"/>
        </w:rPr>
        <w:tab/>
      </w:r>
    </w:p>
    <w:p w:rsidR="006F4BD4" w:rsidRDefault="006F4BD4" w:rsidP="006F4BD4">
      <w:pPr>
        <w:autoSpaceDE w:val="0"/>
        <w:autoSpaceDN w:val="0"/>
        <w:adjustRightInd w:val="0"/>
        <w:jc w:val="both"/>
        <w:rPr>
          <w:rFonts w:ascii="Barlow" w:hAnsi="Barlow" w:cs="Arial"/>
          <w:sz w:val="20"/>
          <w:szCs w:val="20"/>
        </w:rPr>
      </w:pPr>
      <w:r w:rsidRPr="006F4BD4">
        <w:rPr>
          <w:rFonts w:ascii="Barlow" w:hAnsi="Barlow" w:cs="Arial"/>
          <w:sz w:val="20"/>
          <w:szCs w:val="20"/>
        </w:rPr>
        <w:t>Las Notas de Memoria contendrán información sobre las cuentas de orden tanto contables como presupuestarias que se utilizan para registrar movimientos de valores que no afecten o modifiquen el Estado de Situación Financiera del ente público, sin embargo, su incorporación es necesaria con fines de recordatorio, de control y en general sobre los aspectos administrativos, o bien, para consignar sus derechos o responsabilidades contingentes que pue</w:t>
      </w:r>
      <w:r>
        <w:rPr>
          <w:rFonts w:ascii="Barlow" w:hAnsi="Barlow" w:cs="Arial"/>
          <w:sz w:val="20"/>
          <w:szCs w:val="20"/>
        </w:rPr>
        <w:t>den, o no, presentarse en el fu</w:t>
      </w:r>
      <w:r w:rsidRPr="006F4BD4">
        <w:rPr>
          <w:rFonts w:ascii="Barlow" w:hAnsi="Barlow" w:cs="Arial"/>
          <w:sz w:val="20"/>
          <w:szCs w:val="20"/>
        </w:rPr>
        <w:t>turo.</w:t>
      </w:r>
    </w:p>
    <w:p w:rsidR="006B1F4E" w:rsidRDefault="006B1F4E" w:rsidP="006B1F4E">
      <w:pPr>
        <w:jc w:val="both"/>
        <w:rPr>
          <w:rFonts w:ascii="Barlow" w:hAnsi="Barlow" w:cs="Arial"/>
          <w:sz w:val="20"/>
          <w:szCs w:val="20"/>
        </w:rPr>
      </w:pPr>
      <w:r w:rsidRPr="006B1F4E">
        <w:rPr>
          <w:rFonts w:ascii="Barlow" w:hAnsi="Barlow" w:cs="Arial"/>
          <w:sz w:val="20"/>
          <w:szCs w:val="20"/>
        </w:rPr>
        <w:lastRenderedPageBreak/>
        <w:t xml:space="preserve">En cumplimiento a lo dispuesto por los artículos 46, fracción I, inciso </w:t>
      </w:r>
      <w:r w:rsidR="00DF29B3">
        <w:rPr>
          <w:rFonts w:ascii="Barlow" w:hAnsi="Barlow" w:cs="Arial"/>
          <w:sz w:val="20"/>
          <w:szCs w:val="20"/>
        </w:rPr>
        <w:t>f</w:t>
      </w:r>
      <w:r w:rsidRPr="006B1F4E">
        <w:rPr>
          <w:rFonts w:ascii="Barlow" w:hAnsi="Barlow" w:cs="Arial"/>
          <w:sz w:val="20"/>
          <w:szCs w:val="20"/>
        </w:rPr>
        <w:t xml:space="preserve"> y 52 de la Ley General de Contabilidad Gubernamental; en relación al Informe de Pasivos Contingentes, se detalla que:</w:t>
      </w:r>
    </w:p>
    <w:p w:rsidR="00F25155" w:rsidRDefault="00F25155" w:rsidP="006B1F4E">
      <w:pPr>
        <w:jc w:val="both"/>
        <w:rPr>
          <w:rFonts w:ascii="Barlow" w:hAnsi="Barlow" w:cs="Arial"/>
          <w:sz w:val="20"/>
          <w:szCs w:val="20"/>
        </w:rPr>
      </w:pPr>
    </w:p>
    <w:p w:rsidR="006B1F4E" w:rsidRPr="006B1F4E" w:rsidRDefault="006B1F4E" w:rsidP="0096768C">
      <w:pPr>
        <w:pStyle w:val="Prrafodelista"/>
        <w:numPr>
          <w:ilvl w:val="0"/>
          <w:numId w:val="11"/>
        </w:numPr>
        <w:spacing w:after="200" w:line="276" w:lineRule="auto"/>
        <w:jc w:val="both"/>
        <w:rPr>
          <w:rFonts w:ascii="Barlow" w:hAnsi="Barlow" w:cs="Arial"/>
          <w:sz w:val="20"/>
          <w:szCs w:val="20"/>
        </w:rPr>
      </w:pPr>
      <w:r w:rsidRPr="006B1F4E">
        <w:rPr>
          <w:rFonts w:ascii="Barlow" w:hAnsi="Barlow" w:cs="Arial"/>
          <w:sz w:val="20"/>
          <w:szCs w:val="20"/>
        </w:rPr>
        <w:t xml:space="preserve">71 litigios de índole laboral que se encuentran en espera de resolución, susceptibles de pago en caso de determinación en contra de la Junta de Agua Potable y Alcantarillado de Yucatán al </w:t>
      </w:r>
      <w:r w:rsidR="0096768C" w:rsidRPr="0096768C">
        <w:rPr>
          <w:rFonts w:ascii="Barlow" w:hAnsi="Barlow" w:cs="Arial"/>
          <w:sz w:val="20"/>
          <w:szCs w:val="20"/>
        </w:rPr>
        <w:t xml:space="preserve">31 de </w:t>
      </w:r>
      <w:proofErr w:type="gramStart"/>
      <w:r w:rsidR="0096768C" w:rsidRPr="0096768C">
        <w:rPr>
          <w:rFonts w:ascii="Barlow" w:hAnsi="Barlow" w:cs="Arial"/>
          <w:sz w:val="20"/>
          <w:szCs w:val="20"/>
        </w:rPr>
        <w:t>Marzo</w:t>
      </w:r>
      <w:proofErr w:type="gramEnd"/>
      <w:r w:rsidR="002E6BA7">
        <w:rPr>
          <w:rFonts w:ascii="Barlow" w:hAnsi="Barlow" w:cs="Arial"/>
          <w:sz w:val="20"/>
          <w:szCs w:val="20"/>
        </w:rPr>
        <w:t xml:space="preserve"> de</w:t>
      </w:r>
      <w:r w:rsidR="002E6BA7" w:rsidRPr="00584D57">
        <w:rPr>
          <w:rFonts w:ascii="Barlow" w:hAnsi="Barlow" w:cs="Arial"/>
          <w:sz w:val="20"/>
          <w:szCs w:val="20"/>
        </w:rPr>
        <w:t xml:space="preserve"> 202</w:t>
      </w:r>
      <w:r w:rsidR="00964BB7">
        <w:rPr>
          <w:rFonts w:ascii="Barlow" w:hAnsi="Barlow" w:cs="Arial"/>
          <w:sz w:val="20"/>
          <w:szCs w:val="20"/>
        </w:rPr>
        <w:t>5</w:t>
      </w:r>
      <w:r w:rsidRPr="006B1F4E">
        <w:rPr>
          <w:rFonts w:ascii="Barlow" w:hAnsi="Barlow" w:cs="Arial"/>
          <w:sz w:val="20"/>
          <w:szCs w:val="20"/>
        </w:rPr>
        <w:t xml:space="preserve">, </w:t>
      </w:r>
      <w:r w:rsidR="00B41B2A">
        <w:rPr>
          <w:rFonts w:ascii="Barlow" w:hAnsi="Barlow" w:cs="Arial"/>
          <w:sz w:val="20"/>
          <w:szCs w:val="20"/>
        </w:rPr>
        <w:t xml:space="preserve">asciende a un importe de hasta </w:t>
      </w:r>
      <w:r w:rsidR="004B7E7C">
        <w:rPr>
          <w:rFonts w:ascii="Barlow" w:hAnsi="Barlow" w:cs="Arial"/>
          <w:sz w:val="20"/>
          <w:szCs w:val="20"/>
        </w:rPr>
        <w:t xml:space="preserve">$ </w:t>
      </w:r>
      <w:r w:rsidR="004B7E7C" w:rsidRPr="004B7E7C">
        <w:rPr>
          <w:rFonts w:ascii="Barlow" w:hAnsi="Barlow" w:cs="Arial"/>
          <w:sz w:val="20"/>
          <w:szCs w:val="20"/>
        </w:rPr>
        <w:t xml:space="preserve">28,248,823.04 </w:t>
      </w:r>
      <w:r w:rsidRPr="006B1F4E">
        <w:rPr>
          <w:rFonts w:ascii="Barlow" w:hAnsi="Barlow" w:cs="Arial"/>
          <w:sz w:val="20"/>
          <w:szCs w:val="20"/>
        </w:rPr>
        <w:t>pesos.</w:t>
      </w:r>
    </w:p>
    <w:p w:rsidR="006B1F4E" w:rsidRDefault="006B1F4E" w:rsidP="006B1F4E">
      <w:pPr>
        <w:autoSpaceDE w:val="0"/>
        <w:autoSpaceDN w:val="0"/>
        <w:adjustRightInd w:val="0"/>
        <w:jc w:val="both"/>
        <w:rPr>
          <w:rFonts w:ascii="Barlow" w:hAnsi="Barlow" w:cs="Arial"/>
          <w:sz w:val="20"/>
          <w:szCs w:val="20"/>
        </w:rPr>
      </w:pPr>
      <w:r>
        <w:rPr>
          <w:rFonts w:ascii="Barlow" w:hAnsi="Barlow" w:cs="Arial"/>
          <w:sz w:val="20"/>
          <w:szCs w:val="20"/>
        </w:rPr>
        <w:t>El importe</w:t>
      </w:r>
      <w:r w:rsidRPr="006B1F4E">
        <w:rPr>
          <w:rFonts w:ascii="Barlow" w:hAnsi="Barlow" w:cs="Arial"/>
          <w:sz w:val="20"/>
          <w:szCs w:val="20"/>
        </w:rPr>
        <w:t xml:space="preserve"> en comento, se encuentran registrados en la contabilidad de la Junta de Agua Potable y Alcantarillado de Yucatán en las cuentas de orden correspondientes.</w:t>
      </w:r>
    </w:p>
    <w:p w:rsidR="00162848" w:rsidRDefault="006F4BD4" w:rsidP="00D7511D">
      <w:pPr>
        <w:autoSpaceDE w:val="0"/>
        <w:autoSpaceDN w:val="0"/>
        <w:adjustRightInd w:val="0"/>
        <w:jc w:val="both"/>
        <w:rPr>
          <w:rFonts w:ascii="Barlow" w:hAnsi="Barlow" w:cs="Arial"/>
          <w:b/>
          <w:sz w:val="20"/>
          <w:szCs w:val="20"/>
        </w:rPr>
      </w:pPr>
      <w:r w:rsidRPr="006F4BD4">
        <w:rPr>
          <w:rFonts w:ascii="Barlow" w:hAnsi="Barlow" w:cs="Arial"/>
          <w:sz w:val="20"/>
          <w:szCs w:val="20"/>
        </w:rPr>
        <w:t>Las cuentas que se manejan para efectos de estas Notas s</w:t>
      </w:r>
      <w:r>
        <w:rPr>
          <w:rFonts w:ascii="Barlow" w:hAnsi="Barlow" w:cs="Arial"/>
          <w:sz w:val="20"/>
          <w:szCs w:val="20"/>
        </w:rPr>
        <w:t>on las siguientes:</w:t>
      </w:r>
      <w:r>
        <w:rPr>
          <w:rFonts w:ascii="Barlow" w:hAnsi="Barlow" w:cs="Arial"/>
          <w:sz w:val="20"/>
          <w:szCs w:val="20"/>
        </w:rPr>
        <w:tab/>
      </w:r>
      <w:r>
        <w:rPr>
          <w:rFonts w:ascii="Barlow" w:hAnsi="Barlow" w:cs="Arial"/>
          <w:sz w:val="20"/>
          <w:szCs w:val="20"/>
        </w:rPr>
        <w:tab/>
      </w:r>
      <w:r>
        <w:rPr>
          <w:rFonts w:ascii="Barlow" w:hAnsi="Barlow" w:cs="Arial"/>
          <w:sz w:val="20"/>
          <w:szCs w:val="20"/>
        </w:rPr>
        <w:tab/>
      </w:r>
      <w:r>
        <w:rPr>
          <w:rFonts w:ascii="Barlow" w:hAnsi="Barlow" w:cs="Arial"/>
          <w:sz w:val="20"/>
          <w:szCs w:val="20"/>
        </w:rPr>
        <w:tab/>
      </w:r>
      <w:r>
        <w:rPr>
          <w:rFonts w:ascii="Barlow" w:hAnsi="Barlow" w:cs="Arial"/>
          <w:sz w:val="20"/>
          <w:szCs w:val="20"/>
        </w:rPr>
        <w:tab/>
      </w:r>
      <w:r>
        <w:rPr>
          <w:rFonts w:ascii="Barlow" w:hAnsi="Barlow" w:cs="Arial"/>
          <w:sz w:val="20"/>
          <w:szCs w:val="20"/>
        </w:rPr>
        <w:tab/>
      </w:r>
      <w:r>
        <w:rPr>
          <w:rFonts w:ascii="Barlow" w:hAnsi="Barlow" w:cs="Arial"/>
          <w:sz w:val="20"/>
          <w:szCs w:val="20"/>
        </w:rPr>
        <w:tab/>
      </w:r>
      <w:r>
        <w:rPr>
          <w:rFonts w:ascii="Barlow" w:hAnsi="Barlow" w:cs="Arial"/>
          <w:sz w:val="20"/>
          <w:szCs w:val="20"/>
        </w:rPr>
        <w:tab/>
      </w:r>
      <w:r>
        <w:rPr>
          <w:rFonts w:ascii="Barlow" w:hAnsi="Barlow" w:cs="Arial"/>
          <w:sz w:val="20"/>
          <w:szCs w:val="20"/>
        </w:rPr>
        <w:tab/>
      </w:r>
      <w:r>
        <w:rPr>
          <w:rFonts w:ascii="Barlow" w:hAnsi="Barlow" w:cs="Arial"/>
          <w:sz w:val="20"/>
          <w:szCs w:val="20"/>
        </w:rPr>
        <w:tab/>
      </w:r>
      <w:r>
        <w:rPr>
          <w:rFonts w:ascii="Barlow" w:hAnsi="Barlow" w:cs="Arial"/>
          <w:sz w:val="20"/>
          <w:szCs w:val="20"/>
        </w:rPr>
        <w:tab/>
      </w:r>
      <w:r>
        <w:rPr>
          <w:rFonts w:ascii="Barlow" w:hAnsi="Barlow" w:cs="Arial"/>
          <w:sz w:val="20"/>
          <w:szCs w:val="20"/>
        </w:rPr>
        <w:tab/>
      </w:r>
    </w:p>
    <w:p w:rsidR="00E1725D" w:rsidRDefault="006F4BD4" w:rsidP="006F4BD4">
      <w:pPr>
        <w:autoSpaceDE w:val="0"/>
        <w:autoSpaceDN w:val="0"/>
        <w:adjustRightInd w:val="0"/>
        <w:ind w:firstLine="708"/>
        <w:jc w:val="both"/>
        <w:rPr>
          <w:rFonts w:ascii="Barlow" w:hAnsi="Barlow" w:cs="Arial"/>
          <w:b/>
          <w:sz w:val="20"/>
          <w:szCs w:val="20"/>
        </w:rPr>
      </w:pPr>
      <w:r w:rsidRPr="006F4BD4">
        <w:rPr>
          <w:rFonts w:ascii="Barlow" w:hAnsi="Barlow" w:cs="Arial"/>
          <w:b/>
          <w:sz w:val="20"/>
          <w:szCs w:val="20"/>
        </w:rPr>
        <w:t>Cuentas de Orden Contables:</w:t>
      </w:r>
    </w:p>
    <w:p w:rsidR="000A0CBA" w:rsidRDefault="000A0CBA" w:rsidP="006F4BD4">
      <w:pPr>
        <w:autoSpaceDE w:val="0"/>
        <w:autoSpaceDN w:val="0"/>
        <w:adjustRightInd w:val="0"/>
        <w:ind w:firstLine="708"/>
        <w:jc w:val="both"/>
        <w:rPr>
          <w:rFonts w:ascii="Barlow" w:hAnsi="Barlow" w:cs="Arial"/>
          <w:b/>
          <w:sz w:val="20"/>
          <w:szCs w:val="20"/>
        </w:rPr>
      </w:pPr>
    </w:p>
    <w:tbl>
      <w:tblPr>
        <w:tblStyle w:val="Tablaconcuadrcula"/>
        <w:tblW w:w="0" w:type="auto"/>
        <w:jc w:val="center"/>
        <w:tblLook w:val="04A0" w:firstRow="1" w:lastRow="0" w:firstColumn="1" w:lastColumn="0" w:noHBand="0" w:noVBand="1"/>
      </w:tblPr>
      <w:tblGrid>
        <w:gridCol w:w="6771"/>
        <w:gridCol w:w="3402"/>
      </w:tblGrid>
      <w:tr w:rsidR="006F4BD4" w:rsidRPr="006F4BD4" w:rsidTr="001C2204">
        <w:trPr>
          <w:trHeight w:val="137"/>
          <w:jc w:val="center"/>
        </w:trPr>
        <w:tc>
          <w:tcPr>
            <w:tcW w:w="6771" w:type="dxa"/>
            <w:vAlign w:val="bottom"/>
            <w:hideMark/>
          </w:tcPr>
          <w:p w:rsidR="006F4BD4" w:rsidRPr="006F4BD4" w:rsidRDefault="006F4BD4" w:rsidP="006B1F4E">
            <w:pPr>
              <w:autoSpaceDE w:val="0"/>
              <w:autoSpaceDN w:val="0"/>
              <w:adjustRightInd w:val="0"/>
              <w:jc w:val="center"/>
              <w:rPr>
                <w:rFonts w:ascii="Barlow" w:hAnsi="Barlow" w:cs="Arial"/>
                <w:b/>
                <w:bCs/>
                <w:sz w:val="20"/>
                <w:szCs w:val="20"/>
              </w:rPr>
            </w:pPr>
            <w:r w:rsidRPr="006F4BD4">
              <w:rPr>
                <w:rFonts w:ascii="Barlow" w:hAnsi="Barlow" w:cs="Arial"/>
                <w:b/>
                <w:bCs/>
                <w:sz w:val="20"/>
                <w:szCs w:val="20"/>
              </w:rPr>
              <w:t>CUENTAS DE ORDEN CONTABLES</w:t>
            </w:r>
          </w:p>
        </w:tc>
        <w:tc>
          <w:tcPr>
            <w:tcW w:w="3402" w:type="dxa"/>
            <w:noWrap/>
            <w:hideMark/>
          </w:tcPr>
          <w:p w:rsidR="006F4BD4" w:rsidRPr="006F4BD4" w:rsidRDefault="006F4BD4" w:rsidP="006F4BD4">
            <w:pPr>
              <w:autoSpaceDE w:val="0"/>
              <w:autoSpaceDN w:val="0"/>
              <w:adjustRightInd w:val="0"/>
              <w:jc w:val="both"/>
              <w:rPr>
                <w:rFonts w:ascii="Barlow" w:hAnsi="Barlow" w:cs="Arial"/>
                <w:sz w:val="20"/>
                <w:szCs w:val="20"/>
              </w:rPr>
            </w:pPr>
          </w:p>
        </w:tc>
      </w:tr>
      <w:tr w:rsidR="006F4BD4" w:rsidRPr="006F4BD4" w:rsidTr="001C2204">
        <w:trPr>
          <w:trHeight w:val="242"/>
          <w:jc w:val="center"/>
        </w:trPr>
        <w:tc>
          <w:tcPr>
            <w:tcW w:w="6771" w:type="dxa"/>
            <w:vAlign w:val="bottom"/>
            <w:hideMark/>
          </w:tcPr>
          <w:p w:rsidR="006F4BD4" w:rsidRPr="0077515E" w:rsidRDefault="006F4BD4" w:rsidP="006F4BD4">
            <w:pPr>
              <w:autoSpaceDE w:val="0"/>
              <w:autoSpaceDN w:val="0"/>
              <w:adjustRightInd w:val="0"/>
              <w:rPr>
                <w:rFonts w:ascii="Barlow" w:hAnsi="Barlow" w:cs="Arial"/>
                <w:b/>
                <w:bCs/>
                <w:sz w:val="20"/>
                <w:szCs w:val="20"/>
              </w:rPr>
            </w:pPr>
            <w:r w:rsidRPr="0077515E">
              <w:rPr>
                <w:rFonts w:ascii="Barlow" w:hAnsi="Barlow" w:cs="Arial"/>
                <w:b/>
                <w:bCs/>
                <w:sz w:val="20"/>
                <w:szCs w:val="20"/>
              </w:rPr>
              <w:t>VALORES</w:t>
            </w:r>
          </w:p>
        </w:tc>
        <w:tc>
          <w:tcPr>
            <w:tcW w:w="3402" w:type="dxa"/>
            <w:noWrap/>
            <w:hideMark/>
          </w:tcPr>
          <w:p w:rsidR="006F4BD4" w:rsidRPr="0077515E" w:rsidRDefault="006F4BD4" w:rsidP="006F4BD4">
            <w:pPr>
              <w:autoSpaceDE w:val="0"/>
              <w:autoSpaceDN w:val="0"/>
              <w:adjustRightInd w:val="0"/>
              <w:jc w:val="both"/>
              <w:rPr>
                <w:rFonts w:ascii="Barlow" w:hAnsi="Barlow" w:cs="Arial"/>
                <w:sz w:val="20"/>
                <w:szCs w:val="20"/>
              </w:rPr>
            </w:pPr>
            <w:r w:rsidRPr="0077515E">
              <w:rPr>
                <w:rFonts w:ascii="Barlow" w:hAnsi="Barlow" w:cs="Arial"/>
                <w:sz w:val="20"/>
                <w:szCs w:val="20"/>
              </w:rPr>
              <w:t> </w:t>
            </w:r>
          </w:p>
        </w:tc>
      </w:tr>
      <w:tr w:rsidR="006F4BD4" w:rsidRPr="006F4BD4" w:rsidTr="001C2204">
        <w:trPr>
          <w:trHeight w:val="216"/>
          <w:jc w:val="center"/>
        </w:trPr>
        <w:tc>
          <w:tcPr>
            <w:tcW w:w="6771" w:type="dxa"/>
            <w:vAlign w:val="bottom"/>
            <w:hideMark/>
          </w:tcPr>
          <w:p w:rsidR="006F4BD4" w:rsidRPr="0077515E" w:rsidRDefault="006F4BD4" w:rsidP="006F4BD4">
            <w:pPr>
              <w:autoSpaceDE w:val="0"/>
              <w:autoSpaceDN w:val="0"/>
              <w:adjustRightInd w:val="0"/>
              <w:rPr>
                <w:rFonts w:ascii="Barlow" w:hAnsi="Barlow" w:cs="Arial"/>
                <w:sz w:val="20"/>
                <w:szCs w:val="20"/>
              </w:rPr>
            </w:pPr>
            <w:r w:rsidRPr="0077515E">
              <w:rPr>
                <w:rFonts w:ascii="Barlow" w:hAnsi="Barlow" w:cs="Arial"/>
                <w:sz w:val="20"/>
                <w:szCs w:val="20"/>
              </w:rPr>
              <w:t>VALORES EN CUSTODIA</w:t>
            </w:r>
          </w:p>
        </w:tc>
        <w:tc>
          <w:tcPr>
            <w:tcW w:w="3402" w:type="dxa"/>
            <w:vAlign w:val="bottom"/>
            <w:hideMark/>
          </w:tcPr>
          <w:p w:rsidR="006F4BD4" w:rsidRPr="0077515E" w:rsidRDefault="006F4BD4" w:rsidP="006F4BD4">
            <w:pPr>
              <w:autoSpaceDE w:val="0"/>
              <w:autoSpaceDN w:val="0"/>
              <w:adjustRightInd w:val="0"/>
              <w:jc w:val="right"/>
              <w:rPr>
                <w:rFonts w:ascii="Barlow" w:hAnsi="Barlow" w:cs="Arial"/>
                <w:sz w:val="20"/>
                <w:szCs w:val="20"/>
              </w:rPr>
            </w:pPr>
            <w:r w:rsidRPr="0077515E">
              <w:rPr>
                <w:rFonts w:ascii="Barlow" w:hAnsi="Barlow" w:cs="Arial"/>
                <w:sz w:val="20"/>
                <w:szCs w:val="20"/>
              </w:rPr>
              <w:t>0.00</w:t>
            </w:r>
          </w:p>
        </w:tc>
      </w:tr>
      <w:tr w:rsidR="006F4BD4" w:rsidRPr="006F4BD4" w:rsidTr="001C2204">
        <w:trPr>
          <w:trHeight w:val="91"/>
          <w:jc w:val="center"/>
        </w:trPr>
        <w:tc>
          <w:tcPr>
            <w:tcW w:w="6771" w:type="dxa"/>
            <w:vAlign w:val="bottom"/>
            <w:hideMark/>
          </w:tcPr>
          <w:p w:rsidR="006F4BD4" w:rsidRPr="0077515E" w:rsidRDefault="006F4BD4" w:rsidP="006F4BD4">
            <w:pPr>
              <w:autoSpaceDE w:val="0"/>
              <w:autoSpaceDN w:val="0"/>
              <w:adjustRightInd w:val="0"/>
              <w:rPr>
                <w:rFonts w:ascii="Barlow" w:hAnsi="Barlow" w:cs="Arial"/>
                <w:sz w:val="20"/>
                <w:szCs w:val="20"/>
              </w:rPr>
            </w:pPr>
            <w:r w:rsidRPr="0077515E">
              <w:rPr>
                <w:rFonts w:ascii="Barlow" w:hAnsi="Barlow" w:cs="Arial"/>
                <w:sz w:val="20"/>
                <w:szCs w:val="20"/>
              </w:rPr>
              <w:t>CUSTODIA DE VALORES</w:t>
            </w:r>
          </w:p>
        </w:tc>
        <w:tc>
          <w:tcPr>
            <w:tcW w:w="3402" w:type="dxa"/>
            <w:vAlign w:val="bottom"/>
            <w:hideMark/>
          </w:tcPr>
          <w:p w:rsidR="006F4BD4" w:rsidRPr="0077515E" w:rsidRDefault="006F4BD4" w:rsidP="006F4BD4">
            <w:pPr>
              <w:autoSpaceDE w:val="0"/>
              <w:autoSpaceDN w:val="0"/>
              <w:adjustRightInd w:val="0"/>
              <w:jc w:val="right"/>
              <w:rPr>
                <w:rFonts w:ascii="Barlow" w:hAnsi="Barlow" w:cs="Arial"/>
                <w:sz w:val="20"/>
                <w:szCs w:val="20"/>
              </w:rPr>
            </w:pPr>
            <w:r w:rsidRPr="0077515E">
              <w:rPr>
                <w:rFonts w:ascii="Barlow" w:hAnsi="Barlow" w:cs="Arial"/>
                <w:sz w:val="20"/>
                <w:szCs w:val="20"/>
              </w:rPr>
              <w:t>0.00</w:t>
            </w:r>
          </w:p>
        </w:tc>
      </w:tr>
      <w:tr w:rsidR="0077515E" w:rsidRPr="006F4BD4" w:rsidTr="001C2204">
        <w:trPr>
          <w:trHeight w:val="85"/>
          <w:jc w:val="center"/>
        </w:trPr>
        <w:tc>
          <w:tcPr>
            <w:tcW w:w="10173" w:type="dxa"/>
            <w:gridSpan w:val="2"/>
            <w:vAlign w:val="bottom"/>
          </w:tcPr>
          <w:p w:rsidR="0077515E" w:rsidRPr="007C0412" w:rsidRDefault="0077515E" w:rsidP="006F4BD4">
            <w:pPr>
              <w:autoSpaceDE w:val="0"/>
              <w:autoSpaceDN w:val="0"/>
              <w:adjustRightInd w:val="0"/>
              <w:jc w:val="right"/>
              <w:rPr>
                <w:rFonts w:ascii="Barlow" w:hAnsi="Barlow" w:cs="Arial"/>
                <w:b/>
                <w:bCs/>
                <w:sz w:val="8"/>
                <w:szCs w:val="8"/>
              </w:rPr>
            </w:pPr>
          </w:p>
        </w:tc>
      </w:tr>
      <w:tr w:rsidR="00B41B2A" w:rsidRPr="006F4BD4" w:rsidTr="001C2204">
        <w:trPr>
          <w:trHeight w:val="210"/>
          <w:jc w:val="center"/>
        </w:trPr>
        <w:tc>
          <w:tcPr>
            <w:tcW w:w="6771" w:type="dxa"/>
            <w:vAlign w:val="bottom"/>
            <w:hideMark/>
          </w:tcPr>
          <w:p w:rsidR="00B41B2A" w:rsidRPr="0077515E" w:rsidRDefault="00B41B2A" w:rsidP="006F4BD4">
            <w:pPr>
              <w:autoSpaceDE w:val="0"/>
              <w:autoSpaceDN w:val="0"/>
              <w:adjustRightInd w:val="0"/>
              <w:rPr>
                <w:rFonts w:ascii="Barlow" w:hAnsi="Barlow" w:cs="Arial"/>
                <w:b/>
                <w:bCs/>
                <w:sz w:val="20"/>
                <w:szCs w:val="20"/>
              </w:rPr>
            </w:pPr>
            <w:r w:rsidRPr="0077515E">
              <w:rPr>
                <w:rFonts w:ascii="Barlow" w:hAnsi="Barlow" w:cs="Arial"/>
                <w:b/>
                <w:bCs/>
                <w:sz w:val="20"/>
                <w:szCs w:val="20"/>
              </w:rPr>
              <w:t>AVALES Y GARANTIAS</w:t>
            </w:r>
          </w:p>
        </w:tc>
        <w:tc>
          <w:tcPr>
            <w:tcW w:w="3402" w:type="dxa"/>
            <w:vAlign w:val="bottom"/>
            <w:hideMark/>
          </w:tcPr>
          <w:p w:rsidR="00B41B2A" w:rsidRPr="0077515E" w:rsidRDefault="00B41B2A" w:rsidP="006F4BD4">
            <w:pPr>
              <w:autoSpaceDE w:val="0"/>
              <w:autoSpaceDN w:val="0"/>
              <w:adjustRightInd w:val="0"/>
              <w:jc w:val="right"/>
              <w:rPr>
                <w:rFonts w:ascii="Barlow" w:hAnsi="Barlow" w:cs="Arial"/>
                <w:b/>
                <w:bCs/>
                <w:sz w:val="20"/>
                <w:szCs w:val="20"/>
              </w:rPr>
            </w:pPr>
            <w:r w:rsidRPr="0077515E">
              <w:rPr>
                <w:rFonts w:ascii="Barlow" w:hAnsi="Barlow" w:cs="Arial"/>
                <w:b/>
                <w:bCs/>
                <w:sz w:val="20"/>
                <w:szCs w:val="20"/>
              </w:rPr>
              <w:t> </w:t>
            </w:r>
          </w:p>
        </w:tc>
      </w:tr>
      <w:tr w:rsidR="00B41B2A" w:rsidRPr="006F4BD4" w:rsidTr="001C2204">
        <w:trPr>
          <w:trHeight w:val="171"/>
          <w:jc w:val="center"/>
        </w:trPr>
        <w:tc>
          <w:tcPr>
            <w:tcW w:w="6771" w:type="dxa"/>
            <w:vAlign w:val="bottom"/>
            <w:hideMark/>
          </w:tcPr>
          <w:p w:rsidR="00B41B2A" w:rsidRPr="0077515E" w:rsidRDefault="00B41B2A" w:rsidP="00370237">
            <w:pPr>
              <w:autoSpaceDE w:val="0"/>
              <w:autoSpaceDN w:val="0"/>
              <w:adjustRightInd w:val="0"/>
              <w:jc w:val="both"/>
              <w:rPr>
                <w:rFonts w:ascii="Barlow" w:hAnsi="Barlow" w:cs="Arial"/>
                <w:sz w:val="20"/>
                <w:szCs w:val="20"/>
              </w:rPr>
            </w:pPr>
            <w:r w:rsidRPr="0077515E">
              <w:rPr>
                <w:rFonts w:ascii="Barlow" w:hAnsi="Barlow" w:cs="Arial"/>
                <w:sz w:val="20"/>
                <w:szCs w:val="20"/>
              </w:rPr>
              <w:t>FIANZAS Y GARANTÍAS RECIBIDAS POR DEUDAS A COBRAR</w:t>
            </w:r>
          </w:p>
        </w:tc>
        <w:tc>
          <w:tcPr>
            <w:tcW w:w="3402" w:type="dxa"/>
            <w:vAlign w:val="bottom"/>
            <w:hideMark/>
          </w:tcPr>
          <w:p w:rsidR="00B41B2A" w:rsidRPr="0077515E" w:rsidRDefault="00B41B2A" w:rsidP="006F4BD4">
            <w:pPr>
              <w:autoSpaceDE w:val="0"/>
              <w:autoSpaceDN w:val="0"/>
              <w:adjustRightInd w:val="0"/>
              <w:jc w:val="right"/>
              <w:rPr>
                <w:rFonts w:ascii="Barlow" w:hAnsi="Barlow" w:cs="Arial"/>
                <w:sz w:val="20"/>
                <w:szCs w:val="20"/>
              </w:rPr>
            </w:pPr>
            <w:r w:rsidRPr="0077515E">
              <w:rPr>
                <w:rFonts w:ascii="Barlow" w:hAnsi="Barlow" w:cs="Arial"/>
                <w:sz w:val="20"/>
                <w:szCs w:val="20"/>
              </w:rPr>
              <w:t>0.00</w:t>
            </w:r>
          </w:p>
        </w:tc>
      </w:tr>
      <w:tr w:rsidR="00B41B2A" w:rsidRPr="006F4BD4" w:rsidTr="001C2204">
        <w:trPr>
          <w:trHeight w:val="162"/>
          <w:jc w:val="center"/>
        </w:trPr>
        <w:tc>
          <w:tcPr>
            <w:tcW w:w="6771" w:type="dxa"/>
            <w:vAlign w:val="bottom"/>
            <w:hideMark/>
          </w:tcPr>
          <w:p w:rsidR="00B41B2A" w:rsidRPr="0077515E" w:rsidRDefault="00B41B2A" w:rsidP="00370237">
            <w:pPr>
              <w:autoSpaceDE w:val="0"/>
              <w:autoSpaceDN w:val="0"/>
              <w:adjustRightInd w:val="0"/>
              <w:jc w:val="both"/>
              <w:rPr>
                <w:rFonts w:ascii="Barlow" w:hAnsi="Barlow" w:cs="Arial"/>
                <w:sz w:val="20"/>
                <w:szCs w:val="20"/>
              </w:rPr>
            </w:pPr>
            <w:r w:rsidRPr="0077515E">
              <w:rPr>
                <w:rFonts w:ascii="Barlow" w:hAnsi="Barlow" w:cs="Arial"/>
                <w:sz w:val="20"/>
                <w:szCs w:val="20"/>
              </w:rPr>
              <w:t>FIANZAS Y GARANTÍAS RECIBIDAS</w:t>
            </w:r>
          </w:p>
        </w:tc>
        <w:tc>
          <w:tcPr>
            <w:tcW w:w="3402" w:type="dxa"/>
            <w:vAlign w:val="bottom"/>
            <w:hideMark/>
          </w:tcPr>
          <w:p w:rsidR="00B41B2A" w:rsidRPr="0077515E" w:rsidRDefault="00B41B2A" w:rsidP="006F4BD4">
            <w:pPr>
              <w:autoSpaceDE w:val="0"/>
              <w:autoSpaceDN w:val="0"/>
              <w:adjustRightInd w:val="0"/>
              <w:jc w:val="right"/>
              <w:rPr>
                <w:rFonts w:ascii="Barlow" w:hAnsi="Barlow" w:cs="Arial"/>
                <w:sz w:val="20"/>
                <w:szCs w:val="20"/>
              </w:rPr>
            </w:pPr>
            <w:r w:rsidRPr="0077515E">
              <w:rPr>
                <w:rFonts w:ascii="Barlow" w:hAnsi="Barlow" w:cs="Arial"/>
                <w:sz w:val="20"/>
                <w:szCs w:val="20"/>
              </w:rPr>
              <w:t>0.00</w:t>
            </w:r>
          </w:p>
        </w:tc>
      </w:tr>
      <w:tr w:rsidR="0077515E" w:rsidRPr="006F4BD4" w:rsidTr="001C2204">
        <w:trPr>
          <w:trHeight w:val="142"/>
          <w:jc w:val="center"/>
        </w:trPr>
        <w:tc>
          <w:tcPr>
            <w:tcW w:w="10173" w:type="dxa"/>
            <w:gridSpan w:val="2"/>
            <w:vAlign w:val="bottom"/>
          </w:tcPr>
          <w:p w:rsidR="0077515E" w:rsidRPr="007C0412" w:rsidRDefault="0077515E" w:rsidP="006F4BD4">
            <w:pPr>
              <w:autoSpaceDE w:val="0"/>
              <w:autoSpaceDN w:val="0"/>
              <w:adjustRightInd w:val="0"/>
              <w:jc w:val="right"/>
              <w:rPr>
                <w:rFonts w:ascii="Barlow" w:hAnsi="Barlow" w:cs="Arial"/>
                <w:sz w:val="8"/>
                <w:szCs w:val="8"/>
              </w:rPr>
            </w:pPr>
          </w:p>
        </w:tc>
      </w:tr>
      <w:tr w:rsidR="00B41B2A" w:rsidRPr="006F4BD4" w:rsidTr="001C2204">
        <w:trPr>
          <w:trHeight w:val="108"/>
          <w:jc w:val="center"/>
        </w:trPr>
        <w:tc>
          <w:tcPr>
            <w:tcW w:w="6771" w:type="dxa"/>
            <w:vAlign w:val="bottom"/>
            <w:hideMark/>
          </w:tcPr>
          <w:p w:rsidR="00B41B2A" w:rsidRPr="0077515E" w:rsidRDefault="00B41B2A" w:rsidP="00370237">
            <w:pPr>
              <w:autoSpaceDE w:val="0"/>
              <w:autoSpaceDN w:val="0"/>
              <w:adjustRightInd w:val="0"/>
              <w:jc w:val="both"/>
              <w:rPr>
                <w:rFonts w:ascii="Barlow" w:hAnsi="Barlow" w:cs="Arial"/>
                <w:b/>
                <w:bCs/>
                <w:sz w:val="20"/>
                <w:szCs w:val="20"/>
              </w:rPr>
            </w:pPr>
            <w:r w:rsidRPr="0077515E">
              <w:rPr>
                <w:rFonts w:ascii="Barlow" w:hAnsi="Barlow" w:cs="Arial"/>
                <w:b/>
                <w:bCs/>
                <w:sz w:val="20"/>
                <w:szCs w:val="20"/>
              </w:rPr>
              <w:t>JUICIOS</w:t>
            </w:r>
          </w:p>
        </w:tc>
        <w:tc>
          <w:tcPr>
            <w:tcW w:w="3402" w:type="dxa"/>
            <w:vAlign w:val="bottom"/>
            <w:hideMark/>
          </w:tcPr>
          <w:p w:rsidR="00B41B2A" w:rsidRPr="0077515E" w:rsidRDefault="00B41B2A" w:rsidP="006F4BD4">
            <w:pPr>
              <w:autoSpaceDE w:val="0"/>
              <w:autoSpaceDN w:val="0"/>
              <w:adjustRightInd w:val="0"/>
              <w:jc w:val="right"/>
              <w:rPr>
                <w:rFonts w:ascii="Barlow" w:hAnsi="Barlow" w:cs="Arial"/>
                <w:sz w:val="20"/>
                <w:szCs w:val="20"/>
              </w:rPr>
            </w:pPr>
            <w:r w:rsidRPr="0077515E">
              <w:rPr>
                <w:rFonts w:ascii="Barlow" w:hAnsi="Barlow" w:cs="Arial"/>
                <w:sz w:val="20"/>
                <w:szCs w:val="20"/>
              </w:rPr>
              <w:t> </w:t>
            </w:r>
          </w:p>
        </w:tc>
      </w:tr>
      <w:tr w:rsidR="00B41B2A" w:rsidRPr="006F4BD4" w:rsidTr="001C2204">
        <w:trPr>
          <w:trHeight w:val="142"/>
          <w:jc w:val="center"/>
        </w:trPr>
        <w:tc>
          <w:tcPr>
            <w:tcW w:w="6771" w:type="dxa"/>
            <w:vAlign w:val="bottom"/>
            <w:hideMark/>
          </w:tcPr>
          <w:p w:rsidR="00B41B2A" w:rsidRPr="0077515E" w:rsidRDefault="00B41B2A" w:rsidP="00370237">
            <w:pPr>
              <w:autoSpaceDE w:val="0"/>
              <w:autoSpaceDN w:val="0"/>
              <w:adjustRightInd w:val="0"/>
              <w:jc w:val="both"/>
              <w:rPr>
                <w:rFonts w:ascii="Barlow" w:hAnsi="Barlow" w:cs="Arial"/>
                <w:sz w:val="20"/>
                <w:szCs w:val="20"/>
              </w:rPr>
            </w:pPr>
            <w:r w:rsidRPr="0077515E">
              <w:rPr>
                <w:rFonts w:ascii="Barlow" w:hAnsi="Barlow" w:cs="Arial"/>
                <w:sz w:val="20"/>
                <w:szCs w:val="20"/>
              </w:rPr>
              <w:t xml:space="preserve">DEMANDAS JUDICIAL EN PROCESO DE RESOLUCIÓN                                   </w:t>
            </w:r>
          </w:p>
        </w:tc>
        <w:tc>
          <w:tcPr>
            <w:tcW w:w="3402" w:type="dxa"/>
            <w:vAlign w:val="bottom"/>
            <w:hideMark/>
          </w:tcPr>
          <w:p w:rsidR="00B41B2A" w:rsidRPr="0077515E" w:rsidRDefault="004B7E7C" w:rsidP="006F4BD4">
            <w:pPr>
              <w:autoSpaceDE w:val="0"/>
              <w:autoSpaceDN w:val="0"/>
              <w:adjustRightInd w:val="0"/>
              <w:jc w:val="right"/>
              <w:rPr>
                <w:rFonts w:ascii="Barlow" w:hAnsi="Barlow" w:cs="Arial"/>
                <w:sz w:val="20"/>
                <w:szCs w:val="20"/>
              </w:rPr>
            </w:pPr>
            <w:r w:rsidRPr="004B7E7C">
              <w:rPr>
                <w:rFonts w:ascii="Barlow" w:hAnsi="Barlow" w:cs="Arial"/>
                <w:sz w:val="20"/>
                <w:szCs w:val="20"/>
              </w:rPr>
              <w:t>28,248,823.04</w:t>
            </w:r>
          </w:p>
        </w:tc>
      </w:tr>
      <w:tr w:rsidR="00B41B2A" w:rsidRPr="006F4BD4" w:rsidTr="001C2204">
        <w:trPr>
          <w:trHeight w:val="232"/>
          <w:jc w:val="center"/>
        </w:trPr>
        <w:tc>
          <w:tcPr>
            <w:tcW w:w="6771" w:type="dxa"/>
            <w:vAlign w:val="bottom"/>
            <w:hideMark/>
          </w:tcPr>
          <w:p w:rsidR="00B41B2A" w:rsidRPr="0077515E" w:rsidRDefault="00B41B2A" w:rsidP="00370237">
            <w:pPr>
              <w:autoSpaceDE w:val="0"/>
              <w:autoSpaceDN w:val="0"/>
              <w:adjustRightInd w:val="0"/>
              <w:jc w:val="both"/>
              <w:rPr>
                <w:rFonts w:ascii="Barlow" w:hAnsi="Barlow" w:cs="Arial"/>
                <w:sz w:val="20"/>
                <w:szCs w:val="20"/>
              </w:rPr>
            </w:pPr>
            <w:r w:rsidRPr="0077515E">
              <w:rPr>
                <w:rFonts w:ascii="Barlow" w:hAnsi="Barlow" w:cs="Arial"/>
                <w:sz w:val="20"/>
                <w:szCs w:val="20"/>
              </w:rPr>
              <w:t>RESOLUCIÓN DE DEMANDAS EN PROCESO JUDICIAL</w:t>
            </w:r>
          </w:p>
        </w:tc>
        <w:tc>
          <w:tcPr>
            <w:tcW w:w="3402" w:type="dxa"/>
            <w:vAlign w:val="bottom"/>
            <w:hideMark/>
          </w:tcPr>
          <w:p w:rsidR="00B41B2A" w:rsidRPr="0077515E" w:rsidRDefault="00B41B2A" w:rsidP="006F4BD4">
            <w:pPr>
              <w:autoSpaceDE w:val="0"/>
              <w:autoSpaceDN w:val="0"/>
              <w:adjustRightInd w:val="0"/>
              <w:jc w:val="right"/>
              <w:rPr>
                <w:rFonts w:ascii="Barlow" w:hAnsi="Barlow" w:cs="Arial"/>
                <w:sz w:val="20"/>
                <w:szCs w:val="20"/>
              </w:rPr>
            </w:pPr>
            <w:r w:rsidRPr="0077515E">
              <w:rPr>
                <w:rFonts w:ascii="Barlow" w:hAnsi="Barlow" w:cs="Arial"/>
                <w:sz w:val="20"/>
                <w:szCs w:val="20"/>
              </w:rPr>
              <w:t>0.00</w:t>
            </w:r>
          </w:p>
        </w:tc>
      </w:tr>
      <w:tr w:rsidR="0077515E" w:rsidRPr="006F4BD4" w:rsidTr="001C2204">
        <w:trPr>
          <w:trHeight w:val="106"/>
          <w:jc w:val="center"/>
        </w:trPr>
        <w:tc>
          <w:tcPr>
            <w:tcW w:w="10173" w:type="dxa"/>
            <w:gridSpan w:val="2"/>
            <w:vAlign w:val="bottom"/>
          </w:tcPr>
          <w:p w:rsidR="0077515E" w:rsidRPr="007C0412" w:rsidRDefault="0077515E" w:rsidP="006F4BD4">
            <w:pPr>
              <w:autoSpaceDE w:val="0"/>
              <w:autoSpaceDN w:val="0"/>
              <w:adjustRightInd w:val="0"/>
              <w:jc w:val="right"/>
              <w:rPr>
                <w:rFonts w:ascii="Barlow" w:hAnsi="Barlow" w:cs="Arial"/>
                <w:sz w:val="8"/>
                <w:szCs w:val="8"/>
              </w:rPr>
            </w:pPr>
          </w:p>
        </w:tc>
      </w:tr>
      <w:tr w:rsidR="00E83CED" w:rsidRPr="006F4BD4" w:rsidTr="001C2204">
        <w:trPr>
          <w:trHeight w:val="181"/>
          <w:jc w:val="center"/>
        </w:trPr>
        <w:tc>
          <w:tcPr>
            <w:tcW w:w="6771" w:type="dxa"/>
            <w:vAlign w:val="bottom"/>
          </w:tcPr>
          <w:p w:rsidR="00E83CED" w:rsidRPr="0077515E" w:rsidRDefault="00E83CED" w:rsidP="00E83CED">
            <w:pPr>
              <w:autoSpaceDE w:val="0"/>
              <w:autoSpaceDN w:val="0"/>
              <w:adjustRightInd w:val="0"/>
              <w:rPr>
                <w:rFonts w:ascii="Barlow" w:hAnsi="Barlow" w:cs="Arial"/>
                <w:sz w:val="20"/>
                <w:szCs w:val="20"/>
              </w:rPr>
            </w:pPr>
            <w:r w:rsidRPr="0077515E">
              <w:rPr>
                <w:rFonts w:ascii="Barlow" w:hAnsi="Barlow" w:cs="Arial"/>
                <w:b/>
                <w:bCs/>
                <w:sz w:val="20"/>
                <w:szCs w:val="20"/>
              </w:rPr>
              <w:t>BIENES CONCESIONADOS O EN COMODATO</w:t>
            </w:r>
          </w:p>
        </w:tc>
        <w:tc>
          <w:tcPr>
            <w:tcW w:w="3402" w:type="dxa"/>
            <w:vAlign w:val="bottom"/>
          </w:tcPr>
          <w:p w:rsidR="00E83CED" w:rsidRPr="0077515E" w:rsidRDefault="00E83CED" w:rsidP="006F4BD4">
            <w:pPr>
              <w:autoSpaceDE w:val="0"/>
              <w:autoSpaceDN w:val="0"/>
              <w:adjustRightInd w:val="0"/>
              <w:jc w:val="right"/>
              <w:rPr>
                <w:rFonts w:ascii="Barlow" w:hAnsi="Barlow" w:cs="Arial"/>
                <w:sz w:val="20"/>
                <w:szCs w:val="20"/>
              </w:rPr>
            </w:pPr>
          </w:p>
        </w:tc>
      </w:tr>
      <w:tr w:rsidR="00E83CED" w:rsidRPr="006F4BD4" w:rsidTr="001C2204">
        <w:trPr>
          <w:trHeight w:val="249"/>
          <w:jc w:val="center"/>
        </w:trPr>
        <w:tc>
          <w:tcPr>
            <w:tcW w:w="6771" w:type="dxa"/>
            <w:vAlign w:val="bottom"/>
          </w:tcPr>
          <w:p w:rsidR="00E83CED" w:rsidRPr="0077515E" w:rsidRDefault="00E83CED" w:rsidP="00E83CED">
            <w:pPr>
              <w:autoSpaceDE w:val="0"/>
              <w:autoSpaceDN w:val="0"/>
              <w:adjustRightInd w:val="0"/>
              <w:rPr>
                <w:rFonts w:ascii="Barlow" w:hAnsi="Barlow" w:cs="Arial"/>
                <w:bCs/>
                <w:sz w:val="20"/>
                <w:szCs w:val="20"/>
              </w:rPr>
            </w:pPr>
            <w:r w:rsidRPr="0077515E">
              <w:rPr>
                <w:rFonts w:ascii="Barlow" w:hAnsi="Barlow" w:cs="Arial"/>
                <w:bCs/>
                <w:sz w:val="20"/>
                <w:szCs w:val="20"/>
              </w:rPr>
              <w:t>BIENES BAJO CONTRATO EN COMODATO</w:t>
            </w:r>
          </w:p>
        </w:tc>
        <w:tc>
          <w:tcPr>
            <w:tcW w:w="3402" w:type="dxa"/>
            <w:vAlign w:val="bottom"/>
          </w:tcPr>
          <w:p w:rsidR="00E83CED" w:rsidRPr="0077515E" w:rsidRDefault="004B7E7C" w:rsidP="006F4BD4">
            <w:pPr>
              <w:autoSpaceDE w:val="0"/>
              <w:autoSpaceDN w:val="0"/>
              <w:adjustRightInd w:val="0"/>
              <w:jc w:val="right"/>
              <w:rPr>
                <w:rFonts w:ascii="Barlow" w:hAnsi="Barlow" w:cs="Arial"/>
                <w:sz w:val="20"/>
                <w:szCs w:val="20"/>
              </w:rPr>
            </w:pPr>
            <w:r w:rsidRPr="004B7E7C">
              <w:rPr>
                <w:rFonts w:ascii="Barlow" w:hAnsi="Barlow" w:cs="Arial"/>
                <w:sz w:val="20"/>
                <w:szCs w:val="20"/>
              </w:rPr>
              <w:t>165,218.39</w:t>
            </w:r>
          </w:p>
        </w:tc>
      </w:tr>
      <w:tr w:rsidR="0077515E" w:rsidRPr="006F4BD4" w:rsidTr="001C2204">
        <w:trPr>
          <w:trHeight w:val="70"/>
          <w:jc w:val="center"/>
        </w:trPr>
        <w:tc>
          <w:tcPr>
            <w:tcW w:w="10173" w:type="dxa"/>
            <w:gridSpan w:val="2"/>
            <w:vAlign w:val="bottom"/>
          </w:tcPr>
          <w:p w:rsidR="0077515E" w:rsidRPr="007C0412" w:rsidRDefault="0077515E" w:rsidP="006F4BD4">
            <w:pPr>
              <w:autoSpaceDE w:val="0"/>
              <w:autoSpaceDN w:val="0"/>
              <w:adjustRightInd w:val="0"/>
              <w:jc w:val="right"/>
              <w:rPr>
                <w:rFonts w:ascii="Barlow" w:hAnsi="Barlow" w:cs="Arial"/>
                <w:b/>
                <w:bCs/>
                <w:sz w:val="8"/>
                <w:szCs w:val="8"/>
              </w:rPr>
            </w:pPr>
          </w:p>
        </w:tc>
      </w:tr>
      <w:tr w:rsidR="00B41B2A" w:rsidRPr="006F4BD4" w:rsidTr="001C2204">
        <w:trPr>
          <w:trHeight w:val="338"/>
          <w:jc w:val="center"/>
        </w:trPr>
        <w:tc>
          <w:tcPr>
            <w:tcW w:w="6771" w:type="dxa"/>
            <w:vAlign w:val="bottom"/>
            <w:hideMark/>
          </w:tcPr>
          <w:p w:rsidR="00B41B2A" w:rsidRPr="0077515E" w:rsidRDefault="00B41B2A" w:rsidP="00370237">
            <w:pPr>
              <w:autoSpaceDE w:val="0"/>
              <w:autoSpaceDN w:val="0"/>
              <w:adjustRightInd w:val="0"/>
              <w:jc w:val="both"/>
              <w:rPr>
                <w:rFonts w:ascii="Barlow" w:hAnsi="Barlow" w:cs="Arial"/>
                <w:b/>
                <w:bCs/>
                <w:sz w:val="20"/>
                <w:szCs w:val="20"/>
              </w:rPr>
            </w:pPr>
            <w:r w:rsidRPr="0077515E">
              <w:rPr>
                <w:rFonts w:ascii="Barlow" w:hAnsi="Barlow" w:cs="Arial"/>
                <w:b/>
                <w:bCs/>
                <w:sz w:val="20"/>
                <w:szCs w:val="20"/>
              </w:rPr>
              <w:t>BIENES ARQUEOLÓGICOS, ARTÍSTICOS E HISTÓRICOS EN CUSTODIA</w:t>
            </w:r>
          </w:p>
        </w:tc>
        <w:tc>
          <w:tcPr>
            <w:tcW w:w="3402" w:type="dxa"/>
            <w:vAlign w:val="bottom"/>
            <w:hideMark/>
          </w:tcPr>
          <w:p w:rsidR="00B41B2A" w:rsidRPr="0077515E" w:rsidRDefault="00B41B2A" w:rsidP="006F4BD4">
            <w:pPr>
              <w:autoSpaceDE w:val="0"/>
              <w:autoSpaceDN w:val="0"/>
              <w:adjustRightInd w:val="0"/>
              <w:jc w:val="right"/>
              <w:rPr>
                <w:rFonts w:ascii="Barlow" w:hAnsi="Barlow" w:cs="Arial"/>
                <w:b/>
                <w:bCs/>
                <w:sz w:val="20"/>
                <w:szCs w:val="20"/>
              </w:rPr>
            </w:pPr>
            <w:r w:rsidRPr="0077515E">
              <w:rPr>
                <w:rFonts w:ascii="Barlow" w:hAnsi="Barlow" w:cs="Arial"/>
                <w:b/>
                <w:bCs/>
                <w:sz w:val="20"/>
                <w:szCs w:val="20"/>
              </w:rPr>
              <w:t> </w:t>
            </w:r>
          </w:p>
        </w:tc>
      </w:tr>
      <w:tr w:rsidR="00B41B2A" w:rsidRPr="006F4BD4" w:rsidTr="001C2204">
        <w:trPr>
          <w:trHeight w:val="133"/>
          <w:jc w:val="center"/>
        </w:trPr>
        <w:tc>
          <w:tcPr>
            <w:tcW w:w="6771" w:type="dxa"/>
            <w:vAlign w:val="bottom"/>
            <w:hideMark/>
          </w:tcPr>
          <w:p w:rsidR="00B41B2A" w:rsidRPr="0077515E" w:rsidRDefault="00B41B2A" w:rsidP="006F4BD4">
            <w:pPr>
              <w:autoSpaceDE w:val="0"/>
              <w:autoSpaceDN w:val="0"/>
              <w:adjustRightInd w:val="0"/>
              <w:rPr>
                <w:rFonts w:ascii="Barlow" w:hAnsi="Barlow" w:cs="Arial"/>
                <w:sz w:val="20"/>
                <w:szCs w:val="20"/>
              </w:rPr>
            </w:pPr>
            <w:r w:rsidRPr="0077515E">
              <w:rPr>
                <w:rFonts w:ascii="Barlow" w:hAnsi="Barlow" w:cs="Arial"/>
                <w:sz w:val="20"/>
                <w:szCs w:val="20"/>
              </w:rPr>
              <w:t>BIENES HISTÓRICOS EN CUSTODIA</w:t>
            </w:r>
          </w:p>
        </w:tc>
        <w:tc>
          <w:tcPr>
            <w:tcW w:w="3402" w:type="dxa"/>
            <w:vAlign w:val="bottom"/>
            <w:hideMark/>
          </w:tcPr>
          <w:p w:rsidR="00B41B2A" w:rsidRPr="0077515E" w:rsidRDefault="00B41B2A" w:rsidP="006F4BD4">
            <w:pPr>
              <w:autoSpaceDE w:val="0"/>
              <w:autoSpaceDN w:val="0"/>
              <w:adjustRightInd w:val="0"/>
              <w:jc w:val="right"/>
              <w:rPr>
                <w:rFonts w:ascii="Barlow" w:hAnsi="Barlow" w:cs="Arial"/>
                <w:sz w:val="20"/>
                <w:szCs w:val="20"/>
              </w:rPr>
            </w:pPr>
            <w:r w:rsidRPr="0077515E">
              <w:rPr>
                <w:rFonts w:ascii="Barlow" w:hAnsi="Barlow" w:cs="Arial"/>
                <w:sz w:val="20"/>
                <w:szCs w:val="20"/>
              </w:rPr>
              <w:t>0.00</w:t>
            </w:r>
          </w:p>
        </w:tc>
      </w:tr>
      <w:tr w:rsidR="00B41B2A" w:rsidRPr="006F4BD4" w:rsidTr="001C2204">
        <w:trPr>
          <w:trHeight w:val="150"/>
          <w:jc w:val="center"/>
        </w:trPr>
        <w:tc>
          <w:tcPr>
            <w:tcW w:w="6771" w:type="dxa"/>
            <w:vAlign w:val="bottom"/>
            <w:hideMark/>
          </w:tcPr>
          <w:p w:rsidR="00B41B2A" w:rsidRPr="0077515E" w:rsidRDefault="00B41B2A" w:rsidP="006F4BD4">
            <w:pPr>
              <w:autoSpaceDE w:val="0"/>
              <w:autoSpaceDN w:val="0"/>
              <w:adjustRightInd w:val="0"/>
              <w:rPr>
                <w:rFonts w:ascii="Barlow" w:hAnsi="Barlow" w:cs="Arial"/>
                <w:sz w:val="20"/>
                <w:szCs w:val="20"/>
              </w:rPr>
            </w:pPr>
            <w:r w:rsidRPr="0077515E">
              <w:rPr>
                <w:rFonts w:ascii="Barlow" w:hAnsi="Barlow" w:cs="Arial"/>
                <w:sz w:val="20"/>
                <w:szCs w:val="20"/>
              </w:rPr>
              <w:t>CUSTODIA DE BIENES HISTÓRICOS</w:t>
            </w:r>
          </w:p>
        </w:tc>
        <w:tc>
          <w:tcPr>
            <w:tcW w:w="3402" w:type="dxa"/>
            <w:vAlign w:val="bottom"/>
            <w:hideMark/>
          </w:tcPr>
          <w:p w:rsidR="00B41B2A" w:rsidRPr="0077515E" w:rsidRDefault="00B41B2A" w:rsidP="006F4BD4">
            <w:pPr>
              <w:autoSpaceDE w:val="0"/>
              <w:autoSpaceDN w:val="0"/>
              <w:adjustRightInd w:val="0"/>
              <w:jc w:val="right"/>
              <w:rPr>
                <w:rFonts w:ascii="Barlow" w:hAnsi="Barlow" w:cs="Arial"/>
                <w:sz w:val="20"/>
                <w:szCs w:val="20"/>
              </w:rPr>
            </w:pPr>
            <w:r w:rsidRPr="0077515E">
              <w:rPr>
                <w:rFonts w:ascii="Barlow" w:hAnsi="Barlow" w:cs="Arial"/>
                <w:sz w:val="20"/>
                <w:szCs w:val="20"/>
              </w:rPr>
              <w:t>0.00</w:t>
            </w:r>
          </w:p>
        </w:tc>
      </w:tr>
      <w:tr w:rsidR="00B41B2A" w:rsidRPr="006F4BD4" w:rsidTr="001C2204">
        <w:trPr>
          <w:trHeight w:val="125"/>
          <w:jc w:val="center"/>
        </w:trPr>
        <w:tc>
          <w:tcPr>
            <w:tcW w:w="6771" w:type="dxa"/>
            <w:vAlign w:val="bottom"/>
            <w:hideMark/>
          </w:tcPr>
          <w:p w:rsidR="00B41B2A" w:rsidRPr="0077515E" w:rsidRDefault="00B41B2A" w:rsidP="006F4BD4">
            <w:pPr>
              <w:autoSpaceDE w:val="0"/>
              <w:autoSpaceDN w:val="0"/>
              <w:adjustRightInd w:val="0"/>
              <w:rPr>
                <w:rFonts w:ascii="Barlow" w:hAnsi="Barlow" w:cs="Arial"/>
                <w:b/>
                <w:bCs/>
                <w:sz w:val="20"/>
                <w:szCs w:val="20"/>
              </w:rPr>
            </w:pPr>
            <w:r w:rsidRPr="0077515E">
              <w:rPr>
                <w:rFonts w:ascii="Barlow" w:hAnsi="Barlow" w:cs="Arial"/>
                <w:b/>
                <w:bCs/>
                <w:sz w:val="20"/>
                <w:szCs w:val="20"/>
              </w:rPr>
              <w:t>TOTAL</w:t>
            </w:r>
          </w:p>
        </w:tc>
        <w:tc>
          <w:tcPr>
            <w:tcW w:w="3402" w:type="dxa"/>
            <w:vAlign w:val="bottom"/>
            <w:hideMark/>
          </w:tcPr>
          <w:p w:rsidR="00B41B2A" w:rsidRPr="0077515E" w:rsidRDefault="0077515E" w:rsidP="006F4BD4">
            <w:pPr>
              <w:autoSpaceDE w:val="0"/>
              <w:autoSpaceDN w:val="0"/>
              <w:adjustRightInd w:val="0"/>
              <w:jc w:val="right"/>
              <w:rPr>
                <w:rFonts w:ascii="Barlow" w:hAnsi="Barlow" w:cs="Arial"/>
                <w:b/>
                <w:bCs/>
                <w:sz w:val="20"/>
                <w:szCs w:val="20"/>
              </w:rPr>
            </w:pPr>
            <w:r>
              <w:rPr>
                <w:rFonts w:ascii="Barlow" w:hAnsi="Barlow" w:cs="Arial"/>
                <w:b/>
                <w:bCs/>
                <w:sz w:val="20"/>
                <w:szCs w:val="20"/>
              </w:rPr>
              <w:t xml:space="preserve">$           </w:t>
            </w:r>
            <w:r w:rsidR="004B7E7C">
              <w:rPr>
                <w:rFonts w:ascii="Barlow" w:hAnsi="Barlow" w:cs="Arial"/>
                <w:b/>
                <w:bCs/>
                <w:sz w:val="20"/>
                <w:szCs w:val="20"/>
              </w:rPr>
              <w:t xml:space="preserve"> </w:t>
            </w:r>
            <w:r w:rsidR="004B7E7C" w:rsidRPr="004B7E7C">
              <w:rPr>
                <w:rFonts w:ascii="Barlow" w:hAnsi="Barlow" w:cs="Arial"/>
                <w:b/>
                <w:bCs/>
                <w:sz w:val="20"/>
                <w:szCs w:val="20"/>
              </w:rPr>
              <w:t>28,414,041.43</w:t>
            </w:r>
          </w:p>
        </w:tc>
      </w:tr>
    </w:tbl>
    <w:p w:rsidR="00660C3A" w:rsidRDefault="00660C3A" w:rsidP="006F4BD4">
      <w:pPr>
        <w:autoSpaceDE w:val="0"/>
        <w:autoSpaceDN w:val="0"/>
        <w:adjustRightInd w:val="0"/>
        <w:ind w:firstLine="708"/>
        <w:jc w:val="both"/>
        <w:rPr>
          <w:rFonts w:ascii="Barlow" w:hAnsi="Barlow" w:cs="Arial"/>
          <w:b/>
          <w:sz w:val="20"/>
          <w:szCs w:val="20"/>
        </w:rPr>
      </w:pPr>
    </w:p>
    <w:p w:rsidR="00E8420A" w:rsidRDefault="006F4BD4" w:rsidP="006F4BD4">
      <w:pPr>
        <w:autoSpaceDE w:val="0"/>
        <w:autoSpaceDN w:val="0"/>
        <w:adjustRightInd w:val="0"/>
        <w:ind w:firstLine="708"/>
        <w:jc w:val="both"/>
        <w:rPr>
          <w:rFonts w:ascii="Barlow" w:hAnsi="Barlow" w:cs="Arial"/>
          <w:b/>
          <w:sz w:val="20"/>
          <w:szCs w:val="20"/>
        </w:rPr>
      </w:pPr>
      <w:r w:rsidRPr="006F4BD4">
        <w:rPr>
          <w:rFonts w:ascii="Barlow" w:hAnsi="Barlow" w:cs="Arial"/>
          <w:b/>
          <w:sz w:val="20"/>
          <w:szCs w:val="20"/>
        </w:rPr>
        <w:t>Cuentas de Orden Presupuestario:</w:t>
      </w:r>
    </w:p>
    <w:p w:rsidR="00C95E1A" w:rsidRDefault="00C95E1A" w:rsidP="006F4BD4">
      <w:pPr>
        <w:autoSpaceDE w:val="0"/>
        <w:autoSpaceDN w:val="0"/>
        <w:adjustRightInd w:val="0"/>
        <w:ind w:firstLine="708"/>
        <w:jc w:val="both"/>
        <w:rPr>
          <w:rFonts w:ascii="Barlow" w:hAnsi="Barlow" w:cs="Arial"/>
          <w:b/>
          <w:sz w:val="20"/>
          <w:szCs w:val="20"/>
        </w:rPr>
      </w:pPr>
    </w:p>
    <w:tbl>
      <w:tblPr>
        <w:tblStyle w:val="Tablaconcuadrcula"/>
        <w:tblW w:w="0" w:type="auto"/>
        <w:jc w:val="center"/>
        <w:tblLook w:val="04A0" w:firstRow="1" w:lastRow="0" w:firstColumn="1" w:lastColumn="0" w:noHBand="0" w:noVBand="1"/>
      </w:tblPr>
      <w:tblGrid>
        <w:gridCol w:w="6204"/>
        <w:gridCol w:w="3969"/>
      </w:tblGrid>
      <w:tr w:rsidR="006F4BD4" w:rsidRPr="006F4BD4" w:rsidTr="001C2204">
        <w:trPr>
          <w:trHeight w:val="280"/>
          <w:jc w:val="center"/>
        </w:trPr>
        <w:tc>
          <w:tcPr>
            <w:tcW w:w="10173" w:type="dxa"/>
            <w:gridSpan w:val="2"/>
            <w:vAlign w:val="center"/>
            <w:hideMark/>
          </w:tcPr>
          <w:p w:rsidR="00F25155" w:rsidRPr="006F4BD4" w:rsidRDefault="006F4BD4" w:rsidP="00C01E41">
            <w:pPr>
              <w:autoSpaceDE w:val="0"/>
              <w:autoSpaceDN w:val="0"/>
              <w:adjustRightInd w:val="0"/>
              <w:jc w:val="center"/>
              <w:rPr>
                <w:rFonts w:ascii="Barlow" w:hAnsi="Barlow" w:cs="Arial"/>
                <w:b/>
                <w:bCs/>
                <w:sz w:val="20"/>
                <w:szCs w:val="20"/>
              </w:rPr>
            </w:pPr>
            <w:bookmarkStart w:id="1" w:name="RANGE!D710"/>
            <w:r w:rsidRPr="006F4BD4">
              <w:rPr>
                <w:rFonts w:ascii="Barlow" w:hAnsi="Barlow" w:cs="Arial"/>
                <w:b/>
                <w:bCs/>
                <w:sz w:val="20"/>
                <w:szCs w:val="20"/>
              </w:rPr>
              <w:t>Cuentas de Orden Presupuestarias de Ingresos</w:t>
            </w:r>
            <w:bookmarkEnd w:id="1"/>
          </w:p>
        </w:tc>
      </w:tr>
      <w:tr w:rsidR="00AE2325" w:rsidRPr="006F4BD4" w:rsidTr="001C2204">
        <w:trPr>
          <w:trHeight w:val="117"/>
          <w:jc w:val="center"/>
        </w:trPr>
        <w:tc>
          <w:tcPr>
            <w:tcW w:w="6204" w:type="dxa"/>
            <w:noWrap/>
            <w:vAlign w:val="bottom"/>
            <w:hideMark/>
          </w:tcPr>
          <w:p w:rsidR="00AE2325" w:rsidRPr="006F4BD4" w:rsidRDefault="00AE2325" w:rsidP="00370237">
            <w:pPr>
              <w:autoSpaceDE w:val="0"/>
              <w:autoSpaceDN w:val="0"/>
              <w:adjustRightInd w:val="0"/>
              <w:rPr>
                <w:rFonts w:ascii="Barlow" w:hAnsi="Barlow" w:cs="Arial"/>
                <w:sz w:val="20"/>
                <w:szCs w:val="20"/>
              </w:rPr>
            </w:pPr>
            <w:r w:rsidRPr="006F4BD4">
              <w:rPr>
                <w:rFonts w:ascii="Barlow" w:hAnsi="Barlow" w:cs="Arial"/>
                <w:sz w:val="20"/>
                <w:szCs w:val="20"/>
              </w:rPr>
              <w:t>Ley de Ingresos Estimada</w:t>
            </w:r>
          </w:p>
        </w:tc>
        <w:tc>
          <w:tcPr>
            <w:tcW w:w="3969" w:type="dxa"/>
            <w:noWrap/>
            <w:vAlign w:val="bottom"/>
            <w:hideMark/>
          </w:tcPr>
          <w:p w:rsidR="00AE2325" w:rsidRPr="00C3451D" w:rsidRDefault="00AE2325" w:rsidP="00AE2325">
            <w:pPr>
              <w:autoSpaceDE w:val="0"/>
              <w:autoSpaceDN w:val="0"/>
              <w:adjustRightInd w:val="0"/>
              <w:jc w:val="right"/>
              <w:rPr>
                <w:rFonts w:ascii="Barlow" w:hAnsi="Barlow" w:cs="Arial"/>
                <w:sz w:val="20"/>
                <w:szCs w:val="20"/>
              </w:rPr>
            </w:pPr>
            <w:r w:rsidRPr="00AE2325">
              <w:rPr>
                <w:rFonts w:ascii="Barlow" w:hAnsi="Barlow" w:cs="Arial"/>
                <w:sz w:val="20"/>
                <w:szCs w:val="20"/>
              </w:rPr>
              <w:t xml:space="preserve"> </w:t>
            </w:r>
            <w:r w:rsidR="009F1880" w:rsidRPr="009F1880">
              <w:rPr>
                <w:rFonts w:ascii="Barlow" w:hAnsi="Barlow" w:cs="Arial"/>
                <w:sz w:val="20"/>
                <w:szCs w:val="20"/>
              </w:rPr>
              <w:t xml:space="preserve"> </w:t>
            </w:r>
            <w:r w:rsidR="00F25155" w:rsidRPr="00F25155">
              <w:rPr>
                <w:rFonts w:ascii="Barlow" w:hAnsi="Barlow" w:cs="Arial"/>
                <w:sz w:val="20"/>
                <w:szCs w:val="20"/>
              </w:rPr>
              <w:t xml:space="preserve"> 706,479,352.00 </w:t>
            </w:r>
            <w:r w:rsidR="009F1880" w:rsidRPr="009F1880">
              <w:rPr>
                <w:rFonts w:ascii="Barlow" w:hAnsi="Barlow" w:cs="Arial"/>
                <w:sz w:val="20"/>
                <w:szCs w:val="20"/>
              </w:rPr>
              <w:t xml:space="preserve"> </w:t>
            </w:r>
            <w:r w:rsidRPr="00AE2325">
              <w:rPr>
                <w:rFonts w:ascii="Barlow" w:hAnsi="Barlow" w:cs="Arial"/>
                <w:sz w:val="20"/>
                <w:szCs w:val="20"/>
              </w:rPr>
              <w:t xml:space="preserve"> </w:t>
            </w:r>
          </w:p>
        </w:tc>
      </w:tr>
      <w:tr w:rsidR="00AE2325" w:rsidRPr="006F4BD4" w:rsidTr="001C2204">
        <w:trPr>
          <w:trHeight w:val="120"/>
          <w:jc w:val="center"/>
        </w:trPr>
        <w:tc>
          <w:tcPr>
            <w:tcW w:w="6204" w:type="dxa"/>
            <w:noWrap/>
            <w:vAlign w:val="bottom"/>
            <w:hideMark/>
          </w:tcPr>
          <w:p w:rsidR="00AE2325" w:rsidRPr="006F4BD4" w:rsidRDefault="00AE2325" w:rsidP="00370237">
            <w:pPr>
              <w:autoSpaceDE w:val="0"/>
              <w:autoSpaceDN w:val="0"/>
              <w:adjustRightInd w:val="0"/>
              <w:rPr>
                <w:rFonts w:ascii="Barlow" w:hAnsi="Barlow" w:cs="Arial"/>
                <w:sz w:val="20"/>
                <w:szCs w:val="20"/>
              </w:rPr>
            </w:pPr>
            <w:r w:rsidRPr="006F4BD4">
              <w:rPr>
                <w:rFonts w:ascii="Barlow" w:hAnsi="Barlow" w:cs="Arial"/>
                <w:sz w:val="20"/>
                <w:szCs w:val="20"/>
              </w:rPr>
              <w:t>Ley de Ingresos por Ejecutar</w:t>
            </w:r>
          </w:p>
        </w:tc>
        <w:tc>
          <w:tcPr>
            <w:tcW w:w="3969" w:type="dxa"/>
            <w:noWrap/>
            <w:vAlign w:val="bottom"/>
            <w:hideMark/>
          </w:tcPr>
          <w:p w:rsidR="00AE2325" w:rsidRPr="00C3451D" w:rsidRDefault="00C95E1A" w:rsidP="00AE2325">
            <w:pPr>
              <w:autoSpaceDE w:val="0"/>
              <w:autoSpaceDN w:val="0"/>
              <w:adjustRightInd w:val="0"/>
              <w:jc w:val="right"/>
              <w:rPr>
                <w:rFonts w:ascii="Barlow" w:hAnsi="Barlow" w:cs="Arial"/>
                <w:sz w:val="20"/>
                <w:szCs w:val="20"/>
              </w:rPr>
            </w:pPr>
            <w:r w:rsidRPr="00C95E1A">
              <w:rPr>
                <w:rFonts w:ascii="Barlow" w:hAnsi="Barlow" w:cs="Arial"/>
                <w:sz w:val="20"/>
                <w:szCs w:val="20"/>
              </w:rPr>
              <w:t>575,152,035.41</w:t>
            </w:r>
          </w:p>
        </w:tc>
      </w:tr>
      <w:tr w:rsidR="00AE2325" w:rsidRPr="006F4BD4" w:rsidTr="001C2204">
        <w:trPr>
          <w:trHeight w:val="125"/>
          <w:jc w:val="center"/>
        </w:trPr>
        <w:tc>
          <w:tcPr>
            <w:tcW w:w="6204" w:type="dxa"/>
            <w:noWrap/>
            <w:vAlign w:val="bottom"/>
            <w:hideMark/>
          </w:tcPr>
          <w:p w:rsidR="00AE2325" w:rsidRPr="006F4BD4" w:rsidRDefault="00AE2325" w:rsidP="00370237">
            <w:pPr>
              <w:autoSpaceDE w:val="0"/>
              <w:autoSpaceDN w:val="0"/>
              <w:adjustRightInd w:val="0"/>
              <w:rPr>
                <w:rFonts w:ascii="Barlow" w:hAnsi="Barlow" w:cs="Arial"/>
                <w:sz w:val="20"/>
                <w:szCs w:val="20"/>
              </w:rPr>
            </w:pPr>
            <w:r w:rsidRPr="006F4BD4">
              <w:rPr>
                <w:rFonts w:ascii="Barlow" w:hAnsi="Barlow" w:cs="Arial"/>
                <w:sz w:val="20"/>
                <w:szCs w:val="20"/>
              </w:rPr>
              <w:t>Modificaciones a la Ley de Ingresos Estimada</w:t>
            </w:r>
          </w:p>
        </w:tc>
        <w:tc>
          <w:tcPr>
            <w:tcW w:w="3969" w:type="dxa"/>
            <w:noWrap/>
            <w:vAlign w:val="bottom"/>
            <w:hideMark/>
          </w:tcPr>
          <w:p w:rsidR="00AE2325" w:rsidRPr="00C3451D" w:rsidRDefault="00C95E1A" w:rsidP="00D15B89">
            <w:pPr>
              <w:autoSpaceDE w:val="0"/>
              <w:autoSpaceDN w:val="0"/>
              <w:adjustRightInd w:val="0"/>
              <w:jc w:val="right"/>
              <w:rPr>
                <w:rFonts w:ascii="Barlow" w:hAnsi="Barlow" w:cs="Arial"/>
                <w:sz w:val="20"/>
                <w:szCs w:val="20"/>
              </w:rPr>
            </w:pPr>
            <w:r w:rsidRPr="00C95E1A">
              <w:rPr>
                <w:rFonts w:ascii="Barlow" w:hAnsi="Barlow" w:cs="Arial"/>
                <w:sz w:val="20"/>
                <w:szCs w:val="20"/>
              </w:rPr>
              <w:t>716,066,526.78</w:t>
            </w:r>
          </w:p>
        </w:tc>
      </w:tr>
      <w:tr w:rsidR="00AE2325" w:rsidRPr="006F4BD4" w:rsidTr="001C2204">
        <w:trPr>
          <w:trHeight w:val="127"/>
          <w:jc w:val="center"/>
        </w:trPr>
        <w:tc>
          <w:tcPr>
            <w:tcW w:w="6204" w:type="dxa"/>
            <w:noWrap/>
            <w:vAlign w:val="bottom"/>
            <w:hideMark/>
          </w:tcPr>
          <w:p w:rsidR="00AE2325" w:rsidRPr="006F4BD4" w:rsidRDefault="00AE2325" w:rsidP="00370237">
            <w:pPr>
              <w:autoSpaceDE w:val="0"/>
              <w:autoSpaceDN w:val="0"/>
              <w:adjustRightInd w:val="0"/>
              <w:rPr>
                <w:rFonts w:ascii="Barlow" w:hAnsi="Barlow" w:cs="Arial"/>
                <w:sz w:val="20"/>
                <w:szCs w:val="20"/>
              </w:rPr>
            </w:pPr>
            <w:r w:rsidRPr="006F4BD4">
              <w:rPr>
                <w:rFonts w:ascii="Barlow" w:hAnsi="Barlow" w:cs="Arial"/>
                <w:sz w:val="20"/>
                <w:szCs w:val="20"/>
              </w:rPr>
              <w:t>Ley de Ingresos Devengada</w:t>
            </w:r>
          </w:p>
        </w:tc>
        <w:tc>
          <w:tcPr>
            <w:tcW w:w="3969" w:type="dxa"/>
            <w:noWrap/>
            <w:vAlign w:val="bottom"/>
            <w:hideMark/>
          </w:tcPr>
          <w:p w:rsidR="00AE2325" w:rsidRPr="00C3451D" w:rsidRDefault="00E83CED" w:rsidP="00D72206">
            <w:pPr>
              <w:autoSpaceDE w:val="0"/>
              <w:autoSpaceDN w:val="0"/>
              <w:adjustRightInd w:val="0"/>
              <w:jc w:val="right"/>
              <w:rPr>
                <w:rFonts w:ascii="Barlow" w:hAnsi="Barlow" w:cs="Arial"/>
                <w:sz w:val="20"/>
                <w:szCs w:val="20"/>
              </w:rPr>
            </w:pPr>
            <w:r w:rsidRPr="00E83CED">
              <w:rPr>
                <w:rFonts w:ascii="Barlow" w:hAnsi="Barlow" w:cs="Arial"/>
                <w:sz w:val="20"/>
                <w:szCs w:val="20"/>
              </w:rPr>
              <w:t xml:space="preserve"> </w:t>
            </w:r>
            <w:r w:rsidR="009F1880" w:rsidRPr="009F1880">
              <w:rPr>
                <w:rFonts w:ascii="Barlow" w:hAnsi="Barlow" w:cs="Arial"/>
                <w:sz w:val="20"/>
                <w:szCs w:val="20"/>
              </w:rPr>
              <w:t xml:space="preserve"> </w:t>
            </w:r>
            <w:r w:rsidR="00EE316C" w:rsidRPr="00EE316C">
              <w:rPr>
                <w:rFonts w:ascii="Barlow" w:hAnsi="Barlow" w:cs="Arial"/>
                <w:sz w:val="20"/>
                <w:szCs w:val="20"/>
              </w:rPr>
              <w:t xml:space="preserve"> </w:t>
            </w:r>
            <w:r w:rsidR="005128A6" w:rsidRPr="005128A6">
              <w:rPr>
                <w:rFonts w:ascii="Barlow" w:hAnsi="Barlow" w:cs="Arial"/>
                <w:sz w:val="20"/>
                <w:szCs w:val="20"/>
              </w:rPr>
              <w:t xml:space="preserve"> </w:t>
            </w:r>
            <w:r w:rsidR="004D1FC6" w:rsidRPr="004D1FC6">
              <w:rPr>
                <w:rFonts w:ascii="Barlow" w:hAnsi="Barlow" w:cs="Arial"/>
                <w:sz w:val="20"/>
                <w:szCs w:val="20"/>
              </w:rPr>
              <w:t xml:space="preserve"> </w:t>
            </w:r>
            <w:r w:rsidR="00FD06DD" w:rsidRPr="00FD06DD">
              <w:rPr>
                <w:rFonts w:ascii="Barlow" w:hAnsi="Barlow" w:cs="Arial"/>
                <w:sz w:val="20"/>
                <w:szCs w:val="20"/>
              </w:rPr>
              <w:t xml:space="preserve"> </w:t>
            </w:r>
            <w:r w:rsidR="004B7E7C" w:rsidRPr="004B7E7C">
              <w:rPr>
                <w:rFonts w:ascii="Barlow" w:hAnsi="Barlow" w:cs="Arial"/>
                <w:sz w:val="20"/>
                <w:szCs w:val="20"/>
              </w:rPr>
              <w:t xml:space="preserve"> </w:t>
            </w:r>
            <w:r w:rsidR="007E5FED" w:rsidRPr="007E5FED">
              <w:rPr>
                <w:rFonts w:ascii="Barlow" w:hAnsi="Barlow" w:cs="Arial"/>
                <w:sz w:val="20"/>
                <w:szCs w:val="20"/>
              </w:rPr>
              <w:t xml:space="preserve"> </w:t>
            </w:r>
            <w:r w:rsidR="00660C3A" w:rsidRPr="00660C3A">
              <w:rPr>
                <w:rFonts w:ascii="Barlow" w:hAnsi="Barlow" w:cs="Arial"/>
                <w:sz w:val="20"/>
                <w:szCs w:val="20"/>
              </w:rPr>
              <w:t xml:space="preserve"> </w:t>
            </w:r>
            <w:r w:rsidR="00D32CD2" w:rsidRPr="00D32CD2">
              <w:rPr>
                <w:rFonts w:ascii="Barlow" w:hAnsi="Barlow" w:cs="Arial"/>
                <w:sz w:val="20"/>
                <w:szCs w:val="20"/>
              </w:rPr>
              <w:t xml:space="preserve"> </w:t>
            </w:r>
            <w:r w:rsidR="00F25155" w:rsidRPr="00F25155">
              <w:rPr>
                <w:rFonts w:ascii="Barlow" w:hAnsi="Barlow" w:cs="Arial"/>
                <w:sz w:val="20"/>
                <w:szCs w:val="20"/>
              </w:rPr>
              <w:t xml:space="preserve"> </w:t>
            </w:r>
            <w:r w:rsidR="008841B6" w:rsidRPr="008841B6">
              <w:rPr>
                <w:rFonts w:ascii="Barlow" w:hAnsi="Barlow" w:cs="Arial"/>
                <w:sz w:val="20"/>
                <w:szCs w:val="20"/>
              </w:rPr>
              <w:t xml:space="preserve"> 147,645,918.03</w:t>
            </w:r>
          </w:p>
        </w:tc>
      </w:tr>
      <w:tr w:rsidR="00AE2325" w:rsidRPr="006F4BD4" w:rsidTr="001C2204">
        <w:trPr>
          <w:trHeight w:val="117"/>
          <w:jc w:val="center"/>
        </w:trPr>
        <w:tc>
          <w:tcPr>
            <w:tcW w:w="6204" w:type="dxa"/>
            <w:noWrap/>
            <w:vAlign w:val="bottom"/>
            <w:hideMark/>
          </w:tcPr>
          <w:p w:rsidR="00AE2325" w:rsidRPr="006F4BD4" w:rsidRDefault="00AE2325" w:rsidP="00370237">
            <w:pPr>
              <w:autoSpaceDE w:val="0"/>
              <w:autoSpaceDN w:val="0"/>
              <w:adjustRightInd w:val="0"/>
              <w:rPr>
                <w:rFonts w:ascii="Barlow" w:hAnsi="Barlow" w:cs="Arial"/>
                <w:sz w:val="20"/>
                <w:szCs w:val="20"/>
              </w:rPr>
            </w:pPr>
            <w:r w:rsidRPr="006F4BD4">
              <w:rPr>
                <w:rFonts w:ascii="Barlow" w:hAnsi="Barlow" w:cs="Arial"/>
                <w:sz w:val="20"/>
                <w:szCs w:val="20"/>
              </w:rPr>
              <w:t>Ley de Ingresos Recaudada</w:t>
            </w:r>
          </w:p>
        </w:tc>
        <w:tc>
          <w:tcPr>
            <w:tcW w:w="3969" w:type="dxa"/>
            <w:noWrap/>
            <w:vAlign w:val="bottom"/>
            <w:hideMark/>
          </w:tcPr>
          <w:p w:rsidR="00AE2325" w:rsidRPr="00C3451D" w:rsidRDefault="00E83CED" w:rsidP="00D75BAD">
            <w:pPr>
              <w:autoSpaceDE w:val="0"/>
              <w:autoSpaceDN w:val="0"/>
              <w:adjustRightInd w:val="0"/>
              <w:jc w:val="right"/>
              <w:rPr>
                <w:rFonts w:ascii="Barlow" w:hAnsi="Barlow" w:cs="Arial"/>
                <w:sz w:val="20"/>
                <w:szCs w:val="20"/>
              </w:rPr>
            </w:pPr>
            <w:r w:rsidRPr="00E83CED">
              <w:rPr>
                <w:rFonts w:ascii="Barlow" w:hAnsi="Barlow" w:cs="Arial"/>
                <w:sz w:val="20"/>
                <w:szCs w:val="20"/>
              </w:rPr>
              <w:t xml:space="preserve"> </w:t>
            </w:r>
            <w:r w:rsidR="009F1880" w:rsidRPr="009F1880">
              <w:rPr>
                <w:rFonts w:ascii="Barlow" w:hAnsi="Barlow" w:cs="Arial"/>
                <w:sz w:val="20"/>
                <w:szCs w:val="20"/>
              </w:rPr>
              <w:t xml:space="preserve"> </w:t>
            </w:r>
            <w:r w:rsidR="00EE316C" w:rsidRPr="00EE316C">
              <w:rPr>
                <w:rFonts w:ascii="Barlow" w:hAnsi="Barlow" w:cs="Arial"/>
                <w:sz w:val="20"/>
                <w:szCs w:val="20"/>
              </w:rPr>
              <w:t xml:space="preserve"> </w:t>
            </w:r>
            <w:r w:rsidR="005128A6" w:rsidRPr="005128A6">
              <w:rPr>
                <w:rFonts w:ascii="Barlow" w:hAnsi="Barlow" w:cs="Arial"/>
                <w:sz w:val="20"/>
                <w:szCs w:val="20"/>
              </w:rPr>
              <w:t xml:space="preserve"> </w:t>
            </w:r>
            <w:r w:rsidR="004D1FC6" w:rsidRPr="004D1FC6">
              <w:rPr>
                <w:rFonts w:ascii="Barlow" w:hAnsi="Barlow" w:cs="Arial"/>
                <w:sz w:val="20"/>
                <w:szCs w:val="20"/>
              </w:rPr>
              <w:t xml:space="preserve"> </w:t>
            </w:r>
            <w:r w:rsidR="00FD06DD" w:rsidRPr="00FD06DD">
              <w:rPr>
                <w:rFonts w:ascii="Barlow" w:hAnsi="Barlow" w:cs="Arial"/>
                <w:sz w:val="20"/>
                <w:szCs w:val="20"/>
              </w:rPr>
              <w:t xml:space="preserve"> </w:t>
            </w:r>
            <w:r w:rsidR="004B7E7C" w:rsidRPr="004B7E7C">
              <w:rPr>
                <w:rFonts w:ascii="Barlow" w:hAnsi="Barlow" w:cs="Arial"/>
                <w:sz w:val="20"/>
                <w:szCs w:val="20"/>
              </w:rPr>
              <w:t xml:space="preserve"> </w:t>
            </w:r>
            <w:r w:rsidR="007E5FED" w:rsidRPr="007E5FED">
              <w:rPr>
                <w:rFonts w:ascii="Barlow" w:hAnsi="Barlow" w:cs="Arial"/>
                <w:sz w:val="20"/>
                <w:szCs w:val="20"/>
              </w:rPr>
              <w:t xml:space="preserve"> </w:t>
            </w:r>
            <w:r w:rsidR="009E1BAE" w:rsidRPr="009E1BAE">
              <w:rPr>
                <w:rFonts w:ascii="Barlow" w:hAnsi="Barlow" w:cs="Arial"/>
                <w:sz w:val="20"/>
                <w:szCs w:val="20"/>
              </w:rPr>
              <w:t xml:space="preserve"> </w:t>
            </w:r>
            <w:r w:rsidR="00D32CD2" w:rsidRPr="00D32CD2">
              <w:rPr>
                <w:rFonts w:ascii="Barlow" w:hAnsi="Barlow" w:cs="Arial"/>
                <w:sz w:val="20"/>
                <w:szCs w:val="20"/>
              </w:rPr>
              <w:t xml:space="preserve"> </w:t>
            </w:r>
            <w:r w:rsidR="00F25155" w:rsidRPr="00F25155">
              <w:rPr>
                <w:rFonts w:ascii="Barlow" w:hAnsi="Barlow" w:cs="Arial"/>
                <w:sz w:val="20"/>
                <w:szCs w:val="20"/>
              </w:rPr>
              <w:t xml:space="preserve"> </w:t>
            </w:r>
            <w:r w:rsidR="008841B6" w:rsidRPr="008841B6">
              <w:rPr>
                <w:rFonts w:ascii="Barlow" w:hAnsi="Barlow" w:cs="Arial"/>
                <w:sz w:val="20"/>
                <w:szCs w:val="20"/>
              </w:rPr>
              <w:t xml:space="preserve"> 131,327,316.59</w:t>
            </w:r>
          </w:p>
        </w:tc>
      </w:tr>
      <w:tr w:rsidR="00370237" w:rsidRPr="00370237" w:rsidTr="001C2204">
        <w:trPr>
          <w:trHeight w:val="109"/>
          <w:jc w:val="center"/>
        </w:trPr>
        <w:tc>
          <w:tcPr>
            <w:tcW w:w="10173" w:type="dxa"/>
            <w:gridSpan w:val="2"/>
            <w:vAlign w:val="center"/>
            <w:hideMark/>
          </w:tcPr>
          <w:p w:rsidR="00F25155" w:rsidRPr="00370237" w:rsidRDefault="00370237" w:rsidP="00C01E41">
            <w:pPr>
              <w:autoSpaceDE w:val="0"/>
              <w:autoSpaceDN w:val="0"/>
              <w:adjustRightInd w:val="0"/>
              <w:jc w:val="center"/>
              <w:rPr>
                <w:rFonts w:ascii="Barlow" w:hAnsi="Barlow" w:cs="Arial"/>
                <w:b/>
                <w:bCs/>
                <w:sz w:val="20"/>
                <w:szCs w:val="20"/>
              </w:rPr>
            </w:pPr>
            <w:r w:rsidRPr="00370237">
              <w:rPr>
                <w:rFonts w:ascii="Barlow" w:hAnsi="Barlow" w:cs="Arial"/>
                <w:b/>
                <w:bCs/>
                <w:sz w:val="20"/>
                <w:szCs w:val="20"/>
              </w:rPr>
              <w:t>Cuentas de Orden Presupuestarias de Egresos</w:t>
            </w:r>
          </w:p>
        </w:tc>
      </w:tr>
      <w:tr w:rsidR="00AE2325" w:rsidRPr="00370237" w:rsidTr="001C2204">
        <w:trPr>
          <w:trHeight w:val="224"/>
          <w:jc w:val="center"/>
        </w:trPr>
        <w:tc>
          <w:tcPr>
            <w:tcW w:w="6204" w:type="dxa"/>
            <w:noWrap/>
            <w:vAlign w:val="bottom"/>
            <w:hideMark/>
          </w:tcPr>
          <w:p w:rsidR="00AE2325" w:rsidRPr="00370237" w:rsidRDefault="00AE2325" w:rsidP="00370237">
            <w:pPr>
              <w:autoSpaceDE w:val="0"/>
              <w:autoSpaceDN w:val="0"/>
              <w:adjustRightInd w:val="0"/>
              <w:rPr>
                <w:rFonts w:ascii="Barlow" w:hAnsi="Barlow" w:cs="Arial"/>
                <w:sz w:val="20"/>
                <w:szCs w:val="20"/>
              </w:rPr>
            </w:pPr>
            <w:r w:rsidRPr="00370237">
              <w:rPr>
                <w:rFonts w:ascii="Barlow" w:hAnsi="Barlow" w:cs="Arial"/>
                <w:sz w:val="20"/>
                <w:szCs w:val="20"/>
              </w:rPr>
              <w:t>Presupuesto de Egreso Aprobado</w:t>
            </w:r>
          </w:p>
        </w:tc>
        <w:tc>
          <w:tcPr>
            <w:tcW w:w="3969" w:type="dxa"/>
            <w:noWrap/>
            <w:vAlign w:val="bottom"/>
            <w:hideMark/>
          </w:tcPr>
          <w:p w:rsidR="00AE2325" w:rsidRPr="00C3451D" w:rsidRDefault="00F25155" w:rsidP="00AE2325">
            <w:pPr>
              <w:autoSpaceDE w:val="0"/>
              <w:autoSpaceDN w:val="0"/>
              <w:adjustRightInd w:val="0"/>
              <w:jc w:val="right"/>
              <w:rPr>
                <w:rFonts w:ascii="Barlow" w:hAnsi="Barlow" w:cs="Arial"/>
                <w:sz w:val="20"/>
                <w:szCs w:val="20"/>
              </w:rPr>
            </w:pPr>
            <w:r w:rsidRPr="00F25155">
              <w:rPr>
                <w:rFonts w:ascii="Barlow" w:hAnsi="Barlow" w:cs="Arial"/>
                <w:sz w:val="20"/>
                <w:szCs w:val="20"/>
              </w:rPr>
              <w:t>706,479,352.00</w:t>
            </w:r>
          </w:p>
        </w:tc>
      </w:tr>
      <w:tr w:rsidR="00AE2325" w:rsidRPr="00370237" w:rsidTr="001C2204">
        <w:trPr>
          <w:trHeight w:val="169"/>
          <w:jc w:val="center"/>
        </w:trPr>
        <w:tc>
          <w:tcPr>
            <w:tcW w:w="6204" w:type="dxa"/>
            <w:noWrap/>
            <w:vAlign w:val="bottom"/>
            <w:hideMark/>
          </w:tcPr>
          <w:p w:rsidR="00AE2325" w:rsidRPr="00370237" w:rsidRDefault="00AE2325" w:rsidP="00370237">
            <w:pPr>
              <w:autoSpaceDE w:val="0"/>
              <w:autoSpaceDN w:val="0"/>
              <w:adjustRightInd w:val="0"/>
              <w:rPr>
                <w:rFonts w:ascii="Barlow" w:hAnsi="Barlow" w:cs="Arial"/>
                <w:sz w:val="20"/>
                <w:szCs w:val="20"/>
              </w:rPr>
            </w:pPr>
            <w:r w:rsidRPr="00370237">
              <w:rPr>
                <w:rFonts w:ascii="Barlow" w:hAnsi="Barlow" w:cs="Arial"/>
                <w:sz w:val="20"/>
                <w:szCs w:val="20"/>
              </w:rPr>
              <w:t>Presupuesto de Egreso por Ejercer</w:t>
            </w:r>
          </w:p>
        </w:tc>
        <w:tc>
          <w:tcPr>
            <w:tcW w:w="3969" w:type="dxa"/>
            <w:noWrap/>
            <w:vAlign w:val="bottom"/>
            <w:hideMark/>
          </w:tcPr>
          <w:p w:rsidR="00AE2325" w:rsidRPr="00C3451D" w:rsidRDefault="00E83CED" w:rsidP="00C14267">
            <w:pPr>
              <w:autoSpaceDE w:val="0"/>
              <w:autoSpaceDN w:val="0"/>
              <w:adjustRightInd w:val="0"/>
              <w:jc w:val="right"/>
              <w:rPr>
                <w:rFonts w:ascii="Barlow" w:hAnsi="Barlow" w:cs="Arial"/>
                <w:sz w:val="20"/>
                <w:szCs w:val="20"/>
              </w:rPr>
            </w:pPr>
            <w:r w:rsidRPr="00E83CED">
              <w:rPr>
                <w:rFonts w:ascii="Barlow" w:hAnsi="Barlow" w:cs="Arial"/>
                <w:sz w:val="20"/>
                <w:szCs w:val="20"/>
              </w:rPr>
              <w:t xml:space="preserve"> </w:t>
            </w:r>
            <w:r w:rsidR="009F1880" w:rsidRPr="009F1880">
              <w:rPr>
                <w:rFonts w:ascii="Barlow" w:hAnsi="Barlow" w:cs="Arial"/>
                <w:sz w:val="20"/>
                <w:szCs w:val="20"/>
              </w:rPr>
              <w:t xml:space="preserve"> </w:t>
            </w:r>
            <w:r w:rsidR="00EE316C" w:rsidRPr="00EE316C">
              <w:rPr>
                <w:rFonts w:ascii="Barlow" w:hAnsi="Barlow" w:cs="Arial"/>
                <w:sz w:val="20"/>
                <w:szCs w:val="20"/>
              </w:rPr>
              <w:t xml:space="preserve"> </w:t>
            </w:r>
            <w:r w:rsidR="005128A6" w:rsidRPr="005128A6">
              <w:rPr>
                <w:rFonts w:ascii="Barlow" w:hAnsi="Barlow" w:cs="Arial"/>
                <w:sz w:val="20"/>
                <w:szCs w:val="20"/>
              </w:rPr>
              <w:t xml:space="preserve"> </w:t>
            </w:r>
            <w:r w:rsidR="004D1FC6" w:rsidRPr="004D1FC6">
              <w:rPr>
                <w:rFonts w:ascii="Barlow" w:hAnsi="Barlow" w:cs="Arial"/>
                <w:sz w:val="20"/>
                <w:szCs w:val="20"/>
              </w:rPr>
              <w:t xml:space="preserve"> </w:t>
            </w:r>
            <w:r w:rsidR="00FD06DD" w:rsidRPr="00FD06DD">
              <w:rPr>
                <w:rFonts w:ascii="Barlow" w:hAnsi="Barlow" w:cs="Arial"/>
                <w:sz w:val="20"/>
                <w:szCs w:val="20"/>
              </w:rPr>
              <w:t xml:space="preserve"> </w:t>
            </w:r>
            <w:r w:rsidR="005175FA" w:rsidRPr="005175FA">
              <w:rPr>
                <w:rFonts w:ascii="Barlow" w:hAnsi="Barlow" w:cs="Arial"/>
                <w:sz w:val="20"/>
                <w:szCs w:val="20"/>
              </w:rPr>
              <w:t xml:space="preserve"> </w:t>
            </w:r>
            <w:r w:rsidR="007E5FED" w:rsidRPr="007E5FED">
              <w:rPr>
                <w:rFonts w:ascii="Barlow" w:hAnsi="Barlow" w:cs="Arial"/>
                <w:sz w:val="20"/>
                <w:szCs w:val="20"/>
              </w:rPr>
              <w:t xml:space="preserve"> </w:t>
            </w:r>
            <w:r w:rsidR="009E1BAE" w:rsidRPr="009E1BAE">
              <w:rPr>
                <w:rFonts w:ascii="Barlow" w:hAnsi="Barlow" w:cs="Arial"/>
                <w:sz w:val="20"/>
                <w:szCs w:val="20"/>
              </w:rPr>
              <w:t xml:space="preserve"> </w:t>
            </w:r>
            <w:r w:rsidR="00D32CD2" w:rsidRPr="00D32CD2">
              <w:rPr>
                <w:rFonts w:ascii="Barlow" w:hAnsi="Barlow" w:cs="Arial"/>
                <w:sz w:val="20"/>
                <w:szCs w:val="20"/>
              </w:rPr>
              <w:t xml:space="preserve"> </w:t>
            </w:r>
            <w:r w:rsidR="00F25155" w:rsidRPr="00F25155">
              <w:rPr>
                <w:rFonts w:ascii="Barlow" w:hAnsi="Barlow" w:cs="Arial"/>
                <w:sz w:val="20"/>
                <w:szCs w:val="20"/>
              </w:rPr>
              <w:t xml:space="preserve"> </w:t>
            </w:r>
            <w:r w:rsidR="00C95E1A" w:rsidRPr="00C95E1A">
              <w:rPr>
                <w:rFonts w:ascii="Barlow" w:hAnsi="Barlow" w:cs="Arial"/>
                <w:sz w:val="20"/>
                <w:szCs w:val="20"/>
              </w:rPr>
              <w:t xml:space="preserve"> 596,007,042.51</w:t>
            </w:r>
          </w:p>
        </w:tc>
      </w:tr>
      <w:tr w:rsidR="00AE2325" w:rsidRPr="00370237" w:rsidTr="001C2204">
        <w:trPr>
          <w:trHeight w:val="73"/>
          <w:jc w:val="center"/>
        </w:trPr>
        <w:tc>
          <w:tcPr>
            <w:tcW w:w="6204" w:type="dxa"/>
            <w:noWrap/>
            <w:vAlign w:val="bottom"/>
            <w:hideMark/>
          </w:tcPr>
          <w:p w:rsidR="00AE2325" w:rsidRPr="00370237" w:rsidRDefault="00AE2325" w:rsidP="00F92D91">
            <w:pPr>
              <w:autoSpaceDE w:val="0"/>
              <w:autoSpaceDN w:val="0"/>
              <w:adjustRightInd w:val="0"/>
              <w:jc w:val="both"/>
              <w:rPr>
                <w:rFonts w:ascii="Barlow" w:hAnsi="Barlow" w:cs="Arial"/>
                <w:sz w:val="20"/>
                <w:szCs w:val="20"/>
              </w:rPr>
            </w:pPr>
            <w:r w:rsidRPr="00370237">
              <w:rPr>
                <w:rFonts w:ascii="Barlow" w:hAnsi="Barlow" w:cs="Arial"/>
                <w:sz w:val="20"/>
                <w:szCs w:val="20"/>
              </w:rPr>
              <w:t>Modificaciones al Presupuesto de Egresos Aprobado</w:t>
            </w:r>
          </w:p>
        </w:tc>
        <w:tc>
          <w:tcPr>
            <w:tcW w:w="3969" w:type="dxa"/>
            <w:noWrap/>
            <w:vAlign w:val="bottom"/>
            <w:hideMark/>
          </w:tcPr>
          <w:p w:rsidR="00AE2325" w:rsidRPr="00C3451D" w:rsidRDefault="00E83CED" w:rsidP="00C14267">
            <w:pPr>
              <w:autoSpaceDE w:val="0"/>
              <w:autoSpaceDN w:val="0"/>
              <w:adjustRightInd w:val="0"/>
              <w:jc w:val="right"/>
              <w:rPr>
                <w:rFonts w:ascii="Barlow" w:hAnsi="Barlow" w:cs="Arial"/>
                <w:sz w:val="20"/>
                <w:szCs w:val="20"/>
              </w:rPr>
            </w:pPr>
            <w:r w:rsidRPr="00E83CED">
              <w:rPr>
                <w:rFonts w:ascii="Barlow" w:hAnsi="Barlow" w:cs="Arial"/>
                <w:sz w:val="20"/>
                <w:szCs w:val="20"/>
              </w:rPr>
              <w:t xml:space="preserve"> </w:t>
            </w:r>
            <w:r w:rsidR="009F1880" w:rsidRPr="009F1880">
              <w:rPr>
                <w:rFonts w:ascii="Barlow" w:hAnsi="Barlow" w:cs="Arial"/>
                <w:sz w:val="20"/>
                <w:szCs w:val="20"/>
              </w:rPr>
              <w:t xml:space="preserve"> </w:t>
            </w:r>
            <w:r w:rsidR="005128A6" w:rsidRPr="005128A6">
              <w:rPr>
                <w:rFonts w:ascii="Barlow" w:hAnsi="Barlow" w:cs="Arial"/>
                <w:sz w:val="20"/>
                <w:szCs w:val="20"/>
              </w:rPr>
              <w:t xml:space="preserve"> </w:t>
            </w:r>
            <w:r w:rsidR="004D1FC6" w:rsidRPr="004D1FC6">
              <w:rPr>
                <w:rFonts w:ascii="Barlow" w:hAnsi="Barlow" w:cs="Arial"/>
                <w:sz w:val="20"/>
                <w:szCs w:val="20"/>
              </w:rPr>
              <w:t xml:space="preserve"> </w:t>
            </w:r>
            <w:r w:rsidR="00FD06DD" w:rsidRPr="00FD06DD">
              <w:rPr>
                <w:rFonts w:ascii="Barlow" w:hAnsi="Barlow" w:cs="Arial"/>
                <w:sz w:val="20"/>
                <w:szCs w:val="20"/>
              </w:rPr>
              <w:t xml:space="preserve"> </w:t>
            </w:r>
            <w:r w:rsidR="005175FA" w:rsidRPr="005175FA">
              <w:rPr>
                <w:rFonts w:ascii="Barlow" w:hAnsi="Barlow" w:cs="Arial"/>
                <w:sz w:val="20"/>
                <w:szCs w:val="20"/>
              </w:rPr>
              <w:t xml:space="preserve"> </w:t>
            </w:r>
            <w:r w:rsidR="007E5FED" w:rsidRPr="007E5FED">
              <w:rPr>
                <w:rFonts w:ascii="Barlow" w:hAnsi="Barlow" w:cs="Arial"/>
                <w:sz w:val="20"/>
                <w:szCs w:val="20"/>
              </w:rPr>
              <w:t xml:space="preserve"> </w:t>
            </w:r>
            <w:r w:rsidR="009E1BAE" w:rsidRPr="009E1BAE">
              <w:rPr>
                <w:rFonts w:ascii="Barlow" w:hAnsi="Barlow" w:cs="Arial"/>
                <w:sz w:val="20"/>
                <w:szCs w:val="20"/>
              </w:rPr>
              <w:t xml:space="preserve"> </w:t>
            </w:r>
            <w:r w:rsidR="00D32CD2" w:rsidRPr="00D32CD2">
              <w:rPr>
                <w:rFonts w:ascii="Barlow" w:hAnsi="Barlow" w:cs="Arial"/>
                <w:sz w:val="20"/>
                <w:szCs w:val="20"/>
              </w:rPr>
              <w:t xml:space="preserve"> </w:t>
            </w:r>
            <w:r w:rsidR="00F25155" w:rsidRPr="00F25155">
              <w:rPr>
                <w:rFonts w:ascii="Barlow" w:hAnsi="Barlow" w:cs="Arial"/>
                <w:sz w:val="20"/>
                <w:szCs w:val="20"/>
              </w:rPr>
              <w:t xml:space="preserve"> 706,479,352.00</w:t>
            </w:r>
          </w:p>
        </w:tc>
      </w:tr>
      <w:tr w:rsidR="00AE2325" w:rsidRPr="00370237" w:rsidTr="001C2204">
        <w:trPr>
          <w:trHeight w:val="118"/>
          <w:jc w:val="center"/>
        </w:trPr>
        <w:tc>
          <w:tcPr>
            <w:tcW w:w="6204" w:type="dxa"/>
            <w:noWrap/>
            <w:vAlign w:val="bottom"/>
            <w:hideMark/>
          </w:tcPr>
          <w:p w:rsidR="00AE2325" w:rsidRPr="00370237" w:rsidRDefault="00AE2325" w:rsidP="00370237">
            <w:pPr>
              <w:autoSpaceDE w:val="0"/>
              <w:autoSpaceDN w:val="0"/>
              <w:adjustRightInd w:val="0"/>
              <w:rPr>
                <w:rFonts w:ascii="Barlow" w:hAnsi="Barlow" w:cs="Arial"/>
                <w:sz w:val="20"/>
                <w:szCs w:val="20"/>
              </w:rPr>
            </w:pPr>
            <w:r w:rsidRPr="00370237">
              <w:rPr>
                <w:rFonts w:ascii="Barlow" w:hAnsi="Barlow" w:cs="Arial"/>
                <w:sz w:val="20"/>
                <w:szCs w:val="20"/>
              </w:rPr>
              <w:t>Presupuesto de Egreso Comprometido</w:t>
            </w:r>
          </w:p>
        </w:tc>
        <w:tc>
          <w:tcPr>
            <w:tcW w:w="3969" w:type="dxa"/>
            <w:noWrap/>
            <w:vAlign w:val="bottom"/>
            <w:hideMark/>
          </w:tcPr>
          <w:p w:rsidR="00AE2325" w:rsidRPr="00C3451D" w:rsidRDefault="00E83CED" w:rsidP="003F66A1">
            <w:pPr>
              <w:autoSpaceDE w:val="0"/>
              <w:autoSpaceDN w:val="0"/>
              <w:adjustRightInd w:val="0"/>
              <w:jc w:val="right"/>
              <w:rPr>
                <w:rFonts w:ascii="Barlow" w:hAnsi="Barlow" w:cs="Arial"/>
                <w:sz w:val="20"/>
                <w:szCs w:val="20"/>
              </w:rPr>
            </w:pPr>
            <w:r w:rsidRPr="00E83CED">
              <w:rPr>
                <w:rFonts w:ascii="Barlow" w:hAnsi="Barlow" w:cs="Arial"/>
                <w:sz w:val="20"/>
                <w:szCs w:val="20"/>
              </w:rPr>
              <w:t xml:space="preserve"> </w:t>
            </w:r>
            <w:r w:rsidR="009F1880" w:rsidRPr="009F1880">
              <w:rPr>
                <w:rFonts w:ascii="Barlow" w:hAnsi="Barlow" w:cs="Arial"/>
                <w:sz w:val="20"/>
                <w:szCs w:val="20"/>
              </w:rPr>
              <w:t xml:space="preserve">   </w:t>
            </w:r>
            <w:r w:rsidR="00EE316C" w:rsidRPr="00EE316C">
              <w:rPr>
                <w:rFonts w:ascii="Barlow" w:hAnsi="Barlow" w:cs="Arial"/>
                <w:sz w:val="20"/>
                <w:szCs w:val="20"/>
              </w:rPr>
              <w:t xml:space="preserve"> </w:t>
            </w:r>
            <w:r w:rsidR="005128A6" w:rsidRPr="005128A6">
              <w:rPr>
                <w:rFonts w:ascii="Barlow" w:hAnsi="Barlow" w:cs="Arial"/>
                <w:sz w:val="20"/>
                <w:szCs w:val="20"/>
              </w:rPr>
              <w:t xml:space="preserve"> </w:t>
            </w:r>
            <w:r w:rsidR="004D1FC6" w:rsidRPr="004D1FC6">
              <w:rPr>
                <w:rFonts w:ascii="Barlow" w:hAnsi="Barlow" w:cs="Arial"/>
                <w:sz w:val="20"/>
                <w:szCs w:val="20"/>
              </w:rPr>
              <w:t xml:space="preserve"> </w:t>
            </w:r>
            <w:r w:rsidR="00FD06DD" w:rsidRPr="00FD06DD">
              <w:rPr>
                <w:rFonts w:ascii="Barlow" w:hAnsi="Barlow" w:cs="Arial"/>
                <w:sz w:val="20"/>
                <w:szCs w:val="20"/>
              </w:rPr>
              <w:t xml:space="preserve"> </w:t>
            </w:r>
            <w:r w:rsidR="005175FA" w:rsidRPr="005175FA">
              <w:rPr>
                <w:rFonts w:ascii="Barlow" w:hAnsi="Barlow" w:cs="Arial"/>
                <w:sz w:val="20"/>
                <w:szCs w:val="20"/>
              </w:rPr>
              <w:t xml:space="preserve"> </w:t>
            </w:r>
            <w:r w:rsidR="007E5FED" w:rsidRPr="007E5FED">
              <w:rPr>
                <w:rFonts w:ascii="Barlow" w:hAnsi="Barlow" w:cs="Arial"/>
                <w:sz w:val="20"/>
                <w:szCs w:val="20"/>
              </w:rPr>
              <w:t xml:space="preserve"> </w:t>
            </w:r>
            <w:r w:rsidR="009E1BAE" w:rsidRPr="009E1BAE">
              <w:rPr>
                <w:rFonts w:ascii="Barlow" w:hAnsi="Barlow" w:cs="Arial"/>
                <w:sz w:val="20"/>
                <w:szCs w:val="20"/>
              </w:rPr>
              <w:t xml:space="preserve"> </w:t>
            </w:r>
            <w:r w:rsidR="00D32CD2" w:rsidRPr="00D32CD2">
              <w:rPr>
                <w:rFonts w:ascii="Barlow" w:hAnsi="Barlow" w:cs="Arial"/>
                <w:sz w:val="20"/>
                <w:szCs w:val="20"/>
              </w:rPr>
              <w:t xml:space="preserve"> </w:t>
            </w:r>
            <w:r w:rsidR="00F25155" w:rsidRPr="00F25155">
              <w:rPr>
                <w:rFonts w:ascii="Barlow" w:hAnsi="Barlow" w:cs="Arial"/>
                <w:sz w:val="20"/>
                <w:szCs w:val="20"/>
              </w:rPr>
              <w:t xml:space="preserve"> </w:t>
            </w:r>
            <w:r w:rsidR="00C95E1A" w:rsidRPr="00C95E1A">
              <w:rPr>
                <w:rFonts w:ascii="Barlow" w:hAnsi="Barlow" w:cs="Arial"/>
                <w:sz w:val="20"/>
                <w:szCs w:val="20"/>
              </w:rPr>
              <w:t xml:space="preserve"> 353,423,292.52</w:t>
            </w:r>
          </w:p>
        </w:tc>
      </w:tr>
      <w:tr w:rsidR="00AE2325" w:rsidRPr="00370237" w:rsidTr="001C2204">
        <w:trPr>
          <w:trHeight w:val="164"/>
          <w:jc w:val="center"/>
        </w:trPr>
        <w:tc>
          <w:tcPr>
            <w:tcW w:w="6204" w:type="dxa"/>
            <w:noWrap/>
            <w:vAlign w:val="bottom"/>
            <w:hideMark/>
          </w:tcPr>
          <w:p w:rsidR="00AE2325" w:rsidRPr="00370237" w:rsidRDefault="00AE2325" w:rsidP="00370237">
            <w:pPr>
              <w:autoSpaceDE w:val="0"/>
              <w:autoSpaceDN w:val="0"/>
              <w:adjustRightInd w:val="0"/>
              <w:rPr>
                <w:rFonts w:ascii="Barlow" w:hAnsi="Barlow" w:cs="Arial"/>
                <w:sz w:val="20"/>
                <w:szCs w:val="20"/>
              </w:rPr>
            </w:pPr>
            <w:r w:rsidRPr="00370237">
              <w:rPr>
                <w:rFonts w:ascii="Barlow" w:hAnsi="Barlow" w:cs="Arial"/>
                <w:sz w:val="20"/>
                <w:szCs w:val="20"/>
              </w:rPr>
              <w:t>Presupuesto de Egreso Devengado</w:t>
            </w:r>
          </w:p>
        </w:tc>
        <w:tc>
          <w:tcPr>
            <w:tcW w:w="3969" w:type="dxa"/>
            <w:noWrap/>
            <w:vAlign w:val="bottom"/>
            <w:hideMark/>
          </w:tcPr>
          <w:p w:rsidR="00AE2325" w:rsidRPr="00C3451D" w:rsidRDefault="00E83CED" w:rsidP="003F66A1">
            <w:pPr>
              <w:autoSpaceDE w:val="0"/>
              <w:autoSpaceDN w:val="0"/>
              <w:adjustRightInd w:val="0"/>
              <w:jc w:val="right"/>
              <w:rPr>
                <w:rFonts w:ascii="Barlow" w:hAnsi="Barlow" w:cs="Arial"/>
                <w:sz w:val="20"/>
                <w:szCs w:val="20"/>
              </w:rPr>
            </w:pPr>
            <w:r w:rsidRPr="00E83CED">
              <w:rPr>
                <w:rFonts w:ascii="Barlow" w:hAnsi="Barlow" w:cs="Arial"/>
                <w:sz w:val="20"/>
                <w:szCs w:val="20"/>
              </w:rPr>
              <w:t xml:space="preserve"> </w:t>
            </w:r>
            <w:r w:rsidR="009F1880" w:rsidRPr="009F1880">
              <w:rPr>
                <w:rFonts w:ascii="Barlow" w:hAnsi="Barlow" w:cs="Arial"/>
                <w:sz w:val="20"/>
                <w:szCs w:val="20"/>
              </w:rPr>
              <w:t xml:space="preserve">  </w:t>
            </w:r>
            <w:r w:rsidR="00EE316C" w:rsidRPr="00EE316C">
              <w:rPr>
                <w:rFonts w:ascii="Barlow" w:hAnsi="Barlow" w:cs="Arial"/>
                <w:sz w:val="20"/>
                <w:szCs w:val="20"/>
              </w:rPr>
              <w:t xml:space="preserve"> </w:t>
            </w:r>
            <w:r w:rsidR="005128A6" w:rsidRPr="005128A6">
              <w:rPr>
                <w:rFonts w:ascii="Barlow" w:hAnsi="Barlow" w:cs="Arial"/>
                <w:sz w:val="20"/>
                <w:szCs w:val="20"/>
              </w:rPr>
              <w:t xml:space="preserve"> </w:t>
            </w:r>
            <w:r w:rsidR="004D1FC6" w:rsidRPr="004D1FC6">
              <w:rPr>
                <w:rFonts w:ascii="Barlow" w:hAnsi="Barlow" w:cs="Arial"/>
                <w:sz w:val="20"/>
                <w:szCs w:val="20"/>
              </w:rPr>
              <w:t xml:space="preserve"> </w:t>
            </w:r>
            <w:r w:rsidR="00FD06DD" w:rsidRPr="00FD06DD">
              <w:rPr>
                <w:rFonts w:ascii="Barlow" w:hAnsi="Barlow" w:cs="Arial"/>
                <w:sz w:val="20"/>
                <w:szCs w:val="20"/>
              </w:rPr>
              <w:t xml:space="preserve"> </w:t>
            </w:r>
            <w:r w:rsidR="005175FA" w:rsidRPr="005175FA">
              <w:rPr>
                <w:rFonts w:ascii="Barlow" w:hAnsi="Barlow" w:cs="Arial"/>
                <w:sz w:val="20"/>
                <w:szCs w:val="20"/>
              </w:rPr>
              <w:t xml:space="preserve"> </w:t>
            </w:r>
            <w:r w:rsidR="007E5FED" w:rsidRPr="007E5FED">
              <w:rPr>
                <w:rFonts w:ascii="Barlow" w:hAnsi="Barlow" w:cs="Arial"/>
                <w:sz w:val="20"/>
                <w:szCs w:val="20"/>
              </w:rPr>
              <w:t xml:space="preserve"> </w:t>
            </w:r>
            <w:r w:rsidR="009E1BAE" w:rsidRPr="009E1BAE">
              <w:rPr>
                <w:rFonts w:ascii="Barlow" w:hAnsi="Barlow" w:cs="Arial"/>
                <w:sz w:val="20"/>
                <w:szCs w:val="20"/>
              </w:rPr>
              <w:t xml:space="preserve"> </w:t>
            </w:r>
            <w:r w:rsidR="00D32CD2" w:rsidRPr="00D32CD2">
              <w:rPr>
                <w:rFonts w:ascii="Barlow" w:hAnsi="Barlow" w:cs="Arial"/>
                <w:sz w:val="20"/>
                <w:szCs w:val="20"/>
              </w:rPr>
              <w:t xml:space="preserve"> </w:t>
            </w:r>
            <w:r w:rsidR="00F25155" w:rsidRPr="00F25155">
              <w:rPr>
                <w:rFonts w:ascii="Barlow" w:hAnsi="Barlow" w:cs="Arial"/>
                <w:sz w:val="20"/>
                <w:szCs w:val="20"/>
              </w:rPr>
              <w:t xml:space="preserve"> </w:t>
            </w:r>
            <w:r w:rsidR="00C95E1A" w:rsidRPr="00C95E1A">
              <w:rPr>
                <w:rFonts w:ascii="Barlow" w:hAnsi="Barlow" w:cs="Arial"/>
                <w:sz w:val="20"/>
                <w:szCs w:val="20"/>
              </w:rPr>
              <w:t xml:space="preserve"> 110,472,309.49</w:t>
            </w:r>
          </w:p>
        </w:tc>
      </w:tr>
      <w:tr w:rsidR="00AE2325" w:rsidRPr="00370237" w:rsidTr="001C2204">
        <w:trPr>
          <w:trHeight w:val="223"/>
          <w:jc w:val="center"/>
        </w:trPr>
        <w:tc>
          <w:tcPr>
            <w:tcW w:w="6204" w:type="dxa"/>
            <w:noWrap/>
            <w:vAlign w:val="bottom"/>
            <w:hideMark/>
          </w:tcPr>
          <w:p w:rsidR="00AE2325" w:rsidRPr="00370237" w:rsidRDefault="00AE2325" w:rsidP="00370237">
            <w:pPr>
              <w:autoSpaceDE w:val="0"/>
              <w:autoSpaceDN w:val="0"/>
              <w:adjustRightInd w:val="0"/>
              <w:rPr>
                <w:rFonts w:ascii="Barlow" w:hAnsi="Barlow" w:cs="Arial"/>
                <w:sz w:val="20"/>
                <w:szCs w:val="20"/>
              </w:rPr>
            </w:pPr>
            <w:r w:rsidRPr="00370237">
              <w:rPr>
                <w:rFonts w:ascii="Barlow" w:hAnsi="Barlow" w:cs="Arial"/>
                <w:sz w:val="20"/>
                <w:szCs w:val="20"/>
              </w:rPr>
              <w:t>Presupuesto de Egreso Ejercido</w:t>
            </w:r>
          </w:p>
        </w:tc>
        <w:tc>
          <w:tcPr>
            <w:tcW w:w="3969" w:type="dxa"/>
            <w:noWrap/>
            <w:vAlign w:val="bottom"/>
            <w:hideMark/>
          </w:tcPr>
          <w:p w:rsidR="00AE2325" w:rsidRPr="00C3451D" w:rsidRDefault="00C95E1A" w:rsidP="003F66A1">
            <w:pPr>
              <w:autoSpaceDE w:val="0"/>
              <w:autoSpaceDN w:val="0"/>
              <w:adjustRightInd w:val="0"/>
              <w:jc w:val="right"/>
              <w:rPr>
                <w:rFonts w:ascii="Barlow" w:hAnsi="Barlow" w:cs="Arial"/>
                <w:sz w:val="20"/>
                <w:szCs w:val="20"/>
              </w:rPr>
            </w:pPr>
            <w:r w:rsidRPr="00C95E1A">
              <w:rPr>
                <w:rFonts w:ascii="Barlow" w:hAnsi="Barlow" w:cs="Arial"/>
                <w:sz w:val="20"/>
                <w:szCs w:val="20"/>
              </w:rPr>
              <w:t>106,274,228.90</w:t>
            </w:r>
          </w:p>
        </w:tc>
      </w:tr>
      <w:tr w:rsidR="00AE2325" w:rsidRPr="00370237" w:rsidTr="001C2204">
        <w:trPr>
          <w:trHeight w:val="178"/>
          <w:jc w:val="center"/>
        </w:trPr>
        <w:tc>
          <w:tcPr>
            <w:tcW w:w="6204" w:type="dxa"/>
            <w:noWrap/>
            <w:vAlign w:val="bottom"/>
            <w:hideMark/>
          </w:tcPr>
          <w:p w:rsidR="00AE2325" w:rsidRPr="00370237" w:rsidRDefault="00AE2325" w:rsidP="00370237">
            <w:pPr>
              <w:autoSpaceDE w:val="0"/>
              <w:autoSpaceDN w:val="0"/>
              <w:adjustRightInd w:val="0"/>
              <w:rPr>
                <w:rFonts w:ascii="Barlow" w:hAnsi="Barlow" w:cs="Arial"/>
                <w:sz w:val="20"/>
                <w:szCs w:val="20"/>
              </w:rPr>
            </w:pPr>
            <w:r w:rsidRPr="00370237">
              <w:rPr>
                <w:rFonts w:ascii="Barlow" w:hAnsi="Barlow" w:cs="Arial"/>
                <w:sz w:val="20"/>
                <w:szCs w:val="20"/>
              </w:rPr>
              <w:t>Presupuesto de Egreso Pagado</w:t>
            </w:r>
          </w:p>
        </w:tc>
        <w:tc>
          <w:tcPr>
            <w:tcW w:w="3969" w:type="dxa"/>
            <w:noWrap/>
            <w:vAlign w:val="bottom"/>
            <w:hideMark/>
          </w:tcPr>
          <w:p w:rsidR="00AE2325" w:rsidRPr="00C3451D" w:rsidRDefault="00C95E1A" w:rsidP="009716A9">
            <w:pPr>
              <w:autoSpaceDE w:val="0"/>
              <w:autoSpaceDN w:val="0"/>
              <w:adjustRightInd w:val="0"/>
              <w:jc w:val="right"/>
              <w:rPr>
                <w:rFonts w:ascii="Barlow" w:hAnsi="Barlow" w:cs="Arial"/>
                <w:sz w:val="20"/>
                <w:szCs w:val="20"/>
              </w:rPr>
            </w:pPr>
            <w:r w:rsidRPr="00C95E1A">
              <w:rPr>
                <w:rFonts w:ascii="Barlow" w:hAnsi="Barlow" w:cs="Arial"/>
                <w:sz w:val="20"/>
                <w:szCs w:val="20"/>
              </w:rPr>
              <w:t>104,114,988.72</w:t>
            </w:r>
          </w:p>
        </w:tc>
      </w:tr>
    </w:tbl>
    <w:p w:rsidR="00370237" w:rsidRDefault="00370237" w:rsidP="00584D57">
      <w:pPr>
        <w:autoSpaceDE w:val="0"/>
        <w:autoSpaceDN w:val="0"/>
        <w:adjustRightInd w:val="0"/>
        <w:jc w:val="both"/>
        <w:rPr>
          <w:rFonts w:ascii="Barlow" w:hAnsi="Barlow" w:cs="Arial"/>
          <w:sz w:val="20"/>
          <w:szCs w:val="20"/>
        </w:rPr>
      </w:pPr>
    </w:p>
    <w:p w:rsidR="008841B6" w:rsidRDefault="008841B6" w:rsidP="00584D57">
      <w:pPr>
        <w:autoSpaceDE w:val="0"/>
        <w:autoSpaceDN w:val="0"/>
        <w:adjustRightInd w:val="0"/>
        <w:jc w:val="both"/>
        <w:rPr>
          <w:rFonts w:ascii="Barlow" w:hAnsi="Barlow" w:cs="Arial"/>
          <w:sz w:val="20"/>
          <w:szCs w:val="20"/>
        </w:rPr>
      </w:pPr>
    </w:p>
    <w:sectPr w:rsidR="008841B6" w:rsidSect="00A20873">
      <w:headerReference w:type="default" r:id="rId11"/>
      <w:footerReference w:type="even" r:id="rId12"/>
      <w:footerReference w:type="default" r:id="rId13"/>
      <w:pgSz w:w="15840" w:h="12240" w:orient="landscape" w:code="1"/>
      <w:pgMar w:top="2835" w:right="1134" w:bottom="1701" w:left="1134"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E8A" w:rsidRDefault="00511E8A" w:rsidP="00DA679B">
      <w:r>
        <w:separator/>
      </w:r>
    </w:p>
  </w:endnote>
  <w:endnote w:type="continuationSeparator" w:id="0">
    <w:p w:rsidR="00511E8A" w:rsidRDefault="00511E8A" w:rsidP="00DA6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low">
    <w:altName w:val="Courier New"/>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Soberana Titular">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Lato">
    <w:panose1 w:val="020F0502020204030203"/>
    <w:charset w:val="00"/>
    <w:family w:val="swiss"/>
    <w:pitch w:val="variable"/>
    <w:sig w:usb0="E10002FF" w:usb1="5000ECFF" w:usb2="00000021"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B31" w:rsidRDefault="00740B3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40B31" w:rsidRDefault="00740B31">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B31" w:rsidRDefault="00740B31" w:rsidP="00A17B33">
    <w:pPr>
      <w:pStyle w:val="Piedepgina"/>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E8A" w:rsidRDefault="00511E8A" w:rsidP="00DA679B">
      <w:r>
        <w:separator/>
      </w:r>
    </w:p>
  </w:footnote>
  <w:footnote w:type="continuationSeparator" w:id="0">
    <w:p w:rsidR="00511E8A" w:rsidRDefault="00511E8A" w:rsidP="00DA67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B31" w:rsidRPr="00DC0F3A" w:rsidRDefault="00740B31" w:rsidP="00DC0F3A">
    <w:pPr>
      <w:tabs>
        <w:tab w:val="center" w:pos="4419"/>
        <w:tab w:val="right" w:pos="8838"/>
      </w:tabs>
      <w:ind w:left="284" w:right="-302"/>
      <w:rPr>
        <w:rFonts w:ascii="Cambria" w:eastAsia="MS Mincho" w:hAnsi="Cambria"/>
        <w:lang w:val="es-ES_tradnl"/>
      </w:rPr>
    </w:pPr>
  </w:p>
  <w:p w:rsidR="00740B31" w:rsidRPr="00704D0B" w:rsidRDefault="00740B31" w:rsidP="00704D0B">
    <w:pPr>
      <w:pStyle w:val="Encabezado"/>
      <w:rPr>
        <w:noProof/>
        <w:lang w:eastAsia="es-MX"/>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B31D1"/>
    <w:multiLevelType w:val="hybridMultilevel"/>
    <w:tmpl w:val="9D7039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F944E0"/>
    <w:multiLevelType w:val="hybridMultilevel"/>
    <w:tmpl w:val="2C728EA2"/>
    <w:lvl w:ilvl="0" w:tplc="C9B6F172">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13FE2FD7"/>
    <w:multiLevelType w:val="hybridMultilevel"/>
    <w:tmpl w:val="489CE276"/>
    <w:lvl w:ilvl="0" w:tplc="0B54DD74">
      <w:start w:val="13"/>
      <w:numFmt w:val="bullet"/>
      <w:lvlText w:val="-"/>
      <w:lvlJc w:val="left"/>
      <w:pPr>
        <w:ind w:left="720" w:hanging="360"/>
      </w:pPr>
      <w:rPr>
        <w:rFonts w:ascii="Barlow" w:eastAsia="Times New Roman" w:hAnsi="Barlow"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0711D9"/>
    <w:multiLevelType w:val="hybridMultilevel"/>
    <w:tmpl w:val="27B6EAF4"/>
    <w:lvl w:ilvl="0" w:tplc="0D2485BC">
      <w:start w:val="81"/>
      <w:numFmt w:val="bullet"/>
      <w:lvlText w:val="-"/>
      <w:lvlJc w:val="left"/>
      <w:pPr>
        <w:ind w:left="720" w:hanging="360"/>
      </w:pPr>
      <w:rPr>
        <w:rFonts w:ascii="Barlow" w:eastAsia="Times New Roman" w:hAnsi="Barlow"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401F78"/>
    <w:multiLevelType w:val="hybridMultilevel"/>
    <w:tmpl w:val="8288F9BE"/>
    <w:lvl w:ilvl="0" w:tplc="145A19EA">
      <w:start w:val="13"/>
      <w:numFmt w:val="bullet"/>
      <w:lvlText w:val="-"/>
      <w:lvlJc w:val="left"/>
      <w:pPr>
        <w:ind w:left="720" w:hanging="360"/>
      </w:pPr>
      <w:rPr>
        <w:rFonts w:ascii="Barlow" w:eastAsia="Times New Roman" w:hAnsi="Barlow"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186923"/>
    <w:multiLevelType w:val="hybridMultilevel"/>
    <w:tmpl w:val="4B72BA70"/>
    <w:lvl w:ilvl="0" w:tplc="F3D83D7C">
      <w:numFmt w:val="bullet"/>
      <w:lvlText w:val="-"/>
      <w:lvlJc w:val="left"/>
      <w:pPr>
        <w:ind w:left="720" w:hanging="360"/>
      </w:pPr>
      <w:rPr>
        <w:rFonts w:ascii="Barlow" w:eastAsia="Times New Roman" w:hAnsi="Barlow"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C25D74"/>
    <w:multiLevelType w:val="hybridMultilevel"/>
    <w:tmpl w:val="0AE40AF0"/>
    <w:lvl w:ilvl="0" w:tplc="ED22C3A4">
      <w:start w:val="11"/>
      <w:numFmt w:val="bullet"/>
      <w:lvlText w:val="-"/>
      <w:lvlJc w:val="left"/>
      <w:pPr>
        <w:ind w:left="720" w:hanging="360"/>
      </w:pPr>
      <w:rPr>
        <w:rFonts w:ascii="Barlow" w:eastAsia="Times New Roman" w:hAnsi="Barlow"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6014BA9"/>
    <w:multiLevelType w:val="hybridMultilevel"/>
    <w:tmpl w:val="881AC366"/>
    <w:lvl w:ilvl="0" w:tplc="5B48331E">
      <w:numFmt w:val="bullet"/>
      <w:lvlText w:val="-"/>
      <w:lvlJc w:val="left"/>
      <w:pPr>
        <w:ind w:left="720" w:hanging="360"/>
      </w:pPr>
      <w:rPr>
        <w:rFonts w:ascii="Barlow" w:eastAsia="Times New Roman" w:hAnsi="Barlow"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D980349"/>
    <w:multiLevelType w:val="hybridMultilevel"/>
    <w:tmpl w:val="786C26C4"/>
    <w:lvl w:ilvl="0" w:tplc="080A000B">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9" w15:restartNumberingAfterBreak="0">
    <w:nsid w:val="24F348CC"/>
    <w:multiLevelType w:val="hybridMultilevel"/>
    <w:tmpl w:val="098EDAF2"/>
    <w:lvl w:ilvl="0" w:tplc="A468C8AC">
      <w:start w:val="12"/>
      <w:numFmt w:val="bullet"/>
      <w:lvlText w:val="-"/>
      <w:lvlJc w:val="left"/>
      <w:pPr>
        <w:ind w:left="720" w:hanging="360"/>
      </w:pPr>
      <w:rPr>
        <w:rFonts w:ascii="Barlow" w:eastAsia="Times New Roman" w:hAnsi="Barlow"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5112E17"/>
    <w:multiLevelType w:val="hybridMultilevel"/>
    <w:tmpl w:val="5DF85000"/>
    <w:lvl w:ilvl="0" w:tplc="ACA0E61C">
      <w:start w:val="12"/>
      <w:numFmt w:val="bullet"/>
      <w:lvlText w:val="-"/>
      <w:lvlJc w:val="left"/>
      <w:pPr>
        <w:ind w:left="720" w:hanging="360"/>
      </w:pPr>
      <w:rPr>
        <w:rFonts w:ascii="Barlow" w:eastAsia="Times New Roman" w:hAnsi="Barlow"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602630D"/>
    <w:multiLevelType w:val="hybridMultilevel"/>
    <w:tmpl w:val="8B5010DA"/>
    <w:lvl w:ilvl="0" w:tplc="F0B6FEEE">
      <w:start w:val="1"/>
      <w:numFmt w:val="decimal"/>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26400F7C"/>
    <w:multiLevelType w:val="hybridMultilevel"/>
    <w:tmpl w:val="5868F10A"/>
    <w:lvl w:ilvl="0" w:tplc="BCC2E890">
      <w:numFmt w:val="bullet"/>
      <w:lvlText w:val="-"/>
      <w:lvlJc w:val="left"/>
      <w:pPr>
        <w:ind w:left="1080" w:hanging="360"/>
      </w:pPr>
      <w:rPr>
        <w:rFonts w:ascii="Barlow" w:eastAsia="Times New Roman" w:hAnsi="Barlow"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28D361A0"/>
    <w:multiLevelType w:val="hybridMultilevel"/>
    <w:tmpl w:val="0206E1A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AF30C3"/>
    <w:multiLevelType w:val="hybridMultilevel"/>
    <w:tmpl w:val="4DFE65D4"/>
    <w:lvl w:ilvl="0" w:tplc="C122E79E">
      <w:start w:val="11"/>
      <w:numFmt w:val="bullet"/>
      <w:lvlText w:val="-"/>
      <w:lvlJc w:val="left"/>
      <w:pPr>
        <w:ind w:left="720" w:hanging="360"/>
      </w:pPr>
      <w:rPr>
        <w:rFonts w:ascii="Barlow" w:eastAsia="Times New Roman" w:hAnsi="Barlow"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B81813"/>
    <w:multiLevelType w:val="hybridMultilevel"/>
    <w:tmpl w:val="7A34BCF8"/>
    <w:lvl w:ilvl="0" w:tplc="F6BE7978">
      <w:start w:val="12"/>
      <w:numFmt w:val="bullet"/>
      <w:lvlText w:val="-"/>
      <w:lvlJc w:val="left"/>
      <w:pPr>
        <w:ind w:left="720" w:hanging="360"/>
      </w:pPr>
      <w:rPr>
        <w:rFonts w:ascii="Barlow" w:eastAsia="Times New Roman" w:hAnsi="Barlow"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120A89"/>
    <w:multiLevelType w:val="hybridMultilevel"/>
    <w:tmpl w:val="E824412C"/>
    <w:lvl w:ilvl="0" w:tplc="1B0E394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33347DA0"/>
    <w:multiLevelType w:val="hybridMultilevel"/>
    <w:tmpl w:val="CF30E40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36434A1"/>
    <w:multiLevelType w:val="hybridMultilevel"/>
    <w:tmpl w:val="A6E63546"/>
    <w:lvl w:ilvl="0" w:tplc="6220C4B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3FB13761"/>
    <w:multiLevelType w:val="hybridMultilevel"/>
    <w:tmpl w:val="3EA24BBE"/>
    <w:lvl w:ilvl="0" w:tplc="37A2A4C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75D0CCC"/>
    <w:multiLevelType w:val="hybridMultilevel"/>
    <w:tmpl w:val="BFACBE8E"/>
    <w:lvl w:ilvl="0" w:tplc="017AEE0A">
      <w:start w:val="2"/>
      <w:numFmt w:val="bullet"/>
      <w:lvlText w:val="-"/>
      <w:lvlJc w:val="left"/>
      <w:pPr>
        <w:ind w:left="840" w:hanging="360"/>
      </w:pPr>
      <w:rPr>
        <w:rFonts w:ascii="Barlow" w:eastAsia="Times New Roman" w:hAnsi="Barlow" w:cs="Arial" w:hint="default"/>
      </w:rPr>
    </w:lvl>
    <w:lvl w:ilvl="1" w:tplc="080A0003" w:tentative="1">
      <w:start w:val="1"/>
      <w:numFmt w:val="bullet"/>
      <w:lvlText w:val="o"/>
      <w:lvlJc w:val="left"/>
      <w:pPr>
        <w:ind w:left="1560" w:hanging="360"/>
      </w:pPr>
      <w:rPr>
        <w:rFonts w:ascii="Courier New" w:hAnsi="Courier New" w:cs="Courier New" w:hint="default"/>
      </w:rPr>
    </w:lvl>
    <w:lvl w:ilvl="2" w:tplc="080A0005" w:tentative="1">
      <w:start w:val="1"/>
      <w:numFmt w:val="bullet"/>
      <w:lvlText w:val=""/>
      <w:lvlJc w:val="left"/>
      <w:pPr>
        <w:ind w:left="2280" w:hanging="360"/>
      </w:pPr>
      <w:rPr>
        <w:rFonts w:ascii="Wingdings" w:hAnsi="Wingdings" w:hint="default"/>
      </w:rPr>
    </w:lvl>
    <w:lvl w:ilvl="3" w:tplc="080A0001" w:tentative="1">
      <w:start w:val="1"/>
      <w:numFmt w:val="bullet"/>
      <w:lvlText w:val=""/>
      <w:lvlJc w:val="left"/>
      <w:pPr>
        <w:ind w:left="3000" w:hanging="360"/>
      </w:pPr>
      <w:rPr>
        <w:rFonts w:ascii="Symbol" w:hAnsi="Symbol" w:hint="default"/>
      </w:rPr>
    </w:lvl>
    <w:lvl w:ilvl="4" w:tplc="080A0003" w:tentative="1">
      <w:start w:val="1"/>
      <w:numFmt w:val="bullet"/>
      <w:lvlText w:val="o"/>
      <w:lvlJc w:val="left"/>
      <w:pPr>
        <w:ind w:left="3720" w:hanging="360"/>
      </w:pPr>
      <w:rPr>
        <w:rFonts w:ascii="Courier New" w:hAnsi="Courier New" w:cs="Courier New" w:hint="default"/>
      </w:rPr>
    </w:lvl>
    <w:lvl w:ilvl="5" w:tplc="080A0005" w:tentative="1">
      <w:start w:val="1"/>
      <w:numFmt w:val="bullet"/>
      <w:lvlText w:val=""/>
      <w:lvlJc w:val="left"/>
      <w:pPr>
        <w:ind w:left="4440" w:hanging="360"/>
      </w:pPr>
      <w:rPr>
        <w:rFonts w:ascii="Wingdings" w:hAnsi="Wingdings" w:hint="default"/>
      </w:rPr>
    </w:lvl>
    <w:lvl w:ilvl="6" w:tplc="080A0001" w:tentative="1">
      <w:start w:val="1"/>
      <w:numFmt w:val="bullet"/>
      <w:lvlText w:val=""/>
      <w:lvlJc w:val="left"/>
      <w:pPr>
        <w:ind w:left="5160" w:hanging="360"/>
      </w:pPr>
      <w:rPr>
        <w:rFonts w:ascii="Symbol" w:hAnsi="Symbol" w:hint="default"/>
      </w:rPr>
    </w:lvl>
    <w:lvl w:ilvl="7" w:tplc="080A0003" w:tentative="1">
      <w:start w:val="1"/>
      <w:numFmt w:val="bullet"/>
      <w:lvlText w:val="o"/>
      <w:lvlJc w:val="left"/>
      <w:pPr>
        <w:ind w:left="5880" w:hanging="360"/>
      </w:pPr>
      <w:rPr>
        <w:rFonts w:ascii="Courier New" w:hAnsi="Courier New" w:cs="Courier New" w:hint="default"/>
      </w:rPr>
    </w:lvl>
    <w:lvl w:ilvl="8" w:tplc="080A0005" w:tentative="1">
      <w:start w:val="1"/>
      <w:numFmt w:val="bullet"/>
      <w:lvlText w:val=""/>
      <w:lvlJc w:val="left"/>
      <w:pPr>
        <w:ind w:left="6600" w:hanging="360"/>
      </w:pPr>
      <w:rPr>
        <w:rFonts w:ascii="Wingdings" w:hAnsi="Wingdings" w:hint="default"/>
      </w:rPr>
    </w:lvl>
  </w:abstractNum>
  <w:abstractNum w:abstractNumId="21" w15:restartNumberingAfterBreak="0">
    <w:nsid w:val="4BDB6223"/>
    <w:multiLevelType w:val="hybridMultilevel"/>
    <w:tmpl w:val="BB764852"/>
    <w:lvl w:ilvl="0" w:tplc="3DAA15C0">
      <w:start w:val="13"/>
      <w:numFmt w:val="bullet"/>
      <w:lvlText w:val="-"/>
      <w:lvlJc w:val="left"/>
      <w:pPr>
        <w:ind w:left="720" w:hanging="360"/>
      </w:pPr>
      <w:rPr>
        <w:rFonts w:ascii="Barlow" w:eastAsia="Times New Roman" w:hAnsi="Barlow"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C4D442F"/>
    <w:multiLevelType w:val="hybridMultilevel"/>
    <w:tmpl w:val="E572E7A4"/>
    <w:lvl w:ilvl="0" w:tplc="EB1074C4">
      <w:start w:val="2"/>
      <w:numFmt w:val="bullet"/>
      <w:lvlText w:val="-"/>
      <w:lvlJc w:val="left"/>
      <w:pPr>
        <w:ind w:left="2160" w:hanging="360"/>
      </w:pPr>
      <w:rPr>
        <w:rFonts w:ascii="Barlow" w:eastAsia="Times New Roman" w:hAnsi="Barlow" w:cs="Aria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23" w15:restartNumberingAfterBreak="0">
    <w:nsid w:val="5C7656F5"/>
    <w:multiLevelType w:val="hybridMultilevel"/>
    <w:tmpl w:val="3B5EEF9E"/>
    <w:lvl w:ilvl="0" w:tplc="07E42080">
      <w:start w:val="1"/>
      <w:numFmt w:val="upperLetter"/>
      <w:pStyle w:val="NotasEEFF"/>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60B97471"/>
    <w:multiLevelType w:val="hybridMultilevel"/>
    <w:tmpl w:val="280A5980"/>
    <w:lvl w:ilvl="0" w:tplc="F7B8F59C">
      <w:numFmt w:val="bullet"/>
      <w:lvlText w:val="-"/>
      <w:lvlJc w:val="left"/>
      <w:pPr>
        <w:ind w:left="720" w:hanging="360"/>
      </w:pPr>
      <w:rPr>
        <w:rFonts w:ascii="Barlow" w:eastAsia="Times New Roman" w:hAnsi="Barlow"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69E10BA"/>
    <w:multiLevelType w:val="hybridMultilevel"/>
    <w:tmpl w:val="EFAE8C14"/>
    <w:lvl w:ilvl="0" w:tplc="6256E168">
      <w:start w:val="14"/>
      <w:numFmt w:val="bullet"/>
      <w:lvlText w:val="-"/>
      <w:lvlJc w:val="left"/>
      <w:pPr>
        <w:ind w:left="720" w:hanging="360"/>
      </w:pPr>
      <w:rPr>
        <w:rFonts w:ascii="Barlow" w:eastAsia="Times New Roman" w:hAnsi="Barlow"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E8C3373"/>
    <w:multiLevelType w:val="hybridMultilevel"/>
    <w:tmpl w:val="4F5626FE"/>
    <w:lvl w:ilvl="0" w:tplc="E8128CC8">
      <w:start w:val="2"/>
      <w:numFmt w:val="bullet"/>
      <w:lvlText w:val="-"/>
      <w:lvlJc w:val="left"/>
      <w:pPr>
        <w:ind w:left="720" w:hanging="360"/>
      </w:pPr>
      <w:rPr>
        <w:rFonts w:ascii="Barlow" w:eastAsia="Times New Roman" w:hAnsi="Barlow"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6F43C64"/>
    <w:multiLevelType w:val="hybridMultilevel"/>
    <w:tmpl w:val="87D8E2AA"/>
    <w:lvl w:ilvl="0" w:tplc="92CE760E">
      <w:start w:val="186"/>
      <w:numFmt w:val="bullet"/>
      <w:lvlText w:val="-"/>
      <w:lvlJc w:val="left"/>
      <w:pPr>
        <w:ind w:left="720" w:hanging="360"/>
      </w:pPr>
      <w:rPr>
        <w:rFonts w:ascii="Barlow" w:eastAsia="Times New Roman" w:hAnsi="Barlow"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C8D7D5D"/>
    <w:multiLevelType w:val="hybridMultilevel"/>
    <w:tmpl w:val="F8069C14"/>
    <w:lvl w:ilvl="0" w:tplc="46EA0BDA">
      <w:start w:val="12"/>
      <w:numFmt w:val="bullet"/>
      <w:lvlText w:val="-"/>
      <w:lvlJc w:val="left"/>
      <w:pPr>
        <w:ind w:left="720" w:hanging="360"/>
      </w:pPr>
      <w:rPr>
        <w:rFonts w:ascii="Barlow" w:eastAsia="Times New Roman" w:hAnsi="Barlow"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DA14D2F"/>
    <w:multiLevelType w:val="hybridMultilevel"/>
    <w:tmpl w:val="98741B3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3"/>
  </w:num>
  <w:num w:numId="2">
    <w:abstractNumId w:val="13"/>
  </w:num>
  <w:num w:numId="3">
    <w:abstractNumId w:val="17"/>
  </w:num>
  <w:num w:numId="4">
    <w:abstractNumId w:val="0"/>
  </w:num>
  <w:num w:numId="5">
    <w:abstractNumId w:val="4"/>
  </w:num>
  <w:num w:numId="6">
    <w:abstractNumId w:val="22"/>
  </w:num>
  <w:num w:numId="7">
    <w:abstractNumId w:val="20"/>
  </w:num>
  <w:num w:numId="8">
    <w:abstractNumId w:val="7"/>
  </w:num>
  <w:num w:numId="9">
    <w:abstractNumId w:val="5"/>
  </w:num>
  <w:num w:numId="10">
    <w:abstractNumId w:val="12"/>
  </w:num>
  <w:num w:numId="11">
    <w:abstractNumId w:val="29"/>
  </w:num>
  <w:num w:numId="12">
    <w:abstractNumId w:val="19"/>
  </w:num>
  <w:num w:numId="13">
    <w:abstractNumId w:val="3"/>
  </w:num>
  <w:num w:numId="14">
    <w:abstractNumId w:val="8"/>
  </w:num>
  <w:num w:numId="15">
    <w:abstractNumId w:val="24"/>
  </w:num>
  <w:num w:numId="16">
    <w:abstractNumId w:val="21"/>
  </w:num>
  <w:num w:numId="17">
    <w:abstractNumId w:val="27"/>
  </w:num>
  <w:num w:numId="18">
    <w:abstractNumId w:val="15"/>
  </w:num>
  <w:num w:numId="19">
    <w:abstractNumId w:val="28"/>
  </w:num>
  <w:num w:numId="20">
    <w:abstractNumId w:val="11"/>
  </w:num>
  <w:num w:numId="21">
    <w:abstractNumId w:val="1"/>
  </w:num>
  <w:num w:numId="22">
    <w:abstractNumId w:val="9"/>
  </w:num>
  <w:num w:numId="23">
    <w:abstractNumId w:val="10"/>
  </w:num>
  <w:num w:numId="24">
    <w:abstractNumId w:val="6"/>
  </w:num>
  <w:num w:numId="25">
    <w:abstractNumId w:val="14"/>
  </w:num>
  <w:num w:numId="26">
    <w:abstractNumId w:val="25"/>
  </w:num>
  <w:num w:numId="27">
    <w:abstractNumId w:val="2"/>
  </w:num>
  <w:num w:numId="28">
    <w:abstractNumId w:val="16"/>
  </w:num>
  <w:num w:numId="29">
    <w:abstractNumId w:val="26"/>
  </w:num>
  <w:num w:numId="30">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189"/>
    <w:rsid w:val="00000282"/>
    <w:rsid w:val="000009FE"/>
    <w:rsid w:val="00000B2B"/>
    <w:rsid w:val="00001B67"/>
    <w:rsid w:val="00001F56"/>
    <w:rsid w:val="00002AB9"/>
    <w:rsid w:val="0000305C"/>
    <w:rsid w:val="00003F98"/>
    <w:rsid w:val="00005494"/>
    <w:rsid w:val="00005955"/>
    <w:rsid w:val="00005ABB"/>
    <w:rsid w:val="00010225"/>
    <w:rsid w:val="0001043D"/>
    <w:rsid w:val="00010D7D"/>
    <w:rsid w:val="00010FF6"/>
    <w:rsid w:val="00011EBA"/>
    <w:rsid w:val="00012123"/>
    <w:rsid w:val="000128C7"/>
    <w:rsid w:val="000132F4"/>
    <w:rsid w:val="0001378A"/>
    <w:rsid w:val="000140A6"/>
    <w:rsid w:val="000142FE"/>
    <w:rsid w:val="000144F5"/>
    <w:rsid w:val="00014610"/>
    <w:rsid w:val="00016D17"/>
    <w:rsid w:val="0001729A"/>
    <w:rsid w:val="0001792B"/>
    <w:rsid w:val="00017AB8"/>
    <w:rsid w:val="00020699"/>
    <w:rsid w:val="00020E72"/>
    <w:rsid w:val="000214B4"/>
    <w:rsid w:val="00021D3A"/>
    <w:rsid w:val="0002305B"/>
    <w:rsid w:val="00023CF6"/>
    <w:rsid w:val="00023EBA"/>
    <w:rsid w:val="000243BF"/>
    <w:rsid w:val="000249B9"/>
    <w:rsid w:val="000251C2"/>
    <w:rsid w:val="00025639"/>
    <w:rsid w:val="00025D5A"/>
    <w:rsid w:val="00026D69"/>
    <w:rsid w:val="00026DF4"/>
    <w:rsid w:val="000279F1"/>
    <w:rsid w:val="00027EB5"/>
    <w:rsid w:val="00027ECB"/>
    <w:rsid w:val="0003027B"/>
    <w:rsid w:val="000303A7"/>
    <w:rsid w:val="00030ECD"/>
    <w:rsid w:val="0003239C"/>
    <w:rsid w:val="000324DB"/>
    <w:rsid w:val="00033208"/>
    <w:rsid w:val="000336F3"/>
    <w:rsid w:val="00034E34"/>
    <w:rsid w:val="00035F18"/>
    <w:rsid w:val="0003650E"/>
    <w:rsid w:val="0003768D"/>
    <w:rsid w:val="0004015F"/>
    <w:rsid w:val="000402A6"/>
    <w:rsid w:val="00040591"/>
    <w:rsid w:val="00040F2F"/>
    <w:rsid w:val="00041328"/>
    <w:rsid w:val="000418FA"/>
    <w:rsid w:val="000419D9"/>
    <w:rsid w:val="00041E9E"/>
    <w:rsid w:val="00042403"/>
    <w:rsid w:val="00042C0C"/>
    <w:rsid w:val="0004388A"/>
    <w:rsid w:val="000470B8"/>
    <w:rsid w:val="0005035A"/>
    <w:rsid w:val="000508D1"/>
    <w:rsid w:val="00050C65"/>
    <w:rsid w:val="00050F6F"/>
    <w:rsid w:val="0005145B"/>
    <w:rsid w:val="000516B5"/>
    <w:rsid w:val="00051C2B"/>
    <w:rsid w:val="00052442"/>
    <w:rsid w:val="00052C47"/>
    <w:rsid w:val="00053077"/>
    <w:rsid w:val="000537CE"/>
    <w:rsid w:val="000550C5"/>
    <w:rsid w:val="00055449"/>
    <w:rsid w:val="0005571E"/>
    <w:rsid w:val="00055DF3"/>
    <w:rsid w:val="00056F03"/>
    <w:rsid w:val="0005721C"/>
    <w:rsid w:val="00057C1B"/>
    <w:rsid w:val="00060E2C"/>
    <w:rsid w:val="0006269D"/>
    <w:rsid w:val="00063072"/>
    <w:rsid w:val="000630C9"/>
    <w:rsid w:val="00064C4F"/>
    <w:rsid w:val="0006566C"/>
    <w:rsid w:val="000672EB"/>
    <w:rsid w:val="00067445"/>
    <w:rsid w:val="00067647"/>
    <w:rsid w:val="00067B50"/>
    <w:rsid w:val="0007023B"/>
    <w:rsid w:val="000707FE"/>
    <w:rsid w:val="00070E07"/>
    <w:rsid w:val="0007168E"/>
    <w:rsid w:val="0007174C"/>
    <w:rsid w:val="000751A5"/>
    <w:rsid w:val="00075B18"/>
    <w:rsid w:val="0007617E"/>
    <w:rsid w:val="000761E3"/>
    <w:rsid w:val="0007654B"/>
    <w:rsid w:val="00077416"/>
    <w:rsid w:val="00077445"/>
    <w:rsid w:val="00077954"/>
    <w:rsid w:val="00077E26"/>
    <w:rsid w:val="00077F0D"/>
    <w:rsid w:val="000808B5"/>
    <w:rsid w:val="00081504"/>
    <w:rsid w:val="00081853"/>
    <w:rsid w:val="00082076"/>
    <w:rsid w:val="0008220C"/>
    <w:rsid w:val="00082456"/>
    <w:rsid w:val="00082CF4"/>
    <w:rsid w:val="000831D9"/>
    <w:rsid w:val="0008321E"/>
    <w:rsid w:val="000839D0"/>
    <w:rsid w:val="00084249"/>
    <w:rsid w:val="000847D1"/>
    <w:rsid w:val="00084CEB"/>
    <w:rsid w:val="00085888"/>
    <w:rsid w:val="00085A52"/>
    <w:rsid w:val="00085D40"/>
    <w:rsid w:val="00086488"/>
    <w:rsid w:val="00086F9C"/>
    <w:rsid w:val="000876E8"/>
    <w:rsid w:val="00087844"/>
    <w:rsid w:val="00087EB8"/>
    <w:rsid w:val="000924D0"/>
    <w:rsid w:val="000927AB"/>
    <w:rsid w:val="00093686"/>
    <w:rsid w:val="00095C6B"/>
    <w:rsid w:val="00095F5A"/>
    <w:rsid w:val="00096AE0"/>
    <w:rsid w:val="00096BFC"/>
    <w:rsid w:val="00096E11"/>
    <w:rsid w:val="00096F83"/>
    <w:rsid w:val="000A03AD"/>
    <w:rsid w:val="000A0570"/>
    <w:rsid w:val="000A064E"/>
    <w:rsid w:val="000A0ACD"/>
    <w:rsid w:val="000A0CBA"/>
    <w:rsid w:val="000A156F"/>
    <w:rsid w:val="000A1D25"/>
    <w:rsid w:val="000A23B5"/>
    <w:rsid w:val="000A2EE8"/>
    <w:rsid w:val="000A302E"/>
    <w:rsid w:val="000A42B8"/>
    <w:rsid w:val="000A436C"/>
    <w:rsid w:val="000A5581"/>
    <w:rsid w:val="000A5800"/>
    <w:rsid w:val="000A6095"/>
    <w:rsid w:val="000A60A7"/>
    <w:rsid w:val="000A7C81"/>
    <w:rsid w:val="000B0B93"/>
    <w:rsid w:val="000B0E2E"/>
    <w:rsid w:val="000B0E6A"/>
    <w:rsid w:val="000B10E7"/>
    <w:rsid w:val="000B1288"/>
    <w:rsid w:val="000B1B22"/>
    <w:rsid w:val="000B1BBA"/>
    <w:rsid w:val="000B25CE"/>
    <w:rsid w:val="000B3057"/>
    <w:rsid w:val="000B31B4"/>
    <w:rsid w:val="000B3C4D"/>
    <w:rsid w:val="000B3C9E"/>
    <w:rsid w:val="000B3D46"/>
    <w:rsid w:val="000B4459"/>
    <w:rsid w:val="000B47C8"/>
    <w:rsid w:val="000B7327"/>
    <w:rsid w:val="000B73EE"/>
    <w:rsid w:val="000C06DA"/>
    <w:rsid w:val="000C0AD5"/>
    <w:rsid w:val="000C0B1A"/>
    <w:rsid w:val="000C0FBD"/>
    <w:rsid w:val="000C25C8"/>
    <w:rsid w:val="000C2916"/>
    <w:rsid w:val="000C2EE9"/>
    <w:rsid w:val="000C3792"/>
    <w:rsid w:val="000C3BB4"/>
    <w:rsid w:val="000C4DE4"/>
    <w:rsid w:val="000C7002"/>
    <w:rsid w:val="000C758C"/>
    <w:rsid w:val="000C7B47"/>
    <w:rsid w:val="000D0C82"/>
    <w:rsid w:val="000D1216"/>
    <w:rsid w:val="000D16E3"/>
    <w:rsid w:val="000D1A19"/>
    <w:rsid w:val="000D250F"/>
    <w:rsid w:val="000D3190"/>
    <w:rsid w:val="000D3FF3"/>
    <w:rsid w:val="000D415B"/>
    <w:rsid w:val="000D484F"/>
    <w:rsid w:val="000D5329"/>
    <w:rsid w:val="000D61D6"/>
    <w:rsid w:val="000D64EB"/>
    <w:rsid w:val="000D7BD3"/>
    <w:rsid w:val="000E143F"/>
    <w:rsid w:val="000E2AC0"/>
    <w:rsid w:val="000E2E1E"/>
    <w:rsid w:val="000E31C1"/>
    <w:rsid w:val="000E3DD1"/>
    <w:rsid w:val="000E4F1A"/>
    <w:rsid w:val="000E4FB8"/>
    <w:rsid w:val="000E5766"/>
    <w:rsid w:val="000E58C4"/>
    <w:rsid w:val="000E6903"/>
    <w:rsid w:val="000E7199"/>
    <w:rsid w:val="000E7975"/>
    <w:rsid w:val="000E7C25"/>
    <w:rsid w:val="000F008A"/>
    <w:rsid w:val="000F066F"/>
    <w:rsid w:val="000F0C7B"/>
    <w:rsid w:val="000F17AE"/>
    <w:rsid w:val="000F1D87"/>
    <w:rsid w:val="000F3362"/>
    <w:rsid w:val="000F35D5"/>
    <w:rsid w:val="000F3ACD"/>
    <w:rsid w:val="000F41A3"/>
    <w:rsid w:val="000F45FE"/>
    <w:rsid w:val="000F5E54"/>
    <w:rsid w:val="000F6219"/>
    <w:rsid w:val="000F6663"/>
    <w:rsid w:val="000F6E59"/>
    <w:rsid w:val="000F72B0"/>
    <w:rsid w:val="000F74FB"/>
    <w:rsid w:val="000F7AA6"/>
    <w:rsid w:val="0010054D"/>
    <w:rsid w:val="001023C9"/>
    <w:rsid w:val="00102737"/>
    <w:rsid w:val="0010292A"/>
    <w:rsid w:val="0010334C"/>
    <w:rsid w:val="00103C96"/>
    <w:rsid w:val="001049F9"/>
    <w:rsid w:val="00104B33"/>
    <w:rsid w:val="00104F41"/>
    <w:rsid w:val="00106153"/>
    <w:rsid w:val="00107609"/>
    <w:rsid w:val="001100EC"/>
    <w:rsid w:val="0011032F"/>
    <w:rsid w:val="001105EC"/>
    <w:rsid w:val="001106B0"/>
    <w:rsid w:val="00110B2A"/>
    <w:rsid w:val="00112056"/>
    <w:rsid w:val="00112B4D"/>
    <w:rsid w:val="00112D72"/>
    <w:rsid w:val="0011354C"/>
    <w:rsid w:val="00115273"/>
    <w:rsid w:val="00115BCC"/>
    <w:rsid w:val="00115D5E"/>
    <w:rsid w:val="001160EF"/>
    <w:rsid w:val="0011702B"/>
    <w:rsid w:val="0011728E"/>
    <w:rsid w:val="00117C2E"/>
    <w:rsid w:val="00117DA6"/>
    <w:rsid w:val="00117E87"/>
    <w:rsid w:val="00120BE1"/>
    <w:rsid w:val="001217B8"/>
    <w:rsid w:val="00121C1B"/>
    <w:rsid w:val="0012281D"/>
    <w:rsid w:val="001238F2"/>
    <w:rsid w:val="00124184"/>
    <w:rsid w:val="001249E2"/>
    <w:rsid w:val="00124C37"/>
    <w:rsid w:val="00124F37"/>
    <w:rsid w:val="00125419"/>
    <w:rsid w:val="001269B8"/>
    <w:rsid w:val="0012721F"/>
    <w:rsid w:val="001278F0"/>
    <w:rsid w:val="00127984"/>
    <w:rsid w:val="00130738"/>
    <w:rsid w:val="00130C47"/>
    <w:rsid w:val="00130C8A"/>
    <w:rsid w:val="00130E34"/>
    <w:rsid w:val="001316A7"/>
    <w:rsid w:val="001323DD"/>
    <w:rsid w:val="001325C7"/>
    <w:rsid w:val="00132FCA"/>
    <w:rsid w:val="0013457E"/>
    <w:rsid w:val="00134BAD"/>
    <w:rsid w:val="00134CDC"/>
    <w:rsid w:val="00134E60"/>
    <w:rsid w:val="001356BE"/>
    <w:rsid w:val="00136938"/>
    <w:rsid w:val="00136C33"/>
    <w:rsid w:val="00136D96"/>
    <w:rsid w:val="00136E3E"/>
    <w:rsid w:val="00137E55"/>
    <w:rsid w:val="00140860"/>
    <w:rsid w:val="00140BBC"/>
    <w:rsid w:val="001422D8"/>
    <w:rsid w:val="00142904"/>
    <w:rsid w:val="00146238"/>
    <w:rsid w:val="00146719"/>
    <w:rsid w:val="00146834"/>
    <w:rsid w:val="001474F4"/>
    <w:rsid w:val="0014799E"/>
    <w:rsid w:val="00147B54"/>
    <w:rsid w:val="00150944"/>
    <w:rsid w:val="00150ECF"/>
    <w:rsid w:val="001515CE"/>
    <w:rsid w:val="001519E8"/>
    <w:rsid w:val="00151DAA"/>
    <w:rsid w:val="001520A2"/>
    <w:rsid w:val="001522EC"/>
    <w:rsid w:val="00152326"/>
    <w:rsid w:val="001524D8"/>
    <w:rsid w:val="001530C4"/>
    <w:rsid w:val="00153FE9"/>
    <w:rsid w:val="001544CD"/>
    <w:rsid w:val="00155418"/>
    <w:rsid w:val="00155916"/>
    <w:rsid w:val="00155F2F"/>
    <w:rsid w:val="00155F7D"/>
    <w:rsid w:val="001566DB"/>
    <w:rsid w:val="00156BD7"/>
    <w:rsid w:val="001570FD"/>
    <w:rsid w:val="00157343"/>
    <w:rsid w:val="00160250"/>
    <w:rsid w:val="00162848"/>
    <w:rsid w:val="00162F3B"/>
    <w:rsid w:val="001632A8"/>
    <w:rsid w:val="001633E7"/>
    <w:rsid w:val="001641FD"/>
    <w:rsid w:val="0016443E"/>
    <w:rsid w:val="00164BDE"/>
    <w:rsid w:val="001655B8"/>
    <w:rsid w:val="00165625"/>
    <w:rsid w:val="00165649"/>
    <w:rsid w:val="00165891"/>
    <w:rsid w:val="00166565"/>
    <w:rsid w:val="00166F4A"/>
    <w:rsid w:val="00167B72"/>
    <w:rsid w:val="00167F1C"/>
    <w:rsid w:val="0017077B"/>
    <w:rsid w:val="00171EF9"/>
    <w:rsid w:val="001725AB"/>
    <w:rsid w:val="0017360E"/>
    <w:rsid w:val="00174918"/>
    <w:rsid w:val="001757AE"/>
    <w:rsid w:val="0017605A"/>
    <w:rsid w:val="00176BC7"/>
    <w:rsid w:val="001775EA"/>
    <w:rsid w:val="00177D34"/>
    <w:rsid w:val="0018126E"/>
    <w:rsid w:val="001827F5"/>
    <w:rsid w:val="00183336"/>
    <w:rsid w:val="00184037"/>
    <w:rsid w:val="00184521"/>
    <w:rsid w:val="00184B9D"/>
    <w:rsid w:val="00185E8F"/>
    <w:rsid w:val="00185FB7"/>
    <w:rsid w:val="00187344"/>
    <w:rsid w:val="0019005B"/>
    <w:rsid w:val="001900C9"/>
    <w:rsid w:val="00190D31"/>
    <w:rsid w:val="0019151B"/>
    <w:rsid w:val="00191963"/>
    <w:rsid w:val="00191E30"/>
    <w:rsid w:val="00193D28"/>
    <w:rsid w:val="0019485E"/>
    <w:rsid w:val="00194A67"/>
    <w:rsid w:val="00194AF9"/>
    <w:rsid w:val="00195B38"/>
    <w:rsid w:val="00195C29"/>
    <w:rsid w:val="00196319"/>
    <w:rsid w:val="001963F9"/>
    <w:rsid w:val="001965DC"/>
    <w:rsid w:val="00196661"/>
    <w:rsid w:val="00197CE5"/>
    <w:rsid w:val="001A0428"/>
    <w:rsid w:val="001A0EBD"/>
    <w:rsid w:val="001A13EF"/>
    <w:rsid w:val="001A20C7"/>
    <w:rsid w:val="001A2184"/>
    <w:rsid w:val="001A3017"/>
    <w:rsid w:val="001A3A77"/>
    <w:rsid w:val="001A4712"/>
    <w:rsid w:val="001A505F"/>
    <w:rsid w:val="001A5223"/>
    <w:rsid w:val="001A71CD"/>
    <w:rsid w:val="001B0024"/>
    <w:rsid w:val="001B0426"/>
    <w:rsid w:val="001B0E17"/>
    <w:rsid w:val="001B105E"/>
    <w:rsid w:val="001B2123"/>
    <w:rsid w:val="001B27ED"/>
    <w:rsid w:val="001B2D53"/>
    <w:rsid w:val="001B2D8A"/>
    <w:rsid w:val="001B320E"/>
    <w:rsid w:val="001B34C7"/>
    <w:rsid w:val="001B3BFA"/>
    <w:rsid w:val="001B3DE4"/>
    <w:rsid w:val="001B5778"/>
    <w:rsid w:val="001B5A21"/>
    <w:rsid w:val="001B652F"/>
    <w:rsid w:val="001B67F6"/>
    <w:rsid w:val="001B698E"/>
    <w:rsid w:val="001B6AAC"/>
    <w:rsid w:val="001B7478"/>
    <w:rsid w:val="001C02A3"/>
    <w:rsid w:val="001C048B"/>
    <w:rsid w:val="001C16F5"/>
    <w:rsid w:val="001C2204"/>
    <w:rsid w:val="001C45D9"/>
    <w:rsid w:val="001C466C"/>
    <w:rsid w:val="001C5B60"/>
    <w:rsid w:val="001C5FF7"/>
    <w:rsid w:val="001C652E"/>
    <w:rsid w:val="001C6676"/>
    <w:rsid w:val="001C6A0A"/>
    <w:rsid w:val="001C6AD4"/>
    <w:rsid w:val="001C733B"/>
    <w:rsid w:val="001C79F9"/>
    <w:rsid w:val="001D14F4"/>
    <w:rsid w:val="001D1A16"/>
    <w:rsid w:val="001D3A35"/>
    <w:rsid w:val="001D3D2D"/>
    <w:rsid w:val="001D40DF"/>
    <w:rsid w:val="001D4221"/>
    <w:rsid w:val="001D4AF3"/>
    <w:rsid w:val="001D5FE0"/>
    <w:rsid w:val="001D798E"/>
    <w:rsid w:val="001D7CF7"/>
    <w:rsid w:val="001E0215"/>
    <w:rsid w:val="001E05B2"/>
    <w:rsid w:val="001E1596"/>
    <w:rsid w:val="001E2682"/>
    <w:rsid w:val="001E2BDA"/>
    <w:rsid w:val="001E2CA6"/>
    <w:rsid w:val="001E309F"/>
    <w:rsid w:val="001E40F3"/>
    <w:rsid w:val="001E49A2"/>
    <w:rsid w:val="001E4F70"/>
    <w:rsid w:val="001E5016"/>
    <w:rsid w:val="001E5158"/>
    <w:rsid w:val="001E51B3"/>
    <w:rsid w:val="001E52E7"/>
    <w:rsid w:val="001E5C35"/>
    <w:rsid w:val="001E6396"/>
    <w:rsid w:val="001E6DD6"/>
    <w:rsid w:val="001E6ECD"/>
    <w:rsid w:val="001F090D"/>
    <w:rsid w:val="001F222B"/>
    <w:rsid w:val="001F2C7F"/>
    <w:rsid w:val="001F2D20"/>
    <w:rsid w:val="001F3CA3"/>
    <w:rsid w:val="001F425B"/>
    <w:rsid w:val="001F42F2"/>
    <w:rsid w:val="001F4679"/>
    <w:rsid w:val="001F4AB0"/>
    <w:rsid w:val="001F54DA"/>
    <w:rsid w:val="001F57C7"/>
    <w:rsid w:val="001F5C39"/>
    <w:rsid w:val="001F5E17"/>
    <w:rsid w:val="001F7B71"/>
    <w:rsid w:val="002001DD"/>
    <w:rsid w:val="00201978"/>
    <w:rsid w:val="002022C0"/>
    <w:rsid w:val="00202E36"/>
    <w:rsid w:val="0020325F"/>
    <w:rsid w:val="00203F67"/>
    <w:rsid w:val="00205077"/>
    <w:rsid w:val="00206A95"/>
    <w:rsid w:val="00212B07"/>
    <w:rsid w:val="002133B0"/>
    <w:rsid w:val="002138F2"/>
    <w:rsid w:val="00213CFF"/>
    <w:rsid w:val="00214128"/>
    <w:rsid w:val="0021475E"/>
    <w:rsid w:val="00216493"/>
    <w:rsid w:val="002165EA"/>
    <w:rsid w:val="00216AF8"/>
    <w:rsid w:val="00217A17"/>
    <w:rsid w:val="00220060"/>
    <w:rsid w:val="0022021D"/>
    <w:rsid w:val="00220C30"/>
    <w:rsid w:val="00221357"/>
    <w:rsid w:val="00221581"/>
    <w:rsid w:val="00221836"/>
    <w:rsid w:val="00222282"/>
    <w:rsid w:val="002224ED"/>
    <w:rsid w:val="00222B1F"/>
    <w:rsid w:val="0022380F"/>
    <w:rsid w:val="00223B91"/>
    <w:rsid w:val="00224326"/>
    <w:rsid w:val="00225146"/>
    <w:rsid w:val="00225A6A"/>
    <w:rsid w:val="00225E26"/>
    <w:rsid w:val="0022627C"/>
    <w:rsid w:val="00226496"/>
    <w:rsid w:val="002272EF"/>
    <w:rsid w:val="00227570"/>
    <w:rsid w:val="00227869"/>
    <w:rsid w:val="00227B03"/>
    <w:rsid w:val="00230229"/>
    <w:rsid w:val="0023152B"/>
    <w:rsid w:val="00231CAD"/>
    <w:rsid w:val="00232094"/>
    <w:rsid w:val="00232724"/>
    <w:rsid w:val="00232A3F"/>
    <w:rsid w:val="00232ADD"/>
    <w:rsid w:val="00232C98"/>
    <w:rsid w:val="00232EFA"/>
    <w:rsid w:val="00233389"/>
    <w:rsid w:val="00233427"/>
    <w:rsid w:val="00233954"/>
    <w:rsid w:val="002341F8"/>
    <w:rsid w:val="00234B5D"/>
    <w:rsid w:val="00234BBC"/>
    <w:rsid w:val="00235149"/>
    <w:rsid w:val="002358FD"/>
    <w:rsid w:val="0023705C"/>
    <w:rsid w:val="00237F04"/>
    <w:rsid w:val="00240304"/>
    <w:rsid w:val="00240562"/>
    <w:rsid w:val="00240A68"/>
    <w:rsid w:val="00240BF9"/>
    <w:rsid w:val="00240C3B"/>
    <w:rsid w:val="00243D08"/>
    <w:rsid w:val="00244EFC"/>
    <w:rsid w:val="00245320"/>
    <w:rsid w:val="002458BE"/>
    <w:rsid w:val="00245CFB"/>
    <w:rsid w:val="002468BB"/>
    <w:rsid w:val="00246DDE"/>
    <w:rsid w:val="00247287"/>
    <w:rsid w:val="002477FB"/>
    <w:rsid w:val="00247BA6"/>
    <w:rsid w:val="00250662"/>
    <w:rsid w:val="00250776"/>
    <w:rsid w:val="002509C9"/>
    <w:rsid w:val="00250D0D"/>
    <w:rsid w:val="00251A08"/>
    <w:rsid w:val="002537D4"/>
    <w:rsid w:val="002544CC"/>
    <w:rsid w:val="00254EFF"/>
    <w:rsid w:val="00255F69"/>
    <w:rsid w:val="002563E6"/>
    <w:rsid w:val="00256E4E"/>
    <w:rsid w:val="00257275"/>
    <w:rsid w:val="00257D5A"/>
    <w:rsid w:val="00257E65"/>
    <w:rsid w:val="0026094F"/>
    <w:rsid w:val="002610BA"/>
    <w:rsid w:val="0026393B"/>
    <w:rsid w:val="00264677"/>
    <w:rsid w:val="00264B25"/>
    <w:rsid w:val="00264D53"/>
    <w:rsid w:val="00264FAF"/>
    <w:rsid w:val="002651E9"/>
    <w:rsid w:val="002659FE"/>
    <w:rsid w:val="00265A2B"/>
    <w:rsid w:val="00266197"/>
    <w:rsid w:val="002670B2"/>
    <w:rsid w:val="002679A0"/>
    <w:rsid w:val="00270648"/>
    <w:rsid w:val="00271668"/>
    <w:rsid w:val="002720B5"/>
    <w:rsid w:val="00272363"/>
    <w:rsid w:val="00272CA4"/>
    <w:rsid w:val="0027323F"/>
    <w:rsid w:val="00273FC9"/>
    <w:rsid w:val="00274349"/>
    <w:rsid w:val="002747EE"/>
    <w:rsid w:val="00277AA5"/>
    <w:rsid w:val="0028049B"/>
    <w:rsid w:val="00280AAB"/>
    <w:rsid w:val="00281385"/>
    <w:rsid w:val="0028186A"/>
    <w:rsid w:val="0028257D"/>
    <w:rsid w:val="0028264D"/>
    <w:rsid w:val="0028445E"/>
    <w:rsid w:val="00284821"/>
    <w:rsid w:val="00285399"/>
    <w:rsid w:val="00286F12"/>
    <w:rsid w:val="00286FCF"/>
    <w:rsid w:val="0028775A"/>
    <w:rsid w:val="00287E54"/>
    <w:rsid w:val="00287FEA"/>
    <w:rsid w:val="0029061F"/>
    <w:rsid w:val="0029084C"/>
    <w:rsid w:val="00290ED6"/>
    <w:rsid w:val="002913D4"/>
    <w:rsid w:val="00291770"/>
    <w:rsid w:val="002920B2"/>
    <w:rsid w:val="00292502"/>
    <w:rsid w:val="0029295F"/>
    <w:rsid w:val="00292B4F"/>
    <w:rsid w:val="00293450"/>
    <w:rsid w:val="002938D8"/>
    <w:rsid w:val="002940B3"/>
    <w:rsid w:val="002940E3"/>
    <w:rsid w:val="0029458C"/>
    <w:rsid w:val="00294C50"/>
    <w:rsid w:val="0029596D"/>
    <w:rsid w:val="00295D2A"/>
    <w:rsid w:val="00296A8C"/>
    <w:rsid w:val="00296F45"/>
    <w:rsid w:val="00296F8E"/>
    <w:rsid w:val="0029786D"/>
    <w:rsid w:val="002978A1"/>
    <w:rsid w:val="002A0562"/>
    <w:rsid w:val="002A05D7"/>
    <w:rsid w:val="002A07A5"/>
    <w:rsid w:val="002A1D28"/>
    <w:rsid w:val="002A1D51"/>
    <w:rsid w:val="002A300D"/>
    <w:rsid w:val="002A3633"/>
    <w:rsid w:val="002A3DA4"/>
    <w:rsid w:val="002A3EE8"/>
    <w:rsid w:val="002A42B5"/>
    <w:rsid w:val="002A480A"/>
    <w:rsid w:val="002A5216"/>
    <w:rsid w:val="002A5373"/>
    <w:rsid w:val="002A5C08"/>
    <w:rsid w:val="002A5E41"/>
    <w:rsid w:val="002A62C1"/>
    <w:rsid w:val="002A6A34"/>
    <w:rsid w:val="002A6CFD"/>
    <w:rsid w:val="002A7F7A"/>
    <w:rsid w:val="002B0189"/>
    <w:rsid w:val="002B0D5D"/>
    <w:rsid w:val="002B1625"/>
    <w:rsid w:val="002B1F7A"/>
    <w:rsid w:val="002B21E6"/>
    <w:rsid w:val="002B2A5E"/>
    <w:rsid w:val="002B3861"/>
    <w:rsid w:val="002B3B9E"/>
    <w:rsid w:val="002B422E"/>
    <w:rsid w:val="002B4948"/>
    <w:rsid w:val="002B4C8F"/>
    <w:rsid w:val="002B53D6"/>
    <w:rsid w:val="002B561B"/>
    <w:rsid w:val="002B5A6F"/>
    <w:rsid w:val="002B5E7B"/>
    <w:rsid w:val="002C12AC"/>
    <w:rsid w:val="002C1754"/>
    <w:rsid w:val="002C1A37"/>
    <w:rsid w:val="002C1B6F"/>
    <w:rsid w:val="002C2A90"/>
    <w:rsid w:val="002C2B27"/>
    <w:rsid w:val="002C2D08"/>
    <w:rsid w:val="002C336B"/>
    <w:rsid w:val="002C382A"/>
    <w:rsid w:val="002C3B1F"/>
    <w:rsid w:val="002C4342"/>
    <w:rsid w:val="002C4849"/>
    <w:rsid w:val="002C4B81"/>
    <w:rsid w:val="002C5B38"/>
    <w:rsid w:val="002C5CF0"/>
    <w:rsid w:val="002C663F"/>
    <w:rsid w:val="002C704F"/>
    <w:rsid w:val="002C72FD"/>
    <w:rsid w:val="002D0BB9"/>
    <w:rsid w:val="002D3464"/>
    <w:rsid w:val="002D4826"/>
    <w:rsid w:val="002D4AD6"/>
    <w:rsid w:val="002D4F67"/>
    <w:rsid w:val="002D4FD8"/>
    <w:rsid w:val="002D5357"/>
    <w:rsid w:val="002D581A"/>
    <w:rsid w:val="002D5B03"/>
    <w:rsid w:val="002D65B2"/>
    <w:rsid w:val="002D6E71"/>
    <w:rsid w:val="002D7621"/>
    <w:rsid w:val="002D7629"/>
    <w:rsid w:val="002D7C5C"/>
    <w:rsid w:val="002E05B5"/>
    <w:rsid w:val="002E09BB"/>
    <w:rsid w:val="002E18AE"/>
    <w:rsid w:val="002E1CAC"/>
    <w:rsid w:val="002E23DD"/>
    <w:rsid w:val="002E2FBF"/>
    <w:rsid w:val="002E32CF"/>
    <w:rsid w:val="002E3475"/>
    <w:rsid w:val="002E3C6A"/>
    <w:rsid w:val="002E41D5"/>
    <w:rsid w:val="002E4D58"/>
    <w:rsid w:val="002E5E72"/>
    <w:rsid w:val="002E6169"/>
    <w:rsid w:val="002E6BA7"/>
    <w:rsid w:val="002E6E81"/>
    <w:rsid w:val="002E7202"/>
    <w:rsid w:val="002E771E"/>
    <w:rsid w:val="002F0290"/>
    <w:rsid w:val="002F0C9C"/>
    <w:rsid w:val="002F14F7"/>
    <w:rsid w:val="002F15A8"/>
    <w:rsid w:val="002F1BC0"/>
    <w:rsid w:val="002F1C32"/>
    <w:rsid w:val="002F1D4B"/>
    <w:rsid w:val="002F22BF"/>
    <w:rsid w:val="002F2356"/>
    <w:rsid w:val="002F3115"/>
    <w:rsid w:val="002F32AD"/>
    <w:rsid w:val="002F3646"/>
    <w:rsid w:val="002F36FE"/>
    <w:rsid w:val="002F4338"/>
    <w:rsid w:val="002F4657"/>
    <w:rsid w:val="002F496D"/>
    <w:rsid w:val="002F58BA"/>
    <w:rsid w:val="002F69C2"/>
    <w:rsid w:val="002F7593"/>
    <w:rsid w:val="002F77AE"/>
    <w:rsid w:val="003002CB"/>
    <w:rsid w:val="003006A0"/>
    <w:rsid w:val="003006DB"/>
    <w:rsid w:val="00301E7E"/>
    <w:rsid w:val="0030406B"/>
    <w:rsid w:val="00304173"/>
    <w:rsid w:val="00304D79"/>
    <w:rsid w:val="00306991"/>
    <w:rsid w:val="00307559"/>
    <w:rsid w:val="0030795D"/>
    <w:rsid w:val="00307A2F"/>
    <w:rsid w:val="003104F2"/>
    <w:rsid w:val="0031058F"/>
    <w:rsid w:val="003105B5"/>
    <w:rsid w:val="003111B1"/>
    <w:rsid w:val="003111D9"/>
    <w:rsid w:val="003113EB"/>
    <w:rsid w:val="00312B5A"/>
    <w:rsid w:val="00312ECC"/>
    <w:rsid w:val="003133C3"/>
    <w:rsid w:val="00313658"/>
    <w:rsid w:val="003146A0"/>
    <w:rsid w:val="00314C97"/>
    <w:rsid w:val="003153C1"/>
    <w:rsid w:val="003154E4"/>
    <w:rsid w:val="00315D31"/>
    <w:rsid w:val="00316A78"/>
    <w:rsid w:val="00316ACA"/>
    <w:rsid w:val="00316AE5"/>
    <w:rsid w:val="00316DB8"/>
    <w:rsid w:val="00316EAD"/>
    <w:rsid w:val="00317723"/>
    <w:rsid w:val="003179CE"/>
    <w:rsid w:val="00317C85"/>
    <w:rsid w:val="00317FB9"/>
    <w:rsid w:val="00320100"/>
    <w:rsid w:val="003203E9"/>
    <w:rsid w:val="00320816"/>
    <w:rsid w:val="0032206C"/>
    <w:rsid w:val="00322CD0"/>
    <w:rsid w:val="00323400"/>
    <w:rsid w:val="003238A2"/>
    <w:rsid w:val="0032495E"/>
    <w:rsid w:val="00326A00"/>
    <w:rsid w:val="00327133"/>
    <w:rsid w:val="00327551"/>
    <w:rsid w:val="003301EC"/>
    <w:rsid w:val="003307AF"/>
    <w:rsid w:val="003308CB"/>
    <w:rsid w:val="003315FC"/>
    <w:rsid w:val="003327E2"/>
    <w:rsid w:val="00333E89"/>
    <w:rsid w:val="00334630"/>
    <w:rsid w:val="00335CAE"/>
    <w:rsid w:val="00335E0F"/>
    <w:rsid w:val="00336B96"/>
    <w:rsid w:val="0033780A"/>
    <w:rsid w:val="0033798A"/>
    <w:rsid w:val="00337A56"/>
    <w:rsid w:val="00337CDA"/>
    <w:rsid w:val="003401D0"/>
    <w:rsid w:val="00340821"/>
    <w:rsid w:val="00341830"/>
    <w:rsid w:val="00341B15"/>
    <w:rsid w:val="00342A12"/>
    <w:rsid w:val="0034305A"/>
    <w:rsid w:val="00344347"/>
    <w:rsid w:val="0034445C"/>
    <w:rsid w:val="00344B2A"/>
    <w:rsid w:val="00345A39"/>
    <w:rsid w:val="00345FBD"/>
    <w:rsid w:val="0034639D"/>
    <w:rsid w:val="003467B0"/>
    <w:rsid w:val="00346DDE"/>
    <w:rsid w:val="003472E9"/>
    <w:rsid w:val="00347627"/>
    <w:rsid w:val="00347747"/>
    <w:rsid w:val="00347BA1"/>
    <w:rsid w:val="003503CF"/>
    <w:rsid w:val="0035087B"/>
    <w:rsid w:val="00350E2D"/>
    <w:rsid w:val="00351C65"/>
    <w:rsid w:val="00351DEB"/>
    <w:rsid w:val="003523ED"/>
    <w:rsid w:val="00352445"/>
    <w:rsid w:val="003525FA"/>
    <w:rsid w:val="00352826"/>
    <w:rsid w:val="003529C4"/>
    <w:rsid w:val="003538E9"/>
    <w:rsid w:val="00353CDF"/>
    <w:rsid w:val="0035439E"/>
    <w:rsid w:val="0035489E"/>
    <w:rsid w:val="003553B0"/>
    <w:rsid w:val="003556C4"/>
    <w:rsid w:val="003558CA"/>
    <w:rsid w:val="00355923"/>
    <w:rsid w:val="00355EED"/>
    <w:rsid w:val="0035612F"/>
    <w:rsid w:val="0035740E"/>
    <w:rsid w:val="00357684"/>
    <w:rsid w:val="00357B88"/>
    <w:rsid w:val="00357E7E"/>
    <w:rsid w:val="0036136E"/>
    <w:rsid w:val="003616BB"/>
    <w:rsid w:val="00361D6E"/>
    <w:rsid w:val="00361ED1"/>
    <w:rsid w:val="00362B9D"/>
    <w:rsid w:val="00363B84"/>
    <w:rsid w:val="00363CDC"/>
    <w:rsid w:val="003648AE"/>
    <w:rsid w:val="003661A9"/>
    <w:rsid w:val="00366497"/>
    <w:rsid w:val="0036729C"/>
    <w:rsid w:val="00367543"/>
    <w:rsid w:val="00370237"/>
    <w:rsid w:val="003705DB"/>
    <w:rsid w:val="003708CC"/>
    <w:rsid w:val="00371662"/>
    <w:rsid w:val="00371D8C"/>
    <w:rsid w:val="003722CF"/>
    <w:rsid w:val="00372323"/>
    <w:rsid w:val="00372A98"/>
    <w:rsid w:val="00372CED"/>
    <w:rsid w:val="00373189"/>
    <w:rsid w:val="003737F4"/>
    <w:rsid w:val="00373A1D"/>
    <w:rsid w:val="00374CD9"/>
    <w:rsid w:val="003756FA"/>
    <w:rsid w:val="00376061"/>
    <w:rsid w:val="003762D7"/>
    <w:rsid w:val="00376D69"/>
    <w:rsid w:val="00377133"/>
    <w:rsid w:val="00380BA7"/>
    <w:rsid w:val="00381074"/>
    <w:rsid w:val="0038127A"/>
    <w:rsid w:val="003813D8"/>
    <w:rsid w:val="00382620"/>
    <w:rsid w:val="00382BD5"/>
    <w:rsid w:val="00383075"/>
    <w:rsid w:val="00383272"/>
    <w:rsid w:val="00383484"/>
    <w:rsid w:val="00383FF9"/>
    <w:rsid w:val="00386803"/>
    <w:rsid w:val="00386C76"/>
    <w:rsid w:val="003877B0"/>
    <w:rsid w:val="00387981"/>
    <w:rsid w:val="00390298"/>
    <w:rsid w:val="00390E88"/>
    <w:rsid w:val="00391669"/>
    <w:rsid w:val="003931EB"/>
    <w:rsid w:val="00393805"/>
    <w:rsid w:val="00394103"/>
    <w:rsid w:val="0039435A"/>
    <w:rsid w:val="003947A5"/>
    <w:rsid w:val="00394F4A"/>
    <w:rsid w:val="00395047"/>
    <w:rsid w:val="003950C0"/>
    <w:rsid w:val="003952EF"/>
    <w:rsid w:val="00395CDC"/>
    <w:rsid w:val="00396C1E"/>
    <w:rsid w:val="003974A1"/>
    <w:rsid w:val="00397A3F"/>
    <w:rsid w:val="00397D02"/>
    <w:rsid w:val="003A0005"/>
    <w:rsid w:val="003A1361"/>
    <w:rsid w:val="003A2452"/>
    <w:rsid w:val="003A2793"/>
    <w:rsid w:val="003A2996"/>
    <w:rsid w:val="003A2D4F"/>
    <w:rsid w:val="003A3054"/>
    <w:rsid w:val="003A30D7"/>
    <w:rsid w:val="003A316E"/>
    <w:rsid w:val="003A355E"/>
    <w:rsid w:val="003A3AD8"/>
    <w:rsid w:val="003A3DDD"/>
    <w:rsid w:val="003A4180"/>
    <w:rsid w:val="003A499E"/>
    <w:rsid w:val="003A6427"/>
    <w:rsid w:val="003A657D"/>
    <w:rsid w:val="003A6740"/>
    <w:rsid w:val="003A7384"/>
    <w:rsid w:val="003A7680"/>
    <w:rsid w:val="003A7C32"/>
    <w:rsid w:val="003A7D1A"/>
    <w:rsid w:val="003B11EA"/>
    <w:rsid w:val="003B13E7"/>
    <w:rsid w:val="003B1778"/>
    <w:rsid w:val="003B274A"/>
    <w:rsid w:val="003B4C4C"/>
    <w:rsid w:val="003B58B4"/>
    <w:rsid w:val="003B5D3C"/>
    <w:rsid w:val="003B6608"/>
    <w:rsid w:val="003B68CF"/>
    <w:rsid w:val="003B6985"/>
    <w:rsid w:val="003B6A4E"/>
    <w:rsid w:val="003B6FA6"/>
    <w:rsid w:val="003B798C"/>
    <w:rsid w:val="003C0834"/>
    <w:rsid w:val="003C08B8"/>
    <w:rsid w:val="003C0928"/>
    <w:rsid w:val="003C0B87"/>
    <w:rsid w:val="003C10A5"/>
    <w:rsid w:val="003C11F0"/>
    <w:rsid w:val="003C1886"/>
    <w:rsid w:val="003C1B35"/>
    <w:rsid w:val="003C23A5"/>
    <w:rsid w:val="003C3422"/>
    <w:rsid w:val="003C3E46"/>
    <w:rsid w:val="003C512A"/>
    <w:rsid w:val="003C555A"/>
    <w:rsid w:val="003C754D"/>
    <w:rsid w:val="003D01E6"/>
    <w:rsid w:val="003D0426"/>
    <w:rsid w:val="003D4125"/>
    <w:rsid w:val="003D47B7"/>
    <w:rsid w:val="003D5076"/>
    <w:rsid w:val="003D5FA4"/>
    <w:rsid w:val="003D756A"/>
    <w:rsid w:val="003D782F"/>
    <w:rsid w:val="003D7B32"/>
    <w:rsid w:val="003D7C6A"/>
    <w:rsid w:val="003E032B"/>
    <w:rsid w:val="003E07FC"/>
    <w:rsid w:val="003E08A5"/>
    <w:rsid w:val="003E0C83"/>
    <w:rsid w:val="003E2AB4"/>
    <w:rsid w:val="003E2F6D"/>
    <w:rsid w:val="003E32A1"/>
    <w:rsid w:val="003E3C0D"/>
    <w:rsid w:val="003E44D1"/>
    <w:rsid w:val="003E4E9A"/>
    <w:rsid w:val="003E5261"/>
    <w:rsid w:val="003E5F5A"/>
    <w:rsid w:val="003E67BD"/>
    <w:rsid w:val="003E6FC1"/>
    <w:rsid w:val="003E7140"/>
    <w:rsid w:val="003E7B0C"/>
    <w:rsid w:val="003F0E36"/>
    <w:rsid w:val="003F125D"/>
    <w:rsid w:val="003F152A"/>
    <w:rsid w:val="003F15B2"/>
    <w:rsid w:val="003F2104"/>
    <w:rsid w:val="003F2CB5"/>
    <w:rsid w:val="003F31F4"/>
    <w:rsid w:val="003F3C82"/>
    <w:rsid w:val="003F40BF"/>
    <w:rsid w:val="003F551C"/>
    <w:rsid w:val="003F567F"/>
    <w:rsid w:val="003F6271"/>
    <w:rsid w:val="003F66A1"/>
    <w:rsid w:val="003F6BE4"/>
    <w:rsid w:val="003F6D6C"/>
    <w:rsid w:val="003F7954"/>
    <w:rsid w:val="003F7B52"/>
    <w:rsid w:val="0040153B"/>
    <w:rsid w:val="0040197F"/>
    <w:rsid w:val="00401FD4"/>
    <w:rsid w:val="00403415"/>
    <w:rsid w:val="004040E6"/>
    <w:rsid w:val="00404E4E"/>
    <w:rsid w:val="00405801"/>
    <w:rsid w:val="00405C9E"/>
    <w:rsid w:val="00405E6D"/>
    <w:rsid w:val="0040718A"/>
    <w:rsid w:val="0040735B"/>
    <w:rsid w:val="00407509"/>
    <w:rsid w:val="004075BA"/>
    <w:rsid w:val="0040767D"/>
    <w:rsid w:val="00407EC6"/>
    <w:rsid w:val="0041004A"/>
    <w:rsid w:val="00410493"/>
    <w:rsid w:val="004108A8"/>
    <w:rsid w:val="00410C0F"/>
    <w:rsid w:val="00410D40"/>
    <w:rsid w:val="004113B3"/>
    <w:rsid w:val="004117C6"/>
    <w:rsid w:val="0041224A"/>
    <w:rsid w:val="00414334"/>
    <w:rsid w:val="004146C3"/>
    <w:rsid w:val="00415E76"/>
    <w:rsid w:val="004170B3"/>
    <w:rsid w:val="004179F4"/>
    <w:rsid w:val="0042037E"/>
    <w:rsid w:val="00420A9B"/>
    <w:rsid w:val="00421333"/>
    <w:rsid w:val="0042218C"/>
    <w:rsid w:val="0042243D"/>
    <w:rsid w:val="004235F5"/>
    <w:rsid w:val="00424473"/>
    <w:rsid w:val="0042461A"/>
    <w:rsid w:val="0042499F"/>
    <w:rsid w:val="00424CE6"/>
    <w:rsid w:val="00425A4C"/>
    <w:rsid w:val="00426810"/>
    <w:rsid w:val="004269AB"/>
    <w:rsid w:val="00426B55"/>
    <w:rsid w:val="0042747C"/>
    <w:rsid w:val="004275AF"/>
    <w:rsid w:val="004279CF"/>
    <w:rsid w:val="00430040"/>
    <w:rsid w:val="0043132A"/>
    <w:rsid w:val="0043372B"/>
    <w:rsid w:val="00434B59"/>
    <w:rsid w:val="00434BE1"/>
    <w:rsid w:val="0043560D"/>
    <w:rsid w:val="00435E40"/>
    <w:rsid w:val="004364C2"/>
    <w:rsid w:val="00437067"/>
    <w:rsid w:val="00437ECA"/>
    <w:rsid w:val="004413B9"/>
    <w:rsid w:val="004415EB"/>
    <w:rsid w:val="00441767"/>
    <w:rsid w:val="004420A3"/>
    <w:rsid w:val="00442559"/>
    <w:rsid w:val="00442766"/>
    <w:rsid w:val="00443302"/>
    <w:rsid w:val="0044397F"/>
    <w:rsid w:val="00443BF2"/>
    <w:rsid w:val="0044474C"/>
    <w:rsid w:val="0044482F"/>
    <w:rsid w:val="00445164"/>
    <w:rsid w:val="00445268"/>
    <w:rsid w:val="00445304"/>
    <w:rsid w:val="00445FF6"/>
    <w:rsid w:val="004463D5"/>
    <w:rsid w:val="004466F4"/>
    <w:rsid w:val="00447635"/>
    <w:rsid w:val="004501C5"/>
    <w:rsid w:val="00451AEC"/>
    <w:rsid w:val="004521CF"/>
    <w:rsid w:val="004523EE"/>
    <w:rsid w:val="00452780"/>
    <w:rsid w:val="00452910"/>
    <w:rsid w:val="00452B78"/>
    <w:rsid w:val="00452D66"/>
    <w:rsid w:val="00453844"/>
    <w:rsid w:val="00453846"/>
    <w:rsid w:val="00453B11"/>
    <w:rsid w:val="00453EE8"/>
    <w:rsid w:val="0045436D"/>
    <w:rsid w:val="00454BA9"/>
    <w:rsid w:val="00455288"/>
    <w:rsid w:val="00455B6E"/>
    <w:rsid w:val="00456176"/>
    <w:rsid w:val="00456616"/>
    <w:rsid w:val="00456F1B"/>
    <w:rsid w:val="00457EF4"/>
    <w:rsid w:val="0046031B"/>
    <w:rsid w:val="00460557"/>
    <w:rsid w:val="00460C80"/>
    <w:rsid w:val="00461B62"/>
    <w:rsid w:val="0046224E"/>
    <w:rsid w:val="0046224F"/>
    <w:rsid w:val="00463006"/>
    <w:rsid w:val="00463549"/>
    <w:rsid w:val="00463556"/>
    <w:rsid w:val="0046381E"/>
    <w:rsid w:val="0046451F"/>
    <w:rsid w:val="004660D8"/>
    <w:rsid w:val="0046630F"/>
    <w:rsid w:val="00466774"/>
    <w:rsid w:val="0046797D"/>
    <w:rsid w:val="00470697"/>
    <w:rsid w:val="00471C2B"/>
    <w:rsid w:val="00471E48"/>
    <w:rsid w:val="00472689"/>
    <w:rsid w:val="00472969"/>
    <w:rsid w:val="0047465B"/>
    <w:rsid w:val="00474D9E"/>
    <w:rsid w:val="0047589C"/>
    <w:rsid w:val="00475D27"/>
    <w:rsid w:val="00480909"/>
    <w:rsid w:val="00481031"/>
    <w:rsid w:val="00481155"/>
    <w:rsid w:val="0048123A"/>
    <w:rsid w:val="00482793"/>
    <w:rsid w:val="004828DD"/>
    <w:rsid w:val="00482B0C"/>
    <w:rsid w:val="004832E5"/>
    <w:rsid w:val="0048331C"/>
    <w:rsid w:val="00483B24"/>
    <w:rsid w:val="00485549"/>
    <w:rsid w:val="00485B40"/>
    <w:rsid w:val="0048606B"/>
    <w:rsid w:val="00487E80"/>
    <w:rsid w:val="0049018A"/>
    <w:rsid w:val="0049056E"/>
    <w:rsid w:val="00490849"/>
    <w:rsid w:val="00490D9B"/>
    <w:rsid w:val="004914F3"/>
    <w:rsid w:val="00491843"/>
    <w:rsid w:val="00491A2E"/>
    <w:rsid w:val="00491F2B"/>
    <w:rsid w:val="00491FCA"/>
    <w:rsid w:val="004924B0"/>
    <w:rsid w:val="004929A7"/>
    <w:rsid w:val="00492E4E"/>
    <w:rsid w:val="004930BF"/>
    <w:rsid w:val="0049364C"/>
    <w:rsid w:val="00493F7C"/>
    <w:rsid w:val="00494A8C"/>
    <w:rsid w:val="004951A5"/>
    <w:rsid w:val="004960B4"/>
    <w:rsid w:val="00496ECD"/>
    <w:rsid w:val="0049716A"/>
    <w:rsid w:val="00497B7B"/>
    <w:rsid w:val="00497D83"/>
    <w:rsid w:val="004A0E25"/>
    <w:rsid w:val="004A197E"/>
    <w:rsid w:val="004A1A2D"/>
    <w:rsid w:val="004A2FB0"/>
    <w:rsid w:val="004A34EE"/>
    <w:rsid w:val="004A3E94"/>
    <w:rsid w:val="004A4274"/>
    <w:rsid w:val="004A4625"/>
    <w:rsid w:val="004A4EE3"/>
    <w:rsid w:val="004A5351"/>
    <w:rsid w:val="004A5E3F"/>
    <w:rsid w:val="004A6824"/>
    <w:rsid w:val="004A6A76"/>
    <w:rsid w:val="004A77CA"/>
    <w:rsid w:val="004A7C1C"/>
    <w:rsid w:val="004A7F88"/>
    <w:rsid w:val="004B0334"/>
    <w:rsid w:val="004B0842"/>
    <w:rsid w:val="004B232A"/>
    <w:rsid w:val="004B243E"/>
    <w:rsid w:val="004B2902"/>
    <w:rsid w:val="004B3010"/>
    <w:rsid w:val="004B3076"/>
    <w:rsid w:val="004B3077"/>
    <w:rsid w:val="004B3E30"/>
    <w:rsid w:val="004B4338"/>
    <w:rsid w:val="004B635B"/>
    <w:rsid w:val="004B678B"/>
    <w:rsid w:val="004B6928"/>
    <w:rsid w:val="004B715B"/>
    <w:rsid w:val="004B78B1"/>
    <w:rsid w:val="004B7914"/>
    <w:rsid w:val="004B79B7"/>
    <w:rsid w:val="004B7E7C"/>
    <w:rsid w:val="004C0643"/>
    <w:rsid w:val="004C086B"/>
    <w:rsid w:val="004C0EA9"/>
    <w:rsid w:val="004C1A9D"/>
    <w:rsid w:val="004C1B57"/>
    <w:rsid w:val="004C2654"/>
    <w:rsid w:val="004C3305"/>
    <w:rsid w:val="004C4408"/>
    <w:rsid w:val="004C4460"/>
    <w:rsid w:val="004C4C22"/>
    <w:rsid w:val="004C4D82"/>
    <w:rsid w:val="004C56CF"/>
    <w:rsid w:val="004C6047"/>
    <w:rsid w:val="004C623E"/>
    <w:rsid w:val="004C647A"/>
    <w:rsid w:val="004C6C30"/>
    <w:rsid w:val="004C7229"/>
    <w:rsid w:val="004D0C54"/>
    <w:rsid w:val="004D1EA8"/>
    <w:rsid w:val="004D1FC6"/>
    <w:rsid w:val="004D258E"/>
    <w:rsid w:val="004D28F6"/>
    <w:rsid w:val="004D2AFD"/>
    <w:rsid w:val="004D3B3B"/>
    <w:rsid w:val="004D43B5"/>
    <w:rsid w:val="004D524B"/>
    <w:rsid w:val="004D6596"/>
    <w:rsid w:val="004D6625"/>
    <w:rsid w:val="004D6A2C"/>
    <w:rsid w:val="004D78A7"/>
    <w:rsid w:val="004E0743"/>
    <w:rsid w:val="004E0DB9"/>
    <w:rsid w:val="004E14DE"/>
    <w:rsid w:val="004E21D4"/>
    <w:rsid w:val="004E241F"/>
    <w:rsid w:val="004E2595"/>
    <w:rsid w:val="004E3FE8"/>
    <w:rsid w:val="004E469A"/>
    <w:rsid w:val="004E574E"/>
    <w:rsid w:val="004E5AB0"/>
    <w:rsid w:val="004E67C6"/>
    <w:rsid w:val="004E7F0F"/>
    <w:rsid w:val="004F0586"/>
    <w:rsid w:val="004F0ADC"/>
    <w:rsid w:val="004F1A3C"/>
    <w:rsid w:val="004F2217"/>
    <w:rsid w:val="004F22A7"/>
    <w:rsid w:val="004F25D5"/>
    <w:rsid w:val="004F3111"/>
    <w:rsid w:val="004F33A2"/>
    <w:rsid w:val="004F3D37"/>
    <w:rsid w:val="004F3DDA"/>
    <w:rsid w:val="004F4467"/>
    <w:rsid w:val="004F4F0B"/>
    <w:rsid w:val="004F6DF2"/>
    <w:rsid w:val="004F7E4A"/>
    <w:rsid w:val="00502FB3"/>
    <w:rsid w:val="00503173"/>
    <w:rsid w:val="00503751"/>
    <w:rsid w:val="00503FCB"/>
    <w:rsid w:val="00504C19"/>
    <w:rsid w:val="005055CC"/>
    <w:rsid w:val="00505C3B"/>
    <w:rsid w:val="005073F0"/>
    <w:rsid w:val="0050765E"/>
    <w:rsid w:val="00510439"/>
    <w:rsid w:val="005108BB"/>
    <w:rsid w:val="00510DD7"/>
    <w:rsid w:val="00510F3B"/>
    <w:rsid w:val="005110B5"/>
    <w:rsid w:val="00511E8A"/>
    <w:rsid w:val="005128A6"/>
    <w:rsid w:val="00512BC2"/>
    <w:rsid w:val="00512D10"/>
    <w:rsid w:val="00512E42"/>
    <w:rsid w:val="00513567"/>
    <w:rsid w:val="0051442B"/>
    <w:rsid w:val="00514797"/>
    <w:rsid w:val="0051479A"/>
    <w:rsid w:val="005153CE"/>
    <w:rsid w:val="005158CF"/>
    <w:rsid w:val="005173B1"/>
    <w:rsid w:val="005175BC"/>
    <w:rsid w:val="005175FA"/>
    <w:rsid w:val="0051798A"/>
    <w:rsid w:val="00517BD1"/>
    <w:rsid w:val="005220EB"/>
    <w:rsid w:val="00522850"/>
    <w:rsid w:val="00523210"/>
    <w:rsid w:val="0052396B"/>
    <w:rsid w:val="00523E05"/>
    <w:rsid w:val="00523E57"/>
    <w:rsid w:val="00524321"/>
    <w:rsid w:val="005243FF"/>
    <w:rsid w:val="0052458D"/>
    <w:rsid w:val="00524CF7"/>
    <w:rsid w:val="00525E48"/>
    <w:rsid w:val="00526B36"/>
    <w:rsid w:val="005272F6"/>
    <w:rsid w:val="00531860"/>
    <w:rsid w:val="00531942"/>
    <w:rsid w:val="0053276B"/>
    <w:rsid w:val="00533307"/>
    <w:rsid w:val="00533FCC"/>
    <w:rsid w:val="00534127"/>
    <w:rsid w:val="00534510"/>
    <w:rsid w:val="00534A9C"/>
    <w:rsid w:val="005351F8"/>
    <w:rsid w:val="00535247"/>
    <w:rsid w:val="00535AE8"/>
    <w:rsid w:val="00535EBA"/>
    <w:rsid w:val="00535F6D"/>
    <w:rsid w:val="0053679F"/>
    <w:rsid w:val="00536DC9"/>
    <w:rsid w:val="005372FC"/>
    <w:rsid w:val="00540FC7"/>
    <w:rsid w:val="005410B6"/>
    <w:rsid w:val="005415AE"/>
    <w:rsid w:val="005415C8"/>
    <w:rsid w:val="005417FD"/>
    <w:rsid w:val="0054280C"/>
    <w:rsid w:val="00542E01"/>
    <w:rsid w:val="00543730"/>
    <w:rsid w:val="005445C2"/>
    <w:rsid w:val="005452EC"/>
    <w:rsid w:val="00545743"/>
    <w:rsid w:val="00545928"/>
    <w:rsid w:val="00545E08"/>
    <w:rsid w:val="00547896"/>
    <w:rsid w:val="0055024D"/>
    <w:rsid w:val="00550722"/>
    <w:rsid w:val="00550847"/>
    <w:rsid w:val="00550BF7"/>
    <w:rsid w:val="00550F0D"/>
    <w:rsid w:val="00551062"/>
    <w:rsid w:val="00551767"/>
    <w:rsid w:val="00552910"/>
    <w:rsid w:val="00553DEB"/>
    <w:rsid w:val="00554373"/>
    <w:rsid w:val="00554AEA"/>
    <w:rsid w:val="00554EE0"/>
    <w:rsid w:val="005553A9"/>
    <w:rsid w:val="00555F88"/>
    <w:rsid w:val="00556234"/>
    <w:rsid w:val="005563E0"/>
    <w:rsid w:val="0056011C"/>
    <w:rsid w:val="005607B6"/>
    <w:rsid w:val="00561506"/>
    <w:rsid w:val="00562784"/>
    <w:rsid w:val="00562BDE"/>
    <w:rsid w:val="005634F9"/>
    <w:rsid w:val="0056473D"/>
    <w:rsid w:val="005648A4"/>
    <w:rsid w:val="005653E2"/>
    <w:rsid w:val="00565897"/>
    <w:rsid w:val="00565A53"/>
    <w:rsid w:val="00565DE5"/>
    <w:rsid w:val="00565F57"/>
    <w:rsid w:val="005664E0"/>
    <w:rsid w:val="00566DEE"/>
    <w:rsid w:val="005673A6"/>
    <w:rsid w:val="00567874"/>
    <w:rsid w:val="00567ABF"/>
    <w:rsid w:val="00567BFA"/>
    <w:rsid w:val="00567EA8"/>
    <w:rsid w:val="00567ED7"/>
    <w:rsid w:val="00570779"/>
    <w:rsid w:val="00571AB8"/>
    <w:rsid w:val="00571BBF"/>
    <w:rsid w:val="005720ED"/>
    <w:rsid w:val="00572B79"/>
    <w:rsid w:val="005735DD"/>
    <w:rsid w:val="005736F3"/>
    <w:rsid w:val="00573C36"/>
    <w:rsid w:val="0057427D"/>
    <w:rsid w:val="0057468A"/>
    <w:rsid w:val="0057493D"/>
    <w:rsid w:val="005749B5"/>
    <w:rsid w:val="00574AFC"/>
    <w:rsid w:val="00575261"/>
    <w:rsid w:val="00575454"/>
    <w:rsid w:val="00576B76"/>
    <w:rsid w:val="00576C73"/>
    <w:rsid w:val="0057737E"/>
    <w:rsid w:val="00577C7F"/>
    <w:rsid w:val="00580FA8"/>
    <w:rsid w:val="00581314"/>
    <w:rsid w:val="00581374"/>
    <w:rsid w:val="0058139E"/>
    <w:rsid w:val="00581EDE"/>
    <w:rsid w:val="00582054"/>
    <w:rsid w:val="005820F7"/>
    <w:rsid w:val="00583192"/>
    <w:rsid w:val="00583204"/>
    <w:rsid w:val="00583FD8"/>
    <w:rsid w:val="00584C78"/>
    <w:rsid w:val="00584D57"/>
    <w:rsid w:val="005850A7"/>
    <w:rsid w:val="005850FE"/>
    <w:rsid w:val="00585774"/>
    <w:rsid w:val="00585D60"/>
    <w:rsid w:val="005863A2"/>
    <w:rsid w:val="0059060F"/>
    <w:rsid w:val="00590615"/>
    <w:rsid w:val="0059087B"/>
    <w:rsid w:val="00591063"/>
    <w:rsid w:val="005925CB"/>
    <w:rsid w:val="00592904"/>
    <w:rsid w:val="00592D52"/>
    <w:rsid w:val="00592DA6"/>
    <w:rsid w:val="00593764"/>
    <w:rsid w:val="0059377C"/>
    <w:rsid w:val="00593C8C"/>
    <w:rsid w:val="0059455C"/>
    <w:rsid w:val="00594CC7"/>
    <w:rsid w:val="0059545F"/>
    <w:rsid w:val="0059617C"/>
    <w:rsid w:val="00596903"/>
    <w:rsid w:val="00597183"/>
    <w:rsid w:val="00597BE1"/>
    <w:rsid w:val="005A095F"/>
    <w:rsid w:val="005A0960"/>
    <w:rsid w:val="005A0EF7"/>
    <w:rsid w:val="005A25CA"/>
    <w:rsid w:val="005A2D00"/>
    <w:rsid w:val="005A2D1D"/>
    <w:rsid w:val="005A3DE1"/>
    <w:rsid w:val="005A3E71"/>
    <w:rsid w:val="005A4A75"/>
    <w:rsid w:val="005A52BE"/>
    <w:rsid w:val="005A5BE7"/>
    <w:rsid w:val="005A7D2C"/>
    <w:rsid w:val="005B08AB"/>
    <w:rsid w:val="005B246B"/>
    <w:rsid w:val="005B24E2"/>
    <w:rsid w:val="005B4F12"/>
    <w:rsid w:val="005B6A6D"/>
    <w:rsid w:val="005B7052"/>
    <w:rsid w:val="005B722C"/>
    <w:rsid w:val="005B7669"/>
    <w:rsid w:val="005C038D"/>
    <w:rsid w:val="005C14ED"/>
    <w:rsid w:val="005C1F81"/>
    <w:rsid w:val="005C25B1"/>
    <w:rsid w:val="005C2861"/>
    <w:rsid w:val="005C2D11"/>
    <w:rsid w:val="005C4851"/>
    <w:rsid w:val="005C534E"/>
    <w:rsid w:val="005C58B3"/>
    <w:rsid w:val="005C5D0B"/>
    <w:rsid w:val="005C5EC7"/>
    <w:rsid w:val="005C70C1"/>
    <w:rsid w:val="005C78A8"/>
    <w:rsid w:val="005C7B52"/>
    <w:rsid w:val="005D1FE2"/>
    <w:rsid w:val="005D2D2C"/>
    <w:rsid w:val="005D339E"/>
    <w:rsid w:val="005D36CE"/>
    <w:rsid w:val="005D4295"/>
    <w:rsid w:val="005D4324"/>
    <w:rsid w:val="005D5432"/>
    <w:rsid w:val="005D5AAB"/>
    <w:rsid w:val="005D6406"/>
    <w:rsid w:val="005D6501"/>
    <w:rsid w:val="005D6FFB"/>
    <w:rsid w:val="005E072A"/>
    <w:rsid w:val="005E0DE5"/>
    <w:rsid w:val="005E2AFD"/>
    <w:rsid w:val="005E2D58"/>
    <w:rsid w:val="005E3006"/>
    <w:rsid w:val="005E30E2"/>
    <w:rsid w:val="005E3509"/>
    <w:rsid w:val="005E36A0"/>
    <w:rsid w:val="005E3928"/>
    <w:rsid w:val="005E4362"/>
    <w:rsid w:val="005E4E3C"/>
    <w:rsid w:val="005E5011"/>
    <w:rsid w:val="005E61CB"/>
    <w:rsid w:val="005E6537"/>
    <w:rsid w:val="005E66C8"/>
    <w:rsid w:val="005E711D"/>
    <w:rsid w:val="005E7C4B"/>
    <w:rsid w:val="005E7FB4"/>
    <w:rsid w:val="005F03A5"/>
    <w:rsid w:val="005F08F3"/>
    <w:rsid w:val="005F1114"/>
    <w:rsid w:val="005F2C09"/>
    <w:rsid w:val="005F3621"/>
    <w:rsid w:val="005F3CDB"/>
    <w:rsid w:val="005F3DF5"/>
    <w:rsid w:val="005F3E83"/>
    <w:rsid w:val="005F4825"/>
    <w:rsid w:val="005F63FF"/>
    <w:rsid w:val="005F68F3"/>
    <w:rsid w:val="005F6CB3"/>
    <w:rsid w:val="005F6EA7"/>
    <w:rsid w:val="005F7275"/>
    <w:rsid w:val="00600CF0"/>
    <w:rsid w:val="00600D20"/>
    <w:rsid w:val="0060197B"/>
    <w:rsid w:val="00601E90"/>
    <w:rsid w:val="0060247F"/>
    <w:rsid w:val="00602DD7"/>
    <w:rsid w:val="00604524"/>
    <w:rsid w:val="00604F2D"/>
    <w:rsid w:val="006055AA"/>
    <w:rsid w:val="0060566B"/>
    <w:rsid w:val="00605FBA"/>
    <w:rsid w:val="0060647A"/>
    <w:rsid w:val="00606DC7"/>
    <w:rsid w:val="00606F41"/>
    <w:rsid w:val="00607640"/>
    <w:rsid w:val="0061076F"/>
    <w:rsid w:val="00610902"/>
    <w:rsid w:val="00610C52"/>
    <w:rsid w:val="00610EFD"/>
    <w:rsid w:val="0061250A"/>
    <w:rsid w:val="00612DAC"/>
    <w:rsid w:val="00612E74"/>
    <w:rsid w:val="00613063"/>
    <w:rsid w:val="00613B7E"/>
    <w:rsid w:val="00614981"/>
    <w:rsid w:val="00614EE6"/>
    <w:rsid w:val="00616196"/>
    <w:rsid w:val="006161EC"/>
    <w:rsid w:val="006162EB"/>
    <w:rsid w:val="006168FB"/>
    <w:rsid w:val="00616A8E"/>
    <w:rsid w:val="00616FF3"/>
    <w:rsid w:val="00617F59"/>
    <w:rsid w:val="00620230"/>
    <w:rsid w:val="006208F4"/>
    <w:rsid w:val="00620932"/>
    <w:rsid w:val="00621F33"/>
    <w:rsid w:val="0062219A"/>
    <w:rsid w:val="00623169"/>
    <w:rsid w:val="0062340E"/>
    <w:rsid w:val="00624065"/>
    <w:rsid w:val="00625537"/>
    <w:rsid w:val="00625980"/>
    <w:rsid w:val="00625BBA"/>
    <w:rsid w:val="00625CB3"/>
    <w:rsid w:val="00625DBA"/>
    <w:rsid w:val="00626596"/>
    <w:rsid w:val="00626A58"/>
    <w:rsid w:val="00626D8D"/>
    <w:rsid w:val="00626E1A"/>
    <w:rsid w:val="006271CE"/>
    <w:rsid w:val="00627221"/>
    <w:rsid w:val="00627DD5"/>
    <w:rsid w:val="00630AE2"/>
    <w:rsid w:val="00630DA9"/>
    <w:rsid w:val="0063171F"/>
    <w:rsid w:val="006329D5"/>
    <w:rsid w:val="00632DDD"/>
    <w:rsid w:val="00632ED2"/>
    <w:rsid w:val="006333A2"/>
    <w:rsid w:val="00635723"/>
    <w:rsid w:val="00636952"/>
    <w:rsid w:val="006377A6"/>
    <w:rsid w:val="0064088D"/>
    <w:rsid w:val="006418AE"/>
    <w:rsid w:val="0064238B"/>
    <w:rsid w:val="006423E2"/>
    <w:rsid w:val="00643342"/>
    <w:rsid w:val="0064481B"/>
    <w:rsid w:val="00644A4B"/>
    <w:rsid w:val="00644CD0"/>
    <w:rsid w:val="00645FA5"/>
    <w:rsid w:val="00646E38"/>
    <w:rsid w:val="0064766D"/>
    <w:rsid w:val="00647AFA"/>
    <w:rsid w:val="006507E1"/>
    <w:rsid w:val="00651C72"/>
    <w:rsid w:val="00652B50"/>
    <w:rsid w:val="0065362A"/>
    <w:rsid w:val="006543B7"/>
    <w:rsid w:val="00657871"/>
    <w:rsid w:val="00657C5F"/>
    <w:rsid w:val="006602A8"/>
    <w:rsid w:val="0066069C"/>
    <w:rsid w:val="006606B3"/>
    <w:rsid w:val="00660B3E"/>
    <w:rsid w:val="00660C3A"/>
    <w:rsid w:val="006619B8"/>
    <w:rsid w:val="00661B53"/>
    <w:rsid w:val="00662428"/>
    <w:rsid w:val="00662A55"/>
    <w:rsid w:val="00662AD4"/>
    <w:rsid w:val="0066349F"/>
    <w:rsid w:val="00663560"/>
    <w:rsid w:val="00663BCC"/>
    <w:rsid w:val="006647FD"/>
    <w:rsid w:val="00666EB1"/>
    <w:rsid w:val="0067041E"/>
    <w:rsid w:val="00671110"/>
    <w:rsid w:val="00671E0C"/>
    <w:rsid w:val="006720EF"/>
    <w:rsid w:val="00672CB0"/>
    <w:rsid w:val="00672D0D"/>
    <w:rsid w:val="00673749"/>
    <w:rsid w:val="00673B01"/>
    <w:rsid w:val="00674362"/>
    <w:rsid w:val="00674BC8"/>
    <w:rsid w:val="00675056"/>
    <w:rsid w:val="00675C71"/>
    <w:rsid w:val="0067650C"/>
    <w:rsid w:val="00676A7F"/>
    <w:rsid w:val="00681530"/>
    <w:rsid w:val="006823AB"/>
    <w:rsid w:val="00682549"/>
    <w:rsid w:val="006829E1"/>
    <w:rsid w:val="0068318A"/>
    <w:rsid w:val="006841BE"/>
    <w:rsid w:val="006854B3"/>
    <w:rsid w:val="0068588B"/>
    <w:rsid w:val="006859B3"/>
    <w:rsid w:val="006859D4"/>
    <w:rsid w:val="00686FC3"/>
    <w:rsid w:val="006907D7"/>
    <w:rsid w:val="00691530"/>
    <w:rsid w:val="006919FF"/>
    <w:rsid w:val="0069253D"/>
    <w:rsid w:val="00692E10"/>
    <w:rsid w:val="00693588"/>
    <w:rsid w:val="0069609A"/>
    <w:rsid w:val="0069642D"/>
    <w:rsid w:val="006967F4"/>
    <w:rsid w:val="00696BE1"/>
    <w:rsid w:val="00696C7A"/>
    <w:rsid w:val="006A0885"/>
    <w:rsid w:val="006A0AE6"/>
    <w:rsid w:val="006A0BB0"/>
    <w:rsid w:val="006A26B5"/>
    <w:rsid w:val="006A3342"/>
    <w:rsid w:val="006A3944"/>
    <w:rsid w:val="006A4EAF"/>
    <w:rsid w:val="006A6D32"/>
    <w:rsid w:val="006B088C"/>
    <w:rsid w:val="006B0913"/>
    <w:rsid w:val="006B0AB6"/>
    <w:rsid w:val="006B117A"/>
    <w:rsid w:val="006B1F4E"/>
    <w:rsid w:val="006B248C"/>
    <w:rsid w:val="006B31DF"/>
    <w:rsid w:val="006B3323"/>
    <w:rsid w:val="006B4200"/>
    <w:rsid w:val="006B52B9"/>
    <w:rsid w:val="006B53B9"/>
    <w:rsid w:val="006B5BD4"/>
    <w:rsid w:val="006B5E9B"/>
    <w:rsid w:val="006B65F8"/>
    <w:rsid w:val="006B6609"/>
    <w:rsid w:val="006B7337"/>
    <w:rsid w:val="006B77E6"/>
    <w:rsid w:val="006B788C"/>
    <w:rsid w:val="006C0263"/>
    <w:rsid w:val="006C21BD"/>
    <w:rsid w:val="006C23CD"/>
    <w:rsid w:val="006C29F2"/>
    <w:rsid w:val="006C2A64"/>
    <w:rsid w:val="006C2BDD"/>
    <w:rsid w:val="006C46A2"/>
    <w:rsid w:val="006C4D57"/>
    <w:rsid w:val="006C523E"/>
    <w:rsid w:val="006C6856"/>
    <w:rsid w:val="006C73FB"/>
    <w:rsid w:val="006D0279"/>
    <w:rsid w:val="006D04D0"/>
    <w:rsid w:val="006D1B45"/>
    <w:rsid w:val="006D262A"/>
    <w:rsid w:val="006D2AF0"/>
    <w:rsid w:val="006D48D1"/>
    <w:rsid w:val="006D49C9"/>
    <w:rsid w:val="006D4D97"/>
    <w:rsid w:val="006E00E2"/>
    <w:rsid w:val="006E01AD"/>
    <w:rsid w:val="006E0973"/>
    <w:rsid w:val="006E0F06"/>
    <w:rsid w:val="006E1089"/>
    <w:rsid w:val="006E284A"/>
    <w:rsid w:val="006E29AD"/>
    <w:rsid w:val="006E3356"/>
    <w:rsid w:val="006E3D5C"/>
    <w:rsid w:val="006E4EA8"/>
    <w:rsid w:val="006E5948"/>
    <w:rsid w:val="006E5988"/>
    <w:rsid w:val="006E6C59"/>
    <w:rsid w:val="006E75E6"/>
    <w:rsid w:val="006F0767"/>
    <w:rsid w:val="006F11FA"/>
    <w:rsid w:val="006F172F"/>
    <w:rsid w:val="006F1C8D"/>
    <w:rsid w:val="006F1F0F"/>
    <w:rsid w:val="006F2786"/>
    <w:rsid w:val="006F2C1A"/>
    <w:rsid w:val="006F2C9D"/>
    <w:rsid w:val="006F499E"/>
    <w:rsid w:val="006F4BD4"/>
    <w:rsid w:val="006F59E8"/>
    <w:rsid w:val="006F6ADB"/>
    <w:rsid w:val="006F7584"/>
    <w:rsid w:val="007007D6"/>
    <w:rsid w:val="00701604"/>
    <w:rsid w:val="007028AF"/>
    <w:rsid w:val="00702ED5"/>
    <w:rsid w:val="00703885"/>
    <w:rsid w:val="00704862"/>
    <w:rsid w:val="00704AC5"/>
    <w:rsid w:val="00704D0B"/>
    <w:rsid w:val="00704F44"/>
    <w:rsid w:val="00705583"/>
    <w:rsid w:val="007062D5"/>
    <w:rsid w:val="00706AE3"/>
    <w:rsid w:val="00706E8B"/>
    <w:rsid w:val="00707B90"/>
    <w:rsid w:val="00707F5A"/>
    <w:rsid w:val="00710445"/>
    <w:rsid w:val="00710988"/>
    <w:rsid w:val="00710A50"/>
    <w:rsid w:val="00710D8A"/>
    <w:rsid w:val="0071112B"/>
    <w:rsid w:val="0071143C"/>
    <w:rsid w:val="00711C5D"/>
    <w:rsid w:val="00712DA5"/>
    <w:rsid w:val="007140CD"/>
    <w:rsid w:val="007144D5"/>
    <w:rsid w:val="0071484C"/>
    <w:rsid w:val="00715817"/>
    <w:rsid w:val="00716699"/>
    <w:rsid w:val="00716754"/>
    <w:rsid w:val="00716D30"/>
    <w:rsid w:val="007174FF"/>
    <w:rsid w:val="0071799A"/>
    <w:rsid w:val="007200A8"/>
    <w:rsid w:val="00720E61"/>
    <w:rsid w:val="007214E6"/>
    <w:rsid w:val="0072194E"/>
    <w:rsid w:val="00721A11"/>
    <w:rsid w:val="00721B97"/>
    <w:rsid w:val="00721CF6"/>
    <w:rsid w:val="0072210D"/>
    <w:rsid w:val="0072239C"/>
    <w:rsid w:val="0072365F"/>
    <w:rsid w:val="00723D9B"/>
    <w:rsid w:val="00724C56"/>
    <w:rsid w:val="00725365"/>
    <w:rsid w:val="00725A48"/>
    <w:rsid w:val="00725BE5"/>
    <w:rsid w:val="00726611"/>
    <w:rsid w:val="00727D0D"/>
    <w:rsid w:val="00730E9C"/>
    <w:rsid w:val="00731788"/>
    <w:rsid w:val="00731890"/>
    <w:rsid w:val="007321A5"/>
    <w:rsid w:val="00732A92"/>
    <w:rsid w:val="00733399"/>
    <w:rsid w:val="007339CC"/>
    <w:rsid w:val="00733A68"/>
    <w:rsid w:val="00733F3E"/>
    <w:rsid w:val="00734339"/>
    <w:rsid w:val="007345D7"/>
    <w:rsid w:val="007354D1"/>
    <w:rsid w:val="00735635"/>
    <w:rsid w:val="00735B1B"/>
    <w:rsid w:val="0073626C"/>
    <w:rsid w:val="007375FD"/>
    <w:rsid w:val="00737643"/>
    <w:rsid w:val="00737A7C"/>
    <w:rsid w:val="007401F7"/>
    <w:rsid w:val="0074095A"/>
    <w:rsid w:val="00740B31"/>
    <w:rsid w:val="0074197A"/>
    <w:rsid w:val="00742031"/>
    <w:rsid w:val="0074212D"/>
    <w:rsid w:val="0074288B"/>
    <w:rsid w:val="00743E66"/>
    <w:rsid w:val="00744098"/>
    <w:rsid w:val="0074539F"/>
    <w:rsid w:val="00745CFA"/>
    <w:rsid w:val="0074691D"/>
    <w:rsid w:val="00747BA6"/>
    <w:rsid w:val="00750861"/>
    <w:rsid w:val="00750D17"/>
    <w:rsid w:val="00752C5D"/>
    <w:rsid w:val="0075343D"/>
    <w:rsid w:val="007538B1"/>
    <w:rsid w:val="00753D79"/>
    <w:rsid w:val="00753EA8"/>
    <w:rsid w:val="00754336"/>
    <w:rsid w:val="00755BE8"/>
    <w:rsid w:val="007562FC"/>
    <w:rsid w:val="007563CE"/>
    <w:rsid w:val="00756507"/>
    <w:rsid w:val="007571B4"/>
    <w:rsid w:val="00757A22"/>
    <w:rsid w:val="00762209"/>
    <w:rsid w:val="007624E1"/>
    <w:rsid w:val="007634B0"/>
    <w:rsid w:val="00764EC5"/>
    <w:rsid w:val="0076587B"/>
    <w:rsid w:val="0077006E"/>
    <w:rsid w:val="007701E1"/>
    <w:rsid w:val="0077094E"/>
    <w:rsid w:val="00770AD3"/>
    <w:rsid w:val="00771F3C"/>
    <w:rsid w:val="0077230E"/>
    <w:rsid w:val="0077298D"/>
    <w:rsid w:val="00772E35"/>
    <w:rsid w:val="0077327A"/>
    <w:rsid w:val="00773288"/>
    <w:rsid w:val="00773500"/>
    <w:rsid w:val="00773C5F"/>
    <w:rsid w:val="00774526"/>
    <w:rsid w:val="00774AF1"/>
    <w:rsid w:val="0077515E"/>
    <w:rsid w:val="00775193"/>
    <w:rsid w:val="00775650"/>
    <w:rsid w:val="00775659"/>
    <w:rsid w:val="007759FC"/>
    <w:rsid w:val="007760F1"/>
    <w:rsid w:val="00776193"/>
    <w:rsid w:val="0077627C"/>
    <w:rsid w:val="00776B34"/>
    <w:rsid w:val="00780474"/>
    <w:rsid w:val="00781C8F"/>
    <w:rsid w:val="0078219D"/>
    <w:rsid w:val="0078247C"/>
    <w:rsid w:val="0078273F"/>
    <w:rsid w:val="0078385F"/>
    <w:rsid w:val="00783EDD"/>
    <w:rsid w:val="00785D65"/>
    <w:rsid w:val="007861E1"/>
    <w:rsid w:val="0078623D"/>
    <w:rsid w:val="00786CE1"/>
    <w:rsid w:val="00786F26"/>
    <w:rsid w:val="00787824"/>
    <w:rsid w:val="00790F0E"/>
    <w:rsid w:val="0079124A"/>
    <w:rsid w:val="00792110"/>
    <w:rsid w:val="007929A0"/>
    <w:rsid w:val="00792BF6"/>
    <w:rsid w:val="00792E1D"/>
    <w:rsid w:val="00792E3F"/>
    <w:rsid w:val="00792F73"/>
    <w:rsid w:val="007936CD"/>
    <w:rsid w:val="0079390B"/>
    <w:rsid w:val="0079415B"/>
    <w:rsid w:val="00794F55"/>
    <w:rsid w:val="007955D4"/>
    <w:rsid w:val="00795BA6"/>
    <w:rsid w:val="00795E55"/>
    <w:rsid w:val="007A0A08"/>
    <w:rsid w:val="007A0FE8"/>
    <w:rsid w:val="007A18DA"/>
    <w:rsid w:val="007A1A55"/>
    <w:rsid w:val="007A1C5F"/>
    <w:rsid w:val="007A230C"/>
    <w:rsid w:val="007A28D6"/>
    <w:rsid w:val="007A4861"/>
    <w:rsid w:val="007A48E9"/>
    <w:rsid w:val="007A4D4D"/>
    <w:rsid w:val="007A4E92"/>
    <w:rsid w:val="007A5810"/>
    <w:rsid w:val="007A5BCF"/>
    <w:rsid w:val="007A68FA"/>
    <w:rsid w:val="007A72C1"/>
    <w:rsid w:val="007A7A3D"/>
    <w:rsid w:val="007A7DD6"/>
    <w:rsid w:val="007B0830"/>
    <w:rsid w:val="007B1869"/>
    <w:rsid w:val="007B2711"/>
    <w:rsid w:val="007B2CB7"/>
    <w:rsid w:val="007B2DB2"/>
    <w:rsid w:val="007B3735"/>
    <w:rsid w:val="007B3829"/>
    <w:rsid w:val="007B3C10"/>
    <w:rsid w:val="007B3C17"/>
    <w:rsid w:val="007B427E"/>
    <w:rsid w:val="007B4350"/>
    <w:rsid w:val="007B478E"/>
    <w:rsid w:val="007B52D3"/>
    <w:rsid w:val="007B52F3"/>
    <w:rsid w:val="007B551B"/>
    <w:rsid w:val="007B5BEB"/>
    <w:rsid w:val="007B5D1A"/>
    <w:rsid w:val="007C0412"/>
    <w:rsid w:val="007C1317"/>
    <w:rsid w:val="007C2075"/>
    <w:rsid w:val="007C2501"/>
    <w:rsid w:val="007C3107"/>
    <w:rsid w:val="007C329F"/>
    <w:rsid w:val="007C3697"/>
    <w:rsid w:val="007C3FF4"/>
    <w:rsid w:val="007C4009"/>
    <w:rsid w:val="007C47AB"/>
    <w:rsid w:val="007C4C8C"/>
    <w:rsid w:val="007C5546"/>
    <w:rsid w:val="007C5B10"/>
    <w:rsid w:val="007C5B18"/>
    <w:rsid w:val="007C67F0"/>
    <w:rsid w:val="007C728C"/>
    <w:rsid w:val="007C789A"/>
    <w:rsid w:val="007C7FDE"/>
    <w:rsid w:val="007D00E0"/>
    <w:rsid w:val="007D1A22"/>
    <w:rsid w:val="007D22AD"/>
    <w:rsid w:val="007D3639"/>
    <w:rsid w:val="007D3B00"/>
    <w:rsid w:val="007D3CDA"/>
    <w:rsid w:val="007D4C17"/>
    <w:rsid w:val="007D4CDD"/>
    <w:rsid w:val="007D6A60"/>
    <w:rsid w:val="007D6B53"/>
    <w:rsid w:val="007D6CBA"/>
    <w:rsid w:val="007D7EFA"/>
    <w:rsid w:val="007D7F36"/>
    <w:rsid w:val="007E2832"/>
    <w:rsid w:val="007E287D"/>
    <w:rsid w:val="007E289B"/>
    <w:rsid w:val="007E2F2E"/>
    <w:rsid w:val="007E31D7"/>
    <w:rsid w:val="007E335E"/>
    <w:rsid w:val="007E3C6D"/>
    <w:rsid w:val="007E49D8"/>
    <w:rsid w:val="007E53C9"/>
    <w:rsid w:val="007E5A4D"/>
    <w:rsid w:val="007E5CED"/>
    <w:rsid w:val="007E5F87"/>
    <w:rsid w:val="007E5FED"/>
    <w:rsid w:val="007E6482"/>
    <w:rsid w:val="007E7E74"/>
    <w:rsid w:val="007F0894"/>
    <w:rsid w:val="007F0AC6"/>
    <w:rsid w:val="007F0E5F"/>
    <w:rsid w:val="007F19B5"/>
    <w:rsid w:val="007F1C9E"/>
    <w:rsid w:val="007F25B9"/>
    <w:rsid w:val="007F26E2"/>
    <w:rsid w:val="007F293C"/>
    <w:rsid w:val="007F2983"/>
    <w:rsid w:val="007F2DA6"/>
    <w:rsid w:val="007F480E"/>
    <w:rsid w:val="007F4863"/>
    <w:rsid w:val="007F581E"/>
    <w:rsid w:val="007F5FF7"/>
    <w:rsid w:val="007F6A1A"/>
    <w:rsid w:val="007F7FA6"/>
    <w:rsid w:val="008008C3"/>
    <w:rsid w:val="00800EC0"/>
    <w:rsid w:val="008013CE"/>
    <w:rsid w:val="008015D1"/>
    <w:rsid w:val="0080175A"/>
    <w:rsid w:val="00801CFC"/>
    <w:rsid w:val="00801ED7"/>
    <w:rsid w:val="008035E6"/>
    <w:rsid w:val="00803D65"/>
    <w:rsid w:val="00804C35"/>
    <w:rsid w:val="00805797"/>
    <w:rsid w:val="00806B40"/>
    <w:rsid w:val="00806C77"/>
    <w:rsid w:val="0080718D"/>
    <w:rsid w:val="00810C2B"/>
    <w:rsid w:val="00810CBC"/>
    <w:rsid w:val="008114E1"/>
    <w:rsid w:val="00812110"/>
    <w:rsid w:val="00813CE4"/>
    <w:rsid w:val="00813D06"/>
    <w:rsid w:val="00815135"/>
    <w:rsid w:val="008155BF"/>
    <w:rsid w:val="00816246"/>
    <w:rsid w:val="00817121"/>
    <w:rsid w:val="008209E7"/>
    <w:rsid w:val="00820DB8"/>
    <w:rsid w:val="0082150A"/>
    <w:rsid w:val="008218BE"/>
    <w:rsid w:val="00821FF3"/>
    <w:rsid w:val="00822596"/>
    <w:rsid w:val="00822A49"/>
    <w:rsid w:val="00823527"/>
    <w:rsid w:val="008237C0"/>
    <w:rsid w:val="00824659"/>
    <w:rsid w:val="00824963"/>
    <w:rsid w:val="00824BCF"/>
    <w:rsid w:val="00826AA9"/>
    <w:rsid w:val="00826CE9"/>
    <w:rsid w:val="00827361"/>
    <w:rsid w:val="008273DF"/>
    <w:rsid w:val="008274B5"/>
    <w:rsid w:val="008276B4"/>
    <w:rsid w:val="00827954"/>
    <w:rsid w:val="00831183"/>
    <w:rsid w:val="008314E4"/>
    <w:rsid w:val="00831A0B"/>
    <w:rsid w:val="00831AD9"/>
    <w:rsid w:val="00832DB4"/>
    <w:rsid w:val="00832F97"/>
    <w:rsid w:val="00833ABE"/>
    <w:rsid w:val="00833E37"/>
    <w:rsid w:val="00834977"/>
    <w:rsid w:val="00835876"/>
    <w:rsid w:val="00836441"/>
    <w:rsid w:val="0083784B"/>
    <w:rsid w:val="00837A13"/>
    <w:rsid w:val="00842987"/>
    <w:rsid w:val="00842A10"/>
    <w:rsid w:val="00843523"/>
    <w:rsid w:val="008440D6"/>
    <w:rsid w:val="0084437D"/>
    <w:rsid w:val="0084492E"/>
    <w:rsid w:val="00846318"/>
    <w:rsid w:val="0084764A"/>
    <w:rsid w:val="008476B9"/>
    <w:rsid w:val="008477F6"/>
    <w:rsid w:val="008500D0"/>
    <w:rsid w:val="0085172B"/>
    <w:rsid w:val="008517F4"/>
    <w:rsid w:val="008523C2"/>
    <w:rsid w:val="00852901"/>
    <w:rsid w:val="00854B77"/>
    <w:rsid w:val="00855D9B"/>
    <w:rsid w:val="0085663B"/>
    <w:rsid w:val="0085693D"/>
    <w:rsid w:val="00856F28"/>
    <w:rsid w:val="008575FB"/>
    <w:rsid w:val="00857E79"/>
    <w:rsid w:val="00860A88"/>
    <w:rsid w:val="0086191D"/>
    <w:rsid w:val="00861C63"/>
    <w:rsid w:val="008627F1"/>
    <w:rsid w:val="008639EA"/>
    <w:rsid w:val="0086464B"/>
    <w:rsid w:val="00864C6B"/>
    <w:rsid w:val="00864EFC"/>
    <w:rsid w:val="008650A0"/>
    <w:rsid w:val="00865B03"/>
    <w:rsid w:val="00865DEF"/>
    <w:rsid w:val="00865F95"/>
    <w:rsid w:val="00866524"/>
    <w:rsid w:val="00867031"/>
    <w:rsid w:val="00867C20"/>
    <w:rsid w:val="00870157"/>
    <w:rsid w:val="00872308"/>
    <w:rsid w:val="00872531"/>
    <w:rsid w:val="00872E71"/>
    <w:rsid w:val="0087317C"/>
    <w:rsid w:val="008739C1"/>
    <w:rsid w:val="008747C6"/>
    <w:rsid w:val="00875194"/>
    <w:rsid w:val="00875241"/>
    <w:rsid w:val="0087525A"/>
    <w:rsid w:val="008752FE"/>
    <w:rsid w:val="00877868"/>
    <w:rsid w:val="00877F1E"/>
    <w:rsid w:val="00880403"/>
    <w:rsid w:val="00881248"/>
    <w:rsid w:val="00881328"/>
    <w:rsid w:val="00882632"/>
    <w:rsid w:val="00882944"/>
    <w:rsid w:val="008829CB"/>
    <w:rsid w:val="008836A9"/>
    <w:rsid w:val="008841B6"/>
    <w:rsid w:val="0088521F"/>
    <w:rsid w:val="00886299"/>
    <w:rsid w:val="008864F6"/>
    <w:rsid w:val="00886595"/>
    <w:rsid w:val="00886641"/>
    <w:rsid w:val="008872C0"/>
    <w:rsid w:val="00890027"/>
    <w:rsid w:val="00890197"/>
    <w:rsid w:val="008915BF"/>
    <w:rsid w:val="0089184D"/>
    <w:rsid w:val="00894821"/>
    <w:rsid w:val="00894B1E"/>
    <w:rsid w:val="00895B6D"/>
    <w:rsid w:val="008962B3"/>
    <w:rsid w:val="008965DF"/>
    <w:rsid w:val="00896F85"/>
    <w:rsid w:val="00897CF9"/>
    <w:rsid w:val="008A0458"/>
    <w:rsid w:val="008A0C4B"/>
    <w:rsid w:val="008A1083"/>
    <w:rsid w:val="008A115D"/>
    <w:rsid w:val="008A2C1F"/>
    <w:rsid w:val="008A2FB5"/>
    <w:rsid w:val="008A304E"/>
    <w:rsid w:val="008A4D4A"/>
    <w:rsid w:val="008A5718"/>
    <w:rsid w:val="008A606A"/>
    <w:rsid w:val="008A6265"/>
    <w:rsid w:val="008A646B"/>
    <w:rsid w:val="008A668F"/>
    <w:rsid w:val="008A69E4"/>
    <w:rsid w:val="008A72D9"/>
    <w:rsid w:val="008A76C8"/>
    <w:rsid w:val="008A7858"/>
    <w:rsid w:val="008B06EE"/>
    <w:rsid w:val="008B0FBA"/>
    <w:rsid w:val="008B1A84"/>
    <w:rsid w:val="008B1C11"/>
    <w:rsid w:val="008B327A"/>
    <w:rsid w:val="008B38ED"/>
    <w:rsid w:val="008B3D07"/>
    <w:rsid w:val="008B440D"/>
    <w:rsid w:val="008B6A99"/>
    <w:rsid w:val="008B6E6D"/>
    <w:rsid w:val="008B71E7"/>
    <w:rsid w:val="008B74A9"/>
    <w:rsid w:val="008C0384"/>
    <w:rsid w:val="008C3CB7"/>
    <w:rsid w:val="008C46FB"/>
    <w:rsid w:val="008C4B33"/>
    <w:rsid w:val="008C55A6"/>
    <w:rsid w:val="008C5ED9"/>
    <w:rsid w:val="008C6D16"/>
    <w:rsid w:val="008C714D"/>
    <w:rsid w:val="008D1239"/>
    <w:rsid w:val="008D1692"/>
    <w:rsid w:val="008D1F88"/>
    <w:rsid w:val="008D24F0"/>
    <w:rsid w:val="008D273D"/>
    <w:rsid w:val="008D3891"/>
    <w:rsid w:val="008D3DEB"/>
    <w:rsid w:val="008D4080"/>
    <w:rsid w:val="008D41CA"/>
    <w:rsid w:val="008D4535"/>
    <w:rsid w:val="008D4A45"/>
    <w:rsid w:val="008D4D16"/>
    <w:rsid w:val="008D52D5"/>
    <w:rsid w:val="008D5F75"/>
    <w:rsid w:val="008D66E7"/>
    <w:rsid w:val="008D750B"/>
    <w:rsid w:val="008D7B65"/>
    <w:rsid w:val="008D7E4F"/>
    <w:rsid w:val="008E07BF"/>
    <w:rsid w:val="008E1915"/>
    <w:rsid w:val="008E1D69"/>
    <w:rsid w:val="008E1E66"/>
    <w:rsid w:val="008E1E82"/>
    <w:rsid w:val="008E221A"/>
    <w:rsid w:val="008E2C45"/>
    <w:rsid w:val="008E2FD3"/>
    <w:rsid w:val="008E3364"/>
    <w:rsid w:val="008E3AD3"/>
    <w:rsid w:val="008E3BC5"/>
    <w:rsid w:val="008E43C5"/>
    <w:rsid w:val="008E456C"/>
    <w:rsid w:val="008E48E4"/>
    <w:rsid w:val="008E5227"/>
    <w:rsid w:val="008E58C3"/>
    <w:rsid w:val="008E67CD"/>
    <w:rsid w:val="008E6EBD"/>
    <w:rsid w:val="008E7A19"/>
    <w:rsid w:val="008E7D5B"/>
    <w:rsid w:val="008F05AD"/>
    <w:rsid w:val="008F0A74"/>
    <w:rsid w:val="008F0DB0"/>
    <w:rsid w:val="008F181D"/>
    <w:rsid w:val="008F1B58"/>
    <w:rsid w:val="008F32FB"/>
    <w:rsid w:val="008F3D01"/>
    <w:rsid w:val="008F5E36"/>
    <w:rsid w:val="008F69CC"/>
    <w:rsid w:val="008F6E97"/>
    <w:rsid w:val="008F7464"/>
    <w:rsid w:val="00900086"/>
    <w:rsid w:val="009009B8"/>
    <w:rsid w:val="00901783"/>
    <w:rsid w:val="009024DA"/>
    <w:rsid w:val="009032E4"/>
    <w:rsid w:val="009046B2"/>
    <w:rsid w:val="00905535"/>
    <w:rsid w:val="00905819"/>
    <w:rsid w:val="00905870"/>
    <w:rsid w:val="0090618F"/>
    <w:rsid w:val="00906A11"/>
    <w:rsid w:val="00906E77"/>
    <w:rsid w:val="009107BD"/>
    <w:rsid w:val="00913579"/>
    <w:rsid w:val="00913C5A"/>
    <w:rsid w:val="0091400D"/>
    <w:rsid w:val="00914250"/>
    <w:rsid w:val="00914D59"/>
    <w:rsid w:val="00914E95"/>
    <w:rsid w:val="0091567C"/>
    <w:rsid w:val="00915960"/>
    <w:rsid w:val="009164F7"/>
    <w:rsid w:val="0091688D"/>
    <w:rsid w:val="0091746E"/>
    <w:rsid w:val="009174E4"/>
    <w:rsid w:val="00920265"/>
    <w:rsid w:val="00920507"/>
    <w:rsid w:val="009205DB"/>
    <w:rsid w:val="009205FF"/>
    <w:rsid w:val="009208B7"/>
    <w:rsid w:val="00921B08"/>
    <w:rsid w:val="00921B4F"/>
    <w:rsid w:val="00921FF8"/>
    <w:rsid w:val="00924332"/>
    <w:rsid w:val="00924F08"/>
    <w:rsid w:val="00924F36"/>
    <w:rsid w:val="009259D5"/>
    <w:rsid w:val="00926039"/>
    <w:rsid w:val="009267AB"/>
    <w:rsid w:val="0092764E"/>
    <w:rsid w:val="00930CFC"/>
    <w:rsid w:val="00931160"/>
    <w:rsid w:val="0093122F"/>
    <w:rsid w:val="00931543"/>
    <w:rsid w:val="009329BB"/>
    <w:rsid w:val="00933C80"/>
    <w:rsid w:val="0093585E"/>
    <w:rsid w:val="00936E0A"/>
    <w:rsid w:val="00937B8E"/>
    <w:rsid w:val="009405F8"/>
    <w:rsid w:val="0094206B"/>
    <w:rsid w:val="009432E8"/>
    <w:rsid w:val="00943859"/>
    <w:rsid w:val="009438EF"/>
    <w:rsid w:val="00943EBD"/>
    <w:rsid w:val="00944EAC"/>
    <w:rsid w:val="009457D0"/>
    <w:rsid w:val="00945B9F"/>
    <w:rsid w:val="00945C66"/>
    <w:rsid w:val="00945DD4"/>
    <w:rsid w:val="00945E1D"/>
    <w:rsid w:val="00946784"/>
    <w:rsid w:val="00946A82"/>
    <w:rsid w:val="00950B3F"/>
    <w:rsid w:val="00950C7F"/>
    <w:rsid w:val="00950FFB"/>
    <w:rsid w:val="009526DE"/>
    <w:rsid w:val="0095332E"/>
    <w:rsid w:val="009533B8"/>
    <w:rsid w:val="00953836"/>
    <w:rsid w:val="00954B7A"/>
    <w:rsid w:val="009568EB"/>
    <w:rsid w:val="00960A48"/>
    <w:rsid w:val="00961740"/>
    <w:rsid w:val="00961C3F"/>
    <w:rsid w:val="00962893"/>
    <w:rsid w:val="00962E2B"/>
    <w:rsid w:val="00963D12"/>
    <w:rsid w:val="00964BB7"/>
    <w:rsid w:val="00964CD7"/>
    <w:rsid w:val="00964FDF"/>
    <w:rsid w:val="00965235"/>
    <w:rsid w:val="009654F6"/>
    <w:rsid w:val="00965587"/>
    <w:rsid w:val="00965632"/>
    <w:rsid w:val="00965BA3"/>
    <w:rsid w:val="00965E52"/>
    <w:rsid w:val="0096644E"/>
    <w:rsid w:val="0096768C"/>
    <w:rsid w:val="00967A28"/>
    <w:rsid w:val="00967CDF"/>
    <w:rsid w:val="009709F0"/>
    <w:rsid w:val="009709FB"/>
    <w:rsid w:val="00970B2D"/>
    <w:rsid w:val="00970C36"/>
    <w:rsid w:val="00970F41"/>
    <w:rsid w:val="00970F6E"/>
    <w:rsid w:val="00971105"/>
    <w:rsid w:val="009716A9"/>
    <w:rsid w:val="00974058"/>
    <w:rsid w:val="00974151"/>
    <w:rsid w:val="009741B8"/>
    <w:rsid w:val="00974773"/>
    <w:rsid w:val="00975942"/>
    <w:rsid w:val="00975B00"/>
    <w:rsid w:val="00975E47"/>
    <w:rsid w:val="00975E81"/>
    <w:rsid w:val="00977EF9"/>
    <w:rsid w:val="0098015C"/>
    <w:rsid w:val="0098050B"/>
    <w:rsid w:val="00981E0A"/>
    <w:rsid w:val="00982929"/>
    <w:rsid w:val="0098315D"/>
    <w:rsid w:val="00983CE8"/>
    <w:rsid w:val="00983F88"/>
    <w:rsid w:val="009845D1"/>
    <w:rsid w:val="00984744"/>
    <w:rsid w:val="00984CDD"/>
    <w:rsid w:val="00984CDF"/>
    <w:rsid w:val="0098688E"/>
    <w:rsid w:val="00986B60"/>
    <w:rsid w:val="00986FBC"/>
    <w:rsid w:val="009871C2"/>
    <w:rsid w:val="00987266"/>
    <w:rsid w:val="00987655"/>
    <w:rsid w:val="009902A8"/>
    <w:rsid w:val="00990DA3"/>
    <w:rsid w:val="009925B1"/>
    <w:rsid w:val="00992B21"/>
    <w:rsid w:val="00995517"/>
    <w:rsid w:val="00995C3B"/>
    <w:rsid w:val="00995D18"/>
    <w:rsid w:val="0099649F"/>
    <w:rsid w:val="0099676A"/>
    <w:rsid w:val="00996DD4"/>
    <w:rsid w:val="00997873"/>
    <w:rsid w:val="00997DEB"/>
    <w:rsid w:val="00997E42"/>
    <w:rsid w:val="009A013B"/>
    <w:rsid w:val="009A1145"/>
    <w:rsid w:val="009A189A"/>
    <w:rsid w:val="009A4601"/>
    <w:rsid w:val="009A477D"/>
    <w:rsid w:val="009A57BF"/>
    <w:rsid w:val="009A60AA"/>
    <w:rsid w:val="009A6571"/>
    <w:rsid w:val="009A680B"/>
    <w:rsid w:val="009B05EB"/>
    <w:rsid w:val="009B0B3E"/>
    <w:rsid w:val="009B1BFE"/>
    <w:rsid w:val="009B25EF"/>
    <w:rsid w:val="009B36E1"/>
    <w:rsid w:val="009B40DA"/>
    <w:rsid w:val="009B47B2"/>
    <w:rsid w:val="009B5680"/>
    <w:rsid w:val="009B7816"/>
    <w:rsid w:val="009B7B72"/>
    <w:rsid w:val="009C012D"/>
    <w:rsid w:val="009C07D0"/>
    <w:rsid w:val="009C090E"/>
    <w:rsid w:val="009C0C65"/>
    <w:rsid w:val="009C0D45"/>
    <w:rsid w:val="009C1261"/>
    <w:rsid w:val="009C299C"/>
    <w:rsid w:val="009C2CC0"/>
    <w:rsid w:val="009C33F9"/>
    <w:rsid w:val="009C3813"/>
    <w:rsid w:val="009C3FBD"/>
    <w:rsid w:val="009C4317"/>
    <w:rsid w:val="009C495F"/>
    <w:rsid w:val="009C53D9"/>
    <w:rsid w:val="009C5591"/>
    <w:rsid w:val="009C6E09"/>
    <w:rsid w:val="009C7382"/>
    <w:rsid w:val="009C77EE"/>
    <w:rsid w:val="009C7C36"/>
    <w:rsid w:val="009D1877"/>
    <w:rsid w:val="009D24A0"/>
    <w:rsid w:val="009D3345"/>
    <w:rsid w:val="009D43A2"/>
    <w:rsid w:val="009D50F1"/>
    <w:rsid w:val="009D53F1"/>
    <w:rsid w:val="009D55A4"/>
    <w:rsid w:val="009D55BD"/>
    <w:rsid w:val="009D6CBD"/>
    <w:rsid w:val="009D7916"/>
    <w:rsid w:val="009E021D"/>
    <w:rsid w:val="009E0578"/>
    <w:rsid w:val="009E1BAE"/>
    <w:rsid w:val="009E215D"/>
    <w:rsid w:val="009E24EE"/>
    <w:rsid w:val="009E2CD6"/>
    <w:rsid w:val="009E322D"/>
    <w:rsid w:val="009E323F"/>
    <w:rsid w:val="009E43BB"/>
    <w:rsid w:val="009E5276"/>
    <w:rsid w:val="009E5298"/>
    <w:rsid w:val="009E53A5"/>
    <w:rsid w:val="009E717A"/>
    <w:rsid w:val="009E784A"/>
    <w:rsid w:val="009F0F40"/>
    <w:rsid w:val="009F12E9"/>
    <w:rsid w:val="009F176D"/>
    <w:rsid w:val="009F1880"/>
    <w:rsid w:val="009F268A"/>
    <w:rsid w:val="009F2B9F"/>
    <w:rsid w:val="009F2C0D"/>
    <w:rsid w:val="009F2D7E"/>
    <w:rsid w:val="009F358E"/>
    <w:rsid w:val="009F3F92"/>
    <w:rsid w:val="009F5104"/>
    <w:rsid w:val="009F5A88"/>
    <w:rsid w:val="009F671B"/>
    <w:rsid w:val="009F6EC7"/>
    <w:rsid w:val="009F73A5"/>
    <w:rsid w:val="009F751C"/>
    <w:rsid w:val="009F7601"/>
    <w:rsid w:val="00A0023C"/>
    <w:rsid w:val="00A00DCF"/>
    <w:rsid w:val="00A01402"/>
    <w:rsid w:val="00A01697"/>
    <w:rsid w:val="00A026DF"/>
    <w:rsid w:val="00A0321C"/>
    <w:rsid w:val="00A03951"/>
    <w:rsid w:val="00A05E2E"/>
    <w:rsid w:val="00A06BFA"/>
    <w:rsid w:val="00A06C86"/>
    <w:rsid w:val="00A072D1"/>
    <w:rsid w:val="00A077F5"/>
    <w:rsid w:val="00A07AC5"/>
    <w:rsid w:val="00A103D9"/>
    <w:rsid w:val="00A10BBC"/>
    <w:rsid w:val="00A110AE"/>
    <w:rsid w:val="00A12C3A"/>
    <w:rsid w:val="00A1466A"/>
    <w:rsid w:val="00A14C83"/>
    <w:rsid w:val="00A154A4"/>
    <w:rsid w:val="00A15BEF"/>
    <w:rsid w:val="00A160D9"/>
    <w:rsid w:val="00A1636E"/>
    <w:rsid w:val="00A16970"/>
    <w:rsid w:val="00A16E25"/>
    <w:rsid w:val="00A17673"/>
    <w:rsid w:val="00A17B33"/>
    <w:rsid w:val="00A201E6"/>
    <w:rsid w:val="00A20873"/>
    <w:rsid w:val="00A21499"/>
    <w:rsid w:val="00A21866"/>
    <w:rsid w:val="00A21C2B"/>
    <w:rsid w:val="00A2252E"/>
    <w:rsid w:val="00A22CF3"/>
    <w:rsid w:val="00A22FC0"/>
    <w:rsid w:val="00A23205"/>
    <w:rsid w:val="00A237D1"/>
    <w:rsid w:val="00A23ADB"/>
    <w:rsid w:val="00A247BC"/>
    <w:rsid w:val="00A26224"/>
    <w:rsid w:val="00A26ABB"/>
    <w:rsid w:val="00A30B6F"/>
    <w:rsid w:val="00A312CE"/>
    <w:rsid w:val="00A317D2"/>
    <w:rsid w:val="00A32FB5"/>
    <w:rsid w:val="00A3331D"/>
    <w:rsid w:val="00A337A1"/>
    <w:rsid w:val="00A33ED0"/>
    <w:rsid w:val="00A348F4"/>
    <w:rsid w:val="00A34A46"/>
    <w:rsid w:val="00A34BD3"/>
    <w:rsid w:val="00A34C26"/>
    <w:rsid w:val="00A35B22"/>
    <w:rsid w:val="00A35F0C"/>
    <w:rsid w:val="00A3692D"/>
    <w:rsid w:val="00A36956"/>
    <w:rsid w:val="00A36D5B"/>
    <w:rsid w:val="00A3763C"/>
    <w:rsid w:val="00A376AF"/>
    <w:rsid w:val="00A40EF0"/>
    <w:rsid w:val="00A42698"/>
    <w:rsid w:val="00A42A10"/>
    <w:rsid w:val="00A43188"/>
    <w:rsid w:val="00A44250"/>
    <w:rsid w:val="00A447C3"/>
    <w:rsid w:val="00A453BE"/>
    <w:rsid w:val="00A458F5"/>
    <w:rsid w:val="00A47060"/>
    <w:rsid w:val="00A47A54"/>
    <w:rsid w:val="00A47C92"/>
    <w:rsid w:val="00A47CE2"/>
    <w:rsid w:val="00A5020B"/>
    <w:rsid w:val="00A5242C"/>
    <w:rsid w:val="00A52811"/>
    <w:rsid w:val="00A537B4"/>
    <w:rsid w:val="00A55408"/>
    <w:rsid w:val="00A563A1"/>
    <w:rsid w:val="00A573B9"/>
    <w:rsid w:val="00A57461"/>
    <w:rsid w:val="00A57832"/>
    <w:rsid w:val="00A61344"/>
    <w:rsid w:val="00A61399"/>
    <w:rsid w:val="00A61787"/>
    <w:rsid w:val="00A62AE3"/>
    <w:rsid w:val="00A62B20"/>
    <w:rsid w:val="00A632B7"/>
    <w:rsid w:val="00A63A17"/>
    <w:rsid w:val="00A640C9"/>
    <w:rsid w:val="00A648F6"/>
    <w:rsid w:val="00A649B3"/>
    <w:rsid w:val="00A656F7"/>
    <w:rsid w:val="00A65C4E"/>
    <w:rsid w:val="00A66BFF"/>
    <w:rsid w:val="00A6718C"/>
    <w:rsid w:val="00A67D0C"/>
    <w:rsid w:val="00A67FAE"/>
    <w:rsid w:val="00A70892"/>
    <w:rsid w:val="00A71D0A"/>
    <w:rsid w:val="00A72D12"/>
    <w:rsid w:val="00A73060"/>
    <w:rsid w:val="00A73686"/>
    <w:rsid w:val="00A737E5"/>
    <w:rsid w:val="00A74C48"/>
    <w:rsid w:val="00A75877"/>
    <w:rsid w:val="00A758D5"/>
    <w:rsid w:val="00A75FC2"/>
    <w:rsid w:val="00A762DB"/>
    <w:rsid w:val="00A763DB"/>
    <w:rsid w:val="00A77082"/>
    <w:rsid w:val="00A773D3"/>
    <w:rsid w:val="00A777C1"/>
    <w:rsid w:val="00A77C6D"/>
    <w:rsid w:val="00A80409"/>
    <w:rsid w:val="00A806CB"/>
    <w:rsid w:val="00A80903"/>
    <w:rsid w:val="00A817E6"/>
    <w:rsid w:val="00A82239"/>
    <w:rsid w:val="00A823A4"/>
    <w:rsid w:val="00A82B02"/>
    <w:rsid w:val="00A83453"/>
    <w:rsid w:val="00A83B78"/>
    <w:rsid w:val="00A848DF"/>
    <w:rsid w:val="00A86F69"/>
    <w:rsid w:val="00A87117"/>
    <w:rsid w:val="00A87885"/>
    <w:rsid w:val="00A90278"/>
    <w:rsid w:val="00A904D5"/>
    <w:rsid w:val="00A90AD6"/>
    <w:rsid w:val="00A9299E"/>
    <w:rsid w:val="00A92B97"/>
    <w:rsid w:val="00A92D21"/>
    <w:rsid w:val="00A9325D"/>
    <w:rsid w:val="00A93437"/>
    <w:rsid w:val="00A937DE"/>
    <w:rsid w:val="00A938FC"/>
    <w:rsid w:val="00A942C8"/>
    <w:rsid w:val="00A94B67"/>
    <w:rsid w:val="00A94C59"/>
    <w:rsid w:val="00A95194"/>
    <w:rsid w:val="00A951B6"/>
    <w:rsid w:val="00A95244"/>
    <w:rsid w:val="00A9594E"/>
    <w:rsid w:val="00A96DB6"/>
    <w:rsid w:val="00A97210"/>
    <w:rsid w:val="00A9771A"/>
    <w:rsid w:val="00A97740"/>
    <w:rsid w:val="00A97F49"/>
    <w:rsid w:val="00AA05ED"/>
    <w:rsid w:val="00AA122A"/>
    <w:rsid w:val="00AA1B43"/>
    <w:rsid w:val="00AA1F2F"/>
    <w:rsid w:val="00AA2591"/>
    <w:rsid w:val="00AA2F58"/>
    <w:rsid w:val="00AA32E6"/>
    <w:rsid w:val="00AA420F"/>
    <w:rsid w:val="00AA4278"/>
    <w:rsid w:val="00AA4BA1"/>
    <w:rsid w:val="00AA4C83"/>
    <w:rsid w:val="00AA51DB"/>
    <w:rsid w:val="00AA55FA"/>
    <w:rsid w:val="00AA71EE"/>
    <w:rsid w:val="00AA7F21"/>
    <w:rsid w:val="00AB0980"/>
    <w:rsid w:val="00AB1341"/>
    <w:rsid w:val="00AB1DBB"/>
    <w:rsid w:val="00AB2D46"/>
    <w:rsid w:val="00AB3048"/>
    <w:rsid w:val="00AB3A68"/>
    <w:rsid w:val="00AB3C95"/>
    <w:rsid w:val="00AB3F8C"/>
    <w:rsid w:val="00AB468D"/>
    <w:rsid w:val="00AB626A"/>
    <w:rsid w:val="00AB6539"/>
    <w:rsid w:val="00AB673E"/>
    <w:rsid w:val="00AB6D54"/>
    <w:rsid w:val="00AB6F37"/>
    <w:rsid w:val="00AB752B"/>
    <w:rsid w:val="00AB7E06"/>
    <w:rsid w:val="00AC0527"/>
    <w:rsid w:val="00AC12B2"/>
    <w:rsid w:val="00AC1DB8"/>
    <w:rsid w:val="00AC28AF"/>
    <w:rsid w:val="00AC38FF"/>
    <w:rsid w:val="00AC4BF0"/>
    <w:rsid w:val="00AC57B1"/>
    <w:rsid w:val="00AC57D6"/>
    <w:rsid w:val="00AC70A0"/>
    <w:rsid w:val="00AD04E7"/>
    <w:rsid w:val="00AD07E2"/>
    <w:rsid w:val="00AD0CA0"/>
    <w:rsid w:val="00AD0FDF"/>
    <w:rsid w:val="00AD1BAF"/>
    <w:rsid w:val="00AD1DB5"/>
    <w:rsid w:val="00AD2D8B"/>
    <w:rsid w:val="00AD3205"/>
    <w:rsid w:val="00AD32CB"/>
    <w:rsid w:val="00AD33D1"/>
    <w:rsid w:val="00AD47DF"/>
    <w:rsid w:val="00AD5839"/>
    <w:rsid w:val="00AD5B74"/>
    <w:rsid w:val="00AD5F6B"/>
    <w:rsid w:val="00AD5F9F"/>
    <w:rsid w:val="00AD60EF"/>
    <w:rsid w:val="00AD6331"/>
    <w:rsid w:val="00AD6670"/>
    <w:rsid w:val="00AD6E47"/>
    <w:rsid w:val="00AD7810"/>
    <w:rsid w:val="00AD7880"/>
    <w:rsid w:val="00AD7C47"/>
    <w:rsid w:val="00AD7D0D"/>
    <w:rsid w:val="00AE2325"/>
    <w:rsid w:val="00AE326D"/>
    <w:rsid w:val="00AE3B38"/>
    <w:rsid w:val="00AE4620"/>
    <w:rsid w:val="00AE4748"/>
    <w:rsid w:val="00AE5989"/>
    <w:rsid w:val="00AE6260"/>
    <w:rsid w:val="00AF007E"/>
    <w:rsid w:val="00AF04B4"/>
    <w:rsid w:val="00AF0BF8"/>
    <w:rsid w:val="00AF0D82"/>
    <w:rsid w:val="00AF1453"/>
    <w:rsid w:val="00AF24FE"/>
    <w:rsid w:val="00AF3018"/>
    <w:rsid w:val="00AF3395"/>
    <w:rsid w:val="00AF3AEC"/>
    <w:rsid w:val="00AF4ADE"/>
    <w:rsid w:val="00AF4B99"/>
    <w:rsid w:val="00AF57E9"/>
    <w:rsid w:val="00AF688E"/>
    <w:rsid w:val="00B004D3"/>
    <w:rsid w:val="00B01429"/>
    <w:rsid w:val="00B021FB"/>
    <w:rsid w:val="00B027A5"/>
    <w:rsid w:val="00B02955"/>
    <w:rsid w:val="00B02D92"/>
    <w:rsid w:val="00B02EFB"/>
    <w:rsid w:val="00B0426E"/>
    <w:rsid w:val="00B05182"/>
    <w:rsid w:val="00B0575C"/>
    <w:rsid w:val="00B069C3"/>
    <w:rsid w:val="00B06BE5"/>
    <w:rsid w:val="00B07378"/>
    <w:rsid w:val="00B10944"/>
    <w:rsid w:val="00B10A7B"/>
    <w:rsid w:val="00B1149B"/>
    <w:rsid w:val="00B117F9"/>
    <w:rsid w:val="00B125E5"/>
    <w:rsid w:val="00B1312B"/>
    <w:rsid w:val="00B1406C"/>
    <w:rsid w:val="00B140F2"/>
    <w:rsid w:val="00B1418B"/>
    <w:rsid w:val="00B14231"/>
    <w:rsid w:val="00B14AF2"/>
    <w:rsid w:val="00B15951"/>
    <w:rsid w:val="00B15FB4"/>
    <w:rsid w:val="00B16794"/>
    <w:rsid w:val="00B16BC2"/>
    <w:rsid w:val="00B17FF5"/>
    <w:rsid w:val="00B22356"/>
    <w:rsid w:val="00B22C5D"/>
    <w:rsid w:val="00B23727"/>
    <w:rsid w:val="00B23D1E"/>
    <w:rsid w:val="00B23D66"/>
    <w:rsid w:val="00B24C71"/>
    <w:rsid w:val="00B24EAE"/>
    <w:rsid w:val="00B250F9"/>
    <w:rsid w:val="00B25DC7"/>
    <w:rsid w:val="00B26853"/>
    <w:rsid w:val="00B26C8C"/>
    <w:rsid w:val="00B277D1"/>
    <w:rsid w:val="00B30B7B"/>
    <w:rsid w:val="00B3265A"/>
    <w:rsid w:val="00B32EDC"/>
    <w:rsid w:val="00B334C0"/>
    <w:rsid w:val="00B3394C"/>
    <w:rsid w:val="00B33EDA"/>
    <w:rsid w:val="00B33F88"/>
    <w:rsid w:val="00B344BE"/>
    <w:rsid w:val="00B3487F"/>
    <w:rsid w:val="00B35986"/>
    <w:rsid w:val="00B35AC0"/>
    <w:rsid w:val="00B36F69"/>
    <w:rsid w:val="00B370C0"/>
    <w:rsid w:val="00B373C6"/>
    <w:rsid w:val="00B37983"/>
    <w:rsid w:val="00B37D2D"/>
    <w:rsid w:val="00B40A5A"/>
    <w:rsid w:val="00B412F4"/>
    <w:rsid w:val="00B41778"/>
    <w:rsid w:val="00B41B2A"/>
    <w:rsid w:val="00B42358"/>
    <w:rsid w:val="00B43200"/>
    <w:rsid w:val="00B43BB0"/>
    <w:rsid w:val="00B4422C"/>
    <w:rsid w:val="00B44B30"/>
    <w:rsid w:val="00B44C2F"/>
    <w:rsid w:val="00B4503B"/>
    <w:rsid w:val="00B4622E"/>
    <w:rsid w:val="00B46357"/>
    <w:rsid w:val="00B470CD"/>
    <w:rsid w:val="00B472B3"/>
    <w:rsid w:val="00B50477"/>
    <w:rsid w:val="00B509E6"/>
    <w:rsid w:val="00B50A98"/>
    <w:rsid w:val="00B50B9E"/>
    <w:rsid w:val="00B513C0"/>
    <w:rsid w:val="00B51723"/>
    <w:rsid w:val="00B51A61"/>
    <w:rsid w:val="00B5218C"/>
    <w:rsid w:val="00B52F83"/>
    <w:rsid w:val="00B53161"/>
    <w:rsid w:val="00B533E3"/>
    <w:rsid w:val="00B54208"/>
    <w:rsid w:val="00B544D6"/>
    <w:rsid w:val="00B55229"/>
    <w:rsid w:val="00B55BE7"/>
    <w:rsid w:val="00B56D10"/>
    <w:rsid w:val="00B56F8B"/>
    <w:rsid w:val="00B57662"/>
    <w:rsid w:val="00B578F3"/>
    <w:rsid w:val="00B57AF3"/>
    <w:rsid w:val="00B605D9"/>
    <w:rsid w:val="00B60BC5"/>
    <w:rsid w:val="00B61545"/>
    <w:rsid w:val="00B618CF"/>
    <w:rsid w:val="00B6318B"/>
    <w:rsid w:val="00B631C2"/>
    <w:rsid w:val="00B63794"/>
    <w:rsid w:val="00B640B2"/>
    <w:rsid w:val="00B643F5"/>
    <w:rsid w:val="00B651AA"/>
    <w:rsid w:val="00B65305"/>
    <w:rsid w:val="00B6573A"/>
    <w:rsid w:val="00B6597A"/>
    <w:rsid w:val="00B6597D"/>
    <w:rsid w:val="00B700EB"/>
    <w:rsid w:val="00B70524"/>
    <w:rsid w:val="00B70DFE"/>
    <w:rsid w:val="00B71DDC"/>
    <w:rsid w:val="00B71F24"/>
    <w:rsid w:val="00B72B78"/>
    <w:rsid w:val="00B749EF"/>
    <w:rsid w:val="00B75073"/>
    <w:rsid w:val="00B75553"/>
    <w:rsid w:val="00B759DD"/>
    <w:rsid w:val="00B75B37"/>
    <w:rsid w:val="00B75E98"/>
    <w:rsid w:val="00B76671"/>
    <w:rsid w:val="00B7680A"/>
    <w:rsid w:val="00B76817"/>
    <w:rsid w:val="00B7697D"/>
    <w:rsid w:val="00B776CE"/>
    <w:rsid w:val="00B778EB"/>
    <w:rsid w:val="00B801C0"/>
    <w:rsid w:val="00B8021D"/>
    <w:rsid w:val="00B80C5C"/>
    <w:rsid w:val="00B81538"/>
    <w:rsid w:val="00B81BA7"/>
    <w:rsid w:val="00B81E09"/>
    <w:rsid w:val="00B81F4A"/>
    <w:rsid w:val="00B82355"/>
    <w:rsid w:val="00B82D4E"/>
    <w:rsid w:val="00B83254"/>
    <w:rsid w:val="00B83357"/>
    <w:rsid w:val="00B83BC9"/>
    <w:rsid w:val="00B83E61"/>
    <w:rsid w:val="00B83F62"/>
    <w:rsid w:val="00B84D68"/>
    <w:rsid w:val="00B84D7D"/>
    <w:rsid w:val="00B85591"/>
    <w:rsid w:val="00B86B17"/>
    <w:rsid w:val="00B871CB"/>
    <w:rsid w:val="00B900DD"/>
    <w:rsid w:val="00B909EE"/>
    <w:rsid w:val="00B90F89"/>
    <w:rsid w:val="00B9100B"/>
    <w:rsid w:val="00B91413"/>
    <w:rsid w:val="00B93AD3"/>
    <w:rsid w:val="00B94A2F"/>
    <w:rsid w:val="00B94F42"/>
    <w:rsid w:val="00B9552D"/>
    <w:rsid w:val="00B96434"/>
    <w:rsid w:val="00B96D94"/>
    <w:rsid w:val="00BA1DC2"/>
    <w:rsid w:val="00BA2649"/>
    <w:rsid w:val="00BA3953"/>
    <w:rsid w:val="00BA39AC"/>
    <w:rsid w:val="00BA406B"/>
    <w:rsid w:val="00BA4817"/>
    <w:rsid w:val="00BA49DA"/>
    <w:rsid w:val="00BA508E"/>
    <w:rsid w:val="00BA56A7"/>
    <w:rsid w:val="00BA56F9"/>
    <w:rsid w:val="00BA5A52"/>
    <w:rsid w:val="00BA60BE"/>
    <w:rsid w:val="00BA6327"/>
    <w:rsid w:val="00BA672E"/>
    <w:rsid w:val="00BA6774"/>
    <w:rsid w:val="00BA690F"/>
    <w:rsid w:val="00BA6DF8"/>
    <w:rsid w:val="00BB0006"/>
    <w:rsid w:val="00BB0685"/>
    <w:rsid w:val="00BB0EFF"/>
    <w:rsid w:val="00BB29FB"/>
    <w:rsid w:val="00BB3945"/>
    <w:rsid w:val="00BB42BE"/>
    <w:rsid w:val="00BB5089"/>
    <w:rsid w:val="00BB5205"/>
    <w:rsid w:val="00BB5852"/>
    <w:rsid w:val="00BB59CF"/>
    <w:rsid w:val="00BB5A01"/>
    <w:rsid w:val="00BB639F"/>
    <w:rsid w:val="00BB6672"/>
    <w:rsid w:val="00BB6EC8"/>
    <w:rsid w:val="00BB76C4"/>
    <w:rsid w:val="00BC0545"/>
    <w:rsid w:val="00BC05B7"/>
    <w:rsid w:val="00BC1B75"/>
    <w:rsid w:val="00BC2A73"/>
    <w:rsid w:val="00BC2D64"/>
    <w:rsid w:val="00BC2F96"/>
    <w:rsid w:val="00BC4251"/>
    <w:rsid w:val="00BC4329"/>
    <w:rsid w:val="00BC43BD"/>
    <w:rsid w:val="00BC4AC1"/>
    <w:rsid w:val="00BC55BD"/>
    <w:rsid w:val="00BC5616"/>
    <w:rsid w:val="00BC5DEC"/>
    <w:rsid w:val="00BC638A"/>
    <w:rsid w:val="00BC6C2B"/>
    <w:rsid w:val="00BC745B"/>
    <w:rsid w:val="00BC797B"/>
    <w:rsid w:val="00BD02B0"/>
    <w:rsid w:val="00BD0927"/>
    <w:rsid w:val="00BD1003"/>
    <w:rsid w:val="00BD107F"/>
    <w:rsid w:val="00BD1605"/>
    <w:rsid w:val="00BD1DEF"/>
    <w:rsid w:val="00BD220D"/>
    <w:rsid w:val="00BD27C1"/>
    <w:rsid w:val="00BD2CC8"/>
    <w:rsid w:val="00BD2E71"/>
    <w:rsid w:val="00BD2EAE"/>
    <w:rsid w:val="00BD39C4"/>
    <w:rsid w:val="00BD6139"/>
    <w:rsid w:val="00BD63EC"/>
    <w:rsid w:val="00BD6D37"/>
    <w:rsid w:val="00BD6E6B"/>
    <w:rsid w:val="00BD75BB"/>
    <w:rsid w:val="00BE03B2"/>
    <w:rsid w:val="00BE03F3"/>
    <w:rsid w:val="00BE079E"/>
    <w:rsid w:val="00BE1104"/>
    <w:rsid w:val="00BE143D"/>
    <w:rsid w:val="00BE2312"/>
    <w:rsid w:val="00BE2710"/>
    <w:rsid w:val="00BE2F55"/>
    <w:rsid w:val="00BE2FC1"/>
    <w:rsid w:val="00BE30AA"/>
    <w:rsid w:val="00BE31F4"/>
    <w:rsid w:val="00BE3841"/>
    <w:rsid w:val="00BE4702"/>
    <w:rsid w:val="00BE4BE2"/>
    <w:rsid w:val="00BE7216"/>
    <w:rsid w:val="00BE7669"/>
    <w:rsid w:val="00BF0715"/>
    <w:rsid w:val="00BF0BEB"/>
    <w:rsid w:val="00BF11C4"/>
    <w:rsid w:val="00BF2BE6"/>
    <w:rsid w:val="00BF33E6"/>
    <w:rsid w:val="00BF3F2F"/>
    <w:rsid w:val="00BF4110"/>
    <w:rsid w:val="00BF458F"/>
    <w:rsid w:val="00BF4C4C"/>
    <w:rsid w:val="00BF4D16"/>
    <w:rsid w:val="00BF4E5F"/>
    <w:rsid w:val="00BF5934"/>
    <w:rsid w:val="00BF5A4F"/>
    <w:rsid w:val="00BF5A51"/>
    <w:rsid w:val="00BF6857"/>
    <w:rsid w:val="00BF6CAF"/>
    <w:rsid w:val="00C01D65"/>
    <w:rsid w:val="00C01E41"/>
    <w:rsid w:val="00C01F24"/>
    <w:rsid w:val="00C02CB0"/>
    <w:rsid w:val="00C031BA"/>
    <w:rsid w:val="00C04078"/>
    <w:rsid w:val="00C0622D"/>
    <w:rsid w:val="00C10BBD"/>
    <w:rsid w:val="00C1115B"/>
    <w:rsid w:val="00C119DB"/>
    <w:rsid w:val="00C126B6"/>
    <w:rsid w:val="00C13E10"/>
    <w:rsid w:val="00C14267"/>
    <w:rsid w:val="00C144F9"/>
    <w:rsid w:val="00C144FA"/>
    <w:rsid w:val="00C1463B"/>
    <w:rsid w:val="00C147B1"/>
    <w:rsid w:val="00C154CE"/>
    <w:rsid w:val="00C1566F"/>
    <w:rsid w:val="00C15DDA"/>
    <w:rsid w:val="00C165E0"/>
    <w:rsid w:val="00C16DD9"/>
    <w:rsid w:val="00C2047A"/>
    <w:rsid w:val="00C20B4E"/>
    <w:rsid w:val="00C2137F"/>
    <w:rsid w:val="00C21B9F"/>
    <w:rsid w:val="00C21E5F"/>
    <w:rsid w:val="00C228C9"/>
    <w:rsid w:val="00C22B85"/>
    <w:rsid w:val="00C23162"/>
    <w:rsid w:val="00C2471E"/>
    <w:rsid w:val="00C24C6C"/>
    <w:rsid w:val="00C256D0"/>
    <w:rsid w:val="00C26346"/>
    <w:rsid w:val="00C26395"/>
    <w:rsid w:val="00C26501"/>
    <w:rsid w:val="00C26FC2"/>
    <w:rsid w:val="00C275FD"/>
    <w:rsid w:val="00C27A01"/>
    <w:rsid w:val="00C3082A"/>
    <w:rsid w:val="00C30B36"/>
    <w:rsid w:val="00C314C1"/>
    <w:rsid w:val="00C31FD7"/>
    <w:rsid w:val="00C32F69"/>
    <w:rsid w:val="00C3451D"/>
    <w:rsid w:val="00C363A1"/>
    <w:rsid w:val="00C36C50"/>
    <w:rsid w:val="00C36F07"/>
    <w:rsid w:val="00C36FFC"/>
    <w:rsid w:val="00C37E5A"/>
    <w:rsid w:val="00C408A7"/>
    <w:rsid w:val="00C40954"/>
    <w:rsid w:val="00C40B56"/>
    <w:rsid w:val="00C4137E"/>
    <w:rsid w:val="00C41832"/>
    <w:rsid w:val="00C41964"/>
    <w:rsid w:val="00C41F1D"/>
    <w:rsid w:val="00C44CA8"/>
    <w:rsid w:val="00C450DE"/>
    <w:rsid w:val="00C4557F"/>
    <w:rsid w:val="00C4584A"/>
    <w:rsid w:val="00C46A2C"/>
    <w:rsid w:val="00C47880"/>
    <w:rsid w:val="00C4793E"/>
    <w:rsid w:val="00C47AF4"/>
    <w:rsid w:val="00C47CEA"/>
    <w:rsid w:val="00C5006D"/>
    <w:rsid w:val="00C506CB"/>
    <w:rsid w:val="00C509FF"/>
    <w:rsid w:val="00C5123F"/>
    <w:rsid w:val="00C514D9"/>
    <w:rsid w:val="00C52E81"/>
    <w:rsid w:val="00C548CE"/>
    <w:rsid w:val="00C54C16"/>
    <w:rsid w:val="00C54D10"/>
    <w:rsid w:val="00C54EFA"/>
    <w:rsid w:val="00C557B1"/>
    <w:rsid w:val="00C5584E"/>
    <w:rsid w:val="00C565EC"/>
    <w:rsid w:val="00C56DC2"/>
    <w:rsid w:val="00C6053D"/>
    <w:rsid w:val="00C61C27"/>
    <w:rsid w:val="00C62337"/>
    <w:rsid w:val="00C62475"/>
    <w:rsid w:val="00C62654"/>
    <w:rsid w:val="00C6388D"/>
    <w:rsid w:val="00C63B66"/>
    <w:rsid w:val="00C65398"/>
    <w:rsid w:val="00C65CEF"/>
    <w:rsid w:val="00C66159"/>
    <w:rsid w:val="00C6758C"/>
    <w:rsid w:val="00C67695"/>
    <w:rsid w:val="00C677BD"/>
    <w:rsid w:val="00C67A46"/>
    <w:rsid w:val="00C704DD"/>
    <w:rsid w:val="00C705DA"/>
    <w:rsid w:val="00C71489"/>
    <w:rsid w:val="00C71A87"/>
    <w:rsid w:val="00C71D87"/>
    <w:rsid w:val="00C7218F"/>
    <w:rsid w:val="00C72D14"/>
    <w:rsid w:val="00C73E30"/>
    <w:rsid w:val="00C764F9"/>
    <w:rsid w:val="00C76B3F"/>
    <w:rsid w:val="00C76ED6"/>
    <w:rsid w:val="00C76F7D"/>
    <w:rsid w:val="00C7722D"/>
    <w:rsid w:val="00C77802"/>
    <w:rsid w:val="00C77AA9"/>
    <w:rsid w:val="00C77D5F"/>
    <w:rsid w:val="00C80004"/>
    <w:rsid w:val="00C81951"/>
    <w:rsid w:val="00C81D32"/>
    <w:rsid w:val="00C8207A"/>
    <w:rsid w:val="00C83D10"/>
    <w:rsid w:val="00C83F62"/>
    <w:rsid w:val="00C8447C"/>
    <w:rsid w:val="00C8493B"/>
    <w:rsid w:val="00C850B8"/>
    <w:rsid w:val="00C852F0"/>
    <w:rsid w:val="00C85636"/>
    <w:rsid w:val="00C8606C"/>
    <w:rsid w:val="00C8620E"/>
    <w:rsid w:val="00C8641C"/>
    <w:rsid w:val="00C86740"/>
    <w:rsid w:val="00C87266"/>
    <w:rsid w:val="00C87ADE"/>
    <w:rsid w:val="00C91D4B"/>
    <w:rsid w:val="00C92B59"/>
    <w:rsid w:val="00C92BAC"/>
    <w:rsid w:val="00C93215"/>
    <w:rsid w:val="00C94090"/>
    <w:rsid w:val="00C94141"/>
    <w:rsid w:val="00C955D7"/>
    <w:rsid w:val="00C95E1A"/>
    <w:rsid w:val="00C963AE"/>
    <w:rsid w:val="00C9717A"/>
    <w:rsid w:val="00C979F5"/>
    <w:rsid w:val="00C97F60"/>
    <w:rsid w:val="00CA0744"/>
    <w:rsid w:val="00CA2231"/>
    <w:rsid w:val="00CA2DF1"/>
    <w:rsid w:val="00CA36B1"/>
    <w:rsid w:val="00CA3916"/>
    <w:rsid w:val="00CA44D1"/>
    <w:rsid w:val="00CA4DEB"/>
    <w:rsid w:val="00CA5126"/>
    <w:rsid w:val="00CA5DCE"/>
    <w:rsid w:val="00CA6CCA"/>
    <w:rsid w:val="00CA7800"/>
    <w:rsid w:val="00CA78B6"/>
    <w:rsid w:val="00CB04AC"/>
    <w:rsid w:val="00CB0B1D"/>
    <w:rsid w:val="00CB109C"/>
    <w:rsid w:val="00CB1A77"/>
    <w:rsid w:val="00CB1BBC"/>
    <w:rsid w:val="00CB3C5A"/>
    <w:rsid w:val="00CB4981"/>
    <w:rsid w:val="00CB518A"/>
    <w:rsid w:val="00CB59BD"/>
    <w:rsid w:val="00CC04D2"/>
    <w:rsid w:val="00CC144F"/>
    <w:rsid w:val="00CC165E"/>
    <w:rsid w:val="00CC1C2E"/>
    <w:rsid w:val="00CC1CA6"/>
    <w:rsid w:val="00CC220B"/>
    <w:rsid w:val="00CC22C2"/>
    <w:rsid w:val="00CC2F38"/>
    <w:rsid w:val="00CC3AF1"/>
    <w:rsid w:val="00CC3BF4"/>
    <w:rsid w:val="00CC433E"/>
    <w:rsid w:val="00CC4A4B"/>
    <w:rsid w:val="00CC4CCD"/>
    <w:rsid w:val="00CC4E2F"/>
    <w:rsid w:val="00CC7410"/>
    <w:rsid w:val="00CC75D2"/>
    <w:rsid w:val="00CC7DF4"/>
    <w:rsid w:val="00CC7FF8"/>
    <w:rsid w:val="00CD040F"/>
    <w:rsid w:val="00CD06E8"/>
    <w:rsid w:val="00CD0D5B"/>
    <w:rsid w:val="00CD0E3D"/>
    <w:rsid w:val="00CD2B43"/>
    <w:rsid w:val="00CD2C4B"/>
    <w:rsid w:val="00CD30AC"/>
    <w:rsid w:val="00CD3694"/>
    <w:rsid w:val="00CD37F8"/>
    <w:rsid w:val="00CD38A8"/>
    <w:rsid w:val="00CD3C8B"/>
    <w:rsid w:val="00CD4070"/>
    <w:rsid w:val="00CD46E0"/>
    <w:rsid w:val="00CD5617"/>
    <w:rsid w:val="00CD702C"/>
    <w:rsid w:val="00CD7A9A"/>
    <w:rsid w:val="00CE0025"/>
    <w:rsid w:val="00CE1121"/>
    <w:rsid w:val="00CE1780"/>
    <w:rsid w:val="00CE1A34"/>
    <w:rsid w:val="00CE250A"/>
    <w:rsid w:val="00CE2A2C"/>
    <w:rsid w:val="00CE3443"/>
    <w:rsid w:val="00CE3456"/>
    <w:rsid w:val="00CE4097"/>
    <w:rsid w:val="00CE4141"/>
    <w:rsid w:val="00CE4957"/>
    <w:rsid w:val="00CE53C0"/>
    <w:rsid w:val="00CE5CA6"/>
    <w:rsid w:val="00CE644D"/>
    <w:rsid w:val="00CE670B"/>
    <w:rsid w:val="00CE6F71"/>
    <w:rsid w:val="00CE7369"/>
    <w:rsid w:val="00CE79E1"/>
    <w:rsid w:val="00CE7AA4"/>
    <w:rsid w:val="00CF066C"/>
    <w:rsid w:val="00CF160A"/>
    <w:rsid w:val="00CF1628"/>
    <w:rsid w:val="00CF246E"/>
    <w:rsid w:val="00CF27DF"/>
    <w:rsid w:val="00CF2BBD"/>
    <w:rsid w:val="00CF2E77"/>
    <w:rsid w:val="00CF2EBB"/>
    <w:rsid w:val="00CF37D3"/>
    <w:rsid w:val="00CF41AD"/>
    <w:rsid w:val="00CF4644"/>
    <w:rsid w:val="00CF466B"/>
    <w:rsid w:val="00CF4762"/>
    <w:rsid w:val="00CF5765"/>
    <w:rsid w:val="00CF5EFE"/>
    <w:rsid w:val="00CF6AC7"/>
    <w:rsid w:val="00CF6D97"/>
    <w:rsid w:val="00CF6FAB"/>
    <w:rsid w:val="00CF7418"/>
    <w:rsid w:val="00CF741A"/>
    <w:rsid w:val="00CF767E"/>
    <w:rsid w:val="00D008B6"/>
    <w:rsid w:val="00D00A4D"/>
    <w:rsid w:val="00D00F9F"/>
    <w:rsid w:val="00D01877"/>
    <w:rsid w:val="00D01A42"/>
    <w:rsid w:val="00D01ABE"/>
    <w:rsid w:val="00D03D8B"/>
    <w:rsid w:val="00D04ACD"/>
    <w:rsid w:val="00D04C62"/>
    <w:rsid w:val="00D04E59"/>
    <w:rsid w:val="00D05890"/>
    <w:rsid w:val="00D05BD0"/>
    <w:rsid w:val="00D05D60"/>
    <w:rsid w:val="00D064BB"/>
    <w:rsid w:val="00D10B61"/>
    <w:rsid w:val="00D116AF"/>
    <w:rsid w:val="00D11D44"/>
    <w:rsid w:val="00D13140"/>
    <w:rsid w:val="00D138DD"/>
    <w:rsid w:val="00D142F1"/>
    <w:rsid w:val="00D14B71"/>
    <w:rsid w:val="00D1501B"/>
    <w:rsid w:val="00D150E3"/>
    <w:rsid w:val="00D158FC"/>
    <w:rsid w:val="00D15AE3"/>
    <w:rsid w:val="00D15B89"/>
    <w:rsid w:val="00D17067"/>
    <w:rsid w:val="00D17844"/>
    <w:rsid w:val="00D20015"/>
    <w:rsid w:val="00D20B2A"/>
    <w:rsid w:val="00D21FB6"/>
    <w:rsid w:val="00D22CAD"/>
    <w:rsid w:val="00D22E4D"/>
    <w:rsid w:val="00D24628"/>
    <w:rsid w:val="00D258BA"/>
    <w:rsid w:val="00D258C6"/>
    <w:rsid w:val="00D261FF"/>
    <w:rsid w:val="00D265A1"/>
    <w:rsid w:val="00D269F4"/>
    <w:rsid w:val="00D27081"/>
    <w:rsid w:val="00D30223"/>
    <w:rsid w:val="00D306FC"/>
    <w:rsid w:val="00D307A4"/>
    <w:rsid w:val="00D309C7"/>
    <w:rsid w:val="00D30B5F"/>
    <w:rsid w:val="00D30E1D"/>
    <w:rsid w:val="00D313E6"/>
    <w:rsid w:val="00D317DE"/>
    <w:rsid w:val="00D318B1"/>
    <w:rsid w:val="00D32281"/>
    <w:rsid w:val="00D323C9"/>
    <w:rsid w:val="00D32B05"/>
    <w:rsid w:val="00D32CD2"/>
    <w:rsid w:val="00D32DD5"/>
    <w:rsid w:val="00D32E6E"/>
    <w:rsid w:val="00D337F2"/>
    <w:rsid w:val="00D35180"/>
    <w:rsid w:val="00D373BD"/>
    <w:rsid w:val="00D3760C"/>
    <w:rsid w:val="00D37AC4"/>
    <w:rsid w:val="00D37EF9"/>
    <w:rsid w:val="00D40966"/>
    <w:rsid w:val="00D411E8"/>
    <w:rsid w:val="00D4159F"/>
    <w:rsid w:val="00D42613"/>
    <w:rsid w:val="00D4273A"/>
    <w:rsid w:val="00D42CEC"/>
    <w:rsid w:val="00D4301F"/>
    <w:rsid w:val="00D4379A"/>
    <w:rsid w:val="00D44923"/>
    <w:rsid w:val="00D457E7"/>
    <w:rsid w:val="00D45902"/>
    <w:rsid w:val="00D45E4F"/>
    <w:rsid w:val="00D46368"/>
    <w:rsid w:val="00D4661A"/>
    <w:rsid w:val="00D47AEA"/>
    <w:rsid w:val="00D47D67"/>
    <w:rsid w:val="00D50AC3"/>
    <w:rsid w:val="00D5113B"/>
    <w:rsid w:val="00D526F8"/>
    <w:rsid w:val="00D52CBC"/>
    <w:rsid w:val="00D541E8"/>
    <w:rsid w:val="00D54BF9"/>
    <w:rsid w:val="00D55A88"/>
    <w:rsid w:val="00D55B9F"/>
    <w:rsid w:val="00D55EBE"/>
    <w:rsid w:val="00D571AE"/>
    <w:rsid w:val="00D60058"/>
    <w:rsid w:val="00D602FD"/>
    <w:rsid w:val="00D613B6"/>
    <w:rsid w:val="00D61C78"/>
    <w:rsid w:val="00D62038"/>
    <w:rsid w:val="00D62166"/>
    <w:rsid w:val="00D632AD"/>
    <w:rsid w:val="00D6360D"/>
    <w:rsid w:val="00D63FCE"/>
    <w:rsid w:val="00D64483"/>
    <w:rsid w:val="00D64DA9"/>
    <w:rsid w:val="00D64EB6"/>
    <w:rsid w:val="00D64EDB"/>
    <w:rsid w:val="00D65874"/>
    <w:rsid w:val="00D65DBC"/>
    <w:rsid w:val="00D66241"/>
    <w:rsid w:val="00D663A8"/>
    <w:rsid w:val="00D665CD"/>
    <w:rsid w:val="00D66B9F"/>
    <w:rsid w:val="00D67048"/>
    <w:rsid w:val="00D67088"/>
    <w:rsid w:val="00D672F7"/>
    <w:rsid w:val="00D6743C"/>
    <w:rsid w:val="00D7012B"/>
    <w:rsid w:val="00D70639"/>
    <w:rsid w:val="00D70B98"/>
    <w:rsid w:val="00D70E35"/>
    <w:rsid w:val="00D71C59"/>
    <w:rsid w:val="00D71DF2"/>
    <w:rsid w:val="00D71E48"/>
    <w:rsid w:val="00D71FBB"/>
    <w:rsid w:val="00D72206"/>
    <w:rsid w:val="00D72AC0"/>
    <w:rsid w:val="00D73BDC"/>
    <w:rsid w:val="00D73ED3"/>
    <w:rsid w:val="00D7511D"/>
    <w:rsid w:val="00D75BAD"/>
    <w:rsid w:val="00D75E87"/>
    <w:rsid w:val="00D766EA"/>
    <w:rsid w:val="00D770AD"/>
    <w:rsid w:val="00D77110"/>
    <w:rsid w:val="00D77844"/>
    <w:rsid w:val="00D779C1"/>
    <w:rsid w:val="00D77FD5"/>
    <w:rsid w:val="00D800F6"/>
    <w:rsid w:val="00D80EF3"/>
    <w:rsid w:val="00D820DC"/>
    <w:rsid w:val="00D8276C"/>
    <w:rsid w:val="00D82CAB"/>
    <w:rsid w:val="00D83798"/>
    <w:rsid w:val="00D84843"/>
    <w:rsid w:val="00D877B9"/>
    <w:rsid w:val="00D87878"/>
    <w:rsid w:val="00D90817"/>
    <w:rsid w:val="00D908EE"/>
    <w:rsid w:val="00D90CEB"/>
    <w:rsid w:val="00D9176F"/>
    <w:rsid w:val="00D92419"/>
    <w:rsid w:val="00D92441"/>
    <w:rsid w:val="00D92671"/>
    <w:rsid w:val="00D93A42"/>
    <w:rsid w:val="00D93C68"/>
    <w:rsid w:val="00D93C90"/>
    <w:rsid w:val="00D93D6C"/>
    <w:rsid w:val="00D95367"/>
    <w:rsid w:val="00D959C0"/>
    <w:rsid w:val="00D95BFF"/>
    <w:rsid w:val="00D95E8E"/>
    <w:rsid w:val="00D96A30"/>
    <w:rsid w:val="00D97C8D"/>
    <w:rsid w:val="00DA0502"/>
    <w:rsid w:val="00DA05C9"/>
    <w:rsid w:val="00DA0642"/>
    <w:rsid w:val="00DA08C2"/>
    <w:rsid w:val="00DA08D1"/>
    <w:rsid w:val="00DA1824"/>
    <w:rsid w:val="00DA3014"/>
    <w:rsid w:val="00DA37FB"/>
    <w:rsid w:val="00DA3BE7"/>
    <w:rsid w:val="00DA4771"/>
    <w:rsid w:val="00DA4AE5"/>
    <w:rsid w:val="00DA4E59"/>
    <w:rsid w:val="00DA534A"/>
    <w:rsid w:val="00DA5CB4"/>
    <w:rsid w:val="00DA5E77"/>
    <w:rsid w:val="00DA6365"/>
    <w:rsid w:val="00DA679B"/>
    <w:rsid w:val="00DA6834"/>
    <w:rsid w:val="00DA7371"/>
    <w:rsid w:val="00DA76B1"/>
    <w:rsid w:val="00DB140D"/>
    <w:rsid w:val="00DB200F"/>
    <w:rsid w:val="00DB25FF"/>
    <w:rsid w:val="00DB2B36"/>
    <w:rsid w:val="00DB3288"/>
    <w:rsid w:val="00DB3486"/>
    <w:rsid w:val="00DB3C48"/>
    <w:rsid w:val="00DB4685"/>
    <w:rsid w:val="00DB4F59"/>
    <w:rsid w:val="00DB53B9"/>
    <w:rsid w:val="00DB5E38"/>
    <w:rsid w:val="00DB6BFE"/>
    <w:rsid w:val="00DB7328"/>
    <w:rsid w:val="00DB7FB1"/>
    <w:rsid w:val="00DC0958"/>
    <w:rsid w:val="00DC0F3A"/>
    <w:rsid w:val="00DC0F8F"/>
    <w:rsid w:val="00DC1291"/>
    <w:rsid w:val="00DC3F3F"/>
    <w:rsid w:val="00DC45BE"/>
    <w:rsid w:val="00DC4CE5"/>
    <w:rsid w:val="00DC5194"/>
    <w:rsid w:val="00DC5532"/>
    <w:rsid w:val="00DC5770"/>
    <w:rsid w:val="00DC6566"/>
    <w:rsid w:val="00DC65DA"/>
    <w:rsid w:val="00DC7514"/>
    <w:rsid w:val="00DC7703"/>
    <w:rsid w:val="00DC7EB9"/>
    <w:rsid w:val="00DD0F5F"/>
    <w:rsid w:val="00DD1426"/>
    <w:rsid w:val="00DD2DC7"/>
    <w:rsid w:val="00DD2EE7"/>
    <w:rsid w:val="00DD4613"/>
    <w:rsid w:val="00DD498C"/>
    <w:rsid w:val="00DE1091"/>
    <w:rsid w:val="00DE10D6"/>
    <w:rsid w:val="00DE1EF8"/>
    <w:rsid w:val="00DE301A"/>
    <w:rsid w:val="00DE316D"/>
    <w:rsid w:val="00DE3218"/>
    <w:rsid w:val="00DE3D44"/>
    <w:rsid w:val="00DE4758"/>
    <w:rsid w:val="00DE5356"/>
    <w:rsid w:val="00DE5C93"/>
    <w:rsid w:val="00DE6D4C"/>
    <w:rsid w:val="00DE7848"/>
    <w:rsid w:val="00DF0334"/>
    <w:rsid w:val="00DF0393"/>
    <w:rsid w:val="00DF06E0"/>
    <w:rsid w:val="00DF1F02"/>
    <w:rsid w:val="00DF29B3"/>
    <w:rsid w:val="00DF300E"/>
    <w:rsid w:val="00DF3C45"/>
    <w:rsid w:val="00DF486F"/>
    <w:rsid w:val="00DF4CC9"/>
    <w:rsid w:val="00DF4ED2"/>
    <w:rsid w:val="00DF5487"/>
    <w:rsid w:val="00DF54F7"/>
    <w:rsid w:val="00DF5872"/>
    <w:rsid w:val="00DF5BBB"/>
    <w:rsid w:val="00DF5E07"/>
    <w:rsid w:val="00DF6168"/>
    <w:rsid w:val="00DF61A6"/>
    <w:rsid w:val="00DF62F9"/>
    <w:rsid w:val="00DF654F"/>
    <w:rsid w:val="00DF6F03"/>
    <w:rsid w:val="00DF75AC"/>
    <w:rsid w:val="00DF7D5B"/>
    <w:rsid w:val="00DF7EF8"/>
    <w:rsid w:val="00E0053F"/>
    <w:rsid w:val="00E008E0"/>
    <w:rsid w:val="00E011D6"/>
    <w:rsid w:val="00E02269"/>
    <w:rsid w:val="00E02316"/>
    <w:rsid w:val="00E0233E"/>
    <w:rsid w:val="00E03A8A"/>
    <w:rsid w:val="00E03B1D"/>
    <w:rsid w:val="00E045F0"/>
    <w:rsid w:val="00E047C9"/>
    <w:rsid w:val="00E04F4B"/>
    <w:rsid w:val="00E055E2"/>
    <w:rsid w:val="00E056C2"/>
    <w:rsid w:val="00E0649E"/>
    <w:rsid w:val="00E06E3B"/>
    <w:rsid w:val="00E07786"/>
    <w:rsid w:val="00E07A05"/>
    <w:rsid w:val="00E10343"/>
    <w:rsid w:val="00E117D1"/>
    <w:rsid w:val="00E1308C"/>
    <w:rsid w:val="00E13B40"/>
    <w:rsid w:val="00E13FA0"/>
    <w:rsid w:val="00E13FA5"/>
    <w:rsid w:val="00E1419C"/>
    <w:rsid w:val="00E1436E"/>
    <w:rsid w:val="00E1508C"/>
    <w:rsid w:val="00E16491"/>
    <w:rsid w:val="00E1725D"/>
    <w:rsid w:val="00E17451"/>
    <w:rsid w:val="00E17BFE"/>
    <w:rsid w:val="00E17CC9"/>
    <w:rsid w:val="00E17E25"/>
    <w:rsid w:val="00E17F74"/>
    <w:rsid w:val="00E20254"/>
    <w:rsid w:val="00E2026D"/>
    <w:rsid w:val="00E20E96"/>
    <w:rsid w:val="00E21C14"/>
    <w:rsid w:val="00E21E80"/>
    <w:rsid w:val="00E221C9"/>
    <w:rsid w:val="00E22496"/>
    <w:rsid w:val="00E22E36"/>
    <w:rsid w:val="00E234AD"/>
    <w:rsid w:val="00E24F8E"/>
    <w:rsid w:val="00E25EFA"/>
    <w:rsid w:val="00E26D31"/>
    <w:rsid w:val="00E31E3D"/>
    <w:rsid w:val="00E32552"/>
    <w:rsid w:val="00E327F3"/>
    <w:rsid w:val="00E33051"/>
    <w:rsid w:val="00E33177"/>
    <w:rsid w:val="00E343E8"/>
    <w:rsid w:val="00E344D3"/>
    <w:rsid w:val="00E3498A"/>
    <w:rsid w:val="00E359C2"/>
    <w:rsid w:val="00E3678C"/>
    <w:rsid w:val="00E36F77"/>
    <w:rsid w:val="00E371FF"/>
    <w:rsid w:val="00E37615"/>
    <w:rsid w:val="00E37FA5"/>
    <w:rsid w:val="00E4000F"/>
    <w:rsid w:val="00E417D4"/>
    <w:rsid w:val="00E41C03"/>
    <w:rsid w:val="00E42813"/>
    <w:rsid w:val="00E42A29"/>
    <w:rsid w:val="00E42B55"/>
    <w:rsid w:val="00E4336A"/>
    <w:rsid w:val="00E433E6"/>
    <w:rsid w:val="00E4396D"/>
    <w:rsid w:val="00E43B0A"/>
    <w:rsid w:val="00E44135"/>
    <w:rsid w:val="00E44432"/>
    <w:rsid w:val="00E446F3"/>
    <w:rsid w:val="00E44B36"/>
    <w:rsid w:val="00E452F3"/>
    <w:rsid w:val="00E45346"/>
    <w:rsid w:val="00E45626"/>
    <w:rsid w:val="00E5087A"/>
    <w:rsid w:val="00E51198"/>
    <w:rsid w:val="00E511AE"/>
    <w:rsid w:val="00E51B95"/>
    <w:rsid w:val="00E529C8"/>
    <w:rsid w:val="00E52BC9"/>
    <w:rsid w:val="00E53A0E"/>
    <w:rsid w:val="00E53D53"/>
    <w:rsid w:val="00E54FCA"/>
    <w:rsid w:val="00E55347"/>
    <w:rsid w:val="00E55617"/>
    <w:rsid w:val="00E55A28"/>
    <w:rsid w:val="00E55C21"/>
    <w:rsid w:val="00E55DD6"/>
    <w:rsid w:val="00E55F3C"/>
    <w:rsid w:val="00E568E2"/>
    <w:rsid w:val="00E56E53"/>
    <w:rsid w:val="00E5714B"/>
    <w:rsid w:val="00E572AC"/>
    <w:rsid w:val="00E5758C"/>
    <w:rsid w:val="00E5792D"/>
    <w:rsid w:val="00E57DC5"/>
    <w:rsid w:val="00E57ED7"/>
    <w:rsid w:val="00E605B4"/>
    <w:rsid w:val="00E606D9"/>
    <w:rsid w:val="00E60B39"/>
    <w:rsid w:val="00E6113C"/>
    <w:rsid w:val="00E6195D"/>
    <w:rsid w:val="00E62CA9"/>
    <w:rsid w:val="00E63B46"/>
    <w:rsid w:val="00E64B84"/>
    <w:rsid w:val="00E64CDF"/>
    <w:rsid w:val="00E65508"/>
    <w:rsid w:val="00E6590A"/>
    <w:rsid w:val="00E659F2"/>
    <w:rsid w:val="00E65D10"/>
    <w:rsid w:val="00E66006"/>
    <w:rsid w:val="00E66388"/>
    <w:rsid w:val="00E66CF0"/>
    <w:rsid w:val="00E66D54"/>
    <w:rsid w:val="00E6775F"/>
    <w:rsid w:val="00E67D71"/>
    <w:rsid w:val="00E71B96"/>
    <w:rsid w:val="00E7298D"/>
    <w:rsid w:val="00E736B4"/>
    <w:rsid w:val="00E740B9"/>
    <w:rsid w:val="00E74949"/>
    <w:rsid w:val="00E74F94"/>
    <w:rsid w:val="00E75234"/>
    <w:rsid w:val="00E7565A"/>
    <w:rsid w:val="00E7598B"/>
    <w:rsid w:val="00E75F6D"/>
    <w:rsid w:val="00E76556"/>
    <w:rsid w:val="00E77B0B"/>
    <w:rsid w:val="00E77FBA"/>
    <w:rsid w:val="00E80390"/>
    <w:rsid w:val="00E80A86"/>
    <w:rsid w:val="00E80B8C"/>
    <w:rsid w:val="00E820EF"/>
    <w:rsid w:val="00E82827"/>
    <w:rsid w:val="00E82F68"/>
    <w:rsid w:val="00E82F81"/>
    <w:rsid w:val="00E83014"/>
    <w:rsid w:val="00E83CED"/>
    <w:rsid w:val="00E8420A"/>
    <w:rsid w:val="00E85BCA"/>
    <w:rsid w:val="00E862E1"/>
    <w:rsid w:val="00E86E8E"/>
    <w:rsid w:val="00E874D3"/>
    <w:rsid w:val="00E9000C"/>
    <w:rsid w:val="00E901FE"/>
    <w:rsid w:val="00E9180D"/>
    <w:rsid w:val="00E91C59"/>
    <w:rsid w:val="00E91FB0"/>
    <w:rsid w:val="00E923E6"/>
    <w:rsid w:val="00E92642"/>
    <w:rsid w:val="00E92A08"/>
    <w:rsid w:val="00E92AEF"/>
    <w:rsid w:val="00E92DF3"/>
    <w:rsid w:val="00E92EA9"/>
    <w:rsid w:val="00E92F11"/>
    <w:rsid w:val="00E93858"/>
    <w:rsid w:val="00E93878"/>
    <w:rsid w:val="00E93FE6"/>
    <w:rsid w:val="00E94501"/>
    <w:rsid w:val="00E95643"/>
    <w:rsid w:val="00E956AD"/>
    <w:rsid w:val="00E956B9"/>
    <w:rsid w:val="00E960EB"/>
    <w:rsid w:val="00EA10C2"/>
    <w:rsid w:val="00EA15E6"/>
    <w:rsid w:val="00EA2662"/>
    <w:rsid w:val="00EA2CB2"/>
    <w:rsid w:val="00EA2D9B"/>
    <w:rsid w:val="00EA2ED0"/>
    <w:rsid w:val="00EA3C30"/>
    <w:rsid w:val="00EA4427"/>
    <w:rsid w:val="00EA4ED0"/>
    <w:rsid w:val="00EA4F27"/>
    <w:rsid w:val="00EA5859"/>
    <w:rsid w:val="00EA592B"/>
    <w:rsid w:val="00EA6F44"/>
    <w:rsid w:val="00EB0374"/>
    <w:rsid w:val="00EB13EA"/>
    <w:rsid w:val="00EB149E"/>
    <w:rsid w:val="00EB1B15"/>
    <w:rsid w:val="00EB1D8D"/>
    <w:rsid w:val="00EB2009"/>
    <w:rsid w:val="00EB237A"/>
    <w:rsid w:val="00EB30EA"/>
    <w:rsid w:val="00EB3116"/>
    <w:rsid w:val="00EB3341"/>
    <w:rsid w:val="00EB338B"/>
    <w:rsid w:val="00EB3BC3"/>
    <w:rsid w:val="00EB572F"/>
    <w:rsid w:val="00EB5B5C"/>
    <w:rsid w:val="00EB7959"/>
    <w:rsid w:val="00EC0264"/>
    <w:rsid w:val="00EC0A74"/>
    <w:rsid w:val="00EC14A7"/>
    <w:rsid w:val="00EC3D8E"/>
    <w:rsid w:val="00EC3FEB"/>
    <w:rsid w:val="00EC436B"/>
    <w:rsid w:val="00EC4684"/>
    <w:rsid w:val="00EC46DC"/>
    <w:rsid w:val="00EC4838"/>
    <w:rsid w:val="00EC4B04"/>
    <w:rsid w:val="00EC5067"/>
    <w:rsid w:val="00EC50E8"/>
    <w:rsid w:val="00EC517C"/>
    <w:rsid w:val="00EC5CFC"/>
    <w:rsid w:val="00EC5D7F"/>
    <w:rsid w:val="00EC5EA4"/>
    <w:rsid w:val="00EC615A"/>
    <w:rsid w:val="00EC7002"/>
    <w:rsid w:val="00EC7D9A"/>
    <w:rsid w:val="00ED044C"/>
    <w:rsid w:val="00ED0BD3"/>
    <w:rsid w:val="00ED0C03"/>
    <w:rsid w:val="00ED24ED"/>
    <w:rsid w:val="00ED2740"/>
    <w:rsid w:val="00ED3224"/>
    <w:rsid w:val="00ED36E0"/>
    <w:rsid w:val="00ED46C6"/>
    <w:rsid w:val="00ED4719"/>
    <w:rsid w:val="00ED4C9C"/>
    <w:rsid w:val="00ED4EA7"/>
    <w:rsid w:val="00ED5053"/>
    <w:rsid w:val="00ED524B"/>
    <w:rsid w:val="00ED7F4D"/>
    <w:rsid w:val="00EE0310"/>
    <w:rsid w:val="00EE04CC"/>
    <w:rsid w:val="00EE0A54"/>
    <w:rsid w:val="00EE0DE5"/>
    <w:rsid w:val="00EE0E7C"/>
    <w:rsid w:val="00EE0EA2"/>
    <w:rsid w:val="00EE1544"/>
    <w:rsid w:val="00EE171D"/>
    <w:rsid w:val="00EE251D"/>
    <w:rsid w:val="00EE2EF7"/>
    <w:rsid w:val="00EE2FA5"/>
    <w:rsid w:val="00EE316C"/>
    <w:rsid w:val="00EE341A"/>
    <w:rsid w:val="00EE3AC0"/>
    <w:rsid w:val="00EE443A"/>
    <w:rsid w:val="00EE4A02"/>
    <w:rsid w:val="00EE4E0C"/>
    <w:rsid w:val="00EE5067"/>
    <w:rsid w:val="00EE50F2"/>
    <w:rsid w:val="00EE57A8"/>
    <w:rsid w:val="00EE65BA"/>
    <w:rsid w:val="00EE69D7"/>
    <w:rsid w:val="00EE7155"/>
    <w:rsid w:val="00EE7270"/>
    <w:rsid w:val="00EE774E"/>
    <w:rsid w:val="00EF0B2B"/>
    <w:rsid w:val="00EF0F06"/>
    <w:rsid w:val="00EF12FE"/>
    <w:rsid w:val="00EF15F0"/>
    <w:rsid w:val="00EF1945"/>
    <w:rsid w:val="00EF2192"/>
    <w:rsid w:val="00EF24C7"/>
    <w:rsid w:val="00EF348D"/>
    <w:rsid w:val="00EF370F"/>
    <w:rsid w:val="00EF4342"/>
    <w:rsid w:val="00EF4702"/>
    <w:rsid w:val="00EF54E6"/>
    <w:rsid w:val="00EF5C15"/>
    <w:rsid w:val="00EF5E8B"/>
    <w:rsid w:val="00EF6513"/>
    <w:rsid w:val="00EF65E6"/>
    <w:rsid w:val="00EF7029"/>
    <w:rsid w:val="00EF70A2"/>
    <w:rsid w:val="00EF7DEA"/>
    <w:rsid w:val="00EF7F49"/>
    <w:rsid w:val="00EF7F53"/>
    <w:rsid w:val="00EF7F68"/>
    <w:rsid w:val="00F008E6"/>
    <w:rsid w:val="00F00EA2"/>
    <w:rsid w:val="00F00F21"/>
    <w:rsid w:val="00F01A4A"/>
    <w:rsid w:val="00F02290"/>
    <w:rsid w:val="00F022DD"/>
    <w:rsid w:val="00F0239C"/>
    <w:rsid w:val="00F02724"/>
    <w:rsid w:val="00F02866"/>
    <w:rsid w:val="00F02CA3"/>
    <w:rsid w:val="00F02D9B"/>
    <w:rsid w:val="00F02DAF"/>
    <w:rsid w:val="00F03D2A"/>
    <w:rsid w:val="00F03EC6"/>
    <w:rsid w:val="00F04136"/>
    <w:rsid w:val="00F04BCC"/>
    <w:rsid w:val="00F04EC4"/>
    <w:rsid w:val="00F063DD"/>
    <w:rsid w:val="00F068B2"/>
    <w:rsid w:val="00F06A18"/>
    <w:rsid w:val="00F06D56"/>
    <w:rsid w:val="00F07FE5"/>
    <w:rsid w:val="00F10200"/>
    <w:rsid w:val="00F11537"/>
    <w:rsid w:val="00F11F66"/>
    <w:rsid w:val="00F123ED"/>
    <w:rsid w:val="00F12429"/>
    <w:rsid w:val="00F1252A"/>
    <w:rsid w:val="00F125E8"/>
    <w:rsid w:val="00F13098"/>
    <w:rsid w:val="00F13622"/>
    <w:rsid w:val="00F14D6A"/>
    <w:rsid w:val="00F15A49"/>
    <w:rsid w:val="00F161AE"/>
    <w:rsid w:val="00F170AD"/>
    <w:rsid w:val="00F20684"/>
    <w:rsid w:val="00F2106F"/>
    <w:rsid w:val="00F21141"/>
    <w:rsid w:val="00F225EE"/>
    <w:rsid w:val="00F22AC4"/>
    <w:rsid w:val="00F22AF0"/>
    <w:rsid w:val="00F22CDA"/>
    <w:rsid w:val="00F239D3"/>
    <w:rsid w:val="00F23E6B"/>
    <w:rsid w:val="00F2495B"/>
    <w:rsid w:val="00F25082"/>
    <w:rsid w:val="00F25155"/>
    <w:rsid w:val="00F25327"/>
    <w:rsid w:val="00F253B1"/>
    <w:rsid w:val="00F25530"/>
    <w:rsid w:val="00F25D87"/>
    <w:rsid w:val="00F26807"/>
    <w:rsid w:val="00F26DDE"/>
    <w:rsid w:val="00F26EE7"/>
    <w:rsid w:val="00F27BDA"/>
    <w:rsid w:val="00F30062"/>
    <w:rsid w:val="00F30A24"/>
    <w:rsid w:val="00F3168E"/>
    <w:rsid w:val="00F316B6"/>
    <w:rsid w:val="00F31E21"/>
    <w:rsid w:val="00F31E4A"/>
    <w:rsid w:val="00F3395A"/>
    <w:rsid w:val="00F33D5E"/>
    <w:rsid w:val="00F34865"/>
    <w:rsid w:val="00F36E22"/>
    <w:rsid w:val="00F40E9C"/>
    <w:rsid w:val="00F42488"/>
    <w:rsid w:val="00F43480"/>
    <w:rsid w:val="00F436C6"/>
    <w:rsid w:val="00F439F8"/>
    <w:rsid w:val="00F43A15"/>
    <w:rsid w:val="00F43BF9"/>
    <w:rsid w:val="00F43F93"/>
    <w:rsid w:val="00F44E7E"/>
    <w:rsid w:val="00F45584"/>
    <w:rsid w:val="00F45E82"/>
    <w:rsid w:val="00F473BE"/>
    <w:rsid w:val="00F47AFC"/>
    <w:rsid w:val="00F51F98"/>
    <w:rsid w:val="00F53132"/>
    <w:rsid w:val="00F532DA"/>
    <w:rsid w:val="00F539B5"/>
    <w:rsid w:val="00F542A9"/>
    <w:rsid w:val="00F550DD"/>
    <w:rsid w:val="00F5643D"/>
    <w:rsid w:val="00F56712"/>
    <w:rsid w:val="00F5683B"/>
    <w:rsid w:val="00F56F4F"/>
    <w:rsid w:val="00F57370"/>
    <w:rsid w:val="00F5756F"/>
    <w:rsid w:val="00F57CBB"/>
    <w:rsid w:val="00F57CCE"/>
    <w:rsid w:val="00F60C7F"/>
    <w:rsid w:val="00F61EA7"/>
    <w:rsid w:val="00F6220B"/>
    <w:rsid w:val="00F62E25"/>
    <w:rsid w:val="00F632C0"/>
    <w:rsid w:val="00F6571C"/>
    <w:rsid w:val="00F673BB"/>
    <w:rsid w:val="00F67ABD"/>
    <w:rsid w:val="00F70CB8"/>
    <w:rsid w:val="00F718AC"/>
    <w:rsid w:val="00F71BCC"/>
    <w:rsid w:val="00F7208E"/>
    <w:rsid w:val="00F720DA"/>
    <w:rsid w:val="00F72174"/>
    <w:rsid w:val="00F72939"/>
    <w:rsid w:val="00F72DBB"/>
    <w:rsid w:val="00F7773E"/>
    <w:rsid w:val="00F80263"/>
    <w:rsid w:val="00F802AA"/>
    <w:rsid w:val="00F80577"/>
    <w:rsid w:val="00F80A6C"/>
    <w:rsid w:val="00F81C10"/>
    <w:rsid w:val="00F832E3"/>
    <w:rsid w:val="00F83815"/>
    <w:rsid w:val="00F84D9C"/>
    <w:rsid w:val="00F85681"/>
    <w:rsid w:val="00F8628B"/>
    <w:rsid w:val="00F878A9"/>
    <w:rsid w:val="00F90465"/>
    <w:rsid w:val="00F90C58"/>
    <w:rsid w:val="00F90D41"/>
    <w:rsid w:val="00F911B2"/>
    <w:rsid w:val="00F9188A"/>
    <w:rsid w:val="00F91E5A"/>
    <w:rsid w:val="00F92213"/>
    <w:rsid w:val="00F92D91"/>
    <w:rsid w:val="00F9307D"/>
    <w:rsid w:val="00F9313A"/>
    <w:rsid w:val="00F933E6"/>
    <w:rsid w:val="00F93935"/>
    <w:rsid w:val="00F93AA6"/>
    <w:rsid w:val="00F94246"/>
    <w:rsid w:val="00F94A7C"/>
    <w:rsid w:val="00F94AE9"/>
    <w:rsid w:val="00F951C1"/>
    <w:rsid w:val="00F9581E"/>
    <w:rsid w:val="00F95A1A"/>
    <w:rsid w:val="00F95B60"/>
    <w:rsid w:val="00F95C50"/>
    <w:rsid w:val="00F96CA8"/>
    <w:rsid w:val="00F97100"/>
    <w:rsid w:val="00F9716E"/>
    <w:rsid w:val="00F97A5B"/>
    <w:rsid w:val="00F97BB6"/>
    <w:rsid w:val="00FA012C"/>
    <w:rsid w:val="00FA03D8"/>
    <w:rsid w:val="00FA0D14"/>
    <w:rsid w:val="00FA104C"/>
    <w:rsid w:val="00FA2D08"/>
    <w:rsid w:val="00FA55EB"/>
    <w:rsid w:val="00FA5888"/>
    <w:rsid w:val="00FA6B0B"/>
    <w:rsid w:val="00FA6ED8"/>
    <w:rsid w:val="00FA758A"/>
    <w:rsid w:val="00FB03FA"/>
    <w:rsid w:val="00FB092C"/>
    <w:rsid w:val="00FB0A64"/>
    <w:rsid w:val="00FB0E60"/>
    <w:rsid w:val="00FB2AF5"/>
    <w:rsid w:val="00FB34CC"/>
    <w:rsid w:val="00FB360F"/>
    <w:rsid w:val="00FB3CAE"/>
    <w:rsid w:val="00FB4347"/>
    <w:rsid w:val="00FB456F"/>
    <w:rsid w:val="00FB4A93"/>
    <w:rsid w:val="00FB4D24"/>
    <w:rsid w:val="00FB6399"/>
    <w:rsid w:val="00FB7E41"/>
    <w:rsid w:val="00FC05C0"/>
    <w:rsid w:val="00FC0639"/>
    <w:rsid w:val="00FC0DD6"/>
    <w:rsid w:val="00FC0F11"/>
    <w:rsid w:val="00FC20E4"/>
    <w:rsid w:val="00FC25EF"/>
    <w:rsid w:val="00FC4953"/>
    <w:rsid w:val="00FC4DB8"/>
    <w:rsid w:val="00FC53DA"/>
    <w:rsid w:val="00FC5871"/>
    <w:rsid w:val="00FC692B"/>
    <w:rsid w:val="00FC6F9D"/>
    <w:rsid w:val="00FC7334"/>
    <w:rsid w:val="00FC7FC3"/>
    <w:rsid w:val="00FD032C"/>
    <w:rsid w:val="00FD06DD"/>
    <w:rsid w:val="00FD0974"/>
    <w:rsid w:val="00FD1EFA"/>
    <w:rsid w:val="00FD2551"/>
    <w:rsid w:val="00FD2A02"/>
    <w:rsid w:val="00FD2A35"/>
    <w:rsid w:val="00FD330A"/>
    <w:rsid w:val="00FD3896"/>
    <w:rsid w:val="00FD4C9A"/>
    <w:rsid w:val="00FD5115"/>
    <w:rsid w:val="00FD5977"/>
    <w:rsid w:val="00FD60F7"/>
    <w:rsid w:val="00FD6119"/>
    <w:rsid w:val="00FD6E2C"/>
    <w:rsid w:val="00FD7284"/>
    <w:rsid w:val="00FD7380"/>
    <w:rsid w:val="00FE10A7"/>
    <w:rsid w:val="00FE183C"/>
    <w:rsid w:val="00FE1E0E"/>
    <w:rsid w:val="00FE1E97"/>
    <w:rsid w:val="00FE2DC6"/>
    <w:rsid w:val="00FE330F"/>
    <w:rsid w:val="00FE3632"/>
    <w:rsid w:val="00FE4660"/>
    <w:rsid w:val="00FE47D1"/>
    <w:rsid w:val="00FE4D33"/>
    <w:rsid w:val="00FE50DE"/>
    <w:rsid w:val="00FE5725"/>
    <w:rsid w:val="00FE5ABC"/>
    <w:rsid w:val="00FF0050"/>
    <w:rsid w:val="00FF06CC"/>
    <w:rsid w:val="00FF0C17"/>
    <w:rsid w:val="00FF1842"/>
    <w:rsid w:val="00FF1EEA"/>
    <w:rsid w:val="00FF1F1C"/>
    <w:rsid w:val="00FF2819"/>
    <w:rsid w:val="00FF3B23"/>
    <w:rsid w:val="00FF43AB"/>
    <w:rsid w:val="00FF44AA"/>
    <w:rsid w:val="00FF44C4"/>
    <w:rsid w:val="00FF4F7B"/>
    <w:rsid w:val="00FF59FC"/>
    <w:rsid w:val="00FF5BC2"/>
    <w:rsid w:val="00FF6355"/>
    <w:rsid w:val="00FF6DCC"/>
    <w:rsid w:val="00FF719D"/>
    <w:rsid w:val="00FF73AD"/>
    <w:rsid w:val="00FF78E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B95A90"/>
  <w15:docId w15:val="{F4B87950-5313-4B96-A14E-7786415FA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B1B"/>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373189"/>
    <w:pPr>
      <w:keepNext/>
      <w:outlineLvl w:val="0"/>
    </w:pPr>
    <w:rPr>
      <w:b/>
      <w:bCs/>
    </w:rPr>
  </w:style>
  <w:style w:type="paragraph" w:styleId="Ttulo2">
    <w:name w:val="heading 2"/>
    <w:basedOn w:val="Normal"/>
    <w:next w:val="Normal"/>
    <w:link w:val="Ttulo2Car"/>
    <w:qFormat/>
    <w:rsid w:val="00373189"/>
    <w:pPr>
      <w:keepNext/>
      <w:ind w:left="360"/>
      <w:outlineLvl w:val="1"/>
    </w:pPr>
    <w:rPr>
      <w:b/>
      <w:bCs/>
    </w:rPr>
  </w:style>
  <w:style w:type="paragraph" w:styleId="Ttulo5">
    <w:name w:val="heading 5"/>
    <w:basedOn w:val="Normal"/>
    <w:next w:val="Normal"/>
    <w:link w:val="Ttulo5Car"/>
    <w:qFormat/>
    <w:rsid w:val="00373189"/>
    <w:pPr>
      <w:keepNext/>
      <w:pBdr>
        <w:top w:val="single" w:sz="4" w:space="1" w:color="auto"/>
        <w:left w:val="single" w:sz="4" w:space="4" w:color="auto"/>
        <w:bottom w:val="single" w:sz="4" w:space="1" w:color="auto"/>
        <w:right w:val="single" w:sz="4" w:space="4" w:color="auto"/>
      </w:pBdr>
      <w:jc w:val="center"/>
      <w:outlineLvl w:val="4"/>
    </w:pPr>
    <w:rPr>
      <w:rFonts w:ascii="Arial" w:hAnsi="Arial"/>
      <w:b/>
      <w:sz w:val="18"/>
    </w:rPr>
  </w:style>
  <w:style w:type="paragraph" w:styleId="Ttulo6">
    <w:name w:val="heading 6"/>
    <w:basedOn w:val="Normal"/>
    <w:next w:val="Normal"/>
    <w:link w:val="Ttulo6Car"/>
    <w:qFormat/>
    <w:rsid w:val="00373189"/>
    <w:pPr>
      <w:keepNext/>
      <w:pBdr>
        <w:top w:val="single" w:sz="4" w:space="1" w:color="auto"/>
        <w:left w:val="single" w:sz="4" w:space="4" w:color="auto"/>
        <w:bottom w:val="single" w:sz="4" w:space="1" w:color="auto"/>
        <w:right w:val="single" w:sz="4" w:space="4" w:color="auto"/>
      </w:pBdr>
      <w:jc w:val="center"/>
      <w:outlineLvl w:val="5"/>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73189"/>
    <w:rPr>
      <w:rFonts w:ascii="Times New Roman" w:eastAsia="Times New Roman" w:hAnsi="Times New Roman" w:cs="Times New Roman"/>
      <w:b/>
      <w:bCs/>
      <w:sz w:val="24"/>
      <w:szCs w:val="24"/>
      <w:lang w:eastAsia="es-ES"/>
    </w:rPr>
  </w:style>
  <w:style w:type="character" w:customStyle="1" w:styleId="Ttulo2Car">
    <w:name w:val="Título 2 Car"/>
    <w:basedOn w:val="Fuentedeprrafopredeter"/>
    <w:link w:val="Ttulo2"/>
    <w:rsid w:val="00373189"/>
    <w:rPr>
      <w:rFonts w:ascii="Times New Roman" w:eastAsia="Times New Roman" w:hAnsi="Times New Roman" w:cs="Times New Roman"/>
      <w:b/>
      <w:bCs/>
      <w:sz w:val="24"/>
      <w:szCs w:val="24"/>
      <w:lang w:eastAsia="es-ES"/>
    </w:rPr>
  </w:style>
  <w:style w:type="character" w:customStyle="1" w:styleId="Ttulo5Car">
    <w:name w:val="Título 5 Car"/>
    <w:basedOn w:val="Fuentedeprrafopredeter"/>
    <w:link w:val="Ttulo5"/>
    <w:rsid w:val="00373189"/>
    <w:rPr>
      <w:rFonts w:ascii="Arial" w:eastAsia="Times New Roman" w:hAnsi="Arial" w:cs="Times New Roman"/>
      <w:b/>
      <w:sz w:val="18"/>
      <w:szCs w:val="24"/>
      <w:lang w:eastAsia="es-ES"/>
    </w:rPr>
  </w:style>
  <w:style w:type="character" w:customStyle="1" w:styleId="Ttulo6Car">
    <w:name w:val="Título 6 Car"/>
    <w:basedOn w:val="Fuentedeprrafopredeter"/>
    <w:link w:val="Ttulo6"/>
    <w:rsid w:val="00373189"/>
    <w:rPr>
      <w:rFonts w:ascii="Arial" w:eastAsia="Times New Roman" w:hAnsi="Arial" w:cs="Times New Roman"/>
      <w:b/>
      <w:szCs w:val="24"/>
      <w:lang w:eastAsia="es-ES"/>
    </w:rPr>
  </w:style>
  <w:style w:type="paragraph" w:styleId="Sangradetextonormal">
    <w:name w:val="Body Text Indent"/>
    <w:basedOn w:val="Normal"/>
    <w:link w:val="SangradetextonormalCar"/>
    <w:rsid w:val="00373189"/>
    <w:pPr>
      <w:ind w:left="180"/>
    </w:pPr>
  </w:style>
  <w:style w:type="character" w:customStyle="1" w:styleId="SangradetextonormalCar">
    <w:name w:val="Sangría de texto normal Car"/>
    <w:basedOn w:val="Fuentedeprrafopredeter"/>
    <w:link w:val="Sangradetextonormal"/>
    <w:rsid w:val="00373189"/>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373189"/>
    <w:pPr>
      <w:tabs>
        <w:tab w:val="center" w:pos="4419"/>
        <w:tab w:val="right" w:pos="8838"/>
      </w:tabs>
    </w:pPr>
  </w:style>
  <w:style w:type="character" w:customStyle="1" w:styleId="PiedepginaCar">
    <w:name w:val="Pie de página Car"/>
    <w:basedOn w:val="Fuentedeprrafopredeter"/>
    <w:link w:val="Piedepgina"/>
    <w:uiPriority w:val="99"/>
    <w:rsid w:val="00373189"/>
    <w:rPr>
      <w:rFonts w:ascii="Times New Roman" w:eastAsia="Times New Roman" w:hAnsi="Times New Roman" w:cs="Times New Roman"/>
      <w:sz w:val="24"/>
      <w:szCs w:val="24"/>
      <w:lang w:eastAsia="es-ES"/>
    </w:rPr>
  </w:style>
  <w:style w:type="character" w:styleId="Nmerodepgina">
    <w:name w:val="page number"/>
    <w:basedOn w:val="Fuentedeprrafopredeter"/>
    <w:rsid w:val="00373189"/>
  </w:style>
  <w:style w:type="paragraph" w:styleId="Encabezado">
    <w:name w:val="header"/>
    <w:basedOn w:val="Normal"/>
    <w:link w:val="EncabezadoCar"/>
    <w:rsid w:val="00373189"/>
    <w:pPr>
      <w:tabs>
        <w:tab w:val="center" w:pos="4419"/>
        <w:tab w:val="right" w:pos="8838"/>
      </w:tabs>
    </w:pPr>
  </w:style>
  <w:style w:type="character" w:customStyle="1" w:styleId="EncabezadoCar">
    <w:name w:val="Encabezado Car"/>
    <w:basedOn w:val="Fuentedeprrafopredeter"/>
    <w:link w:val="Encabezado"/>
    <w:rsid w:val="00373189"/>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373189"/>
    <w:pPr>
      <w:jc w:val="both"/>
    </w:pPr>
    <w:rPr>
      <w:rFonts w:ascii="Arial" w:hAnsi="Arial" w:cs="Arial"/>
      <w:bCs/>
      <w:color w:val="CCFFCC"/>
      <w:sz w:val="22"/>
      <w:szCs w:val="22"/>
    </w:rPr>
  </w:style>
  <w:style w:type="character" w:customStyle="1" w:styleId="TextoindependienteCar">
    <w:name w:val="Texto independiente Car"/>
    <w:basedOn w:val="Fuentedeprrafopredeter"/>
    <w:link w:val="Textoindependiente"/>
    <w:rsid w:val="00373189"/>
    <w:rPr>
      <w:rFonts w:ascii="Arial" w:eastAsia="Times New Roman" w:hAnsi="Arial" w:cs="Arial"/>
      <w:bCs/>
      <w:color w:val="CCFFCC"/>
      <w:lang w:eastAsia="es-ES"/>
    </w:rPr>
  </w:style>
  <w:style w:type="paragraph" w:styleId="Textoindependiente2">
    <w:name w:val="Body Text 2"/>
    <w:basedOn w:val="Normal"/>
    <w:link w:val="Textoindependiente2Car"/>
    <w:rsid w:val="00373189"/>
    <w:pPr>
      <w:jc w:val="both"/>
    </w:pPr>
    <w:rPr>
      <w:rFonts w:ascii="Arial" w:hAnsi="Arial" w:cs="Arial"/>
      <w:sz w:val="22"/>
      <w:szCs w:val="22"/>
    </w:rPr>
  </w:style>
  <w:style w:type="character" w:customStyle="1" w:styleId="Textoindependiente2Car">
    <w:name w:val="Texto independiente 2 Car"/>
    <w:basedOn w:val="Fuentedeprrafopredeter"/>
    <w:link w:val="Textoindependiente2"/>
    <w:rsid w:val="00373189"/>
    <w:rPr>
      <w:rFonts w:ascii="Arial" w:eastAsia="Times New Roman" w:hAnsi="Arial" w:cs="Arial"/>
      <w:lang w:eastAsia="es-ES"/>
    </w:rPr>
  </w:style>
  <w:style w:type="paragraph" w:styleId="Sangra3detindependiente">
    <w:name w:val="Body Text Indent 3"/>
    <w:basedOn w:val="Normal"/>
    <w:link w:val="Sangra3detindependienteCar"/>
    <w:rsid w:val="00373189"/>
    <w:pPr>
      <w:ind w:firstLine="360"/>
      <w:jc w:val="both"/>
    </w:pPr>
    <w:rPr>
      <w:rFonts w:ascii="Arial" w:hAnsi="Arial"/>
      <w:sz w:val="22"/>
    </w:rPr>
  </w:style>
  <w:style w:type="character" w:customStyle="1" w:styleId="Sangra3detindependienteCar">
    <w:name w:val="Sangría 3 de t. independiente Car"/>
    <w:basedOn w:val="Fuentedeprrafopredeter"/>
    <w:link w:val="Sangra3detindependiente"/>
    <w:rsid w:val="00373189"/>
    <w:rPr>
      <w:rFonts w:ascii="Arial" w:eastAsia="Times New Roman" w:hAnsi="Arial" w:cs="Times New Roman"/>
      <w:szCs w:val="24"/>
      <w:lang w:eastAsia="es-ES"/>
    </w:rPr>
  </w:style>
  <w:style w:type="paragraph" w:styleId="Textoindependiente3">
    <w:name w:val="Body Text 3"/>
    <w:basedOn w:val="Normal"/>
    <w:link w:val="Textoindependiente3Car"/>
    <w:rsid w:val="00373189"/>
    <w:pPr>
      <w:jc w:val="both"/>
    </w:pPr>
    <w:rPr>
      <w:rFonts w:ascii="Arial" w:hAnsi="Arial"/>
      <w:sz w:val="18"/>
    </w:rPr>
  </w:style>
  <w:style w:type="character" w:customStyle="1" w:styleId="Textoindependiente3Car">
    <w:name w:val="Texto independiente 3 Car"/>
    <w:basedOn w:val="Fuentedeprrafopredeter"/>
    <w:link w:val="Textoindependiente3"/>
    <w:rsid w:val="00373189"/>
    <w:rPr>
      <w:rFonts w:ascii="Arial" w:eastAsia="Times New Roman" w:hAnsi="Arial" w:cs="Times New Roman"/>
      <w:sz w:val="18"/>
      <w:szCs w:val="24"/>
      <w:lang w:eastAsia="es-ES"/>
    </w:rPr>
  </w:style>
  <w:style w:type="paragraph" w:styleId="Textodeglobo">
    <w:name w:val="Balloon Text"/>
    <w:basedOn w:val="Normal"/>
    <w:link w:val="TextodegloboCar"/>
    <w:semiHidden/>
    <w:rsid w:val="00373189"/>
    <w:rPr>
      <w:rFonts w:ascii="Tahoma" w:hAnsi="Tahoma" w:cs="Tahoma"/>
      <w:sz w:val="16"/>
      <w:szCs w:val="16"/>
    </w:rPr>
  </w:style>
  <w:style w:type="character" w:customStyle="1" w:styleId="TextodegloboCar">
    <w:name w:val="Texto de globo Car"/>
    <w:basedOn w:val="Fuentedeprrafopredeter"/>
    <w:link w:val="Textodeglobo"/>
    <w:semiHidden/>
    <w:rsid w:val="00373189"/>
    <w:rPr>
      <w:rFonts w:ascii="Tahoma" w:eastAsia="Times New Roman" w:hAnsi="Tahoma" w:cs="Tahoma"/>
      <w:sz w:val="16"/>
      <w:szCs w:val="16"/>
      <w:lang w:eastAsia="es-ES"/>
    </w:rPr>
  </w:style>
  <w:style w:type="table" w:styleId="Tablaconcuadrcula">
    <w:name w:val="Table Grid"/>
    <w:basedOn w:val="Tablanormal"/>
    <w:rsid w:val="0037318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asEEFF">
    <w:name w:val="Notas EEFF"/>
    <w:basedOn w:val="Normal"/>
    <w:next w:val="Normal"/>
    <w:link w:val="NotasEEFFCar"/>
    <w:autoRedefine/>
    <w:rsid w:val="00373189"/>
    <w:pPr>
      <w:numPr>
        <w:numId w:val="1"/>
      </w:numPr>
      <w:pBdr>
        <w:top w:val="thinThickLargeGap" w:sz="24" w:space="5" w:color="auto"/>
        <w:left w:val="thinThickLargeGap" w:sz="24" w:space="5" w:color="auto"/>
        <w:bottom w:val="thickThinLargeGap" w:sz="24" w:space="4" w:color="auto"/>
        <w:right w:val="thickThinLargeGap" w:sz="24" w:space="5" w:color="auto"/>
      </w:pBdr>
      <w:spacing w:before="120" w:after="120"/>
      <w:jc w:val="center"/>
    </w:pPr>
    <w:rPr>
      <w:rFonts w:ascii="Eras Medium ITC" w:hAnsi="Eras Medium ITC" w:cs="Tahoma"/>
      <w:bCs/>
      <w:smallCaps/>
    </w:rPr>
  </w:style>
  <w:style w:type="character" w:customStyle="1" w:styleId="NotasEEFFCar">
    <w:name w:val="Notas EEFF Car"/>
    <w:link w:val="NotasEEFF"/>
    <w:rsid w:val="00373189"/>
    <w:rPr>
      <w:rFonts w:ascii="Eras Medium ITC" w:eastAsia="Times New Roman" w:hAnsi="Eras Medium ITC" w:cs="Tahoma"/>
      <w:bCs/>
      <w:smallCaps/>
      <w:sz w:val="24"/>
      <w:szCs w:val="24"/>
      <w:lang w:eastAsia="es-ES"/>
    </w:rPr>
  </w:style>
  <w:style w:type="paragraph" w:styleId="Prrafodelista">
    <w:name w:val="List Paragraph"/>
    <w:basedOn w:val="Normal"/>
    <w:uiPriority w:val="34"/>
    <w:qFormat/>
    <w:rsid w:val="00373189"/>
    <w:pPr>
      <w:ind w:left="720"/>
      <w:contextualSpacing/>
    </w:pPr>
  </w:style>
  <w:style w:type="character" w:customStyle="1" w:styleId="EstiloCorreo30">
    <w:name w:val="EstiloCorreo30"/>
    <w:semiHidden/>
    <w:rsid w:val="00373189"/>
    <w:rPr>
      <w:rFonts w:ascii="Arial" w:hAnsi="Arial" w:cs="Arial"/>
      <w:color w:val="auto"/>
      <w:sz w:val="20"/>
      <w:szCs w:val="20"/>
    </w:rPr>
  </w:style>
  <w:style w:type="paragraph" w:styleId="NormalWeb">
    <w:name w:val="Normal (Web)"/>
    <w:basedOn w:val="Normal"/>
    <w:uiPriority w:val="99"/>
    <w:unhideWhenUsed/>
    <w:rsid w:val="00373189"/>
    <w:pPr>
      <w:spacing w:before="100" w:beforeAutospacing="1" w:after="100" w:afterAutospacing="1"/>
    </w:pPr>
    <w:rPr>
      <w:lang w:eastAsia="es-MX"/>
    </w:rPr>
  </w:style>
  <w:style w:type="paragraph" w:styleId="Revisin">
    <w:name w:val="Revision"/>
    <w:hidden/>
    <w:uiPriority w:val="99"/>
    <w:semiHidden/>
    <w:rsid w:val="00373189"/>
    <w:pPr>
      <w:spacing w:after="0" w:line="240" w:lineRule="auto"/>
    </w:pPr>
    <w:rPr>
      <w:rFonts w:ascii="Times New Roman" w:eastAsia="Times New Roman" w:hAnsi="Times New Roman" w:cs="Times New Roman"/>
      <w:sz w:val="24"/>
      <w:szCs w:val="24"/>
      <w:lang w:eastAsia="es-ES"/>
    </w:rPr>
  </w:style>
  <w:style w:type="paragraph" w:customStyle="1" w:styleId="CM162">
    <w:name w:val="CM162"/>
    <w:basedOn w:val="Normal"/>
    <w:uiPriority w:val="99"/>
    <w:rsid w:val="00222282"/>
    <w:pPr>
      <w:autoSpaceDE w:val="0"/>
      <w:autoSpaceDN w:val="0"/>
    </w:pPr>
    <w:rPr>
      <w:rFonts w:ascii="Soberana Titular" w:eastAsiaTheme="minorHAnsi" w:hAnsi="Soberana Titular"/>
      <w:lang w:val="es-ES"/>
    </w:rPr>
  </w:style>
  <w:style w:type="character" w:styleId="Refdecomentario">
    <w:name w:val="annotation reference"/>
    <w:basedOn w:val="Fuentedeprrafopredeter"/>
    <w:uiPriority w:val="99"/>
    <w:semiHidden/>
    <w:unhideWhenUsed/>
    <w:rsid w:val="00291770"/>
    <w:rPr>
      <w:sz w:val="16"/>
      <w:szCs w:val="16"/>
    </w:rPr>
  </w:style>
  <w:style w:type="paragraph" w:styleId="Textocomentario">
    <w:name w:val="annotation text"/>
    <w:basedOn w:val="Normal"/>
    <w:link w:val="TextocomentarioCar"/>
    <w:uiPriority w:val="99"/>
    <w:semiHidden/>
    <w:unhideWhenUsed/>
    <w:rsid w:val="00291770"/>
    <w:rPr>
      <w:sz w:val="20"/>
      <w:szCs w:val="20"/>
    </w:rPr>
  </w:style>
  <w:style w:type="character" w:customStyle="1" w:styleId="TextocomentarioCar">
    <w:name w:val="Texto comentario Car"/>
    <w:basedOn w:val="Fuentedeprrafopredeter"/>
    <w:link w:val="Textocomentario"/>
    <w:uiPriority w:val="99"/>
    <w:semiHidden/>
    <w:rsid w:val="00291770"/>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291770"/>
    <w:rPr>
      <w:b/>
      <w:bCs/>
    </w:rPr>
  </w:style>
  <w:style w:type="character" w:customStyle="1" w:styleId="AsuntodelcomentarioCar">
    <w:name w:val="Asunto del comentario Car"/>
    <w:basedOn w:val="TextocomentarioCar"/>
    <w:link w:val="Asuntodelcomentario"/>
    <w:uiPriority w:val="99"/>
    <w:semiHidden/>
    <w:rsid w:val="00291770"/>
    <w:rPr>
      <w:rFonts w:ascii="Times New Roman" w:eastAsia="Times New Roman" w:hAnsi="Times New Roman" w:cs="Times New Roman"/>
      <w:b/>
      <w:bCs/>
      <w:sz w:val="20"/>
      <w:szCs w:val="20"/>
      <w:lang w:eastAsia="es-ES"/>
    </w:rPr>
  </w:style>
  <w:style w:type="table" w:customStyle="1" w:styleId="Cuadrculaclara-nfasis11">
    <w:name w:val="Cuadrícula clara - Énfasis 11"/>
    <w:basedOn w:val="Tablanormal"/>
    <w:uiPriority w:val="62"/>
    <w:rsid w:val="006E335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Sombreadoclaro-nfasis11">
    <w:name w:val="Sombreado claro - Énfasis 11"/>
    <w:basedOn w:val="Tablanormal"/>
    <w:uiPriority w:val="60"/>
    <w:rsid w:val="005A4A7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notapie">
    <w:name w:val="footnote text"/>
    <w:basedOn w:val="Normal"/>
    <w:link w:val="TextonotapieCar"/>
    <w:uiPriority w:val="99"/>
    <w:semiHidden/>
    <w:rsid w:val="00AA55FA"/>
    <w:rPr>
      <w:rFonts w:eastAsia="Calibri"/>
      <w:sz w:val="20"/>
      <w:szCs w:val="20"/>
      <w:lang w:val="es-ES"/>
    </w:rPr>
  </w:style>
  <w:style w:type="character" w:customStyle="1" w:styleId="TextonotapieCar">
    <w:name w:val="Texto nota pie Car"/>
    <w:basedOn w:val="Fuentedeprrafopredeter"/>
    <w:link w:val="Textonotapie"/>
    <w:uiPriority w:val="99"/>
    <w:semiHidden/>
    <w:rsid w:val="00AA55FA"/>
    <w:rPr>
      <w:rFonts w:ascii="Times New Roman" w:eastAsia="Calibri" w:hAnsi="Times New Roman" w:cs="Times New Roman"/>
      <w:sz w:val="20"/>
      <w:szCs w:val="20"/>
      <w:lang w:val="es-ES" w:eastAsia="es-ES"/>
    </w:rPr>
  </w:style>
  <w:style w:type="character" w:styleId="Refdenotaalpie">
    <w:name w:val="footnote reference"/>
    <w:uiPriority w:val="99"/>
    <w:rsid w:val="00AA55FA"/>
    <w:rPr>
      <w:rFonts w:cs="Times New Roman"/>
      <w:vertAlign w:val="superscript"/>
    </w:rPr>
  </w:style>
  <w:style w:type="character" w:customStyle="1" w:styleId="TextoCar">
    <w:name w:val="Texto Car"/>
    <w:basedOn w:val="Fuentedeprrafopredeter"/>
    <w:link w:val="Texto"/>
    <w:locked/>
    <w:rsid w:val="007C5B18"/>
    <w:rPr>
      <w:rFonts w:ascii="Arial" w:hAnsi="Arial" w:cs="Arial"/>
    </w:rPr>
  </w:style>
  <w:style w:type="paragraph" w:customStyle="1" w:styleId="Texto">
    <w:name w:val="Texto"/>
    <w:basedOn w:val="Normal"/>
    <w:link w:val="TextoCar"/>
    <w:qFormat/>
    <w:rsid w:val="007C5B18"/>
    <w:pPr>
      <w:spacing w:after="101" w:line="216" w:lineRule="exact"/>
      <w:ind w:firstLine="288"/>
      <w:jc w:val="both"/>
    </w:pPr>
    <w:rPr>
      <w:rFonts w:ascii="Arial" w:eastAsiaTheme="minorHAnsi" w:hAnsi="Arial" w:cs="Arial"/>
      <w:sz w:val="22"/>
      <w:szCs w:val="22"/>
      <w:lang w:eastAsia="en-US"/>
    </w:rPr>
  </w:style>
  <w:style w:type="character" w:customStyle="1" w:styleId="ROMANOSCar">
    <w:name w:val="ROMANOS Car"/>
    <w:basedOn w:val="Fuentedeprrafopredeter"/>
    <w:link w:val="ROMANOS"/>
    <w:locked/>
    <w:rsid w:val="007C5B18"/>
    <w:rPr>
      <w:rFonts w:ascii="Arial" w:hAnsi="Arial" w:cs="Arial"/>
    </w:rPr>
  </w:style>
  <w:style w:type="paragraph" w:customStyle="1" w:styleId="ROMANOS">
    <w:name w:val="ROMANOS"/>
    <w:basedOn w:val="Normal"/>
    <w:link w:val="ROMANOSCar"/>
    <w:rsid w:val="007C5B18"/>
    <w:pPr>
      <w:spacing w:after="101" w:line="216" w:lineRule="exact"/>
      <w:ind w:left="720" w:hanging="432"/>
      <w:jc w:val="both"/>
    </w:pPr>
    <w:rPr>
      <w:rFonts w:ascii="Arial" w:eastAsiaTheme="minorHAnsi" w:hAnsi="Arial" w:cs="Arial"/>
      <w:sz w:val="22"/>
      <w:szCs w:val="22"/>
      <w:lang w:eastAsia="en-US"/>
    </w:rPr>
  </w:style>
  <w:style w:type="paragraph" w:customStyle="1" w:styleId="INCISO">
    <w:name w:val="INCISO"/>
    <w:basedOn w:val="Normal"/>
    <w:rsid w:val="007C5B18"/>
    <w:pPr>
      <w:spacing w:after="101" w:line="216" w:lineRule="exact"/>
      <w:ind w:left="1080" w:hanging="360"/>
      <w:jc w:val="both"/>
    </w:pPr>
    <w:rPr>
      <w:rFonts w:ascii="Arial" w:eastAsiaTheme="minorHAnsi" w:hAnsi="Arial" w:cs="Arial"/>
      <w:sz w:val="18"/>
      <w:szCs w:val="18"/>
      <w:lang w:val="es-ES"/>
    </w:rPr>
  </w:style>
  <w:style w:type="table" w:customStyle="1" w:styleId="Tablaconcuadrcula1">
    <w:name w:val="Tabla con cuadrícula1"/>
    <w:basedOn w:val="Tablanormal"/>
    <w:next w:val="Tablaconcuadrcula"/>
    <w:uiPriority w:val="59"/>
    <w:rsid w:val="00220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C1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154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335">
      <w:bodyDiv w:val="1"/>
      <w:marLeft w:val="0"/>
      <w:marRight w:val="0"/>
      <w:marTop w:val="0"/>
      <w:marBottom w:val="0"/>
      <w:divBdr>
        <w:top w:val="none" w:sz="0" w:space="0" w:color="auto"/>
        <w:left w:val="none" w:sz="0" w:space="0" w:color="auto"/>
        <w:bottom w:val="none" w:sz="0" w:space="0" w:color="auto"/>
        <w:right w:val="none" w:sz="0" w:space="0" w:color="auto"/>
      </w:divBdr>
    </w:div>
    <w:div w:id="3215597">
      <w:bodyDiv w:val="1"/>
      <w:marLeft w:val="0"/>
      <w:marRight w:val="0"/>
      <w:marTop w:val="0"/>
      <w:marBottom w:val="0"/>
      <w:divBdr>
        <w:top w:val="none" w:sz="0" w:space="0" w:color="auto"/>
        <w:left w:val="none" w:sz="0" w:space="0" w:color="auto"/>
        <w:bottom w:val="none" w:sz="0" w:space="0" w:color="auto"/>
        <w:right w:val="none" w:sz="0" w:space="0" w:color="auto"/>
      </w:divBdr>
    </w:div>
    <w:div w:id="11416261">
      <w:bodyDiv w:val="1"/>
      <w:marLeft w:val="0"/>
      <w:marRight w:val="0"/>
      <w:marTop w:val="0"/>
      <w:marBottom w:val="0"/>
      <w:divBdr>
        <w:top w:val="none" w:sz="0" w:space="0" w:color="auto"/>
        <w:left w:val="none" w:sz="0" w:space="0" w:color="auto"/>
        <w:bottom w:val="none" w:sz="0" w:space="0" w:color="auto"/>
        <w:right w:val="none" w:sz="0" w:space="0" w:color="auto"/>
      </w:divBdr>
    </w:div>
    <w:div w:id="12148112">
      <w:bodyDiv w:val="1"/>
      <w:marLeft w:val="0"/>
      <w:marRight w:val="0"/>
      <w:marTop w:val="0"/>
      <w:marBottom w:val="0"/>
      <w:divBdr>
        <w:top w:val="none" w:sz="0" w:space="0" w:color="auto"/>
        <w:left w:val="none" w:sz="0" w:space="0" w:color="auto"/>
        <w:bottom w:val="none" w:sz="0" w:space="0" w:color="auto"/>
        <w:right w:val="none" w:sz="0" w:space="0" w:color="auto"/>
      </w:divBdr>
    </w:div>
    <w:div w:id="16007640">
      <w:bodyDiv w:val="1"/>
      <w:marLeft w:val="0"/>
      <w:marRight w:val="0"/>
      <w:marTop w:val="0"/>
      <w:marBottom w:val="0"/>
      <w:divBdr>
        <w:top w:val="none" w:sz="0" w:space="0" w:color="auto"/>
        <w:left w:val="none" w:sz="0" w:space="0" w:color="auto"/>
        <w:bottom w:val="none" w:sz="0" w:space="0" w:color="auto"/>
        <w:right w:val="none" w:sz="0" w:space="0" w:color="auto"/>
      </w:divBdr>
    </w:div>
    <w:div w:id="16737244">
      <w:bodyDiv w:val="1"/>
      <w:marLeft w:val="0"/>
      <w:marRight w:val="0"/>
      <w:marTop w:val="0"/>
      <w:marBottom w:val="0"/>
      <w:divBdr>
        <w:top w:val="none" w:sz="0" w:space="0" w:color="auto"/>
        <w:left w:val="none" w:sz="0" w:space="0" w:color="auto"/>
        <w:bottom w:val="none" w:sz="0" w:space="0" w:color="auto"/>
        <w:right w:val="none" w:sz="0" w:space="0" w:color="auto"/>
      </w:divBdr>
    </w:div>
    <w:div w:id="26570597">
      <w:bodyDiv w:val="1"/>
      <w:marLeft w:val="0"/>
      <w:marRight w:val="0"/>
      <w:marTop w:val="0"/>
      <w:marBottom w:val="0"/>
      <w:divBdr>
        <w:top w:val="none" w:sz="0" w:space="0" w:color="auto"/>
        <w:left w:val="none" w:sz="0" w:space="0" w:color="auto"/>
        <w:bottom w:val="none" w:sz="0" w:space="0" w:color="auto"/>
        <w:right w:val="none" w:sz="0" w:space="0" w:color="auto"/>
      </w:divBdr>
    </w:div>
    <w:div w:id="27075299">
      <w:bodyDiv w:val="1"/>
      <w:marLeft w:val="0"/>
      <w:marRight w:val="0"/>
      <w:marTop w:val="0"/>
      <w:marBottom w:val="0"/>
      <w:divBdr>
        <w:top w:val="none" w:sz="0" w:space="0" w:color="auto"/>
        <w:left w:val="none" w:sz="0" w:space="0" w:color="auto"/>
        <w:bottom w:val="none" w:sz="0" w:space="0" w:color="auto"/>
        <w:right w:val="none" w:sz="0" w:space="0" w:color="auto"/>
      </w:divBdr>
    </w:div>
    <w:div w:id="27877312">
      <w:bodyDiv w:val="1"/>
      <w:marLeft w:val="0"/>
      <w:marRight w:val="0"/>
      <w:marTop w:val="0"/>
      <w:marBottom w:val="0"/>
      <w:divBdr>
        <w:top w:val="none" w:sz="0" w:space="0" w:color="auto"/>
        <w:left w:val="none" w:sz="0" w:space="0" w:color="auto"/>
        <w:bottom w:val="none" w:sz="0" w:space="0" w:color="auto"/>
        <w:right w:val="none" w:sz="0" w:space="0" w:color="auto"/>
      </w:divBdr>
    </w:div>
    <w:div w:id="30224957">
      <w:bodyDiv w:val="1"/>
      <w:marLeft w:val="0"/>
      <w:marRight w:val="0"/>
      <w:marTop w:val="0"/>
      <w:marBottom w:val="0"/>
      <w:divBdr>
        <w:top w:val="none" w:sz="0" w:space="0" w:color="auto"/>
        <w:left w:val="none" w:sz="0" w:space="0" w:color="auto"/>
        <w:bottom w:val="none" w:sz="0" w:space="0" w:color="auto"/>
        <w:right w:val="none" w:sz="0" w:space="0" w:color="auto"/>
      </w:divBdr>
    </w:div>
    <w:div w:id="36323237">
      <w:bodyDiv w:val="1"/>
      <w:marLeft w:val="0"/>
      <w:marRight w:val="0"/>
      <w:marTop w:val="0"/>
      <w:marBottom w:val="0"/>
      <w:divBdr>
        <w:top w:val="none" w:sz="0" w:space="0" w:color="auto"/>
        <w:left w:val="none" w:sz="0" w:space="0" w:color="auto"/>
        <w:bottom w:val="none" w:sz="0" w:space="0" w:color="auto"/>
        <w:right w:val="none" w:sz="0" w:space="0" w:color="auto"/>
      </w:divBdr>
    </w:div>
    <w:div w:id="38406176">
      <w:bodyDiv w:val="1"/>
      <w:marLeft w:val="0"/>
      <w:marRight w:val="0"/>
      <w:marTop w:val="0"/>
      <w:marBottom w:val="0"/>
      <w:divBdr>
        <w:top w:val="none" w:sz="0" w:space="0" w:color="auto"/>
        <w:left w:val="none" w:sz="0" w:space="0" w:color="auto"/>
        <w:bottom w:val="none" w:sz="0" w:space="0" w:color="auto"/>
        <w:right w:val="none" w:sz="0" w:space="0" w:color="auto"/>
      </w:divBdr>
    </w:div>
    <w:div w:id="41442568">
      <w:bodyDiv w:val="1"/>
      <w:marLeft w:val="0"/>
      <w:marRight w:val="0"/>
      <w:marTop w:val="0"/>
      <w:marBottom w:val="0"/>
      <w:divBdr>
        <w:top w:val="none" w:sz="0" w:space="0" w:color="auto"/>
        <w:left w:val="none" w:sz="0" w:space="0" w:color="auto"/>
        <w:bottom w:val="none" w:sz="0" w:space="0" w:color="auto"/>
        <w:right w:val="none" w:sz="0" w:space="0" w:color="auto"/>
      </w:divBdr>
    </w:div>
    <w:div w:id="46300881">
      <w:bodyDiv w:val="1"/>
      <w:marLeft w:val="0"/>
      <w:marRight w:val="0"/>
      <w:marTop w:val="0"/>
      <w:marBottom w:val="0"/>
      <w:divBdr>
        <w:top w:val="none" w:sz="0" w:space="0" w:color="auto"/>
        <w:left w:val="none" w:sz="0" w:space="0" w:color="auto"/>
        <w:bottom w:val="none" w:sz="0" w:space="0" w:color="auto"/>
        <w:right w:val="none" w:sz="0" w:space="0" w:color="auto"/>
      </w:divBdr>
    </w:div>
    <w:div w:id="48186624">
      <w:bodyDiv w:val="1"/>
      <w:marLeft w:val="0"/>
      <w:marRight w:val="0"/>
      <w:marTop w:val="0"/>
      <w:marBottom w:val="0"/>
      <w:divBdr>
        <w:top w:val="none" w:sz="0" w:space="0" w:color="auto"/>
        <w:left w:val="none" w:sz="0" w:space="0" w:color="auto"/>
        <w:bottom w:val="none" w:sz="0" w:space="0" w:color="auto"/>
        <w:right w:val="none" w:sz="0" w:space="0" w:color="auto"/>
      </w:divBdr>
    </w:div>
    <w:div w:id="57023261">
      <w:bodyDiv w:val="1"/>
      <w:marLeft w:val="0"/>
      <w:marRight w:val="0"/>
      <w:marTop w:val="0"/>
      <w:marBottom w:val="0"/>
      <w:divBdr>
        <w:top w:val="none" w:sz="0" w:space="0" w:color="auto"/>
        <w:left w:val="none" w:sz="0" w:space="0" w:color="auto"/>
        <w:bottom w:val="none" w:sz="0" w:space="0" w:color="auto"/>
        <w:right w:val="none" w:sz="0" w:space="0" w:color="auto"/>
      </w:divBdr>
    </w:div>
    <w:div w:id="57286868">
      <w:bodyDiv w:val="1"/>
      <w:marLeft w:val="0"/>
      <w:marRight w:val="0"/>
      <w:marTop w:val="0"/>
      <w:marBottom w:val="0"/>
      <w:divBdr>
        <w:top w:val="none" w:sz="0" w:space="0" w:color="auto"/>
        <w:left w:val="none" w:sz="0" w:space="0" w:color="auto"/>
        <w:bottom w:val="none" w:sz="0" w:space="0" w:color="auto"/>
        <w:right w:val="none" w:sz="0" w:space="0" w:color="auto"/>
      </w:divBdr>
    </w:div>
    <w:div w:id="60520149">
      <w:bodyDiv w:val="1"/>
      <w:marLeft w:val="0"/>
      <w:marRight w:val="0"/>
      <w:marTop w:val="0"/>
      <w:marBottom w:val="0"/>
      <w:divBdr>
        <w:top w:val="none" w:sz="0" w:space="0" w:color="auto"/>
        <w:left w:val="none" w:sz="0" w:space="0" w:color="auto"/>
        <w:bottom w:val="none" w:sz="0" w:space="0" w:color="auto"/>
        <w:right w:val="none" w:sz="0" w:space="0" w:color="auto"/>
      </w:divBdr>
    </w:div>
    <w:div w:id="73011398">
      <w:bodyDiv w:val="1"/>
      <w:marLeft w:val="0"/>
      <w:marRight w:val="0"/>
      <w:marTop w:val="0"/>
      <w:marBottom w:val="0"/>
      <w:divBdr>
        <w:top w:val="none" w:sz="0" w:space="0" w:color="auto"/>
        <w:left w:val="none" w:sz="0" w:space="0" w:color="auto"/>
        <w:bottom w:val="none" w:sz="0" w:space="0" w:color="auto"/>
        <w:right w:val="none" w:sz="0" w:space="0" w:color="auto"/>
      </w:divBdr>
    </w:div>
    <w:div w:id="77092853">
      <w:bodyDiv w:val="1"/>
      <w:marLeft w:val="0"/>
      <w:marRight w:val="0"/>
      <w:marTop w:val="0"/>
      <w:marBottom w:val="0"/>
      <w:divBdr>
        <w:top w:val="none" w:sz="0" w:space="0" w:color="auto"/>
        <w:left w:val="none" w:sz="0" w:space="0" w:color="auto"/>
        <w:bottom w:val="none" w:sz="0" w:space="0" w:color="auto"/>
        <w:right w:val="none" w:sz="0" w:space="0" w:color="auto"/>
      </w:divBdr>
    </w:div>
    <w:div w:id="78334025">
      <w:bodyDiv w:val="1"/>
      <w:marLeft w:val="0"/>
      <w:marRight w:val="0"/>
      <w:marTop w:val="0"/>
      <w:marBottom w:val="0"/>
      <w:divBdr>
        <w:top w:val="none" w:sz="0" w:space="0" w:color="auto"/>
        <w:left w:val="none" w:sz="0" w:space="0" w:color="auto"/>
        <w:bottom w:val="none" w:sz="0" w:space="0" w:color="auto"/>
        <w:right w:val="none" w:sz="0" w:space="0" w:color="auto"/>
      </w:divBdr>
    </w:div>
    <w:div w:id="79645217">
      <w:bodyDiv w:val="1"/>
      <w:marLeft w:val="0"/>
      <w:marRight w:val="0"/>
      <w:marTop w:val="0"/>
      <w:marBottom w:val="0"/>
      <w:divBdr>
        <w:top w:val="none" w:sz="0" w:space="0" w:color="auto"/>
        <w:left w:val="none" w:sz="0" w:space="0" w:color="auto"/>
        <w:bottom w:val="none" w:sz="0" w:space="0" w:color="auto"/>
        <w:right w:val="none" w:sz="0" w:space="0" w:color="auto"/>
      </w:divBdr>
    </w:div>
    <w:div w:id="80104934">
      <w:bodyDiv w:val="1"/>
      <w:marLeft w:val="0"/>
      <w:marRight w:val="0"/>
      <w:marTop w:val="0"/>
      <w:marBottom w:val="0"/>
      <w:divBdr>
        <w:top w:val="none" w:sz="0" w:space="0" w:color="auto"/>
        <w:left w:val="none" w:sz="0" w:space="0" w:color="auto"/>
        <w:bottom w:val="none" w:sz="0" w:space="0" w:color="auto"/>
        <w:right w:val="none" w:sz="0" w:space="0" w:color="auto"/>
      </w:divBdr>
    </w:div>
    <w:div w:id="83691064">
      <w:bodyDiv w:val="1"/>
      <w:marLeft w:val="0"/>
      <w:marRight w:val="0"/>
      <w:marTop w:val="0"/>
      <w:marBottom w:val="0"/>
      <w:divBdr>
        <w:top w:val="none" w:sz="0" w:space="0" w:color="auto"/>
        <w:left w:val="none" w:sz="0" w:space="0" w:color="auto"/>
        <w:bottom w:val="none" w:sz="0" w:space="0" w:color="auto"/>
        <w:right w:val="none" w:sz="0" w:space="0" w:color="auto"/>
      </w:divBdr>
    </w:div>
    <w:div w:id="86777448">
      <w:bodyDiv w:val="1"/>
      <w:marLeft w:val="0"/>
      <w:marRight w:val="0"/>
      <w:marTop w:val="0"/>
      <w:marBottom w:val="0"/>
      <w:divBdr>
        <w:top w:val="none" w:sz="0" w:space="0" w:color="auto"/>
        <w:left w:val="none" w:sz="0" w:space="0" w:color="auto"/>
        <w:bottom w:val="none" w:sz="0" w:space="0" w:color="auto"/>
        <w:right w:val="none" w:sz="0" w:space="0" w:color="auto"/>
      </w:divBdr>
    </w:div>
    <w:div w:id="86927145">
      <w:bodyDiv w:val="1"/>
      <w:marLeft w:val="0"/>
      <w:marRight w:val="0"/>
      <w:marTop w:val="0"/>
      <w:marBottom w:val="0"/>
      <w:divBdr>
        <w:top w:val="none" w:sz="0" w:space="0" w:color="auto"/>
        <w:left w:val="none" w:sz="0" w:space="0" w:color="auto"/>
        <w:bottom w:val="none" w:sz="0" w:space="0" w:color="auto"/>
        <w:right w:val="none" w:sz="0" w:space="0" w:color="auto"/>
      </w:divBdr>
    </w:div>
    <w:div w:id="93215173">
      <w:bodyDiv w:val="1"/>
      <w:marLeft w:val="0"/>
      <w:marRight w:val="0"/>
      <w:marTop w:val="0"/>
      <w:marBottom w:val="0"/>
      <w:divBdr>
        <w:top w:val="none" w:sz="0" w:space="0" w:color="auto"/>
        <w:left w:val="none" w:sz="0" w:space="0" w:color="auto"/>
        <w:bottom w:val="none" w:sz="0" w:space="0" w:color="auto"/>
        <w:right w:val="none" w:sz="0" w:space="0" w:color="auto"/>
      </w:divBdr>
    </w:div>
    <w:div w:id="97481798">
      <w:bodyDiv w:val="1"/>
      <w:marLeft w:val="0"/>
      <w:marRight w:val="0"/>
      <w:marTop w:val="0"/>
      <w:marBottom w:val="0"/>
      <w:divBdr>
        <w:top w:val="none" w:sz="0" w:space="0" w:color="auto"/>
        <w:left w:val="none" w:sz="0" w:space="0" w:color="auto"/>
        <w:bottom w:val="none" w:sz="0" w:space="0" w:color="auto"/>
        <w:right w:val="none" w:sz="0" w:space="0" w:color="auto"/>
      </w:divBdr>
    </w:div>
    <w:div w:id="97525838">
      <w:bodyDiv w:val="1"/>
      <w:marLeft w:val="0"/>
      <w:marRight w:val="0"/>
      <w:marTop w:val="0"/>
      <w:marBottom w:val="0"/>
      <w:divBdr>
        <w:top w:val="none" w:sz="0" w:space="0" w:color="auto"/>
        <w:left w:val="none" w:sz="0" w:space="0" w:color="auto"/>
        <w:bottom w:val="none" w:sz="0" w:space="0" w:color="auto"/>
        <w:right w:val="none" w:sz="0" w:space="0" w:color="auto"/>
      </w:divBdr>
    </w:div>
    <w:div w:id="98137794">
      <w:bodyDiv w:val="1"/>
      <w:marLeft w:val="0"/>
      <w:marRight w:val="0"/>
      <w:marTop w:val="0"/>
      <w:marBottom w:val="0"/>
      <w:divBdr>
        <w:top w:val="none" w:sz="0" w:space="0" w:color="auto"/>
        <w:left w:val="none" w:sz="0" w:space="0" w:color="auto"/>
        <w:bottom w:val="none" w:sz="0" w:space="0" w:color="auto"/>
        <w:right w:val="none" w:sz="0" w:space="0" w:color="auto"/>
      </w:divBdr>
    </w:div>
    <w:div w:id="98570051">
      <w:bodyDiv w:val="1"/>
      <w:marLeft w:val="0"/>
      <w:marRight w:val="0"/>
      <w:marTop w:val="0"/>
      <w:marBottom w:val="0"/>
      <w:divBdr>
        <w:top w:val="none" w:sz="0" w:space="0" w:color="auto"/>
        <w:left w:val="none" w:sz="0" w:space="0" w:color="auto"/>
        <w:bottom w:val="none" w:sz="0" w:space="0" w:color="auto"/>
        <w:right w:val="none" w:sz="0" w:space="0" w:color="auto"/>
      </w:divBdr>
    </w:div>
    <w:div w:id="114443949">
      <w:bodyDiv w:val="1"/>
      <w:marLeft w:val="0"/>
      <w:marRight w:val="0"/>
      <w:marTop w:val="0"/>
      <w:marBottom w:val="0"/>
      <w:divBdr>
        <w:top w:val="none" w:sz="0" w:space="0" w:color="auto"/>
        <w:left w:val="none" w:sz="0" w:space="0" w:color="auto"/>
        <w:bottom w:val="none" w:sz="0" w:space="0" w:color="auto"/>
        <w:right w:val="none" w:sz="0" w:space="0" w:color="auto"/>
      </w:divBdr>
    </w:div>
    <w:div w:id="114688755">
      <w:bodyDiv w:val="1"/>
      <w:marLeft w:val="0"/>
      <w:marRight w:val="0"/>
      <w:marTop w:val="0"/>
      <w:marBottom w:val="0"/>
      <w:divBdr>
        <w:top w:val="none" w:sz="0" w:space="0" w:color="auto"/>
        <w:left w:val="none" w:sz="0" w:space="0" w:color="auto"/>
        <w:bottom w:val="none" w:sz="0" w:space="0" w:color="auto"/>
        <w:right w:val="none" w:sz="0" w:space="0" w:color="auto"/>
      </w:divBdr>
    </w:div>
    <w:div w:id="121119046">
      <w:bodyDiv w:val="1"/>
      <w:marLeft w:val="0"/>
      <w:marRight w:val="0"/>
      <w:marTop w:val="0"/>
      <w:marBottom w:val="0"/>
      <w:divBdr>
        <w:top w:val="none" w:sz="0" w:space="0" w:color="auto"/>
        <w:left w:val="none" w:sz="0" w:space="0" w:color="auto"/>
        <w:bottom w:val="none" w:sz="0" w:space="0" w:color="auto"/>
        <w:right w:val="none" w:sz="0" w:space="0" w:color="auto"/>
      </w:divBdr>
    </w:div>
    <w:div w:id="133910211">
      <w:bodyDiv w:val="1"/>
      <w:marLeft w:val="0"/>
      <w:marRight w:val="0"/>
      <w:marTop w:val="0"/>
      <w:marBottom w:val="0"/>
      <w:divBdr>
        <w:top w:val="none" w:sz="0" w:space="0" w:color="auto"/>
        <w:left w:val="none" w:sz="0" w:space="0" w:color="auto"/>
        <w:bottom w:val="none" w:sz="0" w:space="0" w:color="auto"/>
        <w:right w:val="none" w:sz="0" w:space="0" w:color="auto"/>
      </w:divBdr>
    </w:div>
    <w:div w:id="135417826">
      <w:bodyDiv w:val="1"/>
      <w:marLeft w:val="0"/>
      <w:marRight w:val="0"/>
      <w:marTop w:val="0"/>
      <w:marBottom w:val="0"/>
      <w:divBdr>
        <w:top w:val="none" w:sz="0" w:space="0" w:color="auto"/>
        <w:left w:val="none" w:sz="0" w:space="0" w:color="auto"/>
        <w:bottom w:val="none" w:sz="0" w:space="0" w:color="auto"/>
        <w:right w:val="none" w:sz="0" w:space="0" w:color="auto"/>
      </w:divBdr>
    </w:div>
    <w:div w:id="135802907">
      <w:bodyDiv w:val="1"/>
      <w:marLeft w:val="0"/>
      <w:marRight w:val="0"/>
      <w:marTop w:val="0"/>
      <w:marBottom w:val="0"/>
      <w:divBdr>
        <w:top w:val="none" w:sz="0" w:space="0" w:color="auto"/>
        <w:left w:val="none" w:sz="0" w:space="0" w:color="auto"/>
        <w:bottom w:val="none" w:sz="0" w:space="0" w:color="auto"/>
        <w:right w:val="none" w:sz="0" w:space="0" w:color="auto"/>
      </w:divBdr>
    </w:div>
    <w:div w:id="136726218">
      <w:bodyDiv w:val="1"/>
      <w:marLeft w:val="0"/>
      <w:marRight w:val="0"/>
      <w:marTop w:val="0"/>
      <w:marBottom w:val="0"/>
      <w:divBdr>
        <w:top w:val="none" w:sz="0" w:space="0" w:color="auto"/>
        <w:left w:val="none" w:sz="0" w:space="0" w:color="auto"/>
        <w:bottom w:val="none" w:sz="0" w:space="0" w:color="auto"/>
        <w:right w:val="none" w:sz="0" w:space="0" w:color="auto"/>
      </w:divBdr>
    </w:div>
    <w:div w:id="139926970">
      <w:bodyDiv w:val="1"/>
      <w:marLeft w:val="0"/>
      <w:marRight w:val="0"/>
      <w:marTop w:val="0"/>
      <w:marBottom w:val="0"/>
      <w:divBdr>
        <w:top w:val="none" w:sz="0" w:space="0" w:color="auto"/>
        <w:left w:val="none" w:sz="0" w:space="0" w:color="auto"/>
        <w:bottom w:val="none" w:sz="0" w:space="0" w:color="auto"/>
        <w:right w:val="none" w:sz="0" w:space="0" w:color="auto"/>
      </w:divBdr>
    </w:div>
    <w:div w:id="141624810">
      <w:bodyDiv w:val="1"/>
      <w:marLeft w:val="0"/>
      <w:marRight w:val="0"/>
      <w:marTop w:val="0"/>
      <w:marBottom w:val="0"/>
      <w:divBdr>
        <w:top w:val="none" w:sz="0" w:space="0" w:color="auto"/>
        <w:left w:val="none" w:sz="0" w:space="0" w:color="auto"/>
        <w:bottom w:val="none" w:sz="0" w:space="0" w:color="auto"/>
        <w:right w:val="none" w:sz="0" w:space="0" w:color="auto"/>
      </w:divBdr>
    </w:div>
    <w:div w:id="145976839">
      <w:bodyDiv w:val="1"/>
      <w:marLeft w:val="0"/>
      <w:marRight w:val="0"/>
      <w:marTop w:val="0"/>
      <w:marBottom w:val="0"/>
      <w:divBdr>
        <w:top w:val="none" w:sz="0" w:space="0" w:color="auto"/>
        <w:left w:val="none" w:sz="0" w:space="0" w:color="auto"/>
        <w:bottom w:val="none" w:sz="0" w:space="0" w:color="auto"/>
        <w:right w:val="none" w:sz="0" w:space="0" w:color="auto"/>
      </w:divBdr>
    </w:div>
    <w:div w:id="148209021">
      <w:bodyDiv w:val="1"/>
      <w:marLeft w:val="0"/>
      <w:marRight w:val="0"/>
      <w:marTop w:val="0"/>
      <w:marBottom w:val="0"/>
      <w:divBdr>
        <w:top w:val="none" w:sz="0" w:space="0" w:color="auto"/>
        <w:left w:val="none" w:sz="0" w:space="0" w:color="auto"/>
        <w:bottom w:val="none" w:sz="0" w:space="0" w:color="auto"/>
        <w:right w:val="none" w:sz="0" w:space="0" w:color="auto"/>
      </w:divBdr>
    </w:div>
    <w:div w:id="149029655">
      <w:bodyDiv w:val="1"/>
      <w:marLeft w:val="0"/>
      <w:marRight w:val="0"/>
      <w:marTop w:val="0"/>
      <w:marBottom w:val="0"/>
      <w:divBdr>
        <w:top w:val="none" w:sz="0" w:space="0" w:color="auto"/>
        <w:left w:val="none" w:sz="0" w:space="0" w:color="auto"/>
        <w:bottom w:val="none" w:sz="0" w:space="0" w:color="auto"/>
        <w:right w:val="none" w:sz="0" w:space="0" w:color="auto"/>
      </w:divBdr>
    </w:div>
    <w:div w:id="150801448">
      <w:bodyDiv w:val="1"/>
      <w:marLeft w:val="0"/>
      <w:marRight w:val="0"/>
      <w:marTop w:val="0"/>
      <w:marBottom w:val="0"/>
      <w:divBdr>
        <w:top w:val="none" w:sz="0" w:space="0" w:color="auto"/>
        <w:left w:val="none" w:sz="0" w:space="0" w:color="auto"/>
        <w:bottom w:val="none" w:sz="0" w:space="0" w:color="auto"/>
        <w:right w:val="none" w:sz="0" w:space="0" w:color="auto"/>
      </w:divBdr>
    </w:div>
    <w:div w:id="155732431">
      <w:bodyDiv w:val="1"/>
      <w:marLeft w:val="0"/>
      <w:marRight w:val="0"/>
      <w:marTop w:val="0"/>
      <w:marBottom w:val="0"/>
      <w:divBdr>
        <w:top w:val="none" w:sz="0" w:space="0" w:color="auto"/>
        <w:left w:val="none" w:sz="0" w:space="0" w:color="auto"/>
        <w:bottom w:val="none" w:sz="0" w:space="0" w:color="auto"/>
        <w:right w:val="none" w:sz="0" w:space="0" w:color="auto"/>
      </w:divBdr>
    </w:div>
    <w:div w:id="157044798">
      <w:bodyDiv w:val="1"/>
      <w:marLeft w:val="0"/>
      <w:marRight w:val="0"/>
      <w:marTop w:val="0"/>
      <w:marBottom w:val="0"/>
      <w:divBdr>
        <w:top w:val="none" w:sz="0" w:space="0" w:color="auto"/>
        <w:left w:val="none" w:sz="0" w:space="0" w:color="auto"/>
        <w:bottom w:val="none" w:sz="0" w:space="0" w:color="auto"/>
        <w:right w:val="none" w:sz="0" w:space="0" w:color="auto"/>
      </w:divBdr>
    </w:div>
    <w:div w:id="158272268">
      <w:bodyDiv w:val="1"/>
      <w:marLeft w:val="0"/>
      <w:marRight w:val="0"/>
      <w:marTop w:val="0"/>
      <w:marBottom w:val="0"/>
      <w:divBdr>
        <w:top w:val="none" w:sz="0" w:space="0" w:color="auto"/>
        <w:left w:val="none" w:sz="0" w:space="0" w:color="auto"/>
        <w:bottom w:val="none" w:sz="0" w:space="0" w:color="auto"/>
        <w:right w:val="none" w:sz="0" w:space="0" w:color="auto"/>
      </w:divBdr>
    </w:div>
    <w:div w:id="160464365">
      <w:bodyDiv w:val="1"/>
      <w:marLeft w:val="0"/>
      <w:marRight w:val="0"/>
      <w:marTop w:val="0"/>
      <w:marBottom w:val="0"/>
      <w:divBdr>
        <w:top w:val="none" w:sz="0" w:space="0" w:color="auto"/>
        <w:left w:val="none" w:sz="0" w:space="0" w:color="auto"/>
        <w:bottom w:val="none" w:sz="0" w:space="0" w:color="auto"/>
        <w:right w:val="none" w:sz="0" w:space="0" w:color="auto"/>
      </w:divBdr>
    </w:div>
    <w:div w:id="162162524">
      <w:bodyDiv w:val="1"/>
      <w:marLeft w:val="0"/>
      <w:marRight w:val="0"/>
      <w:marTop w:val="0"/>
      <w:marBottom w:val="0"/>
      <w:divBdr>
        <w:top w:val="none" w:sz="0" w:space="0" w:color="auto"/>
        <w:left w:val="none" w:sz="0" w:space="0" w:color="auto"/>
        <w:bottom w:val="none" w:sz="0" w:space="0" w:color="auto"/>
        <w:right w:val="none" w:sz="0" w:space="0" w:color="auto"/>
      </w:divBdr>
    </w:div>
    <w:div w:id="162479292">
      <w:bodyDiv w:val="1"/>
      <w:marLeft w:val="0"/>
      <w:marRight w:val="0"/>
      <w:marTop w:val="0"/>
      <w:marBottom w:val="0"/>
      <w:divBdr>
        <w:top w:val="none" w:sz="0" w:space="0" w:color="auto"/>
        <w:left w:val="none" w:sz="0" w:space="0" w:color="auto"/>
        <w:bottom w:val="none" w:sz="0" w:space="0" w:color="auto"/>
        <w:right w:val="none" w:sz="0" w:space="0" w:color="auto"/>
      </w:divBdr>
    </w:div>
    <w:div w:id="163479350">
      <w:bodyDiv w:val="1"/>
      <w:marLeft w:val="0"/>
      <w:marRight w:val="0"/>
      <w:marTop w:val="0"/>
      <w:marBottom w:val="0"/>
      <w:divBdr>
        <w:top w:val="none" w:sz="0" w:space="0" w:color="auto"/>
        <w:left w:val="none" w:sz="0" w:space="0" w:color="auto"/>
        <w:bottom w:val="none" w:sz="0" w:space="0" w:color="auto"/>
        <w:right w:val="none" w:sz="0" w:space="0" w:color="auto"/>
      </w:divBdr>
    </w:div>
    <w:div w:id="170221077">
      <w:bodyDiv w:val="1"/>
      <w:marLeft w:val="0"/>
      <w:marRight w:val="0"/>
      <w:marTop w:val="0"/>
      <w:marBottom w:val="0"/>
      <w:divBdr>
        <w:top w:val="none" w:sz="0" w:space="0" w:color="auto"/>
        <w:left w:val="none" w:sz="0" w:space="0" w:color="auto"/>
        <w:bottom w:val="none" w:sz="0" w:space="0" w:color="auto"/>
        <w:right w:val="none" w:sz="0" w:space="0" w:color="auto"/>
      </w:divBdr>
    </w:div>
    <w:div w:id="170875808">
      <w:bodyDiv w:val="1"/>
      <w:marLeft w:val="0"/>
      <w:marRight w:val="0"/>
      <w:marTop w:val="0"/>
      <w:marBottom w:val="0"/>
      <w:divBdr>
        <w:top w:val="none" w:sz="0" w:space="0" w:color="auto"/>
        <w:left w:val="none" w:sz="0" w:space="0" w:color="auto"/>
        <w:bottom w:val="none" w:sz="0" w:space="0" w:color="auto"/>
        <w:right w:val="none" w:sz="0" w:space="0" w:color="auto"/>
      </w:divBdr>
    </w:div>
    <w:div w:id="170947569">
      <w:bodyDiv w:val="1"/>
      <w:marLeft w:val="0"/>
      <w:marRight w:val="0"/>
      <w:marTop w:val="0"/>
      <w:marBottom w:val="0"/>
      <w:divBdr>
        <w:top w:val="none" w:sz="0" w:space="0" w:color="auto"/>
        <w:left w:val="none" w:sz="0" w:space="0" w:color="auto"/>
        <w:bottom w:val="none" w:sz="0" w:space="0" w:color="auto"/>
        <w:right w:val="none" w:sz="0" w:space="0" w:color="auto"/>
      </w:divBdr>
    </w:div>
    <w:div w:id="172427820">
      <w:bodyDiv w:val="1"/>
      <w:marLeft w:val="0"/>
      <w:marRight w:val="0"/>
      <w:marTop w:val="0"/>
      <w:marBottom w:val="0"/>
      <w:divBdr>
        <w:top w:val="none" w:sz="0" w:space="0" w:color="auto"/>
        <w:left w:val="none" w:sz="0" w:space="0" w:color="auto"/>
        <w:bottom w:val="none" w:sz="0" w:space="0" w:color="auto"/>
        <w:right w:val="none" w:sz="0" w:space="0" w:color="auto"/>
      </w:divBdr>
    </w:div>
    <w:div w:id="173299560">
      <w:bodyDiv w:val="1"/>
      <w:marLeft w:val="0"/>
      <w:marRight w:val="0"/>
      <w:marTop w:val="0"/>
      <w:marBottom w:val="0"/>
      <w:divBdr>
        <w:top w:val="none" w:sz="0" w:space="0" w:color="auto"/>
        <w:left w:val="none" w:sz="0" w:space="0" w:color="auto"/>
        <w:bottom w:val="none" w:sz="0" w:space="0" w:color="auto"/>
        <w:right w:val="none" w:sz="0" w:space="0" w:color="auto"/>
      </w:divBdr>
    </w:div>
    <w:div w:id="182793887">
      <w:bodyDiv w:val="1"/>
      <w:marLeft w:val="0"/>
      <w:marRight w:val="0"/>
      <w:marTop w:val="0"/>
      <w:marBottom w:val="0"/>
      <w:divBdr>
        <w:top w:val="none" w:sz="0" w:space="0" w:color="auto"/>
        <w:left w:val="none" w:sz="0" w:space="0" w:color="auto"/>
        <w:bottom w:val="none" w:sz="0" w:space="0" w:color="auto"/>
        <w:right w:val="none" w:sz="0" w:space="0" w:color="auto"/>
      </w:divBdr>
    </w:div>
    <w:div w:id="183860150">
      <w:bodyDiv w:val="1"/>
      <w:marLeft w:val="0"/>
      <w:marRight w:val="0"/>
      <w:marTop w:val="0"/>
      <w:marBottom w:val="0"/>
      <w:divBdr>
        <w:top w:val="none" w:sz="0" w:space="0" w:color="auto"/>
        <w:left w:val="none" w:sz="0" w:space="0" w:color="auto"/>
        <w:bottom w:val="none" w:sz="0" w:space="0" w:color="auto"/>
        <w:right w:val="none" w:sz="0" w:space="0" w:color="auto"/>
      </w:divBdr>
    </w:div>
    <w:div w:id="186254710">
      <w:bodyDiv w:val="1"/>
      <w:marLeft w:val="0"/>
      <w:marRight w:val="0"/>
      <w:marTop w:val="0"/>
      <w:marBottom w:val="0"/>
      <w:divBdr>
        <w:top w:val="none" w:sz="0" w:space="0" w:color="auto"/>
        <w:left w:val="none" w:sz="0" w:space="0" w:color="auto"/>
        <w:bottom w:val="none" w:sz="0" w:space="0" w:color="auto"/>
        <w:right w:val="none" w:sz="0" w:space="0" w:color="auto"/>
      </w:divBdr>
    </w:div>
    <w:div w:id="186604686">
      <w:bodyDiv w:val="1"/>
      <w:marLeft w:val="0"/>
      <w:marRight w:val="0"/>
      <w:marTop w:val="0"/>
      <w:marBottom w:val="0"/>
      <w:divBdr>
        <w:top w:val="none" w:sz="0" w:space="0" w:color="auto"/>
        <w:left w:val="none" w:sz="0" w:space="0" w:color="auto"/>
        <w:bottom w:val="none" w:sz="0" w:space="0" w:color="auto"/>
        <w:right w:val="none" w:sz="0" w:space="0" w:color="auto"/>
      </w:divBdr>
    </w:div>
    <w:div w:id="188684995">
      <w:bodyDiv w:val="1"/>
      <w:marLeft w:val="0"/>
      <w:marRight w:val="0"/>
      <w:marTop w:val="0"/>
      <w:marBottom w:val="0"/>
      <w:divBdr>
        <w:top w:val="none" w:sz="0" w:space="0" w:color="auto"/>
        <w:left w:val="none" w:sz="0" w:space="0" w:color="auto"/>
        <w:bottom w:val="none" w:sz="0" w:space="0" w:color="auto"/>
        <w:right w:val="none" w:sz="0" w:space="0" w:color="auto"/>
      </w:divBdr>
    </w:div>
    <w:div w:id="194780389">
      <w:bodyDiv w:val="1"/>
      <w:marLeft w:val="0"/>
      <w:marRight w:val="0"/>
      <w:marTop w:val="0"/>
      <w:marBottom w:val="0"/>
      <w:divBdr>
        <w:top w:val="none" w:sz="0" w:space="0" w:color="auto"/>
        <w:left w:val="none" w:sz="0" w:space="0" w:color="auto"/>
        <w:bottom w:val="none" w:sz="0" w:space="0" w:color="auto"/>
        <w:right w:val="none" w:sz="0" w:space="0" w:color="auto"/>
      </w:divBdr>
    </w:div>
    <w:div w:id="199704035">
      <w:bodyDiv w:val="1"/>
      <w:marLeft w:val="0"/>
      <w:marRight w:val="0"/>
      <w:marTop w:val="0"/>
      <w:marBottom w:val="0"/>
      <w:divBdr>
        <w:top w:val="none" w:sz="0" w:space="0" w:color="auto"/>
        <w:left w:val="none" w:sz="0" w:space="0" w:color="auto"/>
        <w:bottom w:val="none" w:sz="0" w:space="0" w:color="auto"/>
        <w:right w:val="none" w:sz="0" w:space="0" w:color="auto"/>
      </w:divBdr>
    </w:div>
    <w:div w:id="201213792">
      <w:bodyDiv w:val="1"/>
      <w:marLeft w:val="0"/>
      <w:marRight w:val="0"/>
      <w:marTop w:val="0"/>
      <w:marBottom w:val="0"/>
      <w:divBdr>
        <w:top w:val="none" w:sz="0" w:space="0" w:color="auto"/>
        <w:left w:val="none" w:sz="0" w:space="0" w:color="auto"/>
        <w:bottom w:val="none" w:sz="0" w:space="0" w:color="auto"/>
        <w:right w:val="none" w:sz="0" w:space="0" w:color="auto"/>
      </w:divBdr>
    </w:div>
    <w:div w:id="203643999">
      <w:bodyDiv w:val="1"/>
      <w:marLeft w:val="0"/>
      <w:marRight w:val="0"/>
      <w:marTop w:val="0"/>
      <w:marBottom w:val="0"/>
      <w:divBdr>
        <w:top w:val="none" w:sz="0" w:space="0" w:color="auto"/>
        <w:left w:val="none" w:sz="0" w:space="0" w:color="auto"/>
        <w:bottom w:val="none" w:sz="0" w:space="0" w:color="auto"/>
        <w:right w:val="none" w:sz="0" w:space="0" w:color="auto"/>
      </w:divBdr>
    </w:div>
    <w:div w:id="211579995">
      <w:bodyDiv w:val="1"/>
      <w:marLeft w:val="0"/>
      <w:marRight w:val="0"/>
      <w:marTop w:val="0"/>
      <w:marBottom w:val="0"/>
      <w:divBdr>
        <w:top w:val="none" w:sz="0" w:space="0" w:color="auto"/>
        <w:left w:val="none" w:sz="0" w:space="0" w:color="auto"/>
        <w:bottom w:val="none" w:sz="0" w:space="0" w:color="auto"/>
        <w:right w:val="none" w:sz="0" w:space="0" w:color="auto"/>
      </w:divBdr>
    </w:div>
    <w:div w:id="213658102">
      <w:bodyDiv w:val="1"/>
      <w:marLeft w:val="0"/>
      <w:marRight w:val="0"/>
      <w:marTop w:val="0"/>
      <w:marBottom w:val="0"/>
      <w:divBdr>
        <w:top w:val="none" w:sz="0" w:space="0" w:color="auto"/>
        <w:left w:val="none" w:sz="0" w:space="0" w:color="auto"/>
        <w:bottom w:val="none" w:sz="0" w:space="0" w:color="auto"/>
        <w:right w:val="none" w:sz="0" w:space="0" w:color="auto"/>
      </w:divBdr>
    </w:div>
    <w:div w:id="216357390">
      <w:bodyDiv w:val="1"/>
      <w:marLeft w:val="0"/>
      <w:marRight w:val="0"/>
      <w:marTop w:val="0"/>
      <w:marBottom w:val="0"/>
      <w:divBdr>
        <w:top w:val="none" w:sz="0" w:space="0" w:color="auto"/>
        <w:left w:val="none" w:sz="0" w:space="0" w:color="auto"/>
        <w:bottom w:val="none" w:sz="0" w:space="0" w:color="auto"/>
        <w:right w:val="none" w:sz="0" w:space="0" w:color="auto"/>
      </w:divBdr>
    </w:div>
    <w:div w:id="219291583">
      <w:bodyDiv w:val="1"/>
      <w:marLeft w:val="0"/>
      <w:marRight w:val="0"/>
      <w:marTop w:val="0"/>
      <w:marBottom w:val="0"/>
      <w:divBdr>
        <w:top w:val="none" w:sz="0" w:space="0" w:color="auto"/>
        <w:left w:val="none" w:sz="0" w:space="0" w:color="auto"/>
        <w:bottom w:val="none" w:sz="0" w:space="0" w:color="auto"/>
        <w:right w:val="none" w:sz="0" w:space="0" w:color="auto"/>
      </w:divBdr>
    </w:div>
    <w:div w:id="223029492">
      <w:bodyDiv w:val="1"/>
      <w:marLeft w:val="0"/>
      <w:marRight w:val="0"/>
      <w:marTop w:val="0"/>
      <w:marBottom w:val="0"/>
      <w:divBdr>
        <w:top w:val="none" w:sz="0" w:space="0" w:color="auto"/>
        <w:left w:val="none" w:sz="0" w:space="0" w:color="auto"/>
        <w:bottom w:val="none" w:sz="0" w:space="0" w:color="auto"/>
        <w:right w:val="none" w:sz="0" w:space="0" w:color="auto"/>
      </w:divBdr>
    </w:div>
    <w:div w:id="224100066">
      <w:bodyDiv w:val="1"/>
      <w:marLeft w:val="0"/>
      <w:marRight w:val="0"/>
      <w:marTop w:val="0"/>
      <w:marBottom w:val="0"/>
      <w:divBdr>
        <w:top w:val="none" w:sz="0" w:space="0" w:color="auto"/>
        <w:left w:val="none" w:sz="0" w:space="0" w:color="auto"/>
        <w:bottom w:val="none" w:sz="0" w:space="0" w:color="auto"/>
        <w:right w:val="none" w:sz="0" w:space="0" w:color="auto"/>
      </w:divBdr>
    </w:div>
    <w:div w:id="227158299">
      <w:bodyDiv w:val="1"/>
      <w:marLeft w:val="0"/>
      <w:marRight w:val="0"/>
      <w:marTop w:val="0"/>
      <w:marBottom w:val="0"/>
      <w:divBdr>
        <w:top w:val="none" w:sz="0" w:space="0" w:color="auto"/>
        <w:left w:val="none" w:sz="0" w:space="0" w:color="auto"/>
        <w:bottom w:val="none" w:sz="0" w:space="0" w:color="auto"/>
        <w:right w:val="none" w:sz="0" w:space="0" w:color="auto"/>
      </w:divBdr>
    </w:div>
    <w:div w:id="234168124">
      <w:bodyDiv w:val="1"/>
      <w:marLeft w:val="0"/>
      <w:marRight w:val="0"/>
      <w:marTop w:val="0"/>
      <w:marBottom w:val="0"/>
      <w:divBdr>
        <w:top w:val="none" w:sz="0" w:space="0" w:color="auto"/>
        <w:left w:val="none" w:sz="0" w:space="0" w:color="auto"/>
        <w:bottom w:val="none" w:sz="0" w:space="0" w:color="auto"/>
        <w:right w:val="none" w:sz="0" w:space="0" w:color="auto"/>
      </w:divBdr>
    </w:div>
    <w:div w:id="238056141">
      <w:bodyDiv w:val="1"/>
      <w:marLeft w:val="0"/>
      <w:marRight w:val="0"/>
      <w:marTop w:val="0"/>
      <w:marBottom w:val="0"/>
      <w:divBdr>
        <w:top w:val="none" w:sz="0" w:space="0" w:color="auto"/>
        <w:left w:val="none" w:sz="0" w:space="0" w:color="auto"/>
        <w:bottom w:val="none" w:sz="0" w:space="0" w:color="auto"/>
        <w:right w:val="none" w:sz="0" w:space="0" w:color="auto"/>
      </w:divBdr>
    </w:div>
    <w:div w:id="238364542">
      <w:bodyDiv w:val="1"/>
      <w:marLeft w:val="0"/>
      <w:marRight w:val="0"/>
      <w:marTop w:val="0"/>
      <w:marBottom w:val="0"/>
      <w:divBdr>
        <w:top w:val="none" w:sz="0" w:space="0" w:color="auto"/>
        <w:left w:val="none" w:sz="0" w:space="0" w:color="auto"/>
        <w:bottom w:val="none" w:sz="0" w:space="0" w:color="auto"/>
        <w:right w:val="none" w:sz="0" w:space="0" w:color="auto"/>
      </w:divBdr>
    </w:div>
    <w:div w:id="241835215">
      <w:bodyDiv w:val="1"/>
      <w:marLeft w:val="0"/>
      <w:marRight w:val="0"/>
      <w:marTop w:val="0"/>
      <w:marBottom w:val="0"/>
      <w:divBdr>
        <w:top w:val="none" w:sz="0" w:space="0" w:color="auto"/>
        <w:left w:val="none" w:sz="0" w:space="0" w:color="auto"/>
        <w:bottom w:val="none" w:sz="0" w:space="0" w:color="auto"/>
        <w:right w:val="none" w:sz="0" w:space="0" w:color="auto"/>
      </w:divBdr>
    </w:div>
    <w:div w:id="243221960">
      <w:bodyDiv w:val="1"/>
      <w:marLeft w:val="0"/>
      <w:marRight w:val="0"/>
      <w:marTop w:val="0"/>
      <w:marBottom w:val="0"/>
      <w:divBdr>
        <w:top w:val="none" w:sz="0" w:space="0" w:color="auto"/>
        <w:left w:val="none" w:sz="0" w:space="0" w:color="auto"/>
        <w:bottom w:val="none" w:sz="0" w:space="0" w:color="auto"/>
        <w:right w:val="none" w:sz="0" w:space="0" w:color="auto"/>
      </w:divBdr>
    </w:div>
    <w:div w:id="243301635">
      <w:bodyDiv w:val="1"/>
      <w:marLeft w:val="0"/>
      <w:marRight w:val="0"/>
      <w:marTop w:val="0"/>
      <w:marBottom w:val="0"/>
      <w:divBdr>
        <w:top w:val="none" w:sz="0" w:space="0" w:color="auto"/>
        <w:left w:val="none" w:sz="0" w:space="0" w:color="auto"/>
        <w:bottom w:val="none" w:sz="0" w:space="0" w:color="auto"/>
        <w:right w:val="none" w:sz="0" w:space="0" w:color="auto"/>
      </w:divBdr>
    </w:div>
    <w:div w:id="247887803">
      <w:bodyDiv w:val="1"/>
      <w:marLeft w:val="0"/>
      <w:marRight w:val="0"/>
      <w:marTop w:val="0"/>
      <w:marBottom w:val="0"/>
      <w:divBdr>
        <w:top w:val="none" w:sz="0" w:space="0" w:color="auto"/>
        <w:left w:val="none" w:sz="0" w:space="0" w:color="auto"/>
        <w:bottom w:val="none" w:sz="0" w:space="0" w:color="auto"/>
        <w:right w:val="none" w:sz="0" w:space="0" w:color="auto"/>
      </w:divBdr>
    </w:div>
    <w:div w:id="248194056">
      <w:bodyDiv w:val="1"/>
      <w:marLeft w:val="0"/>
      <w:marRight w:val="0"/>
      <w:marTop w:val="0"/>
      <w:marBottom w:val="0"/>
      <w:divBdr>
        <w:top w:val="none" w:sz="0" w:space="0" w:color="auto"/>
        <w:left w:val="none" w:sz="0" w:space="0" w:color="auto"/>
        <w:bottom w:val="none" w:sz="0" w:space="0" w:color="auto"/>
        <w:right w:val="none" w:sz="0" w:space="0" w:color="auto"/>
      </w:divBdr>
    </w:div>
    <w:div w:id="248999942">
      <w:bodyDiv w:val="1"/>
      <w:marLeft w:val="0"/>
      <w:marRight w:val="0"/>
      <w:marTop w:val="0"/>
      <w:marBottom w:val="0"/>
      <w:divBdr>
        <w:top w:val="none" w:sz="0" w:space="0" w:color="auto"/>
        <w:left w:val="none" w:sz="0" w:space="0" w:color="auto"/>
        <w:bottom w:val="none" w:sz="0" w:space="0" w:color="auto"/>
        <w:right w:val="none" w:sz="0" w:space="0" w:color="auto"/>
      </w:divBdr>
    </w:div>
    <w:div w:id="250042997">
      <w:bodyDiv w:val="1"/>
      <w:marLeft w:val="0"/>
      <w:marRight w:val="0"/>
      <w:marTop w:val="0"/>
      <w:marBottom w:val="0"/>
      <w:divBdr>
        <w:top w:val="none" w:sz="0" w:space="0" w:color="auto"/>
        <w:left w:val="none" w:sz="0" w:space="0" w:color="auto"/>
        <w:bottom w:val="none" w:sz="0" w:space="0" w:color="auto"/>
        <w:right w:val="none" w:sz="0" w:space="0" w:color="auto"/>
      </w:divBdr>
    </w:div>
    <w:div w:id="250313404">
      <w:bodyDiv w:val="1"/>
      <w:marLeft w:val="0"/>
      <w:marRight w:val="0"/>
      <w:marTop w:val="0"/>
      <w:marBottom w:val="0"/>
      <w:divBdr>
        <w:top w:val="none" w:sz="0" w:space="0" w:color="auto"/>
        <w:left w:val="none" w:sz="0" w:space="0" w:color="auto"/>
        <w:bottom w:val="none" w:sz="0" w:space="0" w:color="auto"/>
        <w:right w:val="none" w:sz="0" w:space="0" w:color="auto"/>
      </w:divBdr>
    </w:div>
    <w:div w:id="255867676">
      <w:bodyDiv w:val="1"/>
      <w:marLeft w:val="0"/>
      <w:marRight w:val="0"/>
      <w:marTop w:val="0"/>
      <w:marBottom w:val="0"/>
      <w:divBdr>
        <w:top w:val="none" w:sz="0" w:space="0" w:color="auto"/>
        <w:left w:val="none" w:sz="0" w:space="0" w:color="auto"/>
        <w:bottom w:val="none" w:sz="0" w:space="0" w:color="auto"/>
        <w:right w:val="none" w:sz="0" w:space="0" w:color="auto"/>
      </w:divBdr>
    </w:div>
    <w:div w:id="258148431">
      <w:bodyDiv w:val="1"/>
      <w:marLeft w:val="0"/>
      <w:marRight w:val="0"/>
      <w:marTop w:val="0"/>
      <w:marBottom w:val="0"/>
      <w:divBdr>
        <w:top w:val="none" w:sz="0" w:space="0" w:color="auto"/>
        <w:left w:val="none" w:sz="0" w:space="0" w:color="auto"/>
        <w:bottom w:val="none" w:sz="0" w:space="0" w:color="auto"/>
        <w:right w:val="none" w:sz="0" w:space="0" w:color="auto"/>
      </w:divBdr>
    </w:div>
    <w:div w:id="260838470">
      <w:bodyDiv w:val="1"/>
      <w:marLeft w:val="0"/>
      <w:marRight w:val="0"/>
      <w:marTop w:val="0"/>
      <w:marBottom w:val="0"/>
      <w:divBdr>
        <w:top w:val="none" w:sz="0" w:space="0" w:color="auto"/>
        <w:left w:val="none" w:sz="0" w:space="0" w:color="auto"/>
        <w:bottom w:val="none" w:sz="0" w:space="0" w:color="auto"/>
        <w:right w:val="none" w:sz="0" w:space="0" w:color="auto"/>
      </w:divBdr>
    </w:div>
    <w:div w:id="267079649">
      <w:bodyDiv w:val="1"/>
      <w:marLeft w:val="0"/>
      <w:marRight w:val="0"/>
      <w:marTop w:val="0"/>
      <w:marBottom w:val="0"/>
      <w:divBdr>
        <w:top w:val="none" w:sz="0" w:space="0" w:color="auto"/>
        <w:left w:val="none" w:sz="0" w:space="0" w:color="auto"/>
        <w:bottom w:val="none" w:sz="0" w:space="0" w:color="auto"/>
        <w:right w:val="none" w:sz="0" w:space="0" w:color="auto"/>
      </w:divBdr>
    </w:div>
    <w:div w:id="267080867">
      <w:bodyDiv w:val="1"/>
      <w:marLeft w:val="0"/>
      <w:marRight w:val="0"/>
      <w:marTop w:val="0"/>
      <w:marBottom w:val="0"/>
      <w:divBdr>
        <w:top w:val="none" w:sz="0" w:space="0" w:color="auto"/>
        <w:left w:val="none" w:sz="0" w:space="0" w:color="auto"/>
        <w:bottom w:val="none" w:sz="0" w:space="0" w:color="auto"/>
        <w:right w:val="none" w:sz="0" w:space="0" w:color="auto"/>
      </w:divBdr>
    </w:div>
    <w:div w:id="275865702">
      <w:bodyDiv w:val="1"/>
      <w:marLeft w:val="0"/>
      <w:marRight w:val="0"/>
      <w:marTop w:val="0"/>
      <w:marBottom w:val="0"/>
      <w:divBdr>
        <w:top w:val="none" w:sz="0" w:space="0" w:color="auto"/>
        <w:left w:val="none" w:sz="0" w:space="0" w:color="auto"/>
        <w:bottom w:val="none" w:sz="0" w:space="0" w:color="auto"/>
        <w:right w:val="none" w:sz="0" w:space="0" w:color="auto"/>
      </w:divBdr>
    </w:div>
    <w:div w:id="282731510">
      <w:bodyDiv w:val="1"/>
      <w:marLeft w:val="0"/>
      <w:marRight w:val="0"/>
      <w:marTop w:val="0"/>
      <w:marBottom w:val="0"/>
      <w:divBdr>
        <w:top w:val="none" w:sz="0" w:space="0" w:color="auto"/>
        <w:left w:val="none" w:sz="0" w:space="0" w:color="auto"/>
        <w:bottom w:val="none" w:sz="0" w:space="0" w:color="auto"/>
        <w:right w:val="none" w:sz="0" w:space="0" w:color="auto"/>
      </w:divBdr>
    </w:div>
    <w:div w:id="283120252">
      <w:bodyDiv w:val="1"/>
      <w:marLeft w:val="0"/>
      <w:marRight w:val="0"/>
      <w:marTop w:val="0"/>
      <w:marBottom w:val="0"/>
      <w:divBdr>
        <w:top w:val="none" w:sz="0" w:space="0" w:color="auto"/>
        <w:left w:val="none" w:sz="0" w:space="0" w:color="auto"/>
        <w:bottom w:val="none" w:sz="0" w:space="0" w:color="auto"/>
        <w:right w:val="none" w:sz="0" w:space="0" w:color="auto"/>
      </w:divBdr>
    </w:div>
    <w:div w:id="285965090">
      <w:bodyDiv w:val="1"/>
      <w:marLeft w:val="0"/>
      <w:marRight w:val="0"/>
      <w:marTop w:val="0"/>
      <w:marBottom w:val="0"/>
      <w:divBdr>
        <w:top w:val="none" w:sz="0" w:space="0" w:color="auto"/>
        <w:left w:val="none" w:sz="0" w:space="0" w:color="auto"/>
        <w:bottom w:val="none" w:sz="0" w:space="0" w:color="auto"/>
        <w:right w:val="none" w:sz="0" w:space="0" w:color="auto"/>
      </w:divBdr>
    </w:div>
    <w:div w:id="288362693">
      <w:bodyDiv w:val="1"/>
      <w:marLeft w:val="0"/>
      <w:marRight w:val="0"/>
      <w:marTop w:val="0"/>
      <w:marBottom w:val="0"/>
      <w:divBdr>
        <w:top w:val="none" w:sz="0" w:space="0" w:color="auto"/>
        <w:left w:val="none" w:sz="0" w:space="0" w:color="auto"/>
        <w:bottom w:val="none" w:sz="0" w:space="0" w:color="auto"/>
        <w:right w:val="none" w:sz="0" w:space="0" w:color="auto"/>
      </w:divBdr>
    </w:div>
    <w:div w:id="290943362">
      <w:bodyDiv w:val="1"/>
      <w:marLeft w:val="0"/>
      <w:marRight w:val="0"/>
      <w:marTop w:val="0"/>
      <w:marBottom w:val="0"/>
      <w:divBdr>
        <w:top w:val="none" w:sz="0" w:space="0" w:color="auto"/>
        <w:left w:val="none" w:sz="0" w:space="0" w:color="auto"/>
        <w:bottom w:val="none" w:sz="0" w:space="0" w:color="auto"/>
        <w:right w:val="none" w:sz="0" w:space="0" w:color="auto"/>
      </w:divBdr>
    </w:div>
    <w:div w:id="291180127">
      <w:bodyDiv w:val="1"/>
      <w:marLeft w:val="0"/>
      <w:marRight w:val="0"/>
      <w:marTop w:val="0"/>
      <w:marBottom w:val="0"/>
      <w:divBdr>
        <w:top w:val="none" w:sz="0" w:space="0" w:color="auto"/>
        <w:left w:val="none" w:sz="0" w:space="0" w:color="auto"/>
        <w:bottom w:val="none" w:sz="0" w:space="0" w:color="auto"/>
        <w:right w:val="none" w:sz="0" w:space="0" w:color="auto"/>
      </w:divBdr>
    </w:div>
    <w:div w:id="292057295">
      <w:bodyDiv w:val="1"/>
      <w:marLeft w:val="0"/>
      <w:marRight w:val="0"/>
      <w:marTop w:val="0"/>
      <w:marBottom w:val="0"/>
      <w:divBdr>
        <w:top w:val="none" w:sz="0" w:space="0" w:color="auto"/>
        <w:left w:val="none" w:sz="0" w:space="0" w:color="auto"/>
        <w:bottom w:val="none" w:sz="0" w:space="0" w:color="auto"/>
        <w:right w:val="none" w:sz="0" w:space="0" w:color="auto"/>
      </w:divBdr>
    </w:div>
    <w:div w:id="292443169">
      <w:bodyDiv w:val="1"/>
      <w:marLeft w:val="0"/>
      <w:marRight w:val="0"/>
      <w:marTop w:val="0"/>
      <w:marBottom w:val="0"/>
      <w:divBdr>
        <w:top w:val="none" w:sz="0" w:space="0" w:color="auto"/>
        <w:left w:val="none" w:sz="0" w:space="0" w:color="auto"/>
        <w:bottom w:val="none" w:sz="0" w:space="0" w:color="auto"/>
        <w:right w:val="none" w:sz="0" w:space="0" w:color="auto"/>
      </w:divBdr>
    </w:div>
    <w:div w:id="296835670">
      <w:bodyDiv w:val="1"/>
      <w:marLeft w:val="0"/>
      <w:marRight w:val="0"/>
      <w:marTop w:val="0"/>
      <w:marBottom w:val="0"/>
      <w:divBdr>
        <w:top w:val="none" w:sz="0" w:space="0" w:color="auto"/>
        <w:left w:val="none" w:sz="0" w:space="0" w:color="auto"/>
        <w:bottom w:val="none" w:sz="0" w:space="0" w:color="auto"/>
        <w:right w:val="none" w:sz="0" w:space="0" w:color="auto"/>
      </w:divBdr>
    </w:div>
    <w:div w:id="299580058">
      <w:bodyDiv w:val="1"/>
      <w:marLeft w:val="0"/>
      <w:marRight w:val="0"/>
      <w:marTop w:val="0"/>
      <w:marBottom w:val="0"/>
      <w:divBdr>
        <w:top w:val="none" w:sz="0" w:space="0" w:color="auto"/>
        <w:left w:val="none" w:sz="0" w:space="0" w:color="auto"/>
        <w:bottom w:val="none" w:sz="0" w:space="0" w:color="auto"/>
        <w:right w:val="none" w:sz="0" w:space="0" w:color="auto"/>
      </w:divBdr>
    </w:div>
    <w:div w:id="304823411">
      <w:bodyDiv w:val="1"/>
      <w:marLeft w:val="0"/>
      <w:marRight w:val="0"/>
      <w:marTop w:val="0"/>
      <w:marBottom w:val="0"/>
      <w:divBdr>
        <w:top w:val="none" w:sz="0" w:space="0" w:color="auto"/>
        <w:left w:val="none" w:sz="0" w:space="0" w:color="auto"/>
        <w:bottom w:val="none" w:sz="0" w:space="0" w:color="auto"/>
        <w:right w:val="none" w:sz="0" w:space="0" w:color="auto"/>
      </w:divBdr>
    </w:div>
    <w:div w:id="306788372">
      <w:bodyDiv w:val="1"/>
      <w:marLeft w:val="0"/>
      <w:marRight w:val="0"/>
      <w:marTop w:val="0"/>
      <w:marBottom w:val="0"/>
      <w:divBdr>
        <w:top w:val="none" w:sz="0" w:space="0" w:color="auto"/>
        <w:left w:val="none" w:sz="0" w:space="0" w:color="auto"/>
        <w:bottom w:val="none" w:sz="0" w:space="0" w:color="auto"/>
        <w:right w:val="none" w:sz="0" w:space="0" w:color="auto"/>
      </w:divBdr>
    </w:div>
    <w:div w:id="311327131">
      <w:bodyDiv w:val="1"/>
      <w:marLeft w:val="0"/>
      <w:marRight w:val="0"/>
      <w:marTop w:val="0"/>
      <w:marBottom w:val="0"/>
      <w:divBdr>
        <w:top w:val="none" w:sz="0" w:space="0" w:color="auto"/>
        <w:left w:val="none" w:sz="0" w:space="0" w:color="auto"/>
        <w:bottom w:val="none" w:sz="0" w:space="0" w:color="auto"/>
        <w:right w:val="none" w:sz="0" w:space="0" w:color="auto"/>
      </w:divBdr>
    </w:div>
    <w:div w:id="315887253">
      <w:bodyDiv w:val="1"/>
      <w:marLeft w:val="0"/>
      <w:marRight w:val="0"/>
      <w:marTop w:val="0"/>
      <w:marBottom w:val="0"/>
      <w:divBdr>
        <w:top w:val="none" w:sz="0" w:space="0" w:color="auto"/>
        <w:left w:val="none" w:sz="0" w:space="0" w:color="auto"/>
        <w:bottom w:val="none" w:sz="0" w:space="0" w:color="auto"/>
        <w:right w:val="none" w:sz="0" w:space="0" w:color="auto"/>
      </w:divBdr>
    </w:div>
    <w:div w:id="317000675">
      <w:bodyDiv w:val="1"/>
      <w:marLeft w:val="0"/>
      <w:marRight w:val="0"/>
      <w:marTop w:val="0"/>
      <w:marBottom w:val="0"/>
      <w:divBdr>
        <w:top w:val="none" w:sz="0" w:space="0" w:color="auto"/>
        <w:left w:val="none" w:sz="0" w:space="0" w:color="auto"/>
        <w:bottom w:val="none" w:sz="0" w:space="0" w:color="auto"/>
        <w:right w:val="none" w:sz="0" w:space="0" w:color="auto"/>
      </w:divBdr>
    </w:div>
    <w:div w:id="317005873">
      <w:bodyDiv w:val="1"/>
      <w:marLeft w:val="0"/>
      <w:marRight w:val="0"/>
      <w:marTop w:val="0"/>
      <w:marBottom w:val="0"/>
      <w:divBdr>
        <w:top w:val="none" w:sz="0" w:space="0" w:color="auto"/>
        <w:left w:val="none" w:sz="0" w:space="0" w:color="auto"/>
        <w:bottom w:val="none" w:sz="0" w:space="0" w:color="auto"/>
        <w:right w:val="none" w:sz="0" w:space="0" w:color="auto"/>
      </w:divBdr>
    </w:div>
    <w:div w:id="318776557">
      <w:bodyDiv w:val="1"/>
      <w:marLeft w:val="0"/>
      <w:marRight w:val="0"/>
      <w:marTop w:val="0"/>
      <w:marBottom w:val="0"/>
      <w:divBdr>
        <w:top w:val="none" w:sz="0" w:space="0" w:color="auto"/>
        <w:left w:val="none" w:sz="0" w:space="0" w:color="auto"/>
        <w:bottom w:val="none" w:sz="0" w:space="0" w:color="auto"/>
        <w:right w:val="none" w:sz="0" w:space="0" w:color="auto"/>
      </w:divBdr>
    </w:div>
    <w:div w:id="325742122">
      <w:bodyDiv w:val="1"/>
      <w:marLeft w:val="0"/>
      <w:marRight w:val="0"/>
      <w:marTop w:val="0"/>
      <w:marBottom w:val="0"/>
      <w:divBdr>
        <w:top w:val="none" w:sz="0" w:space="0" w:color="auto"/>
        <w:left w:val="none" w:sz="0" w:space="0" w:color="auto"/>
        <w:bottom w:val="none" w:sz="0" w:space="0" w:color="auto"/>
        <w:right w:val="none" w:sz="0" w:space="0" w:color="auto"/>
      </w:divBdr>
    </w:div>
    <w:div w:id="328144293">
      <w:bodyDiv w:val="1"/>
      <w:marLeft w:val="0"/>
      <w:marRight w:val="0"/>
      <w:marTop w:val="0"/>
      <w:marBottom w:val="0"/>
      <w:divBdr>
        <w:top w:val="none" w:sz="0" w:space="0" w:color="auto"/>
        <w:left w:val="none" w:sz="0" w:space="0" w:color="auto"/>
        <w:bottom w:val="none" w:sz="0" w:space="0" w:color="auto"/>
        <w:right w:val="none" w:sz="0" w:space="0" w:color="auto"/>
      </w:divBdr>
    </w:div>
    <w:div w:id="334578655">
      <w:bodyDiv w:val="1"/>
      <w:marLeft w:val="0"/>
      <w:marRight w:val="0"/>
      <w:marTop w:val="0"/>
      <w:marBottom w:val="0"/>
      <w:divBdr>
        <w:top w:val="none" w:sz="0" w:space="0" w:color="auto"/>
        <w:left w:val="none" w:sz="0" w:space="0" w:color="auto"/>
        <w:bottom w:val="none" w:sz="0" w:space="0" w:color="auto"/>
        <w:right w:val="none" w:sz="0" w:space="0" w:color="auto"/>
      </w:divBdr>
    </w:div>
    <w:div w:id="338194601">
      <w:bodyDiv w:val="1"/>
      <w:marLeft w:val="0"/>
      <w:marRight w:val="0"/>
      <w:marTop w:val="0"/>
      <w:marBottom w:val="0"/>
      <w:divBdr>
        <w:top w:val="none" w:sz="0" w:space="0" w:color="auto"/>
        <w:left w:val="none" w:sz="0" w:space="0" w:color="auto"/>
        <w:bottom w:val="none" w:sz="0" w:space="0" w:color="auto"/>
        <w:right w:val="none" w:sz="0" w:space="0" w:color="auto"/>
      </w:divBdr>
    </w:div>
    <w:div w:id="349796978">
      <w:bodyDiv w:val="1"/>
      <w:marLeft w:val="0"/>
      <w:marRight w:val="0"/>
      <w:marTop w:val="0"/>
      <w:marBottom w:val="0"/>
      <w:divBdr>
        <w:top w:val="none" w:sz="0" w:space="0" w:color="auto"/>
        <w:left w:val="none" w:sz="0" w:space="0" w:color="auto"/>
        <w:bottom w:val="none" w:sz="0" w:space="0" w:color="auto"/>
        <w:right w:val="none" w:sz="0" w:space="0" w:color="auto"/>
      </w:divBdr>
    </w:div>
    <w:div w:id="352847860">
      <w:bodyDiv w:val="1"/>
      <w:marLeft w:val="0"/>
      <w:marRight w:val="0"/>
      <w:marTop w:val="0"/>
      <w:marBottom w:val="0"/>
      <w:divBdr>
        <w:top w:val="none" w:sz="0" w:space="0" w:color="auto"/>
        <w:left w:val="none" w:sz="0" w:space="0" w:color="auto"/>
        <w:bottom w:val="none" w:sz="0" w:space="0" w:color="auto"/>
        <w:right w:val="none" w:sz="0" w:space="0" w:color="auto"/>
      </w:divBdr>
    </w:div>
    <w:div w:id="363987358">
      <w:bodyDiv w:val="1"/>
      <w:marLeft w:val="0"/>
      <w:marRight w:val="0"/>
      <w:marTop w:val="0"/>
      <w:marBottom w:val="0"/>
      <w:divBdr>
        <w:top w:val="none" w:sz="0" w:space="0" w:color="auto"/>
        <w:left w:val="none" w:sz="0" w:space="0" w:color="auto"/>
        <w:bottom w:val="none" w:sz="0" w:space="0" w:color="auto"/>
        <w:right w:val="none" w:sz="0" w:space="0" w:color="auto"/>
      </w:divBdr>
    </w:div>
    <w:div w:id="367217921">
      <w:bodyDiv w:val="1"/>
      <w:marLeft w:val="0"/>
      <w:marRight w:val="0"/>
      <w:marTop w:val="0"/>
      <w:marBottom w:val="0"/>
      <w:divBdr>
        <w:top w:val="none" w:sz="0" w:space="0" w:color="auto"/>
        <w:left w:val="none" w:sz="0" w:space="0" w:color="auto"/>
        <w:bottom w:val="none" w:sz="0" w:space="0" w:color="auto"/>
        <w:right w:val="none" w:sz="0" w:space="0" w:color="auto"/>
      </w:divBdr>
    </w:div>
    <w:div w:id="370350972">
      <w:bodyDiv w:val="1"/>
      <w:marLeft w:val="0"/>
      <w:marRight w:val="0"/>
      <w:marTop w:val="0"/>
      <w:marBottom w:val="0"/>
      <w:divBdr>
        <w:top w:val="none" w:sz="0" w:space="0" w:color="auto"/>
        <w:left w:val="none" w:sz="0" w:space="0" w:color="auto"/>
        <w:bottom w:val="none" w:sz="0" w:space="0" w:color="auto"/>
        <w:right w:val="none" w:sz="0" w:space="0" w:color="auto"/>
      </w:divBdr>
    </w:div>
    <w:div w:id="372193929">
      <w:bodyDiv w:val="1"/>
      <w:marLeft w:val="0"/>
      <w:marRight w:val="0"/>
      <w:marTop w:val="0"/>
      <w:marBottom w:val="0"/>
      <w:divBdr>
        <w:top w:val="none" w:sz="0" w:space="0" w:color="auto"/>
        <w:left w:val="none" w:sz="0" w:space="0" w:color="auto"/>
        <w:bottom w:val="none" w:sz="0" w:space="0" w:color="auto"/>
        <w:right w:val="none" w:sz="0" w:space="0" w:color="auto"/>
      </w:divBdr>
    </w:div>
    <w:div w:id="373769373">
      <w:bodyDiv w:val="1"/>
      <w:marLeft w:val="0"/>
      <w:marRight w:val="0"/>
      <w:marTop w:val="0"/>
      <w:marBottom w:val="0"/>
      <w:divBdr>
        <w:top w:val="none" w:sz="0" w:space="0" w:color="auto"/>
        <w:left w:val="none" w:sz="0" w:space="0" w:color="auto"/>
        <w:bottom w:val="none" w:sz="0" w:space="0" w:color="auto"/>
        <w:right w:val="none" w:sz="0" w:space="0" w:color="auto"/>
      </w:divBdr>
    </w:div>
    <w:div w:id="380515443">
      <w:bodyDiv w:val="1"/>
      <w:marLeft w:val="0"/>
      <w:marRight w:val="0"/>
      <w:marTop w:val="0"/>
      <w:marBottom w:val="0"/>
      <w:divBdr>
        <w:top w:val="none" w:sz="0" w:space="0" w:color="auto"/>
        <w:left w:val="none" w:sz="0" w:space="0" w:color="auto"/>
        <w:bottom w:val="none" w:sz="0" w:space="0" w:color="auto"/>
        <w:right w:val="none" w:sz="0" w:space="0" w:color="auto"/>
      </w:divBdr>
    </w:div>
    <w:div w:id="380910954">
      <w:bodyDiv w:val="1"/>
      <w:marLeft w:val="0"/>
      <w:marRight w:val="0"/>
      <w:marTop w:val="0"/>
      <w:marBottom w:val="0"/>
      <w:divBdr>
        <w:top w:val="none" w:sz="0" w:space="0" w:color="auto"/>
        <w:left w:val="none" w:sz="0" w:space="0" w:color="auto"/>
        <w:bottom w:val="none" w:sz="0" w:space="0" w:color="auto"/>
        <w:right w:val="none" w:sz="0" w:space="0" w:color="auto"/>
      </w:divBdr>
    </w:div>
    <w:div w:id="381439614">
      <w:bodyDiv w:val="1"/>
      <w:marLeft w:val="0"/>
      <w:marRight w:val="0"/>
      <w:marTop w:val="0"/>
      <w:marBottom w:val="0"/>
      <w:divBdr>
        <w:top w:val="none" w:sz="0" w:space="0" w:color="auto"/>
        <w:left w:val="none" w:sz="0" w:space="0" w:color="auto"/>
        <w:bottom w:val="none" w:sz="0" w:space="0" w:color="auto"/>
        <w:right w:val="none" w:sz="0" w:space="0" w:color="auto"/>
      </w:divBdr>
    </w:div>
    <w:div w:id="385642592">
      <w:bodyDiv w:val="1"/>
      <w:marLeft w:val="0"/>
      <w:marRight w:val="0"/>
      <w:marTop w:val="0"/>
      <w:marBottom w:val="0"/>
      <w:divBdr>
        <w:top w:val="none" w:sz="0" w:space="0" w:color="auto"/>
        <w:left w:val="none" w:sz="0" w:space="0" w:color="auto"/>
        <w:bottom w:val="none" w:sz="0" w:space="0" w:color="auto"/>
        <w:right w:val="none" w:sz="0" w:space="0" w:color="auto"/>
      </w:divBdr>
    </w:div>
    <w:div w:id="385688599">
      <w:bodyDiv w:val="1"/>
      <w:marLeft w:val="0"/>
      <w:marRight w:val="0"/>
      <w:marTop w:val="0"/>
      <w:marBottom w:val="0"/>
      <w:divBdr>
        <w:top w:val="none" w:sz="0" w:space="0" w:color="auto"/>
        <w:left w:val="none" w:sz="0" w:space="0" w:color="auto"/>
        <w:bottom w:val="none" w:sz="0" w:space="0" w:color="auto"/>
        <w:right w:val="none" w:sz="0" w:space="0" w:color="auto"/>
      </w:divBdr>
    </w:div>
    <w:div w:id="391196187">
      <w:bodyDiv w:val="1"/>
      <w:marLeft w:val="0"/>
      <w:marRight w:val="0"/>
      <w:marTop w:val="0"/>
      <w:marBottom w:val="0"/>
      <w:divBdr>
        <w:top w:val="none" w:sz="0" w:space="0" w:color="auto"/>
        <w:left w:val="none" w:sz="0" w:space="0" w:color="auto"/>
        <w:bottom w:val="none" w:sz="0" w:space="0" w:color="auto"/>
        <w:right w:val="none" w:sz="0" w:space="0" w:color="auto"/>
      </w:divBdr>
    </w:div>
    <w:div w:id="401828633">
      <w:bodyDiv w:val="1"/>
      <w:marLeft w:val="0"/>
      <w:marRight w:val="0"/>
      <w:marTop w:val="0"/>
      <w:marBottom w:val="0"/>
      <w:divBdr>
        <w:top w:val="none" w:sz="0" w:space="0" w:color="auto"/>
        <w:left w:val="none" w:sz="0" w:space="0" w:color="auto"/>
        <w:bottom w:val="none" w:sz="0" w:space="0" w:color="auto"/>
        <w:right w:val="none" w:sz="0" w:space="0" w:color="auto"/>
      </w:divBdr>
    </w:div>
    <w:div w:id="402799099">
      <w:bodyDiv w:val="1"/>
      <w:marLeft w:val="0"/>
      <w:marRight w:val="0"/>
      <w:marTop w:val="0"/>
      <w:marBottom w:val="0"/>
      <w:divBdr>
        <w:top w:val="none" w:sz="0" w:space="0" w:color="auto"/>
        <w:left w:val="none" w:sz="0" w:space="0" w:color="auto"/>
        <w:bottom w:val="none" w:sz="0" w:space="0" w:color="auto"/>
        <w:right w:val="none" w:sz="0" w:space="0" w:color="auto"/>
      </w:divBdr>
    </w:div>
    <w:div w:id="402874051">
      <w:bodyDiv w:val="1"/>
      <w:marLeft w:val="0"/>
      <w:marRight w:val="0"/>
      <w:marTop w:val="0"/>
      <w:marBottom w:val="0"/>
      <w:divBdr>
        <w:top w:val="none" w:sz="0" w:space="0" w:color="auto"/>
        <w:left w:val="none" w:sz="0" w:space="0" w:color="auto"/>
        <w:bottom w:val="none" w:sz="0" w:space="0" w:color="auto"/>
        <w:right w:val="none" w:sz="0" w:space="0" w:color="auto"/>
      </w:divBdr>
    </w:div>
    <w:div w:id="406079845">
      <w:bodyDiv w:val="1"/>
      <w:marLeft w:val="0"/>
      <w:marRight w:val="0"/>
      <w:marTop w:val="0"/>
      <w:marBottom w:val="0"/>
      <w:divBdr>
        <w:top w:val="none" w:sz="0" w:space="0" w:color="auto"/>
        <w:left w:val="none" w:sz="0" w:space="0" w:color="auto"/>
        <w:bottom w:val="none" w:sz="0" w:space="0" w:color="auto"/>
        <w:right w:val="none" w:sz="0" w:space="0" w:color="auto"/>
      </w:divBdr>
    </w:div>
    <w:div w:id="408305710">
      <w:bodyDiv w:val="1"/>
      <w:marLeft w:val="0"/>
      <w:marRight w:val="0"/>
      <w:marTop w:val="0"/>
      <w:marBottom w:val="0"/>
      <w:divBdr>
        <w:top w:val="none" w:sz="0" w:space="0" w:color="auto"/>
        <w:left w:val="none" w:sz="0" w:space="0" w:color="auto"/>
        <w:bottom w:val="none" w:sz="0" w:space="0" w:color="auto"/>
        <w:right w:val="none" w:sz="0" w:space="0" w:color="auto"/>
      </w:divBdr>
    </w:div>
    <w:div w:id="410659890">
      <w:bodyDiv w:val="1"/>
      <w:marLeft w:val="0"/>
      <w:marRight w:val="0"/>
      <w:marTop w:val="0"/>
      <w:marBottom w:val="0"/>
      <w:divBdr>
        <w:top w:val="none" w:sz="0" w:space="0" w:color="auto"/>
        <w:left w:val="none" w:sz="0" w:space="0" w:color="auto"/>
        <w:bottom w:val="none" w:sz="0" w:space="0" w:color="auto"/>
        <w:right w:val="none" w:sz="0" w:space="0" w:color="auto"/>
      </w:divBdr>
    </w:div>
    <w:div w:id="411900018">
      <w:bodyDiv w:val="1"/>
      <w:marLeft w:val="0"/>
      <w:marRight w:val="0"/>
      <w:marTop w:val="0"/>
      <w:marBottom w:val="0"/>
      <w:divBdr>
        <w:top w:val="none" w:sz="0" w:space="0" w:color="auto"/>
        <w:left w:val="none" w:sz="0" w:space="0" w:color="auto"/>
        <w:bottom w:val="none" w:sz="0" w:space="0" w:color="auto"/>
        <w:right w:val="none" w:sz="0" w:space="0" w:color="auto"/>
      </w:divBdr>
    </w:div>
    <w:div w:id="415368404">
      <w:bodyDiv w:val="1"/>
      <w:marLeft w:val="0"/>
      <w:marRight w:val="0"/>
      <w:marTop w:val="0"/>
      <w:marBottom w:val="0"/>
      <w:divBdr>
        <w:top w:val="none" w:sz="0" w:space="0" w:color="auto"/>
        <w:left w:val="none" w:sz="0" w:space="0" w:color="auto"/>
        <w:bottom w:val="none" w:sz="0" w:space="0" w:color="auto"/>
        <w:right w:val="none" w:sz="0" w:space="0" w:color="auto"/>
      </w:divBdr>
    </w:div>
    <w:div w:id="416053168">
      <w:bodyDiv w:val="1"/>
      <w:marLeft w:val="0"/>
      <w:marRight w:val="0"/>
      <w:marTop w:val="0"/>
      <w:marBottom w:val="0"/>
      <w:divBdr>
        <w:top w:val="none" w:sz="0" w:space="0" w:color="auto"/>
        <w:left w:val="none" w:sz="0" w:space="0" w:color="auto"/>
        <w:bottom w:val="none" w:sz="0" w:space="0" w:color="auto"/>
        <w:right w:val="none" w:sz="0" w:space="0" w:color="auto"/>
      </w:divBdr>
    </w:div>
    <w:div w:id="416174374">
      <w:bodyDiv w:val="1"/>
      <w:marLeft w:val="0"/>
      <w:marRight w:val="0"/>
      <w:marTop w:val="0"/>
      <w:marBottom w:val="0"/>
      <w:divBdr>
        <w:top w:val="none" w:sz="0" w:space="0" w:color="auto"/>
        <w:left w:val="none" w:sz="0" w:space="0" w:color="auto"/>
        <w:bottom w:val="none" w:sz="0" w:space="0" w:color="auto"/>
        <w:right w:val="none" w:sz="0" w:space="0" w:color="auto"/>
      </w:divBdr>
    </w:div>
    <w:div w:id="418066803">
      <w:bodyDiv w:val="1"/>
      <w:marLeft w:val="0"/>
      <w:marRight w:val="0"/>
      <w:marTop w:val="0"/>
      <w:marBottom w:val="0"/>
      <w:divBdr>
        <w:top w:val="none" w:sz="0" w:space="0" w:color="auto"/>
        <w:left w:val="none" w:sz="0" w:space="0" w:color="auto"/>
        <w:bottom w:val="none" w:sz="0" w:space="0" w:color="auto"/>
        <w:right w:val="none" w:sz="0" w:space="0" w:color="auto"/>
      </w:divBdr>
    </w:div>
    <w:div w:id="419301014">
      <w:bodyDiv w:val="1"/>
      <w:marLeft w:val="0"/>
      <w:marRight w:val="0"/>
      <w:marTop w:val="0"/>
      <w:marBottom w:val="0"/>
      <w:divBdr>
        <w:top w:val="none" w:sz="0" w:space="0" w:color="auto"/>
        <w:left w:val="none" w:sz="0" w:space="0" w:color="auto"/>
        <w:bottom w:val="none" w:sz="0" w:space="0" w:color="auto"/>
        <w:right w:val="none" w:sz="0" w:space="0" w:color="auto"/>
      </w:divBdr>
    </w:div>
    <w:div w:id="424425086">
      <w:bodyDiv w:val="1"/>
      <w:marLeft w:val="0"/>
      <w:marRight w:val="0"/>
      <w:marTop w:val="0"/>
      <w:marBottom w:val="0"/>
      <w:divBdr>
        <w:top w:val="none" w:sz="0" w:space="0" w:color="auto"/>
        <w:left w:val="none" w:sz="0" w:space="0" w:color="auto"/>
        <w:bottom w:val="none" w:sz="0" w:space="0" w:color="auto"/>
        <w:right w:val="none" w:sz="0" w:space="0" w:color="auto"/>
      </w:divBdr>
    </w:div>
    <w:div w:id="428743428">
      <w:bodyDiv w:val="1"/>
      <w:marLeft w:val="0"/>
      <w:marRight w:val="0"/>
      <w:marTop w:val="0"/>
      <w:marBottom w:val="0"/>
      <w:divBdr>
        <w:top w:val="none" w:sz="0" w:space="0" w:color="auto"/>
        <w:left w:val="none" w:sz="0" w:space="0" w:color="auto"/>
        <w:bottom w:val="none" w:sz="0" w:space="0" w:color="auto"/>
        <w:right w:val="none" w:sz="0" w:space="0" w:color="auto"/>
      </w:divBdr>
    </w:div>
    <w:div w:id="429854061">
      <w:bodyDiv w:val="1"/>
      <w:marLeft w:val="0"/>
      <w:marRight w:val="0"/>
      <w:marTop w:val="0"/>
      <w:marBottom w:val="0"/>
      <w:divBdr>
        <w:top w:val="none" w:sz="0" w:space="0" w:color="auto"/>
        <w:left w:val="none" w:sz="0" w:space="0" w:color="auto"/>
        <w:bottom w:val="none" w:sz="0" w:space="0" w:color="auto"/>
        <w:right w:val="none" w:sz="0" w:space="0" w:color="auto"/>
      </w:divBdr>
    </w:div>
    <w:div w:id="430734982">
      <w:bodyDiv w:val="1"/>
      <w:marLeft w:val="0"/>
      <w:marRight w:val="0"/>
      <w:marTop w:val="0"/>
      <w:marBottom w:val="0"/>
      <w:divBdr>
        <w:top w:val="none" w:sz="0" w:space="0" w:color="auto"/>
        <w:left w:val="none" w:sz="0" w:space="0" w:color="auto"/>
        <w:bottom w:val="none" w:sz="0" w:space="0" w:color="auto"/>
        <w:right w:val="none" w:sz="0" w:space="0" w:color="auto"/>
      </w:divBdr>
    </w:div>
    <w:div w:id="431051117">
      <w:bodyDiv w:val="1"/>
      <w:marLeft w:val="0"/>
      <w:marRight w:val="0"/>
      <w:marTop w:val="0"/>
      <w:marBottom w:val="0"/>
      <w:divBdr>
        <w:top w:val="none" w:sz="0" w:space="0" w:color="auto"/>
        <w:left w:val="none" w:sz="0" w:space="0" w:color="auto"/>
        <w:bottom w:val="none" w:sz="0" w:space="0" w:color="auto"/>
        <w:right w:val="none" w:sz="0" w:space="0" w:color="auto"/>
      </w:divBdr>
    </w:div>
    <w:div w:id="433331027">
      <w:bodyDiv w:val="1"/>
      <w:marLeft w:val="0"/>
      <w:marRight w:val="0"/>
      <w:marTop w:val="0"/>
      <w:marBottom w:val="0"/>
      <w:divBdr>
        <w:top w:val="none" w:sz="0" w:space="0" w:color="auto"/>
        <w:left w:val="none" w:sz="0" w:space="0" w:color="auto"/>
        <w:bottom w:val="none" w:sz="0" w:space="0" w:color="auto"/>
        <w:right w:val="none" w:sz="0" w:space="0" w:color="auto"/>
      </w:divBdr>
    </w:div>
    <w:div w:id="434637799">
      <w:bodyDiv w:val="1"/>
      <w:marLeft w:val="0"/>
      <w:marRight w:val="0"/>
      <w:marTop w:val="0"/>
      <w:marBottom w:val="0"/>
      <w:divBdr>
        <w:top w:val="none" w:sz="0" w:space="0" w:color="auto"/>
        <w:left w:val="none" w:sz="0" w:space="0" w:color="auto"/>
        <w:bottom w:val="none" w:sz="0" w:space="0" w:color="auto"/>
        <w:right w:val="none" w:sz="0" w:space="0" w:color="auto"/>
      </w:divBdr>
    </w:div>
    <w:div w:id="440615987">
      <w:bodyDiv w:val="1"/>
      <w:marLeft w:val="0"/>
      <w:marRight w:val="0"/>
      <w:marTop w:val="0"/>
      <w:marBottom w:val="0"/>
      <w:divBdr>
        <w:top w:val="none" w:sz="0" w:space="0" w:color="auto"/>
        <w:left w:val="none" w:sz="0" w:space="0" w:color="auto"/>
        <w:bottom w:val="none" w:sz="0" w:space="0" w:color="auto"/>
        <w:right w:val="none" w:sz="0" w:space="0" w:color="auto"/>
      </w:divBdr>
    </w:div>
    <w:div w:id="440806862">
      <w:bodyDiv w:val="1"/>
      <w:marLeft w:val="0"/>
      <w:marRight w:val="0"/>
      <w:marTop w:val="0"/>
      <w:marBottom w:val="0"/>
      <w:divBdr>
        <w:top w:val="none" w:sz="0" w:space="0" w:color="auto"/>
        <w:left w:val="none" w:sz="0" w:space="0" w:color="auto"/>
        <w:bottom w:val="none" w:sz="0" w:space="0" w:color="auto"/>
        <w:right w:val="none" w:sz="0" w:space="0" w:color="auto"/>
      </w:divBdr>
    </w:div>
    <w:div w:id="448164854">
      <w:bodyDiv w:val="1"/>
      <w:marLeft w:val="0"/>
      <w:marRight w:val="0"/>
      <w:marTop w:val="0"/>
      <w:marBottom w:val="0"/>
      <w:divBdr>
        <w:top w:val="none" w:sz="0" w:space="0" w:color="auto"/>
        <w:left w:val="none" w:sz="0" w:space="0" w:color="auto"/>
        <w:bottom w:val="none" w:sz="0" w:space="0" w:color="auto"/>
        <w:right w:val="none" w:sz="0" w:space="0" w:color="auto"/>
      </w:divBdr>
    </w:div>
    <w:div w:id="451824557">
      <w:bodyDiv w:val="1"/>
      <w:marLeft w:val="0"/>
      <w:marRight w:val="0"/>
      <w:marTop w:val="0"/>
      <w:marBottom w:val="0"/>
      <w:divBdr>
        <w:top w:val="none" w:sz="0" w:space="0" w:color="auto"/>
        <w:left w:val="none" w:sz="0" w:space="0" w:color="auto"/>
        <w:bottom w:val="none" w:sz="0" w:space="0" w:color="auto"/>
        <w:right w:val="none" w:sz="0" w:space="0" w:color="auto"/>
      </w:divBdr>
    </w:div>
    <w:div w:id="452871189">
      <w:bodyDiv w:val="1"/>
      <w:marLeft w:val="0"/>
      <w:marRight w:val="0"/>
      <w:marTop w:val="0"/>
      <w:marBottom w:val="0"/>
      <w:divBdr>
        <w:top w:val="none" w:sz="0" w:space="0" w:color="auto"/>
        <w:left w:val="none" w:sz="0" w:space="0" w:color="auto"/>
        <w:bottom w:val="none" w:sz="0" w:space="0" w:color="auto"/>
        <w:right w:val="none" w:sz="0" w:space="0" w:color="auto"/>
      </w:divBdr>
    </w:div>
    <w:div w:id="453446338">
      <w:bodyDiv w:val="1"/>
      <w:marLeft w:val="0"/>
      <w:marRight w:val="0"/>
      <w:marTop w:val="0"/>
      <w:marBottom w:val="0"/>
      <w:divBdr>
        <w:top w:val="none" w:sz="0" w:space="0" w:color="auto"/>
        <w:left w:val="none" w:sz="0" w:space="0" w:color="auto"/>
        <w:bottom w:val="none" w:sz="0" w:space="0" w:color="auto"/>
        <w:right w:val="none" w:sz="0" w:space="0" w:color="auto"/>
      </w:divBdr>
    </w:div>
    <w:div w:id="467475518">
      <w:bodyDiv w:val="1"/>
      <w:marLeft w:val="0"/>
      <w:marRight w:val="0"/>
      <w:marTop w:val="0"/>
      <w:marBottom w:val="0"/>
      <w:divBdr>
        <w:top w:val="none" w:sz="0" w:space="0" w:color="auto"/>
        <w:left w:val="none" w:sz="0" w:space="0" w:color="auto"/>
        <w:bottom w:val="none" w:sz="0" w:space="0" w:color="auto"/>
        <w:right w:val="none" w:sz="0" w:space="0" w:color="auto"/>
      </w:divBdr>
    </w:div>
    <w:div w:id="483158174">
      <w:bodyDiv w:val="1"/>
      <w:marLeft w:val="0"/>
      <w:marRight w:val="0"/>
      <w:marTop w:val="0"/>
      <w:marBottom w:val="0"/>
      <w:divBdr>
        <w:top w:val="none" w:sz="0" w:space="0" w:color="auto"/>
        <w:left w:val="none" w:sz="0" w:space="0" w:color="auto"/>
        <w:bottom w:val="none" w:sz="0" w:space="0" w:color="auto"/>
        <w:right w:val="none" w:sz="0" w:space="0" w:color="auto"/>
      </w:divBdr>
    </w:div>
    <w:div w:id="486478154">
      <w:bodyDiv w:val="1"/>
      <w:marLeft w:val="0"/>
      <w:marRight w:val="0"/>
      <w:marTop w:val="0"/>
      <w:marBottom w:val="0"/>
      <w:divBdr>
        <w:top w:val="none" w:sz="0" w:space="0" w:color="auto"/>
        <w:left w:val="none" w:sz="0" w:space="0" w:color="auto"/>
        <w:bottom w:val="none" w:sz="0" w:space="0" w:color="auto"/>
        <w:right w:val="none" w:sz="0" w:space="0" w:color="auto"/>
      </w:divBdr>
    </w:div>
    <w:div w:id="487597331">
      <w:bodyDiv w:val="1"/>
      <w:marLeft w:val="0"/>
      <w:marRight w:val="0"/>
      <w:marTop w:val="0"/>
      <w:marBottom w:val="0"/>
      <w:divBdr>
        <w:top w:val="none" w:sz="0" w:space="0" w:color="auto"/>
        <w:left w:val="none" w:sz="0" w:space="0" w:color="auto"/>
        <w:bottom w:val="none" w:sz="0" w:space="0" w:color="auto"/>
        <w:right w:val="none" w:sz="0" w:space="0" w:color="auto"/>
      </w:divBdr>
    </w:div>
    <w:div w:id="488667597">
      <w:bodyDiv w:val="1"/>
      <w:marLeft w:val="0"/>
      <w:marRight w:val="0"/>
      <w:marTop w:val="0"/>
      <w:marBottom w:val="0"/>
      <w:divBdr>
        <w:top w:val="none" w:sz="0" w:space="0" w:color="auto"/>
        <w:left w:val="none" w:sz="0" w:space="0" w:color="auto"/>
        <w:bottom w:val="none" w:sz="0" w:space="0" w:color="auto"/>
        <w:right w:val="none" w:sz="0" w:space="0" w:color="auto"/>
      </w:divBdr>
    </w:div>
    <w:div w:id="494489527">
      <w:bodyDiv w:val="1"/>
      <w:marLeft w:val="0"/>
      <w:marRight w:val="0"/>
      <w:marTop w:val="0"/>
      <w:marBottom w:val="0"/>
      <w:divBdr>
        <w:top w:val="none" w:sz="0" w:space="0" w:color="auto"/>
        <w:left w:val="none" w:sz="0" w:space="0" w:color="auto"/>
        <w:bottom w:val="none" w:sz="0" w:space="0" w:color="auto"/>
        <w:right w:val="none" w:sz="0" w:space="0" w:color="auto"/>
      </w:divBdr>
    </w:div>
    <w:div w:id="495613490">
      <w:bodyDiv w:val="1"/>
      <w:marLeft w:val="0"/>
      <w:marRight w:val="0"/>
      <w:marTop w:val="0"/>
      <w:marBottom w:val="0"/>
      <w:divBdr>
        <w:top w:val="none" w:sz="0" w:space="0" w:color="auto"/>
        <w:left w:val="none" w:sz="0" w:space="0" w:color="auto"/>
        <w:bottom w:val="none" w:sz="0" w:space="0" w:color="auto"/>
        <w:right w:val="none" w:sz="0" w:space="0" w:color="auto"/>
      </w:divBdr>
    </w:div>
    <w:div w:id="496507231">
      <w:bodyDiv w:val="1"/>
      <w:marLeft w:val="0"/>
      <w:marRight w:val="0"/>
      <w:marTop w:val="0"/>
      <w:marBottom w:val="0"/>
      <w:divBdr>
        <w:top w:val="none" w:sz="0" w:space="0" w:color="auto"/>
        <w:left w:val="none" w:sz="0" w:space="0" w:color="auto"/>
        <w:bottom w:val="none" w:sz="0" w:space="0" w:color="auto"/>
        <w:right w:val="none" w:sz="0" w:space="0" w:color="auto"/>
      </w:divBdr>
    </w:div>
    <w:div w:id="497699233">
      <w:bodyDiv w:val="1"/>
      <w:marLeft w:val="0"/>
      <w:marRight w:val="0"/>
      <w:marTop w:val="0"/>
      <w:marBottom w:val="0"/>
      <w:divBdr>
        <w:top w:val="none" w:sz="0" w:space="0" w:color="auto"/>
        <w:left w:val="none" w:sz="0" w:space="0" w:color="auto"/>
        <w:bottom w:val="none" w:sz="0" w:space="0" w:color="auto"/>
        <w:right w:val="none" w:sz="0" w:space="0" w:color="auto"/>
      </w:divBdr>
    </w:div>
    <w:div w:id="499198251">
      <w:bodyDiv w:val="1"/>
      <w:marLeft w:val="0"/>
      <w:marRight w:val="0"/>
      <w:marTop w:val="0"/>
      <w:marBottom w:val="0"/>
      <w:divBdr>
        <w:top w:val="none" w:sz="0" w:space="0" w:color="auto"/>
        <w:left w:val="none" w:sz="0" w:space="0" w:color="auto"/>
        <w:bottom w:val="none" w:sz="0" w:space="0" w:color="auto"/>
        <w:right w:val="none" w:sz="0" w:space="0" w:color="auto"/>
      </w:divBdr>
    </w:div>
    <w:div w:id="502160946">
      <w:bodyDiv w:val="1"/>
      <w:marLeft w:val="0"/>
      <w:marRight w:val="0"/>
      <w:marTop w:val="0"/>
      <w:marBottom w:val="0"/>
      <w:divBdr>
        <w:top w:val="none" w:sz="0" w:space="0" w:color="auto"/>
        <w:left w:val="none" w:sz="0" w:space="0" w:color="auto"/>
        <w:bottom w:val="none" w:sz="0" w:space="0" w:color="auto"/>
        <w:right w:val="none" w:sz="0" w:space="0" w:color="auto"/>
      </w:divBdr>
    </w:div>
    <w:div w:id="505635641">
      <w:bodyDiv w:val="1"/>
      <w:marLeft w:val="0"/>
      <w:marRight w:val="0"/>
      <w:marTop w:val="0"/>
      <w:marBottom w:val="0"/>
      <w:divBdr>
        <w:top w:val="none" w:sz="0" w:space="0" w:color="auto"/>
        <w:left w:val="none" w:sz="0" w:space="0" w:color="auto"/>
        <w:bottom w:val="none" w:sz="0" w:space="0" w:color="auto"/>
        <w:right w:val="none" w:sz="0" w:space="0" w:color="auto"/>
      </w:divBdr>
    </w:div>
    <w:div w:id="505752149">
      <w:bodyDiv w:val="1"/>
      <w:marLeft w:val="0"/>
      <w:marRight w:val="0"/>
      <w:marTop w:val="0"/>
      <w:marBottom w:val="0"/>
      <w:divBdr>
        <w:top w:val="none" w:sz="0" w:space="0" w:color="auto"/>
        <w:left w:val="none" w:sz="0" w:space="0" w:color="auto"/>
        <w:bottom w:val="none" w:sz="0" w:space="0" w:color="auto"/>
        <w:right w:val="none" w:sz="0" w:space="0" w:color="auto"/>
      </w:divBdr>
    </w:div>
    <w:div w:id="512299850">
      <w:bodyDiv w:val="1"/>
      <w:marLeft w:val="0"/>
      <w:marRight w:val="0"/>
      <w:marTop w:val="0"/>
      <w:marBottom w:val="0"/>
      <w:divBdr>
        <w:top w:val="none" w:sz="0" w:space="0" w:color="auto"/>
        <w:left w:val="none" w:sz="0" w:space="0" w:color="auto"/>
        <w:bottom w:val="none" w:sz="0" w:space="0" w:color="auto"/>
        <w:right w:val="none" w:sz="0" w:space="0" w:color="auto"/>
      </w:divBdr>
    </w:div>
    <w:div w:id="513497183">
      <w:bodyDiv w:val="1"/>
      <w:marLeft w:val="0"/>
      <w:marRight w:val="0"/>
      <w:marTop w:val="0"/>
      <w:marBottom w:val="0"/>
      <w:divBdr>
        <w:top w:val="none" w:sz="0" w:space="0" w:color="auto"/>
        <w:left w:val="none" w:sz="0" w:space="0" w:color="auto"/>
        <w:bottom w:val="none" w:sz="0" w:space="0" w:color="auto"/>
        <w:right w:val="none" w:sz="0" w:space="0" w:color="auto"/>
      </w:divBdr>
    </w:div>
    <w:div w:id="521363471">
      <w:bodyDiv w:val="1"/>
      <w:marLeft w:val="0"/>
      <w:marRight w:val="0"/>
      <w:marTop w:val="0"/>
      <w:marBottom w:val="0"/>
      <w:divBdr>
        <w:top w:val="none" w:sz="0" w:space="0" w:color="auto"/>
        <w:left w:val="none" w:sz="0" w:space="0" w:color="auto"/>
        <w:bottom w:val="none" w:sz="0" w:space="0" w:color="auto"/>
        <w:right w:val="none" w:sz="0" w:space="0" w:color="auto"/>
      </w:divBdr>
    </w:div>
    <w:div w:id="529732398">
      <w:bodyDiv w:val="1"/>
      <w:marLeft w:val="0"/>
      <w:marRight w:val="0"/>
      <w:marTop w:val="0"/>
      <w:marBottom w:val="0"/>
      <w:divBdr>
        <w:top w:val="none" w:sz="0" w:space="0" w:color="auto"/>
        <w:left w:val="none" w:sz="0" w:space="0" w:color="auto"/>
        <w:bottom w:val="none" w:sz="0" w:space="0" w:color="auto"/>
        <w:right w:val="none" w:sz="0" w:space="0" w:color="auto"/>
      </w:divBdr>
    </w:div>
    <w:div w:id="533736669">
      <w:bodyDiv w:val="1"/>
      <w:marLeft w:val="0"/>
      <w:marRight w:val="0"/>
      <w:marTop w:val="0"/>
      <w:marBottom w:val="0"/>
      <w:divBdr>
        <w:top w:val="none" w:sz="0" w:space="0" w:color="auto"/>
        <w:left w:val="none" w:sz="0" w:space="0" w:color="auto"/>
        <w:bottom w:val="none" w:sz="0" w:space="0" w:color="auto"/>
        <w:right w:val="none" w:sz="0" w:space="0" w:color="auto"/>
      </w:divBdr>
    </w:div>
    <w:div w:id="541865667">
      <w:bodyDiv w:val="1"/>
      <w:marLeft w:val="0"/>
      <w:marRight w:val="0"/>
      <w:marTop w:val="0"/>
      <w:marBottom w:val="0"/>
      <w:divBdr>
        <w:top w:val="none" w:sz="0" w:space="0" w:color="auto"/>
        <w:left w:val="none" w:sz="0" w:space="0" w:color="auto"/>
        <w:bottom w:val="none" w:sz="0" w:space="0" w:color="auto"/>
        <w:right w:val="none" w:sz="0" w:space="0" w:color="auto"/>
      </w:divBdr>
    </w:div>
    <w:div w:id="547373117">
      <w:bodyDiv w:val="1"/>
      <w:marLeft w:val="0"/>
      <w:marRight w:val="0"/>
      <w:marTop w:val="0"/>
      <w:marBottom w:val="0"/>
      <w:divBdr>
        <w:top w:val="none" w:sz="0" w:space="0" w:color="auto"/>
        <w:left w:val="none" w:sz="0" w:space="0" w:color="auto"/>
        <w:bottom w:val="none" w:sz="0" w:space="0" w:color="auto"/>
        <w:right w:val="none" w:sz="0" w:space="0" w:color="auto"/>
      </w:divBdr>
    </w:div>
    <w:div w:id="550579543">
      <w:bodyDiv w:val="1"/>
      <w:marLeft w:val="0"/>
      <w:marRight w:val="0"/>
      <w:marTop w:val="0"/>
      <w:marBottom w:val="0"/>
      <w:divBdr>
        <w:top w:val="none" w:sz="0" w:space="0" w:color="auto"/>
        <w:left w:val="none" w:sz="0" w:space="0" w:color="auto"/>
        <w:bottom w:val="none" w:sz="0" w:space="0" w:color="auto"/>
        <w:right w:val="none" w:sz="0" w:space="0" w:color="auto"/>
      </w:divBdr>
    </w:div>
    <w:div w:id="553079836">
      <w:bodyDiv w:val="1"/>
      <w:marLeft w:val="0"/>
      <w:marRight w:val="0"/>
      <w:marTop w:val="0"/>
      <w:marBottom w:val="0"/>
      <w:divBdr>
        <w:top w:val="none" w:sz="0" w:space="0" w:color="auto"/>
        <w:left w:val="none" w:sz="0" w:space="0" w:color="auto"/>
        <w:bottom w:val="none" w:sz="0" w:space="0" w:color="auto"/>
        <w:right w:val="none" w:sz="0" w:space="0" w:color="auto"/>
      </w:divBdr>
    </w:div>
    <w:div w:id="553152834">
      <w:bodyDiv w:val="1"/>
      <w:marLeft w:val="0"/>
      <w:marRight w:val="0"/>
      <w:marTop w:val="0"/>
      <w:marBottom w:val="0"/>
      <w:divBdr>
        <w:top w:val="none" w:sz="0" w:space="0" w:color="auto"/>
        <w:left w:val="none" w:sz="0" w:space="0" w:color="auto"/>
        <w:bottom w:val="none" w:sz="0" w:space="0" w:color="auto"/>
        <w:right w:val="none" w:sz="0" w:space="0" w:color="auto"/>
      </w:divBdr>
    </w:div>
    <w:div w:id="560867658">
      <w:bodyDiv w:val="1"/>
      <w:marLeft w:val="0"/>
      <w:marRight w:val="0"/>
      <w:marTop w:val="0"/>
      <w:marBottom w:val="0"/>
      <w:divBdr>
        <w:top w:val="none" w:sz="0" w:space="0" w:color="auto"/>
        <w:left w:val="none" w:sz="0" w:space="0" w:color="auto"/>
        <w:bottom w:val="none" w:sz="0" w:space="0" w:color="auto"/>
        <w:right w:val="none" w:sz="0" w:space="0" w:color="auto"/>
      </w:divBdr>
    </w:div>
    <w:div w:id="562713026">
      <w:bodyDiv w:val="1"/>
      <w:marLeft w:val="0"/>
      <w:marRight w:val="0"/>
      <w:marTop w:val="0"/>
      <w:marBottom w:val="0"/>
      <w:divBdr>
        <w:top w:val="none" w:sz="0" w:space="0" w:color="auto"/>
        <w:left w:val="none" w:sz="0" w:space="0" w:color="auto"/>
        <w:bottom w:val="none" w:sz="0" w:space="0" w:color="auto"/>
        <w:right w:val="none" w:sz="0" w:space="0" w:color="auto"/>
      </w:divBdr>
    </w:div>
    <w:div w:id="571744564">
      <w:bodyDiv w:val="1"/>
      <w:marLeft w:val="0"/>
      <w:marRight w:val="0"/>
      <w:marTop w:val="0"/>
      <w:marBottom w:val="0"/>
      <w:divBdr>
        <w:top w:val="none" w:sz="0" w:space="0" w:color="auto"/>
        <w:left w:val="none" w:sz="0" w:space="0" w:color="auto"/>
        <w:bottom w:val="none" w:sz="0" w:space="0" w:color="auto"/>
        <w:right w:val="none" w:sz="0" w:space="0" w:color="auto"/>
      </w:divBdr>
    </w:div>
    <w:div w:id="573903685">
      <w:bodyDiv w:val="1"/>
      <w:marLeft w:val="0"/>
      <w:marRight w:val="0"/>
      <w:marTop w:val="0"/>
      <w:marBottom w:val="0"/>
      <w:divBdr>
        <w:top w:val="none" w:sz="0" w:space="0" w:color="auto"/>
        <w:left w:val="none" w:sz="0" w:space="0" w:color="auto"/>
        <w:bottom w:val="none" w:sz="0" w:space="0" w:color="auto"/>
        <w:right w:val="none" w:sz="0" w:space="0" w:color="auto"/>
      </w:divBdr>
    </w:div>
    <w:div w:id="577906905">
      <w:bodyDiv w:val="1"/>
      <w:marLeft w:val="0"/>
      <w:marRight w:val="0"/>
      <w:marTop w:val="0"/>
      <w:marBottom w:val="0"/>
      <w:divBdr>
        <w:top w:val="none" w:sz="0" w:space="0" w:color="auto"/>
        <w:left w:val="none" w:sz="0" w:space="0" w:color="auto"/>
        <w:bottom w:val="none" w:sz="0" w:space="0" w:color="auto"/>
        <w:right w:val="none" w:sz="0" w:space="0" w:color="auto"/>
      </w:divBdr>
    </w:div>
    <w:div w:id="582646767">
      <w:bodyDiv w:val="1"/>
      <w:marLeft w:val="0"/>
      <w:marRight w:val="0"/>
      <w:marTop w:val="0"/>
      <w:marBottom w:val="0"/>
      <w:divBdr>
        <w:top w:val="none" w:sz="0" w:space="0" w:color="auto"/>
        <w:left w:val="none" w:sz="0" w:space="0" w:color="auto"/>
        <w:bottom w:val="none" w:sz="0" w:space="0" w:color="auto"/>
        <w:right w:val="none" w:sz="0" w:space="0" w:color="auto"/>
      </w:divBdr>
    </w:div>
    <w:div w:id="583300009">
      <w:bodyDiv w:val="1"/>
      <w:marLeft w:val="0"/>
      <w:marRight w:val="0"/>
      <w:marTop w:val="0"/>
      <w:marBottom w:val="0"/>
      <w:divBdr>
        <w:top w:val="none" w:sz="0" w:space="0" w:color="auto"/>
        <w:left w:val="none" w:sz="0" w:space="0" w:color="auto"/>
        <w:bottom w:val="none" w:sz="0" w:space="0" w:color="auto"/>
        <w:right w:val="none" w:sz="0" w:space="0" w:color="auto"/>
      </w:divBdr>
    </w:div>
    <w:div w:id="586966951">
      <w:bodyDiv w:val="1"/>
      <w:marLeft w:val="0"/>
      <w:marRight w:val="0"/>
      <w:marTop w:val="0"/>
      <w:marBottom w:val="0"/>
      <w:divBdr>
        <w:top w:val="none" w:sz="0" w:space="0" w:color="auto"/>
        <w:left w:val="none" w:sz="0" w:space="0" w:color="auto"/>
        <w:bottom w:val="none" w:sz="0" w:space="0" w:color="auto"/>
        <w:right w:val="none" w:sz="0" w:space="0" w:color="auto"/>
      </w:divBdr>
    </w:div>
    <w:div w:id="588199166">
      <w:bodyDiv w:val="1"/>
      <w:marLeft w:val="0"/>
      <w:marRight w:val="0"/>
      <w:marTop w:val="0"/>
      <w:marBottom w:val="0"/>
      <w:divBdr>
        <w:top w:val="none" w:sz="0" w:space="0" w:color="auto"/>
        <w:left w:val="none" w:sz="0" w:space="0" w:color="auto"/>
        <w:bottom w:val="none" w:sz="0" w:space="0" w:color="auto"/>
        <w:right w:val="none" w:sz="0" w:space="0" w:color="auto"/>
      </w:divBdr>
    </w:div>
    <w:div w:id="605815566">
      <w:bodyDiv w:val="1"/>
      <w:marLeft w:val="0"/>
      <w:marRight w:val="0"/>
      <w:marTop w:val="0"/>
      <w:marBottom w:val="0"/>
      <w:divBdr>
        <w:top w:val="none" w:sz="0" w:space="0" w:color="auto"/>
        <w:left w:val="none" w:sz="0" w:space="0" w:color="auto"/>
        <w:bottom w:val="none" w:sz="0" w:space="0" w:color="auto"/>
        <w:right w:val="none" w:sz="0" w:space="0" w:color="auto"/>
      </w:divBdr>
    </w:div>
    <w:div w:id="606618996">
      <w:bodyDiv w:val="1"/>
      <w:marLeft w:val="0"/>
      <w:marRight w:val="0"/>
      <w:marTop w:val="0"/>
      <w:marBottom w:val="0"/>
      <w:divBdr>
        <w:top w:val="none" w:sz="0" w:space="0" w:color="auto"/>
        <w:left w:val="none" w:sz="0" w:space="0" w:color="auto"/>
        <w:bottom w:val="none" w:sz="0" w:space="0" w:color="auto"/>
        <w:right w:val="none" w:sz="0" w:space="0" w:color="auto"/>
      </w:divBdr>
    </w:div>
    <w:div w:id="614094824">
      <w:bodyDiv w:val="1"/>
      <w:marLeft w:val="0"/>
      <w:marRight w:val="0"/>
      <w:marTop w:val="0"/>
      <w:marBottom w:val="0"/>
      <w:divBdr>
        <w:top w:val="none" w:sz="0" w:space="0" w:color="auto"/>
        <w:left w:val="none" w:sz="0" w:space="0" w:color="auto"/>
        <w:bottom w:val="none" w:sz="0" w:space="0" w:color="auto"/>
        <w:right w:val="none" w:sz="0" w:space="0" w:color="auto"/>
      </w:divBdr>
    </w:div>
    <w:div w:id="623317543">
      <w:bodyDiv w:val="1"/>
      <w:marLeft w:val="0"/>
      <w:marRight w:val="0"/>
      <w:marTop w:val="0"/>
      <w:marBottom w:val="0"/>
      <w:divBdr>
        <w:top w:val="none" w:sz="0" w:space="0" w:color="auto"/>
        <w:left w:val="none" w:sz="0" w:space="0" w:color="auto"/>
        <w:bottom w:val="none" w:sz="0" w:space="0" w:color="auto"/>
        <w:right w:val="none" w:sz="0" w:space="0" w:color="auto"/>
      </w:divBdr>
    </w:div>
    <w:div w:id="628819723">
      <w:bodyDiv w:val="1"/>
      <w:marLeft w:val="0"/>
      <w:marRight w:val="0"/>
      <w:marTop w:val="0"/>
      <w:marBottom w:val="0"/>
      <w:divBdr>
        <w:top w:val="none" w:sz="0" w:space="0" w:color="auto"/>
        <w:left w:val="none" w:sz="0" w:space="0" w:color="auto"/>
        <w:bottom w:val="none" w:sz="0" w:space="0" w:color="auto"/>
        <w:right w:val="none" w:sz="0" w:space="0" w:color="auto"/>
      </w:divBdr>
    </w:div>
    <w:div w:id="629744684">
      <w:bodyDiv w:val="1"/>
      <w:marLeft w:val="0"/>
      <w:marRight w:val="0"/>
      <w:marTop w:val="0"/>
      <w:marBottom w:val="0"/>
      <w:divBdr>
        <w:top w:val="none" w:sz="0" w:space="0" w:color="auto"/>
        <w:left w:val="none" w:sz="0" w:space="0" w:color="auto"/>
        <w:bottom w:val="none" w:sz="0" w:space="0" w:color="auto"/>
        <w:right w:val="none" w:sz="0" w:space="0" w:color="auto"/>
      </w:divBdr>
    </w:div>
    <w:div w:id="636036414">
      <w:bodyDiv w:val="1"/>
      <w:marLeft w:val="0"/>
      <w:marRight w:val="0"/>
      <w:marTop w:val="0"/>
      <w:marBottom w:val="0"/>
      <w:divBdr>
        <w:top w:val="none" w:sz="0" w:space="0" w:color="auto"/>
        <w:left w:val="none" w:sz="0" w:space="0" w:color="auto"/>
        <w:bottom w:val="none" w:sz="0" w:space="0" w:color="auto"/>
        <w:right w:val="none" w:sz="0" w:space="0" w:color="auto"/>
      </w:divBdr>
    </w:div>
    <w:div w:id="638730250">
      <w:bodyDiv w:val="1"/>
      <w:marLeft w:val="0"/>
      <w:marRight w:val="0"/>
      <w:marTop w:val="0"/>
      <w:marBottom w:val="0"/>
      <w:divBdr>
        <w:top w:val="none" w:sz="0" w:space="0" w:color="auto"/>
        <w:left w:val="none" w:sz="0" w:space="0" w:color="auto"/>
        <w:bottom w:val="none" w:sz="0" w:space="0" w:color="auto"/>
        <w:right w:val="none" w:sz="0" w:space="0" w:color="auto"/>
      </w:divBdr>
    </w:div>
    <w:div w:id="640768483">
      <w:bodyDiv w:val="1"/>
      <w:marLeft w:val="0"/>
      <w:marRight w:val="0"/>
      <w:marTop w:val="0"/>
      <w:marBottom w:val="0"/>
      <w:divBdr>
        <w:top w:val="none" w:sz="0" w:space="0" w:color="auto"/>
        <w:left w:val="none" w:sz="0" w:space="0" w:color="auto"/>
        <w:bottom w:val="none" w:sz="0" w:space="0" w:color="auto"/>
        <w:right w:val="none" w:sz="0" w:space="0" w:color="auto"/>
      </w:divBdr>
    </w:div>
    <w:div w:id="643195429">
      <w:bodyDiv w:val="1"/>
      <w:marLeft w:val="0"/>
      <w:marRight w:val="0"/>
      <w:marTop w:val="0"/>
      <w:marBottom w:val="0"/>
      <w:divBdr>
        <w:top w:val="none" w:sz="0" w:space="0" w:color="auto"/>
        <w:left w:val="none" w:sz="0" w:space="0" w:color="auto"/>
        <w:bottom w:val="none" w:sz="0" w:space="0" w:color="auto"/>
        <w:right w:val="none" w:sz="0" w:space="0" w:color="auto"/>
      </w:divBdr>
    </w:div>
    <w:div w:id="657996302">
      <w:bodyDiv w:val="1"/>
      <w:marLeft w:val="0"/>
      <w:marRight w:val="0"/>
      <w:marTop w:val="0"/>
      <w:marBottom w:val="0"/>
      <w:divBdr>
        <w:top w:val="none" w:sz="0" w:space="0" w:color="auto"/>
        <w:left w:val="none" w:sz="0" w:space="0" w:color="auto"/>
        <w:bottom w:val="none" w:sz="0" w:space="0" w:color="auto"/>
        <w:right w:val="none" w:sz="0" w:space="0" w:color="auto"/>
      </w:divBdr>
    </w:div>
    <w:div w:id="659776881">
      <w:bodyDiv w:val="1"/>
      <w:marLeft w:val="0"/>
      <w:marRight w:val="0"/>
      <w:marTop w:val="0"/>
      <w:marBottom w:val="0"/>
      <w:divBdr>
        <w:top w:val="none" w:sz="0" w:space="0" w:color="auto"/>
        <w:left w:val="none" w:sz="0" w:space="0" w:color="auto"/>
        <w:bottom w:val="none" w:sz="0" w:space="0" w:color="auto"/>
        <w:right w:val="none" w:sz="0" w:space="0" w:color="auto"/>
      </w:divBdr>
    </w:div>
    <w:div w:id="663583108">
      <w:bodyDiv w:val="1"/>
      <w:marLeft w:val="0"/>
      <w:marRight w:val="0"/>
      <w:marTop w:val="0"/>
      <w:marBottom w:val="0"/>
      <w:divBdr>
        <w:top w:val="none" w:sz="0" w:space="0" w:color="auto"/>
        <w:left w:val="none" w:sz="0" w:space="0" w:color="auto"/>
        <w:bottom w:val="none" w:sz="0" w:space="0" w:color="auto"/>
        <w:right w:val="none" w:sz="0" w:space="0" w:color="auto"/>
      </w:divBdr>
    </w:div>
    <w:div w:id="664942848">
      <w:bodyDiv w:val="1"/>
      <w:marLeft w:val="0"/>
      <w:marRight w:val="0"/>
      <w:marTop w:val="0"/>
      <w:marBottom w:val="0"/>
      <w:divBdr>
        <w:top w:val="none" w:sz="0" w:space="0" w:color="auto"/>
        <w:left w:val="none" w:sz="0" w:space="0" w:color="auto"/>
        <w:bottom w:val="none" w:sz="0" w:space="0" w:color="auto"/>
        <w:right w:val="none" w:sz="0" w:space="0" w:color="auto"/>
      </w:divBdr>
    </w:div>
    <w:div w:id="668411600">
      <w:bodyDiv w:val="1"/>
      <w:marLeft w:val="0"/>
      <w:marRight w:val="0"/>
      <w:marTop w:val="0"/>
      <w:marBottom w:val="0"/>
      <w:divBdr>
        <w:top w:val="none" w:sz="0" w:space="0" w:color="auto"/>
        <w:left w:val="none" w:sz="0" w:space="0" w:color="auto"/>
        <w:bottom w:val="none" w:sz="0" w:space="0" w:color="auto"/>
        <w:right w:val="none" w:sz="0" w:space="0" w:color="auto"/>
      </w:divBdr>
    </w:div>
    <w:div w:id="678193183">
      <w:bodyDiv w:val="1"/>
      <w:marLeft w:val="0"/>
      <w:marRight w:val="0"/>
      <w:marTop w:val="0"/>
      <w:marBottom w:val="0"/>
      <w:divBdr>
        <w:top w:val="none" w:sz="0" w:space="0" w:color="auto"/>
        <w:left w:val="none" w:sz="0" w:space="0" w:color="auto"/>
        <w:bottom w:val="none" w:sz="0" w:space="0" w:color="auto"/>
        <w:right w:val="none" w:sz="0" w:space="0" w:color="auto"/>
      </w:divBdr>
    </w:div>
    <w:div w:id="699933115">
      <w:bodyDiv w:val="1"/>
      <w:marLeft w:val="0"/>
      <w:marRight w:val="0"/>
      <w:marTop w:val="0"/>
      <w:marBottom w:val="0"/>
      <w:divBdr>
        <w:top w:val="none" w:sz="0" w:space="0" w:color="auto"/>
        <w:left w:val="none" w:sz="0" w:space="0" w:color="auto"/>
        <w:bottom w:val="none" w:sz="0" w:space="0" w:color="auto"/>
        <w:right w:val="none" w:sz="0" w:space="0" w:color="auto"/>
      </w:divBdr>
    </w:div>
    <w:div w:id="700017507">
      <w:bodyDiv w:val="1"/>
      <w:marLeft w:val="0"/>
      <w:marRight w:val="0"/>
      <w:marTop w:val="0"/>
      <w:marBottom w:val="0"/>
      <w:divBdr>
        <w:top w:val="none" w:sz="0" w:space="0" w:color="auto"/>
        <w:left w:val="none" w:sz="0" w:space="0" w:color="auto"/>
        <w:bottom w:val="none" w:sz="0" w:space="0" w:color="auto"/>
        <w:right w:val="none" w:sz="0" w:space="0" w:color="auto"/>
      </w:divBdr>
    </w:div>
    <w:div w:id="703360916">
      <w:bodyDiv w:val="1"/>
      <w:marLeft w:val="0"/>
      <w:marRight w:val="0"/>
      <w:marTop w:val="0"/>
      <w:marBottom w:val="0"/>
      <w:divBdr>
        <w:top w:val="none" w:sz="0" w:space="0" w:color="auto"/>
        <w:left w:val="none" w:sz="0" w:space="0" w:color="auto"/>
        <w:bottom w:val="none" w:sz="0" w:space="0" w:color="auto"/>
        <w:right w:val="none" w:sz="0" w:space="0" w:color="auto"/>
      </w:divBdr>
    </w:div>
    <w:div w:id="704675439">
      <w:bodyDiv w:val="1"/>
      <w:marLeft w:val="0"/>
      <w:marRight w:val="0"/>
      <w:marTop w:val="0"/>
      <w:marBottom w:val="0"/>
      <w:divBdr>
        <w:top w:val="none" w:sz="0" w:space="0" w:color="auto"/>
        <w:left w:val="none" w:sz="0" w:space="0" w:color="auto"/>
        <w:bottom w:val="none" w:sz="0" w:space="0" w:color="auto"/>
        <w:right w:val="none" w:sz="0" w:space="0" w:color="auto"/>
      </w:divBdr>
    </w:div>
    <w:div w:id="708989454">
      <w:bodyDiv w:val="1"/>
      <w:marLeft w:val="0"/>
      <w:marRight w:val="0"/>
      <w:marTop w:val="0"/>
      <w:marBottom w:val="0"/>
      <w:divBdr>
        <w:top w:val="none" w:sz="0" w:space="0" w:color="auto"/>
        <w:left w:val="none" w:sz="0" w:space="0" w:color="auto"/>
        <w:bottom w:val="none" w:sz="0" w:space="0" w:color="auto"/>
        <w:right w:val="none" w:sz="0" w:space="0" w:color="auto"/>
      </w:divBdr>
    </w:div>
    <w:div w:id="709189994">
      <w:bodyDiv w:val="1"/>
      <w:marLeft w:val="0"/>
      <w:marRight w:val="0"/>
      <w:marTop w:val="0"/>
      <w:marBottom w:val="0"/>
      <w:divBdr>
        <w:top w:val="none" w:sz="0" w:space="0" w:color="auto"/>
        <w:left w:val="none" w:sz="0" w:space="0" w:color="auto"/>
        <w:bottom w:val="none" w:sz="0" w:space="0" w:color="auto"/>
        <w:right w:val="none" w:sz="0" w:space="0" w:color="auto"/>
      </w:divBdr>
    </w:div>
    <w:div w:id="712509448">
      <w:bodyDiv w:val="1"/>
      <w:marLeft w:val="0"/>
      <w:marRight w:val="0"/>
      <w:marTop w:val="0"/>
      <w:marBottom w:val="0"/>
      <w:divBdr>
        <w:top w:val="none" w:sz="0" w:space="0" w:color="auto"/>
        <w:left w:val="none" w:sz="0" w:space="0" w:color="auto"/>
        <w:bottom w:val="none" w:sz="0" w:space="0" w:color="auto"/>
        <w:right w:val="none" w:sz="0" w:space="0" w:color="auto"/>
      </w:divBdr>
    </w:div>
    <w:div w:id="715936777">
      <w:bodyDiv w:val="1"/>
      <w:marLeft w:val="0"/>
      <w:marRight w:val="0"/>
      <w:marTop w:val="0"/>
      <w:marBottom w:val="0"/>
      <w:divBdr>
        <w:top w:val="none" w:sz="0" w:space="0" w:color="auto"/>
        <w:left w:val="none" w:sz="0" w:space="0" w:color="auto"/>
        <w:bottom w:val="none" w:sz="0" w:space="0" w:color="auto"/>
        <w:right w:val="none" w:sz="0" w:space="0" w:color="auto"/>
      </w:divBdr>
    </w:div>
    <w:div w:id="719017814">
      <w:bodyDiv w:val="1"/>
      <w:marLeft w:val="0"/>
      <w:marRight w:val="0"/>
      <w:marTop w:val="0"/>
      <w:marBottom w:val="0"/>
      <w:divBdr>
        <w:top w:val="none" w:sz="0" w:space="0" w:color="auto"/>
        <w:left w:val="none" w:sz="0" w:space="0" w:color="auto"/>
        <w:bottom w:val="none" w:sz="0" w:space="0" w:color="auto"/>
        <w:right w:val="none" w:sz="0" w:space="0" w:color="auto"/>
      </w:divBdr>
    </w:div>
    <w:div w:id="719942987">
      <w:bodyDiv w:val="1"/>
      <w:marLeft w:val="0"/>
      <w:marRight w:val="0"/>
      <w:marTop w:val="0"/>
      <w:marBottom w:val="0"/>
      <w:divBdr>
        <w:top w:val="none" w:sz="0" w:space="0" w:color="auto"/>
        <w:left w:val="none" w:sz="0" w:space="0" w:color="auto"/>
        <w:bottom w:val="none" w:sz="0" w:space="0" w:color="auto"/>
        <w:right w:val="none" w:sz="0" w:space="0" w:color="auto"/>
      </w:divBdr>
    </w:div>
    <w:div w:id="730612975">
      <w:bodyDiv w:val="1"/>
      <w:marLeft w:val="0"/>
      <w:marRight w:val="0"/>
      <w:marTop w:val="0"/>
      <w:marBottom w:val="0"/>
      <w:divBdr>
        <w:top w:val="none" w:sz="0" w:space="0" w:color="auto"/>
        <w:left w:val="none" w:sz="0" w:space="0" w:color="auto"/>
        <w:bottom w:val="none" w:sz="0" w:space="0" w:color="auto"/>
        <w:right w:val="none" w:sz="0" w:space="0" w:color="auto"/>
      </w:divBdr>
    </w:div>
    <w:div w:id="736898797">
      <w:bodyDiv w:val="1"/>
      <w:marLeft w:val="0"/>
      <w:marRight w:val="0"/>
      <w:marTop w:val="0"/>
      <w:marBottom w:val="0"/>
      <w:divBdr>
        <w:top w:val="none" w:sz="0" w:space="0" w:color="auto"/>
        <w:left w:val="none" w:sz="0" w:space="0" w:color="auto"/>
        <w:bottom w:val="none" w:sz="0" w:space="0" w:color="auto"/>
        <w:right w:val="none" w:sz="0" w:space="0" w:color="auto"/>
      </w:divBdr>
    </w:div>
    <w:div w:id="737483691">
      <w:bodyDiv w:val="1"/>
      <w:marLeft w:val="0"/>
      <w:marRight w:val="0"/>
      <w:marTop w:val="0"/>
      <w:marBottom w:val="0"/>
      <w:divBdr>
        <w:top w:val="none" w:sz="0" w:space="0" w:color="auto"/>
        <w:left w:val="none" w:sz="0" w:space="0" w:color="auto"/>
        <w:bottom w:val="none" w:sz="0" w:space="0" w:color="auto"/>
        <w:right w:val="none" w:sz="0" w:space="0" w:color="auto"/>
      </w:divBdr>
    </w:div>
    <w:div w:id="750198209">
      <w:bodyDiv w:val="1"/>
      <w:marLeft w:val="0"/>
      <w:marRight w:val="0"/>
      <w:marTop w:val="0"/>
      <w:marBottom w:val="0"/>
      <w:divBdr>
        <w:top w:val="none" w:sz="0" w:space="0" w:color="auto"/>
        <w:left w:val="none" w:sz="0" w:space="0" w:color="auto"/>
        <w:bottom w:val="none" w:sz="0" w:space="0" w:color="auto"/>
        <w:right w:val="none" w:sz="0" w:space="0" w:color="auto"/>
      </w:divBdr>
    </w:div>
    <w:div w:id="751240232">
      <w:bodyDiv w:val="1"/>
      <w:marLeft w:val="0"/>
      <w:marRight w:val="0"/>
      <w:marTop w:val="0"/>
      <w:marBottom w:val="0"/>
      <w:divBdr>
        <w:top w:val="none" w:sz="0" w:space="0" w:color="auto"/>
        <w:left w:val="none" w:sz="0" w:space="0" w:color="auto"/>
        <w:bottom w:val="none" w:sz="0" w:space="0" w:color="auto"/>
        <w:right w:val="none" w:sz="0" w:space="0" w:color="auto"/>
      </w:divBdr>
    </w:div>
    <w:div w:id="752554909">
      <w:bodyDiv w:val="1"/>
      <w:marLeft w:val="0"/>
      <w:marRight w:val="0"/>
      <w:marTop w:val="0"/>
      <w:marBottom w:val="0"/>
      <w:divBdr>
        <w:top w:val="none" w:sz="0" w:space="0" w:color="auto"/>
        <w:left w:val="none" w:sz="0" w:space="0" w:color="auto"/>
        <w:bottom w:val="none" w:sz="0" w:space="0" w:color="auto"/>
        <w:right w:val="none" w:sz="0" w:space="0" w:color="auto"/>
      </w:divBdr>
    </w:div>
    <w:div w:id="753087602">
      <w:bodyDiv w:val="1"/>
      <w:marLeft w:val="0"/>
      <w:marRight w:val="0"/>
      <w:marTop w:val="0"/>
      <w:marBottom w:val="0"/>
      <w:divBdr>
        <w:top w:val="none" w:sz="0" w:space="0" w:color="auto"/>
        <w:left w:val="none" w:sz="0" w:space="0" w:color="auto"/>
        <w:bottom w:val="none" w:sz="0" w:space="0" w:color="auto"/>
        <w:right w:val="none" w:sz="0" w:space="0" w:color="auto"/>
      </w:divBdr>
    </w:div>
    <w:div w:id="753168283">
      <w:bodyDiv w:val="1"/>
      <w:marLeft w:val="0"/>
      <w:marRight w:val="0"/>
      <w:marTop w:val="0"/>
      <w:marBottom w:val="0"/>
      <w:divBdr>
        <w:top w:val="none" w:sz="0" w:space="0" w:color="auto"/>
        <w:left w:val="none" w:sz="0" w:space="0" w:color="auto"/>
        <w:bottom w:val="none" w:sz="0" w:space="0" w:color="auto"/>
        <w:right w:val="none" w:sz="0" w:space="0" w:color="auto"/>
      </w:divBdr>
    </w:div>
    <w:div w:id="754202739">
      <w:bodyDiv w:val="1"/>
      <w:marLeft w:val="0"/>
      <w:marRight w:val="0"/>
      <w:marTop w:val="0"/>
      <w:marBottom w:val="0"/>
      <w:divBdr>
        <w:top w:val="none" w:sz="0" w:space="0" w:color="auto"/>
        <w:left w:val="none" w:sz="0" w:space="0" w:color="auto"/>
        <w:bottom w:val="none" w:sz="0" w:space="0" w:color="auto"/>
        <w:right w:val="none" w:sz="0" w:space="0" w:color="auto"/>
      </w:divBdr>
    </w:div>
    <w:div w:id="757141682">
      <w:bodyDiv w:val="1"/>
      <w:marLeft w:val="0"/>
      <w:marRight w:val="0"/>
      <w:marTop w:val="0"/>
      <w:marBottom w:val="0"/>
      <w:divBdr>
        <w:top w:val="none" w:sz="0" w:space="0" w:color="auto"/>
        <w:left w:val="none" w:sz="0" w:space="0" w:color="auto"/>
        <w:bottom w:val="none" w:sz="0" w:space="0" w:color="auto"/>
        <w:right w:val="none" w:sz="0" w:space="0" w:color="auto"/>
      </w:divBdr>
    </w:div>
    <w:div w:id="758258672">
      <w:bodyDiv w:val="1"/>
      <w:marLeft w:val="0"/>
      <w:marRight w:val="0"/>
      <w:marTop w:val="0"/>
      <w:marBottom w:val="0"/>
      <w:divBdr>
        <w:top w:val="none" w:sz="0" w:space="0" w:color="auto"/>
        <w:left w:val="none" w:sz="0" w:space="0" w:color="auto"/>
        <w:bottom w:val="none" w:sz="0" w:space="0" w:color="auto"/>
        <w:right w:val="none" w:sz="0" w:space="0" w:color="auto"/>
      </w:divBdr>
    </w:div>
    <w:div w:id="761024126">
      <w:bodyDiv w:val="1"/>
      <w:marLeft w:val="0"/>
      <w:marRight w:val="0"/>
      <w:marTop w:val="0"/>
      <w:marBottom w:val="0"/>
      <w:divBdr>
        <w:top w:val="none" w:sz="0" w:space="0" w:color="auto"/>
        <w:left w:val="none" w:sz="0" w:space="0" w:color="auto"/>
        <w:bottom w:val="none" w:sz="0" w:space="0" w:color="auto"/>
        <w:right w:val="none" w:sz="0" w:space="0" w:color="auto"/>
      </w:divBdr>
    </w:div>
    <w:div w:id="762454336">
      <w:bodyDiv w:val="1"/>
      <w:marLeft w:val="0"/>
      <w:marRight w:val="0"/>
      <w:marTop w:val="0"/>
      <w:marBottom w:val="0"/>
      <w:divBdr>
        <w:top w:val="none" w:sz="0" w:space="0" w:color="auto"/>
        <w:left w:val="none" w:sz="0" w:space="0" w:color="auto"/>
        <w:bottom w:val="none" w:sz="0" w:space="0" w:color="auto"/>
        <w:right w:val="none" w:sz="0" w:space="0" w:color="auto"/>
      </w:divBdr>
    </w:div>
    <w:div w:id="763189075">
      <w:bodyDiv w:val="1"/>
      <w:marLeft w:val="0"/>
      <w:marRight w:val="0"/>
      <w:marTop w:val="0"/>
      <w:marBottom w:val="0"/>
      <w:divBdr>
        <w:top w:val="none" w:sz="0" w:space="0" w:color="auto"/>
        <w:left w:val="none" w:sz="0" w:space="0" w:color="auto"/>
        <w:bottom w:val="none" w:sz="0" w:space="0" w:color="auto"/>
        <w:right w:val="none" w:sz="0" w:space="0" w:color="auto"/>
      </w:divBdr>
    </w:div>
    <w:div w:id="768046135">
      <w:bodyDiv w:val="1"/>
      <w:marLeft w:val="0"/>
      <w:marRight w:val="0"/>
      <w:marTop w:val="0"/>
      <w:marBottom w:val="0"/>
      <w:divBdr>
        <w:top w:val="none" w:sz="0" w:space="0" w:color="auto"/>
        <w:left w:val="none" w:sz="0" w:space="0" w:color="auto"/>
        <w:bottom w:val="none" w:sz="0" w:space="0" w:color="auto"/>
        <w:right w:val="none" w:sz="0" w:space="0" w:color="auto"/>
      </w:divBdr>
    </w:div>
    <w:div w:id="768738431">
      <w:bodyDiv w:val="1"/>
      <w:marLeft w:val="0"/>
      <w:marRight w:val="0"/>
      <w:marTop w:val="0"/>
      <w:marBottom w:val="0"/>
      <w:divBdr>
        <w:top w:val="none" w:sz="0" w:space="0" w:color="auto"/>
        <w:left w:val="none" w:sz="0" w:space="0" w:color="auto"/>
        <w:bottom w:val="none" w:sz="0" w:space="0" w:color="auto"/>
        <w:right w:val="none" w:sz="0" w:space="0" w:color="auto"/>
      </w:divBdr>
    </w:div>
    <w:div w:id="772045784">
      <w:bodyDiv w:val="1"/>
      <w:marLeft w:val="0"/>
      <w:marRight w:val="0"/>
      <w:marTop w:val="0"/>
      <w:marBottom w:val="0"/>
      <w:divBdr>
        <w:top w:val="none" w:sz="0" w:space="0" w:color="auto"/>
        <w:left w:val="none" w:sz="0" w:space="0" w:color="auto"/>
        <w:bottom w:val="none" w:sz="0" w:space="0" w:color="auto"/>
        <w:right w:val="none" w:sz="0" w:space="0" w:color="auto"/>
      </w:divBdr>
    </w:div>
    <w:div w:id="773136183">
      <w:bodyDiv w:val="1"/>
      <w:marLeft w:val="0"/>
      <w:marRight w:val="0"/>
      <w:marTop w:val="0"/>
      <w:marBottom w:val="0"/>
      <w:divBdr>
        <w:top w:val="none" w:sz="0" w:space="0" w:color="auto"/>
        <w:left w:val="none" w:sz="0" w:space="0" w:color="auto"/>
        <w:bottom w:val="none" w:sz="0" w:space="0" w:color="auto"/>
        <w:right w:val="none" w:sz="0" w:space="0" w:color="auto"/>
      </w:divBdr>
    </w:div>
    <w:div w:id="773480065">
      <w:bodyDiv w:val="1"/>
      <w:marLeft w:val="0"/>
      <w:marRight w:val="0"/>
      <w:marTop w:val="0"/>
      <w:marBottom w:val="0"/>
      <w:divBdr>
        <w:top w:val="none" w:sz="0" w:space="0" w:color="auto"/>
        <w:left w:val="none" w:sz="0" w:space="0" w:color="auto"/>
        <w:bottom w:val="none" w:sz="0" w:space="0" w:color="auto"/>
        <w:right w:val="none" w:sz="0" w:space="0" w:color="auto"/>
      </w:divBdr>
    </w:div>
    <w:div w:id="777021236">
      <w:bodyDiv w:val="1"/>
      <w:marLeft w:val="0"/>
      <w:marRight w:val="0"/>
      <w:marTop w:val="0"/>
      <w:marBottom w:val="0"/>
      <w:divBdr>
        <w:top w:val="none" w:sz="0" w:space="0" w:color="auto"/>
        <w:left w:val="none" w:sz="0" w:space="0" w:color="auto"/>
        <w:bottom w:val="none" w:sz="0" w:space="0" w:color="auto"/>
        <w:right w:val="none" w:sz="0" w:space="0" w:color="auto"/>
      </w:divBdr>
    </w:div>
    <w:div w:id="778257632">
      <w:bodyDiv w:val="1"/>
      <w:marLeft w:val="0"/>
      <w:marRight w:val="0"/>
      <w:marTop w:val="0"/>
      <w:marBottom w:val="0"/>
      <w:divBdr>
        <w:top w:val="none" w:sz="0" w:space="0" w:color="auto"/>
        <w:left w:val="none" w:sz="0" w:space="0" w:color="auto"/>
        <w:bottom w:val="none" w:sz="0" w:space="0" w:color="auto"/>
        <w:right w:val="none" w:sz="0" w:space="0" w:color="auto"/>
      </w:divBdr>
    </w:div>
    <w:div w:id="788741932">
      <w:bodyDiv w:val="1"/>
      <w:marLeft w:val="0"/>
      <w:marRight w:val="0"/>
      <w:marTop w:val="0"/>
      <w:marBottom w:val="0"/>
      <w:divBdr>
        <w:top w:val="none" w:sz="0" w:space="0" w:color="auto"/>
        <w:left w:val="none" w:sz="0" w:space="0" w:color="auto"/>
        <w:bottom w:val="none" w:sz="0" w:space="0" w:color="auto"/>
        <w:right w:val="none" w:sz="0" w:space="0" w:color="auto"/>
      </w:divBdr>
    </w:div>
    <w:div w:id="788744660">
      <w:bodyDiv w:val="1"/>
      <w:marLeft w:val="0"/>
      <w:marRight w:val="0"/>
      <w:marTop w:val="0"/>
      <w:marBottom w:val="0"/>
      <w:divBdr>
        <w:top w:val="none" w:sz="0" w:space="0" w:color="auto"/>
        <w:left w:val="none" w:sz="0" w:space="0" w:color="auto"/>
        <w:bottom w:val="none" w:sz="0" w:space="0" w:color="auto"/>
        <w:right w:val="none" w:sz="0" w:space="0" w:color="auto"/>
      </w:divBdr>
    </w:div>
    <w:div w:id="797724682">
      <w:bodyDiv w:val="1"/>
      <w:marLeft w:val="0"/>
      <w:marRight w:val="0"/>
      <w:marTop w:val="0"/>
      <w:marBottom w:val="0"/>
      <w:divBdr>
        <w:top w:val="none" w:sz="0" w:space="0" w:color="auto"/>
        <w:left w:val="none" w:sz="0" w:space="0" w:color="auto"/>
        <w:bottom w:val="none" w:sz="0" w:space="0" w:color="auto"/>
        <w:right w:val="none" w:sz="0" w:space="0" w:color="auto"/>
      </w:divBdr>
    </w:div>
    <w:div w:id="798916563">
      <w:bodyDiv w:val="1"/>
      <w:marLeft w:val="0"/>
      <w:marRight w:val="0"/>
      <w:marTop w:val="0"/>
      <w:marBottom w:val="0"/>
      <w:divBdr>
        <w:top w:val="none" w:sz="0" w:space="0" w:color="auto"/>
        <w:left w:val="none" w:sz="0" w:space="0" w:color="auto"/>
        <w:bottom w:val="none" w:sz="0" w:space="0" w:color="auto"/>
        <w:right w:val="none" w:sz="0" w:space="0" w:color="auto"/>
      </w:divBdr>
    </w:div>
    <w:div w:id="807938472">
      <w:bodyDiv w:val="1"/>
      <w:marLeft w:val="0"/>
      <w:marRight w:val="0"/>
      <w:marTop w:val="0"/>
      <w:marBottom w:val="0"/>
      <w:divBdr>
        <w:top w:val="none" w:sz="0" w:space="0" w:color="auto"/>
        <w:left w:val="none" w:sz="0" w:space="0" w:color="auto"/>
        <w:bottom w:val="none" w:sz="0" w:space="0" w:color="auto"/>
        <w:right w:val="none" w:sz="0" w:space="0" w:color="auto"/>
      </w:divBdr>
    </w:div>
    <w:div w:id="809054482">
      <w:bodyDiv w:val="1"/>
      <w:marLeft w:val="0"/>
      <w:marRight w:val="0"/>
      <w:marTop w:val="0"/>
      <w:marBottom w:val="0"/>
      <w:divBdr>
        <w:top w:val="none" w:sz="0" w:space="0" w:color="auto"/>
        <w:left w:val="none" w:sz="0" w:space="0" w:color="auto"/>
        <w:bottom w:val="none" w:sz="0" w:space="0" w:color="auto"/>
        <w:right w:val="none" w:sz="0" w:space="0" w:color="auto"/>
      </w:divBdr>
    </w:div>
    <w:div w:id="811290678">
      <w:bodyDiv w:val="1"/>
      <w:marLeft w:val="0"/>
      <w:marRight w:val="0"/>
      <w:marTop w:val="0"/>
      <w:marBottom w:val="0"/>
      <w:divBdr>
        <w:top w:val="none" w:sz="0" w:space="0" w:color="auto"/>
        <w:left w:val="none" w:sz="0" w:space="0" w:color="auto"/>
        <w:bottom w:val="none" w:sz="0" w:space="0" w:color="auto"/>
        <w:right w:val="none" w:sz="0" w:space="0" w:color="auto"/>
      </w:divBdr>
    </w:div>
    <w:div w:id="815415218">
      <w:bodyDiv w:val="1"/>
      <w:marLeft w:val="0"/>
      <w:marRight w:val="0"/>
      <w:marTop w:val="0"/>
      <w:marBottom w:val="0"/>
      <w:divBdr>
        <w:top w:val="none" w:sz="0" w:space="0" w:color="auto"/>
        <w:left w:val="none" w:sz="0" w:space="0" w:color="auto"/>
        <w:bottom w:val="none" w:sz="0" w:space="0" w:color="auto"/>
        <w:right w:val="none" w:sz="0" w:space="0" w:color="auto"/>
      </w:divBdr>
    </w:div>
    <w:div w:id="818618013">
      <w:bodyDiv w:val="1"/>
      <w:marLeft w:val="0"/>
      <w:marRight w:val="0"/>
      <w:marTop w:val="0"/>
      <w:marBottom w:val="0"/>
      <w:divBdr>
        <w:top w:val="none" w:sz="0" w:space="0" w:color="auto"/>
        <w:left w:val="none" w:sz="0" w:space="0" w:color="auto"/>
        <w:bottom w:val="none" w:sz="0" w:space="0" w:color="auto"/>
        <w:right w:val="none" w:sz="0" w:space="0" w:color="auto"/>
      </w:divBdr>
    </w:div>
    <w:div w:id="822088437">
      <w:bodyDiv w:val="1"/>
      <w:marLeft w:val="0"/>
      <w:marRight w:val="0"/>
      <w:marTop w:val="0"/>
      <w:marBottom w:val="0"/>
      <w:divBdr>
        <w:top w:val="none" w:sz="0" w:space="0" w:color="auto"/>
        <w:left w:val="none" w:sz="0" w:space="0" w:color="auto"/>
        <w:bottom w:val="none" w:sz="0" w:space="0" w:color="auto"/>
        <w:right w:val="none" w:sz="0" w:space="0" w:color="auto"/>
      </w:divBdr>
    </w:div>
    <w:div w:id="825822145">
      <w:bodyDiv w:val="1"/>
      <w:marLeft w:val="0"/>
      <w:marRight w:val="0"/>
      <w:marTop w:val="0"/>
      <w:marBottom w:val="0"/>
      <w:divBdr>
        <w:top w:val="none" w:sz="0" w:space="0" w:color="auto"/>
        <w:left w:val="none" w:sz="0" w:space="0" w:color="auto"/>
        <w:bottom w:val="none" w:sz="0" w:space="0" w:color="auto"/>
        <w:right w:val="none" w:sz="0" w:space="0" w:color="auto"/>
      </w:divBdr>
    </w:div>
    <w:div w:id="826557012">
      <w:bodyDiv w:val="1"/>
      <w:marLeft w:val="0"/>
      <w:marRight w:val="0"/>
      <w:marTop w:val="0"/>
      <w:marBottom w:val="0"/>
      <w:divBdr>
        <w:top w:val="none" w:sz="0" w:space="0" w:color="auto"/>
        <w:left w:val="none" w:sz="0" w:space="0" w:color="auto"/>
        <w:bottom w:val="none" w:sz="0" w:space="0" w:color="auto"/>
        <w:right w:val="none" w:sz="0" w:space="0" w:color="auto"/>
      </w:divBdr>
    </w:div>
    <w:div w:id="833883583">
      <w:bodyDiv w:val="1"/>
      <w:marLeft w:val="0"/>
      <w:marRight w:val="0"/>
      <w:marTop w:val="0"/>
      <w:marBottom w:val="0"/>
      <w:divBdr>
        <w:top w:val="none" w:sz="0" w:space="0" w:color="auto"/>
        <w:left w:val="none" w:sz="0" w:space="0" w:color="auto"/>
        <w:bottom w:val="none" w:sz="0" w:space="0" w:color="auto"/>
        <w:right w:val="none" w:sz="0" w:space="0" w:color="auto"/>
      </w:divBdr>
    </w:div>
    <w:div w:id="834032928">
      <w:bodyDiv w:val="1"/>
      <w:marLeft w:val="0"/>
      <w:marRight w:val="0"/>
      <w:marTop w:val="0"/>
      <w:marBottom w:val="0"/>
      <w:divBdr>
        <w:top w:val="none" w:sz="0" w:space="0" w:color="auto"/>
        <w:left w:val="none" w:sz="0" w:space="0" w:color="auto"/>
        <w:bottom w:val="none" w:sz="0" w:space="0" w:color="auto"/>
        <w:right w:val="none" w:sz="0" w:space="0" w:color="auto"/>
      </w:divBdr>
    </w:div>
    <w:div w:id="834956494">
      <w:bodyDiv w:val="1"/>
      <w:marLeft w:val="0"/>
      <w:marRight w:val="0"/>
      <w:marTop w:val="0"/>
      <w:marBottom w:val="0"/>
      <w:divBdr>
        <w:top w:val="none" w:sz="0" w:space="0" w:color="auto"/>
        <w:left w:val="none" w:sz="0" w:space="0" w:color="auto"/>
        <w:bottom w:val="none" w:sz="0" w:space="0" w:color="auto"/>
        <w:right w:val="none" w:sz="0" w:space="0" w:color="auto"/>
      </w:divBdr>
    </w:div>
    <w:div w:id="839665043">
      <w:bodyDiv w:val="1"/>
      <w:marLeft w:val="0"/>
      <w:marRight w:val="0"/>
      <w:marTop w:val="0"/>
      <w:marBottom w:val="0"/>
      <w:divBdr>
        <w:top w:val="none" w:sz="0" w:space="0" w:color="auto"/>
        <w:left w:val="none" w:sz="0" w:space="0" w:color="auto"/>
        <w:bottom w:val="none" w:sz="0" w:space="0" w:color="auto"/>
        <w:right w:val="none" w:sz="0" w:space="0" w:color="auto"/>
      </w:divBdr>
    </w:div>
    <w:div w:id="841896655">
      <w:bodyDiv w:val="1"/>
      <w:marLeft w:val="0"/>
      <w:marRight w:val="0"/>
      <w:marTop w:val="0"/>
      <w:marBottom w:val="0"/>
      <w:divBdr>
        <w:top w:val="none" w:sz="0" w:space="0" w:color="auto"/>
        <w:left w:val="none" w:sz="0" w:space="0" w:color="auto"/>
        <w:bottom w:val="none" w:sz="0" w:space="0" w:color="auto"/>
        <w:right w:val="none" w:sz="0" w:space="0" w:color="auto"/>
      </w:divBdr>
    </w:div>
    <w:div w:id="857156908">
      <w:bodyDiv w:val="1"/>
      <w:marLeft w:val="0"/>
      <w:marRight w:val="0"/>
      <w:marTop w:val="0"/>
      <w:marBottom w:val="0"/>
      <w:divBdr>
        <w:top w:val="none" w:sz="0" w:space="0" w:color="auto"/>
        <w:left w:val="none" w:sz="0" w:space="0" w:color="auto"/>
        <w:bottom w:val="none" w:sz="0" w:space="0" w:color="auto"/>
        <w:right w:val="none" w:sz="0" w:space="0" w:color="auto"/>
      </w:divBdr>
    </w:div>
    <w:div w:id="859701480">
      <w:bodyDiv w:val="1"/>
      <w:marLeft w:val="0"/>
      <w:marRight w:val="0"/>
      <w:marTop w:val="0"/>
      <w:marBottom w:val="0"/>
      <w:divBdr>
        <w:top w:val="none" w:sz="0" w:space="0" w:color="auto"/>
        <w:left w:val="none" w:sz="0" w:space="0" w:color="auto"/>
        <w:bottom w:val="none" w:sz="0" w:space="0" w:color="auto"/>
        <w:right w:val="none" w:sz="0" w:space="0" w:color="auto"/>
      </w:divBdr>
    </w:div>
    <w:div w:id="865950866">
      <w:bodyDiv w:val="1"/>
      <w:marLeft w:val="0"/>
      <w:marRight w:val="0"/>
      <w:marTop w:val="0"/>
      <w:marBottom w:val="0"/>
      <w:divBdr>
        <w:top w:val="none" w:sz="0" w:space="0" w:color="auto"/>
        <w:left w:val="none" w:sz="0" w:space="0" w:color="auto"/>
        <w:bottom w:val="none" w:sz="0" w:space="0" w:color="auto"/>
        <w:right w:val="none" w:sz="0" w:space="0" w:color="auto"/>
      </w:divBdr>
    </w:div>
    <w:div w:id="871193029">
      <w:bodyDiv w:val="1"/>
      <w:marLeft w:val="0"/>
      <w:marRight w:val="0"/>
      <w:marTop w:val="0"/>
      <w:marBottom w:val="0"/>
      <w:divBdr>
        <w:top w:val="none" w:sz="0" w:space="0" w:color="auto"/>
        <w:left w:val="none" w:sz="0" w:space="0" w:color="auto"/>
        <w:bottom w:val="none" w:sz="0" w:space="0" w:color="auto"/>
        <w:right w:val="none" w:sz="0" w:space="0" w:color="auto"/>
      </w:divBdr>
    </w:div>
    <w:div w:id="874659461">
      <w:bodyDiv w:val="1"/>
      <w:marLeft w:val="0"/>
      <w:marRight w:val="0"/>
      <w:marTop w:val="0"/>
      <w:marBottom w:val="0"/>
      <w:divBdr>
        <w:top w:val="none" w:sz="0" w:space="0" w:color="auto"/>
        <w:left w:val="none" w:sz="0" w:space="0" w:color="auto"/>
        <w:bottom w:val="none" w:sz="0" w:space="0" w:color="auto"/>
        <w:right w:val="none" w:sz="0" w:space="0" w:color="auto"/>
      </w:divBdr>
    </w:div>
    <w:div w:id="877427465">
      <w:bodyDiv w:val="1"/>
      <w:marLeft w:val="0"/>
      <w:marRight w:val="0"/>
      <w:marTop w:val="0"/>
      <w:marBottom w:val="0"/>
      <w:divBdr>
        <w:top w:val="none" w:sz="0" w:space="0" w:color="auto"/>
        <w:left w:val="none" w:sz="0" w:space="0" w:color="auto"/>
        <w:bottom w:val="none" w:sz="0" w:space="0" w:color="auto"/>
        <w:right w:val="none" w:sz="0" w:space="0" w:color="auto"/>
      </w:divBdr>
    </w:div>
    <w:div w:id="878588181">
      <w:bodyDiv w:val="1"/>
      <w:marLeft w:val="0"/>
      <w:marRight w:val="0"/>
      <w:marTop w:val="0"/>
      <w:marBottom w:val="0"/>
      <w:divBdr>
        <w:top w:val="none" w:sz="0" w:space="0" w:color="auto"/>
        <w:left w:val="none" w:sz="0" w:space="0" w:color="auto"/>
        <w:bottom w:val="none" w:sz="0" w:space="0" w:color="auto"/>
        <w:right w:val="none" w:sz="0" w:space="0" w:color="auto"/>
      </w:divBdr>
    </w:div>
    <w:div w:id="881091554">
      <w:bodyDiv w:val="1"/>
      <w:marLeft w:val="0"/>
      <w:marRight w:val="0"/>
      <w:marTop w:val="0"/>
      <w:marBottom w:val="0"/>
      <w:divBdr>
        <w:top w:val="none" w:sz="0" w:space="0" w:color="auto"/>
        <w:left w:val="none" w:sz="0" w:space="0" w:color="auto"/>
        <w:bottom w:val="none" w:sz="0" w:space="0" w:color="auto"/>
        <w:right w:val="none" w:sz="0" w:space="0" w:color="auto"/>
      </w:divBdr>
    </w:div>
    <w:div w:id="883563960">
      <w:bodyDiv w:val="1"/>
      <w:marLeft w:val="0"/>
      <w:marRight w:val="0"/>
      <w:marTop w:val="0"/>
      <w:marBottom w:val="0"/>
      <w:divBdr>
        <w:top w:val="none" w:sz="0" w:space="0" w:color="auto"/>
        <w:left w:val="none" w:sz="0" w:space="0" w:color="auto"/>
        <w:bottom w:val="none" w:sz="0" w:space="0" w:color="auto"/>
        <w:right w:val="none" w:sz="0" w:space="0" w:color="auto"/>
      </w:divBdr>
    </w:div>
    <w:div w:id="886065554">
      <w:bodyDiv w:val="1"/>
      <w:marLeft w:val="0"/>
      <w:marRight w:val="0"/>
      <w:marTop w:val="0"/>
      <w:marBottom w:val="0"/>
      <w:divBdr>
        <w:top w:val="none" w:sz="0" w:space="0" w:color="auto"/>
        <w:left w:val="none" w:sz="0" w:space="0" w:color="auto"/>
        <w:bottom w:val="none" w:sz="0" w:space="0" w:color="auto"/>
        <w:right w:val="none" w:sz="0" w:space="0" w:color="auto"/>
      </w:divBdr>
    </w:div>
    <w:div w:id="886603703">
      <w:bodyDiv w:val="1"/>
      <w:marLeft w:val="0"/>
      <w:marRight w:val="0"/>
      <w:marTop w:val="0"/>
      <w:marBottom w:val="0"/>
      <w:divBdr>
        <w:top w:val="none" w:sz="0" w:space="0" w:color="auto"/>
        <w:left w:val="none" w:sz="0" w:space="0" w:color="auto"/>
        <w:bottom w:val="none" w:sz="0" w:space="0" w:color="auto"/>
        <w:right w:val="none" w:sz="0" w:space="0" w:color="auto"/>
      </w:divBdr>
    </w:div>
    <w:div w:id="888108586">
      <w:bodyDiv w:val="1"/>
      <w:marLeft w:val="0"/>
      <w:marRight w:val="0"/>
      <w:marTop w:val="0"/>
      <w:marBottom w:val="0"/>
      <w:divBdr>
        <w:top w:val="none" w:sz="0" w:space="0" w:color="auto"/>
        <w:left w:val="none" w:sz="0" w:space="0" w:color="auto"/>
        <w:bottom w:val="none" w:sz="0" w:space="0" w:color="auto"/>
        <w:right w:val="none" w:sz="0" w:space="0" w:color="auto"/>
      </w:divBdr>
    </w:div>
    <w:div w:id="888151131">
      <w:bodyDiv w:val="1"/>
      <w:marLeft w:val="0"/>
      <w:marRight w:val="0"/>
      <w:marTop w:val="0"/>
      <w:marBottom w:val="0"/>
      <w:divBdr>
        <w:top w:val="none" w:sz="0" w:space="0" w:color="auto"/>
        <w:left w:val="none" w:sz="0" w:space="0" w:color="auto"/>
        <w:bottom w:val="none" w:sz="0" w:space="0" w:color="auto"/>
        <w:right w:val="none" w:sz="0" w:space="0" w:color="auto"/>
      </w:divBdr>
    </w:div>
    <w:div w:id="893740376">
      <w:bodyDiv w:val="1"/>
      <w:marLeft w:val="0"/>
      <w:marRight w:val="0"/>
      <w:marTop w:val="0"/>
      <w:marBottom w:val="0"/>
      <w:divBdr>
        <w:top w:val="none" w:sz="0" w:space="0" w:color="auto"/>
        <w:left w:val="none" w:sz="0" w:space="0" w:color="auto"/>
        <w:bottom w:val="none" w:sz="0" w:space="0" w:color="auto"/>
        <w:right w:val="none" w:sz="0" w:space="0" w:color="auto"/>
      </w:divBdr>
    </w:div>
    <w:div w:id="899245608">
      <w:bodyDiv w:val="1"/>
      <w:marLeft w:val="0"/>
      <w:marRight w:val="0"/>
      <w:marTop w:val="0"/>
      <w:marBottom w:val="0"/>
      <w:divBdr>
        <w:top w:val="none" w:sz="0" w:space="0" w:color="auto"/>
        <w:left w:val="none" w:sz="0" w:space="0" w:color="auto"/>
        <w:bottom w:val="none" w:sz="0" w:space="0" w:color="auto"/>
        <w:right w:val="none" w:sz="0" w:space="0" w:color="auto"/>
      </w:divBdr>
    </w:div>
    <w:div w:id="900864942">
      <w:bodyDiv w:val="1"/>
      <w:marLeft w:val="0"/>
      <w:marRight w:val="0"/>
      <w:marTop w:val="0"/>
      <w:marBottom w:val="0"/>
      <w:divBdr>
        <w:top w:val="none" w:sz="0" w:space="0" w:color="auto"/>
        <w:left w:val="none" w:sz="0" w:space="0" w:color="auto"/>
        <w:bottom w:val="none" w:sz="0" w:space="0" w:color="auto"/>
        <w:right w:val="none" w:sz="0" w:space="0" w:color="auto"/>
      </w:divBdr>
    </w:div>
    <w:div w:id="903640167">
      <w:bodyDiv w:val="1"/>
      <w:marLeft w:val="0"/>
      <w:marRight w:val="0"/>
      <w:marTop w:val="0"/>
      <w:marBottom w:val="0"/>
      <w:divBdr>
        <w:top w:val="none" w:sz="0" w:space="0" w:color="auto"/>
        <w:left w:val="none" w:sz="0" w:space="0" w:color="auto"/>
        <w:bottom w:val="none" w:sz="0" w:space="0" w:color="auto"/>
        <w:right w:val="none" w:sz="0" w:space="0" w:color="auto"/>
      </w:divBdr>
    </w:div>
    <w:div w:id="905073466">
      <w:bodyDiv w:val="1"/>
      <w:marLeft w:val="0"/>
      <w:marRight w:val="0"/>
      <w:marTop w:val="0"/>
      <w:marBottom w:val="0"/>
      <w:divBdr>
        <w:top w:val="none" w:sz="0" w:space="0" w:color="auto"/>
        <w:left w:val="none" w:sz="0" w:space="0" w:color="auto"/>
        <w:bottom w:val="none" w:sz="0" w:space="0" w:color="auto"/>
        <w:right w:val="none" w:sz="0" w:space="0" w:color="auto"/>
      </w:divBdr>
    </w:div>
    <w:div w:id="905383891">
      <w:bodyDiv w:val="1"/>
      <w:marLeft w:val="0"/>
      <w:marRight w:val="0"/>
      <w:marTop w:val="0"/>
      <w:marBottom w:val="0"/>
      <w:divBdr>
        <w:top w:val="none" w:sz="0" w:space="0" w:color="auto"/>
        <w:left w:val="none" w:sz="0" w:space="0" w:color="auto"/>
        <w:bottom w:val="none" w:sz="0" w:space="0" w:color="auto"/>
        <w:right w:val="none" w:sz="0" w:space="0" w:color="auto"/>
      </w:divBdr>
    </w:div>
    <w:div w:id="909776085">
      <w:bodyDiv w:val="1"/>
      <w:marLeft w:val="0"/>
      <w:marRight w:val="0"/>
      <w:marTop w:val="0"/>
      <w:marBottom w:val="0"/>
      <w:divBdr>
        <w:top w:val="none" w:sz="0" w:space="0" w:color="auto"/>
        <w:left w:val="none" w:sz="0" w:space="0" w:color="auto"/>
        <w:bottom w:val="none" w:sz="0" w:space="0" w:color="auto"/>
        <w:right w:val="none" w:sz="0" w:space="0" w:color="auto"/>
      </w:divBdr>
    </w:div>
    <w:div w:id="917131163">
      <w:bodyDiv w:val="1"/>
      <w:marLeft w:val="0"/>
      <w:marRight w:val="0"/>
      <w:marTop w:val="0"/>
      <w:marBottom w:val="0"/>
      <w:divBdr>
        <w:top w:val="none" w:sz="0" w:space="0" w:color="auto"/>
        <w:left w:val="none" w:sz="0" w:space="0" w:color="auto"/>
        <w:bottom w:val="none" w:sz="0" w:space="0" w:color="auto"/>
        <w:right w:val="none" w:sz="0" w:space="0" w:color="auto"/>
      </w:divBdr>
    </w:div>
    <w:div w:id="918758229">
      <w:bodyDiv w:val="1"/>
      <w:marLeft w:val="0"/>
      <w:marRight w:val="0"/>
      <w:marTop w:val="0"/>
      <w:marBottom w:val="0"/>
      <w:divBdr>
        <w:top w:val="none" w:sz="0" w:space="0" w:color="auto"/>
        <w:left w:val="none" w:sz="0" w:space="0" w:color="auto"/>
        <w:bottom w:val="none" w:sz="0" w:space="0" w:color="auto"/>
        <w:right w:val="none" w:sz="0" w:space="0" w:color="auto"/>
      </w:divBdr>
    </w:div>
    <w:div w:id="920716285">
      <w:bodyDiv w:val="1"/>
      <w:marLeft w:val="0"/>
      <w:marRight w:val="0"/>
      <w:marTop w:val="0"/>
      <w:marBottom w:val="0"/>
      <w:divBdr>
        <w:top w:val="none" w:sz="0" w:space="0" w:color="auto"/>
        <w:left w:val="none" w:sz="0" w:space="0" w:color="auto"/>
        <w:bottom w:val="none" w:sz="0" w:space="0" w:color="auto"/>
        <w:right w:val="none" w:sz="0" w:space="0" w:color="auto"/>
      </w:divBdr>
    </w:div>
    <w:div w:id="929854649">
      <w:bodyDiv w:val="1"/>
      <w:marLeft w:val="0"/>
      <w:marRight w:val="0"/>
      <w:marTop w:val="0"/>
      <w:marBottom w:val="0"/>
      <w:divBdr>
        <w:top w:val="none" w:sz="0" w:space="0" w:color="auto"/>
        <w:left w:val="none" w:sz="0" w:space="0" w:color="auto"/>
        <w:bottom w:val="none" w:sz="0" w:space="0" w:color="auto"/>
        <w:right w:val="none" w:sz="0" w:space="0" w:color="auto"/>
      </w:divBdr>
    </w:div>
    <w:div w:id="931010411">
      <w:bodyDiv w:val="1"/>
      <w:marLeft w:val="0"/>
      <w:marRight w:val="0"/>
      <w:marTop w:val="0"/>
      <w:marBottom w:val="0"/>
      <w:divBdr>
        <w:top w:val="none" w:sz="0" w:space="0" w:color="auto"/>
        <w:left w:val="none" w:sz="0" w:space="0" w:color="auto"/>
        <w:bottom w:val="none" w:sz="0" w:space="0" w:color="auto"/>
        <w:right w:val="none" w:sz="0" w:space="0" w:color="auto"/>
      </w:divBdr>
    </w:div>
    <w:div w:id="931091007">
      <w:bodyDiv w:val="1"/>
      <w:marLeft w:val="0"/>
      <w:marRight w:val="0"/>
      <w:marTop w:val="0"/>
      <w:marBottom w:val="0"/>
      <w:divBdr>
        <w:top w:val="none" w:sz="0" w:space="0" w:color="auto"/>
        <w:left w:val="none" w:sz="0" w:space="0" w:color="auto"/>
        <w:bottom w:val="none" w:sz="0" w:space="0" w:color="auto"/>
        <w:right w:val="none" w:sz="0" w:space="0" w:color="auto"/>
      </w:divBdr>
    </w:div>
    <w:div w:id="936909171">
      <w:bodyDiv w:val="1"/>
      <w:marLeft w:val="0"/>
      <w:marRight w:val="0"/>
      <w:marTop w:val="0"/>
      <w:marBottom w:val="0"/>
      <w:divBdr>
        <w:top w:val="none" w:sz="0" w:space="0" w:color="auto"/>
        <w:left w:val="none" w:sz="0" w:space="0" w:color="auto"/>
        <w:bottom w:val="none" w:sz="0" w:space="0" w:color="auto"/>
        <w:right w:val="none" w:sz="0" w:space="0" w:color="auto"/>
      </w:divBdr>
    </w:div>
    <w:div w:id="938148111">
      <w:bodyDiv w:val="1"/>
      <w:marLeft w:val="0"/>
      <w:marRight w:val="0"/>
      <w:marTop w:val="0"/>
      <w:marBottom w:val="0"/>
      <w:divBdr>
        <w:top w:val="none" w:sz="0" w:space="0" w:color="auto"/>
        <w:left w:val="none" w:sz="0" w:space="0" w:color="auto"/>
        <w:bottom w:val="none" w:sz="0" w:space="0" w:color="auto"/>
        <w:right w:val="none" w:sz="0" w:space="0" w:color="auto"/>
      </w:divBdr>
    </w:div>
    <w:div w:id="944724803">
      <w:bodyDiv w:val="1"/>
      <w:marLeft w:val="0"/>
      <w:marRight w:val="0"/>
      <w:marTop w:val="0"/>
      <w:marBottom w:val="0"/>
      <w:divBdr>
        <w:top w:val="none" w:sz="0" w:space="0" w:color="auto"/>
        <w:left w:val="none" w:sz="0" w:space="0" w:color="auto"/>
        <w:bottom w:val="none" w:sz="0" w:space="0" w:color="auto"/>
        <w:right w:val="none" w:sz="0" w:space="0" w:color="auto"/>
      </w:divBdr>
    </w:div>
    <w:div w:id="945693819">
      <w:bodyDiv w:val="1"/>
      <w:marLeft w:val="0"/>
      <w:marRight w:val="0"/>
      <w:marTop w:val="0"/>
      <w:marBottom w:val="0"/>
      <w:divBdr>
        <w:top w:val="none" w:sz="0" w:space="0" w:color="auto"/>
        <w:left w:val="none" w:sz="0" w:space="0" w:color="auto"/>
        <w:bottom w:val="none" w:sz="0" w:space="0" w:color="auto"/>
        <w:right w:val="none" w:sz="0" w:space="0" w:color="auto"/>
      </w:divBdr>
    </w:div>
    <w:div w:id="955143284">
      <w:bodyDiv w:val="1"/>
      <w:marLeft w:val="0"/>
      <w:marRight w:val="0"/>
      <w:marTop w:val="0"/>
      <w:marBottom w:val="0"/>
      <w:divBdr>
        <w:top w:val="none" w:sz="0" w:space="0" w:color="auto"/>
        <w:left w:val="none" w:sz="0" w:space="0" w:color="auto"/>
        <w:bottom w:val="none" w:sz="0" w:space="0" w:color="auto"/>
        <w:right w:val="none" w:sz="0" w:space="0" w:color="auto"/>
      </w:divBdr>
    </w:div>
    <w:div w:id="956836036">
      <w:bodyDiv w:val="1"/>
      <w:marLeft w:val="0"/>
      <w:marRight w:val="0"/>
      <w:marTop w:val="0"/>
      <w:marBottom w:val="0"/>
      <w:divBdr>
        <w:top w:val="none" w:sz="0" w:space="0" w:color="auto"/>
        <w:left w:val="none" w:sz="0" w:space="0" w:color="auto"/>
        <w:bottom w:val="none" w:sz="0" w:space="0" w:color="auto"/>
        <w:right w:val="none" w:sz="0" w:space="0" w:color="auto"/>
      </w:divBdr>
    </w:div>
    <w:div w:id="962275422">
      <w:bodyDiv w:val="1"/>
      <w:marLeft w:val="0"/>
      <w:marRight w:val="0"/>
      <w:marTop w:val="0"/>
      <w:marBottom w:val="0"/>
      <w:divBdr>
        <w:top w:val="none" w:sz="0" w:space="0" w:color="auto"/>
        <w:left w:val="none" w:sz="0" w:space="0" w:color="auto"/>
        <w:bottom w:val="none" w:sz="0" w:space="0" w:color="auto"/>
        <w:right w:val="none" w:sz="0" w:space="0" w:color="auto"/>
      </w:divBdr>
    </w:div>
    <w:div w:id="963119228">
      <w:bodyDiv w:val="1"/>
      <w:marLeft w:val="0"/>
      <w:marRight w:val="0"/>
      <w:marTop w:val="0"/>
      <w:marBottom w:val="0"/>
      <w:divBdr>
        <w:top w:val="none" w:sz="0" w:space="0" w:color="auto"/>
        <w:left w:val="none" w:sz="0" w:space="0" w:color="auto"/>
        <w:bottom w:val="none" w:sz="0" w:space="0" w:color="auto"/>
        <w:right w:val="none" w:sz="0" w:space="0" w:color="auto"/>
      </w:divBdr>
    </w:div>
    <w:div w:id="967052007">
      <w:bodyDiv w:val="1"/>
      <w:marLeft w:val="0"/>
      <w:marRight w:val="0"/>
      <w:marTop w:val="0"/>
      <w:marBottom w:val="0"/>
      <w:divBdr>
        <w:top w:val="none" w:sz="0" w:space="0" w:color="auto"/>
        <w:left w:val="none" w:sz="0" w:space="0" w:color="auto"/>
        <w:bottom w:val="none" w:sz="0" w:space="0" w:color="auto"/>
        <w:right w:val="none" w:sz="0" w:space="0" w:color="auto"/>
      </w:divBdr>
    </w:div>
    <w:div w:id="970674838">
      <w:bodyDiv w:val="1"/>
      <w:marLeft w:val="0"/>
      <w:marRight w:val="0"/>
      <w:marTop w:val="0"/>
      <w:marBottom w:val="0"/>
      <w:divBdr>
        <w:top w:val="none" w:sz="0" w:space="0" w:color="auto"/>
        <w:left w:val="none" w:sz="0" w:space="0" w:color="auto"/>
        <w:bottom w:val="none" w:sz="0" w:space="0" w:color="auto"/>
        <w:right w:val="none" w:sz="0" w:space="0" w:color="auto"/>
      </w:divBdr>
    </w:div>
    <w:div w:id="972758755">
      <w:bodyDiv w:val="1"/>
      <w:marLeft w:val="0"/>
      <w:marRight w:val="0"/>
      <w:marTop w:val="0"/>
      <w:marBottom w:val="0"/>
      <w:divBdr>
        <w:top w:val="none" w:sz="0" w:space="0" w:color="auto"/>
        <w:left w:val="none" w:sz="0" w:space="0" w:color="auto"/>
        <w:bottom w:val="none" w:sz="0" w:space="0" w:color="auto"/>
        <w:right w:val="none" w:sz="0" w:space="0" w:color="auto"/>
      </w:divBdr>
    </w:div>
    <w:div w:id="977805508">
      <w:bodyDiv w:val="1"/>
      <w:marLeft w:val="0"/>
      <w:marRight w:val="0"/>
      <w:marTop w:val="0"/>
      <w:marBottom w:val="0"/>
      <w:divBdr>
        <w:top w:val="none" w:sz="0" w:space="0" w:color="auto"/>
        <w:left w:val="none" w:sz="0" w:space="0" w:color="auto"/>
        <w:bottom w:val="none" w:sz="0" w:space="0" w:color="auto"/>
        <w:right w:val="none" w:sz="0" w:space="0" w:color="auto"/>
      </w:divBdr>
    </w:div>
    <w:div w:id="978615015">
      <w:bodyDiv w:val="1"/>
      <w:marLeft w:val="0"/>
      <w:marRight w:val="0"/>
      <w:marTop w:val="0"/>
      <w:marBottom w:val="0"/>
      <w:divBdr>
        <w:top w:val="none" w:sz="0" w:space="0" w:color="auto"/>
        <w:left w:val="none" w:sz="0" w:space="0" w:color="auto"/>
        <w:bottom w:val="none" w:sz="0" w:space="0" w:color="auto"/>
        <w:right w:val="none" w:sz="0" w:space="0" w:color="auto"/>
      </w:divBdr>
    </w:div>
    <w:div w:id="979387600">
      <w:bodyDiv w:val="1"/>
      <w:marLeft w:val="0"/>
      <w:marRight w:val="0"/>
      <w:marTop w:val="0"/>
      <w:marBottom w:val="0"/>
      <w:divBdr>
        <w:top w:val="none" w:sz="0" w:space="0" w:color="auto"/>
        <w:left w:val="none" w:sz="0" w:space="0" w:color="auto"/>
        <w:bottom w:val="none" w:sz="0" w:space="0" w:color="auto"/>
        <w:right w:val="none" w:sz="0" w:space="0" w:color="auto"/>
      </w:divBdr>
    </w:div>
    <w:div w:id="979648681">
      <w:bodyDiv w:val="1"/>
      <w:marLeft w:val="0"/>
      <w:marRight w:val="0"/>
      <w:marTop w:val="0"/>
      <w:marBottom w:val="0"/>
      <w:divBdr>
        <w:top w:val="none" w:sz="0" w:space="0" w:color="auto"/>
        <w:left w:val="none" w:sz="0" w:space="0" w:color="auto"/>
        <w:bottom w:val="none" w:sz="0" w:space="0" w:color="auto"/>
        <w:right w:val="none" w:sz="0" w:space="0" w:color="auto"/>
      </w:divBdr>
    </w:div>
    <w:div w:id="980185197">
      <w:bodyDiv w:val="1"/>
      <w:marLeft w:val="0"/>
      <w:marRight w:val="0"/>
      <w:marTop w:val="0"/>
      <w:marBottom w:val="0"/>
      <w:divBdr>
        <w:top w:val="none" w:sz="0" w:space="0" w:color="auto"/>
        <w:left w:val="none" w:sz="0" w:space="0" w:color="auto"/>
        <w:bottom w:val="none" w:sz="0" w:space="0" w:color="auto"/>
        <w:right w:val="none" w:sz="0" w:space="0" w:color="auto"/>
      </w:divBdr>
    </w:div>
    <w:div w:id="987366982">
      <w:bodyDiv w:val="1"/>
      <w:marLeft w:val="0"/>
      <w:marRight w:val="0"/>
      <w:marTop w:val="0"/>
      <w:marBottom w:val="0"/>
      <w:divBdr>
        <w:top w:val="none" w:sz="0" w:space="0" w:color="auto"/>
        <w:left w:val="none" w:sz="0" w:space="0" w:color="auto"/>
        <w:bottom w:val="none" w:sz="0" w:space="0" w:color="auto"/>
        <w:right w:val="none" w:sz="0" w:space="0" w:color="auto"/>
      </w:divBdr>
    </w:div>
    <w:div w:id="993411045">
      <w:bodyDiv w:val="1"/>
      <w:marLeft w:val="0"/>
      <w:marRight w:val="0"/>
      <w:marTop w:val="0"/>
      <w:marBottom w:val="0"/>
      <w:divBdr>
        <w:top w:val="none" w:sz="0" w:space="0" w:color="auto"/>
        <w:left w:val="none" w:sz="0" w:space="0" w:color="auto"/>
        <w:bottom w:val="none" w:sz="0" w:space="0" w:color="auto"/>
        <w:right w:val="none" w:sz="0" w:space="0" w:color="auto"/>
      </w:divBdr>
    </w:div>
    <w:div w:id="1004478711">
      <w:bodyDiv w:val="1"/>
      <w:marLeft w:val="0"/>
      <w:marRight w:val="0"/>
      <w:marTop w:val="0"/>
      <w:marBottom w:val="0"/>
      <w:divBdr>
        <w:top w:val="none" w:sz="0" w:space="0" w:color="auto"/>
        <w:left w:val="none" w:sz="0" w:space="0" w:color="auto"/>
        <w:bottom w:val="none" w:sz="0" w:space="0" w:color="auto"/>
        <w:right w:val="none" w:sz="0" w:space="0" w:color="auto"/>
      </w:divBdr>
    </w:div>
    <w:div w:id="1005865278">
      <w:bodyDiv w:val="1"/>
      <w:marLeft w:val="0"/>
      <w:marRight w:val="0"/>
      <w:marTop w:val="0"/>
      <w:marBottom w:val="0"/>
      <w:divBdr>
        <w:top w:val="none" w:sz="0" w:space="0" w:color="auto"/>
        <w:left w:val="none" w:sz="0" w:space="0" w:color="auto"/>
        <w:bottom w:val="none" w:sz="0" w:space="0" w:color="auto"/>
        <w:right w:val="none" w:sz="0" w:space="0" w:color="auto"/>
      </w:divBdr>
    </w:div>
    <w:div w:id="1007440206">
      <w:bodyDiv w:val="1"/>
      <w:marLeft w:val="0"/>
      <w:marRight w:val="0"/>
      <w:marTop w:val="0"/>
      <w:marBottom w:val="0"/>
      <w:divBdr>
        <w:top w:val="none" w:sz="0" w:space="0" w:color="auto"/>
        <w:left w:val="none" w:sz="0" w:space="0" w:color="auto"/>
        <w:bottom w:val="none" w:sz="0" w:space="0" w:color="auto"/>
        <w:right w:val="none" w:sz="0" w:space="0" w:color="auto"/>
      </w:divBdr>
    </w:div>
    <w:div w:id="1008144158">
      <w:bodyDiv w:val="1"/>
      <w:marLeft w:val="0"/>
      <w:marRight w:val="0"/>
      <w:marTop w:val="0"/>
      <w:marBottom w:val="0"/>
      <w:divBdr>
        <w:top w:val="none" w:sz="0" w:space="0" w:color="auto"/>
        <w:left w:val="none" w:sz="0" w:space="0" w:color="auto"/>
        <w:bottom w:val="none" w:sz="0" w:space="0" w:color="auto"/>
        <w:right w:val="none" w:sz="0" w:space="0" w:color="auto"/>
      </w:divBdr>
    </w:div>
    <w:div w:id="1008362652">
      <w:bodyDiv w:val="1"/>
      <w:marLeft w:val="0"/>
      <w:marRight w:val="0"/>
      <w:marTop w:val="0"/>
      <w:marBottom w:val="0"/>
      <w:divBdr>
        <w:top w:val="none" w:sz="0" w:space="0" w:color="auto"/>
        <w:left w:val="none" w:sz="0" w:space="0" w:color="auto"/>
        <w:bottom w:val="none" w:sz="0" w:space="0" w:color="auto"/>
        <w:right w:val="none" w:sz="0" w:space="0" w:color="auto"/>
      </w:divBdr>
    </w:div>
    <w:div w:id="1008799855">
      <w:bodyDiv w:val="1"/>
      <w:marLeft w:val="0"/>
      <w:marRight w:val="0"/>
      <w:marTop w:val="0"/>
      <w:marBottom w:val="0"/>
      <w:divBdr>
        <w:top w:val="none" w:sz="0" w:space="0" w:color="auto"/>
        <w:left w:val="none" w:sz="0" w:space="0" w:color="auto"/>
        <w:bottom w:val="none" w:sz="0" w:space="0" w:color="auto"/>
        <w:right w:val="none" w:sz="0" w:space="0" w:color="auto"/>
      </w:divBdr>
    </w:div>
    <w:div w:id="1013529715">
      <w:bodyDiv w:val="1"/>
      <w:marLeft w:val="0"/>
      <w:marRight w:val="0"/>
      <w:marTop w:val="0"/>
      <w:marBottom w:val="0"/>
      <w:divBdr>
        <w:top w:val="none" w:sz="0" w:space="0" w:color="auto"/>
        <w:left w:val="none" w:sz="0" w:space="0" w:color="auto"/>
        <w:bottom w:val="none" w:sz="0" w:space="0" w:color="auto"/>
        <w:right w:val="none" w:sz="0" w:space="0" w:color="auto"/>
      </w:divBdr>
    </w:div>
    <w:div w:id="1015351037">
      <w:bodyDiv w:val="1"/>
      <w:marLeft w:val="0"/>
      <w:marRight w:val="0"/>
      <w:marTop w:val="0"/>
      <w:marBottom w:val="0"/>
      <w:divBdr>
        <w:top w:val="none" w:sz="0" w:space="0" w:color="auto"/>
        <w:left w:val="none" w:sz="0" w:space="0" w:color="auto"/>
        <w:bottom w:val="none" w:sz="0" w:space="0" w:color="auto"/>
        <w:right w:val="none" w:sz="0" w:space="0" w:color="auto"/>
      </w:divBdr>
    </w:div>
    <w:div w:id="1015696212">
      <w:bodyDiv w:val="1"/>
      <w:marLeft w:val="0"/>
      <w:marRight w:val="0"/>
      <w:marTop w:val="0"/>
      <w:marBottom w:val="0"/>
      <w:divBdr>
        <w:top w:val="none" w:sz="0" w:space="0" w:color="auto"/>
        <w:left w:val="none" w:sz="0" w:space="0" w:color="auto"/>
        <w:bottom w:val="none" w:sz="0" w:space="0" w:color="auto"/>
        <w:right w:val="none" w:sz="0" w:space="0" w:color="auto"/>
      </w:divBdr>
    </w:div>
    <w:div w:id="1016888538">
      <w:bodyDiv w:val="1"/>
      <w:marLeft w:val="0"/>
      <w:marRight w:val="0"/>
      <w:marTop w:val="0"/>
      <w:marBottom w:val="0"/>
      <w:divBdr>
        <w:top w:val="none" w:sz="0" w:space="0" w:color="auto"/>
        <w:left w:val="none" w:sz="0" w:space="0" w:color="auto"/>
        <w:bottom w:val="none" w:sz="0" w:space="0" w:color="auto"/>
        <w:right w:val="none" w:sz="0" w:space="0" w:color="auto"/>
      </w:divBdr>
    </w:div>
    <w:div w:id="1022629147">
      <w:bodyDiv w:val="1"/>
      <w:marLeft w:val="0"/>
      <w:marRight w:val="0"/>
      <w:marTop w:val="0"/>
      <w:marBottom w:val="0"/>
      <w:divBdr>
        <w:top w:val="none" w:sz="0" w:space="0" w:color="auto"/>
        <w:left w:val="none" w:sz="0" w:space="0" w:color="auto"/>
        <w:bottom w:val="none" w:sz="0" w:space="0" w:color="auto"/>
        <w:right w:val="none" w:sz="0" w:space="0" w:color="auto"/>
      </w:divBdr>
    </w:div>
    <w:div w:id="1025986683">
      <w:bodyDiv w:val="1"/>
      <w:marLeft w:val="0"/>
      <w:marRight w:val="0"/>
      <w:marTop w:val="0"/>
      <w:marBottom w:val="0"/>
      <w:divBdr>
        <w:top w:val="none" w:sz="0" w:space="0" w:color="auto"/>
        <w:left w:val="none" w:sz="0" w:space="0" w:color="auto"/>
        <w:bottom w:val="none" w:sz="0" w:space="0" w:color="auto"/>
        <w:right w:val="none" w:sz="0" w:space="0" w:color="auto"/>
      </w:divBdr>
    </w:div>
    <w:div w:id="1029336602">
      <w:bodyDiv w:val="1"/>
      <w:marLeft w:val="0"/>
      <w:marRight w:val="0"/>
      <w:marTop w:val="0"/>
      <w:marBottom w:val="0"/>
      <w:divBdr>
        <w:top w:val="none" w:sz="0" w:space="0" w:color="auto"/>
        <w:left w:val="none" w:sz="0" w:space="0" w:color="auto"/>
        <w:bottom w:val="none" w:sz="0" w:space="0" w:color="auto"/>
        <w:right w:val="none" w:sz="0" w:space="0" w:color="auto"/>
      </w:divBdr>
    </w:div>
    <w:div w:id="1032220393">
      <w:bodyDiv w:val="1"/>
      <w:marLeft w:val="0"/>
      <w:marRight w:val="0"/>
      <w:marTop w:val="0"/>
      <w:marBottom w:val="0"/>
      <w:divBdr>
        <w:top w:val="none" w:sz="0" w:space="0" w:color="auto"/>
        <w:left w:val="none" w:sz="0" w:space="0" w:color="auto"/>
        <w:bottom w:val="none" w:sz="0" w:space="0" w:color="auto"/>
        <w:right w:val="none" w:sz="0" w:space="0" w:color="auto"/>
      </w:divBdr>
    </w:div>
    <w:div w:id="1033917012">
      <w:bodyDiv w:val="1"/>
      <w:marLeft w:val="0"/>
      <w:marRight w:val="0"/>
      <w:marTop w:val="0"/>
      <w:marBottom w:val="0"/>
      <w:divBdr>
        <w:top w:val="none" w:sz="0" w:space="0" w:color="auto"/>
        <w:left w:val="none" w:sz="0" w:space="0" w:color="auto"/>
        <w:bottom w:val="none" w:sz="0" w:space="0" w:color="auto"/>
        <w:right w:val="none" w:sz="0" w:space="0" w:color="auto"/>
      </w:divBdr>
    </w:div>
    <w:div w:id="1039429568">
      <w:bodyDiv w:val="1"/>
      <w:marLeft w:val="0"/>
      <w:marRight w:val="0"/>
      <w:marTop w:val="0"/>
      <w:marBottom w:val="0"/>
      <w:divBdr>
        <w:top w:val="none" w:sz="0" w:space="0" w:color="auto"/>
        <w:left w:val="none" w:sz="0" w:space="0" w:color="auto"/>
        <w:bottom w:val="none" w:sz="0" w:space="0" w:color="auto"/>
        <w:right w:val="none" w:sz="0" w:space="0" w:color="auto"/>
      </w:divBdr>
    </w:div>
    <w:div w:id="1042830623">
      <w:bodyDiv w:val="1"/>
      <w:marLeft w:val="0"/>
      <w:marRight w:val="0"/>
      <w:marTop w:val="0"/>
      <w:marBottom w:val="0"/>
      <w:divBdr>
        <w:top w:val="none" w:sz="0" w:space="0" w:color="auto"/>
        <w:left w:val="none" w:sz="0" w:space="0" w:color="auto"/>
        <w:bottom w:val="none" w:sz="0" w:space="0" w:color="auto"/>
        <w:right w:val="none" w:sz="0" w:space="0" w:color="auto"/>
      </w:divBdr>
    </w:div>
    <w:div w:id="1044066121">
      <w:bodyDiv w:val="1"/>
      <w:marLeft w:val="0"/>
      <w:marRight w:val="0"/>
      <w:marTop w:val="0"/>
      <w:marBottom w:val="0"/>
      <w:divBdr>
        <w:top w:val="none" w:sz="0" w:space="0" w:color="auto"/>
        <w:left w:val="none" w:sz="0" w:space="0" w:color="auto"/>
        <w:bottom w:val="none" w:sz="0" w:space="0" w:color="auto"/>
        <w:right w:val="none" w:sz="0" w:space="0" w:color="auto"/>
      </w:divBdr>
    </w:div>
    <w:div w:id="1045327734">
      <w:bodyDiv w:val="1"/>
      <w:marLeft w:val="0"/>
      <w:marRight w:val="0"/>
      <w:marTop w:val="0"/>
      <w:marBottom w:val="0"/>
      <w:divBdr>
        <w:top w:val="none" w:sz="0" w:space="0" w:color="auto"/>
        <w:left w:val="none" w:sz="0" w:space="0" w:color="auto"/>
        <w:bottom w:val="none" w:sz="0" w:space="0" w:color="auto"/>
        <w:right w:val="none" w:sz="0" w:space="0" w:color="auto"/>
      </w:divBdr>
    </w:div>
    <w:div w:id="1049577005">
      <w:bodyDiv w:val="1"/>
      <w:marLeft w:val="0"/>
      <w:marRight w:val="0"/>
      <w:marTop w:val="0"/>
      <w:marBottom w:val="0"/>
      <w:divBdr>
        <w:top w:val="none" w:sz="0" w:space="0" w:color="auto"/>
        <w:left w:val="none" w:sz="0" w:space="0" w:color="auto"/>
        <w:bottom w:val="none" w:sz="0" w:space="0" w:color="auto"/>
        <w:right w:val="none" w:sz="0" w:space="0" w:color="auto"/>
      </w:divBdr>
    </w:div>
    <w:div w:id="1052849294">
      <w:bodyDiv w:val="1"/>
      <w:marLeft w:val="0"/>
      <w:marRight w:val="0"/>
      <w:marTop w:val="0"/>
      <w:marBottom w:val="0"/>
      <w:divBdr>
        <w:top w:val="none" w:sz="0" w:space="0" w:color="auto"/>
        <w:left w:val="none" w:sz="0" w:space="0" w:color="auto"/>
        <w:bottom w:val="none" w:sz="0" w:space="0" w:color="auto"/>
        <w:right w:val="none" w:sz="0" w:space="0" w:color="auto"/>
      </w:divBdr>
    </w:div>
    <w:div w:id="1054741462">
      <w:bodyDiv w:val="1"/>
      <w:marLeft w:val="0"/>
      <w:marRight w:val="0"/>
      <w:marTop w:val="0"/>
      <w:marBottom w:val="0"/>
      <w:divBdr>
        <w:top w:val="none" w:sz="0" w:space="0" w:color="auto"/>
        <w:left w:val="none" w:sz="0" w:space="0" w:color="auto"/>
        <w:bottom w:val="none" w:sz="0" w:space="0" w:color="auto"/>
        <w:right w:val="none" w:sz="0" w:space="0" w:color="auto"/>
      </w:divBdr>
    </w:div>
    <w:div w:id="1057245966">
      <w:bodyDiv w:val="1"/>
      <w:marLeft w:val="0"/>
      <w:marRight w:val="0"/>
      <w:marTop w:val="0"/>
      <w:marBottom w:val="0"/>
      <w:divBdr>
        <w:top w:val="none" w:sz="0" w:space="0" w:color="auto"/>
        <w:left w:val="none" w:sz="0" w:space="0" w:color="auto"/>
        <w:bottom w:val="none" w:sz="0" w:space="0" w:color="auto"/>
        <w:right w:val="none" w:sz="0" w:space="0" w:color="auto"/>
      </w:divBdr>
    </w:div>
    <w:div w:id="1062825522">
      <w:bodyDiv w:val="1"/>
      <w:marLeft w:val="0"/>
      <w:marRight w:val="0"/>
      <w:marTop w:val="0"/>
      <w:marBottom w:val="0"/>
      <w:divBdr>
        <w:top w:val="none" w:sz="0" w:space="0" w:color="auto"/>
        <w:left w:val="none" w:sz="0" w:space="0" w:color="auto"/>
        <w:bottom w:val="none" w:sz="0" w:space="0" w:color="auto"/>
        <w:right w:val="none" w:sz="0" w:space="0" w:color="auto"/>
      </w:divBdr>
    </w:div>
    <w:div w:id="1070618193">
      <w:bodyDiv w:val="1"/>
      <w:marLeft w:val="0"/>
      <w:marRight w:val="0"/>
      <w:marTop w:val="0"/>
      <w:marBottom w:val="0"/>
      <w:divBdr>
        <w:top w:val="none" w:sz="0" w:space="0" w:color="auto"/>
        <w:left w:val="none" w:sz="0" w:space="0" w:color="auto"/>
        <w:bottom w:val="none" w:sz="0" w:space="0" w:color="auto"/>
        <w:right w:val="none" w:sz="0" w:space="0" w:color="auto"/>
      </w:divBdr>
    </w:div>
    <w:div w:id="1072890314">
      <w:bodyDiv w:val="1"/>
      <w:marLeft w:val="0"/>
      <w:marRight w:val="0"/>
      <w:marTop w:val="0"/>
      <w:marBottom w:val="0"/>
      <w:divBdr>
        <w:top w:val="none" w:sz="0" w:space="0" w:color="auto"/>
        <w:left w:val="none" w:sz="0" w:space="0" w:color="auto"/>
        <w:bottom w:val="none" w:sz="0" w:space="0" w:color="auto"/>
        <w:right w:val="none" w:sz="0" w:space="0" w:color="auto"/>
      </w:divBdr>
    </w:div>
    <w:div w:id="1073895893">
      <w:bodyDiv w:val="1"/>
      <w:marLeft w:val="0"/>
      <w:marRight w:val="0"/>
      <w:marTop w:val="0"/>
      <w:marBottom w:val="0"/>
      <w:divBdr>
        <w:top w:val="none" w:sz="0" w:space="0" w:color="auto"/>
        <w:left w:val="none" w:sz="0" w:space="0" w:color="auto"/>
        <w:bottom w:val="none" w:sz="0" w:space="0" w:color="auto"/>
        <w:right w:val="none" w:sz="0" w:space="0" w:color="auto"/>
      </w:divBdr>
    </w:div>
    <w:div w:id="1077703486">
      <w:bodyDiv w:val="1"/>
      <w:marLeft w:val="0"/>
      <w:marRight w:val="0"/>
      <w:marTop w:val="0"/>
      <w:marBottom w:val="0"/>
      <w:divBdr>
        <w:top w:val="none" w:sz="0" w:space="0" w:color="auto"/>
        <w:left w:val="none" w:sz="0" w:space="0" w:color="auto"/>
        <w:bottom w:val="none" w:sz="0" w:space="0" w:color="auto"/>
        <w:right w:val="none" w:sz="0" w:space="0" w:color="auto"/>
      </w:divBdr>
    </w:div>
    <w:div w:id="1080180511">
      <w:bodyDiv w:val="1"/>
      <w:marLeft w:val="0"/>
      <w:marRight w:val="0"/>
      <w:marTop w:val="0"/>
      <w:marBottom w:val="0"/>
      <w:divBdr>
        <w:top w:val="none" w:sz="0" w:space="0" w:color="auto"/>
        <w:left w:val="none" w:sz="0" w:space="0" w:color="auto"/>
        <w:bottom w:val="none" w:sz="0" w:space="0" w:color="auto"/>
        <w:right w:val="none" w:sz="0" w:space="0" w:color="auto"/>
      </w:divBdr>
    </w:div>
    <w:div w:id="1087267580">
      <w:bodyDiv w:val="1"/>
      <w:marLeft w:val="0"/>
      <w:marRight w:val="0"/>
      <w:marTop w:val="0"/>
      <w:marBottom w:val="0"/>
      <w:divBdr>
        <w:top w:val="none" w:sz="0" w:space="0" w:color="auto"/>
        <w:left w:val="none" w:sz="0" w:space="0" w:color="auto"/>
        <w:bottom w:val="none" w:sz="0" w:space="0" w:color="auto"/>
        <w:right w:val="none" w:sz="0" w:space="0" w:color="auto"/>
      </w:divBdr>
    </w:div>
    <w:div w:id="1090203449">
      <w:bodyDiv w:val="1"/>
      <w:marLeft w:val="0"/>
      <w:marRight w:val="0"/>
      <w:marTop w:val="0"/>
      <w:marBottom w:val="0"/>
      <w:divBdr>
        <w:top w:val="none" w:sz="0" w:space="0" w:color="auto"/>
        <w:left w:val="none" w:sz="0" w:space="0" w:color="auto"/>
        <w:bottom w:val="none" w:sz="0" w:space="0" w:color="auto"/>
        <w:right w:val="none" w:sz="0" w:space="0" w:color="auto"/>
      </w:divBdr>
    </w:div>
    <w:div w:id="1098209175">
      <w:bodyDiv w:val="1"/>
      <w:marLeft w:val="0"/>
      <w:marRight w:val="0"/>
      <w:marTop w:val="0"/>
      <w:marBottom w:val="0"/>
      <w:divBdr>
        <w:top w:val="none" w:sz="0" w:space="0" w:color="auto"/>
        <w:left w:val="none" w:sz="0" w:space="0" w:color="auto"/>
        <w:bottom w:val="none" w:sz="0" w:space="0" w:color="auto"/>
        <w:right w:val="none" w:sz="0" w:space="0" w:color="auto"/>
      </w:divBdr>
    </w:div>
    <w:div w:id="1099836907">
      <w:bodyDiv w:val="1"/>
      <w:marLeft w:val="0"/>
      <w:marRight w:val="0"/>
      <w:marTop w:val="0"/>
      <w:marBottom w:val="0"/>
      <w:divBdr>
        <w:top w:val="none" w:sz="0" w:space="0" w:color="auto"/>
        <w:left w:val="none" w:sz="0" w:space="0" w:color="auto"/>
        <w:bottom w:val="none" w:sz="0" w:space="0" w:color="auto"/>
        <w:right w:val="none" w:sz="0" w:space="0" w:color="auto"/>
      </w:divBdr>
    </w:div>
    <w:div w:id="1100831266">
      <w:bodyDiv w:val="1"/>
      <w:marLeft w:val="0"/>
      <w:marRight w:val="0"/>
      <w:marTop w:val="0"/>
      <w:marBottom w:val="0"/>
      <w:divBdr>
        <w:top w:val="none" w:sz="0" w:space="0" w:color="auto"/>
        <w:left w:val="none" w:sz="0" w:space="0" w:color="auto"/>
        <w:bottom w:val="none" w:sz="0" w:space="0" w:color="auto"/>
        <w:right w:val="none" w:sz="0" w:space="0" w:color="auto"/>
      </w:divBdr>
    </w:div>
    <w:div w:id="1102527950">
      <w:bodyDiv w:val="1"/>
      <w:marLeft w:val="0"/>
      <w:marRight w:val="0"/>
      <w:marTop w:val="0"/>
      <w:marBottom w:val="0"/>
      <w:divBdr>
        <w:top w:val="none" w:sz="0" w:space="0" w:color="auto"/>
        <w:left w:val="none" w:sz="0" w:space="0" w:color="auto"/>
        <w:bottom w:val="none" w:sz="0" w:space="0" w:color="auto"/>
        <w:right w:val="none" w:sz="0" w:space="0" w:color="auto"/>
      </w:divBdr>
    </w:div>
    <w:div w:id="1103723045">
      <w:bodyDiv w:val="1"/>
      <w:marLeft w:val="0"/>
      <w:marRight w:val="0"/>
      <w:marTop w:val="0"/>
      <w:marBottom w:val="0"/>
      <w:divBdr>
        <w:top w:val="none" w:sz="0" w:space="0" w:color="auto"/>
        <w:left w:val="none" w:sz="0" w:space="0" w:color="auto"/>
        <w:bottom w:val="none" w:sz="0" w:space="0" w:color="auto"/>
        <w:right w:val="none" w:sz="0" w:space="0" w:color="auto"/>
      </w:divBdr>
    </w:div>
    <w:div w:id="1104036167">
      <w:bodyDiv w:val="1"/>
      <w:marLeft w:val="0"/>
      <w:marRight w:val="0"/>
      <w:marTop w:val="0"/>
      <w:marBottom w:val="0"/>
      <w:divBdr>
        <w:top w:val="none" w:sz="0" w:space="0" w:color="auto"/>
        <w:left w:val="none" w:sz="0" w:space="0" w:color="auto"/>
        <w:bottom w:val="none" w:sz="0" w:space="0" w:color="auto"/>
        <w:right w:val="none" w:sz="0" w:space="0" w:color="auto"/>
      </w:divBdr>
    </w:div>
    <w:div w:id="1111319429">
      <w:bodyDiv w:val="1"/>
      <w:marLeft w:val="0"/>
      <w:marRight w:val="0"/>
      <w:marTop w:val="0"/>
      <w:marBottom w:val="0"/>
      <w:divBdr>
        <w:top w:val="none" w:sz="0" w:space="0" w:color="auto"/>
        <w:left w:val="none" w:sz="0" w:space="0" w:color="auto"/>
        <w:bottom w:val="none" w:sz="0" w:space="0" w:color="auto"/>
        <w:right w:val="none" w:sz="0" w:space="0" w:color="auto"/>
      </w:divBdr>
    </w:div>
    <w:div w:id="1112479233">
      <w:bodyDiv w:val="1"/>
      <w:marLeft w:val="0"/>
      <w:marRight w:val="0"/>
      <w:marTop w:val="0"/>
      <w:marBottom w:val="0"/>
      <w:divBdr>
        <w:top w:val="none" w:sz="0" w:space="0" w:color="auto"/>
        <w:left w:val="none" w:sz="0" w:space="0" w:color="auto"/>
        <w:bottom w:val="none" w:sz="0" w:space="0" w:color="auto"/>
        <w:right w:val="none" w:sz="0" w:space="0" w:color="auto"/>
      </w:divBdr>
    </w:div>
    <w:div w:id="1115979075">
      <w:bodyDiv w:val="1"/>
      <w:marLeft w:val="0"/>
      <w:marRight w:val="0"/>
      <w:marTop w:val="0"/>
      <w:marBottom w:val="0"/>
      <w:divBdr>
        <w:top w:val="none" w:sz="0" w:space="0" w:color="auto"/>
        <w:left w:val="none" w:sz="0" w:space="0" w:color="auto"/>
        <w:bottom w:val="none" w:sz="0" w:space="0" w:color="auto"/>
        <w:right w:val="none" w:sz="0" w:space="0" w:color="auto"/>
      </w:divBdr>
    </w:div>
    <w:div w:id="1116488545">
      <w:bodyDiv w:val="1"/>
      <w:marLeft w:val="0"/>
      <w:marRight w:val="0"/>
      <w:marTop w:val="0"/>
      <w:marBottom w:val="0"/>
      <w:divBdr>
        <w:top w:val="none" w:sz="0" w:space="0" w:color="auto"/>
        <w:left w:val="none" w:sz="0" w:space="0" w:color="auto"/>
        <w:bottom w:val="none" w:sz="0" w:space="0" w:color="auto"/>
        <w:right w:val="none" w:sz="0" w:space="0" w:color="auto"/>
      </w:divBdr>
    </w:div>
    <w:div w:id="1116631684">
      <w:bodyDiv w:val="1"/>
      <w:marLeft w:val="0"/>
      <w:marRight w:val="0"/>
      <w:marTop w:val="0"/>
      <w:marBottom w:val="0"/>
      <w:divBdr>
        <w:top w:val="none" w:sz="0" w:space="0" w:color="auto"/>
        <w:left w:val="none" w:sz="0" w:space="0" w:color="auto"/>
        <w:bottom w:val="none" w:sz="0" w:space="0" w:color="auto"/>
        <w:right w:val="none" w:sz="0" w:space="0" w:color="auto"/>
      </w:divBdr>
    </w:div>
    <w:div w:id="1128746577">
      <w:bodyDiv w:val="1"/>
      <w:marLeft w:val="0"/>
      <w:marRight w:val="0"/>
      <w:marTop w:val="0"/>
      <w:marBottom w:val="0"/>
      <w:divBdr>
        <w:top w:val="none" w:sz="0" w:space="0" w:color="auto"/>
        <w:left w:val="none" w:sz="0" w:space="0" w:color="auto"/>
        <w:bottom w:val="none" w:sz="0" w:space="0" w:color="auto"/>
        <w:right w:val="none" w:sz="0" w:space="0" w:color="auto"/>
      </w:divBdr>
    </w:div>
    <w:div w:id="1131021051">
      <w:bodyDiv w:val="1"/>
      <w:marLeft w:val="0"/>
      <w:marRight w:val="0"/>
      <w:marTop w:val="0"/>
      <w:marBottom w:val="0"/>
      <w:divBdr>
        <w:top w:val="none" w:sz="0" w:space="0" w:color="auto"/>
        <w:left w:val="none" w:sz="0" w:space="0" w:color="auto"/>
        <w:bottom w:val="none" w:sz="0" w:space="0" w:color="auto"/>
        <w:right w:val="none" w:sz="0" w:space="0" w:color="auto"/>
      </w:divBdr>
    </w:div>
    <w:div w:id="1136601157">
      <w:bodyDiv w:val="1"/>
      <w:marLeft w:val="0"/>
      <w:marRight w:val="0"/>
      <w:marTop w:val="0"/>
      <w:marBottom w:val="0"/>
      <w:divBdr>
        <w:top w:val="none" w:sz="0" w:space="0" w:color="auto"/>
        <w:left w:val="none" w:sz="0" w:space="0" w:color="auto"/>
        <w:bottom w:val="none" w:sz="0" w:space="0" w:color="auto"/>
        <w:right w:val="none" w:sz="0" w:space="0" w:color="auto"/>
      </w:divBdr>
    </w:div>
    <w:div w:id="1141997251">
      <w:bodyDiv w:val="1"/>
      <w:marLeft w:val="0"/>
      <w:marRight w:val="0"/>
      <w:marTop w:val="0"/>
      <w:marBottom w:val="0"/>
      <w:divBdr>
        <w:top w:val="none" w:sz="0" w:space="0" w:color="auto"/>
        <w:left w:val="none" w:sz="0" w:space="0" w:color="auto"/>
        <w:bottom w:val="none" w:sz="0" w:space="0" w:color="auto"/>
        <w:right w:val="none" w:sz="0" w:space="0" w:color="auto"/>
      </w:divBdr>
    </w:div>
    <w:div w:id="1142694747">
      <w:bodyDiv w:val="1"/>
      <w:marLeft w:val="0"/>
      <w:marRight w:val="0"/>
      <w:marTop w:val="0"/>
      <w:marBottom w:val="0"/>
      <w:divBdr>
        <w:top w:val="none" w:sz="0" w:space="0" w:color="auto"/>
        <w:left w:val="none" w:sz="0" w:space="0" w:color="auto"/>
        <w:bottom w:val="none" w:sz="0" w:space="0" w:color="auto"/>
        <w:right w:val="none" w:sz="0" w:space="0" w:color="auto"/>
      </w:divBdr>
    </w:div>
    <w:div w:id="1149710409">
      <w:bodyDiv w:val="1"/>
      <w:marLeft w:val="0"/>
      <w:marRight w:val="0"/>
      <w:marTop w:val="0"/>
      <w:marBottom w:val="0"/>
      <w:divBdr>
        <w:top w:val="none" w:sz="0" w:space="0" w:color="auto"/>
        <w:left w:val="none" w:sz="0" w:space="0" w:color="auto"/>
        <w:bottom w:val="none" w:sz="0" w:space="0" w:color="auto"/>
        <w:right w:val="none" w:sz="0" w:space="0" w:color="auto"/>
      </w:divBdr>
    </w:div>
    <w:div w:id="1150708688">
      <w:bodyDiv w:val="1"/>
      <w:marLeft w:val="0"/>
      <w:marRight w:val="0"/>
      <w:marTop w:val="0"/>
      <w:marBottom w:val="0"/>
      <w:divBdr>
        <w:top w:val="none" w:sz="0" w:space="0" w:color="auto"/>
        <w:left w:val="none" w:sz="0" w:space="0" w:color="auto"/>
        <w:bottom w:val="none" w:sz="0" w:space="0" w:color="auto"/>
        <w:right w:val="none" w:sz="0" w:space="0" w:color="auto"/>
      </w:divBdr>
    </w:div>
    <w:div w:id="1154030757">
      <w:bodyDiv w:val="1"/>
      <w:marLeft w:val="0"/>
      <w:marRight w:val="0"/>
      <w:marTop w:val="0"/>
      <w:marBottom w:val="0"/>
      <w:divBdr>
        <w:top w:val="none" w:sz="0" w:space="0" w:color="auto"/>
        <w:left w:val="none" w:sz="0" w:space="0" w:color="auto"/>
        <w:bottom w:val="none" w:sz="0" w:space="0" w:color="auto"/>
        <w:right w:val="none" w:sz="0" w:space="0" w:color="auto"/>
      </w:divBdr>
    </w:div>
    <w:div w:id="1155872958">
      <w:bodyDiv w:val="1"/>
      <w:marLeft w:val="0"/>
      <w:marRight w:val="0"/>
      <w:marTop w:val="0"/>
      <w:marBottom w:val="0"/>
      <w:divBdr>
        <w:top w:val="none" w:sz="0" w:space="0" w:color="auto"/>
        <w:left w:val="none" w:sz="0" w:space="0" w:color="auto"/>
        <w:bottom w:val="none" w:sz="0" w:space="0" w:color="auto"/>
        <w:right w:val="none" w:sz="0" w:space="0" w:color="auto"/>
      </w:divBdr>
    </w:div>
    <w:div w:id="1159660570">
      <w:bodyDiv w:val="1"/>
      <w:marLeft w:val="0"/>
      <w:marRight w:val="0"/>
      <w:marTop w:val="0"/>
      <w:marBottom w:val="0"/>
      <w:divBdr>
        <w:top w:val="none" w:sz="0" w:space="0" w:color="auto"/>
        <w:left w:val="none" w:sz="0" w:space="0" w:color="auto"/>
        <w:bottom w:val="none" w:sz="0" w:space="0" w:color="auto"/>
        <w:right w:val="none" w:sz="0" w:space="0" w:color="auto"/>
      </w:divBdr>
    </w:div>
    <w:div w:id="1165895168">
      <w:bodyDiv w:val="1"/>
      <w:marLeft w:val="0"/>
      <w:marRight w:val="0"/>
      <w:marTop w:val="0"/>
      <w:marBottom w:val="0"/>
      <w:divBdr>
        <w:top w:val="none" w:sz="0" w:space="0" w:color="auto"/>
        <w:left w:val="none" w:sz="0" w:space="0" w:color="auto"/>
        <w:bottom w:val="none" w:sz="0" w:space="0" w:color="auto"/>
        <w:right w:val="none" w:sz="0" w:space="0" w:color="auto"/>
      </w:divBdr>
    </w:div>
    <w:div w:id="1186595830">
      <w:bodyDiv w:val="1"/>
      <w:marLeft w:val="0"/>
      <w:marRight w:val="0"/>
      <w:marTop w:val="0"/>
      <w:marBottom w:val="0"/>
      <w:divBdr>
        <w:top w:val="none" w:sz="0" w:space="0" w:color="auto"/>
        <w:left w:val="none" w:sz="0" w:space="0" w:color="auto"/>
        <w:bottom w:val="none" w:sz="0" w:space="0" w:color="auto"/>
        <w:right w:val="none" w:sz="0" w:space="0" w:color="auto"/>
      </w:divBdr>
    </w:div>
    <w:div w:id="1197817915">
      <w:bodyDiv w:val="1"/>
      <w:marLeft w:val="0"/>
      <w:marRight w:val="0"/>
      <w:marTop w:val="0"/>
      <w:marBottom w:val="0"/>
      <w:divBdr>
        <w:top w:val="none" w:sz="0" w:space="0" w:color="auto"/>
        <w:left w:val="none" w:sz="0" w:space="0" w:color="auto"/>
        <w:bottom w:val="none" w:sz="0" w:space="0" w:color="auto"/>
        <w:right w:val="none" w:sz="0" w:space="0" w:color="auto"/>
      </w:divBdr>
    </w:div>
    <w:div w:id="1207139787">
      <w:bodyDiv w:val="1"/>
      <w:marLeft w:val="0"/>
      <w:marRight w:val="0"/>
      <w:marTop w:val="0"/>
      <w:marBottom w:val="0"/>
      <w:divBdr>
        <w:top w:val="none" w:sz="0" w:space="0" w:color="auto"/>
        <w:left w:val="none" w:sz="0" w:space="0" w:color="auto"/>
        <w:bottom w:val="none" w:sz="0" w:space="0" w:color="auto"/>
        <w:right w:val="none" w:sz="0" w:space="0" w:color="auto"/>
      </w:divBdr>
    </w:div>
    <w:div w:id="1213077438">
      <w:bodyDiv w:val="1"/>
      <w:marLeft w:val="0"/>
      <w:marRight w:val="0"/>
      <w:marTop w:val="0"/>
      <w:marBottom w:val="0"/>
      <w:divBdr>
        <w:top w:val="none" w:sz="0" w:space="0" w:color="auto"/>
        <w:left w:val="none" w:sz="0" w:space="0" w:color="auto"/>
        <w:bottom w:val="none" w:sz="0" w:space="0" w:color="auto"/>
        <w:right w:val="none" w:sz="0" w:space="0" w:color="auto"/>
      </w:divBdr>
    </w:div>
    <w:div w:id="1213273527">
      <w:bodyDiv w:val="1"/>
      <w:marLeft w:val="0"/>
      <w:marRight w:val="0"/>
      <w:marTop w:val="0"/>
      <w:marBottom w:val="0"/>
      <w:divBdr>
        <w:top w:val="none" w:sz="0" w:space="0" w:color="auto"/>
        <w:left w:val="none" w:sz="0" w:space="0" w:color="auto"/>
        <w:bottom w:val="none" w:sz="0" w:space="0" w:color="auto"/>
        <w:right w:val="none" w:sz="0" w:space="0" w:color="auto"/>
      </w:divBdr>
    </w:div>
    <w:div w:id="1214461028">
      <w:bodyDiv w:val="1"/>
      <w:marLeft w:val="0"/>
      <w:marRight w:val="0"/>
      <w:marTop w:val="0"/>
      <w:marBottom w:val="0"/>
      <w:divBdr>
        <w:top w:val="none" w:sz="0" w:space="0" w:color="auto"/>
        <w:left w:val="none" w:sz="0" w:space="0" w:color="auto"/>
        <w:bottom w:val="none" w:sz="0" w:space="0" w:color="auto"/>
        <w:right w:val="none" w:sz="0" w:space="0" w:color="auto"/>
      </w:divBdr>
    </w:div>
    <w:div w:id="1215039552">
      <w:bodyDiv w:val="1"/>
      <w:marLeft w:val="0"/>
      <w:marRight w:val="0"/>
      <w:marTop w:val="0"/>
      <w:marBottom w:val="0"/>
      <w:divBdr>
        <w:top w:val="none" w:sz="0" w:space="0" w:color="auto"/>
        <w:left w:val="none" w:sz="0" w:space="0" w:color="auto"/>
        <w:bottom w:val="none" w:sz="0" w:space="0" w:color="auto"/>
        <w:right w:val="none" w:sz="0" w:space="0" w:color="auto"/>
      </w:divBdr>
    </w:div>
    <w:div w:id="1218395928">
      <w:bodyDiv w:val="1"/>
      <w:marLeft w:val="0"/>
      <w:marRight w:val="0"/>
      <w:marTop w:val="0"/>
      <w:marBottom w:val="0"/>
      <w:divBdr>
        <w:top w:val="none" w:sz="0" w:space="0" w:color="auto"/>
        <w:left w:val="none" w:sz="0" w:space="0" w:color="auto"/>
        <w:bottom w:val="none" w:sz="0" w:space="0" w:color="auto"/>
        <w:right w:val="none" w:sz="0" w:space="0" w:color="auto"/>
      </w:divBdr>
    </w:div>
    <w:div w:id="1223175530">
      <w:bodyDiv w:val="1"/>
      <w:marLeft w:val="0"/>
      <w:marRight w:val="0"/>
      <w:marTop w:val="0"/>
      <w:marBottom w:val="0"/>
      <w:divBdr>
        <w:top w:val="none" w:sz="0" w:space="0" w:color="auto"/>
        <w:left w:val="none" w:sz="0" w:space="0" w:color="auto"/>
        <w:bottom w:val="none" w:sz="0" w:space="0" w:color="auto"/>
        <w:right w:val="none" w:sz="0" w:space="0" w:color="auto"/>
      </w:divBdr>
    </w:div>
    <w:div w:id="1229077179">
      <w:bodyDiv w:val="1"/>
      <w:marLeft w:val="0"/>
      <w:marRight w:val="0"/>
      <w:marTop w:val="0"/>
      <w:marBottom w:val="0"/>
      <w:divBdr>
        <w:top w:val="none" w:sz="0" w:space="0" w:color="auto"/>
        <w:left w:val="none" w:sz="0" w:space="0" w:color="auto"/>
        <w:bottom w:val="none" w:sz="0" w:space="0" w:color="auto"/>
        <w:right w:val="none" w:sz="0" w:space="0" w:color="auto"/>
      </w:divBdr>
    </w:div>
    <w:div w:id="1234655047">
      <w:bodyDiv w:val="1"/>
      <w:marLeft w:val="0"/>
      <w:marRight w:val="0"/>
      <w:marTop w:val="0"/>
      <w:marBottom w:val="0"/>
      <w:divBdr>
        <w:top w:val="none" w:sz="0" w:space="0" w:color="auto"/>
        <w:left w:val="none" w:sz="0" w:space="0" w:color="auto"/>
        <w:bottom w:val="none" w:sz="0" w:space="0" w:color="auto"/>
        <w:right w:val="none" w:sz="0" w:space="0" w:color="auto"/>
      </w:divBdr>
    </w:div>
    <w:div w:id="1237010812">
      <w:bodyDiv w:val="1"/>
      <w:marLeft w:val="0"/>
      <w:marRight w:val="0"/>
      <w:marTop w:val="0"/>
      <w:marBottom w:val="0"/>
      <w:divBdr>
        <w:top w:val="none" w:sz="0" w:space="0" w:color="auto"/>
        <w:left w:val="none" w:sz="0" w:space="0" w:color="auto"/>
        <w:bottom w:val="none" w:sz="0" w:space="0" w:color="auto"/>
        <w:right w:val="none" w:sz="0" w:space="0" w:color="auto"/>
      </w:divBdr>
    </w:div>
    <w:div w:id="1238515517">
      <w:bodyDiv w:val="1"/>
      <w:marLeft w:val="0"/>
      <w:marRight w:val="0"/>
      <w:marTop w:val="0"/>
      <w:marBottom w:val="0"/>
      <w:divBdr>
        <w:top w:val="none" w:sz="0" w:space="0" w:color="auto"/>
        <w:left w:val="none" w:sz="0" w:space="0" w:color="auto"/>
        <w:bottom w:val="none" w:sz="0" w:space="0" w:color="auto"/>
        <w:right w:val="none" w:sz="0" w:space="0" w:color="auto"/>
      </w:divBdr>
    </w:div>
    <w:div w:id="1252356341">
      <w:bodyDiv w:val="1"/>
      <w:marLeft w:val="0"/>
      <w:marRight w:val="0"/>
      <w:marTop w:val="0"/>
      <w:marBottom w:val="0"/>
      <w:divBdr>
        <w:top w:val="none" w:sz="0" w:space="0" w:color="auto"/>
        <w:left w:val="none" w:sz="0" w:space="0" w:color="auto"/>
        <w:bottom w:val="none" w:sz="0" w:space="0" w:color="auto"/>
        <w:right w:val="none" w:sz="0" w:space="0" w:color="auto"/>
      </w:divBdr>
    </w:div>
    <w:div w:id="1254898622">
      <w:bodyDiv w:val="1"/>
      <w:marLeft w:val="0"/>
      <w:marRight w:val="0"/>
      <w:marTop w:val="0"/>
      <w:marBottom w:val="0"/>
      <w:divBdr>
        <w:top w:val="none" w:sz="0" w:space="0" w:color="auto"/>
        <w:left w:val="none" w:sz="0" w:space="0" w:color="auto"/>
        <w:bottom w:val="none" w:sz="0" w:space="0" w:color="auto"/>
        <w:right w:val="none" w:sz="0" w:space="0" w:color="auto"/>
      </w:divBdr>
    </w:div>
    <w:div w:id="1258834377">
      <w:bodyDiv w:val="1"/>
      <w:marLeft w:val="0"/>
      <w:marRight w:val="0"/>
      <w:marTop w:val="0"/>
      <w:marBottom w:val="0"/>
      <w:divBdr>
        <w:top w:val="none" w:sz="0" w:space="0" w:color="auto"/>
        <w:left w:val="none" w:sz="0" w:space="0" w:color="auto"/>
        <w:bottom w:val="none" w:sz="0" w:space="0" w:color="auto"/>
        <w:right w:val="none" w:sz="0" w:space="0" w:color="auto"/>
      </w:divBdr>
    </w:div>
    <w:div w:id="1267273266">
      <w:bodyDiv w:val="1"/>
      <w:marLeft w:val="0"/>
      <w:marRight w:val="0"/>
      <w:marTop w:val="0"/>
      <w:marBottom w:val="0"/>
      <w:divBdr>
        <w:top w:val="none" w:sz="0" w:space="0" w:color="auto"/>
        <w:left w:val="none" w:sz="0" w:space="0" w:color="auto"/>
        <w:bottom w:val="none" w:sz="0" w:space="0" w:color="auto"/>
        <w:right w:val="none" w:sz="0" w:space="0" w:color="auto"/>
      </w:divBdr>
    </w:div>
    <w:div w:id="1271625561">
      <w:bodyDiv w:val="1"/>
      <w:marLeft w:val="0"/>
      <w:marRight w:val="0"/>
      <w:marTop w:val="0"/>
      <w:marBottom w:val="0"/>
      <w:divBdr>
        <w:top w:val="none" w:sz="0" w:space="0" w:color="auto"/>
        <w:left w:val="none" w:sz="0" w:space="0" w:color="auto"/>
        <w:bottom w:val="none" w:sz="0" w:space="0" w:color="auto"/>
        <w:right w:val="none" w:sz="0" w:space="0" w:color="auto"/>
      </w:divBdr>
    </w:div>
    <w:div w:id="1275091617">
      <w:bodyDiv w:val="1"/>
      <w:marLeft w:val="0"/>
      <w:marRight w:val="0"/>
      <w:marTop w:val="0"/>
      <w:marBottom w:val="0"/>
      <w:divBdr>
        <w:top w:val="none" w:sz="0" w:space="0" w:color="auto"/>
        <w:left w:val="none" w:sz="0" w:space="0" w:color="auto"/>
        <w:bottom w:val="none" w:sz="0" w:space="0" w:color="auto"/>
        <w:right w:val="none" w:sz="0" w:space="0" w:color="auto"/>
      </w:divBdr>
    </w:div>
    <w:div w:id="1275671275">
      <w:bodyDiv w:val="1"/>
      <w:marLeft w:val="0"/>
      <w:marRight w:val="0"/>
      <w:marTop w:val="0"/>
      <w:marBottom w:val="0"/>
      <w:divBdr>
        <w:top w:val="none" w:sz="0" w:space="0" w:color="auto"/>
        <w:left w:val="none" w:sz="0" w:space="0" w:color="auto"/>
        <w:bottom w:val="none" w:sz="0" w:space="0" w:color="auto"/>
        <w:right w:val="none" w:sz="0" w:space="0" w:color="auto"/>
      </w:divBdr>
    </w:div>
    <w:div w:id="1276904785">
      <w:bodyDiv w:val="1"/>
      <w:marLeft w:val="0"/>
      <w:marRight w:val="0"/>
      <w:marTop w:val="0"/>
      <w:marBottom w:val="0"/>
      <w:divBdr>
        <w:top w:val="none" w:sz="0" w:space="0" w:color="auto"/>
        <w:left w:val="none" w:sz="0" w:space="0" w:color="auto"/>
        <w:bottom w:val="none" w:sz="0" w:space="0" w:color="auto"/>
        <w:right w:val="none" w:sz="0" w:space="0" w:color="auto"/>
      </w:divBdr>
    </w:div>
    <w:div w:id="1280795770">
      <w:bodyDiv w:val="1"/>
      <w:marLeft w:val="0"/>
      <w:marRight w:val="0"/>
      <w:marTop w:val="0"/>
      <w:marBottom w:val="0"/>
      <w:divBdr>
        <w:top w:val="none" w:sz="0" w:space="0" w:color="auto"/>
        <w:left w:val="none" w:sz="0" w:space="0" w:color="auto"/>
        <w:bottom w:val="none" w:sz="0" w:space="0" w:color="auto"/>
        <w:right w:val="none" w:sz="0" w:space="0" w:color="auto"/>
      </w:divBdr>
    </w:div>
    <w:div w:id="1282225475">
      <w:bodyDiv w:val="1"/>
      <w:marLeft w:val="0"/>
      <w:marRight w:val="0"/>
      <w:marTop w:val="0"/>
      <w:marBottom w:val="0"/>
      <w:divBdr>
        <w:top w:val="none" w:sz="0" w:space="0" w:color="auto"/>
        <w:left w:val="none" w:sz="0" w:space="0" w:color="auto"/>
        <w:bottom w:val="none" w:sz="0" w:space="0" w:color="auto"/>
        <w:right w:val="none" w:sz="0" w:space="0" w:color="auto"/>
      </w:divBdr>
    </w:div>
    <w:div w:id="1284968250">
      <w:bodyDiv w:val="1"/>
      <w:marLeft w:val="0"/>
      <w:marRight w:val="0"/>
      <w:marTop w:val="0"/>
      <w:marBottom w:val="0"/>
      <w:divBdr>
        <w:top w:val="none" w:sz="0" w:space="0" w:color="auto"/>
        <w:left w:val="none" w:sz="0" w:space="0" w:color="auto"/>
        <w:bottom w:val="none" w:sz="0" w:space="0" w:color="auto"/>
        <w:right w:val="none" w:sz="0" w:space="0" w:color="auto"/>
      </w:divBdr>
    </w:div>
    <w:div w:id="1285039919">
      <w:bodyDiv w:val="1"/>
      <w:marLeft w:val="0"/>
      <w:marRight w:val="0"/>
      <w:marTop w:val="0"/>
      <w:marBottom w:val="0"/>
      <w:divBdr>
        <w:top w:val="none" w:sz="0" w:space="0" w:color="auto"/>
        <w:left w:val="none" w:sz="0" w:space="0" w:color="auto"/>
        <w:bottom w:val="none" w:sz="0" w:space="0" w:color="auto"/>
        <w:right w:val="none" w:sz="0" w:space="0" w:color="auto"/>
      </w:divBdr>
    </w:div>
    <w:div w:id="1285429146">
      <w:bodyDiv w:val="1"/>
      <w:marLeft w:val="0"/>
      <w:marRight w:val="0"/>
      <w:marTop w:val="0"/>
      <w:marBottom w:val="0"/>
      <w:divBdr>
        <w:top w:val="none" w:sz="0" w:space="0" w:color="auto"/>
        <w:left w:val="none" w:sz="0" w:space="0" w:color="auto"/>
        <w:bottom w:val="none" w:sz="0" w:space="0" w:color="auto"/>
        <w:right w:val="none" w:sz="0" w:space="0" w:color="auto"/>
      </w:divBdr>
    </w:div>
    <w:div w:id="1292440395">
      <w:bodyDiv w:val="1"/>
      <w:marLeft w:val="0"/>
      <w:marRight w:val="0"/>
      <w:marTop w:val="0"/>
      <w:marBottom w:val="0"/>
      <w:divBdr>
        <w:top w:val="none" w:sz="0" w:space="0" w:color="auto"/>
        <w:left w:val="none" w:sz="0" w:space="0" w:color="auto"/>
        <w:bottom w:val="none" w:sz="0" w:space="0" w:color="auto"/>
        <w:right w:val="none" w:sz="0" w:space="0" w:color="auto"/>
      </w:divBdr>
    </w:div>
    <w:div w:id="1294290864">
      <w:bodyDiv w:val="1"/>
      <w:marLeft w:val="0"/>
      <w:marRight w:val="0"/>
      <w:marTop w:val="0"/>
      <w:marBottom w:val="0"/>
      <w:divBdr>
        <w:top w:val="none" w:sz="0" w:space="0" w:color="auto"/>
        <w:left w:val="none" w:sz="0" w:space="0" w:color="auto"/>
        <w:bottom w:val="none" w:sz="0" w:space="0" w:color="auto"/>
        <w:right w:val="none" w:sz="0" w:space="0" w:color="auto"/>
      </w:divBdr>
    </w:div>
    <w:div w:id="1298072752">
      <w:bodyDiv w:val="1"/>
      <w:marLeft w:val="0"/>
      <w:marRight w:val="0"/>
      <w:marTop w:val="0"/>
      <w:marBottom w:val="0"/>
      <w:divBdr>
        <w:top w:val="none" w:sz="0" w:space="0" w:color="auto"/>
        <w:left w:val="none" w:sz="0" w:space="0" w:color="auto"/>
        <w:bottom w:val="none" w:sz="0" w:space="0" w:color="auto"/>
        <w:right w:val="none" w:sz="0" w:space="0" w:color="auto"/>
      </w:divBdr>
    </w:div>
    <w:div w:id="1303193311">
      <w:bodyDiv w:val="1"/>
      <w:marLeft w:val="0"/>
      <w:marRight w:val="0"/>
      <w:marTop w:val="0"/>
      <w:marBottom w:val="0"/>
      <w:divBdr>
        <w:top w:val="none" w:sz="0" w:space="0" w:color="auto"/>
        <w:left w:val="none" w:sz="0" w:space="0" w:color="auto"/>
        <w:bottom w:val="none" w:sz="0" w:space="0" w:color="auto"/>
        <w:right w:val="none" w:sz="0" w:space="0" w:color="auto"/>
      </w:divBdr>
    </w:div>
    <w:div w:id="1304457966">
      <w:bodyDiv w:val="1"/>
      <w:marLeft w:val="0"/>
      <w:marRight w:val="0"/>
      <w:marTop w:val="0"/>
      <w:marBottom w:val="0"/>
      <w:divBdr>
        <w:top w:val="none" w:sz="0" w:space="0" w:color="auto"/>
        <w:left w:val="none" w:sz="0" w:space="0" w:color="auto"/>
        <w:bottom w:val="none" w:sz="0" w:space="0" w:color="auto"/>
        <w:right w:val="none" w:sz="0" w:space="0" w:color="auto"/>
      </w:divBdr>
    </w:div>
    <w:div w:id="1307975301">
      <w:bodyDiv w:val="1"/>
      <w:marLeft w:val="0"/>
      <w:marRight w:val="0"/>
      <w:marTop w:val="0"/>
      <w:marBottom w:val="0"/>
      <w:divBdr>
        <w:top w:val="none" w:sz="0" w:space="0" w:color="auto"/>
        <w:left w:val="none" w:sz="0" w:space="0" w:color="auto"/>
        <w:bottom w:val="none" w:sz="0" w:space="0" w:color="auto"/>
        <w:right w:val="none" w:sz="0" w:space="0" w:color="auto"/>
      </w:divBdr>
    </w:div>
    <w:div w:id="1309021143">
      <w:bodyDiv w:val="1"/>
      <w:marLeft w:val="0"/>
      <w:marRight w:val="0"/>
      <w:marTop w:val="0"/>
      <w:marBottom w:val="0"/>
      <w:divBdr>
        <w:top w:val="none" w:sz="0" w:space="0" w:color="auto"/>
        <w:left w:val="none" w:sz="0" w:space="0" w:color="auto"/>
        <w:bottom w:val="none" w:sz="0" w:space="0" w:color="auto"/>
        <w:right w:val="none" w:sz="0" w:space="0" w:color="auto"/>
      </w:divBdr>
    </w:div>
    <w:div w:id="1310941014">
      <w:bodyDiv w:val="1"/>
      <w:marLeft w:val="0"/>
      <w:marRight w:val="0"/>
      <w:marTop w:val="0"/>
      <w:marBottom w:val="0"/>
      <w:divBdr>
        <w:top w:val="none" w:sz="0" w:space="0" w:color="auto"/>
        <w:left w:val="none" w:sz="0" w:space="0" w:color="auto"/>
        <w:bottom w:val="none" w:sz="0" w:space="0" w:color="auto"/>
        <w:right w:val="none" w:sz="0" w:space="0" w:color="auto"/>
      </w:divBdr>
    </w:div>
    <w:div w:id="1311910159">
      <w:bodyDiv w:val="1"/>
      <w:marLeft w:val="0"/>
      <w:marRight w:val="0"/>
      <w:marTop w:val="0"/>
      <w:marBottom w:val="0"/>
      <w:divBdr>
        <w:top w:val="none" w:sz="0" w:space="0" w:color="auto"/>
        <w:left w:val="none" w:sz="0" w:space="0" w:color="auto"/>
        <w:bottom w:val="none" w:sz="0" w:space="0" w:color="auto"/>
        <w:right w:val="none" w:sz="0" w:space="0" w:color="auto"/>
      </w:divBdr>
    </w:div>
    <w:div w:id="1316103231">
      <w:bodyDiv w:val="1"/>
      <w:marLeft w:val="0"/>
      <w:marRight w:val="0"/>
      <w:marTop w:val="0"/>
      <w:marBottom w:val="0"/>
      <w:divBdr>
        <w:top w:val="none" w:sz="0" w:space="0" w:color="auto"/>
        <w:left w:val="none" w:sz="0" w:space="0" w:color="auto"/>
        <w:bottom w:val="none" w:sz="0" w:space="0" w:color="auto"/>
        <w:right w:val="none" w:sz="0" w:space="0" w:color="auto"/>
      </w:divBdr>
    </w:div>
    <w:div w:id="1320186304">
      <w:bodyDiv w:val="1"/>
      <w:marLeft w:val="0"/>
      <w:marRight w:val="0"/>
      <w:marTop w:val="0"/>
      <w:marBottom w:val="0"/>
      <w:divBdr>
        <w:top w:val="none" w:sz="0" w:space="0" w:color="auto"/>
        <w:left w:val="none" w:sz="0" w:space="0" w:color="auto"/>
        <w:bottom w:val="none" w:sz="0" w:space="0" w:color="auto"/>
        <w:right w:val="none" w:sz="0" w:space="0" w:color="auto"/>
      </w:divBdr>
    </w:div>
    <w:div w:id="1328284905">
      <w:bodyDiv w:val="1"/>
      <w:marLeft w:val="0"/>
      <w:marRight w:val="0"/>
      <w:marTop w:val="0"/>
      <w:marBottom w:val="0"/>
      <w:divBdr>
        <w:top w:val="none" w:sz="0" w:space="0" w:color="auto"/>
        <w:left w:val="none" w:sz="0" w:space="0" w:color="auto"/>
        <w:bottom w:val="none" w:sz="0" w:space="0" w:color="auto"/>
        <w:right w:val="none" w:sz="0" w:space="0" w:color="auto"/>
      </w:divBdr>
    </w:div>
    <w:div w:id="1329407569">
      <w:bodyDiv w:val="1"/>
      <w:marLeft w:val="0"/>
      <w:marRight w:val="0"/>
      <w:marTop w:val="0"/>
      <w:marBottom w:val="0"/>
      <w:divBdr>
        <w:top w:val="none" w:sz="0" w:space="0" w:color="auto"/>
        <w:left w:val="none" w:sz="0" w:space="0" w:color="auto"/>
        <w:bottom w:val="none" w:sz="0" w:space="0" w:color="auto"/>
        <w:right w:val="none" w:sz="0" w:space="0" w:color="auto"/>
      </w:divBdr>
    </w:div>
    <w:div w:id="1332828170">
      <w:bodyDiv w:val="1"/>
      <w:marLeft w:val="0"/>
      <w:marRight w:val="0"/>
      <w:marTop w:val="0"/>
      <w:marBottom w:val="0"/>
      <w:divBdr>
        <w:top w:val="none" w:sz="0" w:space="0" w:color="auto"/>
        <w:left w:val="none" w:sz="0" w:space="0" w:color="auto"/>
        <w:bottom w:val="none" w:sz="0" w:space="0" w:color="auto"/>
        <w:right w:val="none" w:sz="0" w:space="0" w:color="auto"/>
      </w:divBdr>
    </w:div>
    <w:div w:id="1335300316">
      <w:bodyDiv w:val="1"/>
      <w:marLeft w:val="0"/>
      <w:marRight w:val="0"/>
      <w:marTop w:val="0"/>
      <w:marBottom w:val="0"/>
      <w:divBdr>
        <w:top w:val="none" w:sz="0" w:space="0" w:color="auto"/>
        <w:left w:val="none" w:sz="0" w:space="0" w:color="auto"/>
        <w:bottom w:val="none" w:sz="0" w:space="0" w:color="auto"/>
        <w:right w:val="none" w:sz="0" w:space="0" w:color="auto"/>
      </w:divBdr>
    </w:div>
    <w:div w:id="1336613809">
      <w:bodyDiv w:val="1"/>
      <w:marLeft w:val="0"/>
      <w:marRight w:val="0"/>
      <w:marTop w:val="0"/>
      <w:marBottom w:val="0"/>
      <w:divBdr>
        <w:top w:val="none" w:sz="0" w:space="0" w:color="auto"/>
        <w:left w:val="none" w:sz="0" w:space="0" w:color="auto"/>
        <w:bottom w:val="none" w:sz="0" w:space="0" w:color="auto"/>
        <w:right w:val="none" w:sz="0" w:space="0" w:color="auto"/>
      </w:divBdr>
    </w:div>
    <w:div w:id="1338777057">
      <w:bodyDiv w:val="1"/>
      <w:marLeft w:val="0"/>
      <w:marRight w:val="0"/>
      <w:marTop w:val="0"/>
      <w:marBottom w:val="0"/>
      <w:divBdr>
        <w:top w:val="none" w:sz="0" w:space="0" w:color="auto"/>
        <w:left w:val="none" w:sz="0" w:space="0" w:color="auto"/>
        <w:bottom w:val="none" w:sz="0" w:space="0" w:color="auto"/>
        <w:right w:val="none" w:sz="0" w:space="0" w:color="auto"/>
      </w:divBdr>
    </w:div>
    <w:div w:id="1340229403">
      <w:bodyDiv w:val="1"/>
      <w:marLeft w:val="0"/>
      <w:marRight w:val="0"/>
      <w:marTop w:val="0"/>
      <w:marBottom w:val="0"/>
      <w:divBdr>
        <w:top w:val="none" w:sz="0" w:space="0" w:color="auto"/>
        <w:left w:val="none" w:sz="0" w:space="0" w:color="auto"/>
        <w:bottom w:val="none" w:sz="0" w:space="0" w:color="auto"/>
        <w:right w:val="none" w:sz="0" w:space="0" w:color="auto"/>
      </w:divBdr>
    </w:div>
    <w:div w:id="1341011074">
      <w:bodyDiv w:val="1"/>
      <w:marLeft w:val="0"/>
      <w:marRight w:val="0"/>
      <w:marTop w:val="0"/>
      <w:marBottom w:val="0"/>
      <w:divBdr>
        <w:top w:val="none" w:sz="0" w:space="0" w:color="auto"/>
        <w:left w:val="none" w:sz="0" w:space="0" w:color="auto"/>
        <w:bottom w:val="none" w:sz="0" w:space="0" w:color="auto"/>
        <w:right w:val="none" w:sz="0" w:space="0" w:color="auto"/>
      </w:divBdr>
    </w:div>
    <w:div w:id="1342394223">
      <w:bodyDiv w:val="1"/>
      <w:marLeft w:val="0"/>
      <w:marRight w:val="0"/>
      <w:marTop w:val="0"/>
      <w:marBottom w:val="0"/>
      <w:divBdr>
        <w:top w:val="none" w:sz="0" w:space="0" w:color="auto"/>
        <w:left w:val="none" w:sz="0" w:space="0" w:color="auto"/>
        <w:bottom w:val="none" w:sz="0" w:space="0" w:color="auto"/>
        <w:right w:val="none" w:sz="0" w:space="0" w:color="auto"/>
      </w:divBdr>
    </w:div>
    <w:div w:id="1342970513">
      <w:bodyDiv w:val="1"/>
      <w:marLeft w:val="0"/>
      <w:marRight w:val="0"/>
      <w:marTop w:val="0"/>
      <w:marBottom w:val="0"/>
      <w:divBdr>
        <w:top w:val="none" w:sz="0" w:space="0" w:color="auto"/>
        <w:left w:val="none" w:sz="0" w:space="0" w:color="auto"/>
        <w:bottom w:val="none" w:sz="0" w:space="0" w:color="auto"/>
        <w:right w:val="none" w:sz="0" w:space="0" w:color="auto"/>
      </w:divBdr>
    </w:div>
    <w:div w:id="1343779403">
      <w:bodyDiv w:val="1"/>
      <w:marLeft w:val="0"/>
      <w:marRight w:val="0"/>
      <w:marTop w:val="0"/>
      <w:marBottom w:val="0"/>
      <w:divBdr>
        <w:top w:val="none" w:sz="0" w:space="0" w:color="auto"/>
        <w:left w:val="none" w:sz="0" w:space="0" w:color="auto"/>
        <w:bottom w:val="none" w:sz="0" w:space="0" w:color="auto"/>
        <w:right w:val="none" w:sz="0" w:space="0" w:color="auto"/>
      </w:divBdr>
    </w:div>
    <w:div w:id="1349865290">
      <w:bodyDiv w:val="1"/>
      <w:marLeft w:val="0"/>
      <w:marRight w:val="0"/>
      <w:marTop w:val="0"/>
      <w:marBottom w:val="0"/>
      <w:divBdr>
        <w:top w:val="none" w:sz="0" w:space="0" w:color="auto"/>
        <w:left w:val="none" w:sz="0" w:space="0" w:color="auto"/>
        <w:bottom w:val="none" w:sz="0" w:space="0" w:color="auto"/>
        <w:right w:val="none" w:sz="0" w:space="0" w:color="auto"/>
      </w:divBdr>
    </w:div>
    <w:div w:id="1350179329">
      <w:bodyDiv w:val="1"/>
      <w:marLeft w:val="0"/>
      <w:marRight w:val="0"/>
      <w:marTop w:val="0"/>
      <w:marBottom w:val="0"/>
      <w:divBdr>
        <w:top w:val="none" w:sz="0" w:space="0" w:color="auto"/>
        <w:left w:val="none" w:sz="0" w:space="0" w:color="auto"/>
        <w:bottom w:val="none" w:sz="0" w:space="0" w:color="auto"/>
        <w:right w:val="none" w:sz="0" w:space="0" w:color="auto"/>
      </w:divBdr>
    </w:div>
    <w:div w:id="1352219936">
      <w:bodyDiv w:val="1"/>
      <w:marLeft w:val="0"/>
      <w:marRight w:val="0"/>
      <w:marTop w:val="0"/>
      <w:marBottom w:val="0"/>
      <w:divBdr>
        <w:top w:val="none" w:sz="0" w:space="0" w:color="auto"/>
        <w:left w:val="none" w:sz="0" w:space="0" w:color="auto"/>
        <w:bottom w:val="none" w:sz="0" w:space="0" w:color="auto"/>
        <w:right w:val="none" w:sz="0" w:space="0" w:color="auto"/>
      </w:divBdr>
    </w:div>
    <w:div w:id="1356811998">
      <w:bodyDiv w:val="1"/>
      <w:marLeft w:val="0"/>
      <w:marRight w:val="0"/>
      <w:marTop w:val="0"/>
      <w:marBottom w:val="0"/>
      <w:divBdr>
        <w:top w:val="none" w:sz="0" w:space="0" w:color="auto"/>
        <w:left w:val="none" w:sz="0" w:space="0" w:color="auto"/>
        <w:bottom w:val="none" w:sz="0" w:space="0" w:color="auto"/>
        <w:right w:val="none" w:sz="0" w:space="0" w:color="auto"/>
      </w:divBdr>
    </w:div>
    <w:div w:id="1358002000">
      <w:bodyDiv w:val="1"/>
      <w:marLeft w:val="0"/>
      <w:marRight w:val="0"/>
      <w:marTop w:val="0"/>
      <w:marBottom w:val="0"/>
      <w:divBdr>
        <w:top w:val="none" w:sz="0" w:space="0" w:color="auto"/>
        <w:left w:val="none" w:sz="0" w:space="0" w:color="auto"/>
        <w:bottom w:val="none" w:sz="0" w:space="0" w:color="auto"/>
        <w:right w:val="none" w:sz="0" w:space="0" w:color="auto"/>
      </w:divBdr>
    </w:div>
    <w:div w:id="1358386944">
      <w:bodyDiv w:val="1"/>
      <w:marLeft w:val="0"/>
      <w:marRight w:val="0"/>
      <w:marTop w:val="0"/>
      <w:marBottom w:val="0"/>
      <w:divBdr>
        <w:top w:val="none" w:sz="0" w:space="0" w:color="auto"/>
        <w:left w:val="none" w:sz="0" w:space="0" w:color="auto"/>
        <w:bottom w:val="none" w:sz="0" w:space="0" w:color="auto"/>
        <w:right w:val="none" w:sz="0" w:space="0" w:color="auto"/>
      </w:divBdr>
    </w:div>
    <w:div w:id="1366323282">
      <w:bodyDiv w:val="1"/>
      <w:marLeft w:val="0"/>
      <w:marRight w:val="0"/>
      <w:marTop w:val="0"/>
      <w:marBottom w:val="0"/>
      <w:divBdr>
        <w:top w:val="none" w:sz="0" w:space="0" w:color="auto"/>
        <w:left w:val="none" w:sz="0" w:space="0" w:color="auto"/>
        <w:bottom w:val="none" w:sz="0" w:space="0" w:color="auto"/>
        <w:right w:val="none" w:sz="0" w:space="0" w:color="auto"/>
      </w:divBdr>
    </w:div>
    <w:div w:id="1368218428">
      <w:bodyDiv w:val="1"/>
      <w:marLeft w:val="0"/>
      <w:marRight w:val="0"/>
      <w:marTop w:val="0"/>
      <w:marBottom w:val="0"/>
      <w:divBdr>
        <w:top w:val="none" w:sz="0" w:space="0" w:color="auto"/>
        <w:left w:val="none" w:sz="0" w:space="0" w:color="auto"/>
        <w:bottom w:val="none" w:sz="0" w:space="0" w:color="auto"/>
        <w:right w:val="none" w:sz="0" w:space="0" w:color="auto"/>
      </w:divBdr>
    </w:div>
    <w:div w:id="1368675026">
      <w:bodyDiv w:val="1"/>
      <w:marLeft w:val="0"/>
      <w:marRight w:val="0"/>
      <w:marTop w:val="0"/>
      <w:marBottom w:val="0"/>
      <w:divBdr>
        <w:top w:val="none" w:sz="0" w:space="0" w:color="auto"/>
        <w:left w:val="none" w:sz="0" w:space="0" w:color="auto"/>
        <w:bottom w:val="none" w:sz="0" w:space="0" w:color="auto"/>
        <w:right w:val="none" w:sz="0" w:space="0" w:color="auto"/>
      </w:divBdr>
    </w:div>
    <w:div w:id="1368869025">
      <w:bodyDiv w:val="1"/>
      <w:marLeft w:val="0"/>
      <w:marRight w:val="0"/>
      <w:marTop w:val="0"/>
      <w:marBottom w:val="0"/>
      <w:divBdr>
        <w:top w:val="none" w:sz="0" w:space="0" w:color="auto"/>
        <w:left w:val="none" w:sz="0" w:space="0" w:color="auto"/>
        <w:bottom w:val="none" w:sz="0" w:space="0" w:color="auto"/>
        <w:right w:val="none" w:sz="0" w:space="0" w:color="auto"/>
      </w:divBdr>
    </w:div>
    <w:div w:id="1369524657">
      <w:bodyDiv w:val="1"/>
      <w:marLeft w:val="0"/>
      <w:marRight w:val="0"/>
      <w:marTop w:val="0"/>
      <w:marBottom w:val="0"/>
      <w:divBdr>
        <w:top w:val="none" w:sz="0" w:space="0" w:color="auto"/>
        <w:left w:val="none" w:sz="0" w:space="0" w:color="auto"/>
        <w:bottom w:val="none" w:sz="0" w:space="0" w:color="auto"/>
        <w:right w:val="none" w:sz="0" w:space="0" w:color="auto"/>
      </w:divBdr>
    </w:div>
    <w:div w:id="1372804131">
      <w:bodyDiv w:val="1"/>
      <w:marLeft w:val="0"/>
      <w:marRight w:val="0"/>
      <w:marTop w:val="0"/>
      <w:marBottom w:val="0"/>
      <w:divBdr>
        <w:top w:val="none" w:sz="0" w:space="0" w:color="auto"/>
        <w:left w:val="none" w:sz="0" w:space="0" w:color="auto"/>
        <w:bottom w:val="none" w:sz="0" w:space="0" w:color="auto"/>
        <w:right w:val="none" w:sz="0" w:space="0" w:color="auto"/>
      </w:divBdr>
    </w:div>
    <w:div w:id="1374117061">
      <w:bodyDiv w:val="1"/>
      <w:marLeft w:val="0"/>
      <w:marRight w:val="0"/>
      <w:marTop w:val="0"/>
      <w:marBottom w:val="0"/>
      <w:divBdr>
        <w:top w:val="none" w:sz="0" w:space="0" w:color="auto"/>
        <w:left w:val="none" w:sz="0" w:space="0" w:color="auto"/>
        <w:bottom w:val="none" w:sz="0" w:space="0" w:color="auto"/>
        <w:right w:val="none" w:sz="0" w:space="0" w:color="auto"/>
      </w:divBdr>
    </w:div>
    <w:div w:id="1374427482">
      <w:bodyDiv w:val="1"/>
      <w:marLeft w:val="0"/>
      <w:marRight w:val="0"/>
      <w:marTop w:val="0"/>
      <w:marBottom w:val="0"/>
      <w:divBdr>
        <w:top w:val="none" w:sz="0" w:space="0" w:color="auto"/>
        <w:left w:val="none" w:sz="0" w:space="0" w:color="auto"/>
        <w:bottom w:val="none" w:sz="0" w:space="0" w:color="auto"/>
        <w:right w:val="none" w:sz="0" w:space="0" w:color="auto"/>
      </w:divBdr>
    </w:div>
    <w:div w:id="1378432127">
      <w:bodyDiv w:val="1"/>
      <w:marLeft w:val="0"/>
      <w:marRight w:val="0"/>
      <w:marTop w:val="0"/>
      <w:marBottom w:val="0"/>
      <w:divBdr>
        <w:top w:val="none" w:sz="0" w:space="0" w:color="auto"/>
        <w:left w:val="none" w:sz="0" w:space="0" w:color="auto"/>
        <w:bottom w:val="none" w:sz="0" w:space="0" w:color="auto"/>
        <w:right w:val="none" w:sz="0" w:space="0" w:color="auto"/>
      </w:divBdr>
    </w:div>
    <w:div w:id="1379820364">
      <w:bodyDiv w:val="1"/>
      <w:marLeft w:val="0"/>
      <w:marRight w:val="0"/>
      <w:marTop w:val="0"/>
      <w:marBottom w:val="0"/>
      <w:divBdr>
        <w:top w:val="none" w:sz="0" w:space="0" w:color="auto"/>
        <w:left w:val="none" w:sz="0" w:space="0" w:color="auto"/>
        <w:bottom w:val="none" w:sz="0" w:space="0" w:color="auto"/>
        <w:right w:val="none" w:sz="0" w:space="0" w:color="auto"/>
      </w:divBdr>
    </w:div>
    <w:div w:id="1380131882">
      <w:bodyDiv w:val="1"/>
      <w:marLeft w:val="0"/>
      <w:marRight w:val="0"/>
      <w:marTop w:val="0"/>
      <w:marBottom w:val="0"/>
      <w:divBdr>
        <w:top w:val="none" w:sz="0" w:space="0" w:color="auto"/>
        <w:left w:val="none" w:sz="0" w:space="0" w:color="auto"/>
        <w:bottom w:val="none" w:sz="0" w:space="0" w:color="auto"/>
        <w:right w:val="none" w:sz="0" w:space="0" w:color="auto"/>
      </w:divBdr>
    </w:div>
    <w:div w:id="1382972549">
      <w:bodyDiv w:val="1"/>
      <w:marLeft w:val="0"/>
      <w:marRight w:val="0"/>
      <w:marTop w:val="0"/>
      <w:marBottom w:val="0"/>
      <w:divBdr>
        <w:top w:val="none" w:sz="0" w:space="0" w:color="auto"/>
        <w:left w:val="none" w:sz="0" w:space="0" w:color="auto"/>
        <w:bottom w:val="none" w:sz="0" w:space="0" w:color="auto"/>
        <w:right w:val="none" w:sz="0" w:space="0" w:color="auto"/>
      </w:divBdr>
    </w:div>
    <w:div w:id="1384326167">
      <w:bodyDiv w:val="1"/>
      <w:marLeft w:val="0"/>
      <w:marRight w:val="0"/>
      <w:marTop w:val="0"/>
      <w:marBottom w:val="0"/>
      <w:divBdr>
        <w:top w:val="none" w:sz="0" w:space="0" w:color="auto"/>
        <w:left w:val="none" w:sz="0" w:space="0" w:color="auto"/>
        <w:bottom w:val="none" w:sz="0" w:space="0" w:color="auto"/>
        <w:right w:val="none" w:sz="0" w:space="0" w:color="auto"/>
      </w:divBdr>
    </w:div>
    <w:div w:id="1385716476">
      <w:bodyDiv w:val="1"/>
      <w:marLeft w:val="0"/>
      <w:marRight w:val="0"/>
      <w:marTop w:val="0"/>
      <w:marBottom w:val="0"/>
      <w:divBdr>
        <w:top w:val="none" w:sz="0" w:space="0" w:color="auto"/>
        <w:left w:val="none" w:sz="0" w:space="0" w:color="auto"/>
        <w:bottom w:val="none" w:sz="0" w:space="0" w:color="auto"/>
        <w:right w:val="none" w:sz="0" w:space="0" w:color="auto"/>
      </w:divBdr>
    </w:div>
    <w:div w:id="1396858423">
      <w:bodyDiv w:val="1"/>
      <w:marLeft w:val="0"/>
      <w:marRight w:val="0"/>
      <w:marTop w:val="0"/>
      <w:marBottom w:val="0"/>
      <w:divBdr>
        <w:top w:val="none" w:sz="0" w:space="0" w:color="auto"/>
        <w:left w:val="none" w:sz="0" w:space="0" w:color="auto"/>
        <w:bottom w:val="none" w:sz="0" w:space="0" w:color="auto"/>
        <w:right w:val="none" w:sz="0" w:space="0" w:color="auto"/>
      </w:divBdr>
    </w:div>
    <w:div w:id="1399280353">
      <w:bodyDiv w:val="1"/>
      <w:marLeft w:val="0"/>
      <w:marRight w:val="0"/>
      <w:marTop w:val="0"/>
      <w:marBottom w:val="0"/>
      <w:divBdr>
        <w:top w:val="none" w:sz="0" w:space="0" w:color="auto"/>
        <w:left w:val="none" w:sz="0" w:space="0" w:color="auto"/>
        <w:bottom w:val="none" w:sz="0" w:space="0" w:color="auto"/>
        <w:right w:val="none" w:sz="0" w:space="0" w:color="auto"/>
      </w:divBdr>
    </w:div>
    <w:div w:id="1399354151">
      <w:bodyDiv w:val="1"/>
      <w:marLeft w:val="0"/>
      <w:marRight w:val="0"/>
      <w:marTop w:val="0"/>
      <w:marBottom w:val="0"/>
      <w:divBdr>
        <w:top w:val="none" w:sz="0" w:space="0" w:color="auto"/>
        <w:left w:val="none" w:sz="0" w:space="0" w:color="auto"/>
        <w:bottom w:val="none" w:sz="0" w:space="0" w:color="auto"/>
        <w:right w:val="none" w:sz="0" w:space="0" w:color="auto"/>
      </w:divBdr>
    </w:div>
    <w:div w:id="1402024095">
      <w:bodyDiv w:val="1"/>
      <w:marLeft w:val="0"/>
      <w:marRight w:val="0"/>
      <w:marTop w:val="0"/>
      <w:marBottom w:val="0"/>
      <w:divBdr>
        <w:top w:val="none" w:sz="0" w:space="0" w:color="auto"/>
        <w:left w:val="none" w:sz="0" w:space="0" w:color="auto"/>
        <w:bottom w:val="none" w:sz="0" w:space="0" w:color="auto"/>
        <w:right w:val="none" w:sz="0" w:space="0" w:color="auto"/>
      </w:divBdr>
    </w:div>
    <w:div w:id="1404523286">
      <w:bodyDiv w:val="1"/>
      <w:marLeft w:val="0"/>
      <w:marRight w:val="0"/>
      <w:marTop w:val="0"/>
      <w:marBottom w:val="0"/>
      <w:divBdr>
        <w:top w:val="none" w:sz="0" w:space="0" w:color="auto"/>
        <w:left w:val="none" w:sz="0" w:space="0" w:color="auto"/>
        <w:bottom w:val="none" w:sz="0" w:space="0" w:color="auto"/>
        <w:right w:val="none" w:sz="0" w:space="0" w:color="auto"/>
      </w:divBdr>
    </w:div>
    <w:div w:id="1404841146">
      <w:bodyDiv w:val="1"/>
      <w:marLeft w:val="0"/>
      <w:marRight w:val="0"/>
      <w:marTop w:val="0"/>
      <w:marBottom w:val="0"/>
      <w:divBdr>
        <w:top w:val="none" w:sz="0" w:space="0" w:color="auto"/>
        <w:left w:val="none" w:sz="0" w:space="0" w:color="auto"/>
        <w:bottom w:val="none" w:sz="0" w:space="0" w:color="auto"/>
        <w:right w:val="none" w:sz="0" w:space="0" w:color="auto"/>
      </w:divBdr>
    </w:div>
    <w:div w:id="1411805325">
      <w:bodyDiv w:val="1"/>
      <w:marLeft w:val="0"/>
      <w:marRight w:val="0"/>
      <w:marTop w:val="0"/>
      <w:marBottom w:val="0"/>
      <w:divBdr>
        <w:top w:val="none" w:sz="0" w:space="0" w:color="auto"/>
        <w:left w:val="none" w:sz="0" w:space="0" w:color="auto"/>
        <w:bottom w:val="none" w:sz="0" w:space="0" w:color="auto"/>
        <w:right w:val="none" w:sz="0" w:space="0" w:color="auto"/>
      </w:divBdr>
    </w:div>
    <w:div w:id="1415472338">
      <w:bodyDiv w:val="1"/>
      <w:marLeft w:val="0"/>
      <w:marRight w:val="0"/>
      <w:marTop w:val="0"/>
      <w:marBottom w:val="0"/>
      <w:divBdr>
        <w:top w:val="none" w:sz="0" w:space="0" w:color="auto"/>
        <w:left w:val="none" w:sz="0" w:space="0" w:color="auto"/>
        <w:bottom w:val="none" w:sz="0" w:space="0" w:color="auto"/>
        <w:right w:val="none" w:sz="0" w:space="0" w:color="auto"/>
      </w:divBdr>
    </w:div>
    <w:div w:id="1419060213">
      <w:bodyDiv w:val="1"/>
      <w:marLeft w:val="0"/>
      <w:marRight w:val="0"/>
      <w:marTop w:val="0"/>
      <w:marBottom w:val="0"/>
      <w:divBdr>
        <w:top w:val="none" w:sz="0" w:space="0" w:color="auto"/>
        <w:left w:val="none" w:sz="0" w:space="0" w:color="auto"/>
        <w:bottom w:val="none" w:sz="0" w:space="0" w:color="auto"/>
        <w:right w:val="none" w:sz="0" w:space="0" w:color="auto"/>
      </w:divBdr>
    </w:div>
    <w:div w:id="1426069886">
      <w:bodyDiv w:val="1"/>
      <w:marLeft w:val="0"/>
      <w:marRight w:val="0"/>
      <w:marTop w:val="0"/>
      <w:marBottom w:val="0"/>
      <w:divBdr>
        <w:top w:val="none" w:sz="0" w:space="0" w:color="auto"/>
        <w:left w:val="none" w:sz="0" w:space="0" w:color="auto"/>
        <w:bottom w:val="none" w:sz="0" w:space="0" w:color="auto"/>
        <w:right w:val="none" w:sz="0" w:space="0" w:color="auto"/>
      </w:divBdr>
    </w:div>
    <w:div w:id="1429039434">
      <w:bodyDiv w:val="1"/>
      <w:marLeft w:val="0"/>
      <w:marRight w:val="0"/>
      <w:marTop w:val="0"/>
      <w:marBottom w:val="0"/>
      <w:divBdr>
        <w:top w:val="none" w:sz="0" w:space="0" w:color="auto"/>
        <w:left w:val="none" w:sz="0" w:space="0" w:color="auto"/>
        <w:bottom w:val="none" w:sz="0" w:space="0" w:color="auto"/>
        <w:right w:val="none" w:sz="0" w:space="0" w:color="auto"/>
      </w:divBdr>
    </w:div>
    <w:div w:id="1435204078">
      <w:bodyDiv w:val="1"/>
      <w:marLeft w:val="0"/>
      <w:marRight w:val="0"/>
      <w:marTop w:val="0"/>
      <w:marBottom w:val="0"/>
      <w:divBdr>
        <w:top w:val="none" w:sz="0" w:space="0" w:color="auto"/>
        <w:left w:val="none" w:sz="0" w:space="0" w:color="auto"/>
        <w:bottom w:val="none" w:sz="0" w:space="0" w:color="auto"/>
        <w:right w:val="none" w:sz="0" w:space="0" w:color="auto"/>
      </w:divBdr>
    </w:div>
    <w:div w:id="1436170292">
      <w:bodyDiv w:val="1"/>
      <w:marLeft w:val="0"/>
      <w:marRight w:val="0"/>
      <w:marTop w:val="0"/>
      <w:marBottom w:val="0"/>
      <w:divBdr>
        <w:top w:val="none" w:sz="0" w:space="0" w:color="auto"/>
        <w:left w:val="none" w:sz="0" w:space="0" w:color="auto"/>
        <w:bottom w:val="none" w:sz="0" w:space="0" w:color="auto"/>
        <w:right w:val="none" w:sz="0" w:space="0" w:color="auto"/>
      </w:divBdr>
    </w:div>
    <w:div w:id="1438524421">
      <w:bodyDiv w:val="1"/>
      <w:marLeft w:val="0"/>
      <w:marRight w:val="0"/>
      <w:marTop w:val="0"/>
      <w:marBottom w:val="0"/>
      <w:divBdr>
        <w:top w:val="none" w:sz="0" w:space="0" w:color="auto"/>
        <w:left w:val="none" w:sz="0" w:space="0" w:color="auto"/>
        <w:bottom w:val="none" w:sz="0" w:space="0" w:color="auto"/>
        <w:right w:val="none" w:sz="0" w:space="0" w:color="auto"/>
      </w:divBdr>
    </w:div>
    <w:div w:id="1442727943">
      <w:bodyDiv w:val="1"/>
      <w:marLeft w:val="0"/>
      <w:marRight w:val="0"/>
      <w:marTop w:val="0"/>
      <w:marBottom w:val="0"/>
      <w:divBdr>
        <w:top w:val="none" w:sz="0" w:space="0" w:color="auto"/>
        <w:left w:val="none" w:sz="0" w:space="0" w:color="auto"/>
        <w:bottom w:val="none" w:sz="0" w:space="0" w:color="auto"/>
        <w:right w:val="none" w:sz="0" w:space="0" w:color="auto"/>
      </w:divBdr>
    </w:div>
    <w:div w:id="1445467725">
      <w:bodyDiv w:val="1"/>
      <w:marLeft w:val="0"/>
      <w:marRight w:val="0"/>
      <w:marTop w:val="0"/>
      <w:marBottom w:val="0"/>
      <w:divBdr>
        <w:top w:val="none" w:sz="0" w:space="0" w:color="auto"/>
        <w:left w:val="none" w:sz="0" w:space="0" w:color="auto"/>
        <w:bottom w:val="none" w:sz="0" w:space="0" w:color="auto"/>
        <w:right w:val="none" w:sz="0" w:space="0" w:color="auto"/>
      </w:divBdr>
    </w:div>
    <w:div w:id="1450667445">
      <w:bodyDiv w:val="1"/>
      <w:marLeft w:val="0"/>
      <w:marRight w:val="0"/>
      <w:marTop w:val="0"/>
      <w:marBottom w:val="0"/>
      <w:divBdr>
        <w:top w:val="none" w:sz="0" w:space="0" w:color="auto"/>
        <w:left w:val="none" w:sz="0" w:space="0" w:color="auto"/>
        <w:bottom w:val="none" w:sz="0" w:space="0" w:color="auto"/>
        <w:right w:val="none" w:sz="0" w:space="0" w:color="auto"/>
      </w:divBdr>
    </w:div>
    <w:div w:id="1459683370">
      <w:bodyDiv w:val="1"/>
      <w:marLeft w:val="0"/>
      <w:marRight w:val="0"/>
      <w:marTop w:val="0"/>
      <w:marBottom w:val="0"/>
      <w:divBdr>
        <w:top w:val="none" w:sz="0" w:space="0" w:color="auto"/>
        <w:left w:val="none" w:sz="0" w:space="0" w:color="auto"/>
        <w:bottom w:val="none" w:sz="0" w:space="0" w:color="auto"/>
        <w:right w:val="none" w:sz="0" w:space="0" w:color="auto"/>
      </w:divBdr>
    </w:div>
    <w:div w:id="1462965822">
      <w:bodyDiv w:val="1"/>
      <w:marLeft w:val="0"/>
      <w:marRight w:val="0"/>
      <w:marTop w:val="0"/>
      <w:marBottom w:val="0"/>
      <w:divBdr>
        <w:top w:val="none" w:sz="0" w:space="0" w:color="auto"/>
        <w:left w:val="none" w:sz="0" w:space="0" w:color="auto"/>
        <w:bottom w:val="none" w:sz="0" w:space="0" w:color="auto"/>
        <w:right w:val="none" w:sz="0" w:space="0" w:color="auto"/>
      </w:divBdr>
    </w:div>
    <w:div w:id="1463185671">
      <w:bodyDiv w:val="1"/>
      <w:marLeft w:val="0"/>
      <w:marRight w:val="0"/>
      <w:marTop w:val="0"/>
      <w:marBottom w:val="0"/>
      <w:divBdr>
        <w:top w:val="none" w:sz="0" w:space="0" w:color="auto"/>
        <w:left w:val="none" w:sz="0" w:space="0" w:color="auto"/>
        <w:bottom w:val="none" w:sz="0" w:space="0" w:color="auto"/>
        <w:right w:val="none" w:sz="0" w:space="0" w:color="auto"/>
      </w:divBdr>
    </w:div>
    <w:div w:id="1463301950">
      <w:bodyDiv w:val="1"/>
      <w:marLeft w:val="0"/>
      <w:marRight w:val="0"/>
      <w:marTop w:val="0"/>
      <w:marBottom w:val="0"/>
      <w:divBdr>
        <w:top w:val="none" w:sz="0" w:space="0" w:color="auto"/>
        <w:left w:val="none" w:sz="0" w:space="0" w:color="auto"/>
        <w:bottom w:val="none" w:sz="0" w:space="0" w:color="auto"/>
        <w:right w:val="none" w:sz="0" w:space="0" w:color="auto"/>
      </w:divBdr>
    </w:div>
    <w:div w:id="1466701996">
      <w:bodyDiv w:val="1"/>
      <w:marLeft w:val="0"/>
      <w:marRight w:val="0"/>
      <w:marTop w:val="0"/>
      <w:marBottom w:val="0"/>
      <w:divBdr>
        <w:top w:val="none" w:sz="0" w:space="0" w:color="auto"/>
        <w:left w:val="none" w:sz="0" w:space="0" w:color="auto"/>
        <w:bottom w:val="none" w:sz="0" w:space="0" w:color="auto"/>
        <w:right w:val="none" w:sz="0" w:space="0" w:color="auto"/>
      </w:divBdr>
    </w:div>
    <w:div w:id="1467623649">
      <w:bodyDiv w:val="1"/>
      <w:marLeft w:val="0"/>
      <w:marRight w:val="0"/>
      <w:marTop w:val="0"/>
      <w:marBottom w:val="0"/>
      <w:divBdr>
        <w:top w:val="none" w:sz="0" w:space="0" w:color="auto"/>
        <w:left w:val="none" w:sz="0" w:space="0" w:color="auto"/>
        <w:bottom w:val="none" w:sz="0" w:space="0" w:color="auto"/>
        <w:right w:val="none" w:sz="0" w:space="0" w:color="auto"/>
      </w:divBdr>
    </w:div>
    <w:div w:id="1468204892">
      <w:bodyDiv w:val="1"/>
      <w:marLeft w:val="0"/>
      <w:marRight w:val="0"/>
      <w:marTop w:val="0"/>
      <w:marBottom w:val="0"/>
      <w:divBdr>
        <w:top w:val="none" w:sz="0" w:space="0" w:color="auto"/>
        <w:left w:val="none" w:sz="0" w:space="0" w:color="auto"/>
        <w:bottom w:val="none" w:sz="0" w:space="0" w:color="auto"/>
        <w:right w:val="none" w:sz="0" w:space="0" w:color="auto"/>
      </w:divBdr>
    </w:div>
    <w:div w:id="1469667758">
      <w:bodyDiv w:val="1"/>
      <w:marLeft w:val="0"/>
      <w:marRight w:val="0"/>
      <w:marTop w:val="0"/>
      <w:marBottom w:val="0"/>
      <w:divBdr>
        <w:top w:val="none" w:sz="0" w:space="0" w:color="auto"/>
        <w:left w:val="none" w:sz="0" w:space="0" w:color="auto"/>
        <w:bottom w:val="none" w:sz="0" w:space="0" w:color="auto"/>
        <w:right w:val="none" w:sz="0" w:space="0" w:color="auto"/>
      </w:divBdr>
    </w:div>
    <w:div w:id="1470971427">
      <w:bodyDiv w:val="1"/>
      <w:marLeft w:val="0"/>
      <w:marRight w:val="0"/>
      <w:marTop w:val="0"/>
      <w:marBottom w:val="0"/>
      <w:divBdr>
        <w:top w:val="none" w:sz="0" w:space="0" w:color="auto"/>
        <w:left w:val="none" w:sz="0" w:space="0" w:color="auto"/>
        <w:bottom w:val="none" w:sz="0" w:space="0" w:color="auto"/>
        <w:right w:val="none" w:sz="0" w:space="0" w:color="auto"/>
      </w:divBdr>
    </w:div>
    <w:div w:id="1474978387">
      <w:bodyDiv w:val="1"/>
      <w:marLeft w:val="0"/>
      <w:marRight w:val="0"/>
      <w:marTop w:val="0"/>
      <w:marBottom w:val="0"/>
      <w:divBdr>
        <w:top w:val="none" w:sz="0" w:space="0" w:color="auto"/>
        <w:left w:val="none" w:sz="0" w:space="0" w:color="auto"/>
        <w:bottom w:val="none" w:sz="0" w:space="0" w:color="auto"/>
        <w:right w:val="none" w:sz="0" w:space="0" w:color="auto"/>
      </w:divBdr>
    </w:div>
    <w:div w:id="1476219854">
      <w:bodyDiv w:val="1"/>
      <w:marLeft w:val="0"/>
      <w:marRight w:val="0"/>
      <w:marTop w:val="0"/>
      <w:marBottom w:val="0"/>
      <w:divBdr>
        <w:top w:val="none" w:sz="0" w:space="0" w:color="auto"/>
        <w:left w:val="none" w:sz="0" w:space="0" w:color="auto"/>
        <w:bottom w:val="none" w:sz="0" w:space="0" w:color="auto"/>
        <w:right w:val="none" w:sz="0" w:space="0" w:color="auto"/>
      </w:divBdr>
    </w:div>
    <w:div w:id="1478297297">
      <w:bodyDiv w:val="1"/>
      <w:marLeft w:val="0"/>
      <w:marRight w:val="0"/>
      <w:marTop w:val="0"/>
      <w:marBottom w:val="0"/>
      <w:divBdr>
        <w:top w:val="none" w:sz="0" w:space="0" w:color="auto"/>
        <w:left w:val="none" w:sz="0" w:space="0" w:color="auto"/>
        <w:bottom w:val="none" w:sz="0" w:space="0" w:color="auto"/>
        <w:right w:val="none" w:sz="0" w:space="0" w:color="auto"/>
      </w:divBdr>
    </w:div>
    <w:div w:id="1479347210">
      <w:bodyDiv w:val="1"/>
      <w:marLeft w:val="0"/>
      <w:marRight w:val="0"/>
      <w:marTop w:val="0"/>
      <w:marBottom w:val="0"/>
      <w:divBdr>
        <w:top w:val="none" w:sz="0" w:space="0" w:color="auto"/>
        <w:left w:val="none" w:sz="0" w:space="0" w:color="auto"/>
        <w:bottom w:val="none" w:sz="0" w:space="0" w:color="auto"/>
        <w:right w:val="none" w:sz="0" w:space="0" w:color="auto"/>
      </w:divBdr>
    </w:div>
    <w:div w:id="1489664200">
      <w:bodyDiv w:val="1"/>
      <w:marLeft w:val="0"/>
      <w:marRight w:val="0"/>
      <w:marTop w:val="0"/>
      <w:marBottom w:val="0"/>
      <w:divBdr>
        <w:top w:val="none" w:sz="0" w:space="0" w:color="auto"/>
        <w:left w:val="none" w:sz="0" w:space="0" w:color="auto"/>
        <w:bottom w:val="none" w:sz="0" w:space="0" w:color="auto"/>
        <w:right w:val="none" w:sz="0" w:space="0" w:color="auto"/>
      </w:divBdr>
    </w:div>
    <w:div w:id="1490176090">
      <w:bodyDiv w:val="1"/>
      <w:marLeft w:val="0"/>
      <w:marRight w:val="0"/>
      <w:marTop w:val="0"/>
      <w:marBottom w:val="0"/>
      <w:divBdr>
        <w:top w:val="none" w:sz="0" w:space="0" w:color="auto"/>
        <w:left w:val="none" w:sz="0" w:space="0" w:color="auto"/>
        <w:bottom w:val="none" w:sz="0" w:space="0" w:color="auto"/>
        <w:right w:val="none" w:sz="0" w:space="0" w:color="auto"/>
      </w:divBdr>
    </w:div>
    <w:div w:id="1497528735">
      <w:bodyDiv w:val="1"/>
      <w:marLeft w:val="0"/>
      <w:marRight w:val="0"/>
      <w:marTop w:val="0"/>
      <w:marBottom w:val="0"/>
      <w:divBdr>
        <w:top w:val="none" w:sz="0" w:space="0" w:color="auto"/>
        <w:left w:val="none" w:sz="0" w:space="0" w:color="auto"/>
        <w:bottom w:val="none" w:sz="0" w:space="0" w:color="auto"/>
        <w:right w:val="none" w:sz="0" w:space="0" w:color="auto"/>
      </w:divBdr>
    </w:div>
    <w:div w:id="1498299852">
      <w:bodyDiv w:val="1"/>
      <w:marLeft w:val="0"/>
      <w:marRight w:val="0"/>
      <w:marTop w:val="0"/>
      <w:marBottom w:val="0"/>
      <w:divBdr>
        <w:top w:val="none" w:sz="0" w:space="0" w:color="auto"/>
        <w:left w:val="none" w:sz="0" w:space="0" w:color="auto"/>
        <w:bottom w:val="none" w:sz="0" w:space="0" w:color="auto"/>
        <w:right w:val="none" w:sz="0" w:space="0" w:color="auto"/>
      </w:divBdr>
    </w:div>
    <w:div w:id="1499612162">
      <w:bodyDiv w:val="1"/>
      <w:marLeft w:val="0"/>
      <w:marRight w:val="0"/>
      <w:marTop w:val="0"/>
      <w:marBottom w:val="0"/>
      <w:divBdr>
        <w:top w:val="none" w:sz="0" w:space="0" w:color="auto"/>
        <w:left w:val="none" w:sz="0" w:space="0" w:color="auto"/>
        <w:bottom w:val="none" w:sz="0" w:space="0" w:color="auto"/>
        <w:right w:val="none" w:sz="0" w:space="0" w:color="auto"/>
      </w:divBdr>
    </w:div>
    <w:div w:id="1504784404">
      <w:bodyDiv w:val="1"/>
      <w:marLeft w:val="0"/>
      <w:marRight w:val="0"/>
      <w:marTop w:val="0"/>
      <w:marBottom w:val="0"/>
      <w:divBdr>
        <w:top w:val="none" w:sz="0" w:space="0" w:color="auto"/>
        <w:left w:val="none" w:sz="0" w:space="0" w:color="auto"/>
        <w:bottom w:val="none" w:sz="0" w:space="0" w:color="auto"/>
        <w:right w:val="none" w:sz="0" w:space="0" w:color="auto"/>
      </w:divBdr>
    </w:div>
    <w:div w:id="1509366360">
      <w:bodyDiv w:val="1"/>
      <w:marLeft w:val="0"/>
      <w:marRight w:val="0"/>
      <w:marTop w:val="0"/>
      <w:marBottom w:val="0"/>
      <w:divBdr>
        <w:top w:val="none" w:sz="0" w:space="0" w:color="auto"/>
        <w:left w:val="none" w:sz="0" w:space="0" w:color="auto"/>
        <w:bottom w:val="none" w:sz="0" w:space="0" w:color="auto"/>
        <w:right w:val="none" w:sz="0" w:space="0" w:color="auto"/>
      </w:divBdr>
    </w:div>
    <w:div w:id="1515027137">
      <w:bodyDiv w:val="1"/>
      <w:marLeft w:val="0"/>
      <w:marRight w:val="0"/>
      <w:marTop w:val="0"/>
      <w:marBottom w:val="0"/>
      <w:divBdr>
        <w:top w:val="none" w:sz="0" w:space="0" w:color="auto"/>
        <w:left w:val="none" w:sz="0" w:space="0" w:color="auto"/>
        <w:bottom w:val="none" w:sz="0" w:space="0" w:color="auto"/>
        <w:right w:val="none" w:sz="0" w:space="0" w:color="auto"/>
      </w:divBdr>
    </w:div>
    <w:div w:id="1516773225">
      <w:bodyDiv w:val="1"/>
      <w:marLeft w:val="0"/>
      <w:marRight w:val="0"/>
      <w:marTop w:val="0"/>
      <w:marBottom w:val="0"/>
      <w:divBdr>
        <w:top w:val="none" w:sz="0" w:space="0" w:color="auto"/>
        <w:left w:val="none" w:sz="0" w:space="0" w:color="auto"/>
        <w:bottom w:val="none" w:sz="0" w:space="0" w:color="auto"/>
        <w:right w:val="none" w:sz="0" w:space="0" w:color="auto"/>
      </w:divBdr>
    </w:div>
    <w:div w:id="1520660404">
      <w:bodyDiv w:val="1"/>
      <w:marLeft w:val="0"/>
      <w:marRight w:val="0"/>
      <w:marTop w:val="0"/>
      <w:marBottom w:val="0"/>
      <w:divBdr>
        <w:top w:val="none" w:sz="0" w:space="0" w:color="auto"/>
        <w:left w:val="none" w:sz="0" w:space="0" w:color="auto"/>
        <w:bottom w:val="none" w:sz="0" w:space="0" w:color="auto"/>
        <w:right w:val="none" w:sz="0" w:space="0" w:color="auto"/>
      </w:divBdr>
    </w:div>
    <w:div w:id="1521428113">
      <w:bodyDiv w:val="1"/>
      <w:marLeft w:val="0"/>
      <w:marRight w:val="0"/>
      <w:marTop w:val="0"/>
      <w:marBottom w:val="0"/>
      <w:divBdr>
        <w:top w:val="none" w:sz="0" w:space="0" w:color="auto"/>
        <w:left w:val="none" w:sz="0" w:space="0" w:color="auto"/>
        <w:bottom w:val="none" w:sz="0" w:space="0" w:color="auto"/>
        <w:right w:val="none" w:sz="0" w:space="0" w:color="auto"/>
      </w:divBdr>
    </w:div>
    <w:div w:id="1524130433">
      <w:bodyDiv w:val="1"/>
      <w:marLeft w:val="0"/>
      <w:marRight w:val="0"/>
      <w:marTop w:val="0"/>
      <w:marBottom w:val="0"/>
      <w:divBdr>
        <w:top w:val="none" w:sz="0" w:space="0" w:color="auto"/>
        <w:left w:val="none" w:sz="0" w:space="0" w:color="auto"/>
        <w:bottom w:val="none" w:sz="0" w:space="0" w:color="auto"/>
        <w:right w:val="none" w:sz="0" w:space="0" w:color="auto"/>
      </w:divBdr>
    </w:div>
    <w:div w:id="1525972721">
      <w:bodyDiv w:val="1"/>
      <w:marLeft w:val="0"/>
      <w:marRight w:val="0"/>
      <w:marTop w:val="0"/>
      <w:marBottom w:val="0"/>
      <w:divBdr>
        <w:top w:val="none" w:sz="0" w:space="0" w:color="auto"/>
        <w:left w:val="none" w:sz="0" w:space="0" w:color="auto"/>
        <w:bottom w:val="none" w:sz="0" w:space="0" w:color="auto"/>
        <w:right w:val="none" w:sz="0" w:space="0" w:color="auto"/>
      </w:divBdr>
    </w:div>
    <w:div w:id="1529176480">
      <w:bodyDiv w:val="1"/>
      <w:marLeft w:val="0"/>
      <w:marRight w:val="0"/>
      <w:marTop w:val="0"/>
      <w:marBottom w:val="0"/>
      <w:divBdr>
        <w:top w:val="none" w:sz="0" w:space="0" w:color="auto"/>
        <w:left w:val="none" w:sz="0" w:space="0" w:color="auto"/>
        <w:bottom w:val="none" w:sz="0" w:space="0" w:color="auto"/>
        <w:right w:val="none" w:sz="0" w:space="0" w:color="auto"/>
      </w:divBdr>
    </w:div>
    <w:div w:id="1534004472">
      <w:bodyDiv w:val="1"/>
      <w:marLeft w:val="0"/>
      <w:marRight w:val="0"/>
      <w:marTop w:val="0"/>
      <w:marBottom w:val="0"/>
      <w:divBdr>
        <w:top w:val="none" w:sz="0" w:space="0" w:color="auto"/>
        <w:left w:val="none" w:sz="0" w:space="0" w:color="auto"/>
        <w:bottom w:val="none" w:sz="0" w:space="0" w:color="auto"/>
        <w:right w:val="none" w:sz="0" w:space="0" w:color="auto"/>
      </w:divBdr>
    </w:div>
    <w:div w:id="1539512998">
      <w:bodyDiv w:val="1"/>
      <w:marLeft w:val="0"/>
      <w:marRight w:val="0"/>
      <w:marTop w:val="0"/>
      <w:marBottom w:val="0"/>
      <w:divBdr>
        <w:top w:val="none" w:sz="0" w:space="0" w:color="auto"/>
        <w:left w:val="none" w:sz="0" w:space="0" w:color="auto"/>
        <w:bottom w:val="none" w:sz="0" w:space="0" w:color="auto"/>
        <w:right w:val="none" w:sz="0" w:space="0" w:color="auto"/>
      </w:divBdr>
    </w:div>
    <w:div w:id="1539662032">
      <w:bodyDiv w:val="1"/>
      <w:marLeft w:val="0"/>
      <w:marRight w:val="0"/>
      <w:marTop w:val="0"/>
      <w:marBottom w:val="0"/>
      <w:divBdr>
        <w:top w:val="none" w:sz="0" w:space="0" w:color="auto"/>
        <w:left w:val="none" w:sz="0" w:space="0" w:color="auto"/>
        <w:bottom w:val="none" w:sz="0" w:space="0" w:color="auto"/>
        <w:right w:val="none" w:sz="0" w:space="0" w:color="auto"/>
      </w:divBdr>
    </w:div>
    <w:div w:id="1542592097">
      <w:bodyDiv w:val="1"/>
      <w:marLeft w:val="0"/>
      <w:marRight w:val="0"/>
      <w:marTop w:val="0"/>
      <w:marBottom w:val="0"/>
      <w:divBdr>
        <w:top w:val="none" w:sz="0" w:space="0" w:color="auto"/>
        <w:left w:val="none" w:sz="0" w:space="0" w:color="auto"/>
        <w:bottom w:val="none" w:sz="0" w:space="0" w:color="auto"/>
        <w:right w:val="none" w:sz="0" w:space="0" w:color="auto"/>
      </w:divBdr>
    </w:div>
    <w:div w:id="1546911949">
      <w:bodyDiv w:val="1"/>
      <w:marLeft w:val="0"/>
      <w:marRight w:val="0"/>
      <w:marTop w:val="0"/>
      <w:marBottom w:val="0"/>
      <w:divBdr>
        <w:top w:val="none" w:sz="0" w:space="0" w:color="auto"/>
        <w:left w:val="none" w:sz="0" w:space="0" w:color="auto"/>
        <w:bottom w:val="none" w:sz="0" w:space="0" w:color="auto"/>
        <w:right w:val="none" w:sz="0" w:space="0" w:color="auto"/>
      </w:divBdr>
    </w:div>
    <w:div w:id="1547527873">
      <w:bodyDiv w:val="1"/>
      <w:marLeft w:val="0"/>
      <w:marRight w:val="0"/>
      <w:marTop w:val="0"/>
      <w:marBottom w:val="0"/>
      <w:divBdr>
        <w:top w:val="none" w:sz="0" w:space="0" w:color="auto"/>
        <w:left w:val="none" w:sz="0" w:space="0" w:color="auto"/>
        <w:bottom w:val="none" w:sz="0" w:space="0" w:color="auto"/>
        <w:right w:val="none" w:sz="0" w:space="0" w:color="auto"/>
      </w:divBdr>
    </w:div>
    <w:div w:id="1549490519">
      <w:bodyDiv w:val="1"/>
      <w:marLeft w:val="0"/>
      <w:marRight w:val="0"/>
      <w:marTop w:val="0"/>
      <w:marBottom w:val="0"/>
      <w:divBdr>
        <w:top w:val="none" w:sz="0" w:space="0" w:color="auto"/>
        <w:left w:val="none" w:sz="0" w:space="0" w:color="auto"/>
        <w:bottom w:val="none" w:sz="0" w:space="0" w:color="auto"/>
        <w:right w:val="none" w:sz="0" w:space="0" w:color="auto"/>
      </w:divBdr>
    </w:div>
    <w:div w:id="1551182732">
      <w:bodyDiv w:val="1"/>
      <w:marLeft w:val="0"/>
      <w:marRight w:val="0"/>
      <w:marTop w:val="0"/>
      <w:marBottom w:val="0"/>
      <w:divBdr>
        <w:top w:val="none" w:sz="0" w:space="0" w:color="auto"/>
        <w:left w:val="none" w:sz="0" w:space="0" w:color="auto"/>
        <w:bottom w:val="none" w:sz="0" w:space="0" w:color="auto"/>
        <w:right w:val="none" w:sz="0" w:space="0" w:color="auto"/>
      </w:divBdr>
    </w:div>
    <w:div w:id="1557668058">
      <w:bodyDiv w:val="1"/>
      <w:marLeft w:val="0"/>
      <w:marRight w:val="0"/>
      <w:marTop w:val="0"/>
      <w:marBottom w:val="0"/>
      <w:divBdr>
        <w:top w:val="none" w:sz="0" w:space="0" w:color="auto"/>
        <w:left w:val="none" w:sz="0" w:space="0" w:color="auto"/>
        <w:bottom w:val="none" w:sz="0" w:space="0" w:color="auto"/>
        <w:right w:val="none" w:sz="0" w:space="0" w:color="auto"/>
      </w:divBdr>
    </w:div>
    <w:div w:id="1567522513">
      <w:bodyDiv w:val="1"/>
      <w:marLeft w:val="0"/>
      <w:marRight w:val="0"/>
      <w:marTop w:val="0"/>
      <w:marBottom w:val="0"/>
      <w:divBdr>
        <w:top w:val="none" w:sz="0" w:space="0" w:color="auto"/>
        <w:left w:val="none" w:sz="0" w:space="0" w:color="auto"/>
        <w:bottom w:val="none" w:sz="0" w:space="0" w:color="auto"/>
        <w:right w:val="none" w:sz="0" w:space="0" w:color="auto"/>
      </w:divBdr>
    </w:div>
    <w:div w:id="1572538948">
      <w:bodyDiv w:val="1"/>
      <w:marLeft w:val="0"/>
      <w:marRight w:val="0"/>
      <w:marTop w:val="0"/>
      <w:marBottom w:val="0"/>
      <w:divBdr>
        <w:top w:val="none" w:sz="0" w:space="0" w:color="auto"/>
        <w:left w:val="none" w:sz="0" w:space="0" w:color="auto"/>
        <w:bottom w:val="none" w:sz="0" w:space="0" w:color="auto"/>
        <w:right w:val="none" w:sz="0" w:space="0" w:color="auto"/>
      </w:divBdr>
    </w:div>
    <w:div w:id="1586840637">
      <w:bodyDiv w:val="1"/>
      <w:marLeft w:val="0"/>
      <w:marRight w:val="0"/>
      <w:marTop w:val="0"/>
      <w:marBottom w:val="0"/>
      <w:divBdr>
        <w:top w:val="none" w:sz="0" w:space="0" w:color="auto"/>
        <w:left w:val="none" w:sz="0" w:space="0" w:color="auto"/>
        <w:bottom w:val="none" w:sz="0" w:space="0" w:color="auto"/>
        <w:right w:val="none" w:sz="0" w:space="0" w:color="auto"/>
      </w:divBdr>
    </w:div>
    <w:div w:id="1591157098">
      <w:bodyDiv w:val="1"/>
      <w:marLeft w:val="0"/>
      <w:marRight w:val="0"/>
      <w:marTop w:val="0"/>
      <w:marBottom w:val="0"/>
      <w:divBdr>
        <w:top w:val="none" w:sz="0" w:space="0" w:color="auto"/>
        <w:left w:val="none" w:sz="0" w:space="0" w:color="auto"/>
        <w:bottom w:val="none" w:sz="0" w:space="0" w:color="auto"/>
        <w:right w:val="none" w:sz="0" w:space="0" w:color="auto"/>
      </w:divBdr>
    </w:div>
    <w:div w:id="1592080623">
      <w:bodyDiv w:val="1"/>
      <w:marLeft w:val="0"/>
      <w:marRight w:val="0"/>
      <w:marTop w:val="0"/>
      <w:marBottom w:val="0"/>
      <w:divBdr>
        <w:top w:val="none" w:sz="0" w:space="0" w:color="auto"/>
        <w:left w:val="none" w:sz="0" w:space="0" w:color="auto"/>
        <w:bottom w:val="none" w:sz="0" w:space="0" w:color="auto"/>
        <w:right w:val="none" w:sz="0" w:space="0" w:color="auto"/>
      </w:divBdr>
    </w:div>
    <w:div w:id="1598756431">
      <w:bodyDiv w:val="1"/>
      <w:marLeft w:val="0"/>
      <w:marRight w:val="0"/>
      <w:marTop w:val="0"/>
      <w:marBottom w:val="0"/>
      <w:divBdr>
        <w:top w:val="none" w:sz="0" w:space="0" w:color="auto"/>
        <w:left w:val="none" w:sz="0" w:space="0" w:color="auto"/>
        <w:bottom w:val="none" w:sz="0" w:space="0" w:color="auto"/>
        <w:right w:val="none" w:sz="0" w:space="0" w:color="auto"/>
      </w:divBdr>
    </w:div>
    <w:div w:id="1598758106">
      <w:bodyDiv w:val="1"/>
      <w:marLeft w:val="0"/>
      <w:marRight w:val="0"/>
      <w:marTop w:val="0"/>
      <w:marBottom w:val="0"/>
      <w:divBdr>
        <w:top w:val="none" w:sz="0" w:space="0" w:color="auto"/>
        <w:left w:val="none" w:sz="0" w:space="0" w:color="auto"/>
        <w:bottom w:val="none" w:sz="0" w:space="0" w:color="auto"/>
        <w:right w:val="none" w:sz="0" w:space="0" w:color="auto"/>
      </w:divBdr>
    </w:div>
    <w:div w:id="1600794628">
      <w:bodyDiv w:val="1"/>
      <w:marLeft w:val="0"/>
      <w:marRight w:val="0"/>
      <w:marTop w:val="0"/>
      <w:marBottom w:val="0"/>
      <w:divBdr>
        <w:top w:val="none" w:sz="0" w:space="0" w:color="auto"/>
        <w:left w:val="none" w:sz="0" w:space="0" w:color="auto"/>
        <w:bottom w:val="none" w:sz="0" w:space="0" w:color="auto"/>
        <w:right w:val="none" w:sz="0" w:space="0" w:color="auto"/>
      </w:divBdr>
    </w:div>
    <w:div w:id="1601068191">
      <w:bodyDiv w:val="1"/>
      <w:marLeft w:val="0"/>
      <w:marRight w:val="0"/>
      <w:marTop w:val="0"/>
      <w:marBottom w:val="0"/>
      <w:divBdr>
        <w:top w:val="none" w:sz="0" w:space="0" w:color="auto"/>
        <w:left w:val="none" w:sz="0" w:space="0" w:color="auto"/>
        <w:bottom w:val="none" w:sz="0" w:space="0" w:color="auto"/>
        <w:right w:val="none" w:sz="0" w:space="0" w:color="auto"/>
      </w:divBdr>
    </w:div>
    <w:div w:id="1602713113">
      <w:bodyDiv w:val="1"/>
      <w:marLeft w:val="0"/>
      <w:marRight w:val="0"/>
      <w:marTop w:val="0"/>
      <w:marBottom w:val="0"/>
      <w:divBdr>
        <w:top w:val="none" w:sz="0" w:space="0" w:color="auto"/>
        <w:left w:val="none" w:sz="0" w:space="0" w:color="auto"/>
        <w:bottom w:val="none" w:sz="0" w:space="0" w:color="auto"/>
        <w:right w:val="none" w:sz="0" w:space="0" w:color="auto"/>
      </w:divBdr>
    </w:div>
    <w:div w:id="1604460574">
      <w:bodyDiv w:val="1"/>
      <w:marLeft w:val="0"/>
      <w:marRight w:val="0"/>
      <w:marTop w:val="0"/>
      <w:marBottom w:val="0"/>
      <w:divBdr>
        <w:top w:val="none" w:sz="0" w:space="0" w:color="auto"/>
        <w:left w:val="none" w:sz="0" w:space="0" w:color="auto"/>
        <w:bottom w:val="none" w:sz="0" w:space="0" w:color="auto"/>
        <w:right w:val="none" w:sz="0" w:space="0" w:color="auto"/>
      </w:divBdr>
    </w:div>
    <w:div w:id="1605334582">
      <w:bodyDiv w:val="1"/>
      <w:marLeft w:val="0"/>
      <w:marRight w:val="0"/>
      <w:marTop w:val="0"/>
      <w:marBottom w:val="0"/>
      <w:divBdr>
        <w:top w:val="none" w:sz="0" w:space="0" w:color="auto"/>
        <w:left w:val="none" w:sz="0" w:space="0" w:color="auto"/>
        <w:bottom w:val="none" w:sz="0" w:space="0" w:color="auto"/>
        <w:right w:val="none" w:sz="0" w:space="0" w:color="auto"/>
      </w:divBdr>
    </w:div>
    <w:div w:id="1611283047">
      <w:bodyDiv w:val="1"/>
      <w:marLeft w:val="0"/>
      <w:marRight w:val="0"/>
      <w:marTop w:val="0"/>
      <w:marBottom w:val="0"/>
      <w:divBdr>
        <w:top w:val="none" w:sz="0" w:space="0" w:color="auto"/>
        <w:left w:val="none" w:sz="0" w:space="0" w:color="auto"/>
        <w:bottom w:val="none" w:sz="0" w:space="0" w:color="auto"/>
        <w:right w:val="none" w:sz="0" w:space="0" w:color="auto"/>
      </w:divBdr>
    </w:div>
    <w:div w:id="1616281460">
      <w:bodyDiv w:val="1"/>
      <w:marLeft w:val="0"/>
      <w:marRight w:val="0"/>
      <w:marTop w:val="0"/>
      <w:marBottom w:val="0"/>
      <w:divBdr>
        <w:top w:val="none" w:sz="0" w:space="0" w:color="auto"/>
        <w:left w:val="none" w:sz="0" w:space="0" w:color="auto"/>
        <w:bottom w:val="none" w:sz="0" w:space="0" w:color="auto"/>
        <w:right w:val="none" w:sz="0" w:space="0" w:color="auto"/>
      </w:divBdr>
    </w:div>
    <w:div w:id="1616597496">
      <w:bodyDiv w:val="1"/>
      <w:marLeft w:val="0"/>
      <w:marRight w:val="0"/>
      <w:marTop w:val="0"/>
      <w:marBottom w:val="0"/>
      <w:divBdr>
        <w:top w:val="none" w:sz="0" w:space="0" w:color="auto"/>
        <w:left w:val="none" w:sz="0" w:space="0" w:color="auto"/>
        <w:bottom w:val="none" w:sz="0" w:space="0" w:color="auto"/>
        <w:right w:val="none" w:sz="0" w:space="0" w:color="auto"/>
      </w:divBdr>
    </w:div>
    <w:div w:id="1618490336">
      <w:bodyDiv w:val="1"/>
      <w:marLeft w:val="0"/>
      <w:marRight w:val="0"/>
      <w:marTop w:val="0"/>
      <w:marBottom w:val="0"/>
      <w:divBdr>
        <w:top w:val="none" w:sz="0" w:space="0" w:color="auto"/>
        <w:left w:val="none" w:sz="0" w:space="0" w:color="auto"/>
        <w:bottom w:val="none" w:sz="0" w:space="0" w:color="auto"/>
        <w:right w:val="none" w:sz="0" w:space="0" w:color="auto"/>
      </w:divBdr>
    </w:div>
    <w:div w:id="1622027877">
      <w:bodyDiv w:val="1"/>
      <w:marLeft w:val="0"/>
      <w:marRight w:val="0"/>
      <w:marTop w:val="0"/>
      <w:marBottom w:val="0"/>
      <w:divBdr>
        <w:top w:val="none" w:sz="0" w:space="0" w:color="auto"/>
        <w:left w:val="none" w:sz="0" w:space="0" w:color="auto"/>
        <w:bottom w:val="none" w:sz="0" w:space="0" w:color="auto"/>
        <w:right w:val="none" w:sz="0" w:space="0" w:color="auto"/>
      </w:divBdr>
    </w:div>
    <w:div w:id="1624118703">
      <w:bodyDiv w:val="1"/>
      <w:marLeft w:val="0"/>
      <w:marRight w:val="0"/>
      <w:marTop w:val="0"/>
      <w:marBottom w:val="0"/>
      <w:divBdr>
        <w:top w:val="none" w:sz="0" w:space="0" w:color="auto"/>
        <w:left w:val="none" w:sz="0" w:space="0" w:color="auto"/>
        <w:bottom w:val="none" w:sz="0" w:space="0" w:color="auto"/>
        <w:right w:val="none" w:sz="0" w:space="0" w:color="auto"/>
      </w:divBdr>
    </w:div>
    <w:div w:id="1624655319">
      <w:bodyDiv w:val="1"/>
      <w:marLeft w:val="0"/>
      <w:marRight w:val="0"/>
      <w:marTop w:val="0"/>
      <w:marBottom w:val="0"/>
      <w:divBdr>
        <w:top w:val="none" w:sz="0" w:space="0" w:color="auto"/>
        <w:left w:val="none" w:sz="0" w:space="0" w:color="auto"/>
        <w:bottom w:val="none" w:sz="0" w:space="0" w:color="auto"/>
        <w:right w:val="none" w:sz="0" w:space="0" w:color="auto"/>
      </w:divBdr>
    </w:div>
    <w:div w:id="1627732745">
      <w:bodyDiv w:val="1"/>
      <w:marLeft w:val="0"/>
      <w:marRight w:val="0"/>
      <w:marTop w:val="0"/>
      <w:marBottom w:val="0"/>
      <w:divBdr>
        <w:top w:val="none" w:sz="0" w:space="0" w:color="auto"/>
        <w:left w:val="none" w:sz="0" w:space="0" w:color="auto"/>
        <w:bottom w:val="none" w:sz="0" w:space="0" w:color="auto"/>
        <w:right w:val="none" w:sz="0" w:space="0" w:color="auto"/>
      </w:divBdr>
    </w:div>
    <w:div w:id="1631133656">
      <w:bodyDiv w:val="1"/>
      <w:marLeft w:val="0"/>
      <w:marRight w:val="0"/>
      <w:marTop w:val="0"/>
      <w:marBottom w:val="0"/>
      <w:divBdr>
        <w:top w:val="none" w:sz="0" w:space="0" w:color="auto"/>
        <w:left w:val="none" w:sz="0" w:space="0" w:color="auto"/>
        <w:bottom w:val="none" w:sz="0" w:space="0" w:color="auto"/>
        <w:right w:val="none" w:sz="0" w:space="0" w:color="auto"/>
      </w:divBdr>
    </w:div>
    <w:div w:id="1634291825">
      <w:bodyDiv w:val="1"/>
      <w:marLeft w:val="0"/>
      <w:marRight w:val="0"/>
      <w:marTop w:val="0"/>
      <w:marBottom w:val="0"/>
      <w:divBdr>
        <w:top w:val="none" w:sz="0" w:space="0" w:color="auto"/>
        <w:left w:val="none" w:sz="0" w:space="0" w:color="auto"/>
        <w:bottom w:val="none" w:sz="0" w:space="0" w:color="auto"/>
        <w:right w:val="none" w:sz="0" w:space="0" w:color="auto"/>
      </w:divBdr>
    </w:div>
    <w:div w:id="1636715691">
      <w:bodyDiv w:val="1"/>
      <w:marLeft w:val="0"/>
      <w:marRight w:val="0"/>
      <w:marTop w:val="0"/>
      <w:marBottom w:val="0"/>
      <w:divBdr>
        <w:top w:val="none" w:sz="0" w:space="0" w:color="auto"/>
        <w:left w:val="none" w:sz="0" w:space="0" w:color="auto"/>
        <w:bottom w:val="none" w:sz="0" w:space="0" w:color="auto"/>
        <w:right w:val="none" w:sz="0" w:space="0" w:color="auto"/>
      </w:divBdr>
    </w:div>
    <w:div w:id="1638681440">
      <w:bodyDiv w:val="1"/>
      <w:marLeft w:val="0"/>
      <w:marRight w:val="0"/>
      <w:marTop w:val="0"/>
      <w:marBottom w:val="0"/>
      <w:divBdr>
        <w:top w:val="none" w:sz="0" w:space="0" w:color="auto"/>
        <w:left w:val="none" w:sz="0" w:space="0" w:color="auto"/>
        <w:bottom w:val="none" w:sz="0" w:space="0" w:color="auto"/>
        <w:right w:val="none" w:sz="0" w:space="0" w:color="auto"/>
      </w:divBdr>
    </w:div>
    <w:div w:id="1640382243">
      <w:bodyDiv w:val="1"/>
      <w:marLeft w:val="0"/>
      <w:marRight w:val="0"/>
      <w:marTop w:val="0"/>
      <w:marBottom w:val="0"/>
      <w:divBdr>
        <w:top w:val="none" w:sz="0" w:space="0" w:color="auto"/>
        <w:left w:val="none" w:sz="0" w:space="0" w:color="auto"/>
        <w:bottom w:val="none" w:sz="0" w:space="0" w:color="auto"/>
        <w:right w:val="none" w:sz="0" w:space="0" w:color="auto"/>
      </w:divBdr>
    </w:div>
    <w:div w:id="1640761940">
      <w:bodyDiv w:val="1"/>
      <w:marLeft w:val="0"/>
      <w:marRight w:val="0"/>
      <w:marTop w:val="0"/>
      <w:marBottom w:val="0"/>
      <w:divBdr>
        <w:top w:val="none" w:sz="0" w:space="0" w:color="auto"/>
        <w:left w:val="none" w:sz="0" w:space="0" w:color="auto"/>
        <w:bottom w:val="none" w:sz="0" w:space="0" w:color="auto"/>
        <w:right w:val="none" w:sz="0" w:space="0" w:color="auto"/>
      </w:divBdr>
    </w:div>
    <w:div w:id="1642076121">
      <w:bodyDiv w:val="1"/>
      <w:marLeft w:val="0"/>
      <w:marRight w:val="0"/>
      <w:marTop w:val="0"/>
      <w:marBottom w:val="0"/>
      <w:divBdr>
        <w:top w:val="none" w:sz="0" w:space="0" w:color="auto"/>
        <w:left w:val="none" w:sz="0" w:space="0" w:color="auto"/>
        <w:bottom w:val="none" w:sz="0" w:space="0" w:color="auto"/>
        <w:right w:val="none" w:sz="0" w:space="0" w:color="auto"/>
      </w:divBdr>
    </w:div>
    <w:div w:id="1644889599">
      <w:bodyDiv w:val="1"/>
      <w:marLeft w:val="0"/>
      <w:marRight w:val="0"/>
      <w:marTop w:val="0"/>
      <w:marBottom w:val="0"/>
      <w:divBdr>
        <w:top w:val="none" w:sz="0" w:space="0" w:color="auto"/>
        <w:left w:val="none" w:sz="0" w:space="0" w:color="auto"/>
        <w:bottom w:val="none" w:sz="0" w:space="0" w:color="auto"/>
        <w:right w:val="none" w:sz="0" w:space="0" w:color="auto"/>
      </w:divBdr>
    </w:div>
    <w:div w:id="1649821072">
      <w:bodyDiv w:val="1"/>
      <w:marLeft w:val="0"/>
      <w:marRight w:val="0"/>
      <w:marTop w:val="0"/>
      <w:marBottom w:val="0"/>
      <w:divBdr>
        <w:top w:val="none" w:sz="0" w:space="0" w:color="auto"/>
        <w:left w:val="none" w:sz="0" w:space="0" w:color="auto"/>
        <w:bottom w:val="none" w:sz="0" w:space="0" w:color="auto"/>
        <w:right w:val="none" w:sz="0" w:space="0" w:color="auto"/>
      </w:divBdr>
    </w:div>
    <w:div w:id="1651517991">
      <w:bodyDiv w:val="1"/>
      <w:marLeft w:val="0"/>
      <w:marRight w:val="0"/>
      <w:marTop w:val="0"/>
      <w:marBottom w:val="0"/>
      <w:divBdr>
        <w:top w:val="none" w:sz="0" w:space="0" w:color="auto"/>
        <w:left w:val="none" w:sz="0" w:space="0" w:color="auto"/>
        <w:bottom w:val="none" w:sz="0" w:space="0" w:color="auto"/>
        <w:right w:val="none" w:sz="0" w:space="0" w:color="auto"/>
      </w:divBdr>
    </w:div>
    <w:div w:id="1652559166">
      <w:bodyDiv w:val="1"/>
      <w:marLeft w:val="0"/>
      <w:marRight w:val="0"/>
      <w:marTop w:val="0"/>
      <w:marBottom w:val="0"/>
      <w:divBdr>
        <w:top w:val="none" w:sz="0" w:space="0" w:color="auto"/>
        <w:left w:val="none" w:sz="0" w:space="0" w:color="auto"/>
        <w:bottom w:val="none" w:sz="0" w:space="0" w:color="auto"/>
        <w:right w:val="none" w:sz="0" w:space="0" w:color="auto"/>
      </w:divBdr>
    </w:div>
    <w:div w:id="1653946150">
      <w:bodyDiv w:val="1"/>
      <w:marLeft w:val="0"/>
      <w:marRight w:val="0"/>
      <w:marTop w:val="0"/>
      <w:marBottom w:val="0"/>
      <w:divBdr>
        <w:top w:val="none" w:sz="0" w:space="0" w:color="auto"/>
        <w:left w:val="none" w:sz="0" w:space="0" w:color="auto"/>
        <w:bottom w:val="none" w:sz="0" w:space="0" w:color="auto"/>
        <w:right w:val="none" w:sz="0" w:space="0" w:color="auto"/>
      </w:divBdr>
    </w:div>
    <w:div w:id="1662731015">
      <w:bodyDiv w:val="1"/>
      <w:marLeft w:val="0"/>
      <w:marRight w:val="0"/>
      <w:marTop w:val="0"/>
      <w:marBottom w:val="0"/>
      <w:divBdr>
        <w:top w:val="none" w:sz="0" w:space="0" w:color="auto"/>
        <w:left w:val="none" w:sz="0" w:space="0" w:color="auto"/>
        <w:bottom w:val="none" w:sz="0" w:space="0" w:color="auto"/>
        <w:right w:val="none" w:sz="0" w:space="0" w:color="auto"/>
      </w:divBdr>
    </w:div>
    <w:div w:id="1663387415">
      <w:bodyDiv w:val="1"/>
      <w:marLeft w:val="0"/>
      <w:marRight w:val="0"/>
      <w:marTop w:val="0"/>
      <w:marBottom w:val="0"/>
      <w:divBdr>
        <w:top w:val="none" w:sz="0" w:space="0" w:color="auto"/>
        <w:left w:val="none" w:sz="0" w:space="0" w:color="auto"/>
        <w:bottom w:val="none" w:sz="0" w:space="0" w:color="auto"/>
        <w:right w:val="none" w:sz="0" w:space="0" w:color="auto"/>
      </w:divBdr>
    </w:div>
    <w:div w:id="1663851396">
      <w:bodyDiv w:val="1"/>
      <w:marLeft w:val="0"/>
      <w:marRight w:val="0"/>
      <w:marTop w:val="0"/>
      <w:marBottom w:val="0"/>
      <w:divBdr>
        <w:top w:val="none" w:sz="0" w:space="0" w:color="auto"/>
        <w:left w:val="none" w:sz="0" w:space="0" w:color="auto"/>
        <w:bottom w:val="none" w:sz="0" w:space="0" w:color="auto"/>
        <w:right w:val="none" w:sz="0" w:space="0" w:color="auto"/>
      </w:divBdr>
    </w:div>
    <w:div w:id="1664234375">
      <w:bodyDiv w:val="1"/>
      <w:marLeft w:val="0"/>
      <w:marRight w:val="0"/>
      <w:marTop w:val="0"/>
      <w:marBottom w:val="0"/>
      <w:divBdr>
        <w:top w:val="none" w:sz="0" w:space="0" w:color="auto"/>
        <w:left w:val="none" w:sz="0" w:space="0" w:color="auto"/>
        <w:bottom w:val="none" w:sz="0" w:space="0" w:color="auto"/>
        <w:right w:val="none" w:sz="0" w:space="0" w:color="auto"/>
      </w:divBdr>
    </w:div>
    <w:div w:id="1664894949">
      <w:bodyDiv w:val="1"/>
      <w:marLeft w:val="0"/>
      <w:marRight w:val="0"/>
      <w:marTop w:val="0"/>
      <w:marBottom w:val="0"/>
      <w:divBdr>
        <w:top w:val="none" w:sz="0" w:space="0" w:color="auto"/>
        <w:left w:val="none" w:sz="0" w:space="0" w:color="auto"/>
        <w:bottom w:val="none" w:sz="0" w:space="0" w:color="auto"/>
        <w:right w:val="none" w:sz="0" w:space="0" w:color="auto"/>
      </w:divBdr>
    </w:div>
    <w:div w:id="1671062048">
      <w:bodyDiv w:val="1"/>
      <w:marLeft w:val="0"/>
      <w:marRight w:val="0"/>
      <w:marTop w:val="0"/>
      <w:marBottom w:val="0"/>
      <w:divBdr>
        <w:top w:val="none" w:sz="0" w:space="0" w:color="auto"/>
        <w:left w:val="none" w:sz="0" w:space="0" w:color="auto"/>
        <w:bottom w:val="none" w:sz="0" w:space="0" w:color="auto"/>
        <w:right w:val="none" w:sz="0" w:space="0" w:color="auto"/>
      </w:divBdr>
    </w:div>
    <w:div w:id="1681618728">
      <w:bodyDiv w:val="1"/>
      <w:marLeft w:val="0"/>
      <w:marRight w:val="0"/>
      <w:marTop w:val="0"/>
      <w:marBottom w:val="0"/>
      <w:divBdr>
        <w:top w:val="none" w:sz="0" w:space="0" w:color="auto"/>
        <w:left w:val="none" w:sz="0" w:space="0" w:color="auto"/>
        <w:bottom w:val="none" w:sz="0" w:space="0" w:color="auto"/>
        <w:right w:val="none" w:sz="0" w:space="0" w:color="auto"/>
      </w:divBdr>
    </w:div>
    <w:div w:id="1681925540">
      <w:bodyDiv w:val="1"/>
      <w:marLeft w:val="0"/>
      <w:marRight w:val="0"/>
      <w:marTop w:val="0"/>
      <w:marBottom w:val="0"/>
      <w:divBdr>
        <w:top w:val="none" w:sz="0" w:space="0" w:color="auto"/>
        <w:left w:val="none" w:sz="0" w:space="0" w:color="auto"/>
        <w:bottom w:val="none" w:sz="0" w:space="0" w:color="auto"/>
        <w:right w:val="none" w:sz="0" w:space="0" w:color="auto"/>
      </w:divBdr>
    </w:div>
    <w:div w:id="1682313192">
      <w:bodyDiv w:val="1"/>
      <w:marLeft w:val="0"/>
      <w:marRight w:val="0"/>
      <w:marTop w:val="0"/>
      <w:marBottom w:val="0"/>
      <w:divBdr>
        <w:top w:val="none" w:sz="0" w:space="0" w:color="auto"/>
        <w:left w:val="none" w:sz="0" w:space="0" w:color="auto"/>
        <w:bottom w:val="none" w:sz="0" w:space="0" w:color="auto"/>
        <w:right w:val="none" w:sz="0" w:space="0" w:color="auto"/>
      </w:divBdr>
    </w:div>
    <w:div w:id="1683897554">
      <w:bodyDiv w:val="1"/>
      <w:marLeft w:val="0"/>
      <w:marRight w:val="0"/>
      <w:marTop w:val="0"/>
      <w:marBottom w:val="0"/>
      <w:divBdr>
        <w:top w:val="none" w:sz="0" w:space="0" w:color="auto"/>
        <w:left w:val="none" w:sz="0" w:space="0" w:color="auto"/>
        <w:bottom w:val="none" w:sz="0" w:space="0" w:color="auto"/>
        <w:right w:val="none" w:sz="0" w:space="0" w:color="auto"/>
      </w:divBdr>
    </w:div>
    <w:div w:id="1692141375">
      <w:bodyDiv w:val="1"/>
      <w:marLeft w:val="0"/>
      <w:marRight w:val="0"/>
      <w:marTop w:val="0"/>
      <w:marBottom w:val="0"/>
      <w:divBdr>
        <w:top w:val="none" w:sz="0" w:space="0" w:color="auto"/>
        <w:left w:val="none" w:sz="0" w:space="0" w:color="auto"/>
        <w:bottom w:val="none" w:sz="0" w:space="0" w:color="auto"/>
        <w:right w:val="none" w:sz="0" w:space="0" w:color="auto"/>
      </w:divBdr>
    </w:div>
    <w:div w:id="1701125160">
      <w:bodyDiv w:val="1"/>
      <w:marLeft w:val="0"/>
      <w:marRight w:val="0"/>
      <w:marTop w:val="0"/>
      <w:marBottom w:val="0"/>
      <w:divBdr>
        <w:top w:val="none" w:sz="0" w:space="0" w:color="auto"/>
        <w:left w:val="none" w:sz="0" w:space="0" w:color="auto"/>
        <w:bottom w:val="none" w:sz="0" w:space="0" w:color="auto"/>
        <w:right w:val="none" w:sz="0" w:space="0" w:color="auto"/>
      </w:divBdr>
    </w:div>
    <w:div w:id="1703479819">
      <w:bodyDiv w:val="1"/>
      <w:marLeft w:val="0"/>
      <w:marRight w:val="0"/>
      <w:marTop w:val="0"/>
      <w:marBottom w:val="0"/>
      <w:divBdr>
        <w:top w:val="none" w:sz="0" w:space="0" w:color="auto"/>
        <w:left w:val="none" w:sz="0" w:space="0" w:color="auto"/>
        <w:bottom w:val="none" w:sz="0" w:space="0" w:color="auto"/>
        <w:right w:val="none" w:sz="0" w:space="0" w:color="auto"/>
      </w:divBdr>
    </w:div>
    <w:div w:id="1705592533">
      <w:bodyDiv w:val="1"/>
      <w:marLeft w:val="0"/>
      <w:marRight w:val="0"/>
      <w:marTop w:val="0"/>
      <w:marBottom w:val="0"/>
      <w:divBdr>
        <w:top w:val="none" w:sz="0" w:space="0" w:color="auto"/>
        <w:left w:val="none" w:sz="0" w:space="0" w:color="auto"/>
        <w:bottom w:val="none" w:sz="0" w:space="0" w:color="auto"/>
        <w:right w:val="none" w:sz="0" w:space="0" w:color="auto"/>
      </w:divBdr>
    </w:div>
    <w:div w:id="1710641503">
      <w:bodyDiv w:val="1"/>
      <w:marLeft w:val="0"/>
      <w:marRight w:val="0"/>
      <w:marTop w:val="0"/>
      <w:marBottom w:val="0"/>
      <w:divBdr>
        <w:top w:val="none" w:sz="0" w:space="0" w:color="auto"/>
        <w:left w:val="none" w:sz="0" w:space="0" w:color="auto"/>
        <w:bottom w:val="none" w:sz="0" w:space="0" w:color="auto"/>
        <w:right w:val="none" w:sz="0" w:space="0" w:color="auto"/>
      </w:divBdr>
    </w:div>
    <w:div w:id="1720009540">
      <w:bodyDiv w:val="1"/>
      <w:marLeft w:val="0"/>
      <w:marRight w:val="0"/>
      <w:marTop w:val="0"/>
      <w:marBottom w:val="0"/>
      <w:divBdr>
        <w:top w:val="none" w:sz="0" w:space="0" w:color="auto"/>
        <w:left w:val="none" w:sz="0" w:space="0" w:color="auto"/>
        <w:bottom w:val="none" w:sz="0" w:space="0" w:color="auto"/>
        <w:right w:val="none" w:sz="0" w:space="0" w:color="auto"/>
      </w:divBdr>
    </w:div>
    <w:div w:id="1721438545">
      <w:bodyDiv w:val="1"/>
      <w:marLeft w:val="0"/>
      <w:marRight w:val="0"/>
      <w:marTop w:val="0"/>
      <w:marBottom w:val="0"/>
      <w:divBdr>
        <w:top w:val="none" w:sz="0" w:space="0" w:color="auto"/>
        <w:left w:val="none" w:sz="0" w:space="0" w:color="auto"/>
        <w:bottom w:val="none" w:sz="0" w:space="0" w:color="auto"/>
        <w:right w:val="none" w:sz="0" w:space="0" w:color="auto"/>
      </w:divBdr>
    </w:div>
    <w:div w:id="1734309361">
      <w:bodyDiv w:val="1"/>
      <w:marLeft w:val="0"/>
      <w:marRight w:val="0"/>
      <w:marTop w:val="0"/>
      <w:marBottom w:val="0"/>
      <w:divBdr>
        <w:top w:val="none" w:sz="0" w:space="0" w:color="auto"/>
        <w:left w:val="none" w:sz="0" w:space="0" w:color="auto"/>
        <w:bottom w:val="none" w:sz="0" w:space="0" w:color="auto"/>
        <w:right w:val="none" w:sz="0" w:space="0" w:color="auto"/>
      </w:divBdr>
    </w:div>
    <w:div w:id="1735002212">
      <w:bodyDiv w:val="1"/>
      <w:marLeft w:val="0"/>
      <w:marRight w:val="0"/>
      <w:marTop w:val="0"/>
      <w:marBottom w:val="0"/>
      <w:divBdr>
        <w:top w:val="none" w:sz="0" w:space="0" w:color="auto"/>
        <w:left w:val="none" w:sz="0" w:space="0" w:color="auto"/>
        <w:bottom w:val="none" w:sz="0" w:space="0" w:color="auto"/>
        <w:right w:val="none" w:sz="0" w:space="0" w:color="auto"/>
      </w:divBdr>
    </w:div>
    <w:div w:id="1738359106">
      <w:bodyDiv w:val="1"/>
      <w:marLeft w:val="0"/>
      <w:marRight w:val="0"/>
      <w:marTop w:val="0"/>
      <w:marBottom w:val="0"/>
      <w:divBdr>
        <w:top w:val="none" w:sz="0" w:space="0" w:color="auto"/>
        <w:left w:val="none" w:sz="0" w:space="0" w:color="auto"/>
        <w:bottom w:val="none" w:sz="0" w:space="0" w:color="auto"/>
        <w:right w:val="none" w:sz="0" w:space="0" w:color="auto"/>
      </w:divBdr>
    </w:div>
    <w:div w:id="1738624950">
      <w:bodyDiv w:val="1"/>
      <w:marLeft w:val="0"/>
      <w:marRight w:val="0"/>
      <w:marTop w:val="0"/>
      <w:marBottom w:val="0"/>
      <w:divBdr>
        <w:top w:val="none" w:sz="0" w:space="0" w:color="auto"/>
        <w:left w:val="none" w:sz="0" w:space="0" w:color="auto"/>
        <w:bottom w:val="none" w:sz="0" w:space="0" w:color="auto"/>
        <w:right w:val="none" w:sz="0" w:space="0" w:color="auto"/>
      </w:divBdr>
    </w:div>
    <w:div w:id="1739522170">
      <w:bodyDiv w:val="1"/>
      <w:marLeft w:val="0"/>
      <w:marRight w:val="0"/>
      <w:marTop w:val="0"/>
      <w:marBottom w:val="0"/>
      <w:divBdr>
        <w:top w:val="none" w:sz="0" w:space="0" w:color="auto"/>
        <w:left w:val="none" w:sz="0" w:space="0" w:color="auto"/>
        <w:bottom w:val="none" w:sz="0" w:space="0" w:color="auto"/>
        <w:right w:val="none" w:sz="0" w:space="0" w:color="auto"/>
      </w:divBdr>
    </w:div>
    <w:div w:id="1744528869">
      <w:bodyDiv w:val="1"/>
      <w:marLeft w:val="0"/>
      <w:marRight w:val="0"/>
      <w:marTop w:val="0"/>
      <w:marBottom w:val="0"/>
      <w:divBdr>
        <w:top w:val="none" w:sz="0" w:space="0" w:color="auto"/>
        <w:left w:val="none" w:sz="0" w:space="0" w:color="auto"/>
        <w:bottom w:val="none" w:sz="0" w:space="0" w:color="auto"/>
        <w:right w:val="none" w:sz="0" w:space="0" w:color="auto"/>
      </w:divBdr>
    </w:div>
    <w:div w:id="1747218612">
      <w:bodyDiv w:val="1"/>
      <w:marLeft w:val="0"/>
      <w:marRight w:val="0"/>
      <w:marTop w:val="0"/>
      <w:marBottom w:val="0"/>
      <w:divBdr>
        <w:top w:val="none" w:sz="0" w:space="0" w:color="auto"/>
        <w:left w:val="none" w:sz="0" w:space="0" w:color="auto"/>
        <w:bottom w:val="none" w:sz="0" w:space="0" w:color="auto"/>
        <w:right w:val="none" w:sz="0" w:space="0" w:color="auto"/>
      </w:divBdr>
    </w:div>
    <w:div w:id="1756242045">
      <w:bodyDiv w:val="1"/>
      <w:marLeft w:val="0"/>
      <w:marRight w:val="0"/>
      <w:marTop w:val="0"/>
      <w:marBottom w:val="0"/>
      <w:divBdr>
        <w:top w:val="none" w:sz="0" w:space="0" w:color="auto"/>
        <w:left w:val="none" w:sz="0" w:space="0" w:color="auto"/>
        <w:bottom w:val="none" w:sz="0" w:space="0" w:color="auto"/>
        <w:right w:val="none" w:sz="0" w:space="0" w:color="auto"/>
      </w:divBdr>
    </w:div>
    <w:div w:id="1756440870">
      <w:bodyDiv w:val="1"/>
      <w:marLeft w:val="0"/>
      <w:marRight w:val="0"/>
      <w:marTop w:val="0"/>
      <w:marBottom w:val="0"/>
      <w:divBdr>
        <w:top w:val="none" w:sz="0" w:space="0" w:color="auto"/>
        <w:left w:val="none" w:sz="0" w:space="0" w:color="auto"/>
        <w:bottom w:val="none" w:sz="0" w:space="0" w:color="auto"/>
        <w:right w:val="none" w:sz="0" w:space="0" w:color="auto"/>
      </w:divBdr>
    </w:div>
    <w:div w:id="1758360706">
      <w:bodyDiv w:val="1"/>
      <w:marLeft w:val="0"/>
      <w:marRight w:val="0"/>
      <w:marTop w:val="0"/>
      <w:marBottom w:val="0"/>
      <w:divBdr>
        <w:top w:val="none" w:sz="0" w:space="0" w:color="auto"/>
        <w:left w:val="none" w:sz="0" w:space="0" w:color="auto"/>
        <w:bottom w:val="none" w:sz="0" w:space="0" w:color="auto"/>
        <w:right w:val="none" w:sz="0" w:space="0" w:color="auto"/>
      </w:divBdr>
    </w:div>
    <w:div w:id="1760562173">
      <w:bodyDiv w:val="1"/>
      <w:marLeft w:val="0"/>
      <w:marRight w:val="0"/>
      <w:marTop w:val="0"/>
      <w:marBottom w:val="0"/>
      <w:divBdr>
        <w:top w:val="none" w:sz="0" w:space="0" w:color="auto"/>
        <w:left w:val="none" w:sz="0" w:space="0" w:color="auto"/>
        <w:bottom w:val="none" w:sz="0" w:space="0" w:color="auto"/>
        <w:right w:val="none" w:sz="0" w:space="0" w:color="auto"/>
      </w:divBdr>
    </w:div>
    <w:div w:id="1765496598">
      <w:bodyDiv w:val="1"/>
      <w:marLeft w:val="0"/>
      <w:marRight w:val="0"/>
      <w:marTop w:val="0"/>
      <w:marBottom w:val="0"/>
      <w:divBdr>
        <w:top w:val="none" w:sz="0" w:space="0" w:color="auto"/>
        <w:left w:val="none" w:sz="0" w:space="0" w:color="auto"/>
        <w:bottom w:val="none" w:sz="0" w:space="0" w:color="auto"/>
        <w:right w:val="none" w:sz="0" w:space="0" w:color="auto"/>
      </w:divBdr>
    </w:div>
    <w:div w:id="1770394685">
      <w:bodyDiv w:val="1"/>
      <w:marLeft w:val="0"/>
      <w:marRight w:val="0"/>
      <w:marTop w:val="0"/>
      <w:marBottom w:val="0"/>
      <w:divBdr>
        <w:top w:val="none" w:sz="0" w:space="0" w:color="auto"/>
        <w:left w:val="none" w:sz="0" w:space="0" w:color="auto"/>
        <w:bottom w:val="none" w:sz="0" w:space="0" w:color="auto"/>
        <w:right w:val="none" w:sz="0" w:space="0" w:color="auto"/>
      </w:divBdr>
    </w:div>
    <w:div w:id="1772238392">
      <w:bodyDiv w:val="1"/>
      <w:marLeft w:val="0"/>
      <w:marRight w:val="0"/>
      <w:marTop w:val="0"/>
      <w:marBottom w:val="0"/>
      <w:divBdr>
        <w:top w:val="none" w:sz="0" w:space="0" w:color="auto"/>
        <w:left w:val="none" w:sz="0" w:space="0" w:color="auto"/>
        <w:bottom w:val="none" w:sz="0" w:space="0" w:color="auto"/>
        <w:right w:val="none" w:sz="0" w:space="0" w:color="auto"/>
      </w:divBdr>
    </w:div>
    <w:div w:id="1774203390">
      <w:bodyDiv w:val="1"/>
      <w:marLeft w:val="0"/>
      <w:marRight w:val="0"/>
      <w:marTop w:val="0"/>
      <w:marBottom w:val="0"/>
      <w:divBdr>
        <w:top w:val="none" w:sz="0" w:space="0" w:color="auto"/>
        <w:left w:val="none" w:sz="0" w:space="0" w:color="auto"/>
        <w:bottom w:val="none" w:sz="0" w:space="0" w:color="auto"/>
        <w:right w:val="none" w:sz="0" w:space="0" w:color="auto"/>
      </w:divBdr>
    </w:div>
    <w:div w:id="1779786655">
      <w:bodyDiv w:val="1"/>
      <w:marLeft w:val="0"/>
      <w:marRight w:val="0"/>
      <w:marTop w:val="0"/>
      <w:marBottom w:val="0"/>
      <w:divBdr>
        <w:top w:val="none" w:sz="0" w:space="0" w:color="auto"/>
        <w:left w:val="none" w:sz="0" w:space="0" w:color="auto"/>
        <w:bottom w:val="none" w:sz="0" w:space="0" w:color="auto"/>
        <w:right w:val="none" w:sz="0" w:space="0" w:color="auto"/>
      </w:divBdr>
    </w:div>
    <w:div w:id="1779979698">
      <w:bodyDiv w:val="1"/>
      <w:marLeft w:val="0"/>
      <w:marRight w:val="0"/>
      <w:marTop w:val="0"/>
      <w:marBottom w:val="0"/>
      <w:divBdr>
        <w:top w:val="none" w:sz="0" w:space="0" w:color="auto"/>
        <w:left w:val="none" w:sz="0" w:space="0" w:color="auto"/>
        <w:bottom w:val="none" w:sz="0" w:space="0" w:color="auto"/>
        <w:right w:val="none" w:sz="0" w:space="0" w:color="auto"/>
      </w:divBdr>
    </w:div>
    <w:div w:id="1783500737">
      <w:bodyDiv w:val="1"/>
      <w:marLeft w:val="0"/>
      <w:marRight w:val="0"/>
      <w:marTop w:val="0"/>
      <w:marBottom w:val="0"/>
      <w:divBdr>
        <w:top w:val="none" w:sz="0" w:space="0" w:color="auto"/>
        <w:left w:val="none" w:sz="0" w:space="0" w:color="auto"/>
        <w:bottom w:val="none" w:sz="0" w:space="0" w:color="auto"/>
        <w:right w:val="none" w:sz="0" w:space="0" w:color="auto"/>
      </w:divBdr>
    </w:div>
    <w:div w:id="1787315220">
      <w:bodyDiv w:val="1"/>
      <w:marLeft w:val="0"/>
      <w:marRight w:val="0"/>
      <w:marTop w:val="0"/>
      <w:marBottom w:val="0"/>
      <w:divBdr>
        <w:top w:val="none" w:sz="0" w:space="0" w:color="auto"/>
        <w:left w:val="none" w:sz="0" w:space="0" w:color="auto"/>
        <w:bottom w:val="none" w:sz="0" w:space="0" w:color="auto"/>
        <w:right w:val="none" w:sz="0" w:space="0" w:color="auto"/>
      </w:divBdr>
    </w:div>
    <w:div w:id="1787653706">
      <w:bodyDiv w:val="1"/>
      <w:marLeft w:val="0"/>
      <w:marRight w:val="0"/>
      <w:marTop w:val="0"/>
      <w:marBottom w:val="0"/>
      <w:divBdr>
        <w:top w:val="none" w:sz="0" w:space="0" w:color="auto"/>
        <w:left w:val="none" w:sz="0" w:space="0" w:color="auto"/>
        <w:bottom w:val="none" w:sz="0" w:space="0" w:color="auto"/>
        <w:right w:val="none" w:sz="0" w:space="0" w:color="auto"/>
      </w:divBdr>
    </w:div>
    <w:div w:id="1792943417">
      <w:bodyDiv w:val="1"/>
      <w:marLeft w:val="0"/>
      <w:marRight w:val="0"/>
      <w:marTop w:val="0"/>
      <w:marBottom w:val="0"/>
      <w:divBdr>
        <w:top w:val="none" w:sz="0" w:space="0" w:color="auto"/>
        <w:left w:val="none" w:sz="0" w:space="0" w:color="auto"/>
        <w:bottom w:val="none" w:sz="0" w:space="0" w:color="auto"/>
        <w:right w:val="none" w:sz="0" w:space="0" w:color="auto"/>
      </w:divBdr>
    </w:div>
    <w:div w:id="1793016686">
      <w:bodyDiv w:val="1"/>
      <w:marLeft w:val="0"/>
      <w:marRight w:val="0"/>
      <w:marTop w:val="0"/>
      <w:marBottom w:val="0"/>
      <w:divBdr>
        <w:top w:val="none" w:sz="0" w:space="0" w:color="auto"/>
        <w:left w:val="none" w:sz="0" w:space="0" w:color="auto"/>
        <w:bottom w:val="none" w:sz="0" w:space="0" w:color="auto"/>
        <w:right w:val="none" w:sz="0" w:space="0" w:color="auto"/>
      </w:divBdr>
    </w:div>
    <w:div w:id="1795515419">
      <w:bodyDiv w:val="1"/>
      <w:marLeft w:val="0"/>
      <w:marRight w:val="0"/>
      <w:marTop w:val="0"/>
      <w:marBottom w:val="0"/>
      <w:divBdr>
        <w:top w:val="none" w:sz="0" w:space="0" w:color="auto"/>
        <w:left w:val="none" w:sz="0" w:space="0" w:color="auto"/>
        <w:bottom w:val="none" w:sz="0" w:space="0" w:color="auto"/>
        <w:right w:val="none" w:sz="0" w:space="0" w:color="auto"/>
      </w:divBdr>
    </w:div>
    <w:div w:id="1799638354">
      <w:bodyDiv w:val="1"/>
      <w:marLeft w:val="0"/>
      <w:marRight w:val="0"/>
      <w:marTop w:val="0"/>
      <w:marBottom w:val="0"/>
      <w:divBdr>
        <w:top w:val="none" w:sz="0" w:space="0" w:color="auto"/>
        <w:left w:val="none" w:sz="0" w:space="0" w:color="auto"/>
        <w:bottom w:val="none" w:sz="0" w:space="0" w:color="auto"/>
        <w:right w:val="none" w:sz="0" w:space="0" w:color="auto"/>
      </w:divBdr>
    </w:div>
    <w:div w:id="1802071678">
      <w:bodyDiv w:val="1"/>
      <w:marLeft w:val="0"/>
      <w:marRight w:val="0"/>
      <w:marTop w:val="0"/>
      <w:marBottom w:val="0"/>
      <w:divBdr>
        <w:top w:val="none" w:sz="0" w:space="0" w:color="auto"/>
        <w:left w:val="none" w:sz="0" w:space="0" w:color="auto"/>
        <w:bottom w:val="none" w:sz="0" w:space="0" w:color="auto"/>
        <w:right w:val="none" w:sz="0" w:space="0" w:color="auto"/>
      </w:divBdr>
    </w:div>
    <w:div w:id="1808161279">
      <w:bodyDiv w:val="1"/>
      <w:marLeft w:val="0"/>
      <w:marRight w:val="0"/>
      <w:marTop w:val="0"/>
      <w:marBottom w:val="0"/>
      <w:divBdr>
        <w:top w:val="none" w:sz="0" w:space="0" w:color="auto"/>
        <w:left w:val="none" w:sz="0" w:space="0" w:color="auto"/>
        <w:bottom w:val="none" w:sz="0" w:space="0" w:color="auto"/>
        <w:right w:val="none" w:sz="0" w:space="0" w:color="auto"/>
      </w:divBdr>
    </w:div>
    <w:div w:id="1808548954">
      <w:bodyDiv w:val="1"/>
      <w:marLeft w:val="0"/>
      <w:marRight w:val="0"/>
      <w:marTop w:val="0"/>
      <w:marBottom w:val="0"/>
      <w:divBdr>
        <w:top w:val="none" w:sz="0" w:space="0" w:color="auto"/>
        <w:left w:val="none" w:sz="0" w:space="0" w:color="auto"/>
        <w:bottom w:val="none" w:sz="0" w:space="0" w:color="auto"/>
        <w:right w:val="none" w:sz="0" w:space="0" w:color="auto"/>
      </w:divBdr>
    </w:div>
    <w:div w:id="1811363914">
      <w:bodyDiv w:val="1"/>
      <w:marLeft w:val="0"/>
      <w:marRight w:val="0"/>
      <w:marTop w:val="0"/>
      <w:marBottom w:val="0"/>
      <w:divBdr>
        <w:top w:val="none" w:sz="0" w:space="0" w:color="auto"/>
        <w:left w:val="none" w:sz="0" w:space="0" w:color="auto"/>
        <w:bottom w:val="none" w:sz="0" w:space="0" w:color="auto"/>
        <w:right w:val="none" w:sz="0" w:space="0" w:color="auto"/>
      </w:divBdr>
    </w:div>
    <w:div w:id="1813016244">
      <w:bodyDiv w:val="1"/>
      <w:marLeft w:val="0"/>
      <w:marRight w:val="0"/>
      <w:marTop w:val="0"/>
      <w:marBottom w:val="0"/>
      <w:divBdr>
        <w:top w:val="none" w:sz="0" w:space="0" w:color="auto"/>
        <w:left w:val="none" w:sz="0" w:space="0" w:color="auto"/>
        <w:bottom w:val="none" w:sz="0" w:space="0" w:color="auto"/>
        <w:right w:val="none" w:sz="0" w:space="0" w:color="auto"/>
      </w:divBdr>
    </w:div>
    <w:div w:id="1814789427">
      <w:bodyDiv w:val="1"/>
      <w:marLeft w:val="0"/>
      <w:marRight w:val="0"/>
      <w:marTop w:val="0"/>
      <w:marBottom w:val="0"/>
      <w:divBdr>
        <w:top w:val="none" w:sz="0" w:space="0" w:color="auto"/>
        <w:left w:val="none" w:sz="0" w:space="0" w:color="auto"/>
        <w:bottom w:val="none" w:sz="0" w:space="0" w:color="auto"/>
        <w:right w:val="none" w:sz="0" w:space="0" w:color="auto"/>
      </w:divBdr>
    </w:div>
    <w:div w:id="1820539887">
      <w:bodyDiv w:val="1"/>
      <w:marLeft w:val="0"/>
      <w:marRight w:val="0"/>
      <w:marTop w:val="0"/>
      <w:marBottom w:val="0"/>
      <w:divBdr>
        <w:top w:val="none" w:sz="0" w:space="0" w:color="auto"/>
        <w:left w:val="none" w:sz="0" w:space="0" w:color="auto"/>
        <w:bottom w:val="none" w:sz="0" w:space="0" w:color="auto"/>
        <w:right w:val="none" w:sz="0" w:space="0" w:color="auto"/>
      </w:divBdr>
    </w:div>
    <w:div w:id="1822384164">
      <w:bodyDiv w:val="1"/>
      <w:marLeft w:val="0"/>
      <w:marRight w:val="0"/>
      <w:marTop w:val="0"/>
      <w:marBottom w:val="0"/>
      <w:divBdr>
        <w:top w:val="none" w:sz="0" w:space="0" w:color="auto"/>
        <w:left w:val="none" w:sz="0" w:space="0" w:color="auto"/>
        <w:bottom w:val="none" w:sz="0" w:space="0" w:color="auto"/>
        <w:right w:val="none" w:sz="0" w:space="0" w:color="auto"/>
      </w:divBdr>
    </w:div>
    <w:div w:id="1823623349">
      <w:bodyDiv w:val="1"/>
      <w:marLeft w:val="0"/>
      <w:marRight w:val="0"/>
      <w:marTop w:val="0"/>
      <w:marBottom w:val="0"/>
      <w:divBdr>
        <w:top w:val="none" w:sz="0" w:space="0" w:color="auto"/>
        <w:left w:val="none" w:sz="0" w:space="0" w:color="auto"/>
        <w:bottom w:val="none" w:sz="0" w:space="0" w:color="auto"/>
        <w:right w:val="none" w:sz="0" w:space="0" w:color="auto"/>
      </w:divBdr>
    </w:div>
    <w:div w:id="1826554239">
      <w:bodyDiv w:val="1"/>
      <w:marLeft w:val="0"/>
      <w:marRight w:val="0"/>
      <w:marTop w:val="0"/>
      <w:marBottom w:val="0"/>
      <w:divBdr>
        <w:top w:val="none" w:sz="0" w:space="0" w:color="auto"/>
        <w:left w:val="none" w:sz="0" w:space="0" w:color="auto"/>
        <w:bottom w:val="none" w:sz="0" w:space="0" w:color="auto"/>
        <w:right w:val="none" w:sz="0" w:space="0" w:color="auto"/>
      </w:divBdr>
    </w:div>
    <w:div w:id="1827697692">
      <w:bodyDiv w:val="1"/>
      <w:marLeft w:val="0"/>
      <w:marRight w:val="0"/>
      <w:marTop w:val="0"/>
      <w:marBottom w:val="0"/>
      <w:divBdr>
        <w:top w:val="none" w:sz="0" w:space="0" w:color="auto"/>
        <w:left w:val="none" w:sz="0" w:space="0" w:color="auto"/>
        <w:bottom w:val="none" w:sz="0" w:space="0" w:color="auto"/>
        <w:right w:val="none" w:sz="0" w:space="0" w:color="auto"/>
      </w:divBdr>
    </w:div>
    <w:div w:id="1831367781">
      <w:bodyDiv w:val="1"/>
      <w:marLeft w:val="0"/>
      <w:marRight w:val="0"/>
      <w:marTop w:val="0"/>
      <w:marBottom w:val="0"/>
      <w:divBdr>
        <w:top w:val="none" w:sz="0" w:space="0" w:color="auto"/>
        <w:left w:val="none" w:sz="0" w:space="0" w:color="auto"/>
        <w:bottom w:val="none" w:sz="0" w:space="0" w:color="auto"/>
        <w:right w:val="none" w:sz="0" w:space="0" w:color="auto"/>
      </w:divBdr>
    </w:div>
    <w:div w:id="1832984253">
      <w:bodyDiv w:val="1"/>
      <w:marLeft w:val="0"/>
      <w:marRight w:val="0"/>
      <w:marTop w:val="0"/>
      <w:marBottom w:val="0"/>
      <w:divBdr>
        <w:top w:val="none" w:sz="0" w:space="0" w:color="auto"/>
        <w:left w:val="none" w:sz="0" w:space="0" w:color="auto"/>
        <w:bottom w:val="none" w:sz="0" w:space="0" w:color="auto"/>
        <w:right w:val="none" w:sz="0" w:space="0" w:color="auto"/>
      </w:divBdr>
    </w:div>
    <w:div w:id="1834104393">
      <w:bodyDiv w:val="1"/>
      <w:marLeft w:val="0"/>
      <w:marRight w:val="0"/>
      <w:marTop w:val="0"/>
      <w:marBottom w:val="0"/>
      <w:divBdr>
        <w:top w:val="none" w:sz="0" w:space="0" w:color="auto"/>
        <w:left w:val="none" w:sz="0" w:space="0" w:color="auto"/>
        <w:bottom w:val="none" w:sz="0" w:space="0" w:color="auto"/>
        <w:right w:val="none" w:sz="0" w:space="0" w:color="auto"/>
      </w:divBdr>
    </w:div>
    <w:div w:id="1850758327">
      <w:bodyDiv w:val="1"/>
      <w:marLeft w:val="0"/>
      <w:marRight w:val="0"/>
      <w:marTop w:val="0"/>
      <w:marBottom w:val="0"/>
      <w:divBdr>
        <w:top w:val="none" w:sz="0" w:space="0" w:color="auto"/>
        <w:left w:val="none" w:sz="0" w:space="0" w:color="auto"/>
        <w:bottom w:val="none" w:sz="0" w:space="0" w:color="auto"/>
        <w:right w:val="none" w:sz="0" w:space="0" w:color="auto"/>
      </w:divBdr>
    </w:div>
    <w:div w:id="1858077102">
      <w:bodyDiv w:val="1"/>
      <w:marLeft w:val="0"/>
      <w:marRight w:val="0"/>
      <w:marTop w:val="0"/>
      <w:marBottom w:val="0"/>
      <w:divBdr>
        <w:top w:val="none" w:sz="0" w:space="0" w:color="auto"/>
        <w:left w:val="none" w:sz="0" w:space="0" w:color="auto"/>
        <w:bottom w:val="none" w:sz="0" w:space="0" w:color="auto"/>
        <w:right w:val="none" w:sz="0" w:space="0" w:color="auto"/>
      </w:divBdr>
    </w:div>
    <w:div w:id="1858422524">
      <w:bodyDiv w:val="1"/>
      <w:marLeft w:val="0"/>
      <w:marRight w:val="0"/>
      <w:marTop w:val="0"/>
      <w:marBottom w:val="0"/>
      <w:divBdr>
        <w:top w:val="none" w:sz="0" w:space="0" w:color="auto"/>
        <w:left w:val="none" w:sz="0" w:space="0" w:color="auto"/>
        <w:bottom w:val="none" w:sz="0" w:space="0" w:color="auto"/>
        <w:right w:val="none" w:sz="0" w:space="0" w:color="auto"/>
      </w:divBdr>
    </w:div>
    <w:div w:id="1859613145">
      <w:bodyDiv w:val="1"/>
      <w:marLeft w:val="0"/>
      <w:marRight w:val="0"/>
      <w:marTop w:val="0"/>
      <w:marBottom w:val="0"/>
      <w:divBdr>
        <w:top w:val="none" w:sz="0" w:space="0" w:color="auto"/>
        <w:left w:val="none" w:sz="0" w:space="0" w:color="auto"/>
        <w:bottom w:val="none" w:sz="0" w:space="0" w:color="auto"/>
        <w:right w:val="none" w:sz="0" w:space="0" w:color="auto"/>
      </w:divBdr>
    </w:div>
    <w:div w:id="1863007705">
      <w:bodyDiv w:val="1"/>
      <w:marLeft w:val="0"/>
      <w:marRight w:val="0"/>
      <w:marTop w:val="0"/>
      <w:marBottom w:val="0"/>
      <w:divBdr>
        <w:top w:val="none" w:sz="0" w:space="0" w:color="auto"/>
        <w:left w:val="none" w:sz="0" w:space="0" w:color="auto"/>
        <w:bottom w:val="none" w:sz="0" w:space="0" w:color="auto"/>
        <w:right w:val="none" w:sz="0" w:space="0" w:color="auto"/>
      </w:divBdr>
    </w:div>
    <w:div w:id="1865440525">
      <w:bodyDiv w:val="1"/>
      <w:marLeft w:val="0"/>
      <w:marRight w:val="0"/>
      <w:marTop w:val="0"/>
      <w:marBottom w:val="0"/>
      <w:divBdr>
        <w:top w:val="none" w:sz="0" w:space="0" w:color="auto"/>
        <w:left w:val="none" w:sz="0" w:space="0" w:color="auto"/>
        <w:bottom w:val="none" w:sz="0" w:space="0" w:color="auto"/>
        <w:right w:val="none" w:sz="0" w:space="0" w:color="auto"/>
      </w:divBdr>
    </w:div>
    <w:div w:id="1868370910">
      <w:bodyDiv w:val="1"/>
      <w:marLeft w:val="0"/>
      <w:marRight w:val="0"/>
      <w:marTop w:val="0"/>
      <w:marBottom w:val="0"/>
      <w:divBdr>
        <w:top w:val="none" w:sz="0" w:space="0" w:color="auto"/>
        <w:left w:val="none" w:sz="0" w:space="0" w:color="auto"/>
        <w:bottom w:val="none" w:sz="0" w:space="0" w:color="auto"/>
        <w:right w:val="none" w:sz="0" w:space="0" w:color="auto"/>
      </w:divBdr>
    </w:div>
    <w:div w:id="1869294752">
      <w:bodyDiv w:val="1"/>
      <w:marLeft w:val="0"/>
      <w:marRight w:val="0"/>
      <w:marTop w:val="0"/>
      <w:marBottom w:val="0"/>
      <w:divBdr>
        <w:top w:val="none" w:sz="0" w:space="0" w:color="auto"/>
        <w:left w:val="none" w:sz="0" w:space="0" w:color="auto"/>
        <w:bottom w:val="none" w:sz="0" w:space="0" w:color="auto"/>
        <w:right w:val="none" w:sz="0" w:space="0" w:color="auto"/>
      </w:divBdr>
    </w:div>
    <w:div w:id="1871605769">
      <w:bodyDiv w:val="1"/>
      <w:marLeft w:val="0"/>
      <w:marRight w:val="0"/>
      <w:marTop w:val="0"/>
      <w:marBottom w:val="0"/>
      <w:divBdr>
        <w:top w:val="none" w:sz="0" w:space="0" w:color="auto"/>
        <w:left w:val="none" w:sz="0" w:space="0" w:color="auto"/>
        <w:bottom w:val="none" w:sz="0" w:space="0" w:color="auto"/>
        <w:right w:val="none" w:sz="0" w:space="0" w:color="auto"/>
      </w:divBdr>
    </w:div>
    <w:div w:id="1871650759">
      <w:bodyDiv w:val="1"/>
      <w:marLeft w:val="0"/>
      <w:marRight w:val="0"/>
      <w:marTop w:val="0"/>
      <w:marBottom w:val="0"/>
      <w:divBdr>
        <w:top w:val="none" w:sz="0" w:space="0" w:color="auto"/>
        <w:left w:val="none" w:sz="0" w:space="0" w:color="auto"/>
        <w:bottom w:val="none" w:sz="0" w:space="0" w:color="auto"/>
        <w:right w:val="none" w:sz="0" w:space="0" w:color="auto"/>
      </w:divBdr>
    </w:div>
    <w:div w:id="1874609323">
      <w:bodyDiv w:val="1"/>
      <w:marLeft w:val="0"/>
      <w:marRight w:val="0"/>
      <w:marTop w:val="0"/>
      <w:marBottom w:val="0"/>
      <w:divBdr>
        <w:top w:val="none" w:sz="0" w:space="0" w:color="auto"/>
        <w:left w:val="none" w:sz="0" w:space="0" w:color="auto"/>
        <w:bottom w:val="none" w:sz="0" w:space="0" w:color="auto"/>
        <w:right w:val="none" w:sz="0" w:space="0" w:color="auto"/>
      </w:divBdr>
    </w:div>
    <w:div w:id="1879782783">
      <w:bodyDiv w:val="1"/>
      <w:marLeft w:val="0"/>
      <w:marRight w:val="0"/>
      <w:marTop w:val="0"/>
      <w:marBottom w:val="0"/>
      <w:divBdr>
        <w:top w:val="none" w:sz="0" w:space="0" w:color="auto"/>
        <w:left w:val="none" w:sz="0" w:space="0" w:color="auto"/>
        <w:bottom w:val="none" w:sz="0" w:space="0" w:color="auto"/>
        <w:right w:val="none" w:sz="0" w:space="0" w:color="auto"/>
      </w:divBdr>
    </w:div>
    <w:div w:id="1883907110">
      <w:bodyDiv w:val="1"/>
      <w:marLeft w:val="0"/>
      <w:marRight w:val="0"/>
      <w:marTop w:val="0"/>
      <w:marBottom w:val="0"/>
      <w:divBdr>
        <w:top w:val="none" w:sz="0" w:space="0" w:color="auto"/>
        <w:left w:val="none" w:sz="0" w:space="0" w:color="auto"/>
        <w:bottom w:val="none" w:sz="0" w:space="0" w:color="auto"/>
        <w:right w:val="none" w:sz="0" w:space="0" w:color="auto"/>
      </w:divBdr>
    </w:div>
    <w:div w:id="1887331323">
      <w:bodyDiv w:val="1"/>
      <w:marLeft w:val="0"/>
      <w:marRight w:val="0"/>
      <w:marTop w:val="0"/>
      <w:marBottom w:val="0"/>
      <w:divBdr>
        <w:top w:val="none" w:sz="0" w:space="0" w:color="auto"/>
        <w:left w:val="none" w:sz="0" w:space="0" w:color="auto"/>
        <w:bottom w:val="none" w:sz="0" w:space="0" w:color="auto"/>
        <w:right w:val="none" w:sz="0" w:space="0" w:color="auto"/>
      </w:divBdr>
    </w:div>
    <w:div w:id="1889144585">
      <w:bodyDiv w:val="1"/>
      <w:marLeft w:val="0"/>
      <w:marRight w:val="0"/>
      <w:marTop w:val="0"/>
      <w:marBottom w:val="0"/>
      <w:divBdr>
        <w:top w:val="none" w:sz="0" w:space="0" w:color="auto"/>
        <w:left w:val="none" w:sz="0" w:space="0" w:color="auto"/>
        <w:bottom w:val="none" w:sz="0" w:space="0" w:color="auto"/>
        <w:right w:val="none" w:sz="0" w:space="0" w:color="auto"/>
      </w:divBdr>
    </w:div>
    <w:div w:id="1890528814">
      <w:bodyDiv w:val="1"/>
      <w:marLeft w:val="0"/>
      <w:marRight w:val="0"/>
      <w:marTop w:val="0"/>
      <w:marBottom w:val="0"/>
      <w:divBdr>
        <w:top w:val="none" w:sz="0" w:space="0" w:color="auto"/>
        <w:left w:val="none" w:sz="0" w:space="0" w:color="auto"/>
        <w:bottom w:val="none" w:sz="0" w:space="0" w:color="auto"/>
        <w:right w:val="none" w:sz="0" w:space="0" w:color="auto"/>
      </w:divBdr>
    </w:div>
    <w:div w:id="1892375913">
      <w:bodyDiv w:val="1"/>
      <w:marLeft w:val="0"/>
      <w:marRight w:val="0"/>
      <w:marTop w:val="0"/>
      <w:marBottom w:val="0"/>
      <w:divBdr>
        <w:top w:val="none" w:sz="0" w:space="0" w:color="auto"/>
        <w:left w:val="none" w:sz="0" w:space="0" w:color="auto"/>
        <w:bottom w:val="none" w:sz="0" w:space="0" w:color="auto"/>
        <w:right w:val="none" w:sz="0" w:space="0" w:color="auto"/>
      </w:divBdr>
    </w:div>
    <w:div w:id="1898928061">
      <w:bodyDiv w:val="1"/>
      <w:marLeft w:val="0"/>
      <w:marRight w:val="0"/>
      <w:marTop w:val="0"/>
      <w:marBottom w:val="0"/>
      <w:divBdr>
        <w:top w:val="none" w:sz="0" w:space="0" w:color="auto"/>
        <w:left w:val="none" w:sz="0" w:space="0" w:color="auto"/>
        <w:bottom w:val="none" w:sz="0" w:space="0" w:color="auto"/>
        <w:right w:val="none" w:sz="0" w:space="0" w:color="auto"/>
      </w:divBdr>
    </w:div>
    <w:div w:id="1903712993">
      <w:bodyDiv w:val="1"/>
      <w:marLeft w:val="0"/>
      <w:marRight w:val="0"/>
      <w:marTop w:val="0"/>
      <w:marBottom w:val="0"/>
      <w:divBdr>
        <w:top w:val="none" w:sz="0" w:space="0" w:color="auto"/>
        <w:left w:val="none" w:sz="0" w:space="0" w:color="auto"/>
        <w:bottom w:val="none" w:sz="0" w:space="0" w:color="auto"/>
        <w:right w:val="none" w:sz="0" w:space="0" w:color="auto"/>
      </w:divBdr>
    </w:div>
    <w:div w:id="1904099308">
      <w:bodyDiv w:val="1"/>
      <w:marLeft w:val="0"/>
      <w:marRight w:val="0"/>
      <w:marTop w:val="0"/>
      <w:marBottom w:val="0"/>
      <w:divBdr>
        <w:top w:val="none" w:sz="0" w:space="0" w:color="auto"/>
        <w:left w:val="none" w:sz="0" w:space="0" w:color="auto"/>
        <w:bottom w:val="none" w:sz="0" w:space="0" w:color="auto"/>
        <w:right w:val="none" w:sz="0" w:space="0" w:color="auto"/>
      </w:divBdr>
    </w:div>
    <w:div w:id="1904632952">
      <w:bodyDiv w:val="1"/>
      <w:marLeft w:val="0"/>
      <w:marRight w:val="0"/>
      <w:marTop w:val="0"/>
      <w:marBottom w:val="0"/>
      <w:divBdr>
        <w:top w:val="none" w:sz="0" w:space="0" w:color="auto"/>
        <w:left w:val="none" w:sz="0" w:space="0" w:color="auto"/>
        <w:bottom w:val="none" w:sz="0" w:space="0" w:color="auto"/>
        <w:right w:val="none" w:sz="0" w:space="0" w:color="auto"/>
      </w:divBdr>
    </w:div>
    <w:div w:id="1906522869">
      <w:bodyDiv w:val="1"/>
      <w:marLeft w:val="0"/>
      <w:marRight w:val="0"/>
      <w:marTop w:val="0"/>
      <w:marBottom w:val="0"/>
      <w:divBdr>
        <w:top w:val="none" w:sz="0" w:space="0" w:color="auto"/>
        <w:left w:val="none" w:sz="0" w:space="0" w:color="auto"/>
        <w:bottom w:val="none" w:sz="0" w:space="0" w:color="auto"/>
        <w:right w:val="none" w:sz="0" w:space="0" w:color="auto"/>
      </w:divBdr>
    </w:div>
    <w:div w:id="1909414837">
      <w:bodyDiv w:val="1"/>
      <w:marLeft w:val="0"/>
      <w:marRight w:val="0"/>
      <w:marTop w:val="0"/>
      <w:marBottom w:val="0"/>
      <w:divBdr>
        <w:top w:val="none" w:sz="0" w:space="0" w:color="auto"/>
        <w:left w:val="none" w:sz="0" w:space="0" w:color="auto"/>
        <w:bottom w:val="none" w:sz="0" w:space="0" w:color="auto"/>
        <w:right w:val="none" w:sz="0" w:space="0" w:color="auto"/>
      </w:divBdr>
    </w:div>
    <w:div w:id="1913809729">
      <w:bodyDiv w:val="1"/>
      <w:marLeft w:val="0"/>
      <w:marRight w:val="0"/>
      <w:marTop w:val="0"/>
      <w:marBottom w:val="0"/>
      <w:divBdr>
        <w:top w:val="none" w:sz="0" w:space="0" w:color="auto"/>
        <w:left w:val="none" w:sz="0" w:space="0" w:color="auto"/>
        <w:bottom w:val="none" w:sz="0" w:space="0" w:color="auto"/>
        <w:right w:val="none" w:sz="0" w:space="0" w:color="auto"/>
      </w:divBdr>
    </w:div>
    <w:div w:id="1920408668">
      <w:bodyDiv w:val="1"/>
      <w:marLeft w:val="0"/>
      <w:marRight w:val="0"/>
      <w:marTop w:val="0"/>
      <w:marBottom w:val="0"/>
      <w:divBdr>
        <w:top w:val="none" w:sz="0" w:space="0" w:color="auto"/>
        <w:left w:val="none" w:sz="0" w:space="0" w:color="auto"/>
        <w:bottom w:val="none" w:sz="0" w:space="0" w:color="auto"/>
        <w:right w:val="none" w:sz="0" w:space="0" w:color="auto"/>
      </w:divBdr>
    </w:div>
    <w:div w:id="1922441872">
      <w:bodyDiv w:val="1"/>
      <w:marLeft w:val="0"/>
      <w:marRight w:val="0"/>
      <w:marTop w:val="0"/>
      <w:marBottom w:val="0"/>
      <w:divBdr>
        <w:top w:val="none" w:sz="0" w:space="0" w:color="auto"/>
        <w:left w:val="none" w:sz="0" w:space="0" w:color="auto"/>
        <w:bottom w:val="none" w:sz="0" w:space="0" w:color="auto"/>
        <w:right w:val="none" w:sz="0" w:space="0" w:color="auto"/>
      </w:divBdr>
    </w:div>
    <w:div w:id="1924796532">
      <w:bodyDiv w:val="1"/>
      <w:marLeft w:val="0"/>
      <w:marRight w:val="0"/>
      <w:marTop w:val="0"/>
      <w:marBottom w:val="0"/>
      <w:divBdr>
        <w:top w:val="none" w:sz="0" w:space="0" w:color="auto"/>
        <w:left w:val="none" w:sz="0" w:space="0" w:color="auto"/>
        <w:bottom w:val="none" w:sz="0" w:space="0" w:color="auto"/>
        <w:right w:val="none" w:sz="0" w:space="0" w:color="auto"/>
      </w:divBdr>
    </w:div>
    <w:div w:id="1925215877">
      <w:bodyDiv w:val="1"/>
      <w:marLeft w:val="0"/>
      <w:marRight w:val="0"/>
      <w:marTop w:val="0"/>
      <w:marBottom w:val="0"/>
      <w:divBdr>
        <w:top w:val="none" w:sz="0" w:space="0" w:color="auto"/>
        <w:left w:val="none" w:sz="0" w:space="0" w:color="auto"/>
        <w:bottom w:val="none" w:sz="0" w:space="0" w:color="auto"/>
        <w:right w:val="none" w:sz="0" w:space="0" w:color="auto"/>
      </w:divBdr>
    </w:div>
    <w:div w:id="1928615516">
      <w:bodyDiv w:val="1"/>
      <w:marLeft w:val="0"/>
      <w:marRight w:val="0"/>
      <w:marTop w:val="0"/>
      <w:marBottom w:val="0"/>
      <w:divBdr>
        <w:top w:val="none" w:sz="0" w:space="0" w:color="auto"/>
        <w:left w:val="none" w:sz="0" w:space="0" w:color="auto"/>
        <w:bottom w:val="none" w:sz="0" w:space="0" w:color="auto"/>
        <w:right w:val="none" w:sz="0" w:space="0" w:color="auto"/>
      </w:divBdr>
    </w:div>
    <w:div w:id="1935285548">
      <w:bodyDiv w:val="1"/>
      <w:marLeft w:val="0"/>
      <w:marRight w:val="0"/>
      <w:marTop w:val="0"/>
      <w:marBottom w:val="0"/>
      <w:divBdr>
        <w:top w:val="none" w:sz="0" w:space="0" w:color="auto"/>
        <w:left w:val="none" w:sz="0" w:space="0" w:color="auto"/>
        <w:bottom w:val="none" w:sz="0" w:space="0" w:color="auto"/>
        <w:right w:val="none" w:sz="0" w:space="0" w:color="auto"/>
      </w:divBdr>
    </w:div>
    <w:div w:id="1936590896">
      <w:bodyDiv w:val="1"/>
      <w:marLeft w:val="0"/>
      <w:marRight w:val="0"/>
      <w:marTop w:val="0"/>
      <w:marBottom w:val="0"/>
      <w:divBdr>
        <w:top w:val="none" w:sz="0" w:space="0" w:color="auto"/>
        <w:left w:val="none" w:sz="0" w:space="0" w:color="auto"/>
        <w:bottom w:val="none" w:sz="0" w:space="0" w:color="auto"/>
        <w:right w:val="none" w:sz="0" w:space="0" w:color="auto"/>
      </w:divBdr>
    </w:div>
    <w:div w:id="1936664355">
      <w:bodyDiv w:val="1"/>
      <w:marLeft w:val="0"/>
      <w:marRight w:val="0"/>
      <w:marTop w:val="0"/>
      <w:marBottom w:val="0"/>
      <w:divBdr>
        <w:top w:val="none" w:sz="0" w:space="0" w:color="auto"/>
        <w:left w:val="none" w:sz="0" w:space="0" w:color="auto"/>
        <w:bottom w:val="none" w:sz="0" w:space="0" w:color="auto"/>
        <w:right w:val="none" w:sz="0" w:space="0" w:color="auto"/>
      </w:divBdr>
    </w:div>
    <w:div w:id="1944267363">
      <w:bodyDiv w:val="1"/>
      <w:marLeft w:val="0"/>
      <w:marRight w:val="0"/>
      <w:marTop w:val="0"/>
      <w:marBottom w:val="0"/>
      <w:divBdr>
        <w:top w:val="none" w:sz="0" w:space="0" w:color="auto"/>
        <w:left w:val="none" w:sz="0" w:space="0" w:color="auto"/>
        <w:bottom w:val="none" w:sz="0" w:space="0" w:color="auto"/>
        <w:right w:val="none" w:sz="0" w:space="0" w:color="auto"/>
      </w:divBdr>
    </w:div>
    <w:div w:id="1947156946">
      <w:bodyDiv w:val="1"/>
      <w:marLeft w:val="0"/>
      <w:marRight w:val="0"/>
      <w:marTop w:val="0"/>
      <w:marBottom w:val="0"/>
      <w:divBdr>
        <w:top w:val="none" w:sz="0" w:space="0" w:color="auto"/>
        <w:left w:val="none" w:sz="0" w:space="0" w:color="auto"/>
        <w:bottom w:val="none" w:sz="0" w:space="0" w:color="auto"/>
        <w:right w:val="none" w:sz="0" w:space="0" w:color="auto"/>
      </w:divBdr>
    </w:div>
    <w:div w:id="1948002130">
      <w:bodyDiv w:val="1"/>
      <w:marLeft w:val="0"/>
      <w:marRight w:val="0"/>
      <w:marTop w:val="0"/>
      <w:marBottom w:val="0"/>
      <w:divBdr>
        <w:top w:val="none" w:sz="0" w:space="0" w:color="auto"/>
        <w:left w:val="none" w:sz="0" w:space="0" w:color="auto"/>
        <w:bottom w:val="none" w:sz="0" w:space="0" w:color="auto"/>
        <w:right w:val="none" w:sz="0" w:space="0" w:color="auto"/>
      </w:divBdr>
    </w:div>
    <w:div w:id="1949389498">
      <w:bodyDiv w:val="1"/>
      <w:marLeft w:val="0"/>
      <w:marRight w:val="0"/>
      <w:marTop w:val="0"/>
      <w:marBottom w:val="0"/>
      <w:divBdr>
        <w:top w:val="none" w:sz="0" w:space="0" w:color="auto"/>
        <w:left w:val="none" w:sz="0" w:space="0" w:color="auto"/>
        <w:bottom w:val="none" w:sz="0" w:space="0" w:color="auto"/>
        <w:right w:val="none" w:sz="0" w:space="0" w:color="auto"/>
      </w:divBdr>
    </w:div>
    <w:div w:id="1959218558">
      <w:bodyDiv w:val="1"/>
      <w:marLeft w:val="0"/>
      <w:marRight w:val="0"/>
      <w:marTop w:val="0"/>
      <w:marBottom w:val="0"/>
      <w:divBdr>
        <w:top w:val="none" w:sz="0" w:space="0" w:color="auto"/>
        <w:left w:val="none" w:sz="0" w:space="0" w:color="auto"/>
        <w:bottom w:val="none" w:sz="0" w:space="0" w:color="auto"/>
        <w:right w:val="none" w:sz="0" w:space="0" w:color="auto"/>
      </w:divBdr>
    </w:div>
    <w:div w:id="1963069649">
      <w:bodyDiv w:val="1"/>
      <w:marLeft w:val="0"/>
      <w:marRight w:val="0"/>
      <w:marTop w:val="0"/>
      <w:marBottom w:val="0"/>
      <w:divBdr>
        <w:top w:val="none" w:sz="0" w:space="0" w:color="auto"/>
        <w:left w:val="none" w:sz="0" w:space="0" w:color="auto"/>
        <w:bottom w:val="none" w:sz="0" w:space="0" w:color="auto"/>
        <w:right w:val="none" w:sz="0" w:space="0" w:color="auto"/>
      </w:divBdr>
    </w:div>
    <w:div w:id="1968732489">
      <w:bodyDiv w:val="1"/>
      <w:marLeft w:val="0"/>
      <w:marRight w:val="0"/>
      <w:marTop w:val="0"/>
      <w:marBottom w:val="0"/>
      <w:divBdr>
        <w:top w:val="none" w:sz="0" w:space="0" w:color="auto"/>
        <w:left w:val="none" w:sz="0" w:space="0" w:color="auto"/>
        <w:bottom w:val="none" w:sz="0" w:space="0" w:color="auto"/>
        <w:right w:val="none" w:sz="0" w:space="0" w:color="auto"/>
      </w:divBdr>
    </w:div>
    <w:div w:id="1969121652">
      <w:bodyDiv w:val="1"/>
      <w:marLeft w:val="0"/>
      <w:marRight w:val="0"/>
      <w:marTop w:val="0"/>
      <w:marBottom w:val="0"/>
      <w:divBdr>
        <w:top w:val="none" w:sz="0" w:space="0" w:color="auto"/>
        <w:left w:val="none" w:sz="0" w:space="0" w:color="auto"/>
        <w:bottom w:val="none" w:sz="0" w:space="0" w:color="auto"/>
        <w:right w:val="none" w:sz="0" w:space="0" w:color="auto"/>
      </w:divBdr>
    </w:div>
    <w:div w:id="1971519659">
      <w:bodyDiv w:val="1"/>
      <w:marLeft w:val="0"/>
      <w:marRight w:val="0"/>
      <w:marTop w:val="0"/>
      <w:marBottom w:val="0"/>
      <w:divBdr>
        <w:top w:val="none" w:sz="0" w:space="0" w:color="auto"/>
        <w:left w:val="none" w:sz="0" w:space="0" w:color="auto"/>
        <w:bottom w:val="none" w:sz="0" w:space="0" w:color="auto"/>
        <w:right w:val="none" w:sz="0" w:space="0" w:color="auto"/>
      </w:divBdr>
    </w:div>
    <w:div w:id="1972438601">
      <w:bodyDiv w:val="1"/>
      <w:marLeft w:val="0"/>
      <w:marRight w:val="0"/>
      <w:marTop w:val="0"/>
      <w:marBottom w:val="0"/>
      <w:divBdr>
        <w:top w:val="none" w:sz="0" w:space="0" w:color="auto"/>
        <w:left w:val="none" w:sz="0" w:space="0" w:color="auto"/>
        <w:bottom w:val="none" w:sz="0" w:space="0" w:color="auto"/>
        <w:right w:val="none" w:sz="0" w:space="0" w:color="auto"/>
      </w:divBdr>
    </w:div>
    <w:div w:id="1982811106">
      <w:bodyDiv w:val="1"/>
      <w:marLeft w:val="0"/>
      <w:marRight w:val="0"/>
      <w:marTop w:val="0"/>
      <w:marBottom w:val="0"/>
      <w:divBdr>
        <w:top w:val="none" w:sz="0" w:space="0" w:color="auto"/>
        <w:left w:val="none" w:sz="0" w:space="0" w:color="auto"/>
        <w:bottom w:val="none" w:sz="0" w:space="0" w:color="auto"/>
        <w:right w:val="none" w:sz="0" w:space="0" w:color="auto"/>
      </w:divBdr>
    </w:div>
    <w:div w:id="1986083093">
      <w:bodyDiv w:val="1"/>
      <w:marLeft w:val="0"/>
      <w:marRight w:val="0"/>
      <w:marTop w:val="0"/>
      <w:marBottom w:val="0"/>
      <w:divBdr>
        <w:top w:val="none" w:sz="0" w:space="0" w:color="auto"/>
        <w:left w:val="none" w:sz="0" w:space="0" w:color="auto"/>
        <w:bottom w:val="none" w:sz="0" w:space="0" w:color="auto"/>
        <w:right w:val="none" w:sz="0" w:space="0" w:color="auto"/>
      </w:divBdr>
    </w:div>
    <w:div w:id="1989939493">
      <w:bodyDiv w:val="1"/>
      <w:marLeft w:val="0"/>
      <w:marRight w:val="0"/>
      <w:marTop w:val="0"/>
      <w:marBottom w:val="0"/>
      <w:divBdr>
        <w:top w:val="none" w:sz="0" w:space="0" w:color="auto"/>
        <w:left w:val="none" w:sz="0" w:space="0" w:color="auto"/>
        <w:bottom w:val="none" w:sz="0" w:space="0" w:color="auto"/>
        <w:right w:val="none" w:sz="0" w:space="0" w:color="auto"/>
      </w:divBdr>
    </w:div>
    <w:div w:id="1993022717">
      <w:bodyDiv w:val="1"/>
      <w:marLeft w:val="0"/>
      <w:marRight w:val="0"/>
      <w:marTop w:val="0"/>
      <w:marBottom w:val="0"/>
      <w:divBdr>
        <w:top w:val="none" w:sz="0" w:space="0" w:color="auto"/>
        <w:left w:val="none" w:sz="0" w:space="0" w:color="auto"/>
        <w:bottom w:val="none" w:sz="0" w:space="0" w:color="auto"/>
        <w:right w:val="none" w:sz="0" w:space="0" w:color="auto"/>
      </w:divBdr>
    </w:div>
    <w:div w:id="1993944555">
      <w:bodyDiv w:val="1"/>
      <w:marLeft w:val="0"/>
      <w:marRight w:val="0"/>
      <w:marTop w:val="0"/>
      <w:marBottom w:val="0"/>
      <w:divBdr>
        <w:top w:val="none" w:sz="0" w:space="0" w:color="auto"/>
        <w:left w:val="none" w:sz="0" w:space="0" w:color="auto"/>
        <w:bottom w:val="none" w:sz="0" w:space="0" w:color="auto"/>
        <w:right w:val="none" w:sz="0" w:space="0" w:color="auto"/>
      </w:divBdr>
    </w:div>
    <w:div w:id="1995139696">
      <w:bodyDiv w:val="1"/>
      <w:marLeft w:val="0"/>
      <w:marRight w:val="0"/>
      <w:marTop w:val="0"/>
      <w:marBottom w:val="0"/>
      <w:divBdr>
        <w:top w:val="none" w:sz="0" w:space="0" w:color="auto"/>
        <w:left w:val="none" w:sz="0" w:space="0" w:color="auto"/>
        <w:bottom w:val="none" w:sz="0" w:space="0" w:color="auto"/>
        <w:right w:val="none" w:sz="0" w:space="0" w:color="auto"/>
      </w:divBdr>
    </w:div>
    <w:div w:id="2000234635">
      <w:bodyDiv w:val="1"/>
      <w:marLeft w:val="0"/>
      <w:marRight w:val="0"/>
      <w:marTop w:val="0"/>
      <w:marBottom w:val="0"/>
      <w:divBdr>
        <w:top w:val="none" w:sz="0" w:space="0" w:color="auto"/>
        <w:left w:val="none" w:sz="0" w:space="0" w:color="auto"/>
        <w:bottom w:val="none" w:sz="0" w:space="0" w:color="auto"/>
        <w:right w:val="none" w:sz="0" w:space="0" w:color="auto"/>
      </w:divBdr>
    </w:div>
    <w:div w:id="2001344313">
      <w:bodyDiv w:val="1"/>
      <w:marLeft w:val="0"/>
      <w:marRight w:val="0"/>
      <w:marTop w:val="0"/>
      <w:marBottom w:val="0"/>
      <w:divBdr>
        <w:top w:val="none" w:sz="0" w:space="0" w:color="auto"/>
        <w:left w:val="none" w:sz="0" w:space="0" w:color="auto"/>
        <w:bottom w:val="none" w:sz="0" w:space="0" w:color="auto"/>
        <w:right w:val="none" w:sz="0" w:space="0" w:color="auto"/>
      </w:divBdr>
    </w:div>
    <w:div w:id="2005889543">
      <w:bodyDiv w:val="1"/>
      <w:marLeft w:val="0"/>
      <w:marRight w:val="0"/>
      <w:marTop w:val="0"/>
      <w:marBottom w:val="0"/>
      <w:divBdr>
        <w:top w:val="none" w:sz="0" w:space="0" w:color="auto"/>
        <w:left w:val="none" w:sz="0" w:space="0" w:color="auto"/>
        <w:bottom w:val="none" w:sz="0" w:space="0" w:color="auto"/>
        <w:right w:val="none" w:sz="0" w:space="0" w:color="auto"/>
      </w:divBdr>
    </w:div>
    <w:div w:id="2007901731">
      <w:bodyDiv w:val="1"/>
      <w:marLeft w:val="0"/>
      <w:marRight w:val="0"/>
      <w:marTop w:val="0"/>
      <w:marBottom w:val="0"/>
      <w:divBdr>
        <w:top w:val="none" w:sz="0" w:space="0" w:color="auto"/>
        <w:left w:val="none" w:sz="0" w:space="0" w:color="auto"/>
        <w:bottom w:val="none" w:sz="0" w:space="0" w:color="auto"/>
        <w:right w:val="none" w:sz="0" w:space="0" w:color="auto"/>
      </w:divBdr>
    </w:div>
    <w:div w:id="2008484121">
      <w:bodyDiv w:val="1"/>
      <w:marLeft w:val="0"/>
      <w:marRight w:val="0"/>
      <w:marTop w:val="0"/>
      <w:marBottom w:val="0"/>
      <w:divBdr>
        <w:top w:val="none" w:sz="0" w:space="0" w:color="auto"/>
        <w:left w:val="none" w:sz="0" w:space="0" w:color="auto"/>
        <w:bottom w:val="none" w:sz="0" w:space="0" w:color="auto"/>
        <w:right w:val="none" w:sz="0" w:space="0" w:color="auto"/>
      </w:divBdr>
    </w:div>
    <w:div w:id="2009863428">
      <w:bodyDiv w:val="1"/>
      <w:marLeft w:val="0"/>
      <w:marRight w:val="0"/>
      <w:marTop w:val="0"/>
      <w:marBottom w:val="0"/>
      <w:divBdr>
        <w:top w:val="none" w:sz="0" w:space="0" w:color="auto"/>
        <w:left w:val="none" w:sz="0" w:space="0" w:color="auto"/>
        <w:bottom w:val="none" w:sz="0" w:space="0" w:color="auto"/>
        <w:right w:val="none" w:sz="0" w:space="0" w:color="auto"/>
      </w:divBdr>
    </w:div>
    <w:div w:id="2010138535">
      <w:bodyDiv w:val="1"/>
      <w:marLeft w:val="0"/>
      <w:marRight w:val="0"/>
      <w:marTop w:val="0"/>
      <w:marBottom w:val="0"/>
      <w:divBdr>
        <w:top w:val="none" w:sz="0" w:space="0" w:color="auto"/>
        <w:left w:val="none" w:sz="0" w:space="0" w:color="auto"/>
        <w:bottom w:val="none" w:sz="0" w:space="0" w:color="auto"/>
        <w:right w:val="none" w:sz="0" w:space="0" w:color="auto"/>
      </w:divBdr>
    </w:div>
    <w:div w:id="2011055600">
      <w:bodyDiv w:val="1"/>
      <w:marLeft w:val="0"/>
      <w:marRight w:val="0"/>
      <w:marTop w:val="0"/>
      <w:marBottom w:val="0"/>
      <w:divBdr>
        <w:top w:val="none" w:sz="0" w:space="0" w:color="auto"/>
        <w:left w:val="none" w:sz="0" w:space="0" w:color="auto"/>
        <w:bottom w:val="none" w:sz="0" w:space="0" w:color="auto"/>
        <w:right w:val="none" w:sz="0" w:space="0" w:color="auto"/>
      </w:divBdr>
    </w:div>
    <w:div w:id="2015103482">
      <w:bodyDiv w:val="1"/>
      <w:marLeft w:val="0"/>
      <w:marRight w:val="0"/>
      <w:marTop w:val="0"/>
      <w:marBottom w:val="0"/>
      <w:divBdr>
        <w:top w:val="none" w:sz="0" w:space="0" w:color="auto"/>
        <w:left w:val="none" w:sz="0" w:space="0" w:color="auto"/>
        <w:bottom w:val="none" w:sz="0" w:space="0" w:color="auto"/>
        <w:right w:val="none" w:sz="0" w:space="0" w:color="auto"/>
      </w:divBdr>
    </w:div>
    <w:div w:id="2016568530">
      <w:bodyDiv w:val="1"/>
      <w:marLeft w:val="0"/>
      <w:marRight w:val="0"/>
      <w:marTop w:val="0"/>
      <w:marBottom w:val="0"/>
      <w:divBdr>
        <w:top w:val="none" w:sz="0" w:space="0" w:color="auto"/>
        <w:left w:val="none" w:sz="0" w:space="0" w:color="auto"/>
        <w:bottom w:val="none" w:sz="0" w:space="0" w:color="auto"/>
        <w:right w:val="none" w:sz="0" w:space="0" w:color="auto"/>
      </w:divBdr>
    </w:div>
    <w:div w:id="2017227300">
      <w:bodyDiv w:val="1"/>
      <w:marLeft w:val="0"/>
      <w:marRight w:val="0"/>
      <w:marTop w:val="0"/>
      <w:marBottom w:val="0"/>
      <w:divBdr>
        <w:top w:val="none" w:sz="0" w:space="0" w:color="auto"/>
        <w:left w:val="none" w:sz="0" w:space="0" w:color="auto"/>
        <w:bottom w:val="none" w:sz="0" w:space="0" w:color="auto"/>
        <w:right w:val="none" w:sz="0" w:space="0" w:color="auto"/>
      </w:divBdr>
    </w:div>
    <w:div w:id="2017531611">
      <w:bodyDiv w:val="1"/>
      <w:marLeft w:val="0"/>
      <w:marRight w:val="0"/>
      <w:marTop w:val="0"/>
      <w:marBottom w:val="0"/>
      <w:divBdr>
        <w:top w:val="none" w:sz="0" w:space="0" w:color="auto"/>
        <w:left w:val="none" w:sz="0" w:space="0" w:color="auto"/>
        <w:bottom w:val="none" w:sz="0" w:space="0" w:color="auto"/>
        <w:right w:val="none" w:sz="0" w:space="0" w:color="auto"/>
      </w:divBdr>
    </w:div>
    <w:div w:id="2021657890">
      <w:bodyDiv w:val="1"/>
      <w:marLeft w:val="0"/>
      <w:marRight w:val="0"/>
      <w:marTop w:val="0"/>
      <w:marBottom w:val="0"/>
      <w:divBdr>
        <w:top w:val="none" w:sz="0" w:space="0" w:color="auto"/>
        <w:left w:val="none" w:sz="0" w:space="0" w:color="auto"/>
        <w:bottom w:val="none" w:sz="0" w:space="0" w:color="auto"/>
        <w:right w:val="none" w:sz="0" w:space="0" w:color="auto"/>
      </w:divBdr>
    </w:div>
    <w:div w:id="2026514490">
      <w:bodyDiv w:val="1"/>
      <w:marLeft w:val="0"/>
      <w:marRight w:val="0"/>
      <w:marTop w:val="0"/>
      <w:marBottom w:val="0"/>
      <w:divBdr>
        <w:top w:val="none" w:sz="0" w:space="0" w:color="auto"/>
        <w:left w:val="none" w:sz="0" w:space="0" w:color="auto"/>
        <w:bottom w:val="none" w:sz="0" w:space="0" w:color="auto"/>
        <w:right w:val="none" w:sz="0" w:space="0" w:color="auto"/>
      </w:divBdr>
    </w:div>
    <w:div w:id="2029746023">
      <w:bodyDiv w:val="1"/>
      <w:marLeft w:val="0"/>
      <w:marRight w:val="0"/>
      <w:marTop w:val="0"/>
      <w:marBottom w:val="0"/>
      <w:divBdr>
        <w:top w:val="none" w:sz="0" w:space="0" w:color="auto"/>
        <w:left w:val="none" w:sz="0" w:space="0" w:color="auto"/>
        <w:bottom w:val="none" w:sz="0" w:space="0" w:color="auto"/>
        <w:right w:val="none" w:sz="0" w:space="0" w:color="auto"/>
      </w:divBdr>
    </w:div>
    <w:div w:id="2030640722">
      <w:bodyDiv w:val="1"/>
      <w:marLeft w:val="0"/>
      <w:marRight w:val="0"/>
      <w:marTop w:val="0"/>
      <w:marBottom w:val="0"/>
      <w:divBdr>
        <w:top w:val="none" w:sz="0" w:space="0" w:color="auto"/>
        <w:left w:val="none" w:sz="0" w:space="0" w:color="auto"/>
        <w:bottom w:val="none" w:sz="0" w:space="0" w:color="auto"/>
        <w:right w:val="none" w:sz="0" w:space="0" w:color="auto"/>
      </w:divBdr>
    </w:div>
    <w:div w:id="2031026644">
      <w:bodyDiv w:val="1"/>
      <w:marLeft w:val="0"/>
      <w:marRight w:val="0"/>
      <w:marTop w:val="0"/>
      <w:marBottom w:val="0"/>
      <w:divBdr>
        <w:top w:val="none" w:sz="0" w:space="0" w:color="auto"/>
        <w:left w:val="none" w:sz="0" w:space="0" w:color="auto"/>
        <w:bottom w:val="none" w:sz="0" w:space="0" w:color="auto"/>
        <w:right w:val="none" w:sz="0" w:space="0" w:color="auto"/>
      </w:divBdr>
    </w:div>
    <w:div w:id="2032799094">
      <w:bodyDiv w:val="1"/>
      <w:marLeft w:val="0"/>
      <w:marRight w:val="0"/>
      <w:marTop w:val="0"/>
      <w:marBottom w:val="0"/>
      <w:divBdr>
        <w:top w:val="none" w:sz="0" w:space="0" w:color="auto"/>
        <w:left w:val="none" w:sz="0" w:space="0" w:color="auto"/>
        <w:bottom w:val="none" w:sz="0" w:space="0" w:color="auto"/>
        <w:right w:val="none" w:sz="0" w:space="0" w:color="auto"/>
      </w:divBdr>
    </w:div>
    <w:div w:id="2035035730">
      <w:bodyDiv w:val="1"/>
      <w:marLeft w:val="0"/>
      <w:marRight w:val="0"/>
      <w:marTop w:val="0"/>
      <w:marBottom w:val="0"/>
      <w:divBdr>
        <w:top w:val="none" w:sz="0" w:space="0" w:color="auto"/>
        <w:left w:val="none" w:sz="0" w:space="0" w:color="auto"/>
        <w:bottom w:val="none" w:sz="0" w:space="0" w:color="auto"/>
        <w:right w:val="none" w:sz="0" w:space="0" w:color="auto"/>
      </w:divBdr>
    </w:div>
    <w:div w:id="2046558733">
      <w:bodyDiv w:val="1"/>
      <w:marLeft w:val="0"/>
      <w:marRight w:val="0"/>
      <w:marTop w:val="0"/>
      <w:marBottom w:val="0"/>
      <w:divBdr>
        <w:top w:val="none" w:sz="0" w:space="0" w:color="auto"/>
        <w:left w:val="none" w:sz="0" w:space="0" w:color="auto"/>
        <w:bottom w:val="none" w:sz="0" w:space="0" w:color="auto"/>
        <w:right w:val="none" w:sz="0" w:space="0" w:color="auto"/>
      </w:divBdr>
    </w:div>
    <w:div w:id="2048404619">
      <w:bodyDiv w:val="1"/>
      <w:marLeft w:val="0"/>
      <w:marRight w:val="0"/>
      <w:marTop w:val="0"/>
      <w:marBottom w:val="0"/>
      <w:divBdr>
        <w:top w:val="none" w:sz="0" w:space="0" w:color="auto"/>
        <w:left w:val="none" w:sz="0" w:space="0" w:color="auto"/>
        <w:bottom w:val="none" w:sz="0" w:space="0" w:color="auto"/>
        <w:right w:val="none" w:sz="0" w:space="0" w:color="auto"/>
      </w:divBdr>
    </w:div>
    <w:div w:id="2051295220">
      <w:bodyDiv w:val="1"/>
      <w:marLeft w:val="0"/>
      <w:marRight w:val="0"/>
      <w:marTop w:val="0"/>
      <w:marBottom w:val="0"/>
      <w:divBdr>
        <w:top w:val="none" w:sz="0" w:space="0" w:color="auto"/>
        <w:left w:val="none" w:sz="0" w:space="0" w:color="auto"/>
        <w:bottom w:val="none" w:sz="0" w:space="0" w:color="auto"/>
        <w:right w:val="none" w:sz="0" w:space="0" w:color="auto"/>
      </w:divBdr>
    </w:div>
    <w:div w:id="2052881136">
      <w:bodyDiv w:val="1"/>
      <w:marLeft w:val="0"/>
      <w:marRight w:val="0"/>
      <w:marTop w:val="0"/>
      <w:marBottom w:val="0"/>
      <w:divBdr>
        <w:top w:val="none" w:sz="0" w:space="0" w:color="auto"/>
        <w:left w:val="none" w:sz="0" w:space="0" w:color="auto"/>
        <w:bottom w:val="none" w:sz="0" w:space="0" w:color="auto"/>
        <w:right w:val="none" w:sz="0" w:space="0" w:color="auto"/>
      </w:divBdr>
    </w:div>
    <w:div w:id="2052994062">
      <w:bodyDiv w:val="1"/>
      <w:marLeft w:val="0"/>
      <w:marRight w:val="0"/>
      <w:marTop w:val="0"/>
      <w:marBottom w:val="0"/>
      <w:divBdr>
        <w:top w:val="none" w:sz="0" w:space="0" w:color="auto"/>
        <w:left w:val="none" w:sz="0" w:space="0" w:color="auto"/>
        <w:bottom w:val="none" w:sz="0" w:space="0" w:color="auto"/>
        <w:right w:val="none" w:sz="0" w:space="0" w:color="auto"/>
      </w:divBdr>
    </w:div>
    <w:div w:id="2054037413">
      <w:bodyDiv w:val="1"/>
      <w:marLeft w:val="0"/>
      <w:marRight w:val="0"/>
      <w:marTop w:val="0"/>
      <w:marBottom w:val="0"/>
      <w:divBdr>
        <w:top w:val="none" w:sz="0" w:space="0" w:color="auto"/>
        <w:left w:val="none" w:sz="0" w:space="0" w:color="auto"/>
        <w:bottom w:val="none" w:sz="0" w:space="0" w:color="auto"/>
        <w:right w:val="none" w:sz="0" w:space="0" w:color="auto"/>
      </w:divBdr>
    </w:div>
    <w:div w:id="2056083142">
      <w:bodyDiv w:val="1"/>
      <w:marLeft w:val="0"/>
      <w:marRight w:val="0"/>
      <w:marTop w:val="0"/>
      <w:marBottom w:val="0"/>
      <w:divBdr>
        <w:top w:val="none" w:sz="0" w:space="0" w:color="auto"/>
        <w:left w:val="none" w:sz="0" w:space="0" w:color="auto"/>
        <w:bottom w:val="none" w:sz="0" w:space="0" w:color="auto"/>
        <w:right w:val="none" w:sz="0" w:space="0" w:color="auto"/>
      </w:divBdr>
    </w:div>
    <w:div w:id="2060129610">
      <w:bodyDiv w:val="1"/>
      <w:marLeft w:val="0"/>
      <w:marRight w:val="0"/>
      <w:marTop w:val="0"/>
      <w:marBottom w:val="0"/>
      <w:divBdr>
        <w:top w:val="none" w:sz="0" w:space="0" w:color="auto"/>
        <w:left w:val="none" w:sz="0" w:space="0" w:color="auto"/>
        <w:bottom w:val="none" w:sz="0" w:space="0" w:color="auto"/>
        <w:right w:val="none" w:sz="0" w:space="0" w:color="auto"/>
      </w:divBdr>
    </w:div>
    <w:div w:id="2062439444">
      <w:bodyDiv w:val="1"/>
      <w:marLeft w:val="0"/>
      <w:marRight w:val="0"/>
      <w:marTop w:val="0"/>
      <w:marBottom w:val="0"/>
      <w:divBdr>
        <w:top w:val="none" w:sz="0" w:space="0" w:color="auto"/>
        <w:left w:val="none" w:sz="0" w:space="0" w:color="auto"/>
        <w:bottom w:val="none" w:sz="0" w:space="0" w:color="auto"/>
        <w:right w:val="none" w:sz="0" w:space="0" w:color="auto"/>
      </w:divBdr>
    </w:div>
    <w:div w:id="2063867302">
      <w:bodyDiv w:val="1"/>
      <w:marLeft w:val="0"/>
      <w:marRight w:val="0"/>
      <w:marTop w:val="0"/>
      <w:marBottom w:val="0"/>
      <w:divBdr>
        <w:top w:val="none" w:sz="0" w:space="0" w:color="auto"/>
        <w:left w:val="none" w:sz="0" w:space="0" w:color="auto"/>
        <w:bottom w:val="none" w:sz="0" w:space="0" w:color="auto"/>
        <w:right w:val="none" w:sz="0" w:space="0" w:color="auto"/>
      </w:divBdr>
    </w:div>
    <w:div w:id="2065836729">
      <w:bodyDiv w:val="1"/>
      <w:marLeft w:val="0"/>
      <w:marRight w:val="0"/>
      <w:marTop w:val="0"/>
      <w:marBottom w:val="0"/>
      <w:divBdr>
        <w:top w:val="none" w:sz="0" w:space="0" w:color="auto"/>
        <w:left w:val="none" w:sz="0" w:space="0" w:color="auto"/>
        <w:bottom w:val="none" w:sz="0" w:space="0" w:color="auto"/>
        <w:right w:val="none" w:sz="0" w:space="0" w:color="auto"/>
      </w:divBdr>
    </w:div>
    <w:div w:id="2075277935">
      <w:bodyDiv w:val="1"/>
      <w:marLeft w:val="0"/>
      <w:marRight w:val="0"/>
      <w:marTop w:val="0"/>
      <w:marBottom w:val="0"/>
      <w:divBdr>
        <w:top w:val="none" w:sz="0" w:space="0" w:color="auto"/>
        <w:left w:val="none" w:sz="0" w:space="0" w:color="auto"/>
        <w:bottom w:val="none" w:sz="0" w:space="0" w:color="auto"/>
        <w:right w:val="none" w:sz="0" w:space="0" w:color="auto"/>
      </w:divBdr>
    </w:div>
    <w:div w:id="2077630409">
      <w:bodyDiv w:val="1"/>
      <w:marLeft w:val="0"/>
      <w:marRight w:val="0"/>
      <w:marTop w:val="0"/>
      <w:marBottom w:val="0"/>
      <w:divBdr>
        <w:top w:val="none" w:sz="0" w:space="0" w:color="auto"/>
        <w:left w:val="none" w:sz="0" w:space="0" w:color="auto"/>
        <w:bottom w:val="none" w:sz="0" w:space="0" w:color="auto"/>
        <w:right w:val="none" w:sz="0" w:space="0" w:color="auto"/>
      </w:divBdr>
    </w:div>
    <w:div w:id="2087457102">
      <w:bodyDiv w:val="1"/>
      <w:marLeft w:val="0"/>
      <w:marRight w:val="0"/>
      <w:marTop w:val="0"/>
      <w:marBottom w:val="0"/>
      <w:divBdr>
        <w:top w:val="none" w:sz="0" w:space="0" w:color="auto"/>
        <w:left w:val="none" w:sz="0" w:space="0" w:color="auto"/>
        <w:bottom w:val="none" w:sz="0" w:space="0" w:color="auto"/>
        <w:right w:val="none" w:sz="0" w:space="0" w:color="auto"/>
      </w:divBdr>
    </w:div>
    <w:div w:id="2088140241">
      <w:bodyDiv w:val="1"/>
      <w:marLeft w:val="0"/>
      <w:marRight w:val="0"/>
      <w:marTop w:val="0"/>
      <w:marBottom w:val="0"/>
      <w:divBdr>
        <w:top w:val="none" w:sz="0" w:space="0" w:color="auto"/>
        <w:left w:val="none" w:sz="0" w:space="0" w:color="auto"/>
        <w:bottom w:val="none" w:sz="0" w:space="0" w:color="auto"/>
        <w:right w:val="none" w:sz="0" w:space="0" w:color="auto"/>
      </w:divBdr>
    </w:div>
    <w:div w:id="2090610669">
      <w:bodyDiv w:val="1"/>
      <w:marLeft w:val="0"/>
      <w:marRight w:val="0"/>
      <w:marTop w:val="0"/>
      <w:marBottom w:val="0"/>
      <w:divBdr>
        <w:top w:val="none" w:sz="0" w:space="0" w:color="auto"/>
        <w:left w:val="none" w:sz="0" w:space="0" w:color="auto"/>
        <w:bottom w:val="none" w:sz="0" w:space="0" w:color="auto"/>
        <w:right w:val="none" w:sz="0" w:space="0" w:color="auto"/>
      </w:divBdr>
    </w:div>
    <w:div w:id="2094008873">
      <w:bodyDiv w:val="1"/>
      <w:marLeft w:val="0"/>
      <w:marRight w:val="0"/>
      <w:marTop w:val="0"/>
      <w:marBottom w:val="0"/>
      <w:divBdr>
        <w:top w:val="none" w:sz="0" w:space="0" w:color="auto"/>
        <w:left w:val="none" w:sz="0" w:space="0" w:color="auto"/>
        <w:bottom w:val="none" w:sz="0" w:space="0" w:color="auto"/>
        <w:right w:val="none" w:sz="0" w:space="0" w:color="auto"/>
      </w:divBdr>
    </w:div>
    <w:div w:id="2098626268">
      <w:bodyDiv w:val="1"/>
      <w:marLeft w:val="0"/>
      <w:marRight w:val="0"/>
      <w:marTop w:val="0"/>
      <w:marBottom w:val="0"/>
      <w:divBdr>
        <w:top w:val="none" w:sz="0" w:space="0" w:color="auto"/>
        <w:left w:val="none" w:sz="0" w:space="0" w:color="auto"/>
        <w:bottom w:val="none" w:sz="0" w:space="0" w:color="auto"/>
        <w:right w:val="none" w:sz="0" w:space="0" w:color="auto"/>
      </w:divBdr>
    </w:div>
    <w:div w:id="2100983412">
      <w:bodyDiv w:val="1"/>
      <w:marLeft w:val="0"/>
      <w:marRight w:val="0"/>
      <w:marTop w:val="0"/>
      <w:marBottom w:val="0"/>
      <w:divBdr>
        <w:top w:val="none" w:sz="0" w:space="0" w:color="auto"/>
        <w:left w:val="none" w:sz="0" w:space="0" w:color="auto"/>
        <w:bottom w:val="none" w:sz="0" w:space="0" w:color="auto"/>
        <w:right w:val="none" w:sz="0" w:space="0" w:color="auto"/>
      </w:divBdr>
    </w:div>
    <w:div w:id="2106917904">
      <w:bodyDiv w:val="1"/>
      <w:marLeft w:val="0"/>
      <w:marRight w:val="0"/>
      <w:marTop w:val="0"/>
      <w:marBottom w:val="0"/>
      <w:divBdr>
        <w:top w:val="none" w:sz="0" w:space="0" w:color="auto"/>
        <w:left w:val="none" w:sz="0" w:space="0" w:color="auto"/>
        <w:bottom w:val="none" w:sz="0" w:space="0" w:color="auto"/>
        <w:right w:val="none" w:sz="0" w:space="0" w:color="auto"/>
      </w:divBdr>
    </w:div>
    <w:div w:id="2107920684">
      <w:bodyDiv w:val="1"/>
      <w:marLeft w:val="0"/>
      <w:marRight w:val="0"/>
      <w:marTop w:val="0"/>
      <w:marBottom w:val="0"/>
      <w:divBdr>
        <w:top w:val="none" w:sz="0" w:space="0" w:color="auto"/>
        <w:left w:val="none" w:sz="0" w:space="0" w:color="auto"/>
        <w:bottom w:val="none" w:sz="0" w:space="0" w:color="auto"/>
        <w:right w:val="none" w:sz="0" w:space="0" w:color="auto"/>
      </w:divBdr>
    </w:div>
    <w:div w:id="2116511825">
      <w:bodyDiv w:val="1"/>
      <w:marLeft w:val="0"/>
      <w:marRight w:val="0"/>
      <w:marTop w:val="0"/>
      <w:marBottom w:val="0"/>
      <w:divBdr>
        <w:top w:val="none" w:sz="0" w:space="0" w:color="auto"/>
        <w:left w:val="none" w:sz="0" w:space="0" w:color="auto"/>
        <w:bottom w:val="none" w:sz="0" w:space="0" w:color="auto"/>
        <w:right w:val="none" w:sz="0" w:space="0" w:color="auto"/>
      </w:divBdr>
    </w:div>
    <w:div w:id="2123840749">
      <w:bodyDiv w:val="1"/>
      <w:marLeft w:val="0"/>
      <w:marRight w:val="0"/>
      <w:marTop w:val="0"/>
      <w:marBottom w:val="0"/>
      <w:divBdr>
        <w:top w:val="none" w:sz="0" w:space="0" w:color="auto"/>
        <w:left w:val="none" w:sz="0" w:space="0" w:color="auto"/>
        <w:bottom w:val="none" w:sz="0" w:space="0" w:color="auto"/>
        <w:right w:val="none" w:sz="0" w:space="0" w:color="auto"/>
      </w:divBdr>
    </w:div>
    <w:div w:id="2125495025">
      <w:bodyDiv w:val="1"/>
      <w:marLeft w:val="0"/>
      <w:marRight w:val="0"/>
      <w:marTop w:val="0"/>
      <w:marBottom w:val="0"/>
      <w:divBdr>
        <w:top w:val="none" w:sz="0" w:space="0" w:color="auto"/>
        <w:left w:val="none" w:sz="0" w:space="0" w:color="auto"/>
        <w:bottom w:val="none" w:sz="0" w:space="0" w:color="auto"/>
        <w:right w:val="none" w:sz="0" w:space="0" w:color="auto"/>
      </w:divBdr>
    </w:div>
    <w:div w:id="2133011546">
      <w:bodyDiv w:val="1"/>
      <w:marLeft w:val="0"/>
      <w:marRight w:val="0"/>
      <w:marTop w:val="0"/>
      <w:marBottom w:val="0"/>
      <w:divBdr>
        <w:top w:val="none" w:sz="0" w:space="0" w:color="auto"/>
        <w:left w:val="none" w:sz="0" w:space="0" w:color="auto"/>
        <w:bottom w:val="none" w:sz="0" w:space="0" w:color="auto"/>
        <w:right w:val="none" w:sz="0" w:space="0" w:color="auto"/>
      </w:divBdr>
    </w:div>
    <w:div w:id="2134127374">
      <w:bodyDiv w:val="1"/>
      <w:marLeft w:val="0"/>
      <w:marRight w:val="0"/>
      <w:marTop w:val="0"/>
      <w:marBottom w:val="0"/>
      <w:divBdr>
        <w:top w:val="none" w:sz="0" w:space="0" w:color="auto"/>
        <w:left w:val="none" w:sz="0" w:space="0" w:color="auto"/>
        <w:bottom w:val="none" w:sz="0" w:space="0" w:color="auto"/>
        <w:right w:val="none" w:sz="0" w:space="0" w:color="auto"/>
      </w:divBdr>
    </w:div>
    <w:div w:id="2134402604">
      <w:bodyDiv w:val="1"/>
      <w:marLeft w:val="0"/>
      <w:marRight w:val="0"/>
      <w:marTop w:val="0"/>
      <w:marBottom w:val="0"/>
      <w:divBdr>
        <w:top w:val="none" w:sz="0" w:space="0" w:color="auto"/>
        <w:left w:val="none" w:sz="0" w:space="0" w:color="auto"/>
        <w:bottom w:val="none" w:sz="0" w:space="0" w:color="auto"/>
        <w:right w:val="none" w:sz="0" w:space="0" w:color="auto"/>
      </w:divBdr>
    </w:div>
    <w:div w:id="2135636482">
      <w:bodyDiv w:val="1"/>
      <w:marLeft w:val="0"/>
      <w:marRight w:val="0"/>
      <w:marTop w:val="0"/>
      <w:marBottom w:val="0"/>
      <w:divBdr>
        <w:top w:val="none" w:sz="0" w:space="0" w:color="auto"/>
        <w:left w:val="none" w:sz="0" w:space="0" w:color="auto"/>
        <w:bottom w:val="none" w:sz="0" w:space="0" w:color="auto"/>
        <w:right w:val="none" w:sz="0" w:space="0" w:color="auto"/>
      </w:divBdr>
    </w:div>
    <w:div w:id="213740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2B005-45A3-4993-A91A-C1826A299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7741</Words>
  <Characters>42579</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susana.salazar</dc:creator>
  <cp:lastModifiedBy>Jennifer Estefany Millan Flores</cp:lastModifiedBy>
  <cp:revision>4</cp:revision>
  <cp:lastPrinted>2025-04-14T17:22:00Z</cp:lastPrinted>
  <dcterms:created xsi:type="dcterms:W3CDTF">2025-04-22T20:39:00Z</dcterms:created>
  <dcterms:modified xsi:type="dcterms:W3CDTF">2025-04-22T20:43:00Z</dcterms:modified>
</cp:coreProperties>
</file>