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7D25" w14:textId="77777777" w:rsidR="000B198A" w:rsidRPr="00CC7CA6" w:rsidRDefault="000B198A" w:rsidP="000B198A">
      <w:pPr>
        <w:spacing w:line="360" w:lineRule="auto"/>
        <w:jc w:val="center"/>
        <w:rPr>
          <w:rFonts w:ascii="Lato" w:hAnsi="Lato" w:cs="Arial"/>
          <w:b/>
          <w:sz w:val="20"/>
          <w:szCs w:val="20"/>
        </w:rPr>
      </w:pPr>
      <w:r w:rsidRPr="00CC7CA6">
        <w:rPr>
          <w:rFonts w:ascii="Lato" w:hAnsi="Lato" w:cs="Arial"/>
          <w:b/>
          <w:sz w:val="20"/>
          <w:szCs w:val="20"/>
        </w:rPr>
        <w:t>Notas a los Estados Financieros</w:t>
      </w:r>
    </w:p>
    <w:p w14:paraId="3D33D6F9" w14:textId="5F85290D" w:rsidR="000B198A" w:rsidRPr="00CC7CA6" w:rsidRDefault="00274679" w:rsidP="000B198A">
      <w:pPr>
        <w:spacing w:line="360" w:lineRule="auto"/>
        <w:jc w:val="center"/>
        <w:rPr>
          <w:rFonts w:ascii="Lato" w:hAnsi="Lato" w:cs="Arial"/>
          <w:b/>
          <w:sz w:val="20"/>
          <w:szCs w:val="20"/>
        </w:rPr>
      </w:pPr>
      <w:r w:rsidRPr="00CC7CA6">
        <w:rPr>
          <w:rFonts w:ascii="Lato" w:hAnsi="Lato" w:cs="Arial"/>
          <w:b/>
          <w:sz w:val="20"/>
          <w:szCs w:val="20"/>
        </w:rPr>
        <w:t>Al</w:t>
      </w:r>
      <w:r w:rsidR="000B198A" w:rsidRPr="00CC7CA6">
        <w:rPr>
          <w:rFonts w:ascii="Lato" w:hAnsi="Lato" w:cs="Arial"/>
          <w:b/>
          <w:sz w:val="20"/>
          <w:szCs w:val="20"/>
        </w:rPr>
        <w:t xml:space="preserve"> </w:t>
      </w:r>
      <w:r w:rsidR="00B8143E" w:rsidRPr="00CC7CA6">
        <w:rPr>
          <w:rFonts w:ascii="Lato" w:hAnsi="Lato" w:cs="Arial"/>
          <w:b/>
          <w:sz w:val="20"/>
          <w:szCs w:val="20"/>
        </w:rPr>
        <w:t xml:space="preserve">31 de </w:t>
      </w:r>
      <w:r w:rsidR="00CC7CA6" w:rsidRPr="00CC7CA6">
        <w:rPr>
          <w:rFonts w:ascii="Lato" w:hAnsi="Lato" w:cs="Arial"/>
          <w:b/>
          <w:sz w:val="20"/>
          <w:szCs w:val="20"/>
        </w:rPr>
        <w:t>marzo</w:t>
      </w:r>
      <w:r w:rsidR="00040C34" w:rsidRPr="00CC7CA6">
        <w:rPr>
          <w:rFonts w:ascii="Lato" w:hAnsi="Lato" w:cs="Arial"/>
          <w:b/>
          <w:sz w:val="20"/>
          <w:szCs w:val="20"/>
        </w:rPr>
        <w:t xml:space="preserve"> de 2025</w:t>
      </w:r>
    </w:p>
    <w:p w14:paraId="08CAE2D4" w14:textId="2E390A63" w:rsidR="000B198A" w:rsidRPr="00CC7CA6" w:rsidRDefault="000B198A" w:rsidP="000B198A">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(Cifras en Pesos)</w:t>
      </w:r>
      <w:r w:rsidR="00494C07" w:rsidRPr="00CC7CA6">
        <w:rPr>
          <w:rFonts w:ascii="Lato" w:hAnsi="Lato" w:cs="Arial"/>
          <w:b/>
          <w:sz w:val="20"/>
          <w:szCs w:val="20"/>
        </w:rPr>
        <w:t xml:space="preserve"> </w:t>
      </w:r>
    </w:p>
    <w:p w14:paraId="6A6CA6B8" w14:textId="77777777" w:rsidR="000B198A" w:rsidRPr="00CC7CA6" w:rsidRDefault="000B198A" w:rsidP="000B198A">
      <w:pPr>
        <w:autoSpaceDE w:val="0"/>
        <w:autoSpaceDN w:val="0"/>
        <w:adjustRightInd w:val="0"/>
        <w:spacing w:line="360" w:lineRule="auto"/>
        <w:jc w:val="center"/>
        <w:rPr>
          <w:rFonts w:ascii="Lato" w:hAnsi="Lato" w:cs="Arial"/>
          <w:b/>
          <w:sz w:val="20"/>
          <w:szCs w:val="20"/>
        </w:rPr>
      </w:pPr>
    </w:p>
    <w:p w14:paraId="6544DA86" w14:textId="66E87515" w:rsidR="000B198A" w:rsidRPr="00CC7CA6" w:rsidRDefault="000B198A" w:rsidP="000B198A">
      <w:pPr>
        <w:autoSpaceDE w:val="0"/>
        <w:autoSpaceDN w:val="0"/>
        <w:adjustRightInd w:val="0"/>
        <w:spacing w:line="360" w:lineRule="auto"/>
        <w:rPr>
          <w:rFonts w:ascii="Lato" w:hAnsi="Lato" w:cs="Arial"/>
          <w:sz w:val="20"/>
          <w:szCs w:val="20"/>
        </w:rPr>
      </w:pPr>
      <w:r w:rsidRPr="00CC7CA6">
        <w:rPr>
          <w:rFonts w:ascii="Lato" w:hAnsi="Lato" w:cs="Arial"/>
          <w:b/>
          <w:sz w:val="20"/>
          <w:szCs w:val="20"/>
        </w:rPr>
        <w:t>Ente Público</w:t>
      </w:r>
      <w:r w:rsidR="007023D9" w:rsidRPr="00CC7CA6">
        <w:rPr>
          <w:rFonts w:ascii="Lato" w:hAnsi="Lato" w:cs="Arial"/>
          <w:b/>
          <w:sz w:val="20"/>
          <w:szCs w:val="20"/>
        </w:rPr>
        <w:t>: INSTITUTO</w:t>
      </w:r>
      <w:r w:rsidR="00A10E04" w:rsidRPr="00CC7CA6">
        <w:rPr>
          <w:rFonts w:ascii="Lato" w:hAnsi="Lato" w:cs="Arial"/>
          <w:b/>
          <w:sz w:val="20"/>
          <w:szCs w:val="20"/>
        </w:rPr>
        <w:t xml:space="preserve"> PARA EL DESAROLLO DE LA CULTURA MAYA EN EL ESTADO </w:t>
      </w:r>
      <w:r w:rsidR="000D6A92" w:rsidRPr="00CC7CA6">
        <w:rPr>
          <w:rFonts w:ascii="Lato" w:hAnsi="Lato" w:cs="Arial"/>
          <w:b/>
          <w:sz w:val="20"/>
          <w:szCs w:val="20"/>
        </w:rPr>
        <w:t>DE YUCATAN</w:t>
      </w:r>
    </w:p>
    <w:p w14:paraId="1B2CA45E" w14:textId="77777777" w:rsidR="00E016CB" w:rsidRPr="00CC7CA6" w:rsidRDefault="00E016CB" w:rsidP="00E016CB">
      <w:pPr>
        <w:autoSpaceDE w:val="0"/>
        <w:autoSpaceDN w:val="0"/>
        <w:adjustRightInd w:val="0"/>
        <w:spacing w:line="360" w:lineRule="auto"/>
        <w:jc w:val="center"/>
        <w:rPr>
          <w:rFonts w:ascii="Lato" w:hAnsi="Lato" w:cs="Arial"/>
          <w:sz w:val="20"/>
          <w:szCs w:val="20"/>
        </w:rPr>
      </w:pPr>
    </w:p>
    <w:p w14:paraId="06B955C1" w14:textId="3C62449E" w:rsidR="002C3190" w:rsidRPr="00CC7CA6" w:rsidRDefault="00C4137E" w:rsidP="00C4137E">
      <w:pPr>
        <w:autoSpaceDE w:val="0"/>
        <w:autoSpaceDN w:val="0"/>
        <w:adjustRightInd w:val="0"/>
        <w:spacing w:line="360" w:lineRule="auto"/>
        <w:jc w:val="both"/>
        <w:rPr>
          <w:rFonts w:ascii="Lato" w:hAnsi="Lato" w:cs="Arial"/>
          <w:b/>
          <w:sz w:val="20"/>
          <w:szCs w:val="20"/>
        </w:rPr>
      </w:pPr>
      <w:r w:rsidRPr="00CC7CA6">
        <w:rPr>
          <w:rFonts w:ascii="Lato" w:hAnsi="Lato" w:cs="Arial"/>
          <w:sz w:val="20"/>
          <w:szCs w:val="20"/>
        </w:rPr>
        <w:t xml:space="preserve">Con el </w:t>
      </w:r>
      <w:r w:rsidR="00291770" w:rsidRPr="00CC7CA6">
        <w:rPr>
          <w:rFonts w:ascii="Lato" w:hAnsi="Lato" w:cs="Arial"/>
          <w:sz w:val="20"/>
          <w:szCs w:val="20"/>
        </w:rPr>
        <w:t>propósito</w:t>
      </w:r>
      <w:r w:rsidRPr="00CC7CA6">
        <w:rPr>
          <w:rFonts w:ascii="Lato" w:hAnsi="Lato" w:cs="Arial"/>
          <w:sz w:val="20"/>
          <w:szCs w:val="20"/>
        </w:rPr>
        <w:t xml:space="preserve"> de dar cumplimiento a los </w:t>
      </w:r>
      <w:r w:rsidR="00291770" w:rsidRPr="00CC7CA6">
        <w:rPr>
          <w:rFonts w:ascii="Lato" w:hAnsi="Lato" w:cs="Arial"/>
          <w:sz w:val="20"/>
          <w:szCs w:val="20"/>
        </w:rPr>
        <w:t>artículos</w:t>
      </w:r>
      <w:r w:rsidR="005A2D1D" w:rsidRPr="00CC7CA6">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CC7CA6">
        <w:rPr>
          <w:rFonts w:ascii="Lato" w:hAnsi="Lato" w:cs="Arial"/>
          <w:sz w:val="20"/>
          <w:szCs w:val="20"/>
        </w:rPr>
        <w:t xml:space="preserve">, </w:t>
      </w:r>
      <w:r w:rsidR="00CE67D9" w:rsidRPr="00CC7CA6">
        <w:rPr>
          <w:rFonts w:ascii="Lato" w:hAnsi="Lato" w:cs="Arial"/>
          <w:sz w:val="20"/>
          <w:szCs w:val="20"/>
        </w:rPr>
        <w:t>EL</w:t>
      </w:r>
      <w:r w:rsidR="002E0E91" w:rsidRPr="00CC7CA6">
        <w:rPr>
          <w:rFonts w:ascii="Lato" w:hAnsi="Lato" w:cs="Arial"/>
          <w:sz w:val="20"/>
          <w:szCs w:val="20"/>
        </w:rPr>
        <w:t xml:space="preserve"> </w:t>
      </w:r>
      <w:r w:rsidR="00EB57C5" w:rsidRPr="00CC7CA6">
        <w:rPr>
          <w:rFonts w:ascii="Lato" w:hAnsi="Lato" w:cs="Arial"/>
          <w:sz w:val="20"/>
          <w:szCs w:val="20"/>
        </w:rPr>
        <w:t>INSTITUTO PARA EL DESAROLLO DE LA CULTURA MAYA EN EL ESTADO DE YUCATAN</w:t>
      </w:r>
      <w:r w:rsidRPr="00CC7CA6">
        <w:rPr>
          <w:rFonts w:ascii="Lato" w:hAnsi="Lato" w:cs="Arial"/>
          <w:sz w:val="20"/>
          <w:szCs w:val="20"/>
        </w:rPr>
        <w:t xml:space="preserve">, ha preparado los Estados Financieros incluyendo las operaciones efectuadas al </w:t>
      </w:r>
      <w:r w:rsidR="00B100BF" w:rsidRPr="00CC7CA6">
        <w:rPr>
          <w:rFonts w:ascii="Lato" w:hAnsi="Lato" w:cs="Arial"/>
          <w:b/>
          <w:sz w:val="20"/>
          <w:szCs w:val="20"/>
        </w:rPr>
        <w:t>3</w:t>
      </w:r>
      <w:r w:rsidR="0059685F" w:rsidRPr="00CC7CA6">
        <w:rPr>
          <w:rFonts w:ascii="Lato" w:hAnsi="Lato" w:cs="Arial"/>
          <w:b/>
          <w:sz w:val="20"/>
          <w:szCs w:val="20"/>
        </w:rPr>
        <w:t>1 de Marz</w:t>
      </w:r>
      <w:r w:rsidR="00040C34" w:rsidRPr="00CC7CA6">
        <w:rPr>
          <w:rFonts w:ascii="Lato" w:hAnsi="Lato" w:cs="Arial"/>
          <w:b/>
          <w:sz w:val="20"/>
          <w:szCs w:val="20"/>
        </w:rPr>
        <w:t>o de 2025.</w:t>
      </w:r>
    </w:p>
    <w:p w14:paraId="04EBCF09" w14:textId="397F7239" w:rsidR="00CE67D9" w:rsidRPr="00CC7CA6" w:rsidRDefault="00CE67D9" w:rsidP="00CE67D9">
      <w:pPr>
        <w:pStyle w:val="Prrafodelista"/>
        <w:numPr>
          <w:ilvl w:val="0"/>
          <w:numId w:val="27"/>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NOTAS DE GESTIÓN ADMINISTRATIVA</w:t>
      </w:r>
    </w:p>
    <w:p w14:paraId="100561A3" w14:textId="666D1FE3" w:rsidR="00CE67D9" w:rsidRPr="00CC7CA6" w:rsidRDefault="00CE67D9" w:rsidP="00CE67D9">
      <w:pPr>
        <w:pStyle w:val="Prrafodelista"/>
        <w:numPr>
          <w:ilvl w:val="0"/>
          <w:numId w:val="27"/>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NOTAS DE DESGLOSE</w:t>
      </w:r>
    </w:p>
    <w:p w14:paraId="694DBD89" w14:textId="036D2F9F" w:rsidR="00CE67D9" w:rsidRPr="00CC7CA6" w:rsidRDefault="00CE67D9" w:rsidP="00CE67D9">
      <w:pPr>
        <w:pStyle w:val="Prrafodelista"/>
        <w:numPr>
          <w:ilvl w:val="0"/>
          <w:numId w:val="27"/>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NOTAS DE MEMORIA</w:t>
      </w:r>
    </w:p>
    <w:p w14:paraId="0EC8864F" w14:textId="77777777" w:rsidR="00CE67D9" w:rsidRPr="00CC7CA6" w:rsidRDefault="00CE67D9" w:rsidP="00CE67D9">
      <w:pPr>
        <w:autoSpaceDE w:val="0"/>
        <w:autoSpaceDN w:val="0"/>
        <w:adjustRightInd w:val="0"/>
        <w:spacing w:line="360" w:lineRule="auto"/>
        <w:jc w:val="both"/>
        <w:rPr>
          <w:rFonts w:ascii="Lato" w:hAnsi="Lato" w:cs="Arial"/>
          <w:b/>
          <w:sz w:val="20"/>
          <w:szCs w:val="20"/>
        </w:rPr>
      </w:pPr>
    </w:p>
    <w:p w14:paraId="74DCFF1D" w14:textId="2145B864" w:rsidR="00CE67D9" w:rsidRPr="00CC7CA6" w:rsidRDefault="00CE67D9" w:rsidP="00CE67D9">
      <w:pPr>
        <w:pStyle w:val="Prrafodelista"/>
        <w:numPr>
          <w:ilvl w:val="0"/>
          <w:numId w:val="28"/>
        </w:num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NOTAS DE GESTION ADMINISTRATIVA</w:t>
      </w:r>
    </w:p>
    <w:p w14:paraId="7C160909" w14:textId="77777777" w:rsidR="005A504D" w:rsidRPr="00CC7CA6" w:rsidRDefault="005A504D" w:rsidP="005A504D">
      <w:pPr>
        <w:autoSpaceDE w:val="0"/>
        <w:autoSpaceDN w:val="0"/>
        <w:adjustRightInd w:val="0"/>
        <w:spacing w:line="360" w:lineRule="auto"/>
        <w:jc w:val="center"/>
        <w:rPr>
          <w:rFonts w:ascii="Lato" w:hAnsi="Lato" w:cs="Arial"/>
          <w:b/>
          <w:sz w:val="20"/>
          <w:szCs w:val="20"/>
        </w:rPr>
      </w:pPr>
    </w:p>
    <w:p w14:paraId="6898953B" w14:textId="05108C81" w:rsidR="005A504D" w:rsidRPr="00CC7CA6" w:rsidRDefault="005A504D" w:rsidP="005A504D">
      <w:pPr>
        <w:pStyle w:val="Prrafodelista"/>
        <w:numPr>
          <w:ilvl w:val="0"/>
          <w:numId w:val="30"/>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Los Estados Financieros del Instituto para el desarrollo de la Cultura Maya del Estado de Yucatán proveen de información financiera a la ciudadanía, a las Entidades Fiscalizadoras, entre otros.  El objetivo del presente documento es la revelación del contexto y de los aspectos económicos financieros más relevantes que influyeron en las decisiones del período y que fueron considerados en la elaboración de los estados financieros para mayor comprensión de los mismos y sus particulares. De esta manera se informa y explica la respuesta del gobierno a las condiciones relacionadas con la información financiera de cada período de gestión; además, de exponer aquellas políticas que podrían afectar la </w:t>
      </w:r>
      <w:r w:rsidRPr="00CC7CA6">
        <w:rPr>
          <w:rFonts w:ascii="Lato" w:hAnsi="Lato" w:cs="Arial"/>
          <w:sz w:val="20"/>
          <w:szCs w:val="20"/>
        </w:rPr>
        <w:lastRenderedPageBreak/>
        <w:t>toma de decisiones en períodos posteriores. Los Estados Financieros del Instituto para el Desarrollo para la Cultura Maya del Estado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r w:rsidR="00761D88" w:rsidRPr="00CC7CA6">
        <w:rPr>
          <w:rFonts w:ascii="Lato" w:hAnsi="Lato" w:cs="Arial"/>
          <w:sz w:val="20"/>
          <w:szCs w:val="20"/>
        </w:rPr>
        <w:t>. La</w:t>
      </w:r>
      <w:r w:rsidRPr="00CC7CA6">
        <w:rPr>
          <w:rFonts w:ascii="Lato" w:hAnsi="Lato" w:cs="Arial"/>
          <w:sz w:val="20"/>
          <w:szCs w:val="20"/>
        </w:rPr>
        <w:t xml:space="preserve"> civilización maya heredó a nuestro estado una invaluable riqueza cultural y científica, digna de admiración y reconocimiento en nuestro país y en el resto del mundo. El pueblo y gobierno de Yucatán, han asumido el compromiso de conservar, rescatar y revitalizar ese vasto legado, de manera integral, para que prevalezcan los valores, tradiciones y costumbres que identifican a la cultura maya. El Instituto para el Desarrollo de la Cultura Maya del Estado de Yucatán (INDEMAYA), es un Organismo Público Descentralizado, tiene su origen en el Decreto No. 293 publicado en el diario oficial del estado de Yucatán con fecha 6 de Diciembre del 2000.</w:t>
      </w:r>
    </w:p>
    <w:p w14:paraId="4B9AD71D" w14:textId="77777777" w:rsidR="005A504D" w:rsidRPr="00CC7CA6" w:rsidRDefault="005A504D" w:rsidP="005A504D">
      <w:pPr>
        <w:pStyle w:val="Prrafodelista"/>
        <w:autoSpaceDE w:val="0"/>
        <w:autoSpaceDN w:val="0"/>
        <w:adjustRightInd w:val="0"/>
        <w:spacing w:line="360" w:lineRule="auto"/>
        <w:jc w:val="both"/>
        <w:rPr>
          <w:rFonts w:ascii="Lato" w:hAnsi="Lato" w:cs="Arial"/>
          <w:sz w:val="20"/>
          <w:szCs w:val="20"/>
        </w:rPr>
      </w:pPr>
    </w:p>
    <w:p w14:paraId="302DC30B" w14:textId="77777777" w:rsidR="005A504D" w:rsidRPr="00CC7CA6" w:rsidRDefault="005A504D" w:rsidP="005A504D">
      <w:pPr>
        <w:pStyle w:val="Prrafodelista"/>
        <w:numPr>
          <w:ilvl w:val="0"/>
          <w:numId w:val="30"/>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Panorama Económico y Financiero </w:t>
      </w:r>
    </w:p>
    <w:p w14:paraId="51DF4952" w14:textId="40FAC087" w:rsidR="00027587" w:rsidRPr="00CC7CA6" w:rsidRDefault="00027587"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 relación a los resultados obtenid</w:t>
      </w:r>
      <w:r w:rsidR="00B8143E" w:rsidRPr="00CC7CA6">
        <w:rPr>
          <w:rFonts w:ascii="Lato" w:hAnsi="Lato" w:cs="Arial"/>
          <w:sz w:val="20"/>
          <w:szCs w:val="20"/>
        </w:rPr>
        <w:t>os acumulados al 31 de Marz</w:t>
      </w:r>
      <w:r w:rsidR="00040C34" w:rsidRPr="00CC7CA6">
        <w:rPr>
          <w:rFonts w:ascii="Lato" w:hAnsi="Lato" w:cs="Arial"/>
          <w:sz w:val="20"/>
          <w:szCs w:val="20"/>
        </w:rPr>
        <w:t>o</w:t>
      </w:r>
      <w:r w:rsidRPr="00CC7CA6">
        <w:rPr>
          <w:rFonts w:ascii="Lato" w:hAnsi="Lato" w:cs="Arial"/>
          <w:sz w:val="20"/>
          <w:szCs w:val="20"/>
        </w:rPr>
        <w:t xml:space="preserve"> del año en curso; nuestros ingresos por transferencias Productos y Transferencias, asignaciones</w:t>
      </w:r>
      <w:r w:rsidR="009D2CBF" w:rsidRPr="00CC7CA6">
        <w:rPr>
          <w:rFonts w:ascii="Lato" w:hAnsi="Lato" w:cs="Arial"/>
          <w:sz w:val="20"/>
          <w:szCs w:val="20"/>
        </w:rPr>
        <w:t xml:space="preserve"> y subsidios fue de </w:t>
      </w:r>
      <w:r w:rsidR="00B8143E" w:rsidRPr="00CC7CA6">
        <w:rPr>
          <w:rFonts w:ascii="Lato" w:hAnsi="Lato" w:cs="Arial"/>
          <w:sz w:val="20"/>
          <w:szCs w:val="20"/>
        </w:rPr>
        <w:t xml:space="preserve">$ 5,546,638.67 </w:t>
      </w:r>
      <w:r w:rsidRPr="00CC7CA6">
        <w:rPr>
          <w:rFonts w:ascii="Lato" w:hAnsi="Lato" w:cs="Arial"/>
          <w:sz w:val="20"/>
          <w:szCs w:val="20"/>
        </w:rPr>
        <w:t>.</w:t>
      </w:r>
      <w:r w:rsidR="004B7D58" w:rsidRPr="00CC7CA6">
        <w:rPr>
          <w:rFonts w:ascii="Lato" w:hAnsi="Lato" w:cs="Arial"/>
          <w:sz w:val="20"/>
          <w:szCs w:val="20"/>
        </w:rPr>
        <w:t xml:space="preserve"> El t</w:t>
      </w:r>
      <w:r w:rsidR="00B8143E" w:rsidRPr="00CC7CA6">
        <w:rPr>
          <w:rFonts w:ascii="Lato" w:hAnsi="Lato" w:cs="Arial"/>
          <w:sz w:val="20"/>
          <w:szCs w:val="20"/>
        </w:rPr>
        <w:t>otal de los egresos al 31 de Marzo</w:t>
      </w:r>
      <w:r w:rsidRPr="00CC7CA6">
        <w:rPr>
          <w:rFonts w:ascii="Lato" w:hAnsi="Lato" w:cs="Arial"/>
          <w:sz w:val="20"/>
          <w:szCs w:val="20"/>
        </w:rPr>
        <w:t xml:space="preserve"> ascendieron a $ </w:t>
      </w:r>
      <w:r w:rsidR="00B8143E" w:rsidRPr="00CC7CA6">
        <w:rPr>
          <w:rFonts w:ascii="Lato" w:hAnsi="Lato" w:cs="Arial"/>
          <w:sz w:val="20"/>
          <w:szCs w:val="20"/>
        </w:rPr>
        <w:t>3,587,168.53</w:t>
      </w:r>
      <w:r w:rsidRPr="00CC7CA6">
        <w:rPr>
          <w:rFonts w:ascii="Lato" w:hAnsi="Lato" w:cs="Arial"/>
          <w:sz w:val="20"/>
          <w:szCs w:val="20"/>
        </w:rPr>
        <w:t>. Al cierre del periodo el resultado del eje</w:t>
      </w:r>
      <w:r w:rsidR="004B7D58" w:rsidRPr="00CC7CA6">
        <w:rPr>
          <w:rFonts w:ascii="Lato" w:hAnsi="Lato" w:cs="Arial"/>
          <w:sz w:val="20"/>
          <w:szCs w:val="20"/>
        </w:rPr>
        <w:t>rcicio fue una utilidad</w:t>
      </w:r>
      <w:r w:rsidR="009D2CBF" w:rsidRPr="00CC7CA6">
        <w:rPr>
          <w:rFonts w:ascii="Lato" w:hAnsi="Lato" w:cs="Arial"/>
          <w:sz w:val="20"/>
          <w:szCs w:val="20"/>
        </w:rPr>
        <w:t xml:space="preserve"> de $ </w:t>
      </w:r>
      <w:r w:rsidR="00B8143E" w:rsidRPr="00CC7CA6">
        <w:rPr>
          <w:rFonts w:ascii="Lato" w:hAnsi="Lato" w:cs="Arial"/>
          <w:sz w:val="20"/>
          <w:szCs w:val="20"/>
        </w:rPr>
        <w:t>1,959,470.14</w:t>
      </w:r>
      <w:r w:rsidR="00040C34" w:rsidRPr="00CC7CA6">
        <w:rPr>
          <w:rFonts w:ascii="Lato" w:hAnsi="Lato" w:cs="Arial"/>
          <w:sz w:val="20"/>
          <w:szCs w:val="20"/>
        </w:rPr>
        <w:t>.</w:t>
      </w:r>
      <w:r w:rsidRPr="00CC7CA6">
        <w:rPr>
          <w:rFonts w:ascii="Lato" w:hAnsi="Lato" w:cs="Arial"/>
          <w:sz w:val="20"/>
          <w:szCs w:val="20"/>
        </w:rPr>
        <w:t xml:space="preserve"> Los ac</w:t>
      </w:r>
      <w:r w:rsidR="00C91839" w:rsidRPr="00CC7CA6">
        <w:rPr>
          <w:rFonts w:ascii="Lato" w:hAnsi="Lato" w:cs="Arial"/>
          <w:sz w:val="20"/>
          <w:szCs w:val="20"/>
        </w:rPr>
        <w:t>tivos totales del INDEMAYA al 3</w:t>
      </w:r>
      <w:r w:rsidR="004B7D58" w:rsidRPr="00CC7CA6">
        <w:rPr>
          <w:rFonts w:ascii="Lato" w:hAnsi="Lato" w:cs="Arial"/>
          <w:sz w:val="20"/>
          <w:szCs w:val="20"/>
        </w:rPr>
        <w:t>1</w:t>
      </w:r>
      <w:r w:rsidRPr="00CC7CA6">
        <w:rPr>
          <w:rFonts w:ascii="Lato" w:hAnsi="Lato" w:cs="Arial"/>
          <w:sz w:val="20"/>
          <w:szCs w:val="20"/>
        </w:rPr>
        <w:t xml:space="preserve"> de </w:t>
      </w:r>
      <w:r w:rsidR="00B8143E" w:rsidRPr="00CC7CA6">
        <w:rPr>
          <w:rFonts w:ascii="Lato" w:hAnsi="Lato" w:cs="Arial"/>
          <w:sz w:val="20"/>
          <w:szCs w:val="20"/>
        </w:rPr>
        <w:t>Marzo</w:t>
      </w:r>
      <w:r w:rsidRPr="00CC7CA6">
        <w:rPr>
          <w:rFonts w:ascii="Lato" w:hAnsi="Lato" w:cs="Arial"/>
          <w:sz w:val="20"/>
          <w:szCs w:val="20"/>
        </w:rPr>
        <w:t xml:space="preserve"> ascienden a </w:t>
      </w:r>
      <w:r w:rsidR="00B8143E" w:rsidRPr="00CC7CA6">
        <w:rPr>
          <w:rFonts w:ascii="Lato" w:hAnsi="Lato" w:cs="Arial"/>
          <w:sz w:val="20"/>
          <w:szCs w:val="20"/>
        </w:rPr>
        <w:t>4,562,484.02</w:t>
      </w:r>
      <w:r w:rsidRPr="00CC7CA6">
        <w:rPr>
          <w:rFonts w:ascii="Lato" w:hAnsi="Lato" w:cs="Arial"/>
          <w:sz w:val="20"/>
          <w:szCs w:val="20"/>
        </w:rPr>
        <w:t>, el activo circulante es de $</w:t>
      </w:r>
      <w:r w:rsidR="009D2CBF" w:rsidRPr="00CC7CA6">
        <w:rPr>
          <w:rFonts w:ascii="Lato" w:hAnsi="Lato" w:cs="Arial"/>
          <w:sz w:val="20"/>
          <w:szCs w:val="20"/>
        </w:rPr>
        <w:t xml:space="preserve"> </w:t>
      </w:r>
      <w:r w:rsidR="00B8143E" w:rsidRPr="00CC7CA6">
        <w:rPr>
          <w:rFonts w:ascii="Lato" w:hAnsi="Lato" w:cs="Arial"/>
          <w:sz w:val="20"/>
          <w:szCs w:val="20"/>
        </w:rPr>
        <w:t>4,361,395.85</w:t>
      </w:r>
      <w:r w:rsidR="004E05BD" w:rsidRPr="00CC7CA6">
        <w:rPr>
          <w:rFonts w:ascii="Lato" w:hAnsi="Lato" w:cs="Arial"/>
          <w:sz w:val="20"/>
          <w:szCs w:val="20"/>
        </w:rPr>
        <w:t xml:space="preserve"> </w:t>
      </w:r>
      <w:r w:rsidRPr="00CC7CA6">
        <w:rPr>
          <w:rFonts w:ascii="Lato" w:hAnsi="Lato" w:cs="Arial"/>
          <w:sz w:val="20"/>
          <w:szCs w:val="20"/>
        </w:rPr>
        <w:t xml:space="preserve"> y el activo no circulante a $ </w:t>
      </w:r>
      <w:r w:rsidR="00B8143E" w:rsidRPr="00CC7CA6">
        <w:rPr>
          <w:rFonts w:ascii="Lato" w:hAnsi="Lato" w:cs="Arial"/>
          <w:sz w:val="20"/>
          <w:szCs w:val="20"/>
        </w:rPr>
        <w:t>201,088.17</w:t>
      </w:r>
      <w:r w:rsidRPr="00CC7CA6">
        <w:rPr>
          <w:rFonts w:ascii="Lato" w:hAnsi="Lato" w:cs="Arial"/>
          <w:sz w:val="20"/>
          <w:szCs w:val="20"/>
        </w:rPr>
        <w:t xml:space="preserve">, en contra parte el importe total de nuestros pasivo al cierre del periodo fue de $ </w:t>
      </w:r>
      <w:r w:rsidR="00B8143E" w:rsidRPr="00CC7CA6">
        <w:rPr>
          <w:rFonts w:ascii="Lato" w:hAnsi="Lato" w:cs="Arial"/>
          <w:sz w:val="20"/>
          <w:szCs w:val="20"/>
        </w:rPr>
        <w:t>273,358.13</w:t>
      </w:r>
      <w:r w:rsidR="004E05BD" w:rsidRPr="00CC7CA6">
        <w:rPr>
          <w:rFonts w:ascii="Lato" w:hAnsi="Lato" w:cs="Arial"/>
          <w:sz w:val="20"/>
          <w:szCs w:val="20"/>
        </w:rPr>
        <w:t>.</w:t>
      </w:r>
    </w:p>
    <w:p w14:paraId="3ECB7A7C" w14:textId="77777777" w:rsidR="00027587" w:rsidRPr="00CC7CA6" w:rsidRDefault="00027587" w:rsidP="00027587">
      <w:pPr>
        <w:pStyle w:val="Prrafodelista"/>
        <w:autoSpaceDE w:val="0"/>
        <w:autoSpaceDN w:val="0"/>
        <w:adjustRightInd w:val="0"/>
        <w:spacing w:line="360" w:lineRule="auto"/>
        <w:jc w:val="both"/>
        <w:rPr>
          <w:rFonts w:ascii="Lato" w:hAnsi="Lato" w:cs="Arial"/>
          <w:sz w:val="20"/>
          <w:szCs w:val="20"/>
        </w:rPr>
      </w:pPr>
    </w:p>
    <w:p w14:paraId="388316AC" w14:textId="39160D08" w:rsidR="00873DF5" w:rsidRPr="00CC7CA6" w:rsidRDefault="001B03BA" w:rsidP="00756A9E">
      <w:pPr>
        <w:pStyle w:val="Prrafodelista"/>
        <w:numPr>
          <w:ilvl w:val="0"/>
          <w:numId w:val="30"/>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Organización</w:t>
      </w:r>
      <w:r w:rsidR="00873DF5" w:rsidRPr="00CC7CA6">
        <w:rPr>
          <w:rFonts w:ascii="Lato" w:hAnsi="Lato" w:cs="Arial"/>
          <w:sz w:val="20"/>
          <w:szCs w:val="20"/>
        </w:rPr>
        <w:t xml:space="preserve"> </w:t>
      </w:r>
      <w:r w:rsidRPr="00CC7CA6">
        <w:rPr>
          <w:rFonts w:ascii="Lato" w:hAnsi="Lato" w:cs="Arial"/>
          <w:sz w:val="20"/>
          <w:szCs w:val="20"/>
        </w:rPr>
        <w:t>y</w:t>
      </w:r>
      <w:r w:rsidR="00873DF5" w:rsidRPr="00CC7CA6">
        <w:rPr>
          <w:rFonts w:ascii="Lato" w:hAnsi="Lato" w:cs="Arial"/>
          <w:sz w:val="20"/>
          <w:szCs w:val="20"/>
        </w:rPr>
        <w:t xml:space="preserve"> </w:t>
      </w:r>
      <w:r w:rsidRPr="00CC7CA6">
        <w:rPr>
          <w:rFonts w:ascii="Lato" w:hAnsi="Lato" w:cs="Arial"/>
          <w:sz w:val="20"/>
          <w:szCs w:val="20"/>
        </w:rPr>
        <w:t>Objeto</w:t>
      </w:r>
      <w:r w:rsidR="00873DF5" w:rsidRPr="00CC7CA6">
        <w:rPr>
          <w:rFonts w:ascii="Lato" w:hAnsi="Lato" w:cs="Arial"/>
          <w:sz w:val="20"/>
          <w:szCs w:val="20"/>
        </w:rPr>
        <w:t xml:space="preserve"> </w:t>
      </w:r>
      <w:r w:rsidRPr="00CC7CA6">
        <w:rPr>
          <w:rFonts w:ascii="Lato" w:hAnsi="Lato" w:cs="Arial"/>
          <w:sz w:val="20"/>
          <w:szCs w:val="20"/>
        </w:rPr>
        <w:t>Social</w:t>
      </w:r>
    </w:p>
    <w:p w14:paraId="05784006" w14:textId="77777777" w:rsidR="00027587" w:rsidRPr="00CC7CA6" w:rsidRDefault="00027587" w:rsidP="00C4137E">
      <w:pPr>
        <w:autoSpaceDE w:val="0"/>
        <w:autoSpaceDN w:val="0"/>
        <w:adjustRightInd w:val="0"/>
        <w:spacing w:line="360" w:lineRule="auto"/>
        <w:jc w:val="both"/>
        <w:rPr>
          <w:rFonts w:ascii="Lato" w:hAnsi="Lato" w:cs="Arial"/>
          <w:sz w:val="20"/>
          <w:szCs w:val="20"/>
        </w:rPr>
      </w:pPr>
    </w:p>
    <w:p w14:paraId="1B0D832F" w14:textId="35E3F69A" w:rsidR="00756A9E" w:rsidRPr="00CC7CA6" w:rsidRDefault="001B03BA"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a)</w:t>
      </w:r>
      <w:r w:rsidR="00756A9E" w:rsidRPr="00CC7CA6">
        <w:rPr>
          <w:rFonts w:ascii="Lato" w:hAnsi="Lato" w:cs="Arial"/>
          <w:sz w:val="20"/>
          <w:szCs w:val="20"/>
        </w:rPr>
        <w:t xml:space="preserve"> Objeto Social.</w:t>
      </w:r>
    </w:p>
    <w:p w14:paraId="5DB74AE2" w14:textId="1FC8A34B" w:rsidR="00756A9E" w:rsidRPr="00CC7CA6" w:rsidRDefault="007023D9"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El objeto de la INSTITUTO PARA EL DESAROLLO DE LA CULTURA MAYA DEL ESTADO DE  YUCATAN es fungir como órgano de apoyo técnico del Comité Coordinador del Sistema Estatal Anticorrupción, a efecto de proveerle asistencia técnica, así como los insumos necesarios para el desempeño de sus atribuciones, establecidas en la fracción III del artículo 101 Bis de la Constitución Política del Estado de Yucatán y en la Ley del INSTITUTO PARA EL DESAROLLO DE LA CULTURA MAYA DEL ESTADO DE  YUCATAN</w:t>
      </w:r>
    </w:p>
    <w:p w14:paraId="1BC9A56B" w14:textId="77777777" w:rsidR="006C4171" w:rsidRPr="00CC7CA6" w:rsidRDefault="006C4171" w:rsidP="00C4137E">
      <w:pPr>
        <w:autoSpaceDE w:val="0"/>
        <w:autoSpaceDN w:val="0"/>
        <w:adjustRightInd w:val="0"/>
        <w:spacing w:line="360" w:lineRule="auto"/>
        <w:jc w:val="both"/>
        <w:rPr>
          <w:rFonts w:ascii="Lato" w:hAnsi="Lato" w:cs="Arial"/>
          <w:sz w:val="20"/>
          <w:szCs w:val="20"/>
        </w:rPr>
      </w:pPr>
    </w:p>
    <w:p w14:paraId="20C8DD55" w14:textId="142CF542" w:rsidR="00756A9E" w:rsidRPr="00CC7CA6" w:rsidRDefault="006C4171"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b) Principal actividad</w:t>
      </w:r>
    </w:p>
    <w:p w14:paraId="73469AD6" w14:textId="349E4627" w:rsidR="00756A9E" w:rsidRPr="00CC7CA6" w:rsidRDefault="006C4171"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Impulsar y promover</w:t>
      </w:r>
      <w:r w:rsidR="00756A9E" w:rsidRPr="00CC7CA6">
        <w:rPr>
          <w:rFonts w:ascii="Lato" w:hAnsi="Lato" w:cs="Arial"/>
          <w:sz w:val="20"/>
          <w:szCs w:val="20"/>
        </w:rPr>
        <w:t xml:space="preserve"> los derechos del pueblo maya de Yucatán, así como la preservación de su cultura, contribuyendo a su desarrollo económico, político y social.</w:t>
      </w:r>
    </w:p>
    <w:p w14:paraId="36F6215B" w14:textId="77777777" w:rsidR="006C4171" w:rsidRPr="00CC7CA6" w:rsidRDefault="006C4171" w:rsidP="00C4137E">
      <w:pPr>
        <w:autoSpaceDE w:val="0"/>
        <w:autoSpaceDN w:val="0"/>
        <w:adjustRightInd w:val="0"/>
        <w:spacing w:line="360" w:lineRule="auto"/>
        <w:jc w:val="both"/>
        <w:rPr>
          <w:rFonts w:ascii="Lato" w:hAnsi="Lato" w:cs="Arial"/>
          <w:sz w:val="20"/>
          <w:szCs w:val="20"/>
        </w:rPr>
      </w:pPr>
    </w:p>
    <w:p w14:paraId="243194EE" w14:textId="368580DF" w:rsidR="00EE045D" w:rsidRPr="00CC7CA6" w:rsidRDefault="00EE045D"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 Ejercicio Fiscal</w:t>
      </w:r>
    </w:p>
    <w:p w14:paraId="517D1636" w14:textId="1DAA7687" w:rsidR="007023D9" w:rsidRPr="00CC7CA6" w:rsidRDefault="007023D9" w:rsidP="007023D9">
      <w:p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Las cifras contenidas en los Estados Financieros y que se mencionan en estas notas se presentan </w:t>
      </w:r>
      <w:r w:rsidRPr="00CC7CA6">
        <w:rPr>
          <w:rFonts w:ascii="Lato" w:hAnsi="Lato" w:cs="Arial"/>
          <w:b/>
          <w:sz w:val="20"/>
          <w:szCs w:val="20"/>
        </w:rPr>
        <w:t xml:space="preserve">al </w:t>
      </w:r>
      <w:r w:rsidR="000721CF" w:rsidRPr="00CC7CA6">
        <w:rPr>
          <w:rFonts w:ascii="Lato" w:hAnsi="Lato" w:cs="Arial"/>
          <w:b/>
          <w:sz w:val="20"/>
          <w:szCs w:val="20"/>
        </w:rPr>
        <w:t>31</w:t>
      </w:r>
      <w:r w:rsidRPr="00CC7CA6">
        <w:rPr>
          <w:rFonts w:ascii="Lato" w:hAnsi="Lato" w:cs="Arial"/>
          <w:b/>
          <w:sz w:val="20"/>
          <w:szCs w:val="20"/>
        </w:rPr>
        <w:t xml:space="preserve"> </w:t>
      </w:r>
      <w:r w:rsidR="00B8143E" w:rsidRPr="00CC7CA6">
        <w:rPr>
          <w:rFonts w:ascii="Lato" w:hAnsi="Lato" w:cs="Arial"/>
          <w:b/>
          <w:sz w:val="20"/>
          <w:szCs w:val="20"/>
        </w:rPr>
        <w:t>de Marzo</w:t>
      </w:r>
      <w:r w:rsidRPr="00CC7CA6">
        <w:rPr>
          <w:rFonts w:ascii="Lato" w:hAnsi="Lato" w:cs="Arial"/>
          <w:b/>
          <w:sz w:val="20"/>
          <w:szCs w:val="20"/>
        </w:rPr>
        <w:t xml:space="preserve">  del ejercicio fiscal 202</w:t>
      </w:r>
      <w:r w:rsidR="00B8143E" w:rsidRPr="00CC7CA6">
        <w:rPr>
          <w:rFonts w:ascii="Lato" w:hAnsi="Lato" w:cs="Arial"/>
          <w:b/>
          <w:sz w:val="20"/>
          <w:szCs w:val="20"/>
        </w:rPr>
        <w:t>5</w:t>
      </w:r>
    </w:p>
    <w:p w14:paraId="370FF323" w14:textId="77777777" w:rsidR="00EE045D" w:rsidRPr="00CC7CA6" w:rsidRDefault="00EE045D" w:rsidP="00C4137E">
      <w:pPr>
        <w:autoSpaceDE w:val="0"/>
        <w:autoSpaceDN w:val="0"/>
        <w:adjustRightInd w:val="0"/>
        <w:spacing w:line="360" w:lineRule="auto"/>
        <w:jc w:val="both"/>
        <w:rPr>
          <w:rFonts w:ascii="Lato" w:hAnsi="Lato" w:cs="Arial"/>
          <w:sz w:val="20"/>
          <w:szCs w:val="20"/>
        </w:rPr>
      </w:pPr>
    </w:p>
    <w:p w14:paraId="79EF4D1E" w14:textId="0659FFB2" w:rsidR="00EE045D" w:rsidRPr="00CC7CA6" w:rsidRDefault="00EE045D"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d) Régimen jurídico. </w:t>
      </w:r>
    </w:p>
    <w:p w14:paraId="2EAE701C" w14:textId="729CC686" w:rsidR="007023D9" w:rsidRPr="00CC7CA6" w:rsidRDefault="007023D9" w:rsidP="007023D9">
      <w:pPr>
        <w:autoSpaceDE w:val="0"/>
        <w:autoSpaceDN w:val="0"/>
        <w:adjustRightInd w:val="0"/>
        <w:spacing w:line="360" w:lineRule="auto"/>
        <w:ind w:firstLine="705"/>
        <w:jc w:val="both"/>
        <w:rPr>
          <w:rFonts w:ascii="Lato" w:hAnsi="Lato" w:cs="Arial"/>
          <w:sz w:val="20"/>
          <w:szCs w:val="20"/>
        </w:rPr>
      </w:pPr>
      <w:r w:rsidRPr="00CC7CA6">
        <w:rPr>
          <w:rFonts w:ascii="Lato" w:hAnsi="Lato" w:cs="Arial"/>
          <w:sz w:val="20"/>
          <w:szCs w:val="20"/>
        </w:rPr>
        <w:t>El INSTITUTO PARA EL DESAROLLO DE LA CULTURA MAYA EN EL ESTADO DE YUCATAN está regulada por lo siguiente:</w:t>
      </w:r>
    </w:p>
    <w:p w14:paraId="750FAC7F"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Constitución Política de los Estados Unidos Mexicanos</w:t>
      </w:r>
    </w:p>
    <w:p w14:paraId="75598B87"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Pacto Internacional de Derechos Civiles y Políticos</w:t>
      </w:r>
    </w:p>
    <w:p w14:paraId="074AC2F1"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Pacto Internacional de Derechos Económicos, Sociales y Culturales.</w:t>
      </w:r>
    </w:p>
    <w:p w14:paraId="5A2545A1"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Constitución Política del Estado de Yucatán</w:t>
      </w:r>
    </w:p>
    <w:p w14:paraId="62ED2686" w14:textId="11B847C1"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Estatuto Orgánico de Instituto para el desarrollo de la cultura maya en el estado de </w:t>
      </w:r>
      <w:r w:rsidR="0059685F" w:rsidRPr="00CC7CA6">
        <w:rPr>
          <w:rFonts w:ascii="Lato" w:hAnsi="Lato" w:cs="Arial"/>
          <w:sz w:val="20"/>
          <w:szCs w:val="20"/>
        </w:rPr>
        <w:t>Yucatán</w:t>
      </w:r>
    </w:p>
    <w:p w14:paraId="3EEBD83E"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Ley General de Transparencia y Acceso a la Información Pública</w:t>
      </w:r>
    </w:p>
    <w:p w14:paraId="78D39C22"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Ley General de Protección de Datos Personales en Posesión de Sujetos Obligados</w:t>
      </w:r>
    </w:p>
    <w:p w14:paraId="6919CDD8"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Ley General del Sistema Nacional Anticorrupción</w:t>
      </w:r>
    </w:p>
    <w:p w14:paraId="1DFABD4C"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Ley del Sistema Estatal Anticorrupción de Yucatán</w:t>
      </w:r>
    </w:p>
    <w:p w14:paraId="373CE0AE"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Ley de Transparencia y Acceso a la Información Pública del Estado de Yucatán</w:t>
      </w:r>
    </w:p>
    <w:p w14:paraId="35844569"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Código de la Administración Pública de Yucatán</w:t>
      </w:r>
    </w:p>
    <w:p w14:paraId="2E678A96"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Reglamento del Código de la Administración Pública de Yucatán</w:t>
      </w:r>
    </w:p>
    <w:p w14:paraId="553C743B" w14:textId="77777777" w:rsidR="007023D9" w:rsidRPr="00CC7CA6" w:rsidRDefault="007023D9" w:rsidP="007023D9">
      <w:pPr>
        <w:pStyle w:val="Prrafodelista"/>
        <w:numPr>
          <w:ilvl w:val="0"/>
          <w:numId w:val="11"/>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Reglamento del Mecanismo de Queja</w:t>
      </w:r>
    </w:p>
    <w:p w14:paraId="0B43F02D" w14:textId="77777777" w:rsidR="007023D9" w:rsidRPr="00CC7CA6" w:rsidRDefault="007023D9" w:rsidP="007023D9">
      <w:pPr>
        <w:numPr>
          <w:ilvl w:val="0"/>
          <w:numId w:val="2"/>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La Ley General de Contabilidad Gubernamental.</w:t>
      </w:r>
    </w:p>
    <w:p w14:paraId="4861A1AC" w14:textId="77777777" w:rsidR="007023D9" w:rsidRPr="00CC7CA6" w:rsidRDefault="007023D9" w:rsidP="007023D9">
      <w:pPr>
        <w:numPr>
          <w:ilvl w:val="0"/>
          <w:numId w:val="2"/>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La Ley del Presupuesto y Contabilidad Gubernamental del Estado de Yucatán y su reglamento.</w:t>
      </w:r>
    </w:p>
    <w:p w14:paraId="64842D95" w14:textId="77777777" w:rsidR="007023D9" w:rsidRPr="00CC7CA6" w:rsidRDefault="007023D9" w:rsidP="007023D9">
      <w:pPr>
        <w:numPr>
          <w:ilvl w:val="0"/>
          <w:numId w:val="2"/>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La Ley de Adquisiciones, Arrendamientos y Prestación de Servicios relacionados con Bienes Muebles.</w:t>
      </w:r>
    </w:p>
    <w:p w14:paraId="3DD58EC3" w14:textId="77777777" w:rsidR="007023D9" w:rsidRPr="00CC7CA6" w:rsidRDefault="007023D9" w:rsidP="007023D9">
      <w:pPr>
        <w:numPr>
          <w:ilvl w:val="0"/>
          <w:numId w:val="2"/>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La Ley de Fiscalización de la Cuenta Pública del Estado de Yucatán y su reglamento.</w:t>
      </w:r>
    </w:p>
    <w:p w14:paraId="44D29C51" w14:textId="77777777" w:rsidR="007023D9" w:rsidRPr="00CC7CA6" w:rsidRDefault="007023D9" w:rsidP="007023D9">
      <w:pPr>
        <w:numPr>
          <w:ilvl w:val="0"/>
          <w:numId w:val="2"/>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Ley de Disciplina Financiera de las Entidades Federativas y Municipios</w:t>
      </w:r>
    </w:p>
    <w:p w14:paraId="6D55240B" w14:textId="77777777" w:rsidR="007023D9" w:rsidRPr="00CC7CA6" w:rsidRDefault="007023D9" w:rsidP="00C4137E">
      <w:pPr>
        <w:autoSpaceDE w:val="0"/>
        <w:autoSpaceDN w:val="0"/>
        <w:adjustRightInd w:val="0"/>
        <w:spacing w:line="360" w:lineRule="auto"/>
        <w:jc w:val="both"/>
        <w:rPr>
          <w:rFonts w:ascii="Lato" w:hAnsi="Lato" w:cs="Arial"/>
          <w:sz w:val="20"/>
          <w:szCs w:val="20"/>
        </w:rPr>
      </w:pPr>
    </w:p>
    <w:p w14:paraId="45B2F61A" w14:textId="77777777" w:rsidR="00EE045D" w:rsidRPr="00CC7CA6" w:rsidRDefault="00EE045D" w:rsidP="00C4137E">
      <w:pPr>
        <w:autoSpaceDE w:val="0"/>
        <w:autoSpaceDN w:val="0"/>
        <w:adjustRightInd w:val="0"/>
        <w:spacing w:line="360" w:lineRule="auto"/>
        <w:jc w:val="both"/>
        <w:rPr>
          <w:rFonts w:ascii="Lato" w:hAnsi="Lato" w:cs="Arial"/>
          <w:sz w:val="20"/>
          <w:szCs w:val="20"/>
        </w:rPr>
      </w:pPr>
    </w:p>
    <w:p w14:paraId="7D982440" w14:textId="3B0F3B5B" w:rsidR="00EE045D" w:rsidRPr="00CC7CA6" w:rsidRDefault="00EE045D" w:rsidP="00C4137E">
      <w:pPr>
        <w:autoSpaceDE w:val="0"/>
        <w:autoSpaceDN w:val="0"/>
        <w:adjustRightInd w:val="0"/>
        <w:spacing w:line="360" w:lineRule="auto"/>
        <w:jc w:val="both"/>
        <w:rPr>
          <w:rFonts w:ascii="Lato" w:hAnsi="Lato" w:cs="Arial"/>
          <w:sz w:val="20"/>
          <w:szCs w:val="20"/>
        </w:rPr>
      </w:pPr>
      <w:r w:rsidRPr="00CC7CA6">
        <w:rPr>
          <w:rFonts w:ascii="Lato" w:hAnsi="Lato"/>
          <w:sz w:val="20"/>
          <w:szCs w:val="20"/>
        </w:rPr>
        <w:t xml:space="preserve">e) </w:t>
      </w:r>
      <w:r w:rsidRPr="00CC7CA6">
        <w:rPr>
          <w:rFonts w:ascii="Lato" w:hAnsi="Lato" w:cs="Arial"/>
          <w:sz w:val="20"/>
          <w:szCs w:val="20"/>
        </w:rPr>
        <w:t>Consideraciones fiscales del INDEMAYA</w:t>
      </w:r>
    </w:p>
    <w:p w14:paraId="6662A5D7"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Declaración informativa mensual de Proveedores</w:t>
      </w:r>
    </w:p>
    <w:p w14:paraId="718113F3"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Entero de retenciones mensuales de ISR por sueldos y salarios</w:t>
      </w:r>
    </w:p>
    <w:p w14:paraId="7FE7523A"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Entero de retenciones mensuales de ISR por ingresos asimilados a salarios</w:t>
      </w:r>
    </w:p>
    <w:p w14:paraId="684A6C23"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Entero de retención de ISR por servicios profesionales mensual</w:t>
      </w:r>
    </w:p>
    <w:p w14:paraId="0A23584E"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Entero de retenciones de IVA mensual</w:t>
      </w:r>
    </w:p>
    <w:p w14:paraId="08FF56CC" w14:textId="77777777" w:rsidR="00A66DCC" w:rsidRPr="00CC7CA6" w:rsidRDefault="00A66DCC" w:rsidP="00A66DCC">
      <w:pPr>
        <w:pStyle w:val="Prrafodelista"/>
        <w:numPr>
          <w:ilvl w:val="0"/>
          <w:numId w:val="7"/>
        </w:numPr>
        <w:tabs>
          <w:tab w:val="left" w:pos="1065"/>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Entero mensual de retenciones de ISR de ingresos por arrendamiento</w:t>
      </w:r>
    </w:p>
    <w:p w14:paraId="3E721BF2" w14:textId="77777777" w:rsidR="00213B1D" w:rsidRPr="00CC7CA6" w:rsidRDefault="00213B1D" w:rsidP="00C4137E">
      <w:pPr>
        <w:autoSpaceDE w:val="0"/>
        <w:autoSpaceDN w:val="0"/>
        <w:adjustRightInd w:val="0"/>
        <w:spacing w:line="360" w:lineRule="auto"/>
        <w:jc w:val="both"/>
        <w:rPr>
          <w:rFonts w:ascii="Lato" w:hAnsi="Lato" w:cs="Arial"/>
          <w:sz w:val="20"/>
          <w:szCs w:val="20"/>
        </w:rPr>
      </w:pPr>
    </w:p>
    <w:p w14:paraId="2316759C" w14:textId="77777777" w:rsidR="00027587" w:rsidRPr="00CC7CA6" w:rsidRDefault="00213B1D" w:rsidP="00027587">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f) Estructura Organizacional Básica</w:t>
      </w:r>
    </w:p>
    <w:p w14:paraId="7F09EE7D" w14:textId="65314360" w:rsidR="00EE045D" w:rsidRPr="00CC7CA6" w:rsidRDefault="00027587" w:rsidP="00027587">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1 D</w:t>
      </w:r>
      <w:r w:rsidR="00213B1D" w:rsidRPr="00CC7CA6">
        <w:rPr>
          <w:rFonts w:ascii="Lato" w:hAnsi="Lato" w:cs="Arial"/>
          <w:sz w:val="20"/>
          <w:szCs w:val="20"/>
        </w:rPr>
        <w:t>irect</w:t>
      </w:r>
      <w:r w:rsidRPr="00CC7CA6">
        <w:rPr>
          <w:rFonts w:ascii="Lato" w:hAnsi="Lato" w:cs="Arial"/>
          <w:sz w:val="20"/>
          <w:szCs w:val="20"/>
        </w:rPr>
        <w:t>or general, 3 Subdirectores, 8 J</w:t>
      </w:r>
      <w:r w:rsidR="00213B1D" w:rsidRPr="00CC7CA6">
        <w:rPr>
          <w:rFonts w:ascii="Lato" w:hAnsi="Lato" w:cs="Arial"/>
          <w:sz w:val="20"/>
          <w:szCs w:val="20"/>
        </w:rPr>
        <w:t>efes de departamento.</w:t>
      </w:r>
    </w:p>
    <w:p w14:paraId="7A56334F" w14:textId="77777777" w:rsidR="00213B1D" w:rsidRPr="00CC7CA6" w:rsidRDefault="00213B1D" w:rsidP="00C4137E">
      <w:pPr>
        <w:autoSpaceDE w:val="0"/>
        <w:autoSpaceDN w:val="0"/>
        <w:adjustRightInd w:val="0"/>
        <w:spacing w:line="360" w:lineRule="auto"/>
        <w:jc w:val="both"/>
        <w:rPr>
          <w:rFonts w:ascii="Lato" w:hAnsi="Lato" w:cs="Arial"/>
          <w:sz w:val="20"/>
          <w:szCs w:val="20"/>
        </w:rPr>
      </w:pPr>
    </w:p>
    <w:p w14:paraId="5E8B187A" w14:textId="3872B283" w:rsidR="00213B1D" w:rsidRPr="00CC7CA6" w:rsidRDefault="00027587" w:rsidP="00213B1D">
      <w:pPr>
        <w:pStyle w:val="Prrafodelista"/>
        <w:numPr>
          <w:ilvl w:val="0"/>
          <w:numId w:val="30"/>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Bases para la preparación de los Estados Financieros.</w:t>
      </w:r>
    </w:p>
    <w:p w14:paraId="42F5E2F0" w14:textId="01E27888"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 cumplimiento a las disposiciones establecidas en la Ley General de Contabilidad Gubernamental y la normatividad emitida por el Consejo Nacional de Armonización Contable (CONAC), los Estados Financieros al 3</w:t>
      </w:r>
      <w:r w:rsidR="0059685F" w:rsidRPr="00CC7CA6">
        <w:rPr>
          <w:rFonts w:ascii="Lato" w:hAnsi="Lato" w:cs="Arial"/>
          <w:sz w:val="20"/>
          <w:szCs w:val="20"/>
        </w:rPr>
        <w:t>1 de Marzo de 2025</w:t>
      </w:r>
      <w:r w:rsidRPr="00CC7CA6">
        <w:rPr>
          <w:rFonts w:ascii="Lato" w:hAnsi="Lato" w:cs="Arial"/>
          <w:sz w:val="20"/>
          <w:szCs w:val="20"/>
        </w:rPr>
        <w:t xml:space="preserve"> del Instituto para el Desarrollo de la Cultura Maya del Estado de Yucatán han sido elaborados bajos dicha normatividad, así como en apego a la Ley de Presupuesto y Contabilidad Gubernamental del Estado de Yucatán, Decreto del Presupuesto de Egresos y la Ley de Ingresos, del ejercicio fiscal de </w:t>
      </w:r>
      <w:r w:rsidR="0059685F" w:rsidRPr="00CC7CA6">
        <w:rPr>
          <w:rFonts w:ascii="Lato" w:hAnsi="Lato" w:cs="Arial"/>
          <w:sz w:val="20"/>
          <w:szCs w:val="20"/>
        </w:rPr>
        <w:t>2025</w:t>
      </w:r>
      <w:r w:rsidRPr="00CC7CA6">
        <w:rPr>
          <w:rFonts w:ascii="Lato" w:hAnsi="Lato" w:cs="Arial"/>
          <w:sz w:val="20"/>
          <w:szCs w:val="20"/>
        </w:rPr>
        <w:t xml:space="preserve">. 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 Los postulados básicos de contabilidad gubernamental adoptados son los aprobados por el Consejo Nacional de Armonización Contable, y se enlistan a continuación: </w:t>
      </w:r>
    </w:p>
    <w:p w14:paraId="43F513E2"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b/>
          <w:sz w:val="20"/>
          <w:szCs w:val="20"/>
        </w:rPr>
        <w:t>Postulados Básicos de Contabilidad Gubernamental</w:t>
      </w:r>
      <w:r w:rsidRPr="00CC7CA6">
        <w:rPr>
          <w:rFonts w:ascii="Lato" w:hAnsi="Lato" w:cs="Arial"/>
          <w:sz w:val="20"/>
          <w:szCs w:val="20"/>
        </w:rPr>
        <w:t xml:space="preserve"> </w:t>
      </w:r>
    </w:p>
    <w:p w14:paraId="3F3C7BC5"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Sustancia Económica </w:t>
      </w:r>
    </w:p>
    <w:p w14:paraId="014F6B3E"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Entes Públicos </w:t>
      </w:r>
    </w:p>
    <w:p w14:paraId="272D75B9"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Existencia Permanente </w:t>
      </w:r>
    </w:p>
    <w:p w14:paraId="14396B1D" w14:textId="08D5F0D3"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Revelación Suficiente</w:t>
      </w:r>
    </w:p>
    <w:p w14:paraId="7EC41C20" w14:textId="2BB9104D"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Importancia relativa </w:t>
      </w:r>
    </w:p>
    <w:p w14:paraId="71FADC3B"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Registro e integración presupuestaria</w:t>
      </w:r>
    </w:p>
    <w:p w14:paraId="57697899"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Consolidación de la información financiera</w:t>
      </w:r>
    </w:p>
    <w:p w14:paraId="1CF49A8F"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Devengación contable </w:t>
      </w:r>
    </w:p>
    <w:p w14:paraId="42108CC6"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 xml:space="preserve">Valuación </w:t>
      </w:r>
    </w:p>
    <w:p w14:paraId="54ABC91E" w14:textId="77777777" w:rsidR="00EA2F4A"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Dualidad económica </w:t>
      </w:r>
    </w:p>
    <w:p w14:paraId="32245F8F" w14:textId="4C51B365" w:rsidR="00027587" w:rsidRPr="00CC7CA6" w:rsidRDefault="00EA2F4A" w:rsidP="00027587">
      <w:pPr>
        <w:pStyle w:val="Prrafodelista"/>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Consistencia </w:t>
      </w:r>
    </w:p>
    <w:p w14:paraId="0797D76E" w14:textId="77777777" w:rsidR="00B911A0" w:rsidRPr="00CC7CA6" w:rsidRDefault="00B911A0" w:rsidP="00B911A0">
      <w:pPr>
        <w:autoSpaceDE w:val="0"/>
        <w:autoSpaceDN w:val="0"/>
        <w:adjustRightInd w:val="0"/>
        <w:spacing w:line="360" w:lineRule="auto"/>
        <w:jc w:val="both"/>
        <w:rPr>
          <w:rFonts w:ascii="Lato" w:hAnsi="Lato" w:cs="Arial"/>
          <w:sz w:val="20"/>
          <w:szCs w:val="20"/>
        </w:rPr>
      </w:pPr>
    </w:p>
    <w:p w14:paraId="755BF837" w14:textId="41EC84A3" w:rsidR="00B911A0" w:rsidRPr="00CC7CA6" w:rsidRDefault="00B911A0" w:rsidP="00B911A0">
      <w:pPr>
        <w:pStyle w:val="Prrafodelista"/>
        <w:numPr>
          <w:ilvl w:val="0"/>
          <w:numId w:val="30"/>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Políticas de contabilidad significativa</w:t>
      </w:r>
    </w:p>
    <w:p w14:paraId="673045A4" w14:textId="19A215EC" w:rsidR="00B911A0" w:rsidRPr="00CC7CA6" w:rsidRDefault="00B911A0"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Los estados financieros del INDEMAYA no realiza actualización de los Activos, Pasivos y Patrimonio.</w:t>
      </w:r>
    </w:p>
    <w:p w14:paraId="7DED74AD" w14:textId="74E979F8" w:rsidR="00B911A0" w:rsidRPr="00CC7CA6" w:rsidRDefault="00B911A0"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El Instituto no realiza operaciones en el extranjero.</w:t>
      </w:r>
    </w:p>
    <w:p w14:paraId="12DAF4AE" w14:textId="0681AEA2" w:rsidR="00B911A0" w:rsidRPr="00CC7CA6" w:rsidRDefault="00B911A0"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En el INDEMAYA no se tienen inversiones en acciones de compañías subsidiarias y asociadas.</w:t>
      </w:r>
    </w:p>
    <w:p w14:paraId="077DF737" w14:textId="0CFC2402" w:rsidR="00B911A0" w:rsidRPr="00CC7CA6" w:rsidRDefault="00B911A0"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No </w:t>
      </w:r>
      <w:r w:rsidR="00C272CB" w:rsidRPr="00CC7CA6">
        <w:rPr>
          <w:rFonts w:ascii="Lato" w:hAnsi="Lato" w:cs="Arial"/>
          <w:sz w:val="20"/>
          <w:szCs w:val="20"/>
        </w:rPr>
        <w:t>cuenta con inventarios de mercancías para venta.</w:t>
      </w:r>
    </w:p>
    <w:p w14:paraId="57D7DE07" w14:textId="77777777" w:rsidR="00C272CB" w:rsidRPr="00CC7CA6" w:rsidRDefault="00C272CB"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Los pagos basados en la antigüedad a que pueden tener derechos los empleados en caso de retiro voluntario, separación o muerte , de acuerdo a las condiciones generales de trabajo, se registran como egresos ene año que se vuelven exigibles y se pagan.</w:t>
      </w:r>
    </w:p>
    <w:p w14:paraId="73ABA775" w14:textId="77777777" w:rsidR="00C272CB" w:rsidRPr="00CC7CA6" w:rsidRDefault="00C272CB"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No se tienen identificados conceptos o hechos respecto de los cuales sea necesario el registro de provisiones adicionales a las registradas.</w:t>
      </w:r>
    </w:p>
    <w:p w14:paraId="20719FF2" w14:textId="77777777" w:rsidR="00C272CB" w:rsidRPr="00CC7CA6" w:rsidRDefault="00C272CB"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Los estados financieros no presentan registros de reservas.}</w:t>
      </w:r>
    </w:p>
    <w:p w14:paraId="466ADF0F" w14:textId="18300935" w:rsidR="00C272CB" w:rsidRPr="00CC7CA6" w:rsidRDefault="00C272CB"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Cambios en políticas contables y corrección de errores.</w:t>
      </w:r>
      <w:r w:rsidR="004660B5" w:rsidRPr="00CC7CA6">
        <w:rPr>
          <w:rFonts w:ascii="Lato" w:hAnsi="Lato" w:cs="Arial"/>
          <w:sz w:val="20"/>
          <w:szCs w:val="20"/>
        </w:rPr>
        <w:t xml:space="preserve"> No se realizaron</w:t>
      </w:r>
    </w:p>
    <w:p w14:paraId="58FBF9A9" w14:textId="6C2979FC" w:rsidR="004660B5" w:rsidRPr="00CC7CA6" w:rsidRDefault="007D1F5A"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No se realizaron reclasificaciones</w:t>
      </w:r>
    </w:p>
    <w:p w14:paraId="7DC0E54B" w14:textId="08DA3CAC" w:rsidR="007D1F5A" w:rsidRPr="00CC7CA6" w:rsidRDefault="007D1F5A" w:rsidP="00B911A0">
      <w:pPr>
        <w:pStyle w:val="Prrafodelista"/>
        <w:numPr>
          <w:ilvl w:val="0"/>
          <w:numId w:val="33"/>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Depuración y cancelación de saldos. No aplica</w:t>
      </w:r>
    </w:p>
    <w:p w14:paraId="2D614D2B" w14:textId="77777777" w:rsidR="007D1F5A" w:rsidRPr="00CC7CA6" w:rsidRDefault="007D1F5A" w:rsidP="007D1F5A">
      <w:pPr>
        <w:pStyle w:val="Prrafodelista"/>
        <w:autoSpaceDE w:val="0"/>
        <w:autoSpaceDN w:val="0"/>
        <w:adjustRightInd w:val="0"/>
        <w:spacing w:line="360" w:lineRule="auto"/>
        <w:ind w:left="1080"/>
        <w:jc w:val="both"/>
        <w:rPr>
          <w:rFonts w:ascii="Lato" w:hAnsi="Lato" w:cs="Arial"/>
          <w:sz w:val="20"/>
          <w:szCs w:val="20"/>
        </w:rPr>
      </w:pPr>
    </w:p>
    <w:p w14:paraId="375641FD" w14:textId="7B5EF2DA" w:rsidR="007D1F5A" w:rsidRPr="00CC7CA6" w:rsidRDefault="007D1F5A" w:rsidP="007D1F5A">
      <w:pPr>
        <w:pStyle w:val="Prrafodelista"/>
        <w:numPr>
          <w:ilvl w:val="0"/>
          <w:numId w:val="30"/>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Posición en Moneda Extranjera y Protección por Riesgo Cambiario</w:t>
      </w:r>
    </w:p>
    <w:p w14:paraId="79FF7318" w14:textId="1284CA24" w:rsidR="00D8377F" w:rsidRDefault="00D8377F" w:rsidP="007D1F5A">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El Instituto para el Desarrollo para la Cultura Maya del Estado de Yucatán, n</w:t>
      </w:r>
      <w:r w:rsidR="007D1F5A" w:rsidRPr="00CC7CA6">
        <w:rPr>
          <w:rFonts w:ascii="Lato" w:hAnsi="Lato" w:cs="Arial"/>
          <w:sz w:val="20"/>
          <w:szCs w:val="20"/>
        </w:rPr>
        <w:t>o</w:t>
      </w:r>
      <w:r w:rsidRPr="00CC7CA6">
        <w:rPr>
          <w:rFonts w:ascii="Lato" w:hAnsi="Lato" w:cs="Arial"/>
          <w:sz w:val="20"/>
          <w:szCs w:val="20"/>
        </w:rPr>
        <w:t xml:space="preserve"> </w:t>
      </w:r>
      <w:r w:rsidR="007D1F5A" w:rsidRPr="00CC7CA6">
        <w:rPr>
          <w:rFonts w:ascii="Lato" w:hAnsi="Lato" w:cs="Arial"/>
          <w:sz w:val="20"/>
          <w:szCs w:val="20"/>
        </w:rPr>
        <w:t>cuenta</w:t>
      </w:r>
      <w:r w:rsidRPr="00CC7CA6">
        <w:rPr>
          <w:rFonts w:ascii="Lato" w:hAnsi="Lato" w:cs="Arial"/>
          <w:sz w:val="20"/>
          <w:szCs w:val="20"/>
        </w:rPr>
        <w:t xml:space="preserve"> </w:t>
      </w:r>
      <w:r w:rsidR="007D1F5A" w:rsidRPr="00CC7CA6">
        <w:rPr>
          <w:rFonts w:ascii="Lato" w:hAnsi="Lato" w:cs="Arial"/>
          <w:sz w:val="20"/>
          <w:szCs w:val="20"/>
        </w:rPr>
        <w:t>con</w:t>
      </w:r>
      <w:r w:rsidRPr="00CC7CA6">
        <w:rPr>
          <w:rFonts w:ascii="Lato" w:hAnsi="Lato" w:cs="Arial"/>
          <w:sz w:val="20"/>
          <w:szCs w:val="20"/>
        </w:rPr>
        <w:t xml:space="preserve"> </w:t>
      </w:r>
      <w:r w:rsidR="007D1F5A" w:rsidRPr="00CC7CA6">
        <w:rPr>
          <w:rFonts w:ascii="Lato" w:hAnsi="Lato" w:cs="Arial"/>
          <w:sz w:val="20"/>
          <w:szCs w:val="20"/>
        </w:rPr>
        <w:t>inversiones</w:t>
      </w:r>
      <w:r w:rsidRPr="00CC7CA6">
        <w:rPr>
          <w:rFonts w:ascii="Lato" w:hAnsi="Lato" w:cs="Arial"/>
          <w:sz w:val="20"/>
          <w:szCs w:val="20"/>
        </w:rPr>
        <w:t xml:space="preserve"> </w:t>
      </w:r>
      <w:r w:rsidR="007D1F5A" w:rsidRPr="00CC7CA6">
        <w:rPr>
          <w:rFonts w:ascii="Lato" w:hAnsi="Lato" w:cs="Arial"/>
          <w:sz w:val="20"/>
          <w:szCs w:val="20"/>
        </w:rPr>
        <w:t>u</w:t>
      </w:r>
      <w:r w:rsidRPr="00CC7CA6">
        <w:rPr>
          <w:rFonts w:ascii="Lato" w:hAnsi="Lato" w:cs="Arial"/>
          <w:sz w:val="20"/>
          <w:szCs w:val="20"/>
        </w:rPr>
        <w:t xml:space="preserve"> </w:t>
      </w:r>
      <w:r w:rsidR="007D1F5A" w:rsidRPr="00CC7CA6">
        <w:rPr>
          <w:rFonts w:ascii="Lato" w:hAnsi="Lato" w:cs="Arial"/>
          <w:sz w:val="20"/>
          <w:szCs w:val="20"/>
        </w:rPr>
        <w:t>otros</w:t>
      </w:r>
      <w:r w:rsidRPr="00CC7CA6">
        <w:rPr>
          <w:rFonts w:ascii="Lato" w:hAnsi="Lato" w:cs="Arial"/>
          <w:sz w:val="20"/>
          <w:szCs w:val="20"/>
        </w:rPr>
        <w:t xml:space="preserve"> </w:t>
      </w:r>
      <w:r w:rsidR="007D1F5A" w:rsidRPr="00CC7CA6">
        <w:rPr>
          <w:rFonts w:ascii="Lato" w:hAnsi="Lato" w:cs="Arial"/>
          <w:sz w:val="20"/>
          <w:szCs w:val="20"/>
        </w:rPr>
        <w:t>rubros</w:t>
      </w:r>
      <w:r w:rsidRPr="00CC7CA6">
        <w:rPr>
          <w:rFonts w:ascii="Lato" w:hAnsi="Lato" w:cs="Arial"/>
          <w:sz w:val="20"/>
          <w:szCs w:val="20"/>
        </w:rPr>
        <w:t xml:space="preserve"> </w:t>
      </w:r>
      <w:r w:rsidR="007D1F5A" w:rsidRPr="00CC7CA6">
        <w:rPr>
          <w:rFonts w:ascii="Lato" w:hAnsi="Lato" w:cs="Arial"/>
          <w:sz w:val="20"/>
          <w:szCs w:val="20"/>
        </w:rPr>
        <w:t>con</w:t>
      </w:r>
      <w:r w:rsidRPr="00CC7CA6">
        <w:rPr>
          <w:rFonts w:ascii="Lato" w:hAnsi="Lato" w:cs="Arial"/>
          <w:sz w:val="20"/>
          <w:szCs w:val="20"/>
        </w:rPr>
        <w:t xml:space="preserve"> </w:t>
      </w:r>
      <w:r w:rsidR="007D1F5A" w:rsidRPr="00CC7CA6">
        <w:rPr>
          <w:rFonts w:ascii="Lato" w:hAnsi="Lato" w:cs="Arial"/>
          <w:sz w:val="20"/>
          <w:szCs w:val="20"/>
        </w:rPr>
        <w:t>moneda</w:t>
      </w:r>
      <w:r w:rsidRPr="00CC7CA6">
        <w:rPr>
          <w:rFonts w:ascii="Lato" w:hAnsi="Lato" w:cs="Arial"/>
          <w:sz w:val="20"/>
          <w:szCs w:val="20"/>
        </w:rPr>
        <w:t xml:space="preserve"> </w:t>
      </w:r>
      <w:r w:rsidR="007D1F5A" w:rsidRPr="00CC7CA6">
        <w:rPr>
          <w:rFonts w:ascii="Lato" w:hAnsi="Lato" w:cs="Arial"/>
          <w:sz w:val="20"/>
          <w:szCs w:val="20"/>
        </w:rPr>
        <w:t>extranjera</w:t>
      </w:r>
      <w:r w:rsidRPr="00CC7CA6">
        <w:rPr>
          <w:rFonts w:ascii="Lato" w:hAnsi="Lato" w:cs="Arial"/>
          <w:sz w:val="20"/>
          <w:szCs w:val="20"/>
        </w:rPr>
        <w:t>.</w:t>
      </w:r>
    </w:p>
    <w:p w14:paraId="0B4B8892" w14:textId="6BC2F312" w:rsidR="00CC7CA6" w:rsidRDefault="00CC7CA6" w:rsidP="007D1F5A">
      <w:pPr>
        <w:autoSpaceDE w:val="0"/>
        <w:autoSpaceDN w:val="0"/>
        <w:adjustRightInd w:val="0"/>
        <w:spacing w:line="360" w:lineRule="auto"/>
        <w:jc w:val="both"/>
        <w:rPr>
          <w:rFonts w:ascii="Lato" w:hAnsi="Lato" w:cs="Arial"/>
          <w:sz w:val="20"/>
          <w:szCs w:val="20"/>
        </w:rPr>
      </w:pPr>
    </w:p>
    <w:p w14:paraId="30F3F5EC" w14:textId="77777777" w:rsidR="00CC7CA6" w:rsidRPr="00CC7CA6" w:rsidRDefault="00CC7CA6" w:rsidP="007D1F5A">
      <w:pPr>
        <w:autoSpaceDE w:val="0"/>
        <w:autoSpaceDN w:val="0"/>
        <w:adjustRightInd w:val="0"/>
        <w:spacing w:line="360" w:lineRule="auto"/>
        <w:jc w:val="both"/>
        <w:rPr>
          <w:rFonts w:ascii="Lato" w:hAnsi="Lato" w:cs="Arial"/>
          <w:sz w:val="20"/>
          <w:szCs w:val="20"/>
        </w:rPr>
      </w:pPr>
    </w:p>
    <w:p w14:paraId="729586F5" w14:textId="031D4750" w:rsidR="00D8377F" w:rsidRPr="00CC7CA6" w:rsidRDefault="00D8377F" w:rsidP="00D8377F">
      <w:pPr>
        <w:pStyle w:val="Prrafodelista"/>
        <w:numPr>
          <w:ilvl w:val="0"/>
          <w:numId w:val="30"/>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lastRenderedPageBreak/>
        <w:t>Reporte Analítico del Activo</w:t>
      </w:r>
    </w:p>
    <w:p w14:paraId="4D78FD82" w14:textId="77777777" w:rsidR="004F3DF9" w:rsidRPr="00CC7CA6" w:rsidRDefault="004F3DF9" w:rsidP="004F3DF9">
      <w:pPr>
        <w:pStyle w:val="Prrafodelista"/>
        <w:numPr>
          <w:ilvl w:val="0"/>
          <w:numId w:val="7"/>
        </w:num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EL INSTITUTO PARA EL DESAROLLO DE LA CULTURA MAYA EN EL ESTADO DE YUCATAN, muestra las variaciones en el Estado Analítico del Activo las cuales son derivadas de las actividades de operación menos los flujos netos de efectivo de las actividades de inversión y menos los flujos netos de efectivo por actividades de financiamiento, así como las entradas y salidas de almacén. </w:t>
      </w:r>
    </w:p>
    <w:p w14:paraId="35A23CF1" w14:textId="77777777" w:rsidR="004F3DF9" w:rsidRPr="00CC7CA6" w:rsidRDefault="004F3DF9" w:rsidP="004F3DF9">
      <w:pPr>
        <w:pStyle w:val="Prrafodelista"/>
        <w:numPr>
          <w:ilvl w:val="0"/>
          <w:numId w:val="18"/>
        </w:numPr>
        <w:rPr>
          <w:rFonts w:ascii="Lato" w:hAnsi="Lato" w:cs="Arial"/>
          <w:sz w:val="20"/>
          <w:szCs w:val="20"/>
        </w:rPr>
      </w:pPr>
      <w:r w:rsidRPr="00CC7CA6">
        <w:rPr>
          <w:rFonts w:ascii="Lato" w:hAnsi="Lato" w:cs="Arial"/>
          <w:sz w:val="20"/>
          <w:szCs w:val="20"/>
        </w:rPr>
        <w:t>Para el cálculo de la depreciación se utiliza el método establecido por el CONAC establecido en las Reglas Específicas del Registro y Valoración del Patrimonio.</w:t>
      </w:r>
    </w:p>
    <w:p w14:paraId="2C08C5CA" w14:textId="77777777" w:rsidR="004F3DF9" w:rsidRPr="00CC7CA6" w:rsidRDefault="004F3DF9" w:rsidP="004F3DF9">
      <w:pPr>
        <w:pStyle w:val="Prrafodelista"/>
        <w:rPr>
          <w:rFonts w:ascii="Lato" w:hAnsi="Lato" w:cs="Arial"/>
          <w:sz w:val="20"/>
          <w:szCs w:val="20"/>
        </w:rPr>
      </w:pPr>
    </w:p>
    <w:p w14:paraId="6798A0DC" w14:textId="77777777" w:rsidR="004F3DF9" w:rsidRPr="00CC7CA6" w:rsidRDefault="004F3DF9" w:rsidP="004F3DF9">
      <w:pPr>
        <w:pStyle w:val="Texto"/>
        <w:numPr>
          <w:ilvl w:val="0"/>
          <w:numId w:val="18"/>
        </w:numPr>
        <w:tabs>
          <w:tab w:val="left" w:pos="4485"/>
        </w:tabs>
        <w:jc w:val="left"/>
        <w:rPr>
          <w:rFonts w:ascii="Lato" w:hAnsi="Lato"/>
          <w:sz w:val="20"/>
          <w:szCs w:val="20"/>
        </w:rPr>
      </w:pPr>
      <w:r w:rsidRPr="00CC7CA6">
        <w:rPr>
          <w:rFonts w:ascii="Lato" w:hAnsi="Lato"/>
          <w:sz w:val="20"/>
          <w:szCs w:val="20"/>
        </w:rPr>
        <w:t>Para estimar el cálculo de la vida útil de los bienes muebles se utilizan los parámetros de estimación de vida útil emitidos por el CONAC.</w:t>
      </w:r>
    </w:p>
    <w:p w14:paraId="09B3F892" w14:textId="7288B552" w:rsidR="00D8377F" w:rsidRPr="00CC7CA6" w:rsidRDefault="00D8377F" w:rsidP="00D8377F">
      <w:pPr>
        <w:pStyle w:val="Prrafodelista"/>
        <w:numPr>
          <w:ilvl w:val="0"/>
          <w:numId w:val="30"/>
        </w:numPr>
        <w:autoSpaceDE w:val="0"/>
        <w:autoSpaceDN w:val="0"/>
        <w:adjustRightInd w:val="0"/>
        <w:spacing w:line="360" w:lineRule="auto"/>
        <w:jc w:val="both"/>
        <w:rPr>
          <w:rFonts w:ascii="Lato" w:hAnsi="Lato" w:cs="Arial"/>
          <w:b/>
          <w:sz w:val="20"/>
          <w:szCs w:val="20"/>
        </w:rPr>
      </w:pPr>
      <w:r w:rsidRPr="00CC7CA6">
        <w:rPr>
          <w:rFonts w:ascii="Lato" w:hAnsi="Lato"/>
          <w:b/>
          <w:sz w:val="20"/>
          <w:szCs w:val="20"/>
        </w:rPr>
        <w:t>Fideicomisos, Mandatos y Análogos</w:t>
      </w:r>
    </w:p>
    <w:p w14:paraId="2FF5330B" w14:textId="3F563B5C" w:rsidR="004F3DF9" w:rsidRPr="00CC7CA6" w:rsidRDefault="004F3DF9" w:rsidP="004F3DF9">
      <w:pPr>
        <w:autoSpaceDE w:val="0"/>
        <w:autoSpaceDN w:val="0"/>
        <w:adjustRightInd w:val="0"/>
        <w:spacing w:line="360" w:lineRule="auto"/>
        <w:ind w:left="709"/>
        <w:jc w:val="both"/>
        <w:rPr>
          <w:rFonts w:ascii="Lato" w:hAnsi="Lato" w:cs="Arial"/>
          <w:sz w:val="20"/>
          <w:szCs w:val="20"/>
        </w:rPr>
      </w:pPr>
      <w:r w:rsidRPr="00CC7CA6">
        <w:rPr>
          <w:rFonts w:ascii="Lato" w:hAnsi="Lato" w:cs="Arial"/>
          <w:sz w:val="20"/>
          <w:szCs w:val="20"/>
        </w:rPr>
        <w:t xml:space="preserve">El INSTITUTO PARA EL DESAROLLO DE LA CULTURA MAYA EN EL ESTADO DE YUCATAN, no tiene fideicomisos, ni mandatos, ni cualquier otro análogo. </w:t>
      </w:r>
    </w:p>
    <w:p w14:paraId="01A10C45" w14:textId="5E544182" w:rsidR="00D8377F" w:rsidRPr="00CC7CA6" w:rsidRDefault="00D8377F" w:rsidP="00D8377F">
      <w:pPr>
        <w:pStyle w:val="Prrafodelista"/>
        <w:numPr>
          <w:ilvl w:val="0"/>
          <w:numId w:val="30"/>
        </w:numPr>
        <w:autoSpaceDE w:val="0"/>
        <w:autoSpaceDN w:val="0"/>
        <w:adjustRightInd w:val="0"/>
        <w:spacing w:line="360" w:lineRule="auto"/>
        <w:jc w:val="both"/>
        <w:rPr>
          <w:rFonts w:ascii="Lato" w:hAnsi="Lato" w:cs="Arial"/>
          <w:b/>
          <w:sz w:val="20"/>
          <w:szCs w:val="20"/>
        </w:rPr>
      </w:pPr>
      <w:r w:rsidRPr="00CC7CA6">
        <w:rPr>
          <w:rFonts w:ascii="Lato" w:hAnsi="Lato"/>
          <w:b/>
          <w:sz w:val="20"/>
          <w:szCs w:val="20"/>
        </w:rPr>
        <w:t>Reporte de recaudación</w:t>
      </w:r>
    </w:p>
    <w:p w14:paraId="4493A926" w14:textId="0CD8FFC1" w:rsidR="004F3DF9" w:rsidRPr="00CC7CA6" w:rsidRDefault="004F3DF9" w:rsidP="00D8377F">
      <w:pPr>
        <w:pStyle w:val="Prrafodelista"/>
        <w:autoSpaceDE w:val="0"/>
        <w:autoSpaceDN w:val="0"/>
        <w:adjustRightInd w:val="0"/>
        <w:spacing w:line="360" w:lineRule="auto"/>
        <w:jc w:val="both"/>
        <w:rPr>
          <w:rFonts w:ascii="Lato" w:hAnsi="Lato"/>
          <w:sz w:val="20"/>
          <w:szCs w:val="20"/>
        </w:rPr>
      </w:pPr>
      <w:r w:rsidRPr="00CC7CA6">
        <w:rPr>
          <w:rFonts w:ascii="Lato" w:hAnsi="Lato" w:cs="Arial"/>
          <w:sz w:val="20"/>
          <w:szCs w:val="20"/>
        </w:rPr>
        <w:t>El INSTITUTO PARA EL DESAROLLO DE LA CULTURA MAYA EN EL ESTADO DE YUCATAN, recibe un subsidio presupuestario por parte del Ejecutivo Estatal.</w:t>
      </w:r>
    </w:p>
    <w:p w14:paraId="6FCCFA15" w14:textId="77777777" w:rsidR="004F3DF9" w:rsidRPr="00CC7CA6" w:rsidRDefault="004F3DF9" w:rsidP="00D8377F">
      <w:pPr>
        <w:pStyle w:val="Prrafodelista"/>
        <w:autoSpaceDE w:val="0"/>
        <w:autoSpaceDN w:val="0"/>
        <w:adjustRightInd w:val="0"/>
        <w:spacing w:line="360" w:lineRule="auto"/>
        <w:jc w:val="both"/>
        <w:rPr>
          <w:rFonts w:ascii="Lato" w:hAnsi="Lato"/>
          <w:sz w:val="20"/>
          <w:szCs w:val="20"/>
        </w:rPr>
      </w:pPr>
    </w:p>
    <w:p w14:paraId="12DE200D" w14:textId="31A65A73" w:rsidR="00D8377F" w:rsidRPr="00CC7CA6" w:rsidRDefault="00D8377F" w:rsidP="00D8377F">
      <w:pPr>
        <w:pStyle w:val="Prrafodelista"/>
        <w:numPr>
          <w:ilvl w:val="0"/>
          <w:numId w:val="30"/>
        </w:numPr>
        <w:autoSpaceDE w:val="0"/>
        <w:autoSpaceDN w:val="0"/>
        <w:adjustRightInd w:val="0"/>
        <w:spacing w:line="360" w:lineRule="auto"/>
        <w:jc w:val="both"/>
        <w:rPr>
          <w:rFonts w:ascii="Lato" w:hAnsi="Lato" w:cs="Arial"/>
          <w:b/>
          <w:sz w:val="20"/>
          <w:szCs w:val="20"/>
        </w:rPr>
      </w:pPr>
      <w:r w:rsidRPr="00CC7CA6">
        <w:rPr>
          <w:rFonts w:ascii="Lato" w:hAnsi="Lato"/>
          <w:b/>
          <w:sz w:val="20"/>
          <w:szCs w:val="20"/>
        </w:rPr>
        <w:t>Información sobre la Deuda y el Reporte Analítico de la Deuda</w:t>
      </w:r>
    </w:p>
    <w:p w14:paraId="2FC30167" w14:textId="02FC9248" w:rsidR="004F3DF9" w:rsidRPr="00CC7CA6" w:rsidRDefault="004F3DF9" w:rsidP="004F3DF9">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El INSTITUTO PARA EL DESAROLLO DE LA CULTURA MAYA EN EL ESTADO DE YUCATAN, no tiene créditos bancarios, ni otros instrumentos de deuda.</w:t>
      </w:r>
    </w:p>
    <w:p w14:paraId="617F1A01" w14:textId="77777777" w:rsidR="001F5280" w:rsidRPr="00CC7CA6" w:rsidRDefault="001F5280" w:rsidP="001F5280">
      <w:pPr>
        <w:pStyle w:val="Prrafodelista"/>
        <w:autoSpaceDE w:val="0"/>
        <w:autoSpaceDN w:val="0"/>
        <w:adjustRightInd w:val="0"/>
        <w:spacing w:line="360" w:lineRule="auto"/>
        <w:jc w:val="both"/>
        <w:rPr>
          <w:rFonts w:ascii="Lato" w:hAnsi="Lato" w:cs="Arial"/>
          <w:sz w:val="20"/>
          <w:szCs w:val="20"/>
        </w:rPr>
      </w:pPr>
    </w:p>
    <w:p w14:paraId="05327E37" w14:textId="1A6C83B7" w:rsidR="001F5280" w:rsidRPr="00CC7CA6" w:rsidRDefault="001F5280" w:rsidP="001F5280">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t>Calificaciones otorgadas</w:t>
      </w:r>
    </w:p>
    <w:p w14:paraId="5A58A530" w14:textId="77777777" w:rsidR="001F5280" w:rsidRPr="00CC7CA6" w:rsidRDefault="001F5280" w:rsidP="00761D88">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El INDEMAYA no tiene calificaciones crediticias por comportamiento financiero.</w:t>
      </w:r>
    </w:p>
    <w:p w14:paraId="2E8486F6" w14:textId="77777777" w:rsidR="004F3DF9" w:rsidRPr="00CC7CA6" w:rsidRDefault="004F3DF9" w:rsidP="001F5280">
      <w:pPr>
        <w:pStyle w:val="Prrafodelista"/>
        <w:autoSpaceDE w:val="0"/>
        <w:autoSpaceDN w:val="0"/>
        <w:adjustRightInd w:val="0"/>
        <w:spacing w:line="360" w:lineRule="auto"/>
        <w:jc w:val="both"/>
        <w:rPr>
          <w:rFonts w:ascii="Lato" w:hAnsi="Lato"/>
          <w:sz w:val="20"/>
          <w:szCs w:val="20"/>
        </w:rPr>
      </w:pPr>
    </w:p>
    <w:p w14:paraId="54E666FD" w14:textId="5163A215" w:rsidR="001F5280" w:rsidRPr="00CC7CA6" w:rsidRDefault="001F5280" w:rsidP="001F5280">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lastRenderedPageBreak/>
        <w:t>Proceso de Mejora</w:t>
      </w:r>
    </w:p>
    <w:p w14:paraId="764DD69E" w14:textId="1A557C7D" w:rsidR="001F5280" w:rsidRPr="00CC7CA6" w:rsidRDefault="001F5280" w:rsidP="00761D88">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Sin procesos</w:t>
      </w:r>
    </w:p>
    <w:p w14:paraId="5C95841A" w14:textId="140AE58F" w:rsidR="001F5280" w:rsidRPr="00CC7CA6" w:rsidRDefault="001F5280" w:rsidP="001F5280">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t>Información por Segmentos</w:t>
      </w:r>
    </w:p>
    <w:p w14:paraId="41C1BD84" w14:textId="272C3573" w:rsidR="001F5280" w:rsidRPr="00CC7CA6" w:rsidRDefault="001F5280" w:rsidP="00761D88">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No aplica</w:t>
      </w:r>
    </w:p>
    <w:p w14:paraId="092590FF" w14:textId="77777777" w:rsidR="00E94BFA" w:rsidRPr="00CC7CA6" w:rsidRDefault="00E94BFA" w:rsidP="00E94BFA">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t>Eventos Posteriores al Cierre</w:t>
      </w:r>
    </w:p>
    <w:p w14:paraId="26A98A63" w14:textId="562F0ADC" w:rsidR="00E94BFA" w:rsidRPr="00CC7CA6" w:rsidRDefault="00E94BFA" w:rsidP="00E94BFA">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Se informará el efecto en los estados financieros de aquellos hechos ocurridos en el período posterior al que se informa y si afectan económicamente.</w:t>
      </w:r>
    </w:p>
    <w:p w14:paraId="305762E1" w14:textId="3ED84F33" w:rsidR="009D645B" w:rsidRPr="00CC7CA6" w:rsidRDefault="009D645B" w:rsidP="009D645B">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t>Partes Relacionadas</w:t>
      </w:r>
    </w:p>
    <w:p w14:paraId="52988155" w14:textId="52D7E957" w:rsidR="00EE045D" w:rsidRPr="00CC7CA6" w:rsidRDefault="009D645B" w:rsidP="00761D88">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En el INDEMAYA no existen partes relacionadas que pudieran ejercer influencia significativa sobre la toma de decisiones financieras y operativas.</w:t>
      </w:r>
    </w:p>
    <w:p w14:paraId="401F7F3B" w14:textId="22326B0B" w:rsidR="009D645B" w:rsidRPr="00CC7CA6" w:rsidRDefault="009D645B" w:rsidP="009D645B">
      <w:pPr>
        <w:pStyle w:val="Prrafodelista"/>
        <w:numPr>
          <w:ilvl w:val="0"/>
          <w:numId w:val="30"/>
        </w:numPr>
        <w:autoSpaceDE w:val="0"/>
        <w:autoSpaceDN w:val="0"/>
        <w:adjustRightInd w:val="0"/>
        <w:spacing w:line="360" w:lineRule="auto"/>
        <w:jc w:val="both"/>
        <w:rPr>
          <w:rFonts w:ascii="Lato" w:hAnsi="Lato"/>
          <w:b/>
          <w:sz w:val="20"/>
          <w:szCs w:val="20"/>
        </w:rPr>
      </w:pPr>
      <w:r w:rsidRPr="00CC7CA6">
        <w:rPr>
          <w:rFonts w:ascii="Lato" w:hAnsi="Lato"/>
          <w:b/>
          <w:sz w:val="20"/>
          <w:szCs w:val="20"/>
        </w:rPr>
        <w:t>Responsabilidad Sobre la Presentación Razonable de la Información Contable</w:t>
      </w:r>
    </w:p>
    <w:p w14:paraId="407A4DBD" w14:textId="1A2E264B" w:rsidR="009D645B" w:rsidRDefault="009D645B" w:rsidP="009D645B">
      <w:pPr>
        <w:pStyle w:val="Prrafodelista"/>
        <w:autoSpaceDE w:val="0"/>
        <w:autoSpaceDN w:val="0"/>
        <w:adjustRightInd w:val="0"/>
        <w:spacing w:line="360" w:lineRule="auto"/>
        <w:ind w:left="1069"/>
        <w:jc w:val="both"/>
        <w:rPr>
          <w:rFonts w:ascii="Lato" w:hAnsi="Lato" w:cs="Arial"/>
          <w:sz w:val="20"/>
          <w:szCs w:val="20"/>
        </w:rPr>
      </w:pPr>
      <w:r w:rsidRPr="00CC7CA6">
        <w:rPr>
          <w:rFonts w:ascii="Lato" w:hAnsi="Lato" w:cs="Arial"/>
          <w:sz w:val="20"/>
          <w:szCs w:val="20"/>
        </w:rPr>
        <w:t xml:space="preserve">La información contable deberá estar firmada en cada página de la misma e incluir al final la siguiente leyenda: “Bajo protesta decir verdad declaramos que los Estados Financieros y sus notas, son razonablemente correctos y son responsabilidad del emisor”. </w:t>
      </w:r>
    </w:p>
    <w:p w14:paraId="777FD0A0" w14:textId="7D7391F7"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55B3BD12" w14:textId="6B693D9E"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3F6DCDAF" w14:textId="72789301"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16AC84CD" w14:textId="736F74A0"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15DA1B42" w14:textId="6B5473A3"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21E52B0E" w14:textId="6FB16EDB" w:rsid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04F6BF4C" w14:textId="77777777" w:rsidR="00CC7CA6" w:rsidRPr="00CC7CA6" w:rsidRDefault="00CC7CA6" w:rsidP="009D645B">
      <w:pPr>
        <w:pStyle w:val="Prrafodelista"/>
        <w:autoSpaceDE w:val="0"/>
        <w:autoSpaceDN w:val="0"/>
        <w:adjustRightInd w:val="0"/>
        <w:spacing w:line="360" w:lineRule="auto"/>
        <w:ind w:left="1069"/>
        <w:jc w:val="both"/>
        <w:rPr>
          <w:rFonts w:ascii="Lato" w:hAnsi="Lato" w:cs="Arial"/>
          <w:sz w:val="20"/>
          <w:szCs w:val="20"/>
        </w:rPr>
      </w:pPr>
    </w:p>
    <w:p w14:paraId="7974E980" w14:textId="77777777" w:rsidR="00761D88" w:rsidRPr="00CC7CA6" w:rsidRDefault="00761D88" w:rsidP="009D645B">
      <w:pPr>
        <w:pStyle w:val="Prrafodelista"/>
        <w:autoSpaceDE w:val="0"/>
        <w:autoSpaceDN w:val="0"/>
        <w:adjustRightInd w:val="0"/>
        <w:spacing w:line="360" w:lineRule="auto"/>
        <w:ind w:left="1069"/>
        <w:jc w:val="center"/>
        <w:rPr>
          <w:rFonts w:ascii="Lato" w:hAnsi="Lato"/>
          <w:b/>
          <w:sz w:val="20"/>
          <w:szCs w:val="20"/>
        </w:rPr>
      </w:pPr>
    </w:p>
    <w:p w14:paraId="63FD81FB" w14:textId="358DF651" w:rsidR="009D645B" w:rsidRPr="00CC7CA6" w:rsidRDefault="009D645B" w:rsidP="009D645B">
      <w:pPr>
        <w:pStyle w:val="Prrafodelista"/>
        <w:autoSpaceDE w:val="0"/>
        <w:autoSpaceDN w:val="0"/>
        <w:adjustRightInd w:val="0"/>
        <w:spacing w:line="360" w:lineRule="auto"/>
        <w:ind w:left="1069"/>
        <w:jc w:val="center"/>
        <w:rPr>
          <w:rFonts w:ascii="Lato" w:hAnsi="Lato" w:cs="Arial"/>
          <w:b/>
          <w:sz w:val="20"/>
          <w:szCs w:val="20"/>
        </w:rPr>
      </w:pPr>
      <w:r w:rsidRPr="00CC7CA6">
        <w:rPr>
          <w:rFonts w:ascii="Lato" w:hAnsi="Lato"/>
          <w:b/>
          <w:sz w:val="20"/>
          <w:szCs w:val="20"/>
        </w:rPr>
        <w:t>b</w:t>
      </w:r>
      <w:r w:rsidRPr="00CC7CA6">
        <w:rPr>
          <w:rFonts w:ascii="Lato" w:hAnsi="Lato" w:cs="Arial"/>
          <w:b/>
          <w:sz w:val="20"/>
          <w:szCs w:val="20"/>
        </w:rPr>
        <w:t>) NOTAS DE DESGLOSE</w:t>
      </w:r>
    </w:p>
    <w:p w14:paraId="59D489D4" w14:textId="77777777" w:rsidR="009D645B" w:rsidRPr="00CC7CA6" w:rsidRDefault="009D645B" w:rsidP="009D645B">
      <w:pPr>
        <w:pStyle w:val="Prrafodelista"/>
        <w:autoSpaceDE w:val="0"/>
        <w:autoSpaceDN w:val="0"/>
        <w:adjustRightInd w:val="0"/>
        <w:spacing w:line="360" w:lineRule="auto"/>
        <w:ind w:left="1069"/>
        <w:jc w:val="center"/>
        <w:rPr>
          <w:rFonts w:ascii="Lato" w:hAnsi="Lato" w:cs="Arial"/>
          <w:b/>
          <w:sz w:val="20"/>
          <w:szCs w:val="20"/>
        </w:rPr>
      </w:pPr>
    </w:p>
    <w:p w14:paraId="58C61115" w14:textId="77777777" w:rsidR="009D645B" w:rsidRPr="00CC7CA6" w:rsidRDefault="009D645B" w:rsidP="009D645B">
      <w:pPr>
        <w:pStyle w:val="Prrafodelista"/>
        <w:numPr>
          <w:ilvl w:val="0"/>
          <w:numId w:val="34"/>
        </w:numPr>
        <w:autoSpaceDE w:val="0"/>
        <w:autoSpaceDN w:val="0"/>
        <w:adjustRightInd w:val="0"/>
        <w:spacing w:line="360" w:lineRule="auto"/>
        <w:rPr>
          <w:rFonts w:ascii="Lato" w:hAnsi="Lato" w:cs="Arial"/>
          <w:b/>
          <w:sz w:val="20"/>
          <w:szCs w:val="20"/>
        </w:rPr>
      </w:pPr>
      <w:r w:rsidRPr="00CC7CA6">
        <w:rPr>
          <w:rFonts w:ascii="Lato" w:hAnsi="Lato"/>
          <w:b/>
          <w:sz w:val="20"/>
          <w:szCs w:val="20"/>
        </w:rPr>
        <w:t xml:space="preserve">NOTAS AL ESTADO DE ACTIVIDADES </w:t>
      </w:r>
    </w:p>
    <w:p w14:paraId="1652A427" w14:textId="08BDB794" w:rsidR="004A7114" w:rsidRPr="00CC7CA6" w:rsidRDefault="004A7114" w:rsidP="004A7114">
      <w:pPr>
        <w:pStyle w:val="Prrafodelista"/>
        <w:autoSpaceDE w:val="0"/>
        <w:autoSpaceDN w:val="0"/>
        <w:adjustRightInd w:val="0"/>
        <w:spacing w:line="360" w:lineRule="auto"/>
        <w:ind w:left="1789"/>
        <w:rPr>
          <w:rFonts w:ascii="Lato" w:hAnsi="Lato"/>
          <w:b/>
          <w:sz w:val="20"/>
          <w:szCs w:val="20"/>
        </w:rPr>
      </w:pPr>
      <w:r w:rsidRPr="00CC7CA6">
        <w:rPr>
          <w:rFonts w:ascii="Lato" w:hAnsi="Lato"/>
          <w:b/>
          <w:sz w:val="20"/>
          <w:szCs w:val="20"/>
        </w:rPr>
        <w:t>Ingresos y Otros Beneficios</w:t>
      </w:r>
    </w:p>
    <w:p w14:paraId="196E5140" w14:textId="77777777" w:rsidR="004A7114" w:rsidRPr="00CC7CA6" w:rsidRDefault="004A7114" w:rsidP="004A7114">
      <w:pPr>
        <w:pStyle w:val="Prrafodelista"/>
        <w:autoSpaceDE w:val="0"/>
        <w:autoSpaceDN w:val="0"/>
        <w:adjustRightInd w:val="0"/>
        <w:spacing w:line="360" w:lineRule="auto"/>
        <w:ind w:left="1789"/>
        <w:rPr>
          <w:rFonts w:ascii="Lato" w:hAnsi="Lato" w:cs="Arial"/>
          <w:b/>
          <w:sz w:val="20"/>
          <w:szCs w:val="20"/>
        </w:rPr>
      </w:pPr>
    </w:p>
    <w:tbl>
      <w:tblPr>
        <w:tblStyle w:val="Tablaconcuadrcula"/>
        <w:tblW w:w="0" w:type="auto"/>
        <w:tblInd w:w="1789" w:type="dxa"/>
        <w:tblLook w:val="04A0" w:firstRow="1" w:lastRow="0" w:firstColumn="1" w:lastColumn="0" w:noHBand="0" w:noVBand="1"/>
      </w:tblPr>
      <w:tblGrid>
        <w:gridCol w:w="5965"/>
        <w:gridCol w:w="5808"/>
      </w:tblGrid>
      <w:tr w:rsidR="004A7114" w:rsidRPr="00CC7CA6" w14:paraId="3D51CF92" w14:textId="77777777" w:rsidTr="004A7114">
        <w:tc>
          <w:tcPr>
            <w:tcW w:w="6076" w:type="dxa"/>
          </w:tcPr>
          <w:p w14:paraId="22276BFC" w14:textId="713856FE"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CONCEPTO</w:t>
            </w:r>
          </w:p>
        </w:tc>
        <w:tc>
          <w:tcPr>
            <w:tcW w:w="5923" w:type="dxa"/>
          </w:tcPr>
          <w:p w14:paraId="5D666C33" w14:textId="6B184040"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IMPORTE</w:t>
            </w:r>
          </w:p>
        </w:tc>
      </w:tr>
      <w:tr w:rsidR="004A7114" w:rsidRPr="00CC7CA6" w14:paraId="0B35F8D3" w14:textId="77777777" w:rsidTr="004A7114">
        <w:tc>
          <w:tcPr>
            <w:tcW w:w="6076" w:type="dxa"/>
          </w:tcPr>
          <w:p w14:paraId="0694F53A" w14:textId="0F105255"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PRODUCTOS</w:t>
            </w:r>
          </w:p>
        </w:tc>
        <w:tc>
          <w:tcPr>
            <w:tcW w:w="5923" w:type="dxa"/>
          </w:tcPr>
          <w:p w14:paraId="1B9055BD" w14:textId="78B4B99D" w:rsidR="004A7114" w:rsidRPr="00CC7CA6" w:rsidRDefault="004B7D58" w:rsidP="00910AF7">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421.67</w:t>
            </w:r>
          </w:p>
        </w:tc>
      </w:tr>
      <w:tr w:rsidR="004E05BD" w:rsidRPr="00CC7CA6" w14:paraId="7A874218" w14:textId="77777777" w:rsidTr="004A7114">
        <w:tc>
          <w:tcPr>
            <w:tcW w:w="6076" w:type="dxa"/>
          </w:tcPr>
          <w:p w14:paraId="440A6040" w14:textId="76ECDF4E" w:rsidR="004E05BD" w:rsidRPr="00CC7CA6" w:rsidRDefault="004E05BD"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VENTAS DE BIENES Y PRESTACIÓN DE SERVICIOS</w:t>
            </w:r>
          </w:p>
        </w:tc>
        <w:tc>
          <w:tcPr>
            <w:tcW w:w="5923" w:type="dxa"/>
          </w:tcPr>
          <w:p w14:paraId="5D1B4732" w14:textId="4132AAFF" w:rsidR="004E05BD" w:rsidRPr="00CC7CA6" w:rsidRDefault="00910AF7"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$ 0.00</w:t>
            </w:r>
          </w:p>
        </w:tc>
      </w:tr>
      <w:tr w:rsidR="004A7114" w:rsidRPr="00CC7CA6" w14:paraId="5B010723" w14:textId="77777777" w:rsidTr="004A7114">
        <w:tc>
          <w:tcPr>
            <w:tcW w:w="6076" w:type="dxa"/>
          </w:tcPr>
          <w:p w14:paraId="30975CDE" w14:textId="00332F1F"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TOTAL</w:t>
            </w:r>
          </w:p>
        </w:tc>
        <w:tc>
          <w:tcPr>
            <w:tcW w:w="5923" w:type="dxa"/>
          </w:tcPr>
          <w:p w14:paraId="39D27C8D" w14:textId="750DC489" w:rsidR="004A7114" w:rsidRPr="00CC7CA6" w:rsidRDefault="004A7114" w:rsidP="00910AF7">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421.67</w:t>
            </w:r>
          </w:p>
        </w:tc>
      </w:tr>
    </w:tbl>
    <w:p w14:paraId="6D2945A4" w14:textId="77777777" w:rsidR="009D645B" w:rsidRPr="00CC7CA6" w:rsidRDefault="009D645B" w:rsidP="009D645B">
      <w:pPr>
        <w:pStyle w:val="Prrafodelista"/>
        <w:autoSpaceDE w:val="0"/>
        <w:autoSpaceDN w:val="0"/>
        <w:adjustRightInd w:val="0"/>
        <w:spacing w:line="360" w:lineRule="auto"/>
        <w:ind w:left="1789"/>
        <w:rPr>
          <w:rFonts w:ascii="Lato" w:hAnsi="Lato" w:cs="Arial"/>
          <w:b/>
          <w:sz w:val="20"/>
          <w:szCs w:val="20"/>
        </w:rPr>
      </w:pPr>
    </w:p>
    <w:tbl>
      <w:tblPr>
        <w:tblStyle w:val="Tablaconcuadrcula"/>
        <w:tblW w:w="12000" w:type="dxa"/>
        <w:tblInd w:w="1789" w:type="dxa"/>
        <w:tblLook w:val="04A0" w:firstRow="1" w:lastRow="0" w:firstColumn="1" w:lastColumn="0" w:noHBand="0" w:noVBand="1"/>
      </w:tblPr>
      <w:tblGrid>
        <w:gridCol w:w="6000"/>
        <w:gridCol w:w="6000"/>
      </w:tblGrid>
      <w:tr w:rsidR="004A7114" w:rsidRPr="00CC7CA6" w14:paraId="1FDA8F68" w14:textId="77777777" w:rsidTr="004A7114">
        <w:tc>
          <w:tcPr>
            <w:tcW w:w="6000" w:type="dxa"/>
          </w:tcPr>
          <w:p w14:paraId="16F49AD0" w14:textId="002DA8D3"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CONCEPTO</w:t>
            </w:r>
          </w:p>
        </w:tc>
        <w:tc>
          <w:tcPr>
            <w:tcW w:w="6000" w:type="dxa"/>
          </w:tcPr>
          <w:p w14:paraId="40E3D6CF" w14:textId="72B263F1"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IMPORTE</w:t>
            </w:r>
          </w:p>
        </w:tc>
      </w:tr>
      <w:tr w:rsidR="004A7114" w:rsidRPr="00CC7CA6" w14:paraId="5A0BFBD9" w14:textId="77777777" w:rsidTr="004A7114">
        <w:tc>
          <w:tcPr>
            <w:tcW w:w="6000" w:type="dxa"/>
          </w:tcPr>
          <w:p w14:paraId="4DABE94E" w14:textId="1248F8BF"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Transferencias, Asignaciones, Subsidios y Subvenciones, y Pensiones y Jubilaciones</w:t>
            </w:r>
          </w:p>
        </w:tc>
        <w:tc>
          <w:tcPr>
            <w:tcW w:w="6000" w:type="dxa"/>
          </w:tcPr>
          <w:p w14:paraId="5722408F" w14:textId="7DC45C2A" w:rsidR="004A7114" w:rsidRPr="00CC7CA6" w:rsidRDefault="004A7114" w:rsidP="00910AF7">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5,546,217.00</w:t>
            </w:r>
          </w:p>
        </w:tc>
      </w:tr>
      <w:tr w:rsidR="004A7114" w:rsidRPr="00CC7CA6" w14:paraId="135A4994" w14:textId="77777777" w:rsidTr="004A7114">
        <w:tc>
          <w:tcPr>
            <w:tcW w:w="6000" w:type="dxa"/>
          </w:tcPr>
          <w:p w14:paraId="7FE2C6D6" w14:textId="717D97D8" w:rsidR="004A7114" w:rsidRPr="00CC7CA6" w:rsidRDefault="004A7114" w:rsidP="009D645B">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TOTAL</w:t>
            </w:r>
          </w:p>
        </w:tc>
        <w:tc>
          <w:tcPr>
            <w:tcW w:w="6000" w:type="dxa"/>
          </w:tcPr>
          <w:p w14:paraId="39F2FE86" w14:textId="2B7D230B" w:rsidR="004A7114" w:rsidRPr="00CC7CA6" w:rsidRDefault="004B7D58" w:rsidP="00910AF7">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5,546,217.00</w:t>
            </w:r>
          </w:p>
        </w:tc>
      </w:tr>
    </w:tbl>
    <w:p w14:paraId="382FCB35" w14:textId="09158447" w:rsidR="004A7114" w:rsidRDefault="004A7114" w:rsidP="009D645B">
      <w:pPr>
        <w:pStyle w:val="Prrafodelista"/>
        <w:autoSpaceDE w:val="0"/>
        <w:autoSpaceDN w:val="0"/>
        <w:adjustRightInd w:val="0"/>
        <w:spacing w:line="360" w:lineRule="auto"/>
        <w:ind w:left="1789"/>
        <w:rPr>
          <w:rFonts w:ascii="Lato" w:hAnsi="Lato" w:cs="Arial"/>
          <w:b/>
          <w:sz w:val="20"/>
          <w:szCs w:val="20"/>
        </w:rPr>
      </w:pPr>
    </w:p>
    <w:p w14:paraId="19805E14" w14:textId="77777777" w:rsidR="00CC7CA6" w:rsidRPr="00CC7CA6" w:rsidRDefault="00CC7CA6" w:rsidP="009D645B">
      <w:pPr>
        <w:pStyle w:val="Prrafodelista"/>
        <w:autoSpaceDE w:val="0"/>
        <w:autoSpaceDN w:val="0"/>
        <w:adjustRightInd w:val="0"/>
        <w:spacing w:line="360" w:lineRule="auto"/>
        <w:ind w:left="1789"/>
        <w:rPr>
          <w:rFonts w:ascii="Lato" w:hAnsi="Lato" w:cs="Arial"/>
          <w:b/>
          <w:sz w:val="20"/>
          <w:szCs w:val="20"/>
        </w:rPr>
      </w:pPr>
    </w:p>
    <w:p w14:paraId="517F918E" w14:textId="53B7844E" w:rsidR="009D645B" w:rsidRPr="00CC7CA6" w:rsidRDefault="004A7114" w:rsidP="009D645B">
      <w:pPr>
        <w:pStyle w:val="Prrafodelista"/>
        <w:autoSpaceDE w:val="0"/>
        <w:autoSpaceDN w:val="0"/>
        <w:adjustRightInd w:val="0"/>
        <w:spacing w:line="360" w:lineRule="auto"/>
        <w:ind w:left="1069"/>
        <w:jc w:val="both"/>
        <w:rPr>
          <w:rFonts w:ascii="Lato" w:hAnsi="Lato"/>
          <w:b/>
          <w:sz w:val="20"/>
          <w:szCs w:val="20"/>
        </w:rPr>
      </w:pPr>
      <w:r w:rsidRPr="00CC7CA6">
        <w:rPr>
          <w:rFonts w:ascii="Lato" w:hAnsi="Lato"/>
          <w:b/>
          <w:sz w:val="20"/>
          <w:szCs w:val="20"/>
        </w:rPr>
        <w:t>Gastos y Otras Pérdidas:</w:t>
      </w:r>
    </w:p>
    <w:p w14:paraId="6840ADF7" w14:textId="6CA5E746" w:rsidR="00224AA3" w:rsidRDefault="00224AA3" w:rsidP="00224AA3">
      <w:pPr>
        <w:autoSpaceDE w:val="0"/>
        <w:autoSpaceDN w:val="0"/>
        <w:adjustRightInd w:val="0"/>
        <w:spacing w:line="360" w:lineRule="auto"/>
        <w:jc w:val="both"/>
        <w:rPr>
          <w:rFonts w:ascii="Lato" w:hAnsi="Lato" w:cs="Arial"/>
          <w:b/>
          <w:sz w:val="20"/>
          <w:szCs w:val="20"/>
        </w:rPr>
      </w:pPr>
      <w:r w:rsidRPr="00CC7CA6">
        <w:rPr>
          <w:rFonts w:ascii="Lato" w:hAnsi="Lato"/>
          <w:sz w:val="20"/>
          <w:szCs w:val="20"/>
        </w:rPr>
        <w:t xml:space="preserve">En el periodo el presupuesto ejercido es por $ </w:t>
      </w:r>
      <w:r w:rsidR="00592B82" w:rsidRPr="00CC7CA6">
        <w:rPr>
          <w:rFonts w:ascii="Lato" w:hAnsi="Lato" w:cs="Arial"/>
          <w:b/>
          <w:sz w:val="20"/>
          <w:szCs w:val="20"/>
        </w:rPr>
        <w:t>3,587,168.53</w:t>
      </w:r>
    </w:p>
    <w:p w14:paraId="33A6699B" w14:textId="122E3ED8" w:rsidR="00CC7CA6" w:rsidRDefault="00CC7CA6" w:rsidP="00224AA3">
      <w:pPr>
        <w:autoSpaceDE w:val="0"/>
        <w:autoSpaceDN w:val="0"/>
        <w:adjustRightInd w:val="0"/>
        <w:spacing w:line="360" w:lineRule="auto"/>
        <w:jc w:val="both"/>
        <w:rPr>
          <w:rFonts w:ascii="Lato" w:hAnsi="Lato" w:cs="Arial"/>
          <w:b/>
          <w:sz w:val="20"/>
          <w:szCs w:val="20"/>
        </w:rPr>
      </w:pPr>
    </w:p>
    <w:p w14:paraId="132DAEA7" w14:textId="77777777" w:rsidR="00CC7CA6" w:rsidRPr="00CC7CA6" w:rsidRDefault="00CC7CA6" w:rsidP="00224AA3">
      <w:pPr>
        <w:autoSpaceDE w:val="0"/>
        <w:autoSpaceDN w:val="0"/>
        <w:adjustRightInd w:val="0"/>
        <w:spacing w:line="360" w:lineRule="auto"/>
        <w:jc w:val="both"/>
        <w:rPr>
          <w:rFonts w:ascii="Lato" w:hAnsi="Lato"/>
          <w:sz w:val="20"/>
          <w:szCs w:val="20"/>
        </w:rPr>
      </w:pPr>
    </w:p>
    <w:p w14:paraId="061AFD5A" w14:textId="77777777" w:rsidR="00224AA3" w:rsidRPr="00CC7CA6" w:rsidRDefault="00224AA3" w:rsidP="00224AA3">
      <w:pPr>
        <w:autoSpaceDE w:val="0"/>
        <w:autoSpaceDN w:val="0"/>
        <w:adjustRightInd w:val="0"/>
        <w:spacing w:line="360" w:lineRule="auto"/>
        <w:jc w:val="both"/>
        <w:rPr>
          <w:rFonts w:ascii="Lato" w:hAnsi="Lato"/>
          <w:b/>
          <w:sz w:val="20"/>
          <w:szCs w:val="20"/>
        </w:rPr>
      </w:pPr>
    </w:p>
    <w:tbl>
      <w:tblPr>
        <w:tblStyle w:val="Tablaconcuadrcula"/>
        <w:tblW w:w="0" w:type="auto"/>
        <w:tblInd w:w="1069" w:type="dxa"/>
        <w:tblLook w:val="04A0" w:firstRow="1" w:lastRow="0" w:firstColumn="1" w:lastColumn="0" w:noHBand="0" w:noVBand="1"/>
      </w:tblPr>
      <w:tblGrid>
        <w:gridCol w:w="6278"/>
        <w:gridCol w:w="6215"/>
      </w:tblGrid>
      <w:tr w:rsidR="00224AA3" w:rsidRPr="00CC7CA6" w14:paraId="125B3A83" w14:textId="77777777" w:rsidTr="00224AA3">
        <w:tc>
          <w:tcPr>
            <w:tcW w:w="6385" w:type="dxa"/>
          </w:tcPr>
          <w:p w14:paraId="140FDE76" w14:textId="50322FDB"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CONCEPTO</w:t>
            </w:r>
          </w:p>
        </w:tc>
        <w:tc>
          <w:tcPr>
            <w:tcW w:w="6334" w:type="dxa"/>
          </w:tcPr>
          <w:p w14:paraId="3FD6111C" w14:textId="3062C8F7"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IMPORTE</w:t>
            </w:r>
          </w:p>
        </w:tc>
      </w:tr>
      <w:tr w:rsidR="00224AA3" w:rsidRPr="00CC7CA6" w14:paraId="59EEF4B6" w14:textId="77777777" w:rsidTr="00224AA3">
        <w:tc>
          <w:tcPr>
            <w:tcW w:w="6385" w:type="dxa"/>
          </w:tcPr>
          <w:p w14:paraId="50E0772D" w14:textId="58C46E7E"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lastRenderedPageBreak/>
              <w:t>SERVICIOS PERSONALES</w:t>
            </w:r>
          </w:p>
        </w:tc>
        <w:tc>
          <w:tcPr>
            <w:tcW w:w="6334" w:type="dxa"/>
          </w:tcPr>
          <w:p w14:paraId="4E48CD0B" w14:textId="11564E58" w:rsidR="00224AA3" w:rsidRPr="00CC7CA6" w:rsidRDefault="004B7D58" w:rsidP="009D0F1F">
            <w:pPr>
              <w:pStyle w:val="Prrafodelista"/>
              <w:tabs>
                <w:tab w:val="left" w:pos="1900"/>
              </w:tabs>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3,100,351.60</w:t>
            </w:r>
          </w:p>
        </w:tc>
      </w:tr>
      <w:tr w:rsidR="00224AA3" w:rsidRPr="00CC7CA6" w14:paraId="353C0CA1" w14:textId="77777777" w:rsidTr="00224AA3">
        <w:tc>
          <w:tcPr>
            <w:tcW w:w="6385" w:type="dxa"/>
          </w:tcPr>
          <w:p w14:paraId="3F2EE287" w14:textId="3D3432E5"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MATERIALES Y SUMINISTROS</w:t>
            </w:r>
          </w:p>
        </w:tc>
        <w:tc>
          <w:tcPr>
            <w:tcW w:w="6334" w:type="dxa"/>
          </w:tcPr>
          <w:p w14:paraId="04B52AEA" w14:textId="720B3866"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43,305.19</w:t>
            </w:r>
          </w:p>
        </w:tc>
      </w:tr>
      <w:tr w:rsidR="00224AA3" w:rsidRPr="00CC7CA6" w14:paraId="7C0FECA5" w14:textId="77777777" w:rsidTr="00224AA3">
        <w:tc>
          <w:tcPr>
            <w:tcW w:w="6385" w:type="dxa"/>
          </w:tcPr>
          <w:p w14:paraId="5BBD4A1D" w14:textId="73F4D02E"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SERVICIOS GENERALES</w:t>
            </w:r>
          </w:p>
        </w:tc>
        <w:tc>
          <w:tcPr>
            <w:tcW w:w="6334" w:type="dxa"/>
          </w:tcPr>
          <w:p w14:paraId="07D11B45" w14:textId="0ACACBAD" w:rsidR="00224AA3" w:rsidRPr="00CC7CA6" w:rsidRDefault="00224AA3" w:rsidP="00444F12">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259,734.15</w:t>
            </w:r>
          </w:p>
        </w:tc>
      </w:tr>
      <w:tr w:rsidR="00224AA3" w:rsidRPr="00CC7CA6" w14:paraId="3F08D6E4" w14:textId="77777777" w:rsidTr="00224AA3">
        <w:tc>
          <w:tcPr>
            <w:tcW w:w="6385" w:type="dxa"/>
          </w:tcPr>
          <w:p w14:paraId="09F67A32" w14:textId="16914812"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TRANSFERENCIAS, ASIGNACIONES, SUBSIDIOS Y OTRAS AYUDAS</w:t>
            </w:r>
          </w:p>
        </w:tc>
        <w:tc>
          <w:tcPr>
            <w:tcW w:w="6334" w:type="dxa"/>
          </w:tcPr>
          <w:p w14:paraId="4FBA7434" w14:textId="0B7A0EFB"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156,400.00</w:t>
            </w:r>
          </w:p>
        </w:tc>
      </w:tr>
      <w:tr w:rsidR="00910AF7" w:rsidRPr="00CC7CA6" w14:paraId="0CC3CD27" w14:textId="77777777" w:rsidTr="00224AA3">
        <w:tc>
          <w:tcPr>
            <w:tcW w:w="6385" w:type="dxa"/>
          </w:tcPr>
          <w:p w14:paraId="35D4EDAF" w14:textId="45078C22" w:rsidR="00910AF7" w:rsidRPr="00CC7CA6" w:rsidRDefault="00910AF7" w:rsidP="00910AF7">
            <w:pPr>
              <w:pStyle w:val="Prrafodelista"/>
              <w:tabs>
                <w:tab w:val="left" w:pos="1949"/>
              </w:tabs>
              <w:autoSpaceDE w:val="0"/>
              <w:autoSpaceDN w:val="0"/>
              <w:adjustRightInd w:val="0"/>
              <w:spacing w:line="360" w:lineRule="auto"/>
              <w:ind w:left="0"/>
              <w:jc w:val="both"/>
              <w:rPr>
                <w:rFonts w:ascii="Lato" w:hAnsi="Lato" w:cs="Arial"/>
                <w:b/>
                <w:sz w:val="20"/>
                <w:szCs w:val="20"/>
              </w:rPr>
            </w:pPr>
            <w:r w:rsidRPr="00CC7CA6">
              <w:rPr>
                <w:rFonts w:ascii="Lato" w:hAnsi="Lato" w:cs="Arial"/>
                <w:b/>
                <w:sz w:val="20"/>
                <w:szCs w:val="20"/>
              </w:rPr>
              <w:t>BIENES MUEBLES, INMUEBLES E INTANGIBLES</w:t>
            </w:r>
          </w:p>
        </w:tc>
        <w:tc>
          <w:tcPr>
            <w:tcW w:w="6334" w:type="dxa"/>
          </w:tcPr>
          <w:p w14:paraId="44AF1BA1" w14:textId="3B1FBD95" w:rsidR="00910AF7" w:rsidRPr="00CC7CA6" w:rsidRDefault="00910AF7"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$ 27,377.59</w:t>
            </w:r>
          </w:p>
        </w:tc>
      </w:tr>
      <w:tr w:rsidR="00224AA3" w:rsidRPr="00CC7CA6" w14:paraId="13A37594" w14:textId="77777777" w:rsidTr="00224AA3">
        <w:tc>
          <w:tcPr>
            <w:tcW w:w="6385" w:type="dxa"/>
          </w:tcPr>
          <w:p w14:paraId="5128C72A" w14:textId="465F4EA6" w:rsidR="00224AA3" w:rsidRPr="00CC7CA6" w:rsidRDefault="00224AA3" w:rsidP="00224AA3">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TOTAL</w:t>
            </w:r>
          </w:p>
        </w:tc>
        <w:tc>
          <w:tcPr>
            <w:tcW w:w="6334" w:type="dxa"/>
          </w:tcPr>
          <w:p w14:paraId="246D6409" w14:textId="22AD80CC" w:rsidR="00224AA3" w:rsidRPr="00CC7CA6" w:rsidRDefault="00224AA3" w:rsidP="009D0F1F">
            <w:pPr>
              <w:pStyle w:val="Prrafodelista"/>
              <w:autoSpaceDE w:val="0"/>
              <w:autoSpaceDN w:val="0"/>
              <w:adjustRightInd w:val="0"/>
              <w:spacing w:line="360" w:lineRule="auto"/>
              <w:ind w:left="0"/>
              <w:rPr>
                <w:rFonts w:ascii="Lato" w:hAnsi="Lato" w:cs="Arial"/>
                <w:b/>
                <w:sz w:val="20"/>
                <w:szCs w:val="20"/>
              </w:rPr>
            </w:pPr>
            <w:r w:rsidRPr="00CC7CA6">
              <w:rPr>
                <w:rFonts w:ascii="Lato" w:hAnsi="Lato" w:cs="Arial"/>
                <w:b/>
                <w:sz w:val="20"/>
                <w:szCs w:val="20"/>
              </w:rPr>
              <w:t xml:space="preserve">$ </w:t>
            </w:r>
            <w:r w:rsidR="00910AF7" w:rsidRPr="00CC7CA6">
              <w:rPr>
                <w:rFonts w:ascii="Lato" w:hAnsi="Lato" w:cs="Arial"/>
                <w:b/>
                <w:sz w:val="20"/>
                <w:szCs w:val="20"/>
              </w:rPr>
              <w:t>3,587,168.53</w:t>
            </w:r>
          </w:p>
        </w:tc>
      </w:tr>
    </w:tbl>
    <w:p w14:paraId="6D52A35B" w14:textId="27396058" w:rsidR="00224AA3" w:rsidRPr="00CC7CA6" w:rsidRDefault="00224AA3" w:rsidP="00224AA3">
      <w:pPr>
        <w:pStyle w:val="Prrafodelista"/>
        <w:numPr>
          <w:ilvl w:val="0"/>
          <w:numId w:val="34"/>
        </w:numPr>
        <w:autoSpaceDE w:val="0"/>
        <w:autoSpaceDN w:val="0"/>
        <w:adjustRightInd w:val="0"/>
        <w:spacing w:line="360" w:lineRule="auto"/>
        <w:jc w:val="both"/>
        <w:rPr>
          <w:rFonts w:ascii="Lato" w:hAnsi="Lato"/>
          <w:b/>
          <w:sz w:val="20"/>
          <w:szCs w:val="20"/>
        </w:rPr>
      </w:pPr>
      <w:r w:rsidRPr="00CC7CA6">
        <w:rPr>
          <w:rFonts w:ascii="Lato" w:hAnsi="Lato"/>
          <w:sz w:val="20"/>
          <w:szCs w:val="20"/>
        </w:rPr>
        <w:t>NOTAS AL ESTADO DE SITUACIÓN FINANCIERA</w:t>
      </w:r>
    </w:p>
    <w:p w14:paraId="5F31E203" w14:textId="452EFB52" w:rsidR="00224AA3" w:rsidRPr="00CC7CA6" w:rsidRDefault="00224AA3" w:rsidP="00224AA3">
      <w:pPr>
        <w:pStyle w:val="Prrafodelista"/>
        <w:autoSpaceDE w:val="0"/>
        <w:autoSpaceDN w:val="0"/>
        <w:adjustRightInd w:val="0"/>
        <w:spacing w:line="360" w:lineRule="auto"/>
        <w:ind w:left="1789"/>
        <w:jc w:val="both"/>
        <w:rPr>
          <w:rFonts w:ascii="Lato" w:hAnsi="Lato"/>
          <w:sz w:val="20"/>
          <w:szCs w:val="20"/>
        </w:rPr>
      </w:pPr>
      <w:r w:rsidRPr="00CC7CA6">
        <w:rPr>
          <w:rFonts w:ascii="Lato" w:hAnsi="Lato"/>
          <w:sz w:val="20"/>
          <w:szCs w:val="20"/>
        </w:rPr>
        <w:t>Activo</w:t>
      </w:r>
    </w:p>
    <w:p w14:paraId="366C3F5F" w14:textId="2050FC63" w:rsidR="00224AA3" w:rsidRPr="00CC7CA6" w:rsidRDefault="00224AA3" w:rsidP="00224AA3">
      <w:pPr>
        <w:pStyle w:val="Prrafodelista"/>
        <w:autoSpaceDE w:val="0"/>
        <w:autoSpaceDN w:val="0"/>
        <w:adjustRightInd w:val="0"/>
        <w:spacing w:line="360" w:lineRule="auto"/>
        <w:ind w:left="1789"/>
        <w:jc w:val="both"/>
        <w:rPr>
          <w:rFonts w:ascii="Lato" w:hAnsi="Lato"/>
          <w:sz w:val="20"/>
          <w:szCs w:val="20"/>
        </w:rPr>
      </w:pPr>
      <w:r w:rsidRPr="00CC7CA6">
        <w:rPr>
          <w:rFonts w:ascii="Lato" w:hAnsi="Lato"/>
          <w:sz w:val="20"/>
          <w:szCs w:val="20"/>
        </w:rPr>
        <w:t>Efectivo y equivalentes</w:t>
      </w:r>
    </w:p>
    <w:p w14:paraId="5DEF1CA2" w14:textId="46070456" w:rsidR="00224AA3" w:rsidRPr="00CC7CA6" w:rsidRDefault="00224AA3" w:rsidP="00224AA3">
      <w:pPr>
        <w:pStyle w:val="Prrafodelista"/>
        <w:autoSpaceDE w:val="0"/>
        <w:autoSpaceDN w:val="0"/>
        <w:adjustRightInd w:val="0"/>
        <w:spacing w:line="360" w:lineRule="auto"/>
        <w:ind w:left="1789"/>
        <w:jc w:val="both"/>
        <w:rPr>
          <w:rFonts w:ascii="Lato" w:hAnsi="Lato"/>
          <w:sz w:val="20"/>
          <w:szCs w:val="20"/>
        </w:rPr>
      </w:pPr>
      <w:r w:rsidRPr="00CC7CA6">
        <w:rPr>
          <w:rFonts w:ascii="Lato" w:hAnsi="Lato"/>
          <w:sz w:val="20"/>
          <w:szCs w:val="20"/>
        </w:rPr>
        <w:t xml:space="preserve">El efectivo y equivalente de la entidad es de </w:t>
      </w:r>
      <w:r w:rsidR="00217AF6" w:rsidRPr="00CC7CA6">
        <w:rPr>
          <w:rFonts w:ascii="Lato" w:hAnsi="Lato"/>
          <w:sz w:val="20"/>
          <w:szCs w:val="20"/>
        </w:rPr>
        <w:t xml:space="preserve">$ </w:t>
      </w:r>
      <w:r w:rsidR="00680829" w:rsidRPr="00CC7CA6">
        <w:rPr>
          <w:rFonts w:ascii="Lato" w:hAnsi="Lato"/>
          <w:sz w:val="20"/>
          <w:szCs w:val="20"/>
        </w:rPr>
        <w:t>3,757,293.39</w:t>
      </w:r>
      <w:r w:rsidR="00910AF7" w:rsidRPr="00CC7CA6">
        <w:rPr>
          <w:rFonts w:ascii="Lato" w:hAnsi="Lato"/>
          <w:sz w:val="20"/>
          <w:szCs w:val="20"/>
        </w:rPr>
        <w:t xml:space="preserve"> </w:t>
      </w:r>
      <w:r w:rsidR="00217AF6" w:rsidRPr="00CC7CA6">
        <w:rPr>
          <w:rFonts w:ascii="Lato" w:hAnsi="Lato"/>
          <w:sz w:val="20"/>
          <w:szCs w:val="20"/>
        </w:rPr>
        <w:t>y se encuentra integrado por:</w:t>
      </w:r>
    </w:p>
    <w:p w14:paraId="65392CA8" w14:textId="0C4EC45C" w:rsidR="00217AF6" w:rsidRPr="00CC7CA6" w:rsidRDefault="00217AF6" w:rsidP="00276230">
      <w:pPr>
        <w:pStyle w:val="Prrafodelista"/>
        <w:numPr>
          <w:ilvl w:val="5"/>
          <w:numId w:val="35"/>
        </w:numPr>
        <w:autoSpaceDE w:val="0"/>
        <w:autoSpaceDN w:val="0"/>
        <w:adjustRightInd w:val="0"/>
        <w:spacing w:line="360" w:lineRule="auto"/>
        <w:jc w:val="both"/>
        <w:rPr>
          <w:rFonts w:ascii="Lato" w:hAnsi="Lato"/>
          <w:b/>
          <w:sz w:val="20"/>
          <w:szCs w:val="20"/>
        </w:rPr>
      </w:pPr>
      <w:r w:rsidRPr="00CC7CA6">
        <w:rPr>
          <w:rFonts w:ascii="Lato" w:hAnsi="Lato"/>
          <w:b/>
          <w:sz w:val="20"/>
          <w:szCs w:val="20"/>
        </w:rPr>
        <w:t xml:space="preserve">Bancos $ </w:t>
      </w:r>
      <w:r w:rsidR="00680829" w:rsidRPr="00CC7CA6">
        <w:rPr>
          <w:rFonts w:ascii="Lato" w:hAnsi="Lato"/>
          <w:b/>
          <w:sz w:val="20"/>
          <w:szCs w:val="20"/>
        </w:rPr>
        <w:t>3,752,293.39</w:t>
      </w:r>
    </w:p>
    <w:p w14:paraId="289F8F72" w14:textId="2259BF62" w:rsidR="00680829" w:rsidRPr="00CC7CA6" w:rsidRDefault="00680829" w:rsidP="00276230">
      <w:pPr>
        <w:pStyle w:val="Prrafodelista"/>
        <w:numPr>
          <w:ilvl w:val="5"/>
          <w:numId w:val="35"/>
        </w:numPr>
        <w:autoSpaceDE w:val="0"/>
        <w:autoSpaceDN w:val="0"/>
        <w:adjustRightInd w:val="0"/>
        <w:spacing w:line="360" w:lineRule="auto"/>
        <w:jc w:val="both"/>
        <w:rPr>
          <w:rFonts w:ascii="Lato" w:hAnsi="Lato"/>
          <w:b/>
          <w:sz w:val="20"/>
          <w:szCs w:val="20"/>
        </w:rPr>
      </w:pPr>
      <w:r w:rsidRPr="00CC7CA6">
        <w:rPr>
          <w:rFonts w:ascii="Lato" w:hAnsi="Lato"/>
          <w:b/>
          <w:sz w:val="20"/>
          <w:szCs w:val="20"/>
        </w:rPr>
        <w:t>Caja $ 5,000.00</w:t>
      </w:r>
    </w:p>
    <w:p w14:paraId="3B54DF04" w14:textId="61C2CB8B" w:rsidR="00217AF6" w:rsidRPr="00CC7CA6" w:rsidRDefault="00217AF6" w:rsidP="00761D88">
      <w:pPr>
        <w:autoSpaceDE w:val="0"/>
        <w:autoSpaceDN w:val="0"/>
        <w:adjustRightInd w:val="0"/>
        <w:spacing w:line="360" w:lineRule="auto"/>
        <w:jc w:val="both"/>
        <w:rPr>
          <w:rFonts w:ascii="Lato" w:hAnsi="Lato"/>
          <w:sz w:val="20"/>
          <w:szCs w:val="20"/>
        </w:rPr>
      </w:pPr>
      <w:r w:rsidRPr="00CC7CA6">
        <w:rPr>
          <w:rFonts w:ascii="Lato" w:hAnsi="Lato"/>
          <w:sz w:val="20"/>
          <w:szCs w:val="20"/>
        </w:rPr>
        <w:t>Derechos a recibir efectivo y equivalente.</w:t>
      </w:r>
    </w:p>
    <w:p w14:paraId="09077821" w14:textId="37A6D191" w:rsidR="00217AF6" w:rsidRPr="00CC7CA6" w:rsidRDefault="0076750A"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Derechos a recibir efecti</w:t>
      </w:r>
      <w:r w:rsidR="00680829" w:rsidRPr="00CC7CA6">
        <w:rPr>
          <w:rFonts w:ascii="Lato" w:hAnsi="Lato"/>
          <w:b/>
          <w:sz w:val="20"/>
          <w:szCs w:val="20"/>
        </w:rPr>
        <w:t>vo y equivalentes $ 604,102.46</w:t>
      </w:r>
      <w:r w:rsidRPr="00CC7CA6">
        <w:rPr>
          <w:rFonts w:ascii="Lato" w:hAnsi="Lato"/>
          <w:b/>
          <w:sz w:val="20"/>
          <w:szCs w:val="20"/>
        </w:rPr>
        <w:t>, se encuentra integrada de la siguiente manera:</w:t>
      </w:r>
    </w:p>
    <w:p w14:paraId="0CB85869" w14:textId="0F0EE201" w:rsidR="0076750A" w:rsidRPr="00CC7CA6" w:rsidRDefault="0076750A"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 xml:space="preserve">Gastos por comprobar: $ </w:t>
      </w:r>
      <w:r w:rsidR="00680829" w:rsidRPr="00CC7CA6">
        <w:rPr>
          <w:rFonts w:ascii="Lato" w:hAnsi="Lato"/>
          <w:b/>
          <w:sz w:val="20"/>
          <w:szCs w:val="20"/>
        </w:rPr>
        <w:t>127,820.71</w:t>
      </w:r>
    </w:p>
    <w:p w14:paraId="683574A7" w14:textId="5FFCB0D7" w:rsidR="007315AE" w:rsidRPr="00CC7CA6" w:rsidRDefault="007315AE"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Ant</w:t>
      </w:r>
      <w:r w:rsidR="00680829" w:rsidRPr="00CC7CA6">
        <w:rPr>
          <w:rFonts w:ascii="Lato" w:hAnsi="Lato"/>
          <w:b/>
          <w:sz w:val="20"/>
          <w:szCs w:val="20"/>
        </w:rPr>
        <w:t>icipo a viáticos: $53,725.57</w:t>
      </w:r>
    </w:p>
    <w:p w14:paraId="30FF60ED" w14:textId="01EBF2AE" w:rsidR="00680829" w:rsidRPr="00CC7CA6" w:rsidRDefault="00680829"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Anticipo a proveedores de bienes y servicios: $ 80,000.00</w:t>
      </w:r>
    </w:p>
    <w:p w14:paraId="0E565585" w14:textId="53C9ADEA" w:rsidR="007315AE" w:rsidRPr="00CC7CA6" w:rsidRDefault="00680829"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Otros: $ 9,769.36</w:t>
      </w:r>
    </w:p>
    <w:p w14:paraId="58532310" w14:textId="4A447711" w:rsidR="0076750A" w:rsidRPr="00CC7CA6" w:rsidRDefault="00680829"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ISSTEY: $ 248,691.82</w:t>
      </w:r>
    </w:p>
    <w:p w14:paraId="31D588C8" w14:textId="053F65D4" w:rsidR="007315AE" w:rsidRPr="00CC7CA6" w:rsidRDefault="007315AE"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Secretaria de administración y finanzas: $ 84,095.00</w:t>
      </w:r>
    </w:p>
    <w:p w14:paraId="3C0DAB32" w14:textId="0EC41E0E" w:rsidR="00BF1C4E" w:rsidRPr="00CC7CA6" w:rsidRDefault="00BF1C4E"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lastRenderedPageBreak/>
        <w:t>Inventarios</w:t>
      </w:r>
    </w:p>
    <w:p w14:paraId="3B792A89" w14:textId="25242790" w:rsidR="00D04F1C" w:rsidRPr="00CC7CA6" w:rsidRDefault="00E0182C" w:rsidP="00E0182C">
      <w:pPr>
        <w:autoSpaceDE w:val="0"/>
        <w:autoSpaceDN w:val="0"/>
        <w:adjustRightInd w:val="0"/>
        <w:spacing w:line="360" w:lineRule="auto"/>
        <w:jc w:val="both"/>
        <w:rPr>
          <w:rFonts w:ascii="Lato" w:hAnsi="Lato"/>
          <w:sz w:val="20"/>
          <w:szCs w:val="20"/>
        </w:rPr>
      </w:pPr>
      <w:r w:rsidRPr="00CC7CA6">
        <w:rPr>
          <w:rFonts w:ascii="Lato" w:hAnsi="Lato"/>
          <w:sz w:val="20"/>
          <w:szCs w:val="20"/>
        </w:rPr>
        <w:t>No se cuenta con inventarios</w:t>
      </w:r>
    </w:p>
    <w:p w14:paraId="061A1E07" w14:textId="6D9006DB" w:rsidR="00BF1C4E" w:rsidRPr="00CC7CA6" w:rsidRDefault="00BF1C4E"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Almacenes</w:t>
      </w:r>
    </w:p>
    <w:p w14:paraId="49640408" w14:textId="7855E7BE" w:rsidR="00BF1C4E" w:rsidRPr="00CC7CA6" w:rsidRDefault="00BF1C4E" w:rsidP="00761D88">
      <w:pPr>
        <w:autoSpaceDE w:val="0"/>
        <w:autoSpaceDN w:val="0"/>
        <w:adjustRightInd w:val="0"/>
        <w:spacing w:line="360" w:lineRule="auto"/>
        <w:jc w:val="both"/>
        <w:rPr>
          <w:rFonts w:ascii="Lato" w:hAnsi="Lato"/>
          <w:sz w:val="20"/>
          <w:szCs w:val="20"/>
        </w:rPr>
      </w:pPr>
      <w:r w:rsidRPr="00CC7CA6">
        <w:rPr>
          <w:rFonts w:ascii="Lato" w:hAnsi="Lato"/>
          <w:sz w:val="20"/>
          <w:szCs w:val="20"/>
        </w:rPr>
        <w:t>No se cuenta con almacenes.</w:t>
      </w:r>
    </w:p>
    <w:p w14:paraId="32618DE1" w14:textId="5FADD981" w:rsidR="00D04F1C" w:rsidRPr="00CC7CA6" w:rsidRDefault="00D04F1C" w:rsidP="00761D88">
      <w:pPr>
        <w:autoSpaceDE w:val="0"/>
        <w:autoSpaceDN w:val="0"/>
        <w:adjustRightInd w:val="0"/>
        <w:spacing w:line="360" w:lineRule="auto"/>
        <w:jc w:val="both"/>
        <w:rPr>
          <w:rFonts w:ascii="Lato" w:hAnsi="Lato"/>
          <w:b/>
          <w:sz w:val="20"/>
          <w:szCs w:val="20"/>
        </w:rPr>
      </w:pPr>
      <w:r w:rsidRPr="00CC7CA6">
        <w:rPr>
          <w:rFonts w:ascii="Lato" w:hAnsi="Lato"/>
          <w:b/>
          <w:sz w:val="20"/>
          <w:szCs w:val="20"/>
        </w:rPr>
        <w:t>Inversiones Financieras</w:t>
      </w:r>
    </w:p>
    <w:p w14:paraId="2B7E0F2B" w14:textId="33E2A279" w:rsidR="00D04F1C" w:rsidRPr="00CC7CA6" w:rsidRDefault="00D04F1C" w:rsidP="00761D88">
      <w:pPr>
        <w:autoSpaceDE w:val="0"/>
        <w:autoSpaceDN w:val="0"/>
        <w:adjustRightInd w:val="0"/>
        <w:spacing w:line="360" w:lineRule="auto"/>
        <w:jc w:val="both"/>
        <w:rPr>
          <w:rFonts w:ascii="Lato" w:hAnsi="Lato"/>
          <w:sz w:val="20"/>
          <w:szCs w:val="20"/>
        </w:rPr>
      </w:pPr>
      <w:r w:rsidRPr="00CC7CA6">
        <w:rPr>
          <w:rFonts w:ascii="Lato" w:hAnsi="Lato"/>
          <w:sz w:val="20"/>
          <w:szCs w:val="20"/>
        </w:rPr>
        <w:t>La entidad no cuenta con inversiones financieras.</w:t>
      </w:r>
    </w:p>
    <w:p w14:paraId="187FDD24" w14:textId="323E8882" w:rsidR="00D04F1C" w:rsidRPr="00CC7CA6" w:rsidRDefault="00D04F1C" w:rsidP="00761D88">
      <w:pPr>
        <w:autoSpaceDE w:val="0"/>
        <w:autoSpaceDN w:val="0"/>
        <w:adjustRightInd w:val="0"/>
        <w:spacing w:line="360" w:lineRule="auto"/>
        <w:jc w:val="both"/>
        <w:rPr>
          <w:rFonts w:ascii="Lato" w:hAnsi="Lato"/>
          <w:sz w:val="20"/>
          <w:szCs w:val="20"/>
        </w:rPr>
      </w:pPr>
      <w:r w:rsidRPr="00CC7CA6">
        <w:rPr>
          <w:rFonts w:ascii="Lato" w:hAnsi="Lato"/>
          <w:sz w:val="20"/>
          <w:szCs w:val="20"/>
        </w:rPr>
        <w:t>Bienes Muebles</w:t>
      </w:r>
    </w:p>
    <w:p w14:paraId="2ECAB996" w14:textId="54FD73CE" w:rsidR="00D04F1C" w:rsidRPr="00CC7CA6" w:rsidRDefault="00D04F1C" w:rsidP="00761D88">
      <w:pPr>
        <w:autoSpaceDE w:val="0"/>
        <w:autoSpaceDN w:val="0"/>
        <w:adjustRightInd w:val="0"/>
        <w:spacing w:line="360" w:lineRule="auto"/>
        <w:jc w:val="both"/>
        <w:rPr>
          <w:rFonts w:ascii="Lato" w:hAnsi="Lato"/>
          <w:sz w:val="20"/>
          <w:szCs w:val="20"/>
        </w:rPr>
      </w:pPr>
      <w:r w:rsidRPr="00CC7CA6">
        <w:rPr>
          <w:rFonts w:ascii="Lato" w:hAnsi="Lato"/>
          <w:sz w:val="20"/>
          <w:szCs w:val="20"/>
        </w:rPr>
        <w:t>Los bi</w:t>
      </w:r>
      <w:r w:rsidR="00276230" w:rsidRPr="00CC7CA6">
        <w:rPr>
          <w:rFonts w:ascii="Lato" w:hAnsi="Lato"/>
          <w:sz w:val="20"/>
          <w:szCs w:val="20"/>
        </w:rPr>
        <w:t>enes mueble</w:t>
      </w:r>
      <w:r w:rsidR="00E0182C" w:rsidRPr="00CC7CA6">
        <w:rPr>
          <w:rFonts w:ascii="Lato" w:hAnsi="Lato"/>
          <w:sz w:val="20"/>
          <w:szCs w:val="20"/>
        </w:rPr>
        <w:t>s del INDEMAYA  al 31 de Marzo de 2025, son de la cantidad de $ 201,088.17</w:t>
      </w:r>
    </w:p>
    <w:tbl>
      <w:tblPr>
        <w:tblStyle w:val="Tablaconcuadrcula"/>
        <w:tblW w:w="13580" w:type="dxa"/>
        <w:jc w:val="center"/>
        <w:tblLook w:val="04A0" w:firstRow="1" w:lastRow="0" w:firstColumn="1" w:lastColumn="0" w:noHBand="0" w:noVBand="1"/>
      </w:tblPr>
      <w:tblGrid>
        <w:gridCol w:w="3177"/>
        <w:gridCol w:w="3244"/>
        <w:gridCol w:w="104"/>
        <w:gridCol w:w="1392"/>
        <w:gridCol w:w="2233"/>
        <w:gridCol w:w="1679"/>
        <w:gridCol w:w="1751"/>
      </w:tblGrid>
      <w:tr w:rsidR="006D550C" w:rsidRPr="00CC7CA6" w14:paraId="59718B95" w14:textId="77777777" w:rsidTr="009C22AA">
        <w:trPr>
          <w:trHeight w:val="433"/>
          <w:jc w:val="center"/>
        </w:trPr>
        <w:tc>
          <w:tcPr>
            <w:tcW w:w="13580" w:type="dxa"/>
            <w:gridSpan w:val="7"/>
            <w:shd w:val="clear" w:color="auto" w:fill="9BBB59" w:themeFill="accent3"/>
            <w:noWrap/>
            <w:hideMark/>
          </w:tcPr>
          <w:p w14:paraId="15CC4B4D" w14:textId="77777777" w:rsidR="006D550C" w:rsidRPr="00CC7CA6" w:rsidRDefault="006D550C" w:rsidP="009C22AA">
            <w:pPr>
              <w:autoSpaceDE w:val="0"/>
              <w:autoSpaceDN w:val="0"/>
              <w:adjustRightInd w:val="0"/>
              <w:spacing w:line="360" w:lineRule="auto"/>
              <w:rPr>
                <w:rFonts w:ascii="Lato" w:hAnsi="Lato" w:cs="Arial"/>
                <w:b/>
                <w:bCs/>
                <w:sz w:val="20"/>
                <w:szCs w:val="20"/>
              </w:rPr>
            </w:pPr>
            <w:r w:rsidRPr="00CC7CA6">
              <w:rPr>
                <w:rFonts w:ascii="Lato" w:hAnsi="Lato" w:cs="Arial"/>
                <w:b/>
                <w:bCs/>
                <w:sz w:val="20"/>
                <w:szCs w:val="20"/>
              </w:rPr>
              <w:t>BIENES MUEBLES</w:t>
            </w:r>
          </w:p>
        </w:tc>
      </w:tr>
      <w:tr w:rsidR="006D550C" w:rsidRPr="00CC7CA6" w14:paraId="1587BBED" w14:textId="77777777" w:rsidTr="009C22AA">
        <w:trPr>
          <w:trHeight w:val="433"/>
          <w:jc w:val="center"/>
        </w:trPr>
        <w:tc>
          <w:tcPr>
            <w:tcW w:w="3177" w:type="dxa"/>
            <w:shd w:val="clear" w:color="auto" w:fill="9BBB59" w:themeFill="accent3"/>
            <w:noWrap/>
            <w:hideMark/>
          </w:tcPr>
          <w:p w14:paraId="7404BF53" w14:textId="77777777"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BIENES</w:t>
            </w:r>
          </w:p>
          <w:p w14:paraId="752CB814" w14:textId="77777777" w:rsidR="006D550C" w:rsidRPr="00CC7CA6" w:rsidRDefault="006D550C" w:rsidP="009C22AA">
            <w:pPr>
              <w:jc w:val="center"/>
              <w:rPr>
                <w:rFonts w:ascii="Lato" w:hAnsi="Lato" w:cs="Arial"/>
                <w:b/>
                <w:bCs/>
                <w:sz w:val="20"/>
                <w:szCs w:val="20"/>
              </w:rPr>
            </w:pPr>
          </w:p>
          <w:p w14:paraId="4F9ECAE1" w14:textId="77777777" w:rsidR="006D550C" w:rsidRPr="00CC7CA6" w:rsidRDefault="006D550C" w:rsidP="009C22AA">
            <w:pPr>
              <w:jc w:val="center"/>
              <w:rPr>
                <w:rFonts w:ascii="Lato" w:hAnsi="Lato" w:cs="Arial"/>
                <w:sz w:val="20"/>
                <w:szCs w:val="20"/>
              </w:rPr>
            </w:pPr>
          </w:p>
        </w:tc>
        <w:tc>
          <w:tcPr>
            <w:tcW w:w="3244" w:type="dxa"/>
            <w:shd w:val="clear" w:color="auto" w:fill="9BBB59" w:themeFill="accent3"/>
            <w:noWrap/>
            <w:hideMark/>
          </w:tcPr>
          <w:p w14:paraId="19D9FE12" w14:textId="77777777"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Importe (Monto de Adquisición)</w:t>
            </w:r>
          </w:p>
        </w:tc>
        <w:tc>
          <w:tcPr>
            <w:tcW w:w="1496" w:type="dxa"/>
            <w:gridSpan w:val="2"/>
            <w:shd w:val="clear" w:color="auto" w:fill="9BBB59" w:themeFill="accent3"/>
            <w:noWrap/>
            <w:hideMark/>
          </w:tcPr>
          <w:p w14:paraId="5AF4B455" w14:textId="5A631DC1"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Depreciación del periodo (2023)</w:t>
            </w:r>
          </w:p>
        </w:tc>
        <w:tc>
          <w:tcPr>
            <w:tcW w:w="2233" w:type="dxa"/>
            <w:shd w:val="clear" w:color="auto" w:fill="9BBB59" w:themeFill="accent3"/>
            <w:noWrap/>
            <w:hideMark/>
          </w:tcPr>
          <w:p w14:paraId="78B6F8C4" w14:textId="27796C40" w:rsidR="006D550C" w:rsidRPr="00CC7CA6" w:rsidRDefault="006D550C" w:rsidP="006D550C">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Depreciación Acumulada </w:t>
            </w:r>
          </w:p>
        </w:tc>
        <w:tc>
          <w:tcPr>
            <w:tcW w:w="1679" w:type="dxa"/>
            <w:shd w:val="clear" w:color="auto" w:fill="9BBB59" w:themeFill="accent3"/>
          </w:tcPr>
          <w:p w14:paraId="1E7279E1" w14:textId="77777777"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Estatus del bien</w:t>
            </w:r>
          </w:p>
        </w:tc>
        <w:tc>
          <w:tcPr>
            <w:tcW w:w="1751" w:type="dxa"/>
            <w:shd w:val="clear" w:color="auto" w:fill="9BBB59" w:themeFill="accent3"/>
          </w:tcPr>
          <w:p w14:paraId="28BA7E30" w14:textId="77777777"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Tasa de depreciación aplicada</w:t>
            </w:r>
          </w:p>
        </w:tc>
      </w:tr>
      <w:tr w:rsidR="006D550C" w:rsidRPr="00CC7CA6" w14:paraId="6EE1955B" w14:textId="77777777" w:rsidTr="009C22AA">
        <w:trPr>
          <w:trHeight w:val="433"/>
          <w:jc w:val="center"/>
        </w:trPr>
        <w:tc>
          <w:tcPr>
            <w:tcW w:w="3177" w:type="dxa"/>
            <w:noWrap/>
            <w:hideMark/>
          </w:tcPr>
          <w:p w14:paraId="13412753" w14:textId="77777777"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 xml:space="preserve">Mobiliario y Equipo de Administración </w:t>
            </w:r>
          </w:p>
        </w:tc>
        <w:tc>
          <w:tcPr>
            <w:tcW w:w="3348" w:type="dxa"/>
            <w:gridSpan w:val="2"/>
            <w:noWrap/>
            <w:hideMark/>
          </w:tcPr>
          <w:p w14:paraId="458E65C8" w14:textId="77777777" w:rsidR="006D550C" w:rsidRPr="00CC7CA6" w:rsidRDefault="006D550C" w:rsidP="009C22AA">
            <w:pPr>
              <w:autoSpaceDE w:val="0"/>
              <w:autoSpaceDN w:val="0"/>
              <w:adjustRightInd w:val="0"/>
              <w:spacing w:line="360" w:lineRule="auto"/>
              <w:jc w:val="center"/>
              <w:rPr>
                <w:rFonts w:ascii="Lato" w:hAnsi="Lato" w:cs="Arial"/>
                <w:b/>
                <w:bCs/>
                <w:sz w:val="20"/>
                <w:szCs w:val="20"/>
              </w:rPr>
            </w:pPr>
          </w:p>
          <w:p w14:paraId="02E38034" w14:textId="6C8D0975" w:rsidR="006D550C" w:rsidRPr="00CC7CA6" w:rsidRDefault="006D550C" w:rsidP="002D6CB5">
            <w:pPr>
              <w:jc w:val="center"/>
              <w:rPr>
                <w:rFonts w:ascii="Lato" w:hAnsi="Lato" w:cs="Arial"/>
                <w:b/>
                <w:bCs/>
                <w:sz w:val="20"/>
                <w:szCs w:val="20"/>
              </w:rPr>
            </w:pPr>
            <w:r w:rsidRPr="00CC7CA6">
              <w:rPr>
                <w:rFonts w:ascii="Lato" w:hAnsi="Lato" w:cs="Arial"/>
                <w:b/>
                <w:bCs/>
                <w:sz w:val="20"/>
                <w:szCs w:val="20"/>
              </w:rPr>
              <w:t>$</w:t>
            </w:r>
            <w:r w:rsidR="002D6CB5" w:rsidRPr="00CC7CA6">
              <w:rPr>
                <w:rFonts w:ascii="Lato" w:hAnsi="Lato" w:cs="Arial"/>
                <w:b/>
                <w:bCs/>
                <w:sz w:val="20"/>
                <w:szCs w:val="20"/>
              </w:rPr>
              <w:t xml:space="preserve"> 173,710.58</w:t>
            </w:r>
          </w:p>
        </w:tc>
        <w:tc>
          <w:tcPr>
            <w:tcW w:w="1392" w:type="dxa"/>
            <w:noWrap/>
          </w:tcPr>
          <w:p w14:paraId="6CB9F67F" w14:textId="77777777" w:rsidR="006D550C" w:rsidRPr="00CC7CA6" w:rsidRDefault="006D550C" w:rsidP="009C22AA">
            <w:pPr>
              <w:jc w:val="center"/>
              <w:rPr>
                <w:rFonts w:ascii="Lato" w:hAnsi="Lato" w:cs="Arial"/>
                <w:b/>
                <w:bCs/>
                <w:color w:val="000000"/>
                <w:sz w:val="20"/>
                <w:szCs w:val="20"/>
                <w:lang w:eastAsia="es-MX"/>
              </w:rPr>
            </w:pPr>
          </w:p>
          <w:p w14:paraId="35325B67"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67E95329"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p w14:paraId="7D283670" w14:textId="77777777" w:rsidR="006D550C" w:rsidRPr="00CC7CA6" w:rsidRDefault="006D550C" w:rsidP="009C22AA">
            <w:pPr>
              <w:jc w:val="center"/>
              <w:rPr>
                <w:rFonts w:ascii="Lato" w:hAnsi="Lato" w:cs="Arial"/>
                <w:b/>
                <w:bCs/>
                <w:sz w:val="20"/>
                <w:szCs w:val="20"/>
              </w:rPr>
            </w:pPr>
          </w:p>
        </w:tc>
        <w:tc>
          <w:tcPr>
            <w:tcW w:w="1679" w:type="dxa"/>
          </w:tcPr>
          <w:p w14:paraId="0ABD7222"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r w:rsidRPr="00CC7CA6">
              <w:rPr>
                <w:rFonts w:ascii="Lato" w:eastAsiaTheme="minorHAnsi" w:hAnsi="Lato" w:cs="Arial"/>
                <w:b/>
                <w:bCs/>
                <w:sz w:val="20"/>
                <w:szCs w:val="20"/>
                <w:lang w:eastAsia="en-US"/>
              </w:rPr>
              <w:t>Buen estado</w:t>
            </w:r>
          </w:p>
        </w:tc>
        <w:tc>
          <w:tcPr>
            <w:tcW w:w="1751" w:type="dxa"/>
          </w:tcPr>
          <w:p w14:paraId="20D0372E"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1D7AF39D" w14:textId="77777777" w:rsidTr="009C22AA">
        <w:trPr>
          <w:trHeight w:val="433"/>
          <w:jc w:val="center"/>
        </w:trPr>
        <w:tc>
          <w:tcPr>
            <w:tcW w:w="3177" w:type="dxa"/>
            <w:noWrap/>
          </w:tcPr>
          <w:p w14:paraId="1DAFF801" w14:textId="6375CEB3"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MOBILIARIO</w:t>
            </w:r>
          </w:p>
        </w:tc>
        <w:tc>
          <w:tcPr>
            <w:tcW w:w="3348" w:type="dxa"/>
            <w:gridSpan w:val="2"/>
            <w:noWrap/>
          </w:tcPr>
          <w:p w14:paraId="02C9F357" w14:textId="4E601318"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D550C" w:rsidRPr="00CC7CA6">
              <w:rPr>
                <w:rFonts w:ascii="Lato" w:hAnsi="Lato" w:cs="Arial"/>
                <w:b/>
                <w:bCs/>
                <w:sz w:val="20"/>
                <w:szCs w:val="20"/>
              </w:rPr>
              <w:t>32,000</w:t>
            </w:r>
          </w:p>
        </w:tc>
        <w:tc>
          <w:tcPr>
            <w:tcW w:w="1392" w:type="dxa"/>
            <w:noWrap/>
          </w:tcPr>
          <w:p w14:paraId="18891432"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5DD86F7F"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533A47DB"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7DE38BE6"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45B6D807" w14:textId="77777777" w:rsidTr="009C22AA">
        <w:trPr>
          <w:trHeight w:val="433"/>
          <w:jc w:val="center"/>
        </w:trPr>
        <w:tc>
          <w:tcPr>
            <w:tcW w:w="3177" w:type="dxa"/>
            <w:noWrap/>
          </w:tcPr>
          <w:p w14:paraId="54AEB634" w14:textId="6946F5F4"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EQUIPO DE ADMINISTRACIÓN</w:t>
            </w:r>
          </w:p>
        </w:tc>
        <w:tc>
          <w:tcPr>
            <w:tcW w:w="3348" w:type="dxa"/>
            <w:gridSpan w:val="2"/>
            <w:noWrap/>
          </w:tcPr>
          <w:p w14:paraId="4D90DA08" w14:textId="15C070D4"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$ 102,377.59</w:t>
            </w:r>
          </w:p>
        </w:tc>
        <w:tc>
          <w:tcPr>
            <w:tcW w:w="1392" w:type="dxa"/>
            <w:noWrap/>
          </w:tcPr>
          <w:p w14:paraId="49094963"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045124B3"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37F99050"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7C222A1F"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1815F12C" w14:textId="77777777" w:rsidTr="009C22AA">
        <w:trPr>
          <w:trHeight w:val="433"/>
          <w:jc w:val="center"/>
        </w:trPr>
        <w:tc>
          <w:tcPr>
            <w:tcW w:w="3177" w:type="dxa"/>
            <w:noWrap/>
          </w:tcPr>
          <w:p w14:paraId="4607D0D9" w14:textId="7E79F934"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EQUIPO EDUCACIONAL Y RECREATIVO</w:t>
            </w:r>
          </w:p>
        </w:tc>
        <w:tc>
          <w:tcPr>
            <w:tcW w:w="3348" w:type="dxa"/>
            <w:gridSpan w:val="2"/>
            <w:noWrap/>
          </w:tcPr>
          <w:p w14:paraId="34E3F856" w14:textId="08353554"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D550C" w:rsidRPr="00CC7CA6">
              <w:rPr>
                <w:rFonts w:ascii="Lato" w:hAnsi="Lato" w:cs="Arial"/>
                <w:b/>
                <w:bCs/>
                <w:sz w:val="20"/>
                <w:szCs w:val="20"/>
              </w:rPr>
              <w:t>4,000</w:t>
            </w:r>
          </w:p>
        </w:tc>
        <w:tc>
          <w:tcPr>
            <w:tcW w:w="1392" w:type="dxa"/>
            <w:noWrap/>
          </w:tcPr>
          <w:p w14:paraId="28BADD7A"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23CF49D1"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624FAF1D"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25FDE3B9"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20C18B02" w14:textId="77777777" w:rsidTr="009C22AA">
        <w:trPr>
          <w:trHeight w:val="433"/>
          <w:jc w:val="center"/>
        </w:trPr>
        <w:tc>
          <w:tcPr>
            <w:tcW w:w="3177" w:type="dxa"/>
            <w:noWrap/>
          </w:tcPr>
          <w:p w14:paraId="3A8A31A9" w14:textId="25F59186"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BIENES INFORMATICOS</w:t>
            </w:r>
          </w:p>
        </w:tc>
        <w:tc>
          <w:tcPr>
            <w:tcW w:w="3348" w:type="dxa"/>
            <w:gridSpan w:val="2"/>
            <w:noWrap/>
          </w:tcPr>
          <w:p w14:paraId="62A004DF" w14:textId="79148476"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D550C" w:rsidRPr="00CC7CA6">
              <w:rPr>
                <w:rFonts w:ascii="Lato" w:hAnsi="Lato" w:cs="Arial"/>
                <w:b/>
                <w:bCs/>
                <w:sz w:val="20"/>
                <w:szCs w:val="20"/>
              </w:rPr>
              <w:t>44,000</w:t>
            </w:r>
          </w:p>
        </w:tc>
        <w:tc>
          <w:tcPr>
            <w:tcW w:w="1392" w:type="dxa"/>
            <w:noWrap/>
          </w:tcPr>
          <w:p w14:paraId="2FE7CF1B"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6B010E74"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22947B91"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3555343B"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78A31DF3" w14:textId="77777777" w:rsidTr="009C22AA">
        <w:trPr>
          <w:trHeight w:val="433"/>
          <w:jc w:val="center"/>
        </w:trPr>
        <w:tc>
          <w:tcPr>
            <w:tcW w:w="3177" w:type="dxa"/>
            <w:noWrap/>
          </w:tcPr>
          <w:p w14:paraId="747E7BAE" w14:textId="200B08BA"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lastRenderedPageBreak/>
              <w:t>VEHICULOS Y EQUIPO TERRESTRE</w:t>
            </w:r>
          </w:p>
        </w:tc>
        <w:tc>
          <w:tcPr>
            <w:tcW w:w="3348" w:type="dxa"/>
            <w:gridSpan w:val="2"/>
            <w:noWrap/>
          </w:tcPr>
          <w:p w14:paraId="335BBB25" w14:textId="625A890E" w:rsidR="006D550C" w:rsidRPr="00CC7CA6" w:rsidRDefault="006D550C"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0</w:t>
            </w:r>
          </w:p>
        </w:tc>
        <w:tc>
          <w:tcPr>
            <w:tcW w:w="1392" w:type="dxa"/>
            <w:noWrap/>
          </w:tcPr>
          <w:p w14:paraId="61275ADF"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3DD61473"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58DB47C8"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6F5DB2D9"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33D7B3A9" w14:textId="77777777" w:rsidTr="009C22AA">
        <w:trPr>
          <w:trHeight w:val="433"/>
          <w:jc w:val="center"/>
        </w:trPr>
        <w:tc>
          <w:tcPr>
            <w:tcW w:w="3177" w:type="dxa"/>
            <w:noWrap/>
          </w:tcPr>
          <w:p w14:paraId="21149A4A" w14:textId="1F922ADB"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EQUIPO Y APARATOS DE COMUNICACIÓN</w:t>
            </w:r>
          </w:p>
        </w:tc>
        <w:tc>
          <w:tcPr>
            <w:tcW w:w="3348" w:type="dxa"/>
            <w:gridSpan w:val="2"/>
            <w:noWrap/>
          </w:tcPr>
          <w:p w14:paraId="2E6FDA68" w14:textId="326BE191"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D550C" w:rsidRPr="00CC7CA6">
              <w:rPr>
                <w:rFonts w:ascii="Lato" w:hAnsi="Lato" w:cs="Arial"/>
                <w:b/>
                <w:bCs/>
                <w:sz w:val="20"/>
                <w:szCs w:val="20"/>
              </w:rPr>
              <w:t>2,000</w:t>
            </w:r>
          </w:p>
        </w:tc>
        <w:tc>
          <w:tcPr>
            <w:tcW w:w="1392" w:type="dxa"/>
            <w:noWrap/>
          </w:tcPr>
          <w:p w14:paraId="141A933D"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5A8F3B43"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43E16AB5"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39C774C6"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3D4183F9" w14:textId="77777777" w:rsidTr="009C22AA">
        <w:trPr>
          <w:trHeight w:val="433"/>
          <w:jc w:val="center"/>
        </w:trPr>
        <w:tc>
          <w:tcPr>
            <w:tcW w:w="3177" w:type="dxa"/>
            <w:noWrap/>
          </w:tcPr>
          <w:p w14:paraId="523AE6C9" w14:textId="4764DB8F"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MAQUINARIA Y EQUIPO DIVERSO</w:t>
            </w:r>
          </w:p>
        </w:tc>
        <w:tc>
          <w:tcPr>
            <w:tcW w:w="3348" w:type="dxa"/>
            <w:gridSpan w:val="2"/>
            <w:noWrap/>
          </w:tcPr>
          <w:p w14:paraId="38B4818A" w14:textId="334828D3"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D550C" w:rsidRPr="00CC7CA6">
              <w:rPr>
                <w:rFonts w:ascii="Lato" w:hAnsi="Lato" w:cs="Arial"/>
                <w:b/>
                <w:bCs/>
                <w:sz w:val="20"/>
                <w:szCs w:val="20"/>
              </w:rPr>
              <w:t>5,000</w:t>
            </w:r>
          </w:p>
        </w:tc>
        <w:tc>
          <w:tcPr>
            <w:tcW w:w="1392" w:type="dxa"/>
            <w:noWrap/>
          </w:tcPr>
          <w:p w14:paraId="7FDA60C6"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77BF7D5E"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08397FA7"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20E2F0ED"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27DD6A83" w14:textId="77777777" w:rsidTr="009C22AA">
        <w:trPr>
          <w:trHeight w:val="433"/>
          <w:jc w:val="center"/>
        </w:trPr>
        <w:tc>
          <w:tcPr>
            <w:tcW w:w="3177" w:type="dxa"/>
            <w:noWrap/>
          </w:tcPr>
          <w:p w14:paraId="0E3EBA49" w14:textId="06908B35"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REFACCIONES Y ACCESORIOS</w:t>
            </w:r>
          </w:p>
        </w:tc>
        <w:tc>
          <w:tcPr>
            <w:tcW w:w="3348" w:type="dxa"/>
            <w:gridSpan w:val="2"/>
            <w:noWrap/>
          </w:tcPr>
          <w:p w14:paraId="177D340D" w14:textId="74387F99" w:rsidR="006D550C" w:rsidRPr="00CC7CA6" w:rsidRDefault="00680829" w:rsidP="009C22AA">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2D6CB5" w:rsidRPr="00CC7CA6">
              <w:rPr>
                <w:rFonts w:ascii="Lato" w:hAnsi="Lato" w:cs="Arial"/>
                <w:b/>
                <w:bCs/>
                <w:sz w:val="20"/>
                <w:szCs w:val="20"/>
              </w:rPr>
              <w:t>11,710.58</w:t>
            </w:r>
          </w:p>
        </w:tc>
        <w:tc>
          <w:tcPr>
            <w:tcW w:w="1392" w:type="dxa"/>
            <w:noWrap/>
          </w:tcPr>
          <w:p w14:paraId="39428CAC"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491B73EE"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3D3B5C4F"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29511D4A"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r w:rsidR="006D550C" w:rsidRPr="00CC7CA6" w14:paraId="5DF2EE62" w14:textId="77777777" w:rsidTr="009C22AA">
        <w:trPr>
          <w:trHeight w:val="433"/>
          <w:jc w:val="center"/>
        </w:trPr>
        <w:tc>
          <w:tcPr>
            <w:tcW w:w="3177" w:type="dxa"/>
            <w:noWrap/>
          </w:tcPr>
          <w:p w14:paraId="7740D313" w14:textId="4BB017CB" w:rsidR="006D550C" w:rsidRPr="00CC7CA6" w:rsidRDefault="006D550C" w:rsidP="009C22AA">
            <w:pPr>
              <w:autoSpaceDE w:val="0"/>
              <w:autoSpaceDN w:val="0"/>
              <w:adjustRightInd w:val="0"/>
              <w:spacing w:line="360" w:lineRule="auto"/>
              <w:jc w:val="both"/>
              <w:rPr>
                <w:rFonts w:ascii="Lato" w:hAnsi="Lato" w:cs="Arial"/>
                <w:b/>
                <w:bCs/>
                <w:sz w:val="20"/>
                <w:szCs w:val="20"/>
              </w:rPr>
            </w:pPr>
            <w:r w:rsidRPr="00CC7CA6">
              <w:rPr>
                <w:rFonts w:ascii="Lato" w:hAnsi="Lato" w:cs="Arial"/>
                <w:b/>
                <w:bCs/>
                <w:sz w:val="20"/>
                <w:szCs w:val="20"/>
              </w:rPr>
              <w:t>TOTAL DE BIENES MUEBLES</w:t>
            </w:r>
          </w:p>
        </w:tc>
        <w:tc>
          <w:tcPr>
            <w:tcW w:w="3348" w:type="dxa"/>
            <w:gridSpan w:val="2"/>
            <w:noWrap/>
          </w:tcPr>
          <w:p w14:paraId="0CEE6DAD" w14:textId="04033B14" w:rsidR="006D550C" w:rsidRPr="00CC7CA6" w:rsidRDefault="002D6CB5" w:rsidP="00680829">
            <w:pPr>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 xml:space="preserve">$ </w:t>
            </w:r>
            <w:r w:rsidR="00680829" w:rsidRPr="00CC7CA6">
              <w:rPr>
                <w:rFonts w:ascii="Lato" w:hAnsi="Lato" w:cs="Arial"/>
                <w:b/>
                <w:bCs/>
                <w:sz w:val="20"/>
                <w:szCs w:val="20"/>
              </w:rPr>
              <w:t>201,088.17</w:t>
            </w:r>
          </w:p>
        </w:tc>
        <w:tc>
          <w:tcPr>
            <w:tcW w:w="1392" w:type="dxa"/>
            <w:noWrap/>
          </w:tcPr>
          <w:p w14:paraId="31F23D5F" w14:textId="77777777" w:rsidR="006D550C" w:rsidRPr="00CC7CA6" w:rsidRDefault="006D550C" w:rsidP="009C22AA">
            <w:pPr>
              <w:jc w:val="center"/>
              <w:rPr>
                <w:rFonts w:ascii="Lato" w:hAnsi="Lato" w:cs="Arial"/>
                <w:b/>
                <w:bCs/>
                <w:color w:val="000000"/>
                <w:sz w:val="20"/>
                <w:szCs w:val="20"/>
                <w:lang w:eastAsia="es-MX"/>
              </w:rPr>
            </w:pPr>
          </w:p>
        </w:tc>
        <w:tc>
          <w:tcPr>
            <w:tcW w:w="2233" w:type="dxa"/>
            <w:noWrap/>
          </w:tcPr>
          <w:p w14:paraId="35292FD7" w14:textId="77777777" w:rsidR="006D550C" w:rsidRPr="00CC7CA6" w:rsidRDefault="006D550C" w:rsidP="009C22AA">
            <w:pPr>
              <w:autoSpaceDE w:val="0"/>
              <w:autoSpaceDN w:val="0"/>
              <w:adjustRightInd w:val="0"/>
              <w:spacing w:line="360" w:lineRule="auto"/>
              <w:rPr>
                <w:rFonts w:ascii="Lato" w:eastAsiaTheme="minorHAnsi" w:hAnsi="Lato" w:cs="Arial"/>
                <w:b/>
                <w:bCs/>
                <w:sz w:val="20"/>
                <w:szCs w:val="20"/>
                <w:lang w:eastAsia="en-US"/>
              </w:rPr>
            </w:pPr>
          </w:p>
        </w:tc>
        <w:tc>
          <w:tcPr>
            <w:tcW w:w="1679" w:type="dxa"/>
          </w:tcPr>
          <w:p w14:paraId="081D2C24"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c>
          <w:tcPr>
            <w:tcW w:w="1751" w:type="dxa"/>
          </w:tcPr>
          <w:p w14:paraId="62331D2B" w14:textId="77777777" w:rsidR="006D550C" w:rsidRPr="00CC7CA6" w:rsidRDefault="006D550C" w:rsidP="009C22AA">
            <w:pPr>
              <w:autoSpaceDE w:val="0"/>
              <w:autoSpaceDN w:val="0"/>
              <w:adjustRightInd w:val="0"/>
              <w:spacing w:line="360" w:lineRule="auto"/>
              <w:jc w:val="center"/>
              <w:rPr>
                <w:rFonts w:ascii="Lato" w:eastAsiaTheme="minorHAnsi" w:hAnsi="Lato" w:cs="Arial"/>
                <w:b/>
                <w:bCs/>
                <w:sz w:val="20"/>
                <w:szCs w:val="20"/>
                <w:lang w:eastAsia="en-US"/>
              </w:rPr>
            </w:pPr>
          </w:p>
        </w:tc>
      </w:tr>
    </w:tbl>
    <w:p w14:paraId="79C8575C" w14:textId="77777777" w:rsidR="006D550C" w:rsidRPr="00CC7CA6" w:rsidRDefault="006D550C" w:rsidP="009D645B">
      <w:pPr>
        <w:pStyle w:val="Prrafodelista"/>
        <w:autoSpaceDE w:val="0"/>
        <w:autoSpaceDN w:val="0"/>
        <w:adjustRightInd w:val="0"/>
        <w:spacing w:line="360" w:lineRule="auto"/>
        <w:ind w:left="1069"/>
        <w:jc w:val="both"/>
        <w:rPr>
          <w:rFonts w:ascii="Lato" w:hAnsi="Lato"/>
          <w:sz w:val="20"/>
          <w:szCs w:val="20"/>
        </w:rPr>
      </w:pPr>
    </w:p>
    <w:p w14:paraId="563252B5" w14:textId="0B3A0DAB" w:rsidR="006D550C" w:rsidRPr="00CC7CA6" w:rsidRDefault="006D550C" w:rsidP="006D550C">
      <w:pPr>
        <w:autoSpaceDE w:val="0"/>
        <w:autoSpaceDN w:val="0"/>
        <w:adjustRightInd w:val="0"/>
        <w:spacing w:line="360" w:lineRule="auto"/>
        <w:jc w:val="both"/>
        <w:rPr>
          <w:rFonts w:ascii="Lato" w:hAnsi="Lato"/>
          <w:sz w:val="20"/>
          <w:szCs w:val="20"/>
        </w:rPr>
      </w:pPr>
      <w:r w:rsidRPr="00CC7CA6">
        <w:rPr>
          <w:rFonts w:ascii="Lato" w:hAnsi="Lato"/>
          <w:sz w:val="20"/>
          <w:szCs w:val="20"/>
        </w:rPr>
        <w:t>No se adquirieron b</w:t>
      </w:r>
      <w:r w:rsidR="00276230" w:rsidRPr="00CC7CA6">
        <w:rPr>
          <w:rFonts w:ascii="Lato" w:hAnsi="Lato"/>
          <w:sz w:val="20"/>
          <w:szCs w:val="20"/>
        </w:rPr>
        <w:t xml:space="preserve">ienes muebles al 31 de </w:t>
      </w:r>
      <w:r w:rsidR="00680829" w:rsidRPr="00CC7CA6">
        <w:rPr>
          <w:rFonts w:ascii="Lato" w:hAnsi="Lato"/>
          <w:sz w:val="20"/>
          <w:szCs w:val="20"/>
        </w:rPr>
        <w:t>Marzo de 2025</w:t>
      </w:r>
    </w:p>
    <w:p w14:paraId="15A794E2" w14:textId="7F6D0C81" w:rsidR="006D550C" w:rsidRPr="00CC7CA6" w:rsidRDefault="006D550C" w:rsidP="006D550C">
      <w:pPr>
        <w:autoSpaceDE w:val="0"/>
        <w:autoSpaceDN w:val="0"/>
        <w:adjustRightInd w:val="0"/>
        <w:spacing w:line="360" w:lineRule="auto"/>
        <w:jc w:val="both"/>
        <w:rPr>
          <w:rFonts w:ascii="Lato" w:hAnsi="Lato"/>
          <w:b/>
          <w:sz w:val="20"/>
          <w:szCs w:val="20"/>
        </w:rPr>
      </w:pPr>
      <w:r w:rsidRPr="00CC7CA6">
        <w:rPr>
          <w:rFonts w:ascii="Lato" w:hAnsi="Lato"/>
          <w:b/>
          <w:sz w:val="20"/>
          <w:szCs w:val="20"/>
        </w:rPr>
        <w:t>Bienes inmuebles e intangibles.</w:t>
      </w:r>
    </w:p>
    <w:p w14:paraId="15859BCA" w14:textId="36BF693D" w:rsidR="006D550C" w:rsidRPr="00CC7CA6" w:rsidRDefault="006D550C" w:rsidP="006D550C">
      <w:pPr>
        <w:autoSpaceDE w:val="0"/>
        <w:autoSpaceDN w:val="0"/>
        <w:adjustRightInd w:val="0"/>
        <w:spacing w:line="360" w:lineRule="auto"/>
        <w:jc w:val="both"/>
        <w:rPr>
          <w:rFonts w:ascii="Lato" w:hAnsi="Lato"/>
          <w:sz w:val="20"/>
          <w:szCs w:val="20"/>
        </w:rPr>
      </w:pPr>
      <w:r w:rsidRPr="00CC7CA6">
        <w:rPr>
          <w:rFonts w:ascii="Lato" w:hAnsi="Lato"/>
          <w:sz w:val="20"/>
          <w:szCs w:val="20"/>
        </w:rPr>
        <w:t>No se cuentan con bienes inmuebles e intangibles en la entidad.</w:t>
      </w:r>
    </w:p>
    <w:p w14:paraId="683517FC" w14:textId="2CF539F3" w:rsidR="006D550C" w:rsidRPr="00CC7CA6" w:rsidRDefault="006D550C" w:rsidP="006D550C">
      <w:pPr>
        <w:autoSpaceDE w:val="0"/>
        <w:autoSpaceDN w:val="0"/>
        <w:adjustRightInd w:val="0"/>
        <w:spacing w:line="360" w:lineRule="auto"/>
        <w:jc w:val="both"/>
        <w:rPr>
          <w:rFonts w:ascii="Lato" w:hAnsi="Lato"/>
          <w:b/>
          <w:sz w:val="20"/>
          <w:szCs w:val="20"/>
        </w:rPr>
      </w:pPr>
      <w:r w:rsidRPr="00CC7CA6">
        <w:rPr>
          <w:rFonts w:ascii="Lato" w:hAnsi="Lato"/>
          <w:b/>
          <w:sz w:val="20"/>
          <w:szCs w:val="20"/>
        </w:rPr>
        <w:t>Estimaciones y deterioros.</w:t>
      </w:r>
    </w:p>
    <w:p w14:paraId="56BCDCCB" w14:textId="0435032A" w:rsidR="006D550C" w:rsidRPr="00CC7CA6" w:rsidRDefault="006D550C" w:rsidP="006D550C">
      <w:pPr>
        <w:autoSpaceDE w:val="0"/>
        <w:autoSpaceDN w:val="0"/>
        <w:adjustRightInd w:val="0"/>
        <w:spacing w:line="360" w:lineRule="auto"/>
        <w:jc w:val="both"/>
        <w:rPr>
          <w:rFonts w:ascii="Lato" w:hAnsi="Lato"/>
          <w:sz w:val="20"/>
          <w:szCs w:val="20"/>
        </w:rPr>
      </w:pPr>
      <w:r w:rsidRPr="00CC7CA6">
        <w:rPr>
          <w:rFonts w:ascii="Lato" w:hAnsi="Lato"/>
          <w:sz w:val="20"/>
          <w:szCs w:val="20"/>
        </w:rPr>
        <w:t>La</w:t>
      </w:r>
      <w:r w:rsidR="006F73BA" w:rsidRPr="00CC7CA6">
        <w:rPr>
          <w:rFonts w:ascii="Lato" w:hAnsi="Lato"/>
          <w:sz w:val="20"/>
          <w:szCs w:val="20"/>
        </w:rPr>
        <w:t xml:space="preserve"> entidad no cuenta con conceptos de estimaciones</w:t>
      </w:r>
    </w:p>
    <w:p w14:paraId="4E1110FE" w14:textId="6E81F58F" w:rsidR="006F73BA" w:rsidRPr="00CC7CA6" w:rsidRDefault="006F73BA" w:rsidP="006D550C">
      <w:pPr>
        <w:autoSpaceDE w:val="0"/>
        <w:autoSpaceDN w:val="0"/>
        <w:adjustRightInd w:val="0"/>
        <w:spacing w:line="360" w:lineRule="auto"/>
        <w:jc w:val="both"/>
        <w:rPr>
          <w:rFonts w:ascii="Lato" w:hAnsi="Lato"/>
          <w:b/>
          <w:sz w:val="20"/>
          <w:szCs w:val="20"/>
        </w:rPr>
      </w:pPr>
      <w:r w:rsidRPr="00CC7CA6">
        <w:rPr>
          <w:rFonts w:ascii="Lato" w:hAnsi="Lato"/>
          <w:b/>
          <w:sz w:val="20"/>
          <w:szCs w:val="20"/>
        </w:rPr>
        <w:t>Otros Activos</w:t>
      </w:r>
    </w:p>
    <w:p w14:paraId="7FC5C14D" w14:textId="674A7D5A" w:rsidR="006F73BA" w:rsidRPr="00CC7CA6" w:rsidRDefault="006F73BA" w:rsidP="006D550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El instituto para el desarrollo de la cultura maya del estado de Yucatán no cuenta con otros activos</w:t>
      </w:r>
    </w:p>
    <w:p w14:paraId="2FB7CB00" w14:textId="0D48D416" w:rsidR="006F73BA" w:rsidRPr="00CC7CA6" w:rsidRDefault="006F73BA" w:rsidP="006D550C">
      <w:pPr>
        <w:autoSpaceDE w:val="0"/>
        <w:autoSpaceDN w:val="0"/>
        <w:adjustRightInd w:val="0"/>
        <w:spacing w:line="360" w:lineRule="auto"/>
        <w:jc w:val="both"/>
        <w:rPr>
          <w:rFonts w:ascii="Lato" w:hAnsi="Lato"/>
          <w:b/>
          <w:sz w:val="20"/>
          <w:szCs w:val="20"/>
        </w:rPr>
      </w:pPr>
      <w:r w:rsidRPr="00CC7CA6">
        <w:rPr>
          <w:rFonts w:ascii="Lato" w:hAnsi="Lato"/>
          <w:b/>
          <w:sz w:val="20"/>
          <w:szCs w:val="20"/>
        </w:rPr>
        <w:t>Pasivo</w:t>
      </w:r>
    </w:p>
    <w:p w14:paraId="152EDECB" w14:textId="77777777" w:rsidR="00761D88" w:rsidRPr="00CC7CA6" w:rsidRDefault="00761D88" w:rsidP="006D550C">
      <w:pPr>
        <w:autoSpaceDE w:val="0"/>
        <w:autoSpaceDN w:val="0"/>
        <w:adjustRightInd w:val="0"/>
        <w:spacing w:line="360" w:lineRule="auto"/>
        <w:jc w:val="both"/>
        <w:rPr>
          <w:rFonts w:ascii="Lato" w:hAnsi="Lato"/>
          <w:b/>
          <w:sz w:val="20"/>
          <w:szCs w:val="20"/>
        </w:rPr>
      </w:pPr>
    </w:p>
    <w:p w14:paraId="0A1A8726" w14:textId="78842BA3" w:rsidR="006D550C" w:rsidRPr="00CC7CA6" w:rsidRDefault="006F73BA" w:rsidP="006D550C">
      <w:pPr>
        <w:autoSpaceDE w:val="0"/>
        <w:autoSpaceDN w:val="0"/>
        <w:adjustRightInd w:val="0"/>
        <w:spacing w:line="360" w:lineRule="auto"/>
        <w:jc w:val="both"/>
        <w:rPr>
          <w:rFonts w:ascii="Lato" w:hAnsi="Lato"/>
          <w:b/>
          <w:sz w:val="20"/>
          <w:szCs w:val="20"/>
        </w:rPr>
      </w:pPr>
      <w:r w:rsidRPr="00CC7CA6">
        <w:rPr>
          <w:rFonts w:ascii="Lato" w:hAnsi="Lato"/>
          <w:b/>
          <w:sz w:val="20"/>
          <w:szCs w:val="20"/>
        </w:rPr>
        <w:t>Cuentas y Documentos por pagar</w:t>
      </w:r>
    </w:p>
    <w:p w14:paraId="35E42C8C" w14:textId="77777777" w:rsidR="006F73BA" w:rsidRPr="00CC7CA6" w:rsidRDefault="006F73BA" w:rsidP="006F73BA">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El Pasivo Circulante, representa aquellas obligaciones en las que la exigibilidad de pago es menor a un año y lo constituyen las cuentas de servicios personales, proveedores y cuentas por pagar y las retenciones y contribuciones.</w:t>
      </w:r>
    </w:p>
    <w:p w14:paraId="12D1889E" w14:textId="77777777" w:rsidR="006F73BA" w:rsidRPr="00CC7CA6" w:rsidRDefault="006F73BA" w:rsidP="006F73BA">
      <w:pPr>
        <w:tabs>
          <w:tab w:val="left" w:pos="540"/>
        </w:tabs>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1.- Las Cuentas por Pagar a Corto Plazo se integran como sigue:</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9464"/>
        <w:gridCol w:w="4098"/>
      </w:tblGrid>
      <w:tr w:rsidR="006F73BA" w:rsidRPr="00CC7CA6" w14:paraId="3C1A45E0" w14:textId="77777777" w:rsidTr="009C22AA">
        <w:trPr>
          <w:trHeight w:val="421"/>
        </w:trPr>
        <w:tc>
          <w:tcPr>
            <w:tcW w:w="9464" w:type="dxa"/>
            <w:shd w:val="clear" w:color="auto" w:fill="9BBB59" w:themeFill="accent3"/>
            <w:noWrap/>
            <w:hideMark/>
          </w:tcPr>
          <w:p w14:paraId="519BF406" w14:textId="77777777" w:rsidR="006F73BA" w:rsidRPr="00CC7CA6" w:rsidRDefault="006F73BA" w:rsidP="009C22AA">
            <w:pPr>
              <w:tabs>
                <w:tab w:val="left" w:pos="540"/>
              </w:tabs>
              <w:autoSpaceDE w:val="0"/>
              <w:autoSpaceDN w:val="0"/>
              <w:adjustRightInd w:val="0"/>
              <w:spacing w:line="360" w:lineRule="auto"/>
              <w:jc w:val="both"/>
              <w:rPr>
                <w:rFonts w:ascii="Lato" w:hAnsi="Lato" w:cs="Arial"/>
                <w:sz w:val="20"/>
                <w:szCs w:val="20"/>
              </w:rPr>
            </w:pPr>
            <w:r w:rsidRPr="00CC7CA6">
              <w:rPr>
                <w:rFonts w:ascii="Lato" w:hAnsi="Lato" w:cs="Arial"/>
                <w:b/>
                <w:bCs/>
                <w:sz w:val="20"/>
                <w:szCs w:val="20"/>
              </w:rPr>
              <w:t>CUENTAS POR PAGAR A CORTO PLAZO:</w:t>
            </w:r>
          </w:p>
        </w:tc>
        <w:tc>
          <w:tcPr>
            <w:tcW w:w="4098" w:type="dxa"/>
            <w:shd w:val="clear" w:color="auto" w:fill="9BBB59" w:themeFill="accent3"/>
          </w:tcPr>
          <w:p w14:paraId="66ED63CB" w14:textId="77777777" w:rsidR="006F73BA" w:rsidRPr="00CC7CA6" w:rsidRDefault="006F73BA" w:rsidP="009C22AA">
            <w:pPr>
              <w:tabs>
                <w:tab w:val="left" w:pos="540"/>
              </w:tabs>
              <w:autoSpaceDE w:val="0"/>
              <w:autoSpaceDN w:val="0"/>
              <w:adjustRightInd w:val="0"/>
              <w:spacing w:line="360" w:lineRule="auto"/>
              <w:jc w:val="both"/>
              <w:rPr>
                <w:rFonts w:ascii="Lato" w:hAnsi="Lato" w:cs="Arial"/>
                <w:b/>
                <w:bCs/>
                <w:sz w:val="20"/>
                <w:szCs w:val="20"/>
              </w:rPr>
            </w:pPr>
          </w:p>
        </w:tc>
      </w:tr>
      <w:tr w:rsidR="006F73BA" w:rsidRPr="00CC7CA6" w14:paraId="129E73AD" w14:textId="77777777" w:rsidTr="009C22AA">
        <w:trPr>
          <w:trHeight w:val="329"/>
        </w:trPr>
        <w:tc>
          <w:tcPr>
            <w:tcW w:w="9464" w:type="dxa"/>
            <w:noWrap/>
            <w:hideMark/>
          </w:tcPr>
          <w:p w14:paraId="56F78820" w14:textId="77777777" w:rsidR="006F73BA" w:rsidRPr="00CC7CA6" w:rsidRDefault="006F73BA" w:rsidP="009C22AA">
            <w:pPr>
              <w:tabs>
                <w:tab w:val="left" w:pos="540"/>
              </w:tabs>
              <w:autoSpaceDE w:val="0"/>
              <w:autoSpaceDN w:val="0"/>
              <w:adjustRightInd w:val="0"/>
              <w:spacing w:line="360" w:lineRule="auto"/>
              <w:rPr>
                <w:rFonts w:ascii="Lato" w:hAnsi="Lato" w:cs="Arial"/>
                <w:sz w:val="20"/>
                <w:szCs w:val="20"/>
              </w:rPr>
            </w:pPr>
            <w:r w:rsidRPr="00CC7CA6">
              <w:rPr>
                <w:rFonts w:ascii="Lato" w:hAnsi="Lato" w:cs="Arial"/>
                <w:b/>
                <w:bCs/>
                <w:sz w:val="20"/>
                <w:szCs w:val="20"/>
              </w:rPr>
              <w:t xml:space="preserve">Retenciones y Contribuciones por Pagar a Corto Plazo </w:t>
            </w:r>
          </w:p>
        </w:tc>
        <w:tc>
          <w:tcPr>
            <w:tcW w:w="4098" w:type="dxa"/>
          </w:tcPr>
          <w:p w14:paraId="712E2716" w14:textId="77777777" w:rsidR="006F73BA" w:rsidRPr="00CC7CA6" w:rsidRDefault="006F73BA" w:rsidP="009C22AA">
            <w:pPr>
              <w:tabs>
                <w:tab w:val="left" w:pos="540"/>
              </w:tabs>
              <w:autoSpaceDE w:val="0"/>
              <w:autoSpaceDN w:val="0"/>
              <w:adjustRightInd w:val="0"/>
              <w:spacing w:line="360" w:lineRule="auto"/>
              <w:jc w:val="right"/>
              <w:rPr>
                <w:rFonts w:ascii="Lato" w:hAnsi="Lato" w:cs="Arial"/>
                <w:b/>
                <w:bCs/>
                <w:sz w:val="20"/>
                <w:szCs w:val="20"/>
              </w:rPr>
            </w:pPr>
          </w:p>
        </w:tc>
      </w:tr>
      <w:tr w:rsidR="006F73BA" w:rsidRPr="00CC7CA6" w14:paraId="6A5004DE" w14:textId="77777777" w:rsidTr="009C22AA">
        <w:trPr>
          <w:trHeight w:val="329"/>
        </w:trPr>
        <w:tc>
          <w:tcPr>
            <w:tcW w:w="9464" w:type="dxa"/>
            <w:noWrap/>
          </w:tcPr>
          <w:p w14:paraId="0D61322E" w14:textId="703EF76B" w:rsidR="006F73BA" w:rsidRPr="00CC7CA6" w:rsidRDefault="00680829" w:rsidP="00680829">
            <w:pPr>
              <w:tabs>
                <w:tab w:val="left" w:pos="540"/>
              </w:tabs>
              <w:autoSpaceDE w:val="0"/>
              <w:autoSpaceDN w:val="0"/>
              <w:adjustRightInd w:val="0"/>
              <w:spacing w:line="360" w:lineRule="auto"/>
              <w:rPr>
                <w:rFonts w:ascii="Lato" w:hAnsi="Lato" w:cs="Arial"/>
                <w:i/>
                <w:iCs/>
                <w:sz w:val="20"/>
                <w:szCs w:val="20"/>
              </w:rPr>
            </w:pPr>
            <w:r w:rsidRPr="00CC7CA6">
              <w:rPr>
                <w:rFonts w:ascii="Lato" w:hAnsi="Lato" w:cs="Arial"/>
                <w:i/>
                <w:iCs/>
                <w:sz w:val="20"/>
                <w:szCs w:val="20"/>
              </w:rPr>
              <w:t>SALDOS A FAVOR</w:t>
            </w:r>
          </w:p>
        </w:tc>
        <w:tc>
          <w:tcPr>
            <w:tcW w:w="4098" w:type="dxa"/>
          </w:tcPr>
          <w:p w14:paraId="64CEBDB0" w14:textId="7BA982FF" w:rsidR="006F73BA" w:rsidRPr="00CC7CA6" w:rsidRDefault="00680829" w:rsidP="00CD5E71">
            <w:pPr>
              <w:tabs>
                <w:tab w:val="left" w:pos="540"/>
              </w:tabs>
              <w:autoSpaceDE w:val="0"/>
              <w:autoSpaceDN w:val="0"/>
              <w:adjustRightInd w:val="0"/>
              <w:spacing w:line="360" w:lineRule="auto"/>
              <w:jc w:val="right"/>
              <w:rPr>
                <w:rFonts w:ascii="Lato" w:hAnsi="Lato" w:cs="Arial"/>
                <w:i/>
                <w:iCs/>
                <w:sz w:val="20"/>
                <w:szCs w:val="20"/>
              </w:rPr>
            </w:pPr>
            <w:r w:rsidRPr="00CC7CA6">
              <w:rPr>
                <w:rFonts w:ascii="Lato" w:hAnsi="Lato" w:cs="Arial"/>
                <w:i/>
                <w:iCs/>
                <w:sz w:val="20"/>
                <w:szCs w:val="20"/>
              </w:rPr>
              <w:t>4,343.70</w:t>
            </w:r>
          </w:p>
        </w:tc>
      </w:tr>
      <w:tr w:rsidR="00CD5E71" w:rsidRPr="00CC7CA6" w14:paraId="53432A21" w14:textId="77777777" w:rsidTr="009C22AA">
        <w:trPr>
          <w:trHeight w:val="329"/>
        </w:trPr>
        <w:tc>
          <w:tcPr>
            <w:tcW w:w="9464" w:type="dxa"/>
            <w:noWrap/>
          </w:tcPr>
          <w:p w14:paraId="582E1145" w14:textId="6BC3BA3A" w:rsidR="00CD5E71" w:rsidRPr="00CC7CA6" w:rsidRDefault="00B07E22" w:rsidP="009C22AA">
            <w:pPr>
              <w:tabs>
                <w:tab w:val="left" w:pos="540"/>
              </w:tabs>
              <w:autoSpaceDE w:val="0"/>
              <w:autoSpaceDN w:val="0"/>
              <w:adjustRightInd w:val="0"/>
              <w:spacing w:line="360" w:lineRule="auto"/>
              <w:rPr>
                <w:rFonts w:ascii="Lato" w:hAnsi="Lato" w:cs="Arial"/>
                <w:i/>
                <w:iCs/>
                <w:sz w:val="20"/>
                <w:szCs w:val="20"/>
              </w:rPr>
            </w:pPr>
            <w:r w:rsidRPr="00CC7CA6">
              <w:rPr>
                <w:rFonts w:ascii="Lato" w:hAnsi="Lato" w:cs="Arial"/>
                <w:i/>
                <w:iCs/>
                <w:sz w:val="20"/>
                <w:szCs w:val="20"/>
              </w:rPr>
              <w:t>VARIOS</w:t>
            </w:r>
          </w:p>
        </w:tc>
        <w:tc>
          <w:tcPr>
            <w:tcW w:w="4098" w:type="dxa"/>
          </w:tcPr>
          <w:p w14:paraId="7A5969F7" w14:textId="1FADBEA0" w:rsidR="00CD5E71" w:rsidRPr="00CC7CA6" w:rsidRDefault="00B07E22" w:rsidP="00EC4DB4">
            <w:pPr>
              <w:tabs>
                <w:tab w:val="left" w:pos="540"/>
              </w:tabs>
              <w:autoSpaceDE w:val="0"/>
              <w:autoSpaceDN w:val="0"/>
              <w:adjustRightInd w:val="0"/>
              <w:spacing w:line="360" w:lineRule="auto"/>
              <w:jc w:val="right"/>
              <w:rPr>
                <w:rFonts w:ascii="Lato" w:hAnsi="Lato" w:cs="Arial"/>
                <w:i/>
                <w:iCs/>
                <w:sz w:val="20"/>
                <w:szCs w:val="20"/>
              </w:rPr>
            </w:pPr>
            <w:r w:rsidRPr="00CC7CA6">
              <w:rPr>
                <w:rFonts w:ascii="Lato" w:hAnsi="Lato" w:cs="Arial"/>
                <w:i/>
                <w:iCs/>
                <w:sz w:val="20"/>
                <w:szCs w:val="20"/>
              </w:rPr>
              <w:t>587.33</w:t>
            </w:r>
          </w:p>
        </w:tc>
      </w:tr>
      <w:tr w:rsidR="00CD5E71" w:rsidRPr="00CC7CA6" w14:paraId="2DEFE4BE" w14:textId="77777777" w:rsidTr="009C22AA">
        <w:trPr>
          <w:trHeight w:val="329"/>
        </w:trPr>
        <w:tc>
          <w:tcPr>
            <w:tcW w:w="9464" w:type="dxa"/>
            <w:noWrap/>
          </w:tcPr>
          <w:p w14:paraId="4DB18C24" w14:textId="08CB5965" w:rsidR="00CD5E71" w:rsidRPr="00CC7CA6" w:rsidRDefault="00B07E22" w:rsidP="009C22AA">
            <w:pPr>
              <w:tabs>
                <w:tab w:val="left" w:pos="540"/>
              </w:tabs>
              <w:autoSpaceDE w:val="0"/>
              <w:autoSpaceDN w:val="0"/>
              <w:adjustRightInd w:val="0"/>
              <w:spacing w:line="360" w:lineRule="auto"/>
              <w:rPr>
                <w:rFonts w:ascii="Lato" w:hAnsi="Lato" w:cs="Arial"/>
                <w:i/>
                <w:iCs/>
                <w:sz w:val="20"/>
                <w:szCs w:val="20"/>
              </w:rPr>
            </w:pPr>
            <w:r w:rsidRPr="00CC7CA6">
              <w:rPr>
                <w:rFonts w:ascii="Lato" w:hAnsi="Lato" w:cs="Arial"/>
                <w:i/>
                <w:iCs/>
                <w:sz w:val="20"/>
                <w:szCs w:val="20"/>
              </w:rPr>
              <w:t>EMPLEADOS</w:t>
            </w:r>
          </w:p>
        </w:tc>
        <w:tc>
          <w:tcPr>
            <w:tcW w:w="4098" w:type="dxa"/>
          </w:tcPr>
          <w:p w14:paraId="2F5A154D" w14:textId="03A59591" w:rsidR="00CD5E71" w:rsidRPr="00CC7CA6" w:rsidRDefault="00B07E22" w:rsidP="00EC4DB4">
            <w:pPr>
              <w:tabs>
                <w:tab w:val="left" w:pos="540"/>
              </w:tabs>
              <w:autoSpaceDE w:val="0"/>
              <w:autoSpaceDN w:val="0"/>
              <w:adjustRightInd w:val="0"/>
              <w:spacing w:line="360" w:lineRule="auto"/>
              <w:jc w:val="right"/>
              <w:rPr>
                <w:rFonts w:ascii="Lato" w:hAnsi="Lato" w:cs="Arial"/>
                <w:i/>
                <w:iCs/>
                <w:sz w:val="20"/>
                <w:szCs w:val="20"/>
              </w:rPr>
            </w:pPr>
            <w:r w:rsidRPr="00CC7CA6">
              <w:rPr>
                <w:rFonts w:ascii="Lato" w:hAnsi="Lato" w:cs="Arial"/>
                <w:i/>
                <w:iCs/>
                <w:sz w:val="20"/>
                <w:szCs w:val="20"/>
              </w:rPr>
              <w:t>7,896.68</w:t>
            </w:r>
          </w:p>
        </w:tc>
      </w:tr>
      <w:tr w:rsidR="00CD5E71" w:rsidRPr="00CC7CA6" w14:paraId="7508AEC7" w14:textId="77777777" w:rsidTr="009C22AA">
        <w:trPr>
          <w:trHeight w:val="329"/>
        </w:trPr>
        <w:tc>
          <w:tcPr>
            <w:tcW w:w="9464" w:type="dxa"/>
            <w:noWrap/>
          </w:tcPr>
          <w:p w14:paraId="0E58ADAB" w14:textId="34E8BB2B" w:rsidR="00CD5E71" w:rsidRPr="00CC7CA6" w:rsidRDefault="00B07E22" w:rsidP="009C22AA">
            <w:pPr>
              <w:tabs>
                <w:tab w:val="left" w:pos="540"/>
              </w:tabs>
              <w:autoSpaceDE w:val="0"/>
              <w:autoSpaceDN w:val="0"/>
              <w:adjustRightInd w:val="0"/>
              <w:spacing w:line="360" w:lineRule="auto"/>
              <w:rPr>
                <w:rFonts w:ascii="Lato" w:hAnsi="Lato" w:cs="Arial"/>
                <w:i/>
                <w:iCs/>
                <w:sz w:val="20"/>
                <w:szCs w:val="20"/>
              </w:rPr>
            </w:pPr>
            <w:r w:rsidRPr="00CC7CA6">
              <w:rPr>
                <w:rFonts w:ascii="Lato" w:hAnsi="Lato" w:cs="Arial"/>
                <w:i/>
                <w:iCs/>
                <w:sz w:val="20"/>
                <w:szCs w:val="20"/>
              </w:rPr>
              <w:t>CUENTAS POR PAGAR A PROVEEDORES</w:t>
            </w:r>
          </w:p>
        </w:tc>
        <w:tc>
          <w:tcPr>
            <w:tcW w:w="4098" w:type="dxa"/>
          </w:tcPr>
          <w:p w14:paraId="7B0B2148" w14:textId="625FE9B7" w:rsidR="00CD5E71" w:rsidRPr="00CC7CA6" w:rsidRDefault="00B07E22" w:rsidP="00EC4DB4">
            <w:pPr>
              <w:tabs>
                <w:tab w:val="left" w:pos="540"/>
              </w:tabs>
              <w:autoSpaceDE w:val="0"/>
              <w:autoSpaceDN w:val="0"/>
              <w:adjustRightInd w:val="0"/>
              <w:spacing w:line="360" w:lineRule="auto"/>
              <w:jc w:val="right"/>
              <w:rPr>
                <w:rFonts w:ascii="Lato" w:hAnsi="Lato" w:cs="Arial"/>
                <w:i/>
                <w:iCs/>
                <w:sz w:val="20"/>
                <w:szCs w:val="20"/>
              </w:rPr>
            </w:pPr>
            <w:r w:rsidRPr="00CC7CA6">
              <w:rPr>
                <w:rFonts w:ascii="Lato" w:hAnsi="Lato" w:cs="Arial"/>
                <w:i/>
                <w:iCs/>
                <w:sz w:val="20"/>
                <w:szCs w:val="20"/>
              </w:rPr>
              <w:t>5,026.55</w:t>
            </w:r>
          </w:p>
        </w:tc>
      </w:tr>
      <w:tr w:rsidR="00CD5E71" w:rsidRPr="00CC7CA6" w14:paraId="3D25CD9B" w14:textId="77777777" w:rsidTr="009C22AA">
        <w:trPr>
          <w:trHeight w:val="329"/>
        </w:trPr>
        <w:tc>
          <w:tcPr>
            <w:tcW w:w="9464" w:type="dxa"/>
            <w:noWrap/>
          </w:tcPr>
          <w:p w14:paraId="4C58CC09" w14:textId="3037B09A" w:rsidR="00CD5E71" w:rsidRPr="00CC7CA6" w:rsidRDefault="00B07E22" w:rsidP="009C22AA">
            <w:pPr>
              <w:tabs>
                <w:tab w:val="left" w:pos="540"/>
              </w:tabs>
              <w:autoSpaceDE w:val="0"/>
              <w:autoSpaceDN w:val="0"/>
              <w:adjustRightInd w:val="0"/>
              <w:spacing w:line="360" w:lineRule="auto"/>
              <w:rPr>
                <w:rFonts w:ascii="Lato" w:hAnsi="Lato" w:cs="Arial"/>
                <w:i/>
                <w:iCs/>
                <w:sz w:val="20"/>
                <w:szCs w:val="20"/>
              </w:rPr>
            </w:pPr>
            <w:r w:rsidRPr="00CC7CA6">
              <w:rPr>
                <w:rFonts w:ascii="Lato" w:hAnsi="Lato" w:cs="Arial"/>
                <w:i/>
                <w:iCs/>
                <w:sz w:val="20"/>
                <w:szCs w:val="20"/>
              </w:rPr>
              <w:t>CUOTAS SINDICALES</w:t>
            </w:r>
          </w:p>
        </w:tc>
        <w:tc>
          <w:tcPr>
            <w:tcW w:w="4098" w:type="dxa"/>
          </w:tcPr>
          <w:p w14:paraId="059841ED" w14:textId="5F613B95" w:rsidR="00CD5E71" w:rsidRPr="00CC7CA6" w:rsidRDefault="00B07E22" w:rsidP="00EC4DB4">
            <w:pPr>
              <w:tabs>
                <w:tab w:val="left" w:pos="540"/>
              </w:tabs>
              <w:autoSpaceDE w:val="0"/>
              <w:autoSpaceDN w:val="0"/>
              <w:adjustRightInd w:val="0"/>
              <w:spacing w:line="360" w:lineRule="auto"/>
              <w:jc w:val="right"/>
              <w:rPr>
                <w:rFonts w:ascii="Lato" w:hAnsi="Lato" w:cs="Arial"/>
                <w:i/>
                <w:iCs/>
                <w:sz w:val="20"/>
                <w:szCs w:val="20"/>
              </w:rPr>
            </w:pPr>
            <w:r w:rsidRPr="00CC7CA6">
              <w:rPr>
                <w:rFonts w:ascii="Lato" w:hAnsi="Lato" w:cs="Arial"/>
                <w:i/>
                <w:iCs/>
                <w:sz w:val="20"/>
                <w:szCs w:val="20"/>
              </w:rPr>
              <w:t>622.55</w:t>
            </w:r>
          </w:p>
        </w:tc>
      </w:tr>
      <w:tr w:rsidR="006F73BA" w:rsidRPr="00CC7CA6" w14:paraId="2A205556" w14:textId="77777777" w:rsidTr="009C22AA">
        <w:trPr>
          <w:trHeight w:val="413"/>
        </w:trPr>
        <w:tc>
          <w:tcPr>
            <w:tcW w:w="9464" w:type="dxa"/>
            <w:shd w:val="clear" w:color="auto" w:fill="9BBB59" w:themeFill="accent3"/>
            <w:noWrap/>
            <w:hideMark/>
          </w:tcPr>
          <w:p w14:paraId="1D8D33C1" w14:textId="77777777" w:rsidR="006F73BA" w:rsidRPr="00CC7CA6" w:rsidRDefault="006F73BA" w:rsidP="009C22AA">
            <w:pPr>
              <w:tabs>
                <w:tab w:val="left" w:pos="540"/>
              </w:tabs>
              <w:autoSpaceDE w:val="0"/>
              <w:autoSpaceDN w:val="0"/>
              <w:adjustRightInd w:val="0"/>
              <w:spacing w:line="360" w:lineRule="auto"/>
              <w:jc w:val="center"/>
              <w:rPr>
                <w:rFonts w:ascii="Lato" w:hAnsi="Lato" w:cs="Arial"/>
                <w:b/>
                <w:bCs/>
                <w:sz w:val="20"/>
                <w:szCs w:val="20"/>
              </w:rPr>
            </w:pPr>
            <w:r w:rsidRPr="00CC7CA6">
              <w:rPr>
                <w:rFonts w:ascii="Lato" w:hAnsi="Lato" w:cs="Arial"/>
                <w:b/>
                <w:bCs/>
                <w:sz w:val="20"/>
                <w:szCs w:val="20"/>
              </w:rPr>
              <w:t>TOTAL</w:t>
            </w:r>
          </w:p>
        </w:tc>
        <w:tc>
          <w:tcPr>
            <w:tcW w:w="4098" w:type="dxa"/>
            <w:shd w:val="clear" w:color="auto" w:fill="9BBB59" w:themeFill="accent3"/>
          </w:tcPr>
          <w:p w14:paraId="4D073F9D" w14:textId="1BC41107" w:rsidR="006F73BA" w:rsidRPr="00CC7CA6" w:rsidRDefault="006F73BA" w:rsidP="00680829">
            <w:pPr>
              <w:tabs>
                <w:tab w:val="left" w:pos="540"/>
              </w:tabs>
              <w:autoSpaceDE w:val="0"/>
              <w:autoSpaceDN w:val="0"/>
              <w:adjustRightInd w:val="0"/>
              <w:spacing w:line="360" w:lineRule="auto"/>
              <w:jc w:val="right"/>
              <w:rPr>
                <w:rFonts w:ascii="Lato" w:hAnsi="Lato" w:cs="Arial"/>
                <w:b/>
                <w:bCs/>
                <w:sz w:val="20"/>
                <w:szCs w:val="20"/>
              </w:rPr>
            </w:pPr>
            <w:r w:rsidRPr="00CC7CA6">
              <w:rPr>
                <w:rFonts w:ascii="Lato" w:hAnsi="Lato" w:cs="Arial"/>
                <w:b/>
                <w:bCs/>
                <w:sz w:val="20"/>
                <w:szCs w:val="20"/>
              </w:rPr>
              <w:t xml:space="preserve">$ </w:t>
            </w:r>
            <w:r w:rsidR="00680829" w:rsidRPr="00CC7CA6">
              <w:rPr>
                <w:rFonts w:ascii="Lato" w:hAnsi="Lato" w:cs="Arial"/>
                <w:b/>
                <w:bCs/>
                <w:sz w:val="20"/>
                <w:szCs w:val="20"/>
              </w:rPr>
              <w:t>18,476.81</w:t>
            </w:r>
          </w:p>
        </w:tc>
      </w:tr>
    </w:tbl>
    <w:p w14:paraId="442E0E37" w14:textId="77777777" w:rsidR="006F73BA" w:rsidRPr="00CC7CA6" w:rsidRDefault="006F73BA" w:rsidP="006D550C">
      <w:pPr>
        <w:autoSpaceDE w:val="0"/>
        <w:autoSpaceDN w:val="0"/>
        <w:adjustRightInd w:val="0"/>
        <w:spacing w:line="360" w:lineRule="auto"/>
        <w:jc w:val="both"/>
        <w:rPr>
          <w:rFonts w:ascii="Lato" w:hAnsi="Lato"/>
          <w:b/>
          <w:sz w:val="20"/>
          <w:szCs w:val="20"/>
        </w:rPr>
      </w:pPr>
    </w:p>
    <w:p w14:paraId="4184DDD8" w14:textId="43E1F8C5" w:rsidR="00F15861" w:rsidRPr="00CC7CA6" w:rsidRDefault="00F15861" w:rsidP="00F15861">
      <w:pPr>
        <w:autoSpaceDE w:val="0"/>
        <w:autoSpaceDN w:val="0"/>
        <w:adjustRightInd w:val="0"/>
        <w:spacing w:line="360" w:lineRule="auto"/>
        <w:jc w:val="both"/>
        <w:rPr>
          <w:rFonts w:ascii="Lato" w:hAnsi="Lato" w:cs="Arial"/>
          <w:sz w:val="20"/>
          <w:szCs w:val="20"/>
        </w:rPr>
      </w:pPr>
      <w:r w:rsidRPr="00CC7CA6">
        <w:rPr>
          <w:rFonts w:ascii="Lato" w:hAnsi="Lato" w:cs="Arial"/>
          <w:bCs/>
          <w:sz w:val="20"/>
          <w:szCs w:val="20"/>
        </w:rPr>
        <w:t xml:space="preserve">2.- </w:t>
      </w:r>
      <w:r w:rsidRPr="00CC7CA6">
        <w:rPr>
          <w:rFonts w:ascii="Lato" w:hAnsi="Lato" w:cs="Arial"/>
          <w:sz w:val="20"/>
          <w:szCs w:val="20"/>
        </w:rPr>
        <w:t>El instituto no cuenta con Bienes en Fondo de Terceros.</w:t>
      </w:r>
    </w:p>
    <w:p w14:paraId="213F8907" w14:textId="77777777" w:rsidR="00F15861" w:rsidRPr="00CC7CA6" w:rsidRDefault="00F15861" w:rsidP="00F15861">
      <w:pPr>
        <w:autoSpaceDE w:val="0"/>
        <w:autoSpaceDN w:val="0"/>
        <w:adjustRightInd w:val="0"/>
        <w:spacing w:line="360" w:lineRule="auto"/>
        <w:jc w:val="both"/>
        <w:rPr>
          <w:rFonts w:ascii="Lato" w:hAnsi="Lato" w:cs="Arial"/>
          <w:sz w:val="20"/>
          <w:szCs w:val="20"/>
        </w:rPr>
      </w:pPr>
    </w:p>
    <w:p w14:paraId="1D78980E" w14:textId="77EC9831" w:rsidR="00F15861" w:rsidRPr="00CC7CA6" w:rsidRDefault="00F15861" w:rsidP="00F15861">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3.- El instituto no cuenta con Pasivos Diferidos.</w:t>
      </w:r>
    </w:p>
    <w:p w14:paraId="3541BF07" w14:textId="77777777" w:rsidR="00F15861" w:rsidRPr="00CC7CA6" w:rsidRDefault="00F15861" w:rsidP="00F15861">
      <w:pPr>
        <w:autoSpaceDE w:val="0"/>
        <w:autoSpaceDN w:val="0"/>
        <w:adjustRightInd w:val="0"/>
        <w:spacing w:line="360" w:lineRule="auto"/>
        <w:jc w:val="both"/>
        <w:rPr>
          <w:rFonts w:ascii="Lato" w:hAnsi="Lato" w:cs="Arial"/>
          <w:sz w:val="20"/>
          <w:szCs w:val="20"/>
        </w:rPr>
      </w:pPr>
    </w:p>
    <w:p w14:paraId="10E50E18" w14:textId="77777777" w:rsidR="009C22AA" w:rsidRPr="00CC7CA6" w:rsidRDefault="009C22AA" w:rsidP="00F15861">
      <w:pPr>
        <w:autoSpaceDE w:val="0"/>
        <w:autoSpaceDN w:val="0"/>
        <w:adjustRightInd w:val="0"/>
        <w:spacing w:line="360" w:lineRule="auto"/>
        <w:jc w:val="both"/>
        <w:rPr>
          <w:rFonts w:ascii="Lato" w:hAnsi="Lato"/>
          <w:sz w:val="20"/>
          <w:szCs w:val="20"/>
        </w:rPr>
      </w:pPr>
    </w:p>
    <w:p w14:paraId="4225DEFF" w14:textId="77777777" w:rsidR="00761D88" w:rsidRPr="00CC7CA6" w:rsidRDefault="00761D88" w:rsidP="00F15861">
      <w:pPr>
        <w:autoSpaceDE w:val="0"/>
        <w:autoSpaceDN w:val="0"/>
        <w:adjustRightInd w:val="0"/>
        <w:spacing w:line="360" w:lineRule="auto"/>
        <w:jc w:val="both"/>
        <w:rPr>
          <w:rFonts w:ascii="Lato" w:hAnsi="Lato"/>
          <w:sz w:val="20"/>
          <w:szCs w:val="20"/>
        </w:rPr>
      </w:pPr>
    </w:p>
    <w:p w14:paraId="41E8C0E4" w14:textId="77777777" w:rsidR="00761D88" w:rsidRPr="00CC7CA6" w:rsidRDefault="00761D88" w:rsidP="00F15861">
      <w:pPr>
        <w:autoSpaceDE w:val="0"/>
        <w:autoSpaceDN w:val="0"/>
        <w:adjustRightInd w:val="0"/>
        <w:spacing w:line="360" w:lineRule="auto"/>
        <w:jc w:val="both"/>
        <w:rPr>
          <w:rFonts w:ascii="Lato" w:hAnsi="Lato"/>
          <w:sz w:val="20"/>
          <w:szCs w:val="20"/>
        </w:rPr>
      </w:pPr>
    </w:p>
    <w:p w14:paraId="193CC605" w14:textId="77777777" w:rsidR="00761D88" w:rsidRPr="00CC7CA6" w:rsidRDefault="00761D88" w:rsidP="00F15861">
      <w:pPr>
        <w:autoSpaceDE w:val="0"/>
        <w:autoSpaceDN w:val="0"/>
        <w:adjustRightInd w:val="0"/>
        <w:spacing w:line="360" w:lineRule="auto"/>
        <w:jc w:val="both"/>
        <w:rPr>
          <w:rFonts w:ascii="Lato" w:hAnsi="Lato"/>
          <w:sz w:val="20"/>
          <w:szCs w:val="20"/>
        </w:rPr>
      </w:pPr>
    </w:p>
    <w:p w14:paraId="637EC5E1" w14:textId="77777777" w:rsidR="00B07E22" w:rsidRPr="00CC7CA6" w:rsidRDefault="00B07E22" w:rsidP="00F15861">
      <w:pPr>
        <w:autoSpaceDE w:val="0"/>
        <w:autoSpaceDN w:val="0"/>
        <w:adjustRightInd w:val="0"/>
        <w:spacing w:line="360" w:lineRule="auto"/>
        <w:jc w:val="both"/>
        <w:rPr>
          <w:rFonts w:ascii="Lato" w:hAnsi="Lato"/>
          <w:sz w:val="20"/>
          <w:szCs w:val="20"/>
        </w:rPr>
      </w:pPr>
    </w:p>
    <w:p w14:paraId="117A42F3" w14:textId="77777777" w:rsidR="00B07E22" w:rsidRPr="00CC7CA6" w:rsidRDefault="00B07E22" w:rsidP="00F15861">
      <w:pPr>
        <w:autoSpaceDE w:val="0"/>
        <w:autoSpaceDN w:val="0"/>
        <w:adjustRightInd w:val="0"/>
        <w:spacing w:line="360" w:lineRule="auto"/>
        <w:jc w:val="both"/>
        <w:rPr>
          <w:rFonts w:ascii="Lato" w:hAnsi="Lato"/>
          <w:sz w:val="20"/>
          <w:szCs w:val="20"/>
        </w:rPr>
      </w:pPr>
    </w:p>
    <w:p w14:paraId="4B856377" w14:textId="77777777" w:rsidR="00761D88" w:rsidRPr="00CC7CA6" w:rsidRDefault="00761D88" w:rsidP="00F15861">
      <w:pPr>
        <w:autoSpaceDE w:val="0"/>
        <w:autoSpaceDN w:val="0"/>
        <w:adjustRightInd w:val="0"/>
        <w:spacing w:line="360" w:lineRule="auto"/>
        <w:jc w:val="both"/>
        <w:rPr>
          <w:rFonts w:ascii="Lato" w:hAnsi="Lato"/>
          <w:sz w:val="20"/>
          <w:szCs w:val="20"/>
        </w:rPr>
      </w:pPr>
    </w:p>
    <w:p w14:paraId="3E5A7B98" w14:textId="4473A182" w:rsidR="009C22AA" w:rsidRPr="00CC7CA6" w:rsidRDefault="009C22AA" w:rsidP="009C22AA">
      <w:pPr>
        <w:pStyle w:val="Prrafodelista"/>
        <w:numPr>
          <w:ilvl w:val="0"/>
          <w:numId w:val="34"/>
        </w:numPr>
        <w:autoSpaceDE w:val="0"/>
        <w:autoSpaceDN w:val="0"/>
        <w:adjustRightInd w:val="0"/>
        <w:spacing w:line="360" w:lineRule="auto"/>
        <w:jc w:val="both"/>
        <w:rPr>
          <w:rFonts w:ascii="Lato" w:hAnsi="Lato" w:cs="Arial"/>
          <w:sz w:val="20"/>
          <w:szCs w:val="20"/>
        </w:rPr>
      </w:pPr>
      <w:r w:rsidRPr="00CC7CA6">
        <w:rPr>
          <w:rFonts w:ascii="Lato" w:hAnsi="Lato"/>
          <w:sz w:val="20"/>
          <w:szCs w:val="20"/>
        </w:rPr>
        <w:lastRenderedPageBreak/>
        <w:t>NOTAS AL ESTADO DE VARIACIÓN EN LA HACIENDA PÚBLICA</w:t>
      </w:r>
    </w:p>
    <w:p w14:paraId="1A5D9CFF" w14:textId="2973B75C" w:rsidR="009C22AA" w:rsidRPr="00CC7CA6" w:rsidRDefault="00C43706" w:rsidP="009C22AA">
      <w:pPr>
        <w:autoSpaceDE w:val="0"/>
        <w:autoSpaceDN w:val="0"/>
        <w:adjustRightInd w:val="0"/>
        <w:spacing w:line="360" w:lineRule="auto"/>
        <w:jc w:val="both"/>
        <w:rPr>
          <w:rFonts w:ascii="Lato" w:hAnsi="Lato" w:cs="Arial"/>
          <w:sz w:val="20"/>
          <w:szCs w:val="20"/>
        </w:rPr>
      </w:pPr>
      <w:r w:rsidRPr="00CC7CA6">
        <w:rPr>
          <w:rFonts w:ascii="Lato" w:hAnsi="Lato" w:cs="Arial"/>
          <w:noProof/>
          <w:sz w:val="20"/>
          <w:szCs w:val="20"/>
          <w:lang w:eastAsia="es-MX"/>
        </w:rPr>
        <w:drawing>
          <wp:inline distT="0" distB="0" distL="0" distR="0" wp14:anchorId="574E0143" wp14:editId="06F61475">
            <wp:extent cx="7543800" cy="44577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cion_page-0001.jpg"/>
                    <pic:cNvPicPr/>
                  </pic:nvPicPr>
                  <pic:blipFill>
                    <a:blip r:embed="rId8">
                      <a:extLst>
                        <a:ext uri="{28A0092B-C50C-407E-A947-70E740481C1C}">
                          <a14:useLocalDpi xmlns:a14="http://schemas.microsoft.com/office/drawing/2010/main" val="0"/>
                        </a:ext>
                      </a:extLst>
                    </a:blip>
                    <a:stretch>
                      <a:fillRect/>
                    </a:stretch>
                  </pic:blipFill>
                  <pic:spPr>
                    <a:xfrm>
                      <a:off x="0" y="0"/>
                      <a:ext cx="7548517" cy="4460487"/>
                    </a:xfrm>
                    <a:prstGeom prst="rect">
                      <a:avLst/>
                    </a:prstGeom>
                  </pic:spPr>
                </pic:pic>
              </a:graphicData>
            </a:graphic>
          </wp:inline>
        </w:drawing>
      </w:r>
    </w:p>
    <w:p w14:paraId="71DD456C" w14:textId="20D57637" w:rsidR="00B05018" w:rsidRPr="00CC7CA6" w:rsidRDefault="00B05018" w:rsidP="00C4137E">
      <w:pPr>
        <w:autoSpaceDE w:val="0"/>
        <w:autoSpaceDN w:val="0"/>
        <w:adjustRightInd w:val="0"/>
        <w:spacing w:line="360" w:lineRule="auto"/>
        <w:jc w:val="both"/>
        <w:rPr>
          <w:rFonts w:ascii="Lato" w:hAnsi="Lato"/>
          <w:sz w:val="20"/>
          <w:szCs w:val="20"/>
        </w:rPr>
      </w:pPr>
      <w:r w:rsidRPr="00CC7CA6">
        <w:rPr>
          <w:rFonts w:ascii="Lato" w:hAnsi="Lato"/>
          <w:sz w:val="20"/>
          <w:szCs w:val="20"/>
        </w:rPr>
        <w:lastRenderedPageBreak/>
        <w:t>NOTAS AL ESTADO DE FLUJOS DE EFECTIVO</w:t>
      </w:r>
    </w:p>
    <w:p w14:paraId="2BC45C67" w14:textId="77777777" w:rsidR="00B05018" w:rsidRPr="00CC7CA6" w:rsidRDefault="00B05018" w:rsidP="00B05018">
      <w:pPr>
        <w:autoSpaceDE w:val="0"/>
        <w:autoSpaceDN w:val="0"/>
        <w:adjustRightInd w:val="0"/>
        <w:spacing w:line="360" w:lineRule="auto"/>
        <w:ind w:left="708"/>
        <w:jc w:val="both"/>
        <w:rPr>
          <w:rFonts w:ascii="Lato" w:hAnsi="Lato" w:cs="Arial"/>
          <w:bCs/>
          <w:sz w:val="20"/>
          <w:szCs w:val="20"/>
        </w:rPr>
      </w:pPr>
      <w:r w:rsidRPr="00CC7CA6">
        <w:rPr>
          <w:rFonts w:ascii="Lato" w:hAnsi="Lato" w:cs="Arial"/>
          <w:bCs/>
          <w:sz w:val="20"/>
          <w:szCs w:val="20"/>
        </w:rPr>
        <w:t>1.- El análisis de los saldos inicial y final que figuran en la última parte del estado de flujo de efectivo en la cuenta de efectivo y equivalentes es como sigue:</w:t>
      </w:r>
    </w:p>
    <w:tbl>
      <w:tblPr>
        <w:tblpPr w:leftFromText="141" w:rightFromText="141" w:vertAnchor="page" w:horzAnchor="margin" w:tblpXSpec="center" w:tblpY="4429"/>
        <w:tblW w:w="6594" w:type="dxa"/>
        <w:tblCellMar>
          <w:left w:w="70" w:type="dxa"/>
          <w:right w:w="70" w:type="dxa"/>
        </w:tblCellMar>
        <w:tblLook w:val="04A0" w:firstRow="1" w:lastRow="0" w:firstColumn="1" w:lastColumn="0" w:noHBand="0" w:noVBand="1"/>
      </w:tblPr>
      <w:tblGrid>
        <w:gridCol w:w="3333"/>
        <w:gridCol w:w="1557"/>
        <w:gridCol w:w="1704"/>
      </w:tblGrid>
      <w:tr w:rsidR="00CC7CA6" w:rsidRPr="00CC7CA6" w14:paraId="7CFB4F75" w14:textId="77777777" w:rsidTr="00CC7CA6">
        <w:trPr>
          <w:trHeight w:val="306"/>
        </w:trPr>
        <w:tc>
          <w:tcPr>
            <w:tcW w:w="3333"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127E3C11" w14:textId="77777777" w:rsidR="00CC7CA6" w:rsidRPr="00CC7CA6" w:rsidRDefault="00CC7CA6" w:rsidP="00CC7CA6">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Concepto</w:t>
            </w:r>
          </w:p>
        </w:tc>
        <w:tc>
          <w:tcPr>
            <w:tcW w:w="1557" w:type="dxa"/>
            <w:tcBorders>
              <w:top w:val="single" w:sz="8" w:space="0" w:color="auto"/>
              <w:left w:val="nil"/>
              <w:bottom w:val="single" w:sz="8" w:space="0" w:color="auto"/>
              <w:right w:val="single" w:sz="8" w:space="0" w:color="auto"/>
            </w:tcBorders>
            <w:shd w:val="clear" w:color="000000" w:fill="92D050"/>
            <w:vAlign w:val="center"/>
            <w:hideMark/>
          </w:tcPr>
          <w:p w14:paraId="0FD307E9" w14:textId="77777777" w:rsidR="00CC7CA6" w:rsidRPr="00CC7CA6" w:rsidRDefault="00CC7CA6" w:rsidP="00CC7CA6">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2025</w:t>
            </w:r>
          </w:p>
        </w:tc>
        <w:tc>
          <w:tcPr>
            <w:tcW w:w="1704" w:type="dxa"/>
            <w:tcBorders>
              <w:top w:val="single" w:sz="8" w:space="0" w:color="auto"/>
              <w:left w:val="nil"/>
              <w:bottom w:val="single" w:sz="8" w:space="0" w:color="auto"/>
              <w:right w:val="single" w:sz="8" w:space="0" w:color="auto"/>
            </w:tcBorders>
            <w:shd w:val="clear" w:color="000000" w:fill="92D050"/>
            <w:vAlign w:val="center"/>
            <w:hideMark/>
          </w:tcPr>
          <w:p w14:paraId="2DE31DCF" w14:textId="77777777" w:rsidR="00CC7CA6" w:rsidRPr="00CC7CA6" w:rsidRDefault="00CC7CA6" w:rsidP="00CC7CA6">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2024</w:t>
            </w:r>
          </w:p>
        </w:tc>
      </w:tr>
      <w:tr w:rsidR="00CC7CA6" w:rsidRPr="00CC7CA6" w14:paraId="04C5CD4D" w14:textId="77777777" w:rsidTr="00CC7CA6">
        <w:trPr>
          <w:trHeight w:val="306"/>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502443B9"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Efectivo</w:t>
            </w:r>
          </w:p>
        </w:tc>
        <w:tc>
          <w:tcPr>
            <w:tcW w:w="1557" w:type="dxa"/>
            <w:tcBorders>
              <w:top w:val="nil"/>
              <w:left w:val="nil"/>
              <w:bottom w:val="single" w:sz="8" w:space="0" w:color="auto"/>
              <w:right w:val="single" w:sz="8" w:space="0" w:color="auto"/>
            </w:tcBorders>
            <w:shd w:val="clear" w:color="auto" w:fill="auto"/>
            <w:vAlign w:val="center"/>
            <w:hideMark/>
          </w:tcPr>
          <w:p w14:paraId="1A46F2BE"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$ 5,000.00</w:t>
            </w:r>
          </w:p>
          <w:p w14:paraId="2EDB1108" w14:textId="77777777" w:rsidR="00CC7CA6" w:rsidRPr="00CC7CA6" w:rsidRDefault="00CC7CA6" w:rsidP="00CC7CA6">
            <w:pPr>
              <w:jc w:val="center"/>
              <w:rPr>
                <w:rFonts w:ascii="Lato" w:hAnsi="Lato" w:cs="Arial"/>
                <w:color w:val="000000"/>
                <w:sz w:val="20"/>
                <w:szCs w:val="20"/>
                <w:lang w:eastAsia="es-MX"/>
              </w:rPr>
            </w:pPr>
            <w:r w:rsidRPr="00CC7CA6">
              <w:rPr>
                <w:rFonts w:ascii="Lato" w:hAnsi="Lato" w:cs="Arial"/>
                <w:color w:val="000000"/>
                <w:sz w:val="20"/>
                <w:szCs w:val="20"/>
                <w:lang w:eastAsia="es-MX"/>
              </w:rPr>
              <w:t xml:space="preserve"> </w:t>
            </w:r>
          </w:p>
        </w:tc>
        <w:tc>
          <w:tcPr>
            <w:tcW w:w="1704" w:type="dxa"/>
            <w:tcBorders>
              <w:top w:val="nil"/>
              <w:left w:val="nil"/>
              <w:bottom w:val="single" w:sz="8" w:space="0" w:color="auto"/>
              <w:right w:val="single" w:sz="8" w:space="0" w:color="auto"/>
            </w:tcBorders>
            <w:shd w:val="clear" w:color="auto" w:fill="auto"/>
            <w:vAlign w:val="center"/>
            <w:hideMark/>
          </w:tcPr>
          <w:p w14:paraId="2529279D" w14:textId="77777777" w:rsidR="00CC7CA6" w:rsidRPr="00CC7CA6" w:rsidRDefault="00CC7CA6" w:rsidP="00CC7CA6">
            <w:pPr>
              <w:jc w:val="center"/>
              <w:rPr>
                <w:rFonts w:ascii="Lato" w:hAnsi="Lato" w:cs="Arial"/>
                <w:color w:val="000000"/>
                <w:sz w:val="20"/>
                <w:szCs w:val="20"/>
                <w:lang w:eastAsia="es-MX"/>
              </w:rPr>
            </w:pPr>
            <w:r w:rsidRPr="00CC7CA6">
              <w:rPr>
                <w:rFonts w:ascii="Lato" w:hAnsi="Lato" w:cs="Arial"/>
                <w:color w:val="000000"/>
                <w:sz w:val="20"/>
                <w:szCs w:val="20"/>
                <w:lang w:eastAsia="es-MX"/>
              </w:rPr>
              <w:t xml:space="preserve">  $ 0.00</w:t>
            </w:r>
          </w:p>
          <w:p w14:paraId="36E1855B" w14:textId="77777777" w:rsidR="00CC7CA6" w:rsidRPr="00CC7CA6" w:rsidRDefault="00CC7CA6" w:rsidP="00CC7CA6">
            <w:pPr>
              <w:jc w:val="center"/>
              <w:rPr>
                <w:rFonts w:ascii="Lato" w:hAnsi="Lato" w:cs="Arial"/>
                <w:color w:val="000000"/>
                <w:sz w:val="20"/>
                <w:szCs w:val="20"/>
                <w:lang w:eastAsia="es-MX"/>
              </w:rPr>
            </w:pPr>
            <w:r w:rsidRPr="00CC7CA6">
              <w:rPr>
                <w:rFonts w:ascii="Lato" w:hAnsi="Lato" w:cs="Arial"/>
                <w:color w:val="000000"/>
                <w:sz w:val="20"/>
                <w:szCs w:val="20"/>
                <w:lang w:eastAsia="es-MX"/>
              </w:rPr>
              <w:t xml:space="preserve"> </w:t>
            </w:r>
          </w:p>
        </w:tc>
      </w:tr>
      <w:tr w:rsidR="00CC7CA6" w:rsidRPr="00CC7CA6" w14:paraId="26623685" w14:textId="77777777" w:rsidTr="00CC7CA6">
        <w:trPr>
          <w:trHeight w:val="306"/>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3361C343"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Bancos/Tesorería</w:t>
            </w:r>
          </w:p>
        </w:tc>
        <w:tc>
          <w:tcPr>
            <w:tcW w:w="1557" w:type="dxa"/>
            <w:tcBorders>
              <w:top w:val="nil"/>
              <w:left w:val="nil"/>
              <w:bottom w:val="single" w:sz="8" w:space="0" w:color="auto"/>
              <w:right w:val="single" w:sz="8" w:space="0" w:color="auto"/>
            </w:tcBorders>
            <w:shd w:val="clear" w:color="auto" w:fill="auto"/>
            <w:vAlign w:val="center"/>
            <w:hideMark/>
          </w:tcPr>
          <w:p w14:paraId="488CB556"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$ 3,752,293.39</w:t>
            </w:r>
          </w:p>
        </w:tc>
        <w:tc>
          <w:tcPr>
            <w:tcW w:w="1704" w:type="dxa"/>
            <w:tcBorders>
              <w:top w:val="nil"/>
              <w:left w:val="nil"/>
              <w:bottom w:val="single" w:sz="8" w:space="0" w:color="auto"/>
              <w:right w:val="single" w:sz="8" w:space="0" w:color="auto"/>
            </w:tcBorders>
            <w:shd w:val="clear" w:color="auto" w:fill="auto"/>
            <w:vAlign w:val="center"/>
            <w:hideMark/>
          </w:tcPr>
          <w:p w14:paraId="59156F78"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$ 2,036,059.44</w:t>
            </w:r>
          </w:p>
        </w:tc>
      </w:tr>
      <w:tr w:rsidR="00CC7CA6" w:rsidRPr="00CC7CA6" w14:paraId="003A23B2" w14:textId="77777777" w:rsidTr="00CC7CA6">
        <w:trPr>
          <w:trHeight w:val="306"/>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20D263AF"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 xml:space="preserve">Bancos/Dependencias y Otros </w:t>
            </w:r>
          </w:p>
        </w:tc>
        <w:tc>
          <w:tcPr>
            <w:tcW w:w="1557" w:type="dxa"/>
            <w:tcBorders>
              <w:top w:val="nil"/>
              <w:left w:val="nil"/>
              <w:bottom w:val="single" w:sz="8" w:space="0" w:color="auto"/>
              <w:right w:val="single" w:sz="8" w:space="0" w:color="auto"/>
            </w:tcBorders>
            <w:shd w:val="clear" w:color="auto" w:fill="auto"/>
            <w:vAlign w:val="center"/>
            <w:hideMark/>
          </w:tcPr>
          <w:p w14:paraId="42470279"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04" w:type="dxa"/>
            <w:tcBorders>
              <w:top w:val="nil"/>
              <w:left w:val="nil"/>
              <w:bottom w:val="single" w:sz="8" w:space="0" w:color="auto"/>
              <w:right w:val="single" w:sz="8" w:space="0" w:color="auto"/>
            </w:tcBorders>
            <w:shd w:val="clear" w:color="auto" w:fill="auto"/>
            <w:vAlign w:val="center"/>
            <w:hideMark/>
          </w:tcPr>
          <w:p w14:paraId="3936A3E4"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CC7CA6" w:rsidRPr="00CC7CA6" w14:paraId="49DB8365" w14:textId="77777777" w:rsidTr="00CC7CA6">
        <w:trPr>
          <w:trHeight w:val="481"/>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51780A2D"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 xml:space="preserve">Inversiones Temporales (Hasta 3 meses) </w:t>
            </w:r>
          </w:p>
        </w:tc>
        <w:tc>
          <w:tcPr>
            <w:tcW w:w="1557" w:type="dxa"/>
            <w:tcBorders>
              <w:top w:val="nil"/>
              <w:left w:val="nil"/>
              <w:bottom w:val="single" w:sz="8" w:space="0" w:color="auto"/>
              <w:right w:val="single" w:sz="8" w:space="0" w:color="auto"/>
            </w:tcBorders>
            <w:shd w:val="clear" w:color="auto" w:fill="auto"/>
            <w:vAlign w:val="center"/>
            <w:hideMark/>
          </w:tcPr>
          <w:p w14:paraId="052B4821"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04" w:type="dxa"/>
            <w:tcBorders>
              <w:top w:val="nil"/>
              <w:left w:val="nil"/>
              <w:bottom w:val="single" w:sz="8" w:space="0" w:color="auto"/>
              <w:right w:val="single" w:sz="8" w:space="0" w:color="auto"/>
            </w:tcBorders>
            <w:shd w:val="clear" w:color="auto" w:fill="auto"/>
            <w:vAlign w:val="center"/>
            <w:hideMark/>
          </w:tcPr>
          <w:p w14:paraId="687ACB70"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CC7CA6" w:rsidRPr="00CC7CA6" w14:paraId="010881B4" w14:textId="77777777" w:rsidTr="00CC7CA6">
        <w:trPr>
          <w:trHeight w:val="481"/>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054C8F43"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 xml:space="preserve">Fondos con Afectación Específica </w:t>
            </w:r>
          </w:p>
        </w:tc>
        <w:tc>
          <w:tcPr>
            <w:tcW w:w="1557" w:type="dxa"/>
            <w:tcBorders>
              <w:top w:val="nil"/>
              <w:left w:val="nil"/>
              <w:bottom w:val="single" w:sz="8" w:space="0" w:color="auto"/>
              <w:right w:val="single" w:sz="8" w:space="0" w:color="auto"/>
            </w:tcBorders>
            <w:shd w:val="clear" w:color="auto" w:fill="auto"/>
            <w:vAlign w:val="center"/>
            <w:hideMark/>
          </w:tcPr>
          <w:p w14:paraId="6520C173"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04" w:type="dxa"/>
            <w:tcBorders>
              <w:top w:val="nil"/>
              <w:left w:val="nil"/>
              <w:bottom w:val="single" w:sz="8" w:space="0" w:color="auto"/>
              <w:right w:val="single" w:sz="8" w:space="0" w:color="auto"/>
            </w:tcBorders>
            <w:shd w:val="clear" w:color="auto" w:fill="auto"/>
            <w:vAlign w:val="center"/>
            <w:hideMark/>
          </w:tcPr>
          <w:p w14:paraId="34AA36E3"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CC7CA6" w:rsidRPr="00CC7CA6" w14:paraId="41F98B29" w14:textId="77777777" w:rsidTr="00CC7CA6">
        <w:trPr>
          <w:trHeight w:val="481"/>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3E6484B2"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Depósitos de Fondos de Terceros en Garantía y/o Administración</w:t>
            </w:r>
          </w:p>
        </w:tc>
        <w:tc>
          <w:tcPr>
            <w:tcW w:w="1557" w:type="dxa"/>
            <w:tcBorders>
              <w:top w:val="nil"/>
              <w:left w:val="nil"/>
              <w:bottom w:val="single" w:sz="8" w:space="0" w:color="auto"/>
              <w:right w:val="single" w:sz="8" w:space="0" w:color="auto"/>
            </w:tcBorders>
            <w:shd w:val="clear" w:color="auto" w:fill="auto"/>
            <w:vAlign w:val="center"/>
            <w:hideMark/>
          </w:tcPr>
          <w:p w14:paraId="3143843F"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04" w:type="dxa"/>
            <w:tcBorders>
              <w:top w:val="nil"/>
              <w:left w:val="nil"/>
              <w:bottom w:val="single" w:sz="8" w:space="0" w:color="auto"/>
              <w:right w:val="single" w:sz="8" w:space="0" w:color="auto"/>
            </w:tcBorders>
            <w:shd w:val="clear" w:color="auto" w:fill="auto"/>
            <w:vAlign w:val="center"/>
            <w:hideMark/>
          </w:tcPr>
          <w:p w14:paraId="06353331"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CC7CA6" w:rsidRPr="00CC7CA6" w14:paraId="059F5FB0" w14:textId="77777777" w:rsidTr="00CC7CA6">
        <w:trPr>
          <w:trHeight w:val="306"/>
        </w:trPr>
        <w:tc>
          <w:tcPr>
            <w:tcW w:w="3333" w:type="dxa"/>
            <w:tcBorders>
              <w:top w:val="nil"/>
              <w:left w:val="single" w:sz="8" w:space="0" w:color="auto"/>
              <w:bottom w:val="single" w:sz="8" w:space="0" w:color="auto"/>
              <w:right w:val="single" w:sz="8" w:space="0" w:color="auto"/>
            </w:tcBorders>
            <w:shd w:val="clear" w:color="auto" w:fill="auto"/>
            <w:vAlign w:val="center"/>
            <w:hideMark/>
          </w:tcPr>
          <w:p w14:paraId="1D5C6BC1" w14:textId="77777777" w:rsidR="00CC7CA6" w:rsidRPr="00CC7CA6" w:rsidRDefault="00CC7CA6" w:rsidP="00CC7CA6">
            <w:pPr>
              <w:jc w:val="both"/>
              <w:rPr>
                <w:rFonts w:ascii="Lato" w:hAnsi="Lato" w:cs="Arial"/>
                <w:color w:val="000000"/>
                <w:sz w:val="20"/>
                <w:szCs w:val="20"/>
                <w:lang w:eastAsia="es-MX"/>
              </w:rPr>
            </w:pPr>
            <w:r w:rsidRPr="00CC7CA6">
              <w:rPr>
                <w:rFonts w:ascii="Lato" w:hAnsi="Lato" w:cs="Arial"/>
                <w:color w:val="000000"/>
                <w:sz w:val="20"/>
                <w:szCs w:val="20"/>
                <w:lang w:eastAsia="es-MX"/>
              </w:rPr>
              <w:t>Otros Efectivos y Equivalentes</w:t>
            </w:r>
          </w:p>
        </w:tc>
        <w:tc>
          <w:tcPr>
            <w:tcW w:w="1557" w:type="dxa"/>
            <w:tcBorders>
              <w:top w:val="nil"/>
              <w:left w:val="nil"/>
              <w:bottom w:val="single" w:sz="8" w:space="0" w:color="auto"/>
              <w:right w:val="single" w:sz="8" w:space="0" w:color="auto"/>
            </w:tcBorders>
            <w:shd w:val="clear" w:color="auto" w:fill="auto"/>
            <w:vAlign w:val="center"/>
            <w:hideMark/>
          </w:tcPr>
          <w:p w14:paraId="7D9E8601"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04" w:type="dxa"/>
            <w:tcBorders>
              <w:top w:val="nil"/>
              <w:left w:val="nil"/>
              <w:bottom w:val="single" w:sz="8" w:space="0" w:color="auto"/>
              <w:right w:val="single" w:sz="8" w:space="0" w:color="auto"/>
            </w:tcBorders>
            <w:shd w:val="clear" w:color="auto" w:fill="auto"/>
            <w:vAlign w:val="center"/>
            <w:hideMark/>
          </w:tcPr>
          <w:p w14:paraId="4587CBB9" w14:textId="77777777" w:rsidR="00CC7CA6" w:rsidRPr="00CC7CA6" w:rsidRDefault="00CC7CA6" w:rsidP="00CC7CA6">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CC7CA6" w:rsidRPr="00CC7CA6" w14:paraId="6F423BA6" w14:textId="77777777" w:rsidTr="00CC7CA6">
        <w:trPr>
          <w:trHeight w:val="306"/>
        </w:trPr>
        <w:tc>
          <w:tcPr>
            <w:tcW w:w="3333" w:type="dxa"/>
            <w:tcBorders>
              <w:top w:val="nil"/>
              <w:left w:val="single" w:sz="8" w:space="0" w:color="auto"/>
              <w:bottom w:val="nil"/>
              <w:right w:val="single" w:sz="8" w:space="0" w:color="auto"/>
            </w:tcBorders>
            <w:shd w:val="clear" w:color="auto" w:fill="auto"/>
            <w:vAlign w:val="center"/>
            <w:hideMark/>
          </w:tcPr>
          <w:p w14:paraId="4E26907E" w14:textId="77777777" w:rsidR="00CC7CA6" w:rsidRPr="00CC7CA6" w:rsidRDefault="00CC7CA6" w:rsidP="00CC7CA6">
            <w:pPr>
              <w:jc w:val="both"/>
              <w:rPr>
                <w:rFonts w:ascii="Lato" w:hAnsi="Lato" w:cs="Arial"/>
                <w:b/>
                <w:bCs/>
                <w:color w:val="000000"/>
                <w:sz w:val="20"/>
                <w:szCs w:val="20"/>
                <w:lang w:eastAsia="es-MX"/>
              </w:rPr>
            </w:pPr>
            <w:r w:rsidRPr="00CC7CA6">
              <w:rPr>
                <w:rFonts w:ascii="Lato" w:hAnsi="Lato" w:cs="Arial"/>
                <w:b/>
                <w:bCs/>
                <w:color w:val="000000"/>
                <w:sz w:val="20"/>
                <w:szCs w:val="20"/>
                <w:lang w:eastAsia="es-MX"/>
              </w:rPr>
              <w:t>Total de Efectivo y Equivalentes</w:t>
            </w:r>
          </w:p>
        </w:tc>
        <w:tc>
          <w:tcPr>
            <w:tcW w:w="1557" w:type="dxa"/>
            <w:tcBorders>
              <w:top w:val="nil"/>
              <w:left w:val="nil"/>
              <w:bottom w:val="nil"/>
              <w:right w:val="single" w:sz="8" w:space="0" w:color="auto"/>
            </w:tcBorders>
            <w:shd w:val="clear" w:color="auto" w:fill="auto"/>
            <w:vAlign w:val="center"/>
          </w:tcPr>
          <w:p w14:paraId="38821C66" w14:textId="77777777" w:rsidR="00CC7CA6" w:rsidRPr="00CC7CA6" w:rsidRDefault="00CC7CA6" w:rsidP="00CC7CA6">
            <w:pPr>
              <w:jc w:val="right"/>
              <w:rPr>
                <w:rFonts w:ascii="Lato" w:hAnsi="Lato" w:cs="Arial"/>
                <w:b/>
                <w:bCs/>
                <w:color w:val="000000"/>
                <w:sz w:val="20"/>
                <w:szCs w:val="20"/>
                <w:lang w:eastAsia="es-MX"/>
              </w:rPr>
            </w:pPr>
            <w:r w:rsidRPr="00CC7CA6">
              <w:rPr>
                <w:rFonts w:ascii="Lato" w:hAnsi="Lato" w:cs="Arial"/>
                <w:b/>
                <w:color w:val="000000"/>
                <w:sz w:val="20"/>
                <w:szCs w:val="20"/>
                <w:lang w:eastAsia="es-MX"/>
              </w:rPr>
              <w:t>$ 3,757,293.39</w:t>
            </w:r>
          </w:p>
        </w:tc>
        <w:tc>
          <w:tcPr>
            <w:tcW w:w="1704" w:type="dxa"/>
            <w:tcBorders>
              <w:top w:val="nil"/>
              <w:left w:val="nil"/>
              <w:bottom w:val="nil"/>
              <w:right w:val="single" w:sz="8" w:space="0" w:color="auto"/>
            </w:tcBorders>
            <w:shd w:val="clear" w:color="auto" w:fill="auto"/>
            <w:vAlign w:val="center"/>
            <w:hideMark/>
          </w:tcPr>
          <w:p w14:paraId="72883ABC" w14:textId="77777777" w:rsidR="00CC7CA6" w:rsidRPr="00CC7CA6" w:rsidRDefault="00CC7CA6" w:rsidP="00CC7CA6">
            <w:pPr>
              <w:jc w:val="right"/>
              <w:rPr>
                <w:rFonts w:ascii="Lato" w:hAnsi="Lato" w:cs="Arial"/>
                <w:b/>
                <w:bCs/>
                <w:color w:val="000000"/>
                <w:sz w:val="20"/>
                <w:szCs w:val="20"/>
                <w:lang w:eastAsia="es-MX"/>
              </w:rPr>
            </w:pPr>
            <w:r w:rsidRPr="00CC7CA6">
              <w:rPr>
                <w:rFonts w:ascii="Lato" w:hAnsi="Lato" w:cs="Arial"/>
                <w:b/>
                <w:bCs/>
                <w:color w:val="000000"/>
                <w:sz w:val="20"/>
                <w:szCs w:val="20"/>
                <w:lang w:eastAsia="es-MX"/>
              </w:rPr>
              <w:t>$ 2,036,059.44</w:t>
            </w:r>
          </w:p>
        </w:tc>
      </w:tr>
      <w:tr w:rsidR="00CC7CA6" w:rsidRPr="00CC7CA6" w14:paraId="22419746" w14:textId="77777777" w:rsidTr="00CC7CA6">
        <w:trPr>
          <w:trHeight w:val="306"/>
        </w:trPr>
        <w:tc>
          <w:tcPr>
            <w:tcW w:w="3333" w:type="dxa"/>
            <w:tcBorders>
              <w:top w:val="nil"/>
              <w:left w:val="single" w:sz="8" w:space="0" w:color="auto"/>
              <w:bottom w:val="single" w:sz="8" w:space="0" w:color="auto"/>
              <w:right w:val="single" w:sz="8" w:space="0" w:color="auto"/>
            </w:tcBorders>
            <w:shd w:val="clear" w:color="auto" w:fill="auto"/>
            <w:vAlign w:val="center"/>
          </w:tcPr>
          <w:p w14:paraId="5AF74B29" w14:textId="77777777" w:rsidR="00CC7CA6" w:rsidRPr="00CC7CA6" w:rsidRDefault="00CC7CA6" w:rsidP="00CC7CA6">
            <w:pPr>
              <w:jc w:val="both"/>
              <w:rPr>
                <w:rFonts w:ascii="Lato" w:hAnsi="Lato" w:cs="Arial"/>
                <w:b/>
                <w:bCs/>
                <w:color w:val="000000"/>
                <w:sz w:val="20"/>
                <w:szCs w:val="20"/>
                <w:lang w:eastAsia="es-MX"/>
              </w:rPr>
            </w:pPr>
          </w:p>
        </w:tc>
        <w:tc>
          <w:tcPr>
            <w:tcW w:w="1557" w:type="dxa"/>
            <w:tcBorders>
              <w:top w:val="nil"/>
              <w:left w:val="nil"/>
              <w:bottom w:val="single" w:sz="8" w:space="0" w:color="auto"/>
              <w:right w:val="single" w:sz="8" w:space="0" w:color="auto"/>
            </w:tcBorders>
            <w:shd w:val="clear" w:color="auto" w:fill="auto"/>
            <w:vAlign w:val="center"/>
          </w:tcPr>
          <w:p w14:paraId="5C0B4779" w14:textId="77777777" w:rsidR="00CC7CA6" w:rsidRPr="00CC7CA6" w:rsidRDefault="00CC7CA6" w:rsidP="00CC7CA6">
            <w:pPr>
              <w:jc w:val="right"/>
              <w:rPr>
                <w:rFonts w:ascii="Lato" w:hAnsi="Lato" w:cs="Arial"/>
                <w:b/>
                <w:bCs/>
                <w:color w:val="000000"/>
                <w:sz w:val="20"/>
                <w:szCs w:val="20"/>
                <w:lang w:eastAsia="es-MX"/>
              </w:rPr>
            </w:pPr>
          </w:p>
        </w:tc>
        <w:tc>
          <w:tcPr>
            <w:tcW w:w="1704" w:type="dxa"/>
            <w:tcBorders>
              <w:top w:val="nil"/>
              <w:left w:val="nil"/>
              <w:bottom w:val="single" w:sz="8" w:space="0" w:color="auto"/>
              <w:right w:val="single" w:sz="8" w:space="0" w:color="auto"/>
            </w:tcBorders>
            <w:shd w:val="clear" w:color="auto" w:fill="auto"/>
            <w:vAlign w:val="center"/>
          </w:tcPr>
          <w:p w14:paraId="37C1D628" w14:textId="77777777" w:rsidR="00CC7CA6" w:rsidRPr="00CC7CA6" w:rsidRDefault="00CC7CA6" w:rsidP="00CC7CA6">
            <w:pPr>
              <w:jc w:val="right"/>
              <w:rPr>
                <w:rFonts w:ascii="Lato" w:hAnsi="Lato" w:cs="Arial"/>
                <w:b/>
                <w:bCs/>
                <w:color w:val="000000"/>
                <w:sz w:val="20"/>
                <w:szCs w:val="20"/>
                <w:lang w:eastAsia="es-MX"/>
              </w:rPr>
            </w:pPr>
          </w:p>
        </w:tc>
      </w:tr>
    </w:tbl>
    <w:p w14:paraId="49B90320" w14:textId="77777777" w:rsidR="00B05018" w:rsidRPr="00CC7CA6" w:rsidRDefault="00B05018" w:rsidP="00C4137E">
      <w:pPr>
        <w:autoSpaceDE w:val="0"/>
        <w:autoSpaceDN w:val="0"/>
        <w:adjustRightInd w:val="0"/>
        <w:spacing w:line="360" w:lineRule="auto"/>
        <w:jc w:val="both"/>
        <w:rPr>
          <w:rFonts w:ascii="Lato" w:hAnsi="Lato"/>
          <w:sz w:val="20"/>
          <w:szCs w:val="20"/>
        </w:rPr>
      </w:pPr>
    </w:p>
    <w:p w14:paraId="59B9B80B"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50BD3845"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0624889C"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42997E78"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1595AB78"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29DFE752"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08D5E64A"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114A49D9"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235FE85E" w14:textId="77777777" w:rsidR="007315AE" w:rsidRPr="00CC7CA6" w:rsidRDefault="007315AE" w:rsidP="00C4137E">
      <w:pPr>
        <w:autoSpaceDE w:val="0"/>
        <w:autoSpaceDN w:val="0"/>
        <w:adjustRightInd w:val="0"/>
        <w:spacing w:line="360" w:lineRule="auto"/>
        <w:jc w:val="both"/>
        <w:rPr>
          <w:rFonts w:ascii="Lato" w:hAnsi="Lato" w:cs="Arial"/>
          <w:b/>
          <w:sz w:val="20"/>
          <w:szCs w:val="20"/>
        </w:rPr>
      </w:pPr>
    </w:p>
    <w:p w14:paraId="316213B9" w14:textId="77777777" w:rsidR="007315AE" w:rsidRPr="00CC7CA6" w:rsidRDefault="007315AE" w:rsidP="00C4137E">
      <w:pPr>
        <w:autoSpaceDE w:val="0"/>
        <w:autoSpaceDN w:val="0"/>
        <w:adjustRightInd w:val="0"/>
        <w:spacing w:line="360" w:lineRule="auto"/>
        <w:jc w:val="both"/>
        <w:rPr>
          <w:rFonts w:ascii="Lato" w:hAnsi="Lato" w:cs="Arial"/>
          <w:b/>
          <w:sz w:val="20"/>
          <w:szCs w:val="20"/>
        </w:rPr>
      </w:pPr>
    </w:p>
    <w:p w14:paraId="69FFB164"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114545F0" w14:textId="77777777" w:rsidR="00B05018" w:rsidRPr="00CC7CA6" w:rsidRDefault="00B05018" w:rsidP="00C4137E">
      <w:pPr>
        <w:autoSpaceDE w:val="0"/>
        <w:autoSpaceDN w:val="0"/>
        <w:adjustRightInd w:val="0"/>
        <w:spacing w:line="360" w:lineRule="auto"/>
        <w:jc w:val="both"/>
        <w:rPr>
          <w:rFonts w:ascii="Lato" w:hAnsi="Lato" w:cs="Arial"/>
          <w:b/>
          <w:sz w:val="20"/>
          <w:szCs w:val="20"/>
        </w:rPr>
      </w:pPr>
    </w:p>
    <w:p w14:paraId="0DC7DD71"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4786E336"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1CC75A13"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26D73B02"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29FF86BB"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4AE086F4"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22A6225F" w14:textId="77777777" w:rsidR="00D73D3A" w:rsidRPr="00CC7CA6" w:rsidRDefault="00D73D3A" w:rsidP="00C4137E">
      <w:pPr>
        <w:autoSpaceDE w:val="0"/>
        <w:autoSpaceDN w:val="0"/>
        <w:adjustRightInd w:val="0"/>
        <w:spacing w:line="360" w:lineRule="auto"/>
        <w:jc w:val="both"/>
        <w:rPr>
          <w:rFonts w:ascii="Lato" w:hAnsi="Lato" w:cs="Arial"/>
          <w:sz w:val="20"/>
          <w:szCs w:val="20"/>
        </w:rPr>
      </w:pPr>
    </w:p>
    <w:p w14:paraId="2998BE4A" w14:textId="182955CE" w:rsidR="00B05018" w:rsidRPr="00CC7CA6" w:rsidRDefault="00630480"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2.- </w:t>
      </w:r>
    </w:p>
    <w:p w14:paraId="1FBEDCC8" w14:textId="0576D1D9" w:rsidR="00B23CE7" w:rsidRPr="00CC7CA6" w:rsidRDefault="00B23CE7" w:rsidP="00B23CE7">
      <w:pPr>
        <w:autoSpaceDE w:val="0"/>
        <w:autoSpaceDN w:val="0"/>
        <w:adjustRightInd w:val="0"/>
        <w:spacing w:line="360" w:lineRule="auto"/>
        <w:jc w:val="both"/>
        <w:rPr>
          <w:rFonts w:ascii="Lato" w:hAnsi="Lato" w:cs="Arial"/>
          <w:sz w:val="20"/>
          <w:szCs w:val="20"/>
        </w:rPr>
      </w:pPr>
    </w:p>
    <w:tbl>
      <w:tblPr>
        <w:tblStyle w:val="Tablaconcuadrcula"/>
        <w:tblW w:w="0" w:type="auto"/>
        <w:tblLook w:val="04A0" w:firstRow="1" w:lastRow="0" w:firstColumn="1" w:lastColumn="0" w:noHBand="0" w:noVBand="1"/>
      </w:tblPr>
      <w:tblGrid>
        <w:gridCol w:w="6974"/>
        <w:gridCol w:w="3649"/>
        <w:gridCol w:w="2939"/>
      </w:tblGrid>
      <w:tr w:rsidR="00B23CE7" w:rsidRPr="00CC7CA6" w14:paraId="47FF666C" w14:textId="77777777" w:rsidTr="00E0182C">
        <w:tc>
          <w:tcPr>
            <w:tcW w:w="13712" w:type="dxa"/>
            <w:gridSpan w:val="3"/>
          </w:tcPr>
          <w:p w14:paraId="78289595" w14:textId="77777777" w:rsidR="00B23CE7" w:rsidRPr="00CC7CA6" w:rsidRDefault="00B23CE7" w:rsidP="00E0182C">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Adquisición de Actividades de Inversión efectivamente pagadas</w:t>
            </w:r>
          </w:p>
        </w:tc>
      </w:tr>
      <w:tr w:rsidR="00B23CE7" w:rsidRPr="00CC7CA6" w14:paraId="5630E1BC" w14:textId="77777777" w:rsidTr="00E0182C">
        <w:tc>
          <w:tcPr>
            <w:tcW w:w="7054" w:type="dxa"/>
          </w:tcPr>
          <w:p w14:paraId="2C09094A" w14:textId="77777777" w:rsidR="00B23CE7" w:rsidRPr="00CC7CA6" w:rsidRDefault="00B23CE7" w:rsidP="00E0182C">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Concepto</w:t>
            </w:r>
          </w:p>
        </w:tc>
        <w:tc>
          <w:tcPr>
            <w:tcW w:w="3686" w:type="dxa"/>
          </w:tcPr>
          <w:p w14:paraId="71B61D5E" w14:textId="5AB64F08" w:rsidR="00B23CE7" w:rsidRPr="00CC7CA6" w:rsidRDefault="00B23CE7" w:rsidP="00E0182C">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2025</w:t>
            </w:r>
          </w:p>
        </w:tc>
        <w:tc>
          <w:tcPr>
            <w:tcW w:w="2972" w:type="dxa"/>
          </w:tcPr>
          <w:p w14:paraId="729195E8" w14:textId="20370C81" w:rsidR="00B23CE7" w:rsidRPr="00CC7CA6" w:rsidRDefault="00B23CE7" w:rsidP="00E0182C">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t>2024</w:t>
            </w:r>
          </w:p>
        </w:tc>
      </w:tr>
      <w:tr w:rsidR="00B23CE7" w:rsidRPr="00CC7CA6" w14:paraId="6FF6CCAF" w14:textId="77777777" w:rsidTr="00E0182C">
        <w:tc>
          <w:tcPr>
            <w:tcW w:w="7054" w:type="dxa"/>
          </w:tcPr>
          <w:p w14:paraId="2C50DE43"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Bienes Inmuebles, Infraestructura y Construcciones en proceso</w:t>
            </w:r>
          </w:p>
        </w:tc>
        <w:tc>
          <w:tcPr>
            <w:tcW w:w="3686" w:type="dxa"/>
          </w:tcPr>
          <w:p w14:paraId="356B7892"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76FD56C5"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2E518CBD" w14:textId="77777777" w:rsidTr="00E0182C">
        <w:tc>
          <w:tcPr>
            <w:tcW w:w="7054" w:type="dxa"/>
          </w:tcPr>
          <w:p w14:paraId="6A173EFF"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Terrenos</w:t>
            </w:r>
          </w:p>
        </w:tc>
        <w:tc>
          <w:tcPr>
            <w:tcW w:w="3686" w:type="dxa"/>
          </w:tcPr>
          <w:p w14:paraId="18D8AC5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4B58F23B"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5C4A0742" w14:textId="77777777" w:rsidTr="00E0182C">
        <w:tc>
          <w:tcPr>
            <w:tcW w:w="7054" w:type="dxa"/>
          </w:tcPr>
          <w:p w14:paraId="0990F732"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Viviendas</w:t>
            </w:r>
          </w:p>
        </w:tc>
        <w:tc>
          <w:tcPr>
            <w:tcW w:w="3686" w:type="dxa"/>
          </w:tcPr>
          <w:p w14:paraId="1967E60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41F12CA1"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695056AB" w14:textId="77777777" w:rsidTr="00E0182C">
        <w:tc>
          <w:tcPr>
            <w:tcW w:w="7054" w:type="dxa"/>
          </w:tcPr>
          <w:p w14:paraId="1F0568F6"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Edificios no habitacionales</w:t>
            </w:r>
          </w:p>
        </w:tc>
        <w:tc>
          <w:tcPr>
            <w:tcW w:w="3686" w:type="dxa"/>
          </w:tcPr>
          <w:p w14:paraId="2D98741E"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4CAB7911"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319C6D90" w14:textId="77777777" w:rsidTr="00E0182C">
        <w:tc>
          <w:tcPr>
            <w:tcW w:w="7054" w:type="dxa"/>
          </w:tcPr>
          <w:p w14:paraId="4A19C1A0"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Infraestructura</w:t>
            </w:r>
          </w:p>
        </w:tc>
        <w:tc>
          <w:tcPr>
            <w:tcW w:w="3686" w:type="dxa"/>
          </w:tcPr>
          <w:p w14:paraId="5925F95B"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20DBF6E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11B751AB" w14:textId="77777777" w:rsidTr="00E0182C">
        <w:tc>
          <w:tcPr>
            <w:tcW w:w="7054" w:type="dxa"/>
          </w:tcPr>
          <w:p w14:paraId="5923FF22"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Construcciones en proceso en bienes de Dominio Público</w:t>
            </w:r>
          </w:p>
        </w:tc>
        <w:tc>
          <w:tcPr>
            <w:tcW w:w="3686" w:type="dxa"/>
          </w:tcPr>
          <w:p w14:paraId="54FFA2AD"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6E10B331"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3E58D609" w14:textId="77777777" w:rsidTr="00E0182C">
        <w:tc>
          <w:tcPr>
            <w:tcW w:w="7054" w:type="dxa"/>
          </w:tcPr>
          <w:p w14:paraId="40C4D221"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Construcciones en proceso en Bienes Propios</w:t>
            </w:r>
          </w:p>
        </w:tc>
        <w:tc>
          <w:tcPr>
            <w:tcW w:w="3686" w:type="dxa"/>
          </w:tcPr>
          <w:p w14:paraId="59BE20FE"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6E04846A"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51F5A11C" w14:textId="77777777" w:rsidTr="00E0182C">
        <w:tc>
          <w:tcPr>
            <w:tcW w:w="7054" w:type="dxa"/>
          </w:tcPr>
          <w:p w14:paraId="7117F71A"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Otros bienes</w:t>
            </w:r>
          </w:p>
        </w:tc>
        <w:tc>
          <w:tcPr>
            <w:tcW w:w="3686" w:type="dxa"/>
          </w:tcPr>
          <w:p w14:paraId="3F6F867F"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34879F43"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1401285E" w14:textId="77777777" w:rsidTr="00E0182C">
        <w:tc>
          <w:tcPr>
            <w:tcW w:w="7054" w:type="dxa"/>
          </w:tcPr>
          <w:p w14:paraId="57328BDB" w14:textId="77777777" w:rsidR="00B23CE7" w:rsidRPr="00CC7CA6" w:rsidRDefault="00B23CE7" w:rsidP="00E0182C">
            <w:p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Bienes muebles</w:t>
            </w:r>
          </w:p>
        </w:tc>
        <w:tc>
          <w:tcPr>
            <w:tcW w:w="3686" w:type="dxa"/>
          </w:tcPr>
          <w:p w14:paraId="492C44D9" w14:textId="77777777" w:rsidR="00B23CE7" w:rsidRPr="00CC7CA6" w:rsidRDefault="00B23CE7" w:rsidP="00E0182C">
            <w:pPr>
              <w:autoSpaceDE w:val="0"/>
              <w:autoSpaceDN w:val="0"/>
              <w:adjustRightInd w:val="0"/>
              <w:spacing w:line="360" w:lineRule="auto"/>
              <w:jc w:val="center"/>
              <w:rPr>
                <w:rFonts w:ascii="Lato" w:hAnsi="Lato" w:cs="Arial"/>
                <w:sz w:val="20"/>
                <w:szCs w:val="20"/>
              </w:rPr>
            </w:pPr>
          </w:p>
        </w:tc>
        <w:tc>
          <w:tcPr>
            <w:tcW w:w="2972" w:type="dxa"/>
          </w:tcPr>
          <w:p w14:paraId="425A0F13" w14:textId="77777777" w:rsidR="00B23CE7" w:rsidRPr="00CC7CA6" w:rsidRDefault="00B23CE7" w:rsidP="00E0182C">
            <w:pPr>
              <w:autoSpaceDE w:val="0"/>
              <w:autoSpaceDN w:val="0"/>
              <w:adjustRightInd w:val="0"/>
              <w:spacing w:line="360" w:lineRule="auto"/>
              <w:jc w:val="center"/>
              <w:rPr>
                <w:rFonts w:ascii="Lato" w:hAnsi="Lato" w:cs="Arial"/>
                <w:sz w:val="20"/>
                <w:szCs w:val="20"/>
              </w:rPr>
            </w:pPr>
          </w:p>
        </w:tc>
      </w:tr>
      <w:tr w:rsidR="00B23CE7" w:rsidRPr="00CC7CA6" w14:paraId="3A3102BB" w14:textId="77777777" w:rsidTr="00E0182C">
        <w:tc>
          <w:tcPr>
            <w:tcW w:w="7054" w:type="dxa"/>
          </w:tcPr>
          <w:p w14:paraId="0B76572C"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Mobiliario y Equipo de Administración</w:t>
            </w:r>
          </w:p>
        </w:tc>
        <w:tc>
          <w:tcPr>
            <w:tcW w:w="3686" w:type="dxa"/>
          </w:tcPr>
          <w:p w14:paraId="55FAEF3A" w14:textId="72E00B95" w:rsidR="00B23CE7" w:rsidRPr="00CC7CA6" w:rsidRDefault="00577A09"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27,377.59</w:t>
            </w:r>
          </w:p>
        </w:tc>
        <w:tc>
          <w:tcPr>
            <w:tcW w:w="2972" w:type="dxa"/>
          </w:tcPr>
          <w:p w14:paraId="16B85F69"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705D3BD6" w14:textId="77777777" w:rsidTr="00E0182C">
        <w:tc>
          <w:tcPr>
            <w:tcW w:w="7054" w:type="dxa"/>
          </w:tcPr>
          <w:p w14:paraId="054293A2"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Mobiliario y Equipo Educacional y Recreativo</w:t>
            </w:r>
          </w:p>
        </w:tc>
        <w:tc>
          <w:tcPr>
            <w:tcW w:w="3686" w:type="dxa"/>
          </w:tcPr>
          <w:p w14:paraId="66265D34"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68D28C4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521BEAD8" w14:textId="77777777" w:rsidTr="00E0182C">
        <w:tc>
          <w:tcPr>
            <w:tcW w:w="7054" w:type="dxa"/>
          </w:tcPr>
          <w:p w14:paraId="43CD8717"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Equipo e instrumental médico y de Laboratorio</w:t>
            </w:r>
          </w:p>
        </w:tc>
        <w:tc>
          <w:tcPr>
            <w:tcW w:w="3686" w:type="dxa"/>
          </w:tcPr>
          <w:p w14:paraId="3EC44B0E"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0B803FCA"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15B0931C" w14:textId="77777777" w:rsidTr="00E0182C">
        <w:tc>
          <w:tcPr>
            <w:tcW w:w="7054" w:type="dxa"/>
          </w:tcPr>
          <w:p w14:paraId="140D3EBB"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Vehículos y equipo de Transporte</w:t>
            </w:r>
          </w:p>
        </w:tc>
        <w:tc>
          <w:tcPr>
            <w:tcW w:w="3686" w:type="dxa"/>
          </w:tcPr>
          <w:p w14:paraId="5B2C52BD"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4E6F0F73"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2F21315A" w14:textId="77777777" w:rsidTr="00E0182C">
        <w:tc>
          <w:tcPr>
            <w:tcW w:w="7054" w:type="dxa"/>
          </w:tcPr>
          <w:p w14:paraId="320854F7"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Equipo de Defensa y seguridad</w:t>
            </w:r>
          </w:p>
        </w:tc>
        <w:tc>
          <w:tcPr>
            <w:tcW w:w="3686" w:type="dxa"/>
          </w:tcPr>
          <w:p w14:paraId="04B05FA0"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7D513312"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7C5DFBB0" w14:textId="77777777" w:rsidTr="00E0182C">
        <w:tc>
          <w:tcPr>
            <w:tcW w:w="7054" w:type="dxa"/>
          </w:tcPr>
          <w:p w14:paraId="276F0E42"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lastRenderedPageBreak/>
              <w:t>Maquinaria, otros equipos y herramientas</w:t>
            </w:r>
          </w:p>
        </w:tc>
        <w:tc>
          <w:tcPr>
            <w:tcW w:w="3686" w:type="dxa"/>
          </w:tcPr>
          <w:p w14:paraId="6A82B52B"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336D1F7E"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4067F260" w14:textId="77777777" w:rsidTr="00E0182C">
        <w:tc>
          <w:tcPr>
            <w:tcW w:w="7054" w:type="dxa"/>
          </w:tcPr>
          <w:p w14:paraId="3C8D83C0"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Colecciones, obras de arte y objetos valiosos</w:t>
            </w:r>
          </w:p>
        </w:tc>
        <w:tc>
          <w:tcPr>
            <w:tcW w:w="3686" w:type="dxa"/>
          </w:tcPr>
          <w:p w14:paraId="1C043D7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69B784A1"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4081FB13" w14:textId="77777777" w:rsidTr="00E0182C">
        <w:tc>
          <w:tcPr>
            <w:tcW w:w="7054" w:type="dxa"/>
          </w:tcPr>
          <w:p w14:paraId="6ECA1734" w14:textId="77777777" w:rsidR="00B23CE7" w:rsidRPr="00CC7CA6" w:rsidRDefault="00B23CE7" w:rsidP="00E0182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Activos biológicos</w:t>
            </w:r>
          </w:p>
        </w:tc>
        <w:tc>
          <w:tcPr>
            <w:tcW w:w="3686" w:type="dxa"/>
          </w:tcPr>
          <w:p w14:paraId="59E906E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5BBB6E44"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13B1433F" w14:textId="77777777" w:rsidTr="00E0182C">
        <w:tc>
          <w:tcPr>
            <w:tcW w:w="7054" w:type="dxa"/>
          </w:tcPr>
          <w:p w14:paraId="5589CF9C" w14:textId="77777777" w:rsidR="00B23CE7" w:rsidRPr="00CC7CA6" w:rsidRDefault="00B23CE7" w:rsidP="00E0182C">
            <w:p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Otras inversiones</w:t>
            </w:r>
          </w:p>
        </w:tc>
        <w:tc>
          <w:tcPr>
            <w:tcW w:w="3686" w:type="dxa"/>
          </w:tcPr>
          <w:p w14:paraId="22EE66FF"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2EF1F784"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r w:rsidR="00B23CE7" w:rsidRPr="00CC7CA6" w14:paraId="4317DC9A" w14:textId="77777777" w:rsidTr="00E0182C">
        <w:tc>
          <w:tcPr>
            <w:tcW w:w="7054" w:type="dxa"/>
          </w:tcPr>
          <w:p w14:paraId="126D7585" w14:textId="77777777" w:rsidR="00B23CE7" w:rsidRPr="00CC7CA6" w:rsidRDefault="00B23CE7" w:rsidP="00E0182C">
            <w:p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Total</w:t>
            </w:r>
          </w:p>
        </w:tc>
        <w:tc>
          <w:tcPr>
            <w:tcW w:w="3686" w:type="dxa"/>
          </w:tcPr>
          <w:p w14:paraId="0C423A8C"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c>
          <w:tcPr>
            <w:tcW w:w="2972" w:type="dxa"/>
          </w:tcPr>
          <w:p w14:paraId="63CCCE6B" w14:textId="77777777" w:rsidR="00B23CE7" w:rsidRPr="00CC7CA6" w:rsidRDefault="00B23CE7" w:rsidP="00E0182C">
            <w:pPr>
              <w:autoSpaceDE w:val="0"/>
              <w:autoSpaceDN w:val="0"/>
              <w:adjustRightInd w:val="0"/>
              <w:spacing w:line="360" w:lineRule="auto"/>
              <w:jc w:val="center"/>
              <w:rPr>
                <w:rFonts w:ascii="Lato" w:hAnsi="Lato" w:cs="Arial"/>
                <w:sz w:val="20"/>
                <w:szCs w:val="20"/>
              </w:rPr>
            </w:pPr>
            <w:r w:rsidRPr="00CC7CA6">
              <w:rPr>
                <w:rFonts w:ascii="Lato" w:hAnsi="Lato" w:cs="Arial"/>
                <w:sz w:val="20"/>
                <w:szCs w:val="20"/>
              </w:rPr>
              <w:t>X</w:t>
            </w:r>
          </w:p>
        </w:tc>
      </w:tr>
    </w:tbl>
    <w:p w14:paraId="5D1F95B3" w14:textId="77777777" w:rsidR="00B23CE7" w:rsidRPr="00CC7CA6" w:rsidRDefault="00B23CE7" w:rsidP="00C4137E">
      <w:pPr>
        <w:autoSpaceDE w:val="0"/>
        <w:autoSpaceDN w:val="0"/>
        <w:adjustRightInd w:val="0"/>
        <w:spacing w:line="360" w:lineRule="auto"/>
        <w:jc w:val="both"/>
        <w:rPr>
          <w:rFonts w:ascii="Lato" w:hAnsi="Lato" w:cs="Arial"/>
          <w:sz w:val="20"/>
          <w:szCs w:val="20"/>
        </w:rPr>
      </w:pPr>
    </w:p>
    <w:p w14:paraId="7F7FD320" w14:textId="00AE201C" w:rsidR="00630480" w:rsidRPr="00CC7CA6" w:rsidRDefault="00630480" w:rsidP="00C4137E">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 xml:space="preserve">3.- </w:t>
      </w:r>
      <w:r w:rsidR="002A75FB" w:rsidRPr="00CC7CA6">
        <w:rPr>
          <w:rFonts w:ascii="Lato" w:hAnsi="Lato" w:cs="Arial"/>
          <w:sz w:val="20"/>
          <w:szCs w:val="20"/>
        </w:rPr>
        <w:t>La modificación al patrimonio generado corresponde al Resultado del Ejercicio (Ahorro/Desahorro) que al periodo que se informa asciende a</w:t>
      </w:r>
    </w:p>
    <w:p w14:paraId="40A41753" w14:textId="77777777" w:rsidR="00630480" w:rsidRPr="00CC7CA6" w:rsidRDefault="00630480" w:rsidP="00C4137E">
      <w:pPr>
        <w:autoSpaceDE w:val="0"/>
        <w:autoSpaceDN w:val="0"/>
        <w:adjustRightInd w:val="0"/>
        <w:spacing w:line="360" w:lineRule="auto"/>
        <w:jc w:val="both"/>
        <w:rPr>
          <w:rFonts w:ascii="Lato" w:hAnsi="Lato" w:cs="Arial"/>
          <w:sz w:val="20"/>
          <w:szCs w:val="20"/>
        </w:rPr>
      </w:pPr>
    </w:p>
    <w:tbl>
      <w:tblPr>
        <w:tblW w:w="6966" w:type="dxa"/>
        <w:jc w:val="center"/>
        <w:tblCellMar>
          <w:left w:w="70" w:type="dxa"/>
          <w:right w:w="70" w:type="dxa"/>
        </w:tblCellMar>
        <w:tblLook w:val="04A0" w:firstRow="1" w:lastRow="0" w:firstColumn="1" w:lastColumn="0" w:noHBand="0" w:noVBand="1"/>
      </w:tblPr>
      <w:tblGrid>
        <w:gridCol w:w="3036"/>
        <w:gridCol w:w="2166"/>
        <w:gridCol w:w="1764"/>
      </w:tblGrid>
      <w:tr w:rsidR="00A828D5" w:rsidRPr="00CC7CA6" w14:paraId="5006F813" w14:textId="77777777" w:rsidTr="00E0182C">
        <w:trPr>
          <w:trHeight w:val="306"/>
          <w:jc w:val="center"/>
        </w:trPr>
        <w:tc>
          <w:tcPr>
            <w:tcW w:w="3036"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2BE28F33" w14:textId="77777777" w:rsidR="00A828D5" w:rsidRPr="00CC7CA6" w:rsidRDefault="00A828D5" w:rsidP="00E0182C">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Concepto</w:t>
            </w:r>
          </w:p>
        </w:tc>
        <w:tc>
          <w:tcPr>
            <w:tcW w:w="2166" w:type="dxa"/>
            <w:tcBorders>
              <w:top w:val="single" w:sz="8" w:space="0" w:color="auto"/>
              <w:left w:val="nil"/>
              <w:bottom w:val="single" w:sz="8" w:space="0" w:color="auto"/>
              <w:right w:val="single" w:sz="8" w:space="0" w:color="auto"/>
            </w:tcBorders>
            <w:shd w:val="clear" w:color="000000" w:fill="92D050"/>
            <w:vAlign w:val="center"/>
            <w:hideMark/>
          </w:tcPr>
          <w:p w14:paraId="2D9C5C8A" w14:textId="004C3602" w:rsidR="00A828D5" w:rsidRPr="00CC7CA6" w:rsidRDefault="00A828D5" w:rsidP="00E0182C">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2025</w:t>
            </w:r>
          </w:p>
        </w:tc>
        <w:tc>
          <w:tcPr>
            <w:tcW w:w="1764" w:type="dxa"/>
            <w:tcBorders>
              <w:top w:val="single" w:sz="8" w:space="0" w:color="auto"/>
              <w:left w:val="nil"/>
              <w:bottom w:val="single" w:sz="8" w:space="0" w:color="auto"/>
              <w:right w:val="single" w:sz="8" w:space="0" w:color="auto"/>
            </w:tcBorders>
            <w:shd w:val="clear" w:color="000000" w:fill="92D050"/>
            <w:vAlign w:val="center"/>
            <w:hideMark/>
          </w:tcPr>
          <w:p w14:paraId="6296D8C5" w14:textId="12B8061C" w:rsidR="00A828D5" w:rsidRPr="00CC7CA6" w:rsidRDefault="00A828D5" w:rsidP="00E0182C">
            <w:pPr>
              <w:jc w:val="center"/>
              <w:rPr>
                <w:rFonts w:ascii="Lato" w:hAnsi="Lato" w:cs="Arial"/>
                <w:b/>
                <w:bCs/>
                <w:color w:val="000000"/>
                <w:sz w:val="20"/>
                <w:szCs w:val="20"/>
                <w:lang w:eastAsia="es-MX"/>
              </w:rPr>
            </w:pPr>
            <w:r w:rsidRPr="00CC7CA6">
              <w:rPr>
                <w:rFonts w:ascii="Lato" w:hAnsi="Lato" w:cs="Arial"/>
                <w:b/>
                <w:bCs/>
                <w:color w:val="000000"/>
                <w:sz w:val="20"/>
                <w:szCs w:val="20"/>
                <w:lang w:eastAsia="es-MX"/>
              </w:rPr>
              <w:t>2024</w:t>
            </w:r>
          </w:p>
        </w:tc>
      </w:tr>
      <w:tr w:rsidR="00A828D5" w:rsidRPr="00CC7CA6" w14:paraId="6183CF7C" w14:textId="77777777" w:rsidTr="00E0182C">
        <w:trPr>
          <w:trHeight w:val="306"/>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3667CA11"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Resultado del ejercicio Ahorro/Desahorro</w:t>
            </w:r>
          </w:p>
        </w:tc>
        <w:tc>
          <w:tcPr>
            <w:tcW w:w="2166" w:type="dxa"/>
            <w:tcBorders>
              <w:top w:val="nil"/>
              <w:left w:val="nil"/>
              <w:bottom w:val="single" w:sz="8" w:space="0" w:color="auto"/>
              <w:right w:val="single" w:sz="8" w:space="0" w:color="auto"/>
            </w:tcBorders>
            <w:shd w:val="clear" w:color="auto" w:fill="auto"/>
            <w:vAlign w:val="center"/>
            <w:hideMark/>
          </w:tcPr>
          <w:p w14:paraId="46BFCDDC" w14:textId="655B2B10" w:rsidR="00A828D5" w:rsidRPr="00CC7CA6" w:rsidRDefault="00A828D5"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$ 1,959,470.14</w:t>
            </w:r>
          </w:p>
        </w:tc>
        <w:tc>
          <w:tcPr>
            <w:tcW w:w="1764" w:type="dxa"/>
            <w:tcBorders>
              <w:top w:val="nil"/>
              <w:left w:val="nil"/>
              <w:bottom w:val="single" w:sz="8" w:space="0" w:color="auto"/>
              <w:right w:val="single" w:sz="8" w:space="0" w:color="auto"/>
            </w:tcBorders>
            <w:shd w:val="clear" w:color="auto" w:fill="auto"/>
            <w:vAlign w:val="center"/>
            <w:hideMark/>
          </w:tcPr>
          <w:p w14:paraId="4749490A" w14:textId="412D878D"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$ 933,822.28 </w:t>
            </w:r>
          </w:p>
        </w:tc>
      </w:tr>
      <w:tr w:rsidR="00A828D5" w:rsidRPr="00CC7CA6" w14:paraId="01775CB0" w14:textId="77777777" w:rsidTr="00E0182C">
        <w:trPr>
          <w:trHeight w:val="306"/>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18BBB37F"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Movimientos de partidas (o Rubros) que no afectan al efectivo</w:t>
            </w:r>
          </w:p>
        </w:tc>
        <w:tc>
          <w:tcPr>
            <w:tcW w:w="2166" w:type="dxa"/>
            <w:tcBorders>
              <w:top w:val="nil"/>
              <w:left w:val="nil"/>
              <w:bottom w:val="single" w:sz="8" w:space="0" w:color="auto"/>
              <w:right w:val="single" w:sz="8" w:space="0" w:color="auto"/>
            </w:tcBorders>
            <w:shd w:val="clear" w:color="auto" w:fill="auto"/>
            <w:vAlign w:val="center"/>
            <w:hideMark/>
          </w:tcPr>
          <w:p w14:paraId="73E1D4BE" w14:textId="06403A5E" w:rsidR="00A828D5" w:rsidRPr="00CC7CA6" w:rsidRDefault="00B4326D"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-238,236.19</w:t>
            </w:r>
          </w:p>
        </w:tc>
        <w:tc>
          <w:tcPr>
            <w:tcW w:w="1764" w:type="dxa"/>
            <w:tcBorders>
              <w:top w:val="nil"/>
              <w:left w:val="nil"/>
              <w:bottom w:val="single" w:sz="8" w:space="0" w:color="auto"/>
              <w:right w:val="single" w:sz="8" w:space="0" w:color="auto"/>
            </w:tcBorders>
            <w:shd w:val="clear" w:color="auto" w:fill="auto"/>
            <w:vAlign w:val="center"/>
            <w:hideMark/>
          </w:tcPr>
          <w:p w14:paraId="39AB7369" w14:textId="05DF50CC"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759,389.43</w:t>
            </w:r>
          </w:p>
        </w:tc>
      </w:tr>
      <w:tr w:rsidR="00A828D5" w:rsidRPr="00CC7CA6" w14:paraId="7DE50B2A" w14:textId="77777777" w:rsidTr="00E0182C">
        <w:trPr>
          <w:trHeight w:val="306"/>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5B2B81BC"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Depreciación</w:t>
            </w:r>
          </w:p>
        </w:tc>
        <w:tc>
          <w:tcPr>
            <w:tcW w:w="2166" w:type="dxa"/>
            <w:tcBorders>
              <w:top w:val="nil"/>
              <w:left w:val="nil"/>
              <w:bottom w:val="single" w:sz="8" w:space="0" w:color="auto"/>
              <w:right w:val="single" w:sz="8" w:space="0" w:color="auto"/>
            </w:tcBorders>
            <w:shd w:val="clear" w:color="auto" w:fill="auto"/>
            <w:vAlign w:val="center"/>
            <w:hideMark/>
          </w:tcPr>
          <w:p w14:paraId="2F1CF32C" w14:textId="6C4F6B95" w:rsidR="00A828D5" w:rsidRPr="00CC7CA6" w:rsidRDefault="00D772BE"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27,377.59</w:t>
            </w:r>
          </w:p>
        </w:tc>
        <w:tc>
          <w:tcPr>
            <w:tcW w:w="1764" w:type="dxa"/>
            <w:tcBorders>
              <w:top w:val="nil"/>
              <w:left w:val="nil"/>
              <w:bottom w:val="single" w:sz="8" w:space="0" w:color="auto"/>
              <w:right w:val="single" w:sz="8" w:space="0" w:color="auto"/>
            </w:tcBorders>
            <w:shd w:val="clear" w:color="auto" w:fill="auto"/>
            <w:vAlign w:val="center"/>
            <w:hideMark/>
          </w:tcPr>
          <w:p w14:paraId="04A9B72E" w14:textId="0F59FA5C"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62,908.00 </w:t>
            </w:r>
          </w:p>
        </w:tc>
      </w:tr>
      <w:tr w:rsidR="00A828D5" w:rsidRPr="00CC7CA6" w14:paraId="3A1DAE72" w14:textId="77777777" w:rsidTr="00E0182C">
        <w:trPr>
          <w:trHeight w:val="481"/>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56EA57F2"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amortizacion</w:t>
            </w:r>
          </w:p>
        </w:tc>
        <w:tc>
          <w:tcPr>
            <w:tcW w:w="2166" w:type="dxa"/>
            <w:tcBorders>
              <w:top w:val="nil"/>
              <w:left w:val="nil"/>
              <w:bottom w:val="single" w:sz="8" w:space="0" w:color="auto"/>
              <w:right w:val="single" w:sz="8" w:space="0" w:color="auto"/>
            </w:tcBorders>
            <w:shd w:val="clear" w:color="auto" w:fill="auto"/>
            <w:vAlign w:val="center"/>
            <w:hideMark/>
          </w:tcPr>
          <w:p w14:paraId="773CCB55" w14:textId="360BFDB3" w:rsidR="00A828D5" w:rsidRPr="00CC7CA6" w:rsidRDefault="00D772BE"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0.00</w:t>
            </w:r>
          </w:p>
        </w:tc>
        <w:tc>
          <w:tcPr>
            <w:tcW w:w="1764" w:type="dxa"/>
            <w:tcBorders>
              <w:top w:val="nil"/>
              <w:left w:val="nil"/>
              <w:bottom w:val="single" w:sz="8" w:space="0" w:color="auto"/>
              <w:right w:val="single" w:sz="8" w:space="0" w:color="auto"/>
            </w:tcBorders>
            <w:shd w:val="clear" w:color="auto" w:fill="auto"/>
            <w:vAlign w:val="center"/>
            <w:hideMark/>
          </w:tcPr>
          <w:p w14:paraId="725175B6" w14:textId="631D22D9"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A828D5" w:rsidRPr="00CC7CA6" w14:paraId="3BCB0857" w14:textId="77777777" w:rsidTr="00E0182C">
        <w:trPr>
          <w:trHeight w:val="481"/>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1FBA1179"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Incremento de provisiones</w:t>
            </w:r>
          </w:p>
        </w:tc>
        <w:tc>
          <w:tcPr>
            <w:tcW w:w="2166" w:type="dxa"/>
            <w:tcBorders>
              <w:top w:val="nil"/>
              <w:left w:val="nil"/>
              <w:bottom w:val="single" w:sz="8" w:space="0" w:color="auto"/>
              <w:right w:val="single" w:sz="8" w:space="0" w:color="auto"/>
            </w:tcBorders>
            <w:shd w:val="clear" w:color="auto" w:fill="auto"/>
            <w:vAlign w:val="center"/>
            <w:hideMark/>
          </w:tcPr>
          <w:p w14:paraId="403D226D" w14:textId="77777777" w:rsidR="00A828D5" w:rsidRPr="00CC7CA6" w:rsidRDefault="00A828D5"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64" w:type="dxa"/>
            <w:tcBorders>
              <w:top w:val="nil"/>
              <w:left w:val="nil"/>
              <w:bottom w:val="single" w:sz="8" w:space="0" w:color="auto"/>
              <w:right w:val="single" w:sz="8" w:space="0" w:color="auto"/>
            </w:tcBorders>
            <w:shd w:val="clear" w:color="auto" w:fill="auto"/>
            <w:vAlign w:val="center"/>
            <w:hideMark/>
          </w:tcPr>
          <w:p w14:paraId="045E96C7" w14:textId="6889B06A"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A828D5" w:rsidRPr="00CC7CA6" w14:paraId="070FB6C9" w14:textId="77777777" w:rsidTr="00E0182C">
        <w:trPr>
          <w:trHeight w:val="481"/>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770BC659"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Ganancia/perdida en venta de bienes muebles</w:t>
            </w:r>
          </w:p>
        </w:tc>
        <w:tc>
          <w:tcPr>
            <w:tcW w:w="2166" w:type="dxa"/>
            <w:tcBorders>
              <w:top w:val="nil"/>
              <w:left w:val="nil"/>
              <w:bottom w:val="single" w:sz="8" w:space="0" w:color="auto"/>
              <w:right w:val="single" w:sz="8" w:space="0" w:color="auto"/>
            </w:tcBorders>
            <w:shd w:val="clear" w:color="auto" w:fill="auto"/>
            <w:vAlign w:val="center"/>
            <w:hideMark/>
          </w:tcPr>
          <w:p w14:paraId="19C52EE2" w14:textId="77777777" w:rsidR="00A828D5" w:rsidRPr="00CC7CA6" w:rsidRDefault="00A828D5"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64" w:type="dxa"/>
            <w:tcBorders>
              <w:top w:val="nil"/>
              <w:left w:val="nil"/>
              <w:bottom w:val="single" w:sz="8" w:space="0" w:color="auto"/>
              <w:right w:val="single" w:sz="8" w:space="0" w:color="auto"/>
            </w:tcBorders>
            <w:shd w:val="clear" w:color="auto" w:fill="auto"/>
            <w:vAlign w:val="center"/>
            <w:hideMark/>
          </w:tcPr>
          <w:p w14:paraId="3CA452F8" w14:textId="44A8968E"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A828D5" w:rsidRPr="00CC7CA6" w14:paraId="5D52AE43" w14:textId="77777777" w:rsidTr="00E0182C">
        <w:trPr>
          <w:trHeight w:val="306"/>
          <w:jc w:val="center"/>
        </w:trPr>
        <w:tc>
          <w:tcPr>
            <w:tcW w:w="3036" w:type="dxa"/>
            <w:tcBorders>
              <w:top w:val="nil"/>
              <w:left w:val="single" w:sz="8" w:space="0" w:color="auto"/>
              <w:bottom w:val="single" w:sz="8" w:space="0" w:color="auto"/>
              <w:right w:val="single" w:sz="8" w:space="0" w:color="auto"/>
            </w:tcBorders>
            <w:shd w:val="clear" w:color="auto" w:fill="auto"/>
            <w:vAlign w:val="center"/>
            <w:hideMark/>
          </w:tcPr>
          <w:p w14:paraId="00E3E376" w14:textId="77777777" w:rsidR="00A828D5" w:rsidRPr="00CC7CA6" w:rsidRDefault="00A828D5" w:rsidP="00E0182C">
            <w:pPr>
              <w:jc w:val="both"/>
              <w:rPr>
                <w:rFonts w:ascii="Lato" w:hAnsi="Lato" w:cs="Arial"/>
                <w:color w:val="000000"/>
                <w:sz w:val="20"/>
                <w:szCs w:val="20"/>
                <w:lang w:eastAsia="es-MX"/>
              </w:rPr>
            </w:pPr>
            <w:r w:rsidRPr="00CC7CA6">
              <w:rPr>
                <w:rFonts w:ascii="Lato" w:hAnsi="Lato" w:cs="Arial"/>
                <w:color w:val="000000"/>
                <w:sz w:val="20"/>
                <w:szCs w:val="20"/>
                <w:lang w:eastAsia="es-MX"/>
              </w:rPr>
              <w:t>Incremento de cuentas por cobrar</w:t>
            </w:r>
          </w:p>
        </w:tc>
        <w:tc>
          <w:tcPr>
            <w:tcW w:w="2166" w:type="dxa"/>
            <w:tcBorders>
              <w:top w:val="nil"/>
              <w:left w:val="nil"/>
              <w:bottom w:val="single" w:sz="8" w:space="0" w:color="auto"/>
              <w:right w:val="single" w:sz="8" w:space="0" w:color="auto"/>
            </w:tcBorders>
            <w:shd w:val="clear" w:color="auto" w:fill="auto"/>
            <w:vAlign w:val="center"/>
            <w:hideMark/>
          </w:tcPr>
          <w:p w14:paraId="4199E050" w14:textId="77777777" w:rsidR="00A828D5" w:rsidRPr="00CC7CA6" w:rsidRDefault="00A828D5" w:rsidP="00AA7EA2">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c>
          <w:tcPr>
            <w:tcW w:w="1764" w:type="dxa"/>
            <w:tcBorders>
              <w:top w:val="nil"/>
              <w:left w:val="nil"/>
              <w:bottom w:val="single" w:sz="8" w:space="0" w:color="auto"/>
              <w:right w:val="single" w:sz="8" w:space="0" w:color="auto"/>
            </w:tcBorders>
            <w:shd w:val="clear" w:color="auto" w:fill="auto"/>
            <w:vAlign w:val="center"/>
            <w:hideMark/>
          </w:tcPr>
          <w:p w14:paraId="473F2A9D" w14:textId="4F76B66D" w:rsidR="00A828D5" w:rsidRPr="00CC7CA6" w:rsidRDefault="00A828D5" w:rsidP="00E0182C">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0.00 </w:t>
            </w:r>
          </w:p>
        </w:tc>
      </w:tr>
      <w:tr w:rsidR="00A828D5" w:rsidRPr="00CC7CA6" w14:paraId="4BD347A9" w14:textId="77777777" w:rsidTr="00E0182C">
        <w:trPr>
          <w:trHeight w:val="306"/>
          <w:jc w:val="center"/>
        </w:trPr>
        <w:tc>
          <w:tcPr>
            <w:tcW w:w="3036" w:type="dxa"/>
            <w:tcBorders>
              <w:top w:val="nil"/>
              <w:left w:val="single" w:sz="8" w:space="0" w:color="auto"/>
              <w:bottom w:val="nil"/>
              <w:right w:val="single" w:sz="8" w:space="0" w:color="auto"/>
            </w:tcBorders>
            <w:shd w:val="clear" w:color="auto" w:fill="auto"/>
            <w:vAlign w:val="center"/>
            <w:hideMark/>
          </w:tcPr>
          <w:p w14:paraId="47F42964" w14:textId="77777777" w:rsidR="00A828D5" w:rsidRPr="00CC7CA6" w:rsidRDefault="00A828D5" w:rsidP="00E0182C">
            <w:pPr>
              <w:jc w:val="both"/>
              <w:rPr>
                <w:rFonts w:ascii="Lato" w:hAnsi="Lato" w:cs="Arial"/>
                <w:b/>
                <w:bCs/>
                <w:color w:val="000000"/>
                <w:sz w:val="20"/>
                <w:szCs w:val="20"/>
                <w:lang w:eastAsia="es-MX"/>
              </w:rPr>
            </w:pPr>
            <w:r w:rsidRPr="00CC7CA6">
              <w:rPr>
                <w:rFonts w:ascii="Lato" w:hAnsi="Lato" w:cs="Arial"/>
                <w:b/>
                <w:bCs/>
                <w:color w:val="000000"/>
                <w:sz w:val="20"/>
                <w:szCs w:val="20"/>
                <w:lang w:eastAsia="es-MX"/>
              </w:rPr>
              <w:t>Flujo de efectivo neto de las actividades de operación</w:t>
            </w:r>
          </w:p>
        </w:tc>
        <w:tc>
          <w:tcPr>
            <w:tcW w:w="2166" w:type="dxa"/>
            <w:tcBorders>
              <w:top w:val="nil"/>
              <w:left w:val="nil"/>
              <w:bottom w:val="nil"/>
              <w:right w:val="single" w:sz="8" w:space="0" w:color="auto"/>
            </w:tcBorders>
            <w:shd w:val="clear" w:color="auto" w:fill="auto"/>
            <w:vAlign w:val="center"/>
            <w:hideMark/>
          </w:tcPr>
          <w:p w14:paraId="7CE4AE20" w14:textId="17FC029B" w:rsidR="00A828D5" w:rsidRPr="00CC7CA6" w:rsidRDefault="00A828D5" w:rsidP="00AA7EA2">
            <w:pPr>
              <w:pStyle w:val="Prrafodelista"/>
              <w:ind w:left="495"/>
              <w:jc w:val="right"/>
              <w:rPr>
                <w:rFonts w:ascii="Lato" w:hAnsi="Lato" w:cs="Arial"/>
                <w:b/>
                <w:bCs/>
                <w:color w:val="000000"/>
                <w:sz w:val="20"/>
                <w:szCs w:val="20"/>
                <w:lang w:eastAsia="es-MX"/>
              </w:rPr>
            </w:pPr>
            <w:r w:rsidRPr="00CC7CA6">
              <w:rPr>
                <w:rFonts w:ascii="Lato" w:hAnsi="Lato" w:cs="Arial"/>
                <w:b/>
                <w:color w:val="000000"/>
                <w:sz w:val="20"/>
                <w:szCs w:val="20"/>
                <w:lang w:eastAsia="es-MX"/>
              </w:rPr>
              <w:t>$ 1,748,611.54</w:t>
            </w:r>
          </w:p>
        </w:tc>
        <w:tc>
          <w:tcPr>
            <w:tcW w:w="1764" w:type="dxa"/>
            <w:tcBorders>
              <w:top w:val="nil"/>
              <w:left w:val="nil"/>
              <w:bottom w:val="nil"/>
              <w:right w:val="single" w:sz="8" w:space="0" w:color="auto"/>
            </w:tcBorders>
            <w:shd w:val="clear" w:color="auto" w:fill="auto"/>
            <w:vAlign w:val="center"/>
            <w:hideMark/>
          </w:tcPr>
          <w:p w14:paraId="6BF908CB" w14:textId="1CC30DAC" w:rsidR="00A828D5" w:rsidRPr="00CC7CA6" w:rsidRDefault="00A828D5" w:rsidP="00E0182C">
            <w:pPr>
              <w:jc w:val="right"/>
              <w:rPr>
                <w:rFonts w:ascii="Lato" w:hAnsi="Lato" w:cs="Arial"/>
                <w:b/>
                <w:bCs/>
                <w:color w:val="000000"/>
                <w:sz w:val="20"/>
                <w:szCs w:val="20"/>
                <w:lang w:eastAsia="es-MX"/>
              </w:rPr>
            </w:pPr>
            <w:r w:rsidRPr="00CC7CA6">
              <w:rPr>
                <w:rFonts w:ascii="Lato" w:hAnsi="Lato" w:cs="Arial"/>
                <w:b/>
                <w:color w:val="000000"/>
                <w:sz w:val="20"/>
                <w:szCs w:val="20"/>
                <w:lang w:eastAsia="es-MX"/>
              </w:rPr>
              <w:t>$ 1,756,119.71</w:t>
            </w:r>
          </w:p>
        </w:tc>
      </w:tr>
      <w:tr w:rsidR="00A828D5" w:rsidRPr="00CC7CA6" w14:paraId="12C4F4C6" w14:textId="77777777" w:rsidTr="00A828D5">
        <w:trPr>
          <w:trHeight w:val="100"/>
          <w:jc w:val="center"/>
        </w:trPr>
        <w:tc>
          <w:tcPr>
            <w:tcW w:w="3036" w:type="dxa"/>
            <w:tcBorders>
              <w:top w:val="nil"/>
              <w:left w:val="single" w:sz="8" w:space="0" w:color="auto"/>
              <w:bottom w:val="single" w:sz="8" w:space="0" w:color="auto"/>
              <w:right w:val="single" w:sz="8" w:space="0" w:color="auto"/>
            </w:tcBorders>
            <w:shd w:val="clear" w:color="auto" w:fill="auto"/>
            <w:vAlign w:val="center"/>
          </w:tcPr>
          <w:p w14:paraId="0370F83D" w14:textId="77777777" w:rsidR="00A828D5" w:rsidRPr="00CC7CA6" w:rsidRDefault="00A828D5" w:rsidP="00E0182C">
            <w:pPr>
              <w:jc w:val="both"/>
              <w:rPr>
                <w:rFonts w:ascii="Lato" w:hAnsi="Lato" w:cs="Arial"/>
                <w:b/>
                <w:bCs/>
                <w:color w:val="000000"/>
                <w:sz w:val="20"/>
                <w:szCs w:val="20"/>
                <w:lang w:eastAsia="es-MX"/>
              </w:rPr>
            </w:pPr>
          </w:p>
        </w:tc>
        <w:tc>
          <w:tcPr>
            <w:tcW w:w="2166" w:type="dxa"/>
            <w:tcBorders>
              <w:top w:val="nil"/>
              <w:left w:val="nil"/>
              <w:bottom w:val="single" w:sz="8" w:space="0" w:color="auto"/>
              <w:right w:val="single" w:sz="8" w:space="0" w:color="auto"/>
            </w:tcBorders>
            <w:shd w:val="clear" w:color="auto" w:fill="auto"/>
            <w:vAlign w:val="center"/>
          </w:tcPr>
          <w:p w14:paraId="1FEFE779" w14:textId="77777777" w:rsidR="00A828D5" w:rsidRPr="00CC7CA6" w:rsidRDefault="00A828D5" w:rsidP="00E0182C">
            <w:pPr>
              <w:jc w:val="right"/>
              <w:rPr>
                <w:rFonts w:ascii="Lato" w:hAnsi="Lato" w:cs="Arial"/>
                <w:b/>
                <w:bCs/>
                <w:color w:val="000000"/>
                <w:sz w:val="20"/>
                <w:szCs w:val="20"/>
                <w:lang w:eastAsia="es-MX"/>
              </w:rPr>
            </w:pPr>
          </w:p>
        </w:tc>
        <w:tc>
          <w:tcPr>
            <w:tcW w:w="1764" w:type="dxa"/>
            <w:tcBorders>
              <w:top w:val="nil"/>
              <w:left w:val="nil"/>
              <w:bottom w:val="single" w:sz="8" w:space="0" w:color="auto"/>
              <w:right w:val="single" w:sz="8" w:space="0" w:color="auto"/>
            </w:tcBorders>
            <w:shd w:val="clear" w:color="auto" w:fill="auto"/>
            <w:vAlign w:val="center"/>
          </w:tcPr>
          <w:p w14:paraId="518FBFFC" w14:textId="40D112A8" w:rsidR="00A828D5" w:rsidRPr="00CC7CA6" w:rsidRDefault="00A828D5" w:rsidP="00A828D5">
            <w:pPr>
              <w:jc w:val="center"/>
              <w:rPr>
                <w:rFonts w:ascii="Lato" w:hAnsi="Lato" w:cs="Arial"/>
                <w:b/>
                <w:bCs/>
                <w:color w:val="000000"/>
                <w:sz w:val="20"/>
                <w:szCs w:val="20"/>
                <w:lang w:eastAsia="es-MX"/>
              </w:rPr>
            </w:pPr>
          </w:p>
        </w:tc>
      </w:tr>
    </w:tbl>
    <w:p w14:paraId="5ECE696B" w14:textId="4B5381FF" w:rsidR="00251A08" w:rsidRPr="00CC7CA6" w:rsidRDefault="00251A08" w:rsidP="00827B79">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lastRenderedPageBreak/>
        <w:t>V) CONCILIACIÓN ENTRE LOS INGRESOS PRESUP</w:t>
      </w:r>
      <w:r w:rsidR="006720EF" w:rsidRPr="00CC7CA6">
        <w:rPr>
          <w:rFonts w:ascii="Lato" w:hAnsi="Lato" w:cs="Arial"/>
          <w:b/>
          <w:sz w:val="20"/>
          <w:szCs w:val="20"/>
        </w:rPr>
        <w:t>U</w:t>
      </w:r>
      <w:r w:rsidRPr="00CC7CA6">
        <w:rPr>
          <w:rFonts w:ascii="Lato" w:hAnsi="Lato" w:cs="Arial"/>
          <w:b/>
          <w:sz w:val="20"/>
          <w:szCs w:val="20"/>
        </w:rPr>
        <w:t xml:space="preserve">ESTARIOS Y CONTABLES, </w:t>
      </w:r>
      <w:r w:rsidR="0078778F" w:rsidRPr="00CC7CA6">
        <w:rPr>
          <w:rFonts w:ascii="Lato" w:hAnsi="Lato" w:cs="Arial"/>
          <w:b/>
          <w:sz w:val="20"/>
          <w:szCs w:val="20"/>
        </w:rPr>
        <w:t>ASÍ</w:t>
      </w:r>
      <w:r w:rsidRPr="00CC7CA6">
        <w:rPr>
          <w:rFonts w:ascii="Lato" w:hAnsi="Lato" w:cs="Arial"/>
          <w:b/>
          <w:sz w:val="20"/>
          <w:szCs w:val="20"/>
        </w:rPr>
        <w:t xml:space="preserve"> COMO ENTRE LOS EGRESOS PRESUPUESTARIOS Y GASTOS CONTABLES.</w:t>
      </w:r>
    </w:p>
    <w:p w14:paraId="5DAEF318" w14:textId="77777777" w:rsidR="00201266" w:rsidRPr="00CC7CA6" w:rsidRDefault="00201266" w:rsidP="00827B79">
      <w:pPr>
        <w:autoSpaceDE w:val="0"/>
        <w:autoSpaceDN w:val="0"/>
        <w:adjustRightInd w:val="0"/>
        <w:spacing w:line="360" w:lineRule="auto"/>
        <w:jc w:val="center"/>
        <w:rPr>
          <w:rFonts w:ascii="Lato" w:hAnsi="Lato" w:cs="Arial"/>
          <w:b/>
          <w:sz w:val="20"/>
          <w:szCs w:val="20"/>
        </w:rPr>
      </w:pPr>
    </w:p>
    <w:p w14:paraId="2FAF14AD" w14:textId="392A87D7" w:rsidR="008273DF" w:rsidRPr="00CC7CA6" w:rsidRDefault="008273DF" w:rsidP="00691434">
      <w:pPr>
        <w:pStyle w:val="Prrafodelista"/>
        <w:numPr>
          <w:ilvl w:val="0"/>
          <w:numId w:val="26"/>
        </w:numPr>
        <w:autoSpaceDE w:val="0"/>
        <w:autoSpaceDN w:val="0"/>
        <w:adjustRightInd w:val="0"/>
        <w:spacing w:line="360" w:lineRule="auto"/>
        <w:jc w:val="both"/>
        <w:rPr>
          <w:rFonts w:ascii="Lato" w:hAnsi="Lato" w:cs="Arial"/>
          <w:bCs/>
          <w:sz w:val="20"/>
          <w:szCs w:val="20"/>
        </w:rPr>
      </w:pPr>
      <w:r w:rsidRPr="00CC7CA6">
        <w:rPr>
          <w:rFonts w:ascii="Lato" w:hAnsi="Lato" w:cs="Arial"/>
          <w:bCs/>
          <w:sz w:val="20"/>
          <w:szCs w:val="20"/>
        </w:rPr>
        <w:t xml:space="preserve">Conciliación de ingresos presupuestarios y contables del </w:t>
      </w:r>
      <w:r w:rsidR="00FE24FE" w:rsidRPr="00CC7CA6">
        <w:rPr>
          <w:rFonts w:ascii="Lato" w:hAnsi="Lato" w:cs="Arial"/>
          <w:bCs/>
          <w:sz w:val="20"/>
          <w:szCs w:val="20"/>
        </w:rPr>
        <w:t>0</w:t>
      </w:r>
      <w:r w:rsidRPr="00CC7CA6">
        <w:rPr>
          <w:rFonts w:ascii="Lato" w:hAnsi="Lato" w:cs="Arial"/>
          <w:bCs/>
          <w:sz w:val="20"/>
          <w:szCs w:val="20"/>
        </w:rPr>
        <w:t xml:space="preserve">1 de enero al </w:t>
      </w:r>
      <w:r w:rsidR="00AA7EA2" w:rsidRPr="00CC7CA6">
        <w:rPr>
          <w:rFonts w:ascii="Lato" w:hAnsi="Lato" w:cs="Arial"/>
          <w:bCs/>
          <w:sz w:val="20"/>
          <w:szCs w:val="20"/>
        </w:rPr>
        <w:t>31 de Marzo</w:t>
      </w:r>
      <w:r w:rsidR="00552F2E" w:rsidRPr="00CC7CA6">
        <w:rPr>
          <w:rFonts w:ascii="Lato" w:hAnsi="Lato" w:cs="Arial"/>
          <w:bCs/>
          <w:sz w:val="20"/>
          <w:szCs w:val="20"/>
        </w:rPr>
        <w:t xml:space="preserve"> de 202</w:t>
      </w:r>
      <w:r w:rsidR="00AA7EA2" w:rsidRPr="00CC7CA6">
        <w:rPr>
          <w:rFonts w:ascii="Lato" w:hAnsi="Lato" w:cs="Arial"/>
          <w:bCs/>
          <w:sz w:val="20"/>
          <w:szCs w:val="20"/>
        </w:rPr>
        <w:t>5</w:t>
      </w:r>
      <w:r w:rsidRPr="00CC7CA6">
        <w:rPr>
          <w:rFonts w:ascii="Lato" w:hAnsi="Lato" w:cs="Arial"/>
          <w:bCs/>
          <w:sz w:val="20"/>
          <w:szCs w:val="20"/>
        </w:rPr>
        <w:t>.</w:t>
      </w:r>
    </w:p>
    <w:tbl>
      <w:tblPr>
        <w:tblW w:w="9513" w:type="dxa"/>
        <w:tblInd w:w="55" w:type="dxa"/>
        <w:tblCellMar>
          <w:left w:w="70" w:type="dxa"/>
          <w:right w:w="70" w:type="dxa"/>
        </w:tblCellMar>
        <w:tblLook w:val="04A0" w:firstRow="1" w:lastRow="0" w:firstColumn="1" w:lastColumn="0" w:noHBand="0" w:noVBand="1"/>
      </w:tblPr>
      <w:tblGrid>
        <w:gridCol w:w="7360"/>
        <w:gridCol w:w="2153"/>
      </w:tblGrid>
      <w:tr w:rsidR="002846DE" w:rsidRPr="00CC7CA6" w14:paraId="670FAE00" w14:textId="77777777" w:rsidTr="00B90AF4">
        <w:trPr>
          <w:trHeight w:val="300"/>
        </w:trPr>
        <w:tc>
          <w:tcPr>
            <w:tcW w:w="9513"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4E1A6E8B" w14:textId="4FB72B38" w:rsidR="002846DE" w:rsidRPr="00CC7CA6" w:rsidRDefault="00B90AF4" w:rsidP="002846DE">
            <w:pPr>
              <w:jc w:val="center"/>
              <w:rPr>
                <w:rFonts w:ascii="Lato" w:hAnsi="Lato" w:cs="Calibri"/>
                <w:b/>
                <w:bCs/>
                <w:color w:val="000000"/>
                <w:sz w:val="20"/>
                <w:szCs w:val="20"/>
                <w:lang w:eastAsia="es-MX"/>
              </w:rPr>
            </w:pPr>
            <w:r w:rsidRPr="00CC7CA6">
              <w:rPr>
                <w:rFonts w:ascii="Lato" w:hAnsi="Lato" w:cs="Calibri"/>
                <w:b/>
                <w:bCs/>
                <w:color w:val="000000"/>
                <w:sz w:val="20"/>
                <w:szCs w:val="20"/>
                <w:lang w:eastAsia="es-MX"/>
              </w:rPr>
              <w:t>Cuenta Pública 2024</w:t>
            </w:r>
          </w:p>
        </w:tc>
      </w:tr>
      <w:tr w:rsidR="002846DE" w:rsidRPr="00CC7CA6" w14:paraId="29156E4B" w14:textId="77777777" w:rsidTr="00B90AF4">
        <w:trPr>
          <w:trHeight w:val="300"/>
        </w:trPr>
        <w:tc>
          <w:tcPr>
            <w:tcW w:w="9513" w:type="dxa"/>
            <w:gridSpan w:val="2"/>
            <w:tcBorders>
              <w:top w:val="nil"/>
              <w:left w:val="single" w:sz="4" w:space="0" w:color="auto"/>
              <w:bottom w:val="nil"/>
              <w:right w:val="single" w:sz="4" w:space="0" w:color="000000"/>
            </w:tcBorders>
            <w:shd w:val="clear" w:color="000000" w:fill="BFBFBF"/>
            <w:vAlign w:val="bottom"/>
            <w:hideMark/>
          </w:tcPr>
          <w:p w14:paraId="5F93183B"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INSTITUTO PARA EL DESARROLLO DE LA CULTURA MAYA </w:t>
            </w:r>
          </w:p>
        </w:tc>
      </w:tr>
      <w:tr w:rsidR="002846DE" w:rsidRPr="00CC7CA6" w14:paraId="2C049983" w14:textId="77777777" w:rsidTr="00B90AF4">
        <w:trPr>
          <w:trHeight w:val="300"/>
        </w:trPr>
        <w:tc>
          <w:tcPr>
            <w:tcW w:w="9513" w:type="dxa"/>
            <w:gridSpan w:val="2"/>
            <w:tcBorders>
              <w:top w:val="nil"/>
              <w:left w:val="single" w:sz="4" w:space="0" w:color="auto"/>
              <w:bottom w:val="nil"/>
              <w:right w:val="single" w:sz="4" w:space="0" w:color="000000"/>
            </w:tcBorders>
            <w:shd w:val="clear" w:color="000000" w:fill="BFBFBF"/>
            <w:vAlign w:val="bottom"/>
            <w:hideMark/>
          </w:tcPr>
          <w:p w14:paraId="36350B70"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Conciliación entre los Ingresos Presupuestarios y Contables</w:t>
            </w:r>
          </w:p>
        </w:tc>
      </w:tr>
      <w:tr w:rsidR="002846DE" w:rsidRPr="00CC7CA6" w14:paraId="6002C891" w14:textId="77777777" w:rsidTr="00B90AF4">
        <w:trPr>
          <w:trHeight w:val="300"/>
        </w:trPr>
        <w:tc>
          <w:tcPr>
            <w:tcW w:w="9513" w:type="dxa"/>
            <w:gridSpan w:val="2"/>
            <w:tcBorders>
              <w:top w:val="nil"/>
              <w:left w:val="single" w:sz="4" w:space="0" w:color="auto"/>
              <w:bottom w:val="nil"/>
              <w:right w:val="single" w:sz="4" w:space="0" w:color="000000"/>
            </w:tcBorders>
            <w:shd w:val="clear" w:color="000000" w:fill="BFBFBF"/>
            <w:vAlign w:val="bottom"/>
            <w:hideMark/>
          </w:tcPr>
          <w:p w14:paraId="4781F78D" w14:textId="4FDC55E5" w:rsidR="002846DE" w:rsidRPr="00CC7CA6" w:rsidRDefault="00450034"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Del  1o. de Ener</w:t>
            </w:r>
            <w:r w:rsidR="00DF6AC5" w:rsidRPr="00CC7CA6">
              <w:rPr>
                <w:rFonts w:ascii="Lato" w:hAnsi="Lato" w:cs="Calibri"/>
                <w:color w:val="000000"/>
                <w:sz w:val="20"/>
                <w:szCs w:val="20"/>
                <w:lang w:eastAsia="es-MX"/>
              </w:rPr>
              <w:t>o</w:t>
            </w:r>
            <w:r w:rsidR="0024287A" w:rsidRPr="00CC7CA6">
              <w:rPr>
                <w:rFonts w:ascii="Lato" w:hAnsi="Lato" w:cs="Calibri"/>
                <w:color w:val="000000"/>
                <w:sz w:val="20"/>
                <w:szCs w:val="20"/>
                <w:lang w:eastAsia="es-MX"/>
              </w:rPr>
              <w:t xml:space="preserve"> al </w:t>
            </w:r>
            <w:r w:rsidR="00B90AF4" w:rsidRPr="00CC7CA6">
              <w:rPr>
                <w:rFonts w:ascii="Lato" w:hAnsi="Lato" w:cs="Calibri"/>
                <w:color w:val="000000"/>
                <w:sz w:val="20"/>
                <w:szCs w:val="20"/>
                <w:lang w:eastAsia="es-MX"/>
              </w:rPr>
              <w:t xml:space="preserve">31 de </w:t>
            </w:r>
            <w:r w:rsidR="00AA7EA2" w:rsidRPr="00CC7CA6">
              <w:rPr>
                <w:rFonts w:ascii="Lato" w:hAnsi="Lato" w:cs="Calibri"/>
                <w:color w:val="000000"/>
                <w:sz w:val="20"/>
                <w:szCs w:val="20"/>
                <w:lang w:eastAsia="es-MX"/>
              </w:rPr>
              <w:t>Marzo de 2025</w:t>
            </w:r>
          </w:p>
        </w:tc>
      </w:tr>
      <w:tr w:rsidR="002846DE" w:rsidRPr="00CC7CA6" w14:paraId="443F7A6E" w14:textId="77777777" w:rsidTr="00B90AF4">
        <w:trPr>
          <w:trHeight w:val="300"/>
        </w:trPr>
        <w:tc>
          <w:tcPr>
            <w:tcW w:w="9513" w:type="dxa"/>
            <w:gridSpan w:val="2"/>
            <w:tcBorders>
              <w:top w:val="nil"/>
              <w:left w:val="single" w:sz="4" w:space="0" w:color="auto"/>
              <w:bottom w:val="single" w:sz="4" w:space="0" w:color="auto"/>
              <w:right w:val="single" w:sz="4" w:space="0" w:color="000000"/>
            </w:tcBorders>
            <w:shd w:val="clear" w:color="000000" w:fill="BFBFBF"/>
            <w:vAlign w:val="bottom"/>
            <w:hideMark/>
          </w:tcPr>
          <w:p w14:paraId="65D5558A"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(Pesos)</w:t>
            </w:r>
          </w:p>
        </w:tc>
      </w:tr>
      <w:tr w:rsidR="002846DE" w:rsidRPr="00CC7CA6" w14:paraId="671CCFB5" w14:textId="77777777" w:rsidTr="00B90AF4">
        <w:trPr>
          <w:trHeight w:val="300"/>
        </w:trPr>
        <w:tc>
          <w:tcPr>
            <w:tcW w:w="7360" w:type="dxa"/>
            <w:tcBorders>
              <w:top w:val="nil"/>
              <w:left w:val="nil"/>
              <w:bottom w:val="nil"/>
              <w:right w:val="nil"/>
            </w:tcBorders>
            <w:shd w:val="clear" w:color="auto" w:fill="auto"/>
            <w:noWrap/>
            <w:vAlign w:val="bottom"/>
            <w:hideMark/>
          </w:tcPr>
          <w:p w14:paraId="5248ABFF" w14:textId="77777777" w:rsidR="002846DE" w:rsidRPr="00CC7CA6" w:rsidRDefault="002846DE" w:rsidP="002846DE">
            <w:pPr>
              <w:rPr>
                <w:rFonts w:ascii="Lato" w:hAnsi="Lato" w:cs="Calibri"/>
                <w:color w:val="000000"/>
                <w:sz w:val="20"/>
                <w:szCs w:val="20"/>
                <w:lang w:eastAsia="es-MX"/>
              </w:rPr>
            </w:pPr>
          </w:p>
        </w:tc>
        <w:tc>
          <w:tcPr>
            <w:tcW w:w="2153" w:type="dxa"/>
            <w:tcBorders>
              <w:top w:val="nil"/>
              <w:left w:val="nil"/>
              <w:bottom w:val="nil"/>
              <w:right w:val="nil"/>
            </w:tcBorders>
            <w:shd w:val="clear" w:color="auto" w:fill="auto"/>
            <w:noWrap/>
            <w:vAlign w:val="bottom"/>
            <w:hideMark/>
          </w:tcPr>
          <w:p w14:paraId="48FB2DE7" w14:textId="77777777" w:rsidR="002846DE" w:rsidRPr="00CC7CA6" w:rsidRDefault="002846DE" w:rsidP="002846DE">
            <w:pPr>
              <w:rPr>
                <w:rFonts w:ascii="Lato" w:hAnsi="Lato" w:cs="Calibri"/>
                <w:color w:val="000000"/>
                <w:sz w:val="20"/>
                <w:szCs w:val="20"/>
                <w:lang w:eastAsia="es-MX"/>
              </w:rPr>
            </w:pPr>
          </w:p>
        </w:tc>
      </w:tr>
      <w:tr w:rsidR="002846DE" w:rsidRPr="00CC7CA6" w14:paraId="568E7C8D" w14:textId="77777777" w:rsidTr="00B90AF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35F5" w14:textId="77777777" w:rsidR="002846DE" w:rsidRPr="00CC7CA6" w:rsidRDefault="002846DE" w:rsidP="002846DE">
            <w:pPr>
              <w:rPr>
                <w:rFonts w:ascii="Lato" w:hAnsi="Lato" w:cs="Calibri"/>
                <w:b/>
                <w:bCs/>
                <w:sz w:val="20"/>
                <w:szCs w:val="20"/>
                <w:lang w:eastAsia="es-MX"/>
              </w:rPr>
            </w:pPr>
            <w:r w:rsidRPr="00CC7CA6">
              <w:rPr>
                <w:rFonts w:ascii="Lato" w:hAnsi="Lato" w:cs="Calibri"/>
                <w:b/>
                <w:bCs/>
                <w:sz w:val="20"/>
                <w:szCs w:val="20"/>
                <w:lang w:eastAsia="es-MX"/>
              </w:rPr>
              <w:t>1. Total de Ingresos Presupuestarios</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1477E4BA" w14:textId="512DA389" w:rsidR="002846DE" w:rsidRPr="00CC7CA6" w:rsidRDefault="000D0E01" w:rsidP="0023597E">
            <w:pPr>
              <w:jc w:val="center"/>
              <w:rPr>
                <w:rFonts w:ascii="Lato" w:hAnsi="Lato" w:cs="Calibri"/>
                <w:b/>
                <w:bCs/>
                <w:sz w:val="20"/>
                <w:szCs w:val="20"/>
                <w:lang w:eastAsia="es-MX"/>
              </w:rPr>
            </w:pPr>
            <w:r w:rsidRPr="00CC7CA6">
              <w:rPr>
                <w:rFonts w:ascii="Lato" w:hAnsi="Lato" w:cs="Calibri"/>
                <w:b/>
                <w:bCs/>
                <w:sz w:val="20"/>
                <w:szCs w:val="20"/>
                <w:lang w:eastAsia="es-MX"/>
              </w:rPr>
              <w:t xml:space="preserve">$ </w:t>
            </w:r>
            <w:r w:rsidRPr="00CC7CA6">
              <w:rPr>
                <w:rFonts w:ascii="Lato" w:hAnsi="Lato" w:cs="Arial"/>
                <w:b/>
                <w:color w:val="000000"/>
                <w:sz w:val="20"/>
                <w:szCs w:val="20"/>
                <w:lang w:eastAsia="es-MX"/>
              </w:rPr>
              <w:t>27,040,891.00</w:t>
            </w:r>
          </w:p>
        </w:tc>
      </w:tr>
      <w:tr w:rsidR="002846DE" w:rsidRPr="00CC7CA6" w14:paraId="78E88906" w14:textId="77777777" w:rsidTr="00B90AF4">
        <w:trPr>
          <w:trHeight w:val="300"/>
        </w:trPr>
        <w:tc>
          <w:tcPr>
            <w:tcW w:w="7360" w:type="dxa"/>
            <w:tcBorders>
              <w:top w:val="single" w:sz="4" w:space="0" w:color="auto"/>
              <w:left w:val="single" w:sz="4" w:space="0" w:color="auto"/>
              <w:bottom w:val="single" w:sz="4" w:space="0" w:color="auto"/>
              <w:right w:val="nil"/>
            </w:tcBorders>
            <w:shd w:val="clear" w:color="auto" w:fill="auto"/>
            <w:vAlign w:val="bottom"/>
            <w:hideMark/>
          </w:tcPr>
          <w:p w14:paraId="334D03EA"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2. Más Ingresos Contables No Presupuestarios</w:t>
            </w:r>
          </w:p>
        </w:tc>
        <w:tc>
          <w:tcPr>
            <w:tcW w:w="2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C07EB" w14:textId="6C5BA4F1" w:rsidR="002846DE" w:rsidRPr="00CC7CA6" w:rsidRDefault="00B90AF4" w:rsidP="002846DE">
            <w:pPr>
              <w:jc w:val="cente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 $ </w:t>
            </w:r>
            <w:r w:rsidR="000D0E01" w:rsidRPr="00CC7CA6">
              <w:rPr>
                <w:rFonts w:ascii="Lato" w:hAnsi="Lato" w:cs="Calibri"/>
                <w:b/>
                <w:bCs/>
                <w:color w:val="000000"/>
                <w:sz w:val="20"/>
                <w:szCs w:val="20"/>
                <w:lang w:eastAsia="es-MX"/>
              </w:rPr>
              <w:t>5,546,638.67</w:t>
            </w:r>
          </w:p>
        </w:tc>
      </w:tr>
      <w:tr w:rsidR="002846DE" w:rsidRPr="00CC7CA6" w14:paraId="68FA047C"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0BDDB666"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2.1 Ingresos Financieros</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53AB2D69"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2205B0B8"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5A8B061A"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2.2 Incremento por Variación de Inventarios</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2275F35B"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73978B2E"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4F594155"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2.3 Disminución del Exceso de Estimaciones por Pérdida o Deterioro u Obsolescencia</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2E2C4674"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274EC20A"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7C36903"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2.4 Disminución del Exceso de Provisiones </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3EA050F6"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w:t>
            </w:r>
          </w:p>
        </w:tc>
      </w:tr>
      <w:tr w:rsidR="002846DE" w:rsidRPr="00CC7CA6" w14:paraId="6F75E9A4"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376B6DA"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2.5 Otros Ingresos y Beneficios Varios </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4C518C08"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2568182" w14:textId="77777777" w:rsidTr="00B90AF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991378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2.6 Otros Ingresos Contables No Presupuestarios</w:t>
            </w:r>
          </w:p>
        </w:tc>
        <w:tc>
          <w:tcPr>
            <w:tcW w:w="2153" w:type="dxa"/>
            <w:tcBorders>
              <w:top w:val="nil"/>
              <w:left w:val="single" w:sz="4" w:space="0" w:color="auto"/>
              <w:bottom w:val="single" w:sz="4" w:space="0" w:color="auto"/>
              <w:right w:val="single" w:sz="4" w:space="0" w:color="auto"/>
            </w:tcBorders>
            <w:shd w:val="clear" w:color="auto" w:fill="auto"/>
            <w:vAlign w:val="bottom"/>
            <w:hideMark/>
          </w:tcPr>
          <w:p w14:paraId="730B44AC"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29747746" w14:textId="77777777" w:rsidTr="00B90AF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317FE"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3. Menos Ingresos Presupuestarios No Contables</w:t>
            </w:r>
          </w:p>
        </w:tc>
        <w:tc>
          <w:tcPr>
            <w:tcW w:w="2153" w:type="dxa"/>
            <w:tcBorders>
              <w:top w:val="single" w:sz="4" w:space="0" w:color="auto"/>
              <w:left w:val="nil"/>
              <w:bottom w:val="single" w:sz="4" w:space="0" w:color="auto"/>
              <w:right w:val="single" w:sz="4" w:space="0" w:color="auto"/>
            </w:tcBorders>
            <w:shd w:val="clear" w:color="auto" w:fill="auto"/>
            <w:vAlign w:val="bottom"/>
            <w:hideMark/>
          </w:tcPr>
          <w:p w14:paraId="40AC34DA"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 $                       -   </w:t>
            </w:r>
          </w:p>
        </w:tc>
      </w:tr>
      <w:tr w:rsidR="002846DE" w:rsidRPr="00CC7CA6" w14:paraId="0890D761" w14:textId="77777777" w:rsidTr="00B90AF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7410775E"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3.1 Aprovechamientos Patrimoniales</w:t>
            </w:r>
          </w:p>
        </w:tc>
        <w:tc>
          <w:tcPr>
            <w:tcW w:w="2153" w:type="dxa"/>
            <w:tcBorders>
              <w:top w:val="nil"/>
              <w:left w:val="nil"/>
              <w:bottom w:val="single" w:sz="4" w:space="0" w:color="auto"/>
              <w:right w:val="single" w:sz="4" w:space="0" w:color="auto"/>
            </w:tcBorders>
            <w:shd w:val="clear" w:color="auto" w:fill="auto"/>
            <w:vAlign w:val="bottom"/>
            <w:hideMark/>
          </w:tcPr>
          <w:p w14:paraId="36C0412B"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67E887AC" w14:textId="77777777" w:rsidTr="00B90AF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37A36607"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3.2 Ingresos Derivados de Financiamientos </w:t>
            </w:r>
          </w:p>
        </w:tc>
        <w:tc>
          <w:tcPr>
            <w:tcW w:w="2153" w:type="dxa"/>
            <w:tcBorders>
              <w:top w:val="nil"/>
              <w:left w:val="nil"/>
              <w:bottom w:val="single" w:sz="4" w:space="0" w:color="auto"/>
              <w:right w:val="single" w:sz="4" w:space="0" w:color="auto"/>
            </w:tcBorders>
            <w:shd w:val="clear" w:color="auto" w:fill="auto"/>
            <w:vAlign w:val="bottom"/>
            <w:hideMark/>
          </w:tcPr>
          <w:p w14:paraId="128DE074"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6DAC788D" w14:textId="77777777" w:rsidTr="00B90AF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5EA9C0E7"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3.3 Otros Ingresos Presupuestarios No Contables </w:t>
            </w:r>
          </w:p>
        </w:tc>
        <w:tc>
          <w:tcPr>
            <w:tcW w:w="2153" w:type="dxa"/>
            <w:tcBorders>
              <w:top w:val="nil"/>
              <w:left w:val="nil"/>
              <w:bottom w:val="single" w:sz="4" w:space="0" w:color="auto"/>
              <w:right w:val="single" w:sz="4" w:space="0" w:color="auto"/>
            </w:tcBorders>
            <w:shd w:val="clear" w:color="auto" w:fill="auto"/>
            <w:vAlign w:val="bottom"/>
            <w:hideMark/>
          </w:tcPr>
          <w:p w14:paraId="315A3B94"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450034" w:rsidRPr="00CC7CA6" w14:paraId="0137E52F" w14:textId="77777777" w:rsidTr="00B90AF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F5FFC" w14:textId="77777777" w:rsidR="00450034" w:rsidRPr="00CC7CA6" w:rsidRDefault="00450034"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4. Total de Ingresos Contables</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5FE221CF" w14:textId="5FBB426A" w:rsidR="00450034" w:rsidRPr="00CC7CA6" w:rsidRDefault="00450034" w:rsidP="00B90AF4">
            <w:pPr>
              <w:rPr>
                <w:rFonts w:ascii="Lato" w:hAnsi="Lato" w:cs="Calibri"/>
                <w:b/>
                <w:bCs/>
                <w:color w:val="000000"/>
                <w:sz w:val="20"/>
                <w:szCs w:val="20"/>
                <w:lang w:eastAsia="es-MX"/>
              </w:rPr>
            </w:pPr>
            <w:r w:rsidRPr="00CC7CA6">
              <w:rPr>
                <w:rFonts w:ascii="Lato" w:hAnsi="Lato" w:cs="Calibri"/>
                <w:b/>
                <w:bCs/>
                <w:sz w:val="20"/>
                <w:szCs w:val="20"/>
                <w:lang w:eastAsia="es-MX"/>
              </w:rPr>
              <w:t xml:space="preserve"> </w:t>
            </w:r>
            <w:r w:rsidR="002735FC" w:rsidRPr="00CC7CA6">
              <w:rPr>
                <w:rFonts w:ascii="Lato" w:hAnsi="Lato" w:cs="Calibri"/>
                <w:color w:val="000000"/>
                <w:sz w:val="20"/>
                <w:szCs w:val="20"/>
                <w:lang w:eastAsia="es-MX"/>
              </w:rPr>
              <w:t xml:space="preserve">$                       -   </w:t>
            </w:r>
          </w:p>
        </w:tc>
      </w:tr>
    </w:tbl>
    <w:p w14:paraId="56440358" w14:textId="68ED582B" w:rsidR="00897A3C" w:rsidRPr="00CC7CA6" w:rsidRDefault="008273DF" w:rsidP="00A567FA">
      <w:pPr>
        <w:pStyle w:val="Prrafodelista"/>
        <w:numPr>
          <w:ilvl w:val="0"/>
          <w:numId w:val="26"/>
        </w:numPr>
        <w:autoSpaceDE w:val="0"/>
        <w:autoSpaceDN w:val="0"/>
        <w:adjustRightInd w:val="0"/>
        <w:jc w:val="center"/>
        <w:rPr>
          <w:rFonts w:ascii="Lato" w:hAnsi="Lato" w:cs="Arial"/>
          <w:bCs/>
          <w:sz w:val="20"/>
          <w:szCs w:val="20"/>
        </w:rPr>
      </w:pPr>
      <w:bookmarkStart w:id="0" w:name="m24"/>
      <w:bookmarkEnd w:id="0"/>
      <w:r w:rsidRPr="00CC7CA6">
        <w:rPr>
          <w:rFonts w:ascii="Lato" w:hAnsi="Lato" w:cs="Arial"/>
          <w:bCs/>
          <w:sz w:val="20"/>
          <w:szCs w:val="20"/>
        </w:rPr>
        <w:lastRenderedPageBreak/>
        <w:t xml:space="preserve">Conciliación de Egresos presupuestarios y gastos contables del </w:t>
      </w:r>
      <w:r w:rsidR="00FE24FE" w:rsidRPr="00CC7CA6">
        <w:rPr>
          <w:rFonts w:ascii="Lato" w:hAnsi="Lato" w:cs="Arial"/>
          <w:bCs/>
          <w:sz w:val="20"/>
          <w:szCs w:val="20"/>
        </w:rPr>
        <w:t>0</w:t>
      </w:r>
      <w:r w:rsidRPr="00CC7CA6">
        <w:rPr>
          <w:rFonts w:ascii="Lato" w:hAnsi="Lato" w:cs="Arial"/>
          <w:bCs/>
          <w:sz w:val="20"/>
          <w:szCs w:val="20"/>
        </w:rPr>
        <w:t xml:space="preserve">1 de enero al </w:t>
      </w:r>
      <w:r w:rsidR="00AA7EA2" w:rsidRPr="00CC7CA6">
        <w:rPr>
          <w:rFonts w:ascii="Lato" w:hAnsi="Lato" w:cs="Arial"/>
          <w:bCs/>
          <w:sz w:val="20"/>
          <w:szCs w:val="20"/>
        </w:rPr>
        <w:t>31 de Marzo de 2025</w:t>
      </w:r>
    </w:p>
    <w:p w14:paraId="098FF2F5" w14:textId="77777777" w:rsidR="002846DE" w:rsidRPr="00CC7CA6" w:rsidRDefault="002846DE" w:rsidP="002846DE">
      <w:pPr>
        <w:autoSpaceDE w:val="0"/>
        <w:autoSpaceDN w:val="0"/>
        <w:adjustRightInd w:val="0"/>
        <w:jc w:val="center"/>
        <w:rPr>
          <w:rFonts w:ascii="Lato" w:hAnsi="Lato" w:cs="Arial"/>
          <w:bCs/>
          <w:sz w:val="20"/>
          <w:szCs w:val="20"/>
        </w:rPr>
      </w:pPr>
    </w:p>
    <w:tbl>
      <w:tblPr>
        <w:tblW w:w="8095" w:type="dxa"/>
        <w:tblInd w:w="55" w:type="dxa"/>
        <w:tblCellMar>
          <w:left w:w="70" w:type="dxa"/>
          <w:right w:w="70" w:type="dxa"/>
        </w:tblCellMar>
        <w:tblLook w:val="04A0" w:firstRow="1" w:lastRow="0" w:firstColumn="1" w:lastColumn="0" w:noHBand="0" w:noVBand="1"/>
      </w:tblPr>
      <w:tblGrid>
        <w:gridCol w:w="6440"/>
        <w:gridCol w:w="1655"/>
      </w:tblGrid>
      <w:tr w:rsidR="002846DE" w:rsidRPr="00CC7CA6" w14:paraId="1D9030F8" w14:textId="77777777" w:rsidTr="00566349">
        <w:trPr>
          <w:trHeight w:val="300"/>
        </w:trPr>
        <w:tc>
          <w:tcPr>
            <w:tcW w:w="8095"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73A199DF" w14:textId="38E02EAA" w:rsidR="002846DE" w:rsidRPr="00CC7CA6" w:rsidRDefault="00AA7EA2" w:rsidP="002846DE">
            <w:pPr>
              <w:jc w:val="center"/>
              <w:rPr>
                <w:rFonts w:ascii="Lato" w:hAnsi="Lato" w:cs="Calibri"/>
                <w:b/>
                <w:bCs/>
                <w:color w:val="000000"/>
                <w:sz w:val="20"/>
                <w:szCs w:val="20"/>
                <w:lang w:eastAsia="es-MX"/>
              </w:rPr>
            </w:pPr>
            <w:r w:rsidRPr="00CC7CA6">
              <w:rPr>
                <w:rFonts w:ascii="Lato" w:hAnsi="Lato" w:cs="Calibri"/>
                <w:b/>
                <w:bCs/>
                <w:color w:val="000000"/>
                <w:sz w:val="20"/>
                <w:szCs w:val="20"/>
                <w:lang w:eastAsia="es-MX"/>
              </w:rPr>
              <w:t>Cuenta Pública 2025</w:t>
            </w:r>
          </w:p>
          <w:p w14:paraId="1998FF8B" w14:textId="77777777" w:rsidR="002846DE" w:rsidRPr="00CC7CA6" w:rsidRDefault="002846DE" w:rsidP="002846DE">
            <w:pPr>
              <w:jc w:val="center"/>
              <w:rPr>
                <w:rFonts w:ascii="Lato" w:hAnsi="Lato" w:cs="Calibri"/>
                <w:b/>
                <w:bCs/>
                <w:color w:val="000000"/>
                <w:sz w:val="20"/>
                <w:szCs w:val="20"/>
                <w:lang w:eastAsia="es-MX"/>
              </w:rPr>
            </w:pPr>
          </w:p>
        </w:tc>
      </w:tr>
      <w:tr w:rsidR="002846DE" w:rsidRPr="00CC7CA6" w14:paraId="5E8836A1" w14:textId="77777777" w:rsidTr="00566349">
        <w:trPr>
          <w:trHeight w:val="300"/>
        </w:trPr>
        <w:tc>
          <w:tcPr>
            <w:tcW w:w="8095" w:type="dxa"/>
            <w:gridSpan w:val="2"/>
            <w:tcBorders>
              <w:top w:val="nil"/>
              <w:left w:val="single" w:sz="4" w:space="0" w:color="auto"/>
              <w:bottom w:val="nil"/>
              <w:right w:val="single" w:sz="4" w:space="0" w:color="000000"/>
            </w:tcBorders>
            <w:shd w:val="clear" w:color="000000" w:fill="BFBFBF"/>
            <w:vAlign w:val="bottom"/>
            <w:hideMark/>
          </w:tcPr>
          <w:p w14:paraId="3FB359C8"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INSTITUTO PARA EL DESARROLLO DE LA CULTURA MAYA </w:t>
            </w:r>
          </w:p>
        </w:tc>
      </w:tr>
      <w:tr w:rsidR="002846DE" w:rsidRPr="00CC7CA6" w14:paraId="0A34E082" w14:textId="77777777" w:rsidTr="00566349">
        <w:trPr>
          <w:trHeight w:val="300"/>
        </w:trPr>
        <w:tc>
          <w:tcPr>
            <w:tcW w:w="8095" w:type="dxa"/>
            <w:gridSpan w:val="2"/>
            <w:tcBorders>
              <w:top w:val="nil"/>
              <w:left w:val="single" w:sz="4" w:space="0" w:color="auto"/>
              <w:bottom w:val="nil"/>
              <w:right w:val="single" w:sz="4" w:space="0" w:color="000000"/>
            </w:tcBorders>
            <w:shd w:val="clear" w:color="000000" w:fill="BFBFBF"/>
            <w:vAlign w:val="bottom"/>
            <w:hideMark/>
          </w:tcPr>
          <w:p w14:paraId="2AA4AAB0"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Conciliación entre los Egresos Presupuestarios y Contables</w:t>
            </w:r>
          </w:p>
        </w:tc>
      </w:tr>
      <w:tr w:rsidR="002846DE" w:rsidRPr="00CC7CA6" w14:paraId="67AA96EB" w14:textId="77777777" w:rsidTr="00566349">
        <w:trPr>
          <w:trHeight w:val="300"/>
        </w:trPr>
        <w:tc>
          <w:tcPr>
            <w:tcW w:w="8095" w:type="dxa"/>
            <w:gridSpan w:val="2"/>
            <w:tcBorders>
              <w:top w:val="nil"/>
              <w:left w:val="single" w:sz="4" w:space="0" w:color="auto"/>
              <w:bottom w:val="nil"/>
              <w:right w:val="single" w:sz="4" w:space="0" w:color="000000"/>
            </w:tcBorders>
            <w:shd w:val="clear" w:color="000000" w:fill="BFBFBF"/>
            <w:vAlign w:val="bottom"/>
            <w:hideMark/>
          </w:tcPr>
          <w:p w14:paraId="2995820B" w14:textId="590F757F" w:rsidR="002846DE" w:rsidRPr="00CC7CA6" w:rsidRDefault="00450034"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Del  1o. de Ener</w:t>
            </w:r>
            <w:r w:rsidR="00DF6AC5" w:rsidRPr="00CC7CA6">
              <w:rPr>
                <w:rFonts w:ascii="Lato" w:hAnsi="Lato" w:cs="Calibri"/>
                <w:color w:val="000000"/>
                <w:sz w:val="20"/>
                <w:szCs w:val="20"/>
                <w:lang w:eastAsia="es-MX"/>
              </w:rPr>
              <w:t xml:space="preserve">o </w:t>
            </w:r>
            <w:r w:rsidR="002846DE" w:rsidRPr="00CC7CA6">
              <w:rPr>
                <w:rFonts w:ascii="Lato" w:hAnsi="Lato" w:cs="Calibri"/>
                <w:color w:val="000000"/>
                <w:sz w:val="20"/>
                <w:szCs w:val="20"/>
                <w:lang w:eastAsia="es-MX"/>
              </w:rPr>
              <w:t xml:space="preserve"> al </w:t>
            </w:r>
            <w:r w:rsidR="00AA7EA2" w:rsidRPr="00CC7CA6">
              <w:rPr>
                <w:rFonts w:ascii="Lato" w:hAnsi="Lato" w:cs="Calibri"/>
                <w:color w:val="000000"/>
                <w:sz w:val="20"/>
                <w:szCs w:val="20"/>
                <w:lang w:eastAsia="es-MX"/>
              </w:rPr>
              <w:t>31 de Marzo de 2025</w:t>
            </w:r>
          </w:p>
        </w:tc>
      </w:tr>
      <w:tr w:rsidR="002846DE" w:rsidRPr="00CC7CA6" w14:paraId="5E90B2D9" w14:textId="77777777" w:rsidTr="00566349">
        <w:trPr>
          <w:trHeight w:val="300"/>
        </w:trPr>
        <w:tc>
          <w:tcPr>
            <w:tcW w:w="8095" w:type="dxa"/>
            <w:gridSpan w:val="2"/>
            <w:tcBorders>
              <w:top w:val="nil"/>
              <w:left w:val="single" w:sz="4" w:space="0" w:color="auto"/>
              <w:bottom w:val="single" w:sz="4" w:space="0" w:color="auto"/>
              <w:right w:val="single" w:sz="4" w:space="0" w:color="000000"/>
            </w:tcBorders>
            <w:shd w:val="clear" w:color="000000" w:fill="BFBFBF"/>
            <w:vAlign w:val="bottom"/>
            <w:hideMark/>
          </w:tcPr>
          <w:p w14:paraId="166C94AF"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(Pesos)</w:t>
            </w:r>
          </w:p>
        </w:tc>
      </w:tr>
      <w:tr w:rsidR="002846DE" w:rsidRPr="00CC7CA6" w14:paraId="12315DCC" w14:textId="77777777" w:rsidTr="00566349">
        <w:trPr>
          <w:trHeight w:val="300"/>
        </w:trPr>
        <w:tc>
          <w:tcPr>
            <w:tcW w:w="6440" w:type="dxa"/>
            <w:tcBorders>
              <w:top w:val="nil"/>
              <w:left w:val="nil"/>
              <w:bottom w:val="nil"/>
              <w:right w:val="nil"/>
            </w:tcBorders>
            <w:shd w:val="clear" w:color="auto" w:fill="auto"/>
            <w:noWrap/>
            <w:vAlign w:val="bottom"/>
            <w:hideMark/>
          </w:tcPr>
          <w:p w14:paraId="702A0E4A" w14:textId="77777777" w:rsidR="002846DE" w:rsidRPr="00CC7CA6" w:rsidRDefault="002846DE" w:rsidP="002846DE">
            <w:pPr>
              <w:rPr>
                <w:rFonts w:ascii="Lato" w:hAnsi="Lato" w:cs="Calibri"/>
                <w:color w:val="000000"/>
                <w:sz w:val="20"/>
                <w:szCs w:val="20"/>
                <w:lang w:eastAsia="es-MX"/>
              </w:rPr>
            </w:pPr>
          </w:p>
        </w:tc>
        <w:tc>
          <w:tcPr>
            <w:tcW w:w="1655" w:type="dxa"/>
            <w:tcBorders>
              <w:top w:val="nil"/>
              <w:left w:val="nil"/>
              <w:bottom w:val="nil"/>
              <w:right w:val="nil"/>
            </w:tcBorders>
            <w:shd w:val="clear" w:color="auto" w:fill="auto"/>
            <w:noWrap/>
            <w:vAlign w:val="bottom"/>
            <w:hideMark/>
          </w:tcPr>
          <w:p w14:paraId="18731676" w14:textId="77777777" w:rsidR="002846DE" w:rsidRPr="00CC7CA6" w:rsidRDefault="002846DE" w:rsidP="002846DE">
            <w:pPr>
              <w:rPr>
                <w:rFonts w:ascii="Lato" w:hAnsi="Lato" w:cs="Calibri"/>
                <w:color w:val="000000"/>
                <w:sz w:val="20"/>
                <w:szCs w:val="20"/>
                <w:lang w:eastAsia="es-MX"/>
              </w:rPr>
            </w:pPr>
          </w:p>
        </w:tc>
      </w:tr>
      <w:tr w:rsidR="002846DE" w:rsidRPr="00CC7CA6" w14:paraId="6E0AC3FE" w14:textId="77777777" w:rsidTr="00566349">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260B" w14:textId="77777777" w:rsidR="002846DE" w:rsidRPr="00CC7CA6" w:rsidRDefault="002846DE" w:rsidP="002846DE">
            <w:pPr>
              <w:rPr>
                <w:rFonts w:ascii="Lato" w:hAnsi="Lato" w:cs="Calibri"/>
                <w:b/>
                <w:bCs/>
                <w:sz w:val="20"/>
                <w:szCs w:val="20"/>
                <w:lang w:eastAsia="es-MX"/>
              </w:rPr>
            </w:pPr>
            <w:r w:rsidRPr="00CC7CA6">
              <w:rPr>
                <w:rFonts w:ascii="Lato" w:hAnsi="Lato" w:cs="Calibri"/>
                <w:b/>
                <w:bCs/>
                <w:sz w:val="20"/>
                <w:szCs w:val="20"/>
                <w:lang w:eastAsia="es-MX"/>
              </w:rPr>
              <w:t>1. Total de Egresos Presupuestarios</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5CCE366C" w14:textId="13FF6202" w:rsidR="002846DE" w:rsidRPr="00CC7CA6" w:rsidRDefault="000D0E01" w:rsidP="0023597E">
            <w:pPr>
              <w:jc w:val="center"/>
              <w:rPr>
                <w:rFonts w:ascii="Lato" w:hAnsi="Lato" w:cs="Calibri"/>
                <w:b/>
                <w:bCs/>
                <w:sz w:val="20"/>
                <w:szCs w:val="20"/>
                <w:lang w:eastAsia="es-MX"/>
              </w:rPr>
            </w:pPr>
            <w:r w:rsidRPr="00CC7CA6">
              <w:rPr>
                <w:rFonts w:ascii="Lato" w:hAnsi="Lato" w:cs="Calibri"/>
                <w:b/>
                <w:bCs/>
                <w:sz w:val="20"/>
                <w:szCs w:val="20"/>
                <w:lang w:eastAsia="es-MX"/>
              </w:rPr>
              <w:t xml:space="preserve">$ </w:t>
            </w:r>
            <w:r w:rsidRPr="00CC7CA6">
              <w:rPr>
                <w:rFonts w:ascii="Lato" w:hAnsi="Lato" w:cs="Arial"/>
                <w:b/>
                <w:color w:val="000000"/>
                <w:sz w:val="20"/>
                <w:szCs w:val="20"/>
                <w:lang w:eastAsia="es-MX"/>
              </w:rPr>
              <w:t>27,040,891.00</w:t>
            </w:r>
          </w:p>
        </w:tc>
      </w:tr>
      <w:tr w:rsidR="002846DE" w:rsidRPr="00CC7CA6" w14:paraId="60A3453D" w14:textId="77777777" w:rsidTr="00566349">
        <w:trPr>
          <w:trHeight w:val="300"/>
        </w:trPr>
        <w:tc>
          <w:tcPr>
            <w:tcW w:w="6440" w:type="dxa"/>
            <w:tcBorders>
              <w:top w:val="nil"/>
              <w:left w:val="single" w:sz="4" w:space="0" w:color="auto"/>
              <w:bottom w:val="nil"/>
              <w:right w:val="nil"/>
            </w:tcBorders>
            <w:shd w:val="clear" w:color="auto" w:fill="auto"/>
            <w:vAlign w:val="bottom"/>
            <w:hideMark/>
          </w:tcPr>
          <w:p w14:paraId="2E0DE3A8" w14:textId="77777777" w:rsidR="002846DE" w:rsidRPr="00CC7CA6" w:rsidRDefault="002846DE" w:rsidP="002846DE">
            <w:pPr>
              <w:jc w:val="center"/>
              <w:rPr>
                <w:rFonts w:ascii="Lato" w:hAnsi="Lato" w:cs="Calibri"/>
                <w:sz w:val="20"/>
                <w:szCs w:val="20"/>
                <w:lang w:eastAsia="es-MX"/>
              </w:rPr>
            </w:pPr>
            <w:r w:rsidRPr="00CC7CA6">
              <w:rPr>
                <w:rFonts w:ascii="Lato" w:hAnsi="Lato" w:cs="Calibri"/>
                <w:sz w:val="20"/>
                <w:szCs w:val="20"/>
                <w:lang w:eastAsia="es-MX"/>
              </w:rPr>
              <w:t> </w:t>
            </w:r>
          </w:p>
        </w:tc>
        <w:tc>
          <w:tcPr>
            <w:tcW w:w="1655" w:type="dxa"/>
            <w:tcBorders>
              <w:top w:val="nil"/>
              <w:left w:val="nil"/>
              <w:bottom w:val="nil"/>
              <w:right w:val="nil"/>
            </w:tcBorders>
            <w:shd w:val="clear" w:color="auto" w:fill="auto"/>
            <w:vAlign w:val="bottom"/>
            <w:hideMark/>
          </w:tcPr>
          <w:p w14:paraId="65E36B96" w14:textId="77777777" w:rsidR="002846DE" w:rsidRPr="00CC7CA6" w:rsidRDefault="002846DE" w:rsidP="002846DE">
            <w:pPr>
              <w:jc w:val="center"/>
              <w:rPr>
                <w:rFonts w:ascii="Lato" w:hAnsi="Lato" w:cs="Calibri"/>
                <w:sz w:val="20"/>
                <w:szCs w:val="20"/>
                <w:lang w:eastAsia="es-MX"/>
              </w:rPr>
            </w:pPr>
          </w:p>
        </w:tc>
      </w:tr>
      <w:tr w:rsidR="002846DE" w:rsidRPr="00CC7CA6" w14:paraId="18C584B9" w14:textId="77777777" w:rsidTr="00566349">
        <w:trPr>
          <w:trHeight w:val="300"/>
        </w:trPr>
        <w:tc>
          <w:tcPr>
            <w:tcW w:w="6440" w:type="dxa"/>
            <w:tcBorders>
              <w:top w:val="single" w:sz="4" w:space="0" w:color="auto"/>
              <w:left w:val="single" w:sz="4" w:space="0" w:color="auto"/>
              <w:bottom w:val="single" w:sz="4" w:space="0" w:color="auto"/>
              <w:right w:val="nil"/>
            </w:tcBorders>
            <w:shd w:val="clear" w:color="auto" w:fill="auto"/>
            <w:vAlign w:val="bottom"/>
            <w:hideMark/>
          </w:tcPr>
          <w:p w14:paraId="72A416A4"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2. Menos Egresos Presupuestarios No Contables </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5777C" w14:textId="0AB7F441" w:rsidR="002846DE" w:rsidRPr="00CC7CA6" w:rsidRDefault="00AA7EA2"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 </w:t>
            </w:r>
            <w:r w:rsidRPr="00CC7CA6">
              <w:rPr>
                <w:rFonts w:ascii="Lato" w:hAnsi="Lato" w:cs="Calibri"/>
                <w:b/>
                <w:bCs/>
                <w:sz w:val="20"/>
                <w:szCs w:val="20"/>
                <w:lang w:eastAsia="es-MX"/>
              </w:rPr>
              <w:t xml:space="preserve">$ </w:t>
            </w:r>
            <w:r w:rsidRPr="00CC7CA6">
              <w:rPr>
                <w:rFonts w:ascii="Lato" w:hAnsi="Lato" w:cs="Arial"/>
                <w:b/>
                <w:color w:val="000000"/>
                <w:sz w:val="20"/>
                <w:szCs w:val="20"/>
                <w:lang w:eastAsia="es-MX"/>
              </w:rPr>
              <w:t>3,587,168.53</w:t>
            </w:r>
          </w:p>
        </w:tc>
      </w:tr>
      <w:tr w:rsidR="002846DE" w:rsidRPr="00CC7CA6" w14:paraId="0500808A"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6C817B48"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 Materias Primas y Materiales de Producción y Comercialización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3E635D56"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63301314"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F4FEEDE"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2.2 Materiales y Suministros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388BB874"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6A06F511"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4658D768"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2.3 Mobiliario y Equipo de Administración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594C954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w:t>
            </w:r>
          </w:p>
        </w:tc>
      </w:tr>
      <w:tr w:rsidR="002846DE" w:rsidRPr="00CC7CA6" w14:paraId="0C2EE9E8"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7F48331"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2.4 Mobiliario y Equipo Educacional y Recreativo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6A59A57F"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3530889B"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ED02AEA"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2.5 Equipo e Instrumental Médico y de Laboratorio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130B57B5"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5DCCC220" w14:textId="77777777" w:rsidTr="00566349">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1F57196"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2.6 Vehículos y Equipo de Transporte </w:t>
            </w:r>
          </w:p>
        </w:tc>
        <w:tc>
          <w:tcPr>
            <w:tcW w:w="1655" w:type="dxa"/>
            <w:tcBorders>
              <w:top w:val="nil"/>
              <w:left w:val="single" w:sz="4" w:space="0" w:color="auto"/>
              <w:bottom w:val="single" w:sz="4" w:space="0" w:color="auto"/>
              <w:right w:val="single" w:sz="4" w:space="0" w:color="auto"/>
            </w:tcBorders>
            <w:shd w:val="clear" w:color="auto" w:fill="auto"/>
            <w:vAlign w:val="bottom"/>
            <w:hideMark/>
          </w:tcPr>
          <w:p w14:paraId="601341B6"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3C4CF260"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3402BC1"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2.7 Equipo de Defensa y Seguridad</w:t>
            </w:r>
          </w:p>
        </w:tc>
        <w:tc>
          <w:tcPr>
            <w:tcW w:w="1655" w:type="dxa"/>
            <w:tcBorders>
              <w:top w:val="nil"/>
              <w:left w:val="nil"/>
              <w:bottom w:val="single" w:sz="4" w:space="0" w:color="auto"/>
              <w:right w:val="single" w:sz="4" w:space="0" w:color="auto"/>
            </w:tcBorders>
            <w:shd w:val="clear" w:color="auto" w:fill="auto"/>
            <w:vAlign w:val="bottom"/>
            <w:hideMark/>
          </w:tcPr>
          <w:p w14:paraId="1FDB54B2"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23956E7"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EFB322D"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2.8 Maquinaria, Otros Equipos y Herramientas</w:t>
            </w:r>
          </w:p>
        </w:tc>
        <w:tc>
          <w:tcPr>
            <w:tcW w:w="1655" w:type="dxa"/>
            <w:tcBorders>
              <w:top w:val="nil"/>
              <w:left w:val="nil"/>
              <w:bottom w:val="single" w:sz="4" w:space="0" w:color="auto"/>
              <w:right w:val="single" w:sz="4" w:space="0" w:color="auto"/>
            </w:tcBorders>
            <w:shd w:val="clear" w:color="auto" w:fill="auto"/>
            <w:vAlign w:val="bottom"/>
            <w:hideMark/>
          </w:tcPr>
          <w:p w14:paraId="35C0D85E"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C197D50"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CC7C41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2.9 Activos Biológicos </w:t>
            </w:r>
          </w:p>
        </w:tc>
        <w:tc>
          <w:tcPr>
            <w:tcW w:w="1655" w:type="dxa"/>
            <w:tcBorders>
              <w:top w:val="nil"/>
              <w:left w:val="nil"/>
              <w:bottom w:val="single" w:sz="4" w:space="0" w:color="auto"/>
              <w:right w:val="single" w:sz="4" w:space="0" w:color="auto"/>
            </w:tcBorders>
            <w:shd w:val="clear" w:color="auto" w:fill="auto"/>
            <w:vAlign w:val="bottom"/>
            <w:hideMark/>
          </w:tcPr>
          <w:p w14:paraId="06B9AC73"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BE19CBC"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8E92F1F"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2.10 Bienes Inmuebles </w:t>
            </w:r>
          </w:p>
        </w:tc>
        <w:tc>
          <w:tcPr>
            <w:tcW w:w="1655" w:type="dxa"/>
            <w:tcBorders>
              <w:top w:val="nil"/>
              <w:left w:val="nil"/>
              <w:bottom w:val="single" w:sz="4" w:space="0" w:color="auto"/>
              <w:right w:val="single" w:sz="4" w:space="0" w:color="auto"/>
            </w:tcBorders>
            <w:shd w:val="clear" w:color="auto" w:fill="auto"/>
            <w:vAlign w:val="bottom"/>
            <w:hideMark/>
          </w:tcPr>
          <w:p w14:paraId="44C16F8F"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74C136D1"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946C5B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2.11 Activos Intangibles </w:t>
            </w:r>
          </w:p>
        </w:tc>
        <w:tc>
          <w:tcPr>
            <w:tcW w:w="1655" w:type="dxa"/>
            <w:tcBorders>
              <w:top w:val="nil"/>
              <w:left w:val="nil"/>
              <w:bottom w:val="single" w:sz="4" w:space="0" w:color="auto"/>
              <w:right w:val="single" w:sz="4" w:space="0" w:color="auto"/>
            </w:tcBorders>
            <w:shd w:val="clear" w:color="auto" w:fill="auto"/>
            <w:vAlign w:val="bottom"/>
            <w:hideMark/>
          </w:tcPr>
          <w:p w14:paraId="1B1AF8A3"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5AFA9DC"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60D335"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2.12 Obra Pública en Bienes de Dominio Público </w:t>
            </w:r>
          </w:p>
        </w:tc>
        <w:tc>
          <w:tcPr>
            <w:tcW w:w="1655" w:type="dxa"/>
            <w:tcBorders>
              <w:top w:val="nil"/>
              <w:left w:val="nil"/>
              <w:bottom w:val="single" w:sz="4" w:space="0" w:color="auto"/>
              <w:right w:val="single" w:sz="4" w:space="0" w:color="auto"/>
            </w:tcBorders>
            <w:shd w:val="clear" w:color="auto" w:fill="auto"/>
            <w:vAlign w:val="bottom"/>
            <w:hideMark/>
          </w:tcPr>
          <w:p w14:paraId="249365A8"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2507531"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F142FDD"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2.13 Obra Pública en Bienes Propios </w:t>
            </w:r>
          </w:p>
        </w:tc>
        <w:tc>
          <w:tcPr>
            <w:tcW w:w="1655" w:type="dxa"/>
            <w:tcBorders>
              <w:top w:val="nil"/>
              <w:left w:val="nil"/>
              <w:bottom w:val="single" w:sz="4" w:space="0" w:color="auto"/>
              <w:right w:val="single" w:sz="4" w:space="0" w:color="auto"/>
            </w:tcBorders>
            <w:shd w:val="clear" w:color="auto" w:fill="auto"/>
            <w:vAlign w:val="bottom"/>
            <w:hideMark/>
          </w:tcPr>
          <w:p w14:paraId="447D3469"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8AC708C"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AC927F"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lastRenderedPageBreak/>
              <w:t xml:space="preserve">2.14 Acciones y Participaciones de Capital </w:t>
            </w:r>
          </w:p>
        </w:tc>
        <w:tc>
          <w:tcPr>
            <w:tcW w:w="1655" w:type="dxa"/>
            <w:tcBorders>
              <w:top w:val="nil"/>
              <w:left w:val="nil"/>
              <w:bottom w:val="single" w:sz="4" w:space="0" w:color="auto"/>
              <w:right w:val="single" w:sz="4" w:space="0" w:color="auto"/>
            </w:tcBorders>
            <w:shd w:val="clear" w:color="auto" w:fill="auto"/>
            <w:vAlign w:val="bottom"/>
            <w:hideMark/>
          </w:tcPr>
          <w:p w14:paraId="7E7CE6BA"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387A7F8"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A6671D1"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2.15 Compra de Títulos y Valores </w:t>
            </w:r>
          </w:p>
        </w:tc>
        <w:tc>
          <w:tcPr>
            <w:tcW w:w="1655" w:type="dxa"/>
            <w:tcBorders>
              <w:top w:val="nil"/>
              <w:left w:val="nil"/>
              <w:bottom w:val="single" w:sz="4" w:space="0" w:color="auto"/>
              <w:right w:val="single" w:sz="4" w:space="0" w:color="auto"/>
            </w:tcBorders>
            <w:shd w:val="clear" w:color="auto" w:fill="auto"/>
            <w:vAlign w:val="bottom"/>
            <w:hideMark/>
          </w:tcPr>
          <w:p w14:paraId="3729394A"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7B8664C"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643B800"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2.16 Concesión de Préstamos </w:t>
            </w:r>
          </w:p>
        </w:tc>
        <w:tc>
          <w:tcPr>
            <w:tcW w:w="1655" w:type="dxa"/>
            <w:tcBorders>
              <w:top w:val="nil"/>
              <w:left w:val="nil"/>
              <w:bottom w:val="single" w:sz="4" w:space="0" w:color="auto"/>
              <w:right w:val="single" w:sz="4" w:space="0" w:color="auto"/>
            </w:tcBorders>
            <w:shd w:val="clear" w:color="auto" w:fill="auto"/>
            <w:vAlign w:val="bottom"/>
            <w:hideMark/>
          </w:tcPr>
          <w:p w14:paraId="2EF6A8D9"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6C440BF1"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83946CE"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2.17 Inversiones en Fideicomisos, Mandatos y Otros Análogos </w:t>
            </w:r>
          </w:p>
        </w:tc>
        <w:tc>
          <w:tcPr>
            <w:tcW w:w="1655" w:type="dxa"/>
            <w:tcBorders>
              <w:top w:val="nil"/>
              <w:left w:val="nil"/>
              <w:bottom w:val="single" w:sz="4" w:space="0" w:color="auto"/>
              <w:right w:val="single" w:sz="4" w:space="0" w:color="auto"/>
            </w:tcBorders>
            <w:shd w:val="clear" w:color="auto" w:fill="auto"/>
            <w:vAlign w:val="bottom"/>
            <w:hideMark/>
          </w:tcPr>
          <w:p w14:paraId="185E1478"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003ACE04"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8B2047"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2.18 Provisiones para Contingencias y Otras Erogaciones Especiales </w:t>
            </w:r>
          </w:p>
        </w:tc>
        <w:tc>
          <w:tcPr>
            <w:tcW w:w="1655" w:type="dxa"/>
            <w:tcBorders>
              <w:top w:val="nil"/>
              <w:left w:val="nil"/>
              <w:bottom w:val="single" w:sz="4" w:space="0" w:color="auto"/>
              <w:right w:val="single" w:sz="4" w:space="0" w:color="auto"/>
            </w:tcBorders>
            <w:shd w:val="clear" w:color="auto" w:fill="auto"/>
            <w:vAlign w:val="bottom"/>
            <w:hideMark/>
          </w:tcPr>
          <w:p w14:paraId="396203DB"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40795568"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FE20AE"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2.19 Amortización de la Deuda Pública </w:t>
            </w:r>
          </w:p>
        </w:tc>
        <w:tc>
          <w:tcPr>
            <w:tcW w:w="1655" w:type="dxa"/>
            <w:tcBorders>
              <w:top w:val="nil"/>
              <w:left w:val="nil"/>
              <w:bottom w:val="single" w:sz="4" w:space="0" w:color="auto"/>
              <w:right w:val="single" w:sz="4" w:space="0" w:color="auto"/>
            </w:tcBorders>
            <w:shd w:val="clear" w:color="auto" w:fill="auto"/>
            <w:vAlign w:val="bottom"/>
            <w:hideMark/>
          </w:tcPr>
          <w:p w14:paraId="32389A04"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354D6314"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CE5B57"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2.20 Adeudos de Ejercicios Fiscales Anteriores (ADEFAS) </w:t>
            </w:r>
          </w:p>
        </w:tc>
        <w:tc>
          <w:tcPr>
            <w:tcW w:w="1655" w:type="dxa"/>
            <w:tcBorders>
              <w:top w:val="nil"/>
              <w:left w:val="nil"/>
              <w:bottom w:val="single" w:sz="4" w:space="0" w:color="auto"/>
              <w:right w:val="single" w:sz="4" w:space="0" w:color="auto"/>
            </w:tcBorders>
            <w:shd w:val="clear" w:color="auto" w:fill="auto"/>
            <w:vAlign w:val="bottom"/>
            <w:hideMark/>
          </w:tcPr>
          <w:p w14:paraId="4C92C2F1"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0C2BBFA"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4DED3B3"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2.21 Otros Egresos Presupuestarios No Contables</w:t>
            </w:r>
          </w:p>
        </w:tc>
        <w:tc>
          <w:tcPr>
            <w:tcW w:w="1655" w:type="dxa"/>
            <w:tcBorders>
              <w:top w:val="nil"/>
              <w:left w:val="nil"/>
              <w:bottom w:val="single" w:sz="4" w:space="0" w:color="auto"/>
              <w:right w:val="single" w:sz="4" w:space="0" w:color="auto"/>
            </w:tcBorders>
            <w:shd w:val="clear" w:color="auto" w:fill="auto"/>
            <w:vAlign w:val="bottom"/>
            <w:hideMark/>
          </w:tcPr>
          <w:p w14:paraId="236C6746" w14:textId="77777777" w:rsidR="002846DE" w:rsidRPr="00CC7CA6" w:rsidRDefault="002846DE" w:rsidP="002846DE">
            <w:pPr>
              <w:jc w:val="cente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7959DEB" w14:textId="77777777" w:rsidTr="00566349">
        <w:trPr>
          <w:trHeight w:val="300"/>
        </w:trPr>
        <w:tc>
          <w:tcPr>
            <w:tcW w:w="6440" w:type="dxa"/>
            <w:tcBorders>
              <w:top w:val="nil"/>
              <w:left w:val="single" w:sz="4" w:space="0" w:color="auto"/>
              <w:bottom w:val="nil"/>
              <w:right w:val="nil"/>
            </w:tcBorders>
            <w:shd w:val="clear" w:color="auto" w:fill="auto"/>
            <w:vAlign w:val="bottom"/>
            <w:hideMark/>
          </w:tcPr>
          <w:p w14:paraId="19B22D9B" w14:textId="77777777" w:rsidR="002846DE" w:rsidRPr="00CC7CA6" w:rsidRDefault="002846DE" w:rsidP="002846DE">
            <w:pPr>
              <w:jc w:val="center"/>
              <w:rPr>
                <w:rFonts w:ascii="Lato" w:hAnsi="Lato" w:cs="Calibri"/>
                <w:b/>
                <w:bCs/>
                <w:color w:val="FFFFFF"/>
                <w:sz w:val="20"/>
                <w:szCs w:val="20"/>
                <w:lang w:eastAsia="es-MX"/>
              </w:rPr>
            </w:pPr>
            <w:r w:rsidRPr="00CC7CA6">
              <w:rPr>
                <w:rFonts w:ascii="Lato" w:hAnsi="Lato" w:cs="Calibri"/>
                <w:b/>
                <w:bCs/>
                <w:color w:val="FFFFFF"/>
                <w:sz w:val="20"/>
                <w:szCs w:val="20"/>
                <w:lang w:eastAsia="es-MX"/>
              </w:rPr>
              <w:t> </w:t>
            </w:r>
          </w:p>
        </w:tc>
        <w:tc>
          <w:tcPr>
            <w:tcW w:w="1655" w:type="dxa"/>
            <w:tcBorders>
              <w:top w:val="nil"/>
              <w:left w:val="nil"/>
              <w:bottom w:val="nil"/>
              <w:right w:val="nil"/>
            </w:tcBorders>
            <w:shd w:val="clear" w:color="auto" w:fill="auto"/>
            <w:vAlign w:val="bottom"/>
            <w:hideMark/>
          </w:tcPr>
          <w:p w14:paraId="638C473B" w14:textId="77777777" w:rsidR="002846DE" w:rsidRPr="00CC7CA6" w:rsidRDefault="002846DE" w:rsidP="002846DE">
            <w:pPr>
              <w:jc w:val="center"/>
              <w:rPr>
                <w:rFonts w:ascii="Lato" w:hAnsi="Lato" w:cs="Calibri"/>
                <w:b/>
                <w:bCs/>
                <w:color w:val="000000"/>
                <w:sz w:val="20"/>
                <w:szCs w:val="20"/>
                <w:lang w:eastAsia="es-MX"/>
              </w:rPr>
            </w:pPr>
          </w:p>
        </w:tc>
      </w:tr>
      <w:tr w:rsidR="002846DE" w:rsidRPr="00CC7CA6" w14:paraId="13BA0403" w14:textId="77777777" w:rsidTr="00566349">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80108"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3. Más Gastos Contables No Presupuestarios</w:t>
            </w:r>
          </w:p>
        </w:tc>
        <w:tc>
          <w:tcPr>
            <w:tcW w:w="1655" w:type="dxa"/>
            <w:tcBorders>
              <w:top w:val="single" w:sz="4" w:space="0" w:color="auto"/>
              <w:left w:val="nil"/>
              <w:bottom w:val="single" w:sz="4" w:space="0" w:color="auto"/>
              <w:right w:val="single" w:sz="4" w:space="0" w:color="auto"/>
            </w:tcBorders>
            <w:shd w:val="clear" w:color="auto" w:fill="auto"/>
            <w:vAlign w:val="bottom"/>
            <w:hideMark/>
          </w:tcPr>
          <w:p w14:paraId="36AC86BE" w14:textId="6FD9DDE6" w:rsidR="002846DE" w:rsidRPr="00CC7CA6" w:rsidRDefault="002846DE" w:rsidP="00AA7EA2">
            <w:pP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 </w:t>
            </w:r>
            <w:r w:rsidR="00AA7EA2" w:rsidRPr="00CC7CA6">
              <w:rPr>
                <w:rFonts w:ascii="Lato" w:hAnsi="Lato" w:cs="Calibri"/>
                <w:b/>
                <w:bCs/>
                <w:color w:val="000000"/>
                <w:sz w:val="20"/>
                <w:szCs w:val="20"/>
                <w:lang w:eastAsia="es-MX"/>
              </w:rPr>
              <w:t>0.00</w:t>
            </w:r>
            <w:r w:rsidRPr="00CC7CA6">
              <w:rPr>
                <w:rFonts w:ascii="Lato" w:hAnsi="Lato" w:cs="Calibri"/>
                <w:b/>
                <w:bCs/>
                <w:color w:val="000000"/>
                <w:sz w:val="20"/>
                <w:szCs w:val="20"/>
                <w:lang w:eastAsia="es-MX"/>
              </w:rPr>
              <w:t xml:space="preserve"> </w:t>
            </w:r>
          </w:p>
        </w:tc>
      </w:tr>
      <w:tr w:rsidR="002846DE" w:rsidRPr="00CC7CA6" w14:paraId="2628106F" w14:textId="77777777" w:rsidTr="00566349">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238AA86"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3.1 Estimaciones, Depreciaciones, Deterioros, Obsolescencia y Amortizaciones</w:t>
            </w:r>
          </w:p>
        </w:tc>
        <w:tc>
          <w:tcPr>
            <w:tcW w:w="1655" w:type="dxa"/>
            <w:tcBorders>
              <w:top w:val="nil"/>
              <w:left w:val="nil"/>
              <w:bottom w:val="single" w:sz="4" w:space="0" w:color="auto"/>
              <w:right w:val="single" w:sz="4" w:space="0" w:color="auto"/>
            </w:tcBorders>
            <w:shd w:val="clear" w:color="auto" w:fill="auto"/>
            <w:vAlign w:val="bottom"/>
            <w:hideMark/>
          </w:tcPr>
          <w:p w14:paraId="32F2C2CD" w14:textId="146C4255" w:rsidR="002846DE" w:rsidRPr="00CC7CA6" w:rsidRDefault="002846DE" w:rsidP="00AA7EA2">
            <w:pPr>
              <w:rPr>
                <w:rFonts w:ascii="Lato" w:hAnsi="Lato" w:cs="Calibri"/>
                <w:color w:val="000000"/>
                <w:sz w:val="20"/>
                <w:szCs w:val="20"/>
                <w:lang w:eastAsia="es-MX"/>
              </w:rPr>
            </w:pPr>
            <w:r w:rsidRPr="00CC7CA6">
              <w:rPr>
                <w:rFonts w:ascii="Lato" w:hAnsi="Lato" w:cs="Calibri"/>
                <w:color w:val="000000"/>
                <w:sz w:val="20"/>
                <w:szCs w:val="20"/>
                <w:lang w:eastAsia="es-MX"/>
              </w:rPr>
              <w:t xml:space="preserve"> $          </w:t>
            </w:r>
            <w:r w:rsidR="00AA7EA2" w:rsidRPr="00CC7CA6">
              <w:rPr>
                <w:rFonts w:ascii="Lato" w:hAnsi="Lato" w:cs="Calibri"/>
                <w:color w:val="000000"/>
                <w:sz w:val="20"/>
                <w:szCs w:val="20"/>
                <w:lang w:eastAsia="es-MX"/>
              </w:rPr>
              <w:t>0.00</w:t>
            </w:r>
            <w:r w:rsidRPr="00CC7CA6">
              <w:rPr>
                <w:rFonts w:ascii="Lato" w:hAnsi="Lato" w:cs="Calibri"/>
                <w:color w:val="000000"/>
                <w:sz w:val="20"/>
                <w:szCs w:val="20"/>
                <w:lang w:eastAsia="es-MX"/>
              </w:rPr>
              <w:t xml:space="preserve">  </w:t>
            </w:r>
          </w:p>
        </w:tc>
      </w:tr>
      <w:tr w:rsidR="002846DE" w:rsidRPr="00CC7CA6" w14:paraId="79E93450"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0B439F"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3.2 Provisiones </w:t>
            </w:r>
          </w:p>
        </w:tc>
        <w:tc>
          <w:tcPr>
            <w:tcW w:w="1655" w:type="dxa"/>
            <w:tcBorders>
              <w:top w:val="nil"/>
              <w:left w:val="nil"/>
              <w:bottom w:val="single" w:sz="4" w:space="0" w:color="auto"/>
              <w:right w:val="single" w:sz="4" w:space="0" w:color="auto"/>
            </w:tcBorders>
            <w:shd w:val="clear" w:color="auto" w:fill="auto"/>
            <w:vAlign w:val="bottom"/>
            <w:hideMark/>
          </w:tcPr>
          <w:p w14:paraId="4D2E07AC"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06C8444D"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288D14F"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3.3 Servicios Generales</w:t>
            </w:r>
          </w:p>
        </w:tc>
        <w:tc>
          <w:tcPr>
            <w:tcW w:w="1655" w:type="dxa"/>
            <w:tcBorders>
              <w:top w:val="nil"/>
              <w:left w:val="nil"/>
              <w:bottom w:val="single" w:sz="4" w:space="0" w:color="auto"/>
              <w:right w:val="single" w:sz="4" w:space="0" w:color="auto"/>
            </w:tcBorders>
            <w:shd w:val="clear" w:color="auto" w:fill="auto"/>
            <w:vAlign w:val="bottom"/>
            <w:hideMark/>
          </w:tcPr>
          <w:p w14:paraId="55D27B1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w:t>
            </w:r>
          </w:p>
        </w:tc>
      </w:tr>
      <w:tr w:rsidR="002846DE" w:rsidRPr="00CC7CA6" w14:paraId="2A57710F" w14:textId="77777777" w:rsidTr="00566349">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BF0F186"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3.4 Aumento por Insuficiencia de Estimaciones por Pérdida o Deterioro u</w:t>
            </w:r>
            <w:r w:rsidRPr="00CC7CA6">
              <w:rPr>
                <w:rFonts w:ascii="Lato" w:hAnsi="Lato" w:cs="Calibri"/>
                <w:color w:val="000000"/>
                <w:sz w:val="20"/>
                <w:szCs w:val="20"/>
                <w:lang w:eastAsia="es-MX"/>
              </w:rPr>
              <w:br/>
              <w:t xml:space="preserve">Obsolescencia </w:t>
            </w:r>
          </w:p>
        </w:tc>
        <w:tc>
          <w:tcPr>
            <w:tcW w:w="1655" w:type="dxa"/>
            <w:tcBorders>
              <w:top w:val="nil"/>
              <w:left w:val="nil"/>
              <w:bottom w:val="single" w:sz="4" w:space="0" w:color="auto"/>
              <w:right w:val="single" w:sz="4" w:space="0" w:color="auto"/>
            </w:tcBorders>
            <w:shd w:val="clear" w:color="auto" w:fill="auto"/>
            <w:vAlign w:val="bottom"/>
            <w:hideMark/>
          </w:tcPr>
          <w:p w14:paraId="756E7A51"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10D9074F"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7991B3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3.5 Aumento por Insuficiencia de Provisiones </w:t>
            </w:r>
          </w:p>
        </w:tc>
        <w:tc>
          <w:tcPr>
            <w:tcW w:w="1655" w:type="dxa"/>
            <w:tcBorders>
              <w:top w:val="nil"/>
              <w:left w:val="nil"/>
              <w:bottom w:val="single" w:sz="4" w:space="0" w:color="auto"/>
              <w:right w:val="single" w:sz="4" w:space="0" w:color="auto"/>
            </w:tcBorders>
            <w:shd w:val="clear" w:color="auto" w:fill="auto"/>
            <w:vAlign w:val="bottom"/>
            <w:hideMark/>
          </w:tcPr>
          <w:p w14:paraId="47B549B2"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0A08B1D8"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0FA2CC6"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3.6 Otros Gastos </w:t>
            </w:r>
          </w:p>
        </w:tc>
        <w:tc>
          <w:tcPr>
            <w:tcW w:w="1655" w:type="dxa"/>
            <w:tcBorders>
              <w:top w:val="nil"/>
              <w:left w:val="nil"/>
              <w:bottom w:val="single" w:sz="4" w:space="0" w:color="auto"/>
              <w:right w:val="single" w:sz="4" w:space="0" w:color="auto"/>
            </w:tcBorders>
            <w:shd w:val="clear" w:color="auto" w:fill="auto"/>
            <w:vAlign w:val="bottom"/>
            <w:hideMark/>
          </w:tcPr>
          <w:p w14:paraId="4894A848"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07253F66" w14:textId="77777777" w:rsidTr="00566349">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A9B5D3A"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3.7 Otros Gastos Contables No Presupuestarios </w:t>
            </w:r>
          </w:p>
        </w:tc>
        <w:tc>
          <w:tcPr>
            <w:tcW w:w="1655" w:type="dxa"/>
            <w:tcBorders>
              <w:top w:val="nil"/>
              <w:left w:val="nil"/>
              <w:bottom w:val="single" w:sz="4" w:space="0" w:color="auto"/>
              <w:right w:val="single" w:sz="4" w:space="0" w:color="auto"/>
            </w:tcBorders>
            <w:shd w:val="clear" w:color="auto" w:fill="auto"/>
            <w:vAlign w:val="bottom"/>
            <w:hideMark/>
          </w:tcPr>
          <w:p w14:paraId="05541E90" w14:textId="77777777" w:rsidR="002846DE" w:rsidRPr="00CC7CA6" w:rsidRDefault="002846DE" w:rsidP="002846DE">
            <w:pPr>
              <w:rPr>
                <w:rFonts w:ascii="Lato" w:hAnsi="Lato" w:cs="Calibri"/>
                <w:color w:val="000000"/>
                <w:sz w:val="20"/>
                <w:szCs w:val="20"/>
                <w:lang w:eastAsia="es-MX"/>
              </w:rPr>
            </w:pPr>
            <w:r w:rsidRPr="00CC7CA6">
              <w:rPr>
                <w:rFonts w:ascii="Lato" w:hAnsi="Lato" w:cs="Calibri"/>
                <w:color w:val="000000"/>
                <w:sz w:val="20"/>
                <w:szCs w:val="20"/>
                <w:lang w:eastAsia="es-MX"/>
              </w:rPr>
              <w:t xml:space="preserve"> $                       -   </w:t>
            </w:r>
          </w:p>
        </w:tc>
      </w:tr>
      <w:tr w:rsidR="002846DE" w:rsidRPr="00CC7CA6" w14:paraId="0F8201E9" w14:textId="77777777" w:rsidTr="00566349">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0AA54" w14:textId="77777777" w:rsidR="002846DE" w:rsidRPr="00CC7CA6" w:rsidRDefault="002846DE" w:rsidP="002846DE">
            <w:pPr>
              <w:rPr>
                <w:rFonts w:ascii="Lato" w:hAnsi="Lato" w:cs="Calibri"/>
                <w:b/>
                <w:bCs/>
                <w:color w:val="000000"/>
                <w:sz w:val="20"/>
                <w:szCs w:val="20"/>
                <w:lang w:eastAsia="es-MX"/>
              </w:rPr>
            </w:pPr>
            <w:r w:rsidRPr="00CC7CA6">
              <w:rPr>
                <w:rFonts w:ascii="Lato" w:hAnsi="Lato" w:cs="Calibri"/>
                <w:b/>
                <w:bCs/>
                <w:color w:val="000000"/>
                <w:sz w:val="20"/>
                <w:szCs w:val="20"/>
                <w:lang w:eastAsia="es-MX"/>
              </w:rPr>
              <w:t xml:space="preserve">4. Total de Gastos Contables </w:t>
            </w:r>
          </w:p>
        </w:tc>
        <w:tc>
          <w:tcPr>
            <w:tcW w:w="1655" w:type="dxa"/>
            <w:tcBorders>
              <w:top w:val="single" w:sz="4" w:space="0" w:color="auto"/>
              <w:left w:val="nil"/>
              <w:bottom w:val="single" w:sz="4" w:space="0" w:color="auto"/>
              <w:right w:val="single" w:sz="4" w:space="0" w:color="auto"/>
            </w:tcBorders>
            <w:shd w:val="clear" w:color="auto" w:fill="auto"/>
            <w:vAlign w:val="bottom"/>
            <w:hideMark/>
          </w:tcPr>
          <w:p w14:paraId="0C98CDD9" w14:textId="7A8326B5" w:rsidR="00450034" w:rsidRPr="00CC7CA6" w:rsidRDefault="0023597E" w:rsidP="00450034">
            <w:pPr>
              <w:jc w:val="center"/>
              <w:rPr>
                <w:rFonts w:ascii="Lato" w:hAnsi="Lato" w:cs="Calibri"/>
                <w:b/>
                <w:bCs/>
                <w:sz w:val="20"/>
                <w:szCs w:val="20"/>
                <w:lang w:eastAsia="es-MX"/>
              </w:rPr>
            </w:pPr>
            <w:r w:rsidRPr="00CC7CA6">
              <w:rPr>
                <w:rFonts w:ascii="Lato" w:hAnsi="Lato" w:cs="Calibri"/>
                <w:b/>
                <w:bCs/>
                <w:color w:val="000000"/>
                <w:sz w:val="20"/>
                <w:szCs w:val="20"/>
                <w:lang w:eastAsia="es-MX"/>
              </w:rPr>
              <w:t xml:space="preserve">$ </w:t>
            </w:r>
            <w:r w:rsidR="00AA7EA2" w:rsidRPr="00CC7CA6">
              <w:rPr>
                <w:rFonts w:ascii="Lato" w:hAnsi="Lato" w:cs="Arial"/>
                <w:b/>
                <w:color w:val="000000"/>
                <w:sz w:val="20"/>
                <w:szCs w:val="20"/>
                <w:lang w:eastAsia="es-MX"/>
              </w:rPr>
              <w:t>3,587,168.53</w:t>
            </w:r>
          </w:p>
          <w:p w14:paraId="27931C07" w14:textId="0107356A" w:rsidR="002846DE" w:rsidRPr="00CC7CA6" w:rsidRDefault="002846DE" w:rsidP="002846DE">
            <w:pPr>
              <w:rPr>
                <w:rFonts w:ascii="Lato" w:hAnsi="Lato" w:cs="Calibri"/>
                <w:b/>
                <w:bCs/>
                <w:color w:val="000000"/>
                <w:sz w:val="20"/>
                <w:szCs w:val="20"/>
                <w:lang w:eastAsia="es-MX"/>
              </w:rPr>
            </w:pPr>
          </w:p>
          <w:p w14:paraId="51A70545" w14:textId="77777777" w:rsidR="002846DE" w:rsidRPr="00CC7CA6" w:rsidRDefault="002846DE" w:rsidP="002846DE">
            <w:pPr>
              <w:rPr>
                <w:rFonts w:ascii="Lato" w:hAnsi="Lato" w:cs="Calibri"/>
                <w:b/>
                <w:bCs/>
                <w:color w:val="000000"/>
                <w:sz w:val="20"/>
                <w:szCs w:val="20"/>
                <w:lang w:eastAsia="es-MX"/>
              </w:rPr>
            </w:pPr>
          </w:p>
        </w:tc>
      </w:tr>
    </w:tbl>
    <w:p w14:paraId="4A4E7B3D" w14:textId="77777777" w:rsidR="00D772BE" w:rsidRPr="00CC7CA6" w:rsidRDefault="00D772BE" w:rsidP="002762DD">
      <w:pPr>
        <w:autoSpaceDE w:val="0"/>
        <w:autoSpaceDN w:val="0"/>
        <w:adjustRightInd w:val="0"/>
        <w:spacing w:line="360" w:lineRule="auto"/>
        <w:jc w:val="center"/>
        <w:rPr>
          <w:rFonts w:ascii="Lato" w:hAnsi="Lato" w:cs="Arial"/>
          <w:b/>
          <w:sz w:val="20"/>
          <w:szCs w:val="20"/>
        </w:rPr>
      </w:pPr>
      <w:bookmarkStart w:id="1" w:name="m25"/>
      <w:bookmarkEnd w:id="1"/>
    </w:p>
    <w:p w14:paraId="3FDAB6E4" w14:textId="77777777" w:rsidR="00D772BE" w:rsidRPr="00CC7CA6" w:rsidRDefault="00D772BE" w:rsidP="002762DD">
      <w:pPr>
        <w:autoSpaceDE w:val="0"/>
        <w:autoSpaceDN w:val="0"/>
        <w:adjustRightInd w:val="0"/>
        <w:spacing w:line="360" w:lineRule="auto"/>
        <w:jc w:val="center"/>
        <w:rPr>
          <w:rFonts w:ascii="Lato" w:hAnsi="Lato" w:cs="Arial"/>
          <w:b/>
          <w:sz w:val="20"/>
          <w:szCs w:val="20"/>
        </w:rPr>
      </w:pPr>
    </w:p>
    <w:p w14:paraId="44A7199A" w14:textId="77777777" w:rsidR="00D772BE" w:rsidRPr="00CC7CA6" w:rsidRDefault="00D772BE" w:rsidP="002762DD">
      <w:pPr>
        <w:autoSpaceDE w:val="0"/>
        <w:autoSpaceDN w:val="0"/>
        <w:adjustRightInd w:val="0"/>
        <w:spacing w:line="360" w:lineRule="auto"/>
        <w:jc w:val="center"/>
        <w:rPr>
          <w:rFonts w:ascii="Lato" w:hAnsi="Lato" w:cs="Arial"/>
          <w:b/>
          <w:sz w:val="20"/>
          <w:szCs w:val="20"/>
        </w:rPr>
      </w:pPr>
    </w:p>
    <w:p w14:paraId="17B438CC" w14:textId="12F88363" w:rsidR="00401FD4" w:rsidRPr="00CC7CA6" w:rsidRDefault="00CE0570" w:rsidP="002762DD">
      <w:pPr>
        <w:autoSpaceDE w:val="0"/>
        <w:autoSpaceDN w:val="0"/>
        <w:adjustRightInd w:val="0"/>
        <w:spacing w:line="360" w:lineRule="auto"/>
        <w:jc w:val="center"/>
        <w:rPr>
          <w:rFonts w:ascii="Lato" w:hAnsi="Lato" w:cs="Arial"/>
          <w:b/>
          <w:sz w:val="20"/>
          <w:szCs w:val="20"/>
        </w:rPr>
      </w:pPr>
      <w:r w:rsidRPr="00CC7CA6">
        <w:rPr>
          <w:rFonts w:ascii="Lato" w:hAnsi="Lato" w:cs="Arial"/>
          <w:b/>
          <w:sz w:val="20"/>
          <w:szCs w:val="20"/>
        </w:rPr>
        <w:lastRenderedPageBreak/>
        <w:t>b</w:t>
      </w:r>
      <w:r w:rsidR="00251A08" w:rsidRPr="00CC7CA6">
        <w:rPr>
          <w:rFonts w:ascii="Lato" w:hAnsi="Lato" w:cs="Arial"/>
          <w:b/>
          <w:sz w:val="20"/>
          <w:szCs w:val="20"/>
        </w:rPr>
        <w:t>) NOTAS DE MEMORIA</w:t>
      </w:r>
      <w:r w:rsidRPr="00CC7CA6">
        <w:rPr>
          <w:rFonts w:ascii="Lato" w:hAnsi="Lato" w:cs="Arial"/>
          <w:b/>
          <w:sz w:val="20"/>
          <w:szCs w:val="20"/>
        </w:rPr>
        <w:t xml:space="preserve"> (CUENTAS DE ORDEN)</w:t>
      </w:r>
    </w:p>
    <w:p w14:paraId="4D201C9E" w14:textId="77777777" w:rsidR="00C55E3D" w:rsidRPr="00CC7CA6" w:rsidRDefault="00C55E3D" w:rsidP="002762DD">
      <w:pPr>
        <w:autoSpaceDE w:val="0"/>
        <w:autoSpaceDN w:val="0"/>
        <w:adjustRightInd w:val="0"/>
        <w:spacing w:line="360" w:lineRule="auto"/>
        <w:jc w:val="center"/>
        <w:rPr>
          <w:rFonts w:ascii="Lato" w:hAnsi="Lato" w:cs="Arial"/>
          <w:b/>
          <w:sz w:val="20"/>
          <w:szCs w:val="20"/>
        </w:rPr>
      </w:pPr>
    </w:p>
    <w:p w14:paraId="77F39869" w14:textId="77777777" w:rsidR="00A92B97" w:rsidRPr="00CC7CA6" w:rsidRDefault="00251A08" w:rsidP="00C4137E">
      <w:pPr>
        <w:autoSpaceDE w:val="0"/>
        <w:autoSpaceDN w:val="0"/>
        <w:adjustRightInd w:val="0"/>
        <w:spacing w:line="360" w:lineRule="auto"/>
        <w:jc w:val="both"/>
        <w:rPr>
          <w:rFonts w:ascii="Lato" w:hAnsi="Lato" w:cs="Arial"/>
          <w:sz w:val="20"/>
          <w:szCs w:val="20"/>
        </w:rPr>
      </w:pPr>
      <w:r w:rsidRPr="00CC7CA6">
        <w:rPr>
          <w:rFonts w:ascii="Lato" w:hAnsi="Lato" w:cs="Arial"/>
          <w:bCs/>
          <w:sz w:val="20"/>
          <w:szCs w:val="20"/>
        </w:rPr>
        <w:t xml:space="preserve">Los saldos de las cuentas de orden contables y </w:t>
      </w:r>
      <w:r w:rsidR="006D64DF" w:rsidRPr="00CC7CA6">
        <w:rPr>
          <w:rFonts w:ascii="Lato" w:hAnsi="Lato" w:cs="Arial"/>
          <w:bCs/>
          <w:sz w:val="20"/>
          <w:szCs w:val="20"/>
        </w:rPr>
        <w:t>presupuestales se</w:t>
      </w:r>
      <w:r w:rsidRPr="00CC7CA6">
        <w:rPr>
          <w:rFonts w:ascii="Lato" w:hAnsi="Lato" w:cs="Arial"/>
          <w:bCs/>
          <w:sz w:val="20"/>
          <w:szCs w:val="20"/>
        </w:rPr>
        <w:t xml:space="preserve"> presentan a continuación</w:t>
      </w:r>
      <w:r w:rsidR="00A92B97" w:rsidRPr="00CC7CA6">
        <w:rPr>
          <w:rFonts w:ascii="Lato" w:hAnsi="Lato" w:cs="Arial"/>
          <w:sz w:val="20"/>
          <w:szCs w:val="20"/>
        </w:rPr>
        <w:t>:</w:t>
      </w:r>
    </w:p>
    <w:p w14:paraId="572AFE16" w14:textId="76350CE7" w:rsidR="00251A08" w:rsidRPr="00CC7CA6" w:rsidRDefault="00F053BC" w:rsidP="00C4137E">
      <w:pPr>
        <w:numPr>
          <w:ilvl w:val="0"/>
          <w:numId w:val="7"/>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CUENTAS CONTABLES</w:t>
      </w:r>
    </w:p>
    <w:p w14:paraId="0FE80952" w14:textId="27B203D9" w:rsidR="00F053BC" w:rsidRPr="00CC7CA6" w:rsidRDefault="00A10E04" w:rsidP="00C22F9C">
      <w:pPr>
        <w:autoSpaceDE w:val="0"/>
        <w:autoSpaceDN w:val="0"/>
        <w:adjustRightInd w:val="0"/>
        <w:spacing w:line="360" w:lineRule="auto"/>
        <w:jc w:val="both"/>
        <w:rPr>
          <w:rFonts w:ascii="Lato" w:hAnsi="Lato" w:cs="Arial"/>
          <w:sz w:val="20"/>
          <w:szCs w:val="20"/>
        </w:rPr>
      </w:pPr>
      <w:r w:rsidRPr="00CC7CA6">
        <w:rPr>
          <w:rFonts w:ascii="Lato" w:hAnsi="Lato" w:cs="Arial"/>
          <w:sz w:val="20"/>
          <w:szCs w:val="20"/>
        </w:rPr>
        <w:t>El instituto</w:t>
      </w:r>
      <w:r w:rsidR="005054A2" w:rsidRPr="00CC7CA6">
        <w:rPr>
          <w:rFonts w:ascii="Lato" w:hAnsi="Lato" w:cs="Arial"/>
          <w:sz w:val="20"/>
          <w:szCs w:val="20"/>
        </w:rPr>
        <w:t xml:space="preserve"> Ejecutiva del Sistema Estatal Anticorrupción no cuenta con Cuentas de Orden Contables</w:t>
      </w:r>
      <w:bookmarkStart w:id="2" w:name="m16"/>
      <w:bookmarkEnd w:id="2"/>
    </w:p>
    <w:p w14:paraId="58110E66" w14:textId="791165E7" w:rsidR="00EE0DE5" w:rsidRPr="00CC7CA6" w:rsidRDefault="00F053BC" w:rsidP="00C4137E">
      <w:pPr>
        <w:numPr>
          <w:ilvl w:val="0"/>
          <w:numId w:val="7"/>
        </w:numPr>
        <w:autoSpaceDE w:val="0"/>
        <w:autoSpaceDN w:val="0"/>
        <w:adjustRightInd w:val="0"/>
        <w:spacing w:line="360" w:lineRule="auto"/>
        <w:jc w:val="both"/>
        <w:rPr>
          <w:rFonts w:ascii="Lato" w:hAnsi="Lato" w:cs="Arial"/>
          <w:b/>
          <w:sz w:val="20"/>
          <w:szCs w:val="20"/>
        </w:rPr>
      </w:pPr>
      <w:r w:rsidRPr="00CC7CA6">
        <w:rPr>
          <w:rFonts w:ascii="Lato" w:hAnsi="Lato" w:cs="Arial"/>
          <w:b/>
          <w:sz w:val="20"/>
          <w:szCs w:val="20"/>
        </w:rPr>
        <w:t>CUENTAS PRESUPUESTARIAS</w:t>
      </w:r>
      <w:bookmarkStart w:id="3" w:name="m15"/>
      <w:bookmarkEnd w:id="3"/>
    </w:p>
    <w:p w14:paraId="216250A6" w14:textId="313A3F74" w:rsidR="00B80F73" w:rsidRPr="00CC7CA6" w:rsidRDefault="005054A2" w:rsidP="00C4137E">
      <w:pPr>
        <w:autoSpaceDE w:val="0"/>
        <w:autoSpaceDN w:val="0"/>
        <w:adjustRightInd w:val="0"/>
        <w:spacing w:line="360" w:lineRule="auto"/>
        <w:jc w:val="both"/>
        <w:rPr>
          <w:rFonts w:ascii="Lato" w:hAnsi="Lato" w:cs="Arial"/>
          <w:bCs/>
          <w:sz w:val="20"/>
          <w:szCs w:val="20"/>
        </w:rPr>
      </w:pPr>
      <w:r w:rsidRPr="00CC7CA6">
        <w:rPr>
          <w:rFonts w:ascii="Lato" w:hAnsi="Lato" w:cs="Arial"/>
          <w:bCs/>
          <w:sz w:val="20"/>
          <w:szCs w:val="20"/>
        </w:rPr>
        <w:t xml:space="preserve">El saldo de las cuentas presupuestarias al </w:t>
      </w:r>
      <w:r w:rsidR="00592B82" w:rsidRPr="00CC7CA6">
        <w:rPr>
          <w:rFonts w:ascii="Lato" w:hAnsi="Lato" w:cs="Arial"/>
          <w:bCs/>
          <w:sz w:val="20"/>
          <w:szCs w:val="20"/>
        </w:rPr>
        <w:t>31 de Marzo de 2025</w:t>
      </w:r>
      <w:r w:rsidRPr="00CC7CA6">
        <w:rPr>
          <w:rFonts w:ascii="Lato" w:hAnsi="Lato" w:cs="Arial"/>
          <w:bCs/>
          <w:sz w:val="20"/>
          <w:szCs w:val="20"/>
        </w:rPr>
        <w:t xml:space="preserve"> se detalla a continuación:</w:t>
      </w:r>
    </w:p>
    <w:tbl>
      <w:tblPr>
        <w:tblW w:w="6460" w:type="dxa"/>
        <w:tblInd w:w="2766" w:type="dxa"/>
        <w:tblCellMar>
          <w:left w:w="70" w:type="dxa"/>
          <w:right w:w="70" w:type="dxa"/>
        </w:tblCellMar>
        <w:tblLook w:val="04A0" w:firstRow="1" w:lastRow="0" w:firstColumn="1" w:lastColumn="0" w:noHBand="0" w:noVBand="1"/>
      </w:tblPr>
      <w:tblGrid>
        <w:gridCol w:w="4717"/>
        <w:gridCol w:w="1659"/>
        <w:gridCol w:w="84"/>
      </w:tblGrid>
      <w:tr w:rsidR="002846DE" w:rsidRPr="00CC7CA6" w14:paraId="29F53396" w14:textId="77777777" w:rsidTr="00CC7CA6">
        <w:trPr>
          <w:trHeight w:val="300"/>
        </w:trPr>
        <w:tc>
          <w:tcPr>
            <w:tcW w:w="4717" w:type="dxa"/>
            <w:tcBorders>
              <w:top w:val="nil"/>
              <w:left w:val="nil"/>
              <w:bottom w:val="nil"/>
              <w:right w:val="nil"/>
            </w:tcBorders>
            <w:shd w:val="clear" w:color="auto" w:fill="auto"/>
            <w:vAlign w:val="center"/>
            <w:hideMark/>
          </w:tcPr>
          <w:p w14:paraId="0E700703" w14:textId="77777777" w:rsidR="002846DE" w:rsidRPr="00CC7CA6" w:rsidRDefault="002846DE" w:rsidP="002846DE">
            <w:pPr>
              <w:rPr>
                <w:rFonts w:ascii="Lato" w:hAnsi="Lato" w:cs="Arial"/>
                <w:b/>
                <w:bCs/>
                <w:color w:val="000000"/>
                <w:sz w:val="20"/>
                <w:szCs w:val="20"/>
                <w:lang w:eastAsia="es-MX"/>
              </w:rPr>
            </w:pPr>
            <w:r w:rsidRPr="00CC7CA6">
              <w:rPr>
                <w:rFonts w:ascii="Lato" w:hAnsi="Lato" w:cs="Arial"/>
                <w:b/>
                <w:bCs/>
                <w:color w:val="000000"/>
                <w:sz w:val="20"/>
                <w:szCs w:val="20"/>
                <w:lang w:eastAsia="es-MX"/>
              </w:rPr>
              <w:t>INGRESOS</w:t>
            </w:r>
          </w:p>
        </w:tc>
        <w:tc>
          <w:tcPr>
            <w:tcW w:w="1743" w:type="dxa"/>
            <w:gridSpan w:val="2"/>
            <w:tcBorders>
              <w:top w:val="nil"/>
              <w:left w:val="nil"/>
              <w:bottom w:val="nil"/>
              <w:right w:val="nil"/>
            </w:tcBorders>
            <w:shd w:val="clear" w:color="auto" w:fill="auto"/>
            <w:vAlign w:val="center"/>
            <w:hideMark/>
          </w:tcPr>
          <w:p w14:paraId="7AC9C771" w14:textId="77777777" w:rsidR="002846DE" w:rsidRPr="00CC7CA6" w:rsidRDefault="002846DE" w:rsidP="002846DE">
            <w:pPr>
              <w:rPr>
                <w:rFonts w:ascii="Lato" w:hAnsi="Lato" w:cs="Arial"/>
                <w:b/>
                <w:bCs/>
                <w:color w:val="000000"/>
                <w:sz w:val="20"/>
                <w:szCs w:val="20"/>
                <w:lang w:eastAsia="es-MX"/>
              </w:rPr>
            </w:pPr>
          </w:p>
        </w:tc>
      </w:tr>
      <w:tr w:rsidR="002846DE" w:rsidRPr="00CC7CA6" w14:paraId="0412189C" w14:textId="77777777" w:rsidTr="00CC7CA6">
        <w:trPr>
          <w:trHeight w:val="270"/>
        </w:trPr>
        <w:tc>
          <w:tcPr>
            <w:tcW w:w="4717" w:type="dxa"/>
            <w:tcBorders>
              <w:top w:val="nil"/>
              <w:left w:val="nil"/>
              <w:bottom w:val="nil"/>
              <w:right w:val="nil"/>
            </w:tcBorders>
            <w:shd w:val="clear" w:color="auto" w:fill="auto"/>
            <w:vAlign w:val="center"/>
            <w:hideMark/>
          </w:tcPr>
          <w:p w14:paraId="3EC8CCF2"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 xml:space="preserve"> ESTIMADO</w:t>
            </w:r>
          </w:p>
        </w:tc>
        <w:tc>
          <w:tcPr>
            <w:tcW w:w="1743" w:type="dxa"/>
            <w:gridSpan w:val="2"/>
            <w:tcBorders>
              <w:top w:val="nil"/>
              <w:left w:val="nil"/>
              <w:bottom w:val="nil"/>
              <w:right w:val="nil"/>
            </w:tcBorders>
            <w:shd w:val="clear" w:color="auto" w:fill="auto"/>
            <w:vAlign w:val="center"/>
            <w:hideMark/>
          </w:tcPr>
          <w:p w14:paraId="386B3662" w14:textId="5C2FBFDB" w:rsidR="002846DE" w:rsidRPr="00CC7CA6" w:rsidRDefault="000D0E01" w:rsidP="002846DE">
            <w:pPr>
              <w:jc w:val="right"/>
              <w:rPr>
                <w:rFonts w:ascii="Lato" w:hAnsi="Lato" w:cs="Arial"/>
                <w:color w:val="000000"/>
                <w:sz w:val="20"/>
                <w:szCs w:val="20"/>
                <w:lang w:eastAsia="es-MX"/>
              </w:rPr>
            </w:pPr>
            <w:r w:rsidRPr="00CC7CA6">
              <w:rPr>
                <w:rFonts w:ascii="Lato" w:hAnsi="Lato" w:cs="Arial"/>
                <w:color w:val="000000"/>
                <w:sz w:val="20"/>
                <w:szCs w:val="20"/>
                <w:lang w:eastAsia="es-MX"/>
              </w:rPr>
              <w:t>27,040,891.00</w:t>
            </w:r>
          </w:p>
        </w:tc>
      </w:tr>
      <w:tr w:rsidR="002846DE" w:rsidRPr="00CC7CA6" w14:paraId="5A7540A8" w14:textId="77777777" w:rsidTr="00CC7CA6">
        <w:trPr>
          <w:trHeight w:val="270"/>
        </w:trPr>
        <w:tc>
          <w:tcPr>
            <w:tcW w:w="4717" w:type="dxa"/>
            <w:tcBorders>
              <w:top w:val="nil"/>
              <w:left w:val="nil"/>
              <w:bottom w:val="nil"/>
              <w:right w:val="nil"/>
            </w:tcBorders>
            <w:shd w:val="clear" w:color="auto" w:fill="auto"/>
            <w:vAlign w:val="center"/>
            <w:hideMark/>
          </w:tcPr>
          <w:p w14:paraId="4546C554" w14:textId="0BC16C3A" w:rsidR="002846DE" w:rsidRPr="00CC7CA6" w:rsidRDefault="00150FD2" w:rsidP="002846DE">
            <w:pPr>
              <w:rPr>
                <w:rFonts w:ascii="Lato" w:hAnsi="Lato" w:cs="Arial"/>
                <w:color w:val="000000"/>
                <w:sz w:val="20"/>
                <w:szCs w:val="20"/>
                <w:lang w:eastAsia="es-MX"/>
              </w:rPr>
            </w:pPr>
            <w:r w:rsidRPr="00CC7CA6">
              <w:rPr>
                <w:rFonts w:ascii="Lato" w:hAnsi="Lato" w:cs="Arial"/>
                <w:color w:val="000000"/>
                <w:sz w:val="20"/>
                <w:szCs w:val="20"/>
                <w:lang w:eastAsia="es-MX"/>
              </w:rPr>
              <w:t>MODIFICADO</w:t>
            </w:r>
          </w:p>
        </w:tc>
        <w:tc>
          <w:tcPr>
            <w:tcW w:w="1743" w:type="dxa"/>
            <w:gridSpan w:val="2"/>
            <w:tcBorders>
              <w:top w:val="nil"/>
              <w:left w:val="nil"/>
              <w:bottom w:val="nil"/>
              <w:right w:val="nil"/>
            </w:tcBorders>
            <w:shd w:val="clear" w:color="auto" w:fill="auto"/>
            <w:vAlign w:val="center"/>
            <w:hideMark/>
          </w:tcPr>
          <w:p w14:paraId="470D0B3F" w14:textId="04FF402A" w:rsidR="002846DE" w:rsidRPr="00CC7CA6" w:rsidRDefault="000D0E01" w:rsidP="00980E75">
            <w:pPr>
              <w:jc w:val="center"/>
              <w:rPr>
                <w:rFonts w:ascii="Lato" w:hAnsi="Lato" w:cs="Arial"/>
                <w:color w:val="000000"/>
                <w:sz w:val="20"/>
                <w:szCs w:val="20"/>
                <w:lang w:eastAsia="es-MX"/>
              </w:rPr>
            </w:pPr>
            <w:r w:rsidRPr="00CC7CA6">
              <w:rPr>
                <w:rFonts w:ascii="Lato" w:hAnsi="Lato" w:cs="Arial"/>
                <w:color w:val="000000"/>
                <w:sz w:val="20"/>
                <w:szCs w:val="20"/>
                <w:lang w:eastAsia="es-MX"/>
              </w:rPr>
              <w:t xml:space="preserve">         27,040,891.00</w:t>
            </w:r>
          </w:p>
        </w:tc>
      </w:tr>
      <w:tr w:rsidR="002846DE" w:rsidRPr="00CC7CA6" w14:paraId="294D13B3" w14:textId="77777777" w:rsidTr="00CC7CA6">
        <w:trPr>
          <w:trHeight w:val="270"/>
        </w:trPr>
        <w:tc>
          <w:tcPr>
            <w:tcW w:w="4717" w:type="dxa"/>
            <w:tcBorders>
              <w:top w:val="nil"/>
              <w:left w:val="nil"/>
              <w:bottom w:val="nil"/>
              <w:right w:val="nil"/>
            </w:tcBorders>
            <w:shd w:val="clear" w:color="auto" w:fill="auto"/>
            <w:vAlign w:val="center"/>
            <w:hideMark/>
          </w:tcPr>
          <w:p w14:paraId="5F3E65E4"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DEVENGADO</w:t>
            </w:r>
          </w:p>
        </w:tc>
        <w:tc>
          <w:tcPr>
            <w:tcW w:w="1743" w:type="dxa"/>
            <w:gridSpan w:val="2"/>
            <w:tcBorders>
              <w:top w:val="nil"/>
              <w:left w:val="nil"/>
              <w:bottom w:val="nil"/>
              <w:right w:val="nil"/>
            </w:tcBorders>
            <w:shd w:val="clear" w:color="auto" w:fill="auto"/>
            <w:vAlign w:val="center"/>
            <w:hideMark/>
          </w:tcPr>
          <w:p w14:paraId="77D7B524" w14:textId="0DD3EE5B" w:rsidR="002846DE" w:rsidRPr="00CC7CA6" w:rsidRDefault="000D0E01" w:rsidP="002846DE">
            <w:pPr>
              <w:jc w:val="right"/>
              <w:rPr>
                <w:rFonts w:ascii="Lato" w:hAnsi="Lato" w:cs="Arial"/>
                <w:color w:val="000000"/>
                <w:sz w:val="20"/>
                <w:szCs w:val="20"/>
                <w:lang w:eastAsia="es-MX"/>
              </w:rPr>
            </w:pPr>
            <w:r w:rsidRPr="00CC7CA6">
              <w:rPr>
                <w:rFonts w:ascii="Lato" w:hAnsi="Lato" w:cs="Calibri"/>
                <w:bCs/>
                <w:sz w:val="20"/>
                <w:szCs w:val="20"/>
                <w:lang w:eastAsia="es-MX"/>
              </w:rPr>
              <w:t>5</w:t>
            </w:r>
            <w:r w:rsidR="00592B82" w:rsidRPr="00CC7CA6">
              <w:rPr>
                <w:rFonts w:ascii="Lato" w:hAnsi="Lato" w:cs="Calibri"/>
                <w:bCs/>
                <w:sz w:val="20"/>
                <w:szCs w:val="20"/>
                <w:lang w:eastAsia="es-MX"/>
              </w:rPr>
              <w:t>,</w:t>
            </w:r>
            <w:r w:rsidRPr="00CC7CA6">
              <w:rPr>
                <w:rFonts w:ascii="Lato" w:hAnsi="Lato" w:cs="Calibri"/>
                <w:bCs/>
                <w:sz w:val="20"/>
                <w:szCs w:val="20"/>
                <w:lang w:eastAsia="es-MX"/>
              </w:rPr>
              <w:t>546</w:t>
            </w:r>
            <w:r w:rsidR="00592B82" w:rsidRPr="00CC7CA6">
              <w:rPr>
                <w:rFonts w:ascii="Lato" w:hAnsi="Lato" w:cs="Calibri"/>
                <w:bCs/>
                <w:sz w:val="20"/>
                <w:szCs w:val="20"/>
                <w:lang w:eastAsia="es-MX"/>
              </w:rPr>
              <w:t>,</w:t>
            </w:r>
            <w:r w:rsidRPr="00CC7CA6">
              <w:rPr>
                <w:rFonts w:ascii="Lato" w:hAnsi="Lato" w:cs="Calibri"/>
                <w:bCs/>
                <w:sz w:val="20"/>
                <w:szCs w:val="20"/>
                <w:lang w:eastAsia="es-MX"/>
              </w:rPr>
              <w:t>638.67</w:t>
            </w:r>
          </w:p>
        </w:tc>
      </w:tr>
      <w:tr w:rsidR="002846DE" w:rsidRPr="00CC7CA6" w14:paraId="1447F29D" w14:textId="77777777" w:rsidTr="00CC7CA6">
        <w:trPr>
          <w:trHeight w:val="270"/>
        </w:trPr>
        <w:tc>
          <w:tcPr>
            <w:tcW w:w="4717" w:type="dxa"/>
            <w:tcBorders>
              <w:top w:val="nil"/>
              <w:left w:val="nil"/>
              <w:bottom w:val="nil"/>
              <w:right w:val="nil"/>
            </w:tcBorders>
            <w:shd w:val="clear" w:color="auto" w:fill="auto"/>
            <w:vAlign w:val="center"/>
            <w:hideMark/>
          </w:tcPr>
          <w:p w14:paraId="0CF989FB"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EJERCIDO</w:t>
            </w:r>
          </w:p>
        </w:tc>
        <w:tc>
          <w:tcPr>
            <w:tcW w:w="1743" w:type="dxa"/>
            <w:gridSpan w:val="2"/>
            <w:tcBorders>
              <w:top w:val="nil"/>
              <w:left w:val="nil"/>
              <w:bottom w:val="nil"/>
              <w:right w:val="nil"/>
            </w:tcBorders>
            <w:shd w:val="clear" w:color="auto" w:fill="auto"/>
            <w:vAlign w:val="center"/>
            <w:hideMark/>
          </w:tcPr>
          <w:p w14:paraId="5C2F0E64" w14:textId="3469B6C7" w:rsidR="002846DE" w:rsidRPr="00CC7CA6" w:rsidRDefault="000D0E01" w:rsidP="002846DE">
            <w:pPr>
              <w:jc w:val="right"/>
              <w:rPr>
                <w:rFonts w:ascii="Lato" w:hAnsi="Lato" w:cs="Arial"/>
                <w:color w:val="000000"/>
                <w:sz w:val="20"/>
                <w:szCs w:val="20"/>
                <w:lang w:eastAsia="es-MX"/>
              </w:rPr>
            </w:pPr>
            <w:r w:rsidRPr="00CC7CA6">
              <w:rPr>
                <w:rFonts w:ascii="Lato" w:hAnsi="Lato" w:cs="Calibri"/>
                <w:bCs/>
                <w:sz w:val="20"/>
                <w:szCs w:val="20"/>
                <w:lang w:eastAsia="es-MX"/>
              </w:rPr>
              <w:t>5546638.67</w:t>
            </w:r>
          </w:p>
        </w:tc>
      </w:tr>
      <w:tr w:rsidR="002846DE" w:rsidRPr="00CC7CA6" w14:paraId="332A61E1" w14:textId="77777777" w:rsidTr="00CC7CA6">
        <w:trPr>
          <w:trHeight w:val="270"/>
        </w:trPr>
        <w:tc>
          <w:tcPr>
            <w:tcW w:w="4717" w:type="dxa"/>
            <w:tcBorders>
              <w:top w:val="nil"/>
              <w:left w:val="nil"/>
              <w:bottom w:val="nil"/>
              <w:right w:val="nil"/>
            </w:tcBorders>
            <w:shd w:val="clear" w:color="auto" w:fill="auto"/>
            <w:vAlign w:val="center"/>
            <w:hideMark/>
          </w:tcPr>
          <w:p w14:paraId="2733342C"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RECAUDADO</w:t>
            </w:r>
          </w:p>
        </w:tc>
        <w:tc>
          <w:tcPr>
            <w:tcW w:w="1743" w:type="dxa"/>
            <w:gridSpan w:val="2"/>
            <w:tcBorders>
              <w:top w:val="nil"/>
              <w:left w:val="nil"/>
              <w:bottom w:val="nil"/>
              <w:right w:val="nil"/>
            </w:tcBorders>
            <w:shd w:val="clear" w:color="auto" w:fill="auto"/>
            <w:vAlign w:val="center"/>
            <w:hideMark/>
          </w:tcPr>
          <w:p w14:paraId="72654C3B" w14:textId="044D5287" w:rsidR="002846DE" w:rsidRPr="00CC7CA6" w:rsidRDefault="000D0E01" w:rsidP="002846DE">
            <w:pPr>
              <w:jc w:val="right"/>
              <w:rPr>
                <w:rFonts w:ascii="Lato" w:hAnsi="Lato" w:cs="Arial"/>
                <w:color w:val="000000"/>
                <w:sz w:val="20"/>
                <w:szCs w:val="20"/>
                <w:lang w:eastAsia="es-MX"/>
              </w:rPr>
            </w:pPr>
            <w:r w:rsidRPr="00CC7CA6">
              <w:rPr>
                <w:rFonts w:ascii="Lato" w:hAnsi="Lato" w:cs="Calibri"/>
                <w:bCs/>
                <w:sz w:val="20"/>
                <w:szCs w:val="20"/>
                <w:lang w:eastAsia="es-MX"/>
              </w:rPr>
              <w:t>5546638.67</w:t>
            </w:r>
          </w:p>
        </w:tc>
      </w:tr>
      <w:tr w:rsidR="002846DE" w:rsidRPr="00CC7CA6" w14:paraId="45CB04DA" w14:textId="77777777" w:rsidTr="00CC7CA6">
        <w:trPr>
          <w:gridAfter w:val="1"/>
          <w:wAfter w:w="84" w:type="dxa"/>
          <w:trHeight w:val="300"/>
        </w:trPr>
        <w:tc>
          <w:tcPr>
            <w:tcW w:w="4717" w:type="dxa"/>
            <w:tcBorders>
              <w:top w:val="nil"/>
              <w:left w:val="nil"/>
              <w:bottom w:val="nil"/>
              <w:right w:val="nil"/>
            </w:tcBorders>
            <w:shd w:val="clear" w:color="auto" w:fill="auto"/>
            <w:vAlign w:val="center"/>
            <w:hideMark/>
          </w:tcPr>
          <w:p w14:paraId="21AF80E3" w14:textId="77777777" w:rsidR="000373AA" w:rsidRPr="00CC7CA6" w:rsidRDefault="000373AA" w:rsidP="002846DE">
            <w:pPr>
              <w:rPr>
                <w:rFonts w:ascii="Lato" w:hAnsi="Lato" w:cs="Arial"/>
                <w:b/>
                <w:bCs/>
                <w:color w:val="000000"/>
                <w:sz w:val="20"/>
                <w:szCs w:val="20"/>
                <w:lang w:eastAsia="es-MX"/>
              </w:rPr>
            </w:pPr>
          </w:p>
          <w:p w14:paraId="6C1A4977" w14:textId="77777777" w:rsidR="002846DE" w:rsidRPr="00CC7CA6" w:rsidRDefault="002846DE" w:rsidP="002846DE">
            <w:pPr>
              <w:rPr>
                <w:rFonts w:ascii="Lato" w:hAnsi="Lato" w:cs="Arial"/>
                <w:b/>
                <w:bCs/>
                <w:color w:val="000000"/>
                <w:sz w:val="20"/>
                <w:szCs w:val="20"/>
                <w:lang w:eastAsia="es-MX"/>
              </w:rPr>
            </w:pPr>
            <w:r w:rsidRPr="00CC7CA6">
              <w:rPr>
                <w:rFonts w:ascii="Lato" w:hAnsi="Lato" w:cs="Arial"/>
                <w:b/>
                <w:bCs/>
                <w:color w:val="000000"/>
                <w:sz w:val="20"/>
                <w:szCs w:val="20"/>
                <w:lang w:eastAsia="es-MX"/>
              </w:rPr>
              <w:t>EGRESOS</w:t>
            </w:r>
          </w:p>
        </w:tc>
        <w:tc>
          <w:tcPr>
            <w:tcW w:w="1659" w:type="dxa"/>
            <w:tcBorders>
              <w:top w:val="nil"/>
              <w:left w:val="nil"/>
              <w:bottom w:val="nil"/>
              <w:right w:val="nil"/>
            </w:tcBorders>
            <w:shd w:val="clear" w:color="auto" w:fill="auto"/>
            <w:vAlign w:val="center"/>
            <w:hideMark/>
          </w:tcPr>
          <w:p w14:paraId="4781489A" w14:textId="77777777" w:rsidR="002846DE" w:rsidRPr="00CC7CA6" w:rsidRDefault="002846DE" w:rsidP="002846DE">
            <w:pPr>
              <w:rPr>
                <w:rFonts w:ascii="Lato" w:hAnsi="Lato" w:cs="Arial"/>
                <w:b/>
                <w:bCs/>
                <w:color w:val="000000"/>
                <w:sz w:val="20"/>
                <w:szCs w:val="20"/>
                <w:lang w:eastAsia="es-MX"/>
              </w:rPr>
            </w:pPr>
          </w:p>
        </w:tc>
      </w:tr>
      <w:tr w:rsidR="002846DE" w:rsidRPr="00CC7CA6" w14:paraId="5375E2B3" w14:textId="77777777" w:rsidTr="00CC7CA6">
        <w:trPr>
          <w:gridAfter w:val="1"/>
          <w:wAfter w:w="84" w:type="dxa"/>
          <w:trHeight w:val="270"/>
        </w:trPr>
        <w:tc>
          <w:tcPr>
            <w:tcW w:w="4717" w:type="dxa"/>
            <w:tcBorders>
              <w:top w:val="nil"/>
              <w:left w:val="nil"/>
              <w:bottom w:val="nil"/>
              <w:right w:val="nil"/>
            </w:tcBorders>
            <w:shd w:val="clear" w:color="auto" w:fill="auto"/>
            <w:vAlign w:val="center"/>
            <w:hideMark/>
          </w:tcPr>
          <w:p w14:paraId="1885EEEC"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 xml:space="preserve"> APROBADO</w:t>
            </w:r>
          </w:p>
        </w:tc>
        <w:tc>
          <w:tcPr>
            <w:tcW w:w="1659" w:type="dxa"/>
            <w:tcBorders>
              <w:top w:val="nil"/>
              <w:left w:val="nil"/>
              <w:bottom w:val="nil"/>
              <w:right w:val="nil"/>
            </w:tcBorders>
            <w:shd w:val="clear" w:color="auto" w:fill="auto"/>
            <w:vAlign w:val="center"/>
            <w:hideMark/>
          </w:tcPr>
          <w:p w14:paraId="652B9166" w14:textId="56217AB4" w:rsidR="002846DE" w:rsidRPr="00CC7CA6" w:rsidRDefault="002846DE" w:rsidP="000373AA">
            <w:pPr>
              <w:jc w:val="center"/>
              <w:rPr>
                <w:rFonts w:ascii="Lato" w:hAnsi="Lato" w:cs="Arial"/>
                <w:color w:val="000000"/>
                <w:sz w:val="20"/>
                <w:szCs w:val="20"/>
                <w:lang w:eastAsia="es-MX"/>
              </w:rPr>
            </w:pPr>
            <w:r w:rsidRPr="00CC7CA6">
              <w:rPr>
                <w:rFonts w:ascii="Lato" w:hAnsi="Lato" w:cs="Arial"/>
                <w:color w:val="000000"/>
                <w:sz w:val="20"/>
                <w:szCs w:val="20"/>
                <w:lang w:eastAsia="es-MX"/>
              </w:rPr>
              <w:t xml:space="preserve">            </w:t>
            </w:r>
            <w:r w:rsidR="00425DF2" w:rsidRPr="00CC7CA6">
              <w:rPr>
                <w:rFonts w:ascii="Lato" w:hAnsi="Lato" w:cs="Arial"/>
                <w:color w:val="000000"/>
                <w:sz w:val="20"/>
                <w:szCs w:val="20"/>
                <w:lang w:eastAsia="es-MX"/>
              </w:rPr>
              <w:t xml:space="preserve">   </w:t>
            </w:r>
            <w:r w:rsidR="009B3BA3" w:rsidRPr="00CC7CA6">
              <w:rPr>
                <w:rFonts w:ascii="Lato" w:hAnsi="Lato" w:cs="Arial"/>
                <w:color w:val="000000"/>
                <w:sz w:val="20"/>
                <w:szCs w:val="20"/>
                <w:lang w:eastAsia="es-MX"/>
              </w:rPr>
              <w:t xml:space="preserve"> </w:t>
            </w:r>
            <w:r w:rsidR="00612757" w:rsidRPr="00CC7CA6">
              <w:rPr>
                <w:rFonts w:ascii="Lato" w:hAnsi="Lato" w:cs="Arial"/>
                <w:color w:val="000000"/>
                <w:sz w:val="20"/>
                <w:szCs w:val="20"/>
                <w:lang w:eastAsia="es-MX"/>
              </w:rPr>
              <w:t xml:space="preserve">    </w:t>
            </w:r>
            <w:r w:rsidR="00287121" w:rsidRPr="00CC7CA6">
              <w:rPr>
                <w:rFonts w:ascii="Lato" w:hAnsi="Lato" w:cs="Arial"/>
                <w:color w:val="000000"/>
                <w:sz w:val="20"/>
                <w:szCs w:val="20"/>
                <w:lang w:eastAsia="es-MX"/>
              </w:rPr>
              <w:t xml:space="preserve">     </w:t>
            </w:r>
            <w:r w:rsidR="000D0E01" w:rsidRPr="00CC7CA6">
              <w:rPr>
                <w:rFonts w:ascii="Lato" w:hAnsi="Lato" w:cs="Arial"/>
                <w:color w:val="000000"/>
                <w:sz w:val="20"/>
                <w:szCs w:val="20"/>
                <w:lang w:eastAsia="es-MX"/>
              </w:rPr>
              <w:t xml:space="preserve">     27,040,891.00</w:t>
            </w:r>
          </w:p>
        </w:tc>
      </w:tr>
      <w:tr w:rsidR="002846DE" w:rsidRPr="00CC7CA6" w14:paraId="5376D5F7" w14:textId="77777777" w:rsidTr="00CC7CA6">
        <w:trPr>
          <w:gridAfter w:val="1"/>
          <w:wAfter w:w="84" w:type="dxa"/>
          <w:trHeight w:val="270"/>
        </w:trPr>
        <w:tc>
          <w:tcPr>
            <w:tcW w:w="4717" w:type="dxa"/>
            <w:tcBorders>
              <w:top w:val="nil"/>
              <w:left w:val="nil"/>
              <w:bottom w:val="nil"/>
              <w:right w:val="nil"/>
            </w:tcBorders>
            <w:shd w:val="clear" w:color="auto" w:fill="auto"/>
            <w:vAlign w:val="center"/>
            <w:hideMark/>
          </w:tcPr>
          <w:p w14:paraId="6C86D566" w14:textId="52B9DB10" w:rsidR="002846DE" w:rsidRPr="00CC7CA6" w:rsidRDefault="00150FD2" w:rsidP="002846DE">
            <w:pPr>
              <w:rPr>
                <w:rFonts w:ascii="Lato" w:hAnsi="Lato" w:cs="Arial"/>
                <w:color w:val="000000"/>
                <w:sz w:val="20"/>
                <w:szCs w:val="20"/>
                <w:lang w:eastAsia="es-MX"/>
              </w:rPr>
            </w:pPr>
            <w:r w:rsidRPr="00CC7CA6">
              <w:rPr>
                <w:rFonts w:ascii="Lato" w:hAnsi="Lato" w:cs="Arial"/>
                <w:color w:val="000000"/>
                <w:sz w:val="20"/>
                <w:szCs w:val="20"/>
                <w:lang w:eastAsia="es-MX"/>
              </w:rPr>
              <w:t>MODIFICADO</w:t>
            </w:r>
          </w:p>
        </w:tc>
        <w:tc>
          <w:tcPr>
            <w:tcW w:w="1659" w:type="dxa"/>
            <w:tcBorders>
              <w:top w:val="nil"/>
              <w:left w:val="nil"/>
              <w:bottom w:val="nil"/>
              <w:right w:val="nil"/>
            </w:tcBorders>
            <w:shd w:val="clear" w:color="auto" w:fill="auto"/>
            <w:vAlign w:val="center"/>
            <w:hideMark/>
          </w:tcPr>
          <w:p w14:paraId="0BB5AB3C" w14:textId="4AB67E8B" w:rsidR="002846DE" w:rsidRPr="00CC7CA6" w:rsidRDefault="000D0E01" w:rsidP="002846DE">
            <w:pPr>
              <w:jc w:val="right"/>
              <w:rPr>
                <w:rFonts w:ascii="Lato" w:hAnsi="Lato" w:cs="Arial"/>
                <w:color w:val="000000"/>
                <w:sz w:val="20"/>
                <w:szCs w:val="20"/>
                <w:lang w:eastAsia="es-MX"/>
              </w:rPr>
            </w:pPr>
            <w:r w:rsidRPr="00CC7CA6">
              <w:rPr>
                <w:rFonts w:ascii="Lato" w:hAnsi="Lato" w:cs="Arial"/>
                <w:color w:val="000000"/>
                <w:sz w:val="20"/>
                <w:szCs w:val="20"/>
                <w:lang w:eastAsia="es-MX"/>
              </w:rPr>
              <w:t>27,040,891.00</w:t>
            </w:r>
          </w:p>
        </w:tc>
      </w:tr>
      <w:tr w:rsidR="002846DE" w:rsidRPr="00CC7CA6" w14:paraId="368FCC61" w14:textId="77777777" w:rsidTr="00CC7CA6">
        <w:trPr>
          <w:gridAfter w:val="1"/>
          <w:wAfter w:w="84" w:type="dxa"/>
          <w:trHeight w:val="270"/>
        </w:trPr>
        <w:tc>
          <w:tcPr>
            <w:tcW w:w="4717" w:type="dxa"/>
            <w:tcBorders>
              <w:top w:val="nil"/>
              <w:left w:val="nil"/>
              <w:bottom w:val="nil"/>
              <w:right w:val="nil"/>
            </w:tcBorders>
            <w:shd w:val="clear" w:color="auto" w:fill="auto"/>
            <w:vAlign w:val="center"/>
            <w:hideMark/>
          </w:tcPr>
          <w:p w14:paraId="10FB5547"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DEVENGADO</w:t>
            </w:r>
          </w:p>
        </w:tc>
        <w:tc>
          <w:tcPr>
            <w:tcW w:w="1659" w:type="dxa"/>
            <w:tcBorders>
              <w:top w:val="nil"/>
              <w:left w:val="nil"/>
              <w:bottom w:val="nil"/>
              <w:right w:val="nil"/>
            </w:tcBorders>
            <w:shd w:val="clear" w:color="auto" w:fill="auto"/>
            <w:vAlign w:val="center"/>
            <w:hideMark/>
          </w:tcPr>
          <w:p w14:paraId="15033187" w14:textId="331406CC" w:rsidR="002846DE" w:rsidRPr="00CC7CA6" w:rsidRDefault="00592B82" w:rsidP="002846DE">
            <w:pPr>
              <w:jc w:val="right"/>
              <w:rPr>
                <w:rFonts w:ascii="Lato" w:hAnsi="Lato" w:cs="Arial"/>
                <w:color w:val="000000"/>
                <w:sz w:val="20"/>
                <w:szCs w:val="20"/>
                <w:lang w:eastAsia="es-MX"/>
              </w:rPr>
            </w:pPr>
            <w:r w:rsidRPr="00CC7CA6">
              <w:rPr>
                <w:rFonts w:ascii="Lato" w:hAnsi="Lato" w:cs="Arial"/>
                <w:color w:val="000000"/>
                <w:sz w:val="20"/>
                <w:szCs w:val="20"/>
                <w:lang w:eastAsia="es-MX"/>
              </w:rPr>
              <w:t>3,587,168.53</w:t>
            </w:r>
          </w:p>
        </w:tc>
      </w:tr>
      <w:tr w:rsidR="002846DE" w:rsidRPr="00CC7CA6" w14:paraId="622D4AD2" w14:textId="77777777" w:rsidTr="00CC7CA6">
        <w:trPr>
          <w:gridAfter w:val="1"/>
          <w:wAfter w:w="84" w:type="dxa"/>
          <w:trHeight w:val="270"/>
        </w:trPr>
        <w:tc>
          <w:tcPr>
            <w:tcW w:w="4717" w:type="dxa"/>
            <w:tcBorders>
              <w:top w:val="nil"/>
              <w:left w:val="nil"/>
              <w:bottom w:val="nil"/>
              <w:right w:val="nil"/>
            </w:tcBorders>
            <w:shd w:val="clear" w:color="auto" w:fill="auto"/>
            <w:vAlign w:val="center"/>
            <w:hideMark/>
          </w:tcPr>
          <w:p w14:paraId="45A071E4" w14:textId="77777777" w:rsidR="002846DE" w:rsidRPr="00CC7CA6" w:rsidRDefault="002846DE" w:rsidP="002846DE">
            <w:pPr>
              <w:rPr>
                <w:rFonts w:ascii="Lato" w:hAnsi="Lato" w:cs="Arial"/>
                <w:color w:val="000000"/>
                <w:sz w:val="20"/>
                <w:szCs w:val="20"/>
                <w:lang w:eastAsia="es-MX"/>
              </w:rPr>
            </w:pPr>
            <w:r w:rsidRPr="00CC7CA6">
              <w:rPr>
                <w:rFonts w:ascii="Lato" w:hAnsi="Lato" w:cs="Arial"/>
                <w:color w:val="000000"/>
                <w:sz w:val="20"/>
                <w:szCs w:val="20"/>
                <w:lang w:eastAsia="es-MX"/>
              </w:rPr>
              <w:t>EJERCIDO</w:t>
            </w:r>
          </w:p>
        </w:tc>
        <w:tc>
          <w:tcPr>
            <w:tcW w:w="1659" w:type="dxa"/>
            <w:tcBorders>
              <w:top w:val="nil"/>
              <w:left w:val="nil"/>
              <w:bottom w:val="nil"/>
              <w:right w:val="nil"/>
            </w:tcBorders>
            <w:shd w:val="clear" w:color="auto" w:fill="auto"/>
            <w:vAlign w:val="center"/>
            <w:hideMark/>
          </w:tcPr>
          <w:p w14:paraId="373E0AB3" w14:textId="41642BD8" w:rsidR="002846DE" w:rsidRPr="00CC7CA6" w:rsidRDefault="00592B82" w:rsidP="002846DE">
            <w:pPr>
              <w:jc w:val="right"/>
              <w:rPr>
                <w:rFonts w:ascii="Lato" w:hAnsi="Lato" w:cs="Arial"/>
                <w:color w:val="000000"/>
                <w:sz w:val="20"/>
                <w:szCs w:val="20"/>
                <w:lang w:eastAsia="es-MX"/>
              </w:rPr>
            </w:pPr>
            <w:r w:rsidRPr="00CC7CA6">
              <w:rPr>
                <w:rFonts w:ascii="Lato" w:hAnsi="Lato" w:cs="Arial"/>
                <w:color w:val="000000"/>
                <w:sz w:val="20"/>
                <w:szCs w:val="20"/>
                <w:lang w:eastAsia="es-MX"/>
              </w:rPr>
              <w:t xml:space="preserve">   3,587,168.53           </w:t>
            </w:r>
          </w:p>
        </w:tc>
      </w:tr>
      <w:tr w:rsidR="002846DE" w:rsidRPr="00CC7CA6" w14:paraId="5D8E4B0F" w14:textId="77777777" w:rsidTr="00CC7CA6">
        <w:trPr>
          <w:gridAfter w:val="1"/>
          <w:wAfter w:w="84" w:type="dxa"/>
          <w:trHeight w:val="270"/>
        </w:trPr>
        <w:tc>
          <w:tcPr>
            <w:tcW w:w="4717" w:type="dxa"/>
            <w:tcBorders>
              <w:top w:val="nil"/>
              <w:left w:val="nil"/>
              <w:bottom w:val="nil"/>
              <w:right w:val="nil"/>
            </w:tcBorders>
            <w:shd w:val="clear" w:color="auto" w:fill="auto"/>
            <w:vAlign w:val="center"/>
            <w:hideMark/>
          </w:tcPr>
          <w:p w14:paraId="7E9C334D" w14:textId="1132B58F" w:rsidR="002846DE" w:rsidRPr="00CC7CA6" w:rsidRDefault="002C7886" w:rsidP="002846DE">
            <w:pPr>
              <w:rPr>
                <w:rFonts w:ascii="Lato" w:hAnsi="Lato" w:cs="Arial"/>
                <w:color w:val="000000"/>
                <w:sz w:val="20"/>
                <w:szCs w:val="20"/>
                <w:lang w:eastAsia="es-MX"/>
              </w:rPr>
            </w:pPr>
            <w:r w:rsidRPr="00CC7CA6">
              <w:rPr>
                <w:rFonts w:ascii="Lato" w:hAnsi="Lato" w:cs="Arial"/>
                <w:color w:val="000000"/>
                <w:sz w:val="20"/>
                <w:szCs w:val="20"/>
                <w:lang w:eastAsia="es-MX"/>
              </w:rPr>
              <w:t>P</w:t>
            </w:r>
            <w:r w:rsidR="002846DE" w:rsidRPr="00CC7CA6">
              <w:rPr>
                <w:rFonts w:ascii="Lato" w:hAnsi="Lato" w:cs="Arial"/>
                <w:color w:val="000000"/>
                <w:sz w:val="20"/>
                <w:szCs w:val="20"/>
                <w:lang w:eastAsia="es-MX"/>
              </w:rPr>
              <w:t>AGADO</w:t>
            </w:r>
          </w:p>
        </w:tc>
        <w:tc>
          <w:tcPr>
            <w:tcW w:w="1659" w:type="dxa"/>
            <w:tcBorders>
              <w:top w:val="nil"/>
              <w:left w:val="nil"/>
              <w:bottom w:val="nil"/>
              <w:right w:val="nil"/>
            </w:tcBorders>
            <w:shd w:val="clear" w:color="auto" w:fill="auto"/>
            <w:vAlign w:val="center"/>
            <w:hideMark/>
          </w:tcPr>
          <w:p w14:paraId="49690915" w14:textId="39F6854A" w:rsidR="002846DE" w:rsidRPr="00CC7CA6" w:rsidRDefault="00592B82" w:rsidP="00927F66">
            <w:pPr>
              <w:jc w:val="center"/>
              <w:rPr>
                <w:rFonts w:ascii="Lato" w:hAnsi="Lato" w:cs="Arial"/>
                <w:color w:val="000000"/>
                <w:sz w:val="20"/>
                <w:szCs w:val="20"/>
                <w:lang w:eastAsia="es-MX"/>
              </w:rPr>
            </w:pPr>
            <w:r w:rsidRPr="00CC7CA6">
              <w:rPr>
                <w:rFonts w:ascii="Lato" w:hAnsi="Lato" w:cs="Arial"/>
                <w:color w:val="000000"/>
                <w:sz w:val="20"/>
                <w:szCs w:val="20"/>
                <w:lang w:eastAsia="es-MX"/>
              </w:rPr>
              <w:t>3,587,168.53</w:t>
            </w:r>
          </w:p>
        </w:tc>
      </w:tr>
    </w:tbl>
    <w:p w14:paraId="36E275E3" w14:textId="77777777" w:rsidR="002846DE" w:rsidRPr="00CC7CA6" w:rsidRDefault="002846DE" w:rsidP="002846DE">
      <w:pPr>
        <w:autoSpaceDE w:val="0"/>
        <w:autoSpaceDN w:val="0"/>
        <w:adjustRightInd w:val="0"/>
        <w:spacing w:line="360" w:lineRule="auto"/>
        <w:jc w:val="both"/>
        <w:rPr>
          <w:rFonts w:ascii="Lato" w:hAnsi="Lato" w:cs="Arial"/>
          <w:bCs/>
          <w:sz w:val="20"/>
          <w:szCs w:val="20"/>
        </w:rPr>
      </w:pPr>
    </w:p>
    <w:p w14:paraId="32178C02" w14:textId="77777777" w:rsidR="00B60A4F" w:rsidRPr="00CC7CA6" w:rsidRDefault="00B60A4F" w:rsidP="00105EB4">
      <w:pPr>
        <w:autoSpaceDE w:val="0"/>
        <w:autoSpaceDN w:val="0"/>
        <w:adjustRightInd w:val="0"/>
        <w:spacing w:line="360" w:lineRule="auto"/>
        <w:ind w:left="1080"/>
        <w:jc w:val="center"/>
        <w:rPr>
          <w:rFonts w:ascii="Lato" w:hAnsi="Lato" w:cs="Arial"/>
          <w:b/>
          <w:sz w:val="20"/>
          <w:szCs w:val="20"/>
        </w:rPr>
      </w:pPr>
    </w:p>
    <w:p w14:paraId="3CB2B7F0" w14:textId="2F473DA4" w:rsidR="00A54D55" w:rsidRPr="00CC7CA6" w:rsidRDefault="00A54D55" w:rsidP="00055DF3">
      <w:pPr>
        <w:jc w:val="both"/>
        <w:rPr>
          <w:rFonts w:ascii="Lato" w:hAnsi="Lato" w:cs="Arial"/>
          <w:color w:val="000000"/>
          <w:sz w:val="20"/>
          <w:szCs w:val="20"/>
          <w:lang w:eastAsia="es-MX"/>
        </w:rPr>
      </w:pPr>
    </w:p>
    <w:p w14:paraId="6F352142" w14:textId="5A5628A8" w:rsidR="00A54D55" w:rsidRPr="00CC7CA6" w:rsidRDefault="00B74DF1" w:rsidP="00CC7CA6">
      <w:pPr>
        <w:rPr>
          <w:rFonts w:ascii="Lato" w:hAnsi="Lato" w:cs="Arial"/>
          <w:sz w:val="20"/>
          <w:szCs w:val="20"/>
          <w:lang w:eastAsia="es-MX"/>
        </w:rPr>
      </w:pPr>
      <w:r w:rsidRPr="00CC7CA6">
        <w:rPr>
          <w:rFonts w:ascii="Lato" w:hAnsi="Lato" w:cs="Arial"/>
          <w:sz w:val="20"/>
          <w:szCs w:val="20"/>
        </w:rPr>
        <w:t>Bajo protesta de decir verdad declaramos que los Estados Financieros y sus Notas</w:t>
      </w:r>
      <w:r w:rsidR="00CC7CA6">
        <w:rPr>
          <w:rFonts w:ascii="Lato" w:hAnsi="Lato" w:cs="Arial"/>
          <w:sz w:val="20"/>
          <w:szCs w:val="20"/>
        </w:rPr>
        <w:t>,</w:t>
      </w:r>
      <w:r w:rsidRPr="00CC7CA6">
        <w:rPr>
          <w:rFonts w:ascii="Lato" w:hAnsi="Lato" w:cs="Arial"/>
          <w:sz w:val="20"/>
          <w:szCs w:val="20"/>
        </w:rPr>
        <w:t xml:space="preserve"> son razonablemente correctos y </w:t>
      </w:r>
      <w:r w:rsidR="000D6A92" w:rsidRPr="00CC7CA6">
        <w:rPr>
          <w:rFonts w:ascii="Lato" w:hAnsi="Lato" w:cs="Arial"/>
          <w:sz w:val="20"/>
          <w:szCs w:val="20"/>
        </w:rPr>
        <w:t xml:space="preserve">son </w:t>
      </w:r>
      <w:r w:rsidRPr="00CC7CA6">
        <w:rPr>
          <w:rFonts w:ascii="Lato" w:hAnsi="Lato" w:cs="Arial"/>
          <w:sz w:val="20"/>
          <w:szCs w:val="20"/>
        </w:rPr>
        <w:t>responsabilidad del emisor.</w:t>
      </w:r>
      <w:bookmarkStart w:id="4" w:name="_GoBack"/>
      <w:bookmarkEnd w:id="4"/>
      <w:r w:rsidR="00E0182C" w:rsidRPr="00CC7CA6">
        <w:rPr>
          <w:rFonts w:ascii="Lato" w:hAnsi="Lato" w:cs="Arial"/>
          <w:sz w:val="20"/>
          <w:szCs w:val="20"/>
          <w:lang w:eastAsia="es-MX"/>
        </w:rPr>
        <w:tab/>
      </w:r>
    </w:p>
    <w:sectPr w:rsidR="00A54D55" w:rsidRPr="00CC7CA6" w:rsidSect="00CC7CA6">
      <w:footerReference w:type="even" r:id="rId9"/>
      <w:pgSz w:w="15840" w:h="12240" w:orient="landscape" w:code="1"/>
      <w:pgMar w:top="2835" w:right="1134" w:bottom="1701"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B9C2" w14:textId="77777777" w:rsidR="00E616B7" w:rsidRDefault="00E616B7" w:rsidP="00DA679B">
      <w:r>
        <w:separator/>
      </w:r>
    </w:p>
  </w:endnote>
  <w:endnote w:type="continuationSeparator" w:id="0">
    <w:p w14:paraId="2628A888" w14:textId="77777777" w:rsidR="00E616B7" w:rsidRDefault="00E616B7"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DBEE" w14:textId="77777777" w:rsidR="00E0182C" w:rsidRDefault="00E018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1386" w14:textId="77777777" w:rsidR="00E0182C" w:rsidRDefault="00E0182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6A72" w14:textId="77777777" w:rsidR="00E616B7" w:rsidRDefault="00E616B7" w:rsidP="00DA679B">
      <w:r>
        <w:separator/>
      </w:r>
    </w:p>
  </w:footnote>
  <w:footnote w:type="continuationSeparator" w:id="0">
    <w:p w14:paraId="12751997" w14:textId="77777777" w:rsidR="00E616B7" w:rsidRDefault="00E616B7"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22EE6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65907"/>
    <w:multiLevelType w:val="hybridMultilevel"/>
    <w:tmpl w:val="5748BBBC"/>
    <w:lvl w:ilvl="0" w:tplc="230A88E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D28B5"/>
    <w:multiLevelType w:val="hybridMultilevel"/>
    <w:tmpl w:val="384C4AE2"/>
    <w:lvl w:ilvl="0" w:tplc="411E6F5A">
      <w:numFmt w:val="bullet"/>
      <w:lvlText w:val="-"/>
      <w:lvlJc w:val="left"/>
      <w:pPr>
        <w:ind w:left="495" w:hanging="360"/>
      </w:pPr>
      <w:rPr>
        <w:rFonts w:ascii="Barlow" w:eastAsia="Times New Roman" w:hAnsi="Barlow" w:cs="Arial" w:hint="default"/>
      </w:rPr>
    </w:lvl>
    <w:lvl w:ilvl="1" w:tplc="080A0003" w:tentative="1">
      <w:start w:val="1"/>
      <w:numFmt w:val="bullet"/>
      <w:lvlText w:val="o"/>
      <w:lvlJc w:val="left"/>
      <w:pPr>
        <w:ind w:left="1215" w:hanging="360"/>
      </w:pPr>
      <w:rPr>
        <w:rFonts w:ascii="Courier New" w:hAnsi="Courier New" w:cs="Courier New" w:hint="default"/>
      </w:rPr>
    </w:lvl>
    <w:lvl w:ilvl="2" w:tplc="080A0005" w:tentative="1">
      <w:start w:val="1"/>
      <w:numFmt w:val="bullet"/>
      <w:lvlText w:val=""/>
      <w:lvlJc w:val="left"/>
      <w:pPr>
        <w:ind w:left="1935" w:hanging="360"/>
      </w:pPr>
      <w:rPr>
        <w:rFonts w:ascii="Wingdings" w:hAnsi="Wingdings" w:hint="default"/>
      </w:rPr>
    </w:lvl>
    <w:lvl w:ilvl="3" w:tplc="080A0001" w:tentative="1">
      <w:start w:val="1"/>
      <w:numFmt w:val="bullet"/>
      <w:lvlText w:val=""/>
      <w:lvlJc w:val="left"/>
      <w:pPr>
        <w:ind w:left="2655" w:hanging="360"/>
      </w:pPr>
      <w:rPr>
        <w:rFonts w:ascii="Symbol" w:hAnsi="Symbol" w:hint="default"/>
      </w:rPr>
    </w:lvl>
    <w:lvl w:ilvl="4" w:tplc="080A0003" w:tentative="1">
      <w:start w:val="1"/>
      <w:numFmt w:val="bullet"/>
      <w:lvlText w:val="o"/>
      <w:lvlJc w:val="left"/>
      <w:pPr>
        <w:ind w:left="3375" w:hanging="360"/>
      </w:pPr>
      <w:rPr>
        <w:rFonts w:ascii="Courier New" w:hAnsi="Courier New" w:cs="Courier New" w:hint="default"/>
      </w:rPr>
    </w:lvl>
    <w:lvl w:ilvl="5" w:tplc="080A0005" w:tentative="1">
      <w:start w:val="1"/>
      <w:numFmt w:val="bullet"/>
      <w:lvlText w:val=""/>
      <w:lvlJc w:val="left"/>
      <w:pPr>
        <w:ind w:left="4095" w:hanging="360"/>
      </w:pPr>
      <w:rPr>
        <w:rFonts w:ascii="Wingdings" w:hAnsi="Wingdings" w:hint="default"/>
      </w:rPr>
    </w:lvl>
    <w:lvl w:ilvl="6" w:tplc="080A0001" w:tentative="1">
      <w:start w:val="1"/>
      <w:numFmt w:val="bullet"/>
      <w:lvlText w:val=""/>
      <w:lvlJc w:val="left"/>
      <w:pPr>
        <w:ind w:left="4815" w:hanging="360"/>
      </w:pPr>
      <w:rPr>
        <w:rFonts w:ascii="Symbol" w:hAnsi="Symbol" w:hint="default"/>
      </w:rPr>
    </w:lvl>
    <w:lvl w:ilvl="7" w:tplc="080A0003" w:tentative="1">
      <w:start w:val="1"/>
      <w:numFmt w:val="bullet"/>
      <w:lvlText w:val="o"/>
      <w:lvlJc w:val="left"/>
      <w:pPr>
        <w:ind w:left="5535" w:hanging="360"/>
      </w:pPr>
      <w:rPr>
        <w:rFonts w:ascii="Courier New" w:hAnsi="Courier New" w:cs="Courier New" w:hint="default"/>
      </w:rPr>
    </w:lvl>
    <w:lvl w:ilvl="8" w:tplc="080A0005" w:tentative="1">
      <w:start w:val="1"/>
      <w:numFmt w:val="bullet"/>
      <w:lvlText w:val=""/>
      <w:lvlJc w:val="left"/>
      <w:pPr>
        <w:ind w:left="6255" w:hanging="360"/>
      </w:pPr>
      <w:rPr>
        <w:rFonts w:ascii="Wingdings" w:hAnsi="Wingdings" w:hint="default"/>
      </w:rPr>
    </w:lvl>
  </w:abstractNum>
  <w:abstractNum w:abstractNumId="3" w15:restartNumberingAfterBreak="0">
    <w:nsid w:val="103D173F"/>
    <w:multiLevelType w:val="hybridMultilevel"/>
    <w:tmpl w:val="596CEA88"/>
    <w:lvl w:ilvl="0" w:tplc="6D5014EE">
      <w:start w:val="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527DB"/>
    <w:multiLevelType w:val="hybridMultilevel"/>
    <w:tmpl w:val="F258BB90"/>
    <w:lvl w:ilvl="0" w:tplc="A464FB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6"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 w15:restartNumberingAfterBreak="0">
    <w:nsid w:val="19B60E4E"/>
    <w:multiLevelType w:val="hybridMultilevel"/>
    <w:tmpl w:val="9C68DCF0"/>
    <w:lvl w:ilvl="0" w:tplc="90825BF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24115D"/>
    <w:multiLevelType w:val="hybridMultilevel"/>
    <w:tmpl w:val="8D104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8B2271"/>
    <w:multiLevelType w:val="hybridMultilevel"/>
    <w:tmpl w:val="D8641046"/>
    <w:lvl w:ilvl="0" w:tplc="C3C60C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2484A"/>
    <w:multiLevelType w:val="hybridMultilevel"/>
    <w:tmpl w:val="4470DA4C"/>
    <w:lvl w:ilvl="0" w:tplc="080A0011">
      <w:start w:val="1"/>
      <w:numFmt w:val="decimal"/>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E480D"/>
    <w:multiLevelType w:val="hybridMultilevel"/>
    <w:tmpl w:val="D1E6DCCA"/>
    <w:lvl w:ilvl="0" w:tplc="A258A7AA">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69C5D4D"/>
    <w:multiLevelType w:val="hybridMultilevel"/>
    <w:tmpl w:val="FDF65C8A"/>
    <w:lvl w:ilvl="0" w:tplc="75C8E5C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3B5A84"/>
    <w:multiLevelType w:val="hybridMultilevel"/>
    <w:tmpl w:val="200CC978"/>
    <w:lvl w:ilvl="0" w:tplc="943C6A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854CD"/>
    <w:multiLevelType w:val="hybridMultilevel"/>
    <w:tmpl w:val="E57EBB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2F4775F6"/>
    <w:multiLevelType w:val="hybridMultilevel"/>
    <w:tmpl w:val="D53E56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9A955E7"/>
    <w:multiLevelType w:val="hybridMultilevel"/>
    <w:tmpl w:val="5AD654A4"/>
    <w:lvl w:ilvl="0" w:tplc="7B66705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AD55069"/>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BC77E13"/>
    <w:multiLevelType w:val="hybridMultilevel"/>
    <w:tmpl w:val="CDEC4F7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2" w15:restartNumberingAfterBreak="0">
    <w:nsid w:val="3CB110ED"/>
    <w:multiLevelType w:val="hybridMultilevel"/>
    <w:tmpl w:val="ACA6F052"/>
    <w:lvl w:ilvl="0" w:tplc="84423E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3C81AD9"/>
    <w:multiLevelType w:val="hybridMultilevel"/>
    <w:tmpl w:val="66DC8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5E92E4E"/>
    <w:multiLevelType w:val="hybridMultilevel"/>
    <w:tmpl w:val="779C4252"/>
    <w:lvl w:ilvl="0" w:tplc="523C53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818AD"/>
    <w:multiLevelType w:val="hybridMultilevel"/>
    <w:tmpl w:val="3328DFC2"/>
    <w:lvl w:ilvl="0" w:tplc="78B081F6">
      <w:start w:val="1"/>
      <w:numFmt w:val="upperRoman"/>
      <w:lvlText w:val="%1)"/>
      <w:lvlJc w:val="left"/>
      <w:pPr>
        <w:ind w:left="1789" w:hanging="720"/>
      </w:pPr>
      <w:rPr>
        <w:rFonts w:ascii="Times New Roman" w:hAnsi="Times New Roman" w:cs="Times New Roman" w:hint="default"/>
        <w:b w:val="0"/>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479A179C"/>
    <w:multiLevelType w:val="hybridMultilevel"/>
    <w:tmpl w:val="BF8CE54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4B0F5563"/>
    <w:multiLevelType w:val="hybridMultilevel"/>
    <w:tmpl w:val="EE548C0E"/>
    <w:lvl w:ilvl="0" w:tplc="0C0A0001">
      <w:start w:val="1"/>
      <w:numFmt w:val="bullet"/>
      <w:lvlText w:val=""/>
      <w:lvlJc w:val="left"/>
      <w:pPr>
        <w:ind w:left="1785" w:hanging="360"/>
      </w:pPr>
      <w:rPr>
        <w:rFonts w:ascii="Symbol" w:hAnsi="Symbo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28" w15:restartNumberingAfterBreak="0">
    <w:nsid w:val="50B02720"/>
    <w:multiLevelType w:val="hybridMultilevel"/>
    <w:tmpl w:val="5BE609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9" w15:restartNumberingAfterBreak="0">
    <w:nsid w:val="5868508D"/>
    <w:multiLevelType w:val="hybridMultilevel"/>
    <w:tmpl w:val="BA7CC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D0D101C"/>
    <w:multiLevelType w:val="hybridMultilevel"/>
    <w:tmpl w:val="86561D5E"/>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A1564EF"/>
    <w:multiLevelType w:val="hybridMultilevel"/>
    <w:tmpl w:val="3F5AECFA"/>
    <w:lvl w:ilvl="0" w:tplc="E44A7D5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6F6D7704"/>
    <w:multiLevelType w:val="hybridMultilevel"/>
    <w:tmpl w:val="BDCA828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75B2777C"/>
    <w:multiLevelType w:val="hybridMultilevel"/>
    <w:tmpl w:val="EE40B030"/>
    <w:lvl w:ilvl="0" w:tplc="C4F6C6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34"/>
  </w:num>
  <w:num w:numId="3">
    <w:abstractNumId w:val="17"/>
  </w:num>
  <w:num w:numId="4">
    <w:abstractNumId w:val="18"/>
  </w:num>
  <w:num w:numId="5">
    <w:abstractNumId w:val="30"/>
  </w:num>
  <w:num w:numId="6">
    <w:abstractNumId w:val="6"/>
  </w:num>
  <w:num w:numId="7">
    <w:abstractNumId w:val="0"/>
  </w:num>
  <w:num w:numId="8">
    <w:abstractNumId w:val="13"/>
  </w:num>
  <w:num w:numId="9">
    <w:abstractNumId w:val="5"/>
  </w:num>
  <w:num w:numId="10">
    <w:abstractNumId w:val="27"/>
  </w:num>
  <w:num w:numId="11">
    <w:abstractNumId w:val="28"/>
  </w:num>
  <w:num w:numId="12">
    <w:abstractNumId w:val="7"/>
  </w:num>
  <w:num w:numId="13">
    <w:abstractNumId w:val="15"/>
  </w:num>
  <w:num w:numId="14">
    <w:abstractNumId w:val="23"/>
  </w:num>
  <w:num w:numId="15">
    <w:abstractNumId w:val="26"/>
  </w:num>
  <w:num w:numId="16">
    <w:abstractNumId w:val="1"/>
  </w:num>
  <w:num w:numId="17">
    <w:abstractNumId w:val="21"/>
  </w:num>
  <w:num w:numId="18">
    <w:abstractNumId w:val="12"/>
  </w:num>
  <w:num w:numId="19">
    <w:abstractNumId w:val="29"/>
  </w:num>
  <w:num w:numId="20">
    <w:abstractNumId w:val="8"/>
  </w:num>
  <w:num w:numId="21">
    <w:abstractNumId w:val="36"/>
  </w:num>
  <w:num w:numId="22">
    <w:abstractNumId w:val="32"/>
  </w:num>
  <w:num w:numId="23">
    <w:abstractNumId w:val="35"/>
  </w:num>
  <w:num w:numId="24">
    <w:abstractNumId w:val="19"/>
  </w:num>
  <w:num w:numId="25">
    <w:abstractNumId w:val="11"/>
  </w:num>
  <w:num w:numId="26">
    <w:abstractNumId w:val="33"/>
  </w:num>
  <w:num w:numId="27">
    <w:abstractNumId w:val="24"/>
  </w:num>
  <w:num w:numId="28">
    <w:abstractNumId w:val="4"/>
  </w:num>
  <w:num w:numId="29">
    <w:abstractNumId w:val="16"/>
  </w:num>
  <w:num w:numId="30">
    <w:abstractNumId w:val="10"/>
  </w:num>
  <w:num w:numId="31">
    <w:abstractNumId w:val="14"/>
  </w:num>
  <w:num w:numId="32">
    <w:abstractNumId w:val="9"/>
  </w:num>
  <w:num w:numId="33">
    <w:abstractNumId w:val="22"/>
  </w:num>
  <w:num w:numId="34">
    <w:abstractNumId w:val="25"/>
  </w:num>
  <w:num w:numId="35">
    <w:abstractNumId w:val="20"/>
  </w:num>
  <w:num w:numId="36">
    <w:abstractNumId w:val="3"/>
  </w:num>
  <w:num w:numId="3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2116"/>
    <w:rsid w:val="00003304"/>
    <w:rsid w:val="000039DC"/>
    <w:rsid w:val="000055F0"/>
    <w:rsid w:val="00005ABB"/>
    <w:rsid w:val="000063AC"/>
    <w:rsid w:val="000069F4"/>
    <w:rsid w:val="00007700"/>
    <w:rsid w:val="00010F84"/>
    <w:rsid w:val="00012217"/>
    <w:rsid w:val="00012FC8"/>
    <w:rsid w:val="0001378A"/>
    <w:rsid w:val="000144C2"/>
    <w:rsid w:val="000144F5"/>
    <w:rsid w:val="0001569F"/>
    <w:rsid w:val="0001578C"/>
    <w:rsid w:val="00016EFF"/>
    <w:rsid w:val="0001792B"/>
    <w:rsid w:val="00020DA9"/>
    <w:rsid w:val="00021EF6"/>
    <w:rsid w:val="000257A3"/>
    <w:rsid w:val="00026DF4"/>
    <w:rsid w:val="00026E81"/>
    <w:rsid w:val="00027587"/>
    <w:rsid w:val="00032228"/>
    <w:rsid w:val="000322AC"/>
    <w:rsid w:val="000336F3"/>
    <w:rsid w:val="0003650E"/>
    <w:rsid w:val="00036D70"/>
    <w:rsid w:val="00036FF4"/>
    <w:rsid w:val="000373AA"/>
    <w:rsid w:val="000374B0"/>
    <w:rsid w:val="000405D4"/>
    <w:rsid w:val="00040C34"/>
    <w:rsid w:val="00040F2F"/>
    <w:rsid w:val="000417FA"/>
    <w:rsid w:val="00041940"/>
    <w:rsid w:val="00047D6C"/>
    <w:rsid w:val="00050B61"/>
    <w:rsid w:val="000515D8"/>
    <w:rsid w:val="00051C2B"/>
    <w:rsid w:val="0005280D"/>
    <w:rsid w:val="00052C47"/>
    <w:rsid w:val="000531C7"/>
    <w:rsid w:val="00055DF3"/>
    <w:rsid w:val="00056707"/>
    <w:rsid w:val="00060520"/>
    <w:rsid w:val="000630C9"/>
    <w:rsid w:val="00063309"/>
    <w:rsid w:val="00063E75"/>
    <w:rsid w:val="000640C1"/>
    <w:rsid w:val="00064C4F"/>
    <w:rsid w:val="000664C2"/>
    <w:rsid w:val="000677FF"/>
    <w:rsid w:val="0007007B"/>
    <w:rsid w:val="0007023B"/>
    <w:rsid w:val="00071371"/>
    <w:rsid w:val="000721CF"/>
    <w:rsid w:val="000744B7"/>
    <w:rsid w:val="000757BD"/>
    <w:rsid w:val="00075E03"/>
    <w:rsid w:val="00076080"/>
    <w:rsid w:val="00076625"/>
    <w:rsid w:val="00076C32"/>
    <w:rsid w:val="00080BC0"/>
    <w:rsid w:val="00081A1F"/>
    <w:rsid w:val="00082456"/>
    <w:rsid w:val="000831D9"/>
    <w:rsid w:val="00084541"/>
    <w:rsid w:val="0008459F"/>
    <w:rsid w:val="00084CEB"/>
    <w:rsid w:val="00086AF7"/>
    <w:rsid w:val="00086AFE"/>
    <w:rsid w:val="000878D3"/>
    <w:rsid w:val="00093686"/>
    <w:rsid w:val="0009582F"/>
    <w:rsid w:val="00096693"/>
    <w:rsid w:val="000A089A"/>
    <w:rsid w:val="000A248A"/>
    <w:rsid w:val="000A24E7"/>
    <w:rsid w:val="000A302E"/>
    <w:rsid w:val="000B0E5E"/>
    <w:rsid w:val="000B1288"/>
    <w:rsid w:val="000B164D"/>
    <w:rsid w:val="000B198A"/>
    <w:rsid w:val="000B1BBE"/>
    <w:rsid w:val="000B3057"/>
    <w:rsid w:val="000B3A66"/>
    <w:rsid w:val="000B6CC3"/>
    <w:rsid w:val="000B73EE"/>
    <w:rsid w:val="000B7D37"/>
    <w:rsid w:val="000C0EDC"/>
    <w:rsid w:val="000C0FBD"/>
    <w:rsid w:val="000C16A5"/>
    <w:rsid w:val="000C1DF6"/>
    <w:rsid w:val="000C4DE4"/>
    <w:rsid w:val="000C582D"/>
    <w:rsid w:val="000C7BB6"/>
    <w:rsid w:val="000D0E01"/>
    <w:rsid w:val="000D16E3"/>
    <w:rsid w:val="000D1A7F"/>
    <w:rsid w:val="000D596C"/>
    <w:rsid w:val="000D61D6"/>
    <w:rsid w:val="000D6A92"/>
    <w:rsid w:val="000D6FE7"/>
    <w:rsid w:val="000E037A"/>
    <w:rsid w:val="000E073D"/>
    <w:rsid w:val="000E22EF"/>
    <w:rsid w:val="000E41C7"/>
    <w:rsid w:val="000E4FB8"/>
    <w:rsid w:val="000E56F6"/>
    <w:rsid w:val="000E7CB7"/>
    <w:rsid w:val="000F16F2"/>
    <w:rsid w:val="000F1D87"/>
    <w:rsid w:val="000F3BEA"/>
    <w:rsid w:val="000F49AF"/>
    <w:rsid w:val="001002DE"/>
    <w:rsid w:val="00101583"/>
    <w:rsid w:val="00104EF5"/>
    <w:rsid w:val="0010556A"/>
    <w:rsid w:val="00105EB4"/>
    <w:rsid w:val="00107724"/>
    <w:rsid w:val="0010787F"/>
    <w:rsid w:val="001078B6"/>
    <w:rsid w:val="001100E9"/>
    <w:rsid w:val="001100EC"/>
    <w:rsid w:val="001105EC"/>
    <w:rsid w:val="00110AAB"/>
    <w:rsid w:val="00110B2A"/>
    <w:rsid w:val="00112221"/>
    <w:rsid w:val="00112321"/>
    <w:rsid w:val="00112D72"/>
    <w:rsid w:val="00114DD4"/>
    <w:rsid w:val="00114FF5"/>
    <w:rsid w:val="001151B1"/>
    <w:rsid w:val="001153BA"/>
    <w:rsid w:val="00115500"/>
    <w:rsid w:val="0011586F"/>
    <w:rsid w:val="00115E89"/>
    <w:rsid w:val="001160EF"/>
    <w:rsid w:val="00116C21"/>
    <w:rsid w:val="00117246"/>
    <w:rsid w:val="00120A0E"/>
    <w:rsid w:val="001238F2"/>
    <w:rsid w:val="00125224"/>
    <w:rsid w:val="00127073"/>
    <w:rsid w:val="0013040E"/>
    <w:rsid w:val="00131F79"/>
    <w:rsid w:val="00131FFC"/>
    <w:rsid w:val="001326B6"/>
    <w:rsid w:val="001327E0"/>
    <w:rsid w:val="00134196"/>
    <w:rsid w:val="00141565"/>
    <w:rsid w:val="00141A05"/>
    <w:rsid w:val="00141F01"/>
    <w:rsid w:val="00142926"/>
    <w:rsid w:val="00144356"/>
    <w:rsid w:val="00145747"/>
    <w:rsid w:val="001458C8"/>
    <w:rsid w:val="00145D00"/>
    <w:rsid w:val="001462EC"/>
    <w:rsid w:val="00150FD2"/>
    <w:rsid w:val="00151760"/>
    <w:rsid w:val="00151DC3"/>
    <w:rsid w:val="0015219D"/>
    <w:rsid w:val="00155916"/>
    <w:rsid w:val="0015627B"/>
    <w:rsid w:val="00156EF1"/>
    <w:rsid w:val="00160484"/>
    <w:rsid w:val="00160548"/>
    <w:rsid w:val="001607D5"/>
    <w:rsid w:val="001622A7"/>
    <w:rsid w:val="0016370A"/>
    <w:rsid w:val="00163D9F"/>
    <w:rsid w:val="001641E9"/>
    <w:rsid w:val="00164BDE"/>
    <w:rsid w:val="00167B72"/>
    <w:rsid w:val="00167F7E"/>
    <w:rsid w:val="0017000C"/>
    <w:rsid w:val="00170F4B"/>
    <w:rsid w:val="00171882"/>
    <w:rsid w:val="00172B58"/>
    <w:rsid w:val="0017605A"/>
    <w:rsid w:val="0018031B"/>
    <w:rsid w:val="001807BB"/>
    <w:rsid w:val="001839CF"/>
    <w:rsid w:val="00184B9D"/>
    <w:rsid w:val="001853B0"/>
    <w:rsid w:val="00185FB7"/>
    <w:rsid w:val="0018617F"/>
    <w:rsid w:val="00190D31"/>
    <w:rsid w:val="00192ACD"/>
    <w:rsid w:val="00193A0B"/>
    <w:rsid w:val="00193CE8"/>
    <w:rsid w:val="00193DC3"/>
    <w:rsid w:val="00196319"/>
    <w:rsid w:val="001978F4"/>
    <w:rsid w:val="00197E26"/>
    <w:rsid w:val="001A22F9"/>
    <w:rsid w:val="001A50EE"/>
    <w:rsid w:val="001A5B10"/>
    <w:rsid w:val="001A7D37"/>
    <w:rsid w:val="001B03BA"/>
    <w:rsid w:val="001B052C"/>
    <w:rsid w:val="001B157C"/>
    <w:rsid w:val="001B320E"/>
    <w:rsid w:val="001B698E"/>
    <w:rsid w:val="001C466C"/>
    <w:rsid w:val="001C5644"/>
    <w:rsid w:val="001C652E"/>
    <w:rsid w:val="001C6AD4"/>
    <w:rsid w:val="001C734A"/>
    <w:rsid w:val="001D1087"/>
    <w:rsid w:val="001D1C04"/>
    <w:rsid w:val="001D1C5F"/>
    <w:rsid w:val="001D2FEF"/>
    <w:rsid w:val="001D4AB6"/>
    <w:rsid w:val="001D5999"/>
    <w:rsid w:val="001D6CE5"/>
    <w:rsid w:val="001E0215"/>
    <w:rsid w:val="001E1596"/>
    <w:rsid w:val="001E1D5F"/>
    <w:rsid w:val="001E2682"/>
    <w:rsid w:val="001E276F"/>
    <w:rsid w:val="001E33BA"/>
    <w:rsid w:val="001E4DA7"/>
    <w:rsid w:val="001E5209"/>
    <w:rsid w:val="001E5292"/>
    <w:rsid w:val="001E6396"/>
    <w:rsid w:val="001E743C"/>
    <w:rsid w:val="001E7E09"/>
    <w:rsid w:val="001F1A9B"/>
    <w:rsid w:val="001F2ACA"/>
    <w:rsid w:val="001F2EED"/>
    <w:rsid w:val="001F5280"/>
    <w:rsid w:val="00201266"/>
    <w:rsid w:val="00202B54"/>
    <w:rsid w:val="00204738"/>
    <w:rsid w:val="0021108C"/>
    <w:rsid w:val="00211097"/>
    <w:rsid w:val="00213075"/>
    <w:rsid w:val="00213B1D"/>
    <w:rsid w:val="00213CFF"/>
    <w:rsid w:val="00214022"/>
    <w:rsid w:val="00216493"/>
    <w:rsid w:val="00216712"/>
    <w:rsid w:val="00216AF8"/>
    <w:rsid w:val="002172A6"/>
    <w:rsid w:val="00217AF6"/>
    <w:rsid w:val="00217D7B"/>
    <w:rsid w:val="002203AF"/>
    <w:rsid w:val="00222282"/>
    <w:rsid w:val="00222805"/>
    <w:rsid w:val="0022354F"/>
    <w:rsid w:val="00223CA9"/>
    <w:rsid w:val="0022461B"/>
    <w:rsid w:val="00224AA3"/>
    <w:rsid w:val="0022692C"/>
    <w:rsid w:val="00226968"/>
    <w:rsid w:val="00226D0C"/>
    <w:rsid w:val="00230F26"/>
    <w:rsid w:val="00233248"/>
    <w:rsid w:val="00233FD1"/>
    <w:rsid w:val="00234B5D"/>
    <w:rsid w:val="00234C32"/>
    <w:rsid w:val="00235056"/>
    <w:rsid w:val="0023597E"/>
    <w:rsid w:val="00235B9C"/>
    <w:rsid w:val="00235DF8"/>
    <w:rsid w:val="00235E11"/>
    <w:rsid w:val="0023705C"/>
    <w:rsid w:val="00240562"/>
    <w:rsid w:val="00240C3B"/>
    <w:rsid w:val="00241A8A"/>
    <w:rsid w:val="0024287A"/>
    <w:rsid w:val="00243202"/>
    <w:rsid w:val="0024341E"/>
    <w:rsid w:val="00245433"/>
    <w:rsid w:val="0024579A"/>
    <w:rsid w:val="002458BE"/>
    <w:rsid w:val="00245B24"/>
    <w:rsid w:val="00245CFB"/>
    <w:rsid w:val="00246354"/>
    <w:rsid w:val="00247648"/>
    <w:rsid w:val="00251A08"/>
    <w:rsid w:val="0025241A"/>
    <w:rsid w:val="00255C4A"/>
    <w:rsid w:val="002563E6"/>
    <w:rsid w:val="0025668B"/>
    <w:rsid w:val="0025682D"/>
    <w:rsid w:val="00260628"/>
    <w:rsid w:val="00261E6D"/>
    <w:rsid w:val="002634FE"/>
    <w:rsid w:val="002656FD"/>
    <w:rsid w:val="0026587F"/>
    <w:rsid w:val="002665D1"/>
    <w:rsid w:val="0026786E"/>
    <w:rsid w:val="002679A0"/>
    <w:rsid w:val="002702FA"/>
    <w:rsid w:val="00270436"/>
    <w:rsid w:val="00270E89"/>
    <w:rsid w:val="002735FC"/>
    <w:rsid w:val="00274679"/>
    <w:rsid w:val="00276230"/>
    <w:rsid w:val="002762DD"/>
    <w:rsid w:val="002764CD"/>
    <w:rsid w:val="00280069"/>
    <w:rsid w:val="00280229"/>
    <w:rsid w:val="002830E3"/>
    <w:rsid w:val="002846DE"/>
    <w:rsid w:val="00286CD3"/>
    <w:rsid w:val="00287121"/>
    <w:rsid w:val="0029084C"/>
    <w:rsid w:val="00290ED6"/>
    <w:rsid w:val="00291770"/>
    <w:rsid w:val="002920B2"/>
    <w:rsid w:val="00292C87"/>
    <w:rsid w:val="002940B3"/>
    <w:rsid w:val="0029474A"/>
    <w:rsid w:val="00294EF7"/>
    <w:rsid w:val="00294FAB"/>
    <w:rsid w:val="00295022"/>
    <w:rsid w:val="00296693"/>
    <w:rsid w:val="002A0480"/>
    <w:rsid w:val="002A2D63"/>
    <w:rsid w:val="002A5199"/>
    <w:rsid w:val="002A6A34"/>
    <w:rsid w:val="002A715C"/>
    <w:rsid w:val="002A7197"/>
    <w:rsid w:val="002A734F"/>
    <w:rsid w:val="002A75FB"/>
    <w:rsid w:val="002A77C1"/>
    <w:rsid w:val="002B05A5"/>
    <w:rsid w:val="002B1B9D"/>
    <w:rsid w:val="002B1DDE"/>
    <w:rsid w:val="002B2CA0"/>
    <w:rsid w:val="002B3E92"/>
    <w:rsid w:val="002B4C8F"/>
    <w:rsid w:val="002C1A37"/>
    <w:rsid w:val="002C2D08"/>
    <w:rsid w:val="002C3190"/>
    <w:rsid w:val="002C5ED0"/>
    <w:rsid w:val="002C663F"/>
    <w:rsid w:val="002C6FDE"/>
    <w:rsid w:val="002C7886"/>
    <w:rsid w:val="002D0333"/>
    <w:rsid w:val="002D1EF9"/>
    <w:rsid w:val="002D1F65"/>
    <w:rsid w:val="002D3464"/>
    <w:rsid w:val="002D4AD6"/>
    <w:rsid w:val="002D5979"/>
    <w:rsid w:val="002D6CB5"/>
    <w:rsid w:val="002D6F88"/>
    <w:rsid w:val="002D7101"/>
    <w:rsid w:val="002D72D2"/>
    <w:rsid w:val="002D7C5C"/>
    <w:rsid w:val="002E0E91"/>
    <w:rsid w:val="002E107D"/>
    <w:rsid w:val="002E13F1"/>
    <w:rsid w:val="002E3D66"/>
    <w:rsid w:val="002E5BA6"/>
    <w:rsid w:val="002E6169"/>
    <w:rsid w:val="002F14F7"/>
    <w:rsid w:val="002F3704"/>
    <w:rsid w:val="002F41A4"/>
    <w:rsid w:val="002F58BA"/>
    <w:rsid w:val="002F5A13"/>
    <w:rsid w:val="003019DF"/>
    <w:rsid w:val="00301BB5"/>
    <w:rsid w:val="003029B0"/>
    <w:rsid w:val="00302B6E"/>
    <w:rsid w:val="00306368"/>
    <w:rsid w:val="00306F27"/>
    <w:rsid w:val="003076BA"/>
    <w:rsid w:val="00307956"/>
    <w:rsid w:val="003105B5"/>
    <w:rsid w:val="00310EA9"/>
    <w:rsid w:val="00311F4D"/>
    <w:rsid w:val="00312E52"/>
    <w:rsid w:val="00314C97"/>
    <w:rsid w:val="003153C1"/>
    <w:rsid w:val="003163CD"/>
    <w:rsid w:val="00320378"/>
    <w:rsid w:val="00324CDA"/>
    <w:rsid w:val="00325A9B"/>
    <w:rsid w:val="003301EC"/>
    <w:rsid w:val="00331EB5"/>
    <w:rsid w:val="003336CD"/>
    <w:rsid w:val="003337BA"/>
    <w:rsid w:val="00334EA4"/>
    <w:rsid w:val="00335468"/>
    <w:rsid w:val="0033565C"/>
    <w:rsid w:val="00335CAE"/>
    <w:rsid w:val="003361D0"/>
    <w:rsid w:val="003404D4"/>
    <w:rsid w:val="00343FD0"/>
    <w:rsid w:val="0034445C"/>
    <w:rsid w:val="00345182"/>
    <w:rsid w:val="003468BB"/>
    <w:rsid w:val="00346AEF"/>
    <w:rsid w:val="00347B8E"/>
    <w:rsid w:val="00347E2C"/>
    <w:rsid w:val="003534CD"/>
    <w:rsid w:val="00360E0A"/>
    <w:rsid w:val="0036103D"/>
    <w:rsid w:val="0036119B"/>
    <w:rsid w:val="0036136E"/>
    <w:rsid w:val="00364146"/>
    <w:rsid w:val="00364497"/>
    <w:rsid w:val="003650A5"/>
    <w:rsid w:val="00365298"/>
    <w:rsid w:val="003661A9"/>
    <w:rsid w:val="00367004"/>
    <w:rsid w:val="00373189"/>
    <w:rsid w:val="00373A1D"/>
    <w:rsid w:val="00375604"/>
    <w:rsid w:val="003756FA"/>
    <w:rsid w:val="00377DB5"/>
    <w:rsid w:val="00381F64"/>
    <w:rsid w:val="003855A9"/>
    <w:rsid w:val="0038664D"/>
    <w:rsid w:val="00386CC1"/>
    <w:rsid w:val="0038746A"/>
    <w:rsid w:val="00387981"/>
    <w:rsid w:val="00387FAC"/>
    <w:rsid w:val="00392479"/>
    <w:rsid w:val="003931EB"/>
    <w:rsid w:val="003947A5"/>
    <w:rsid w:val="00395B09"/>
    <w:rsid w:val="0039774A"/>
    <w:rsid w:val="00397906"/>
    <w:rsid w:val="00397A3F"/>
    <w:rsid w:val="003A1600"/>
    <w:rsid w:val="003A2371"/>
    <w:rsid w:val="003A2D4F"/>
    <w:rsid w:val="003A3F56"/>
    <w:rsid w:val="003A52C0"/>
    <w:rsid w:val="003A5AD0"/>
    <w:rsid w:val="003A6427"/>
    <w:rsid w:val="003A69E1"/>
    <w:rsid w:val="003A7680"/>
    <w:rsid w:val="003A7F3F"/>
    <w:rsid w:val="003B0D54"/>
    <w:rsid w:val="003B146D"/>
    <w:rsid w:val="003B1778"/>
    <w:rsid w:val="003B2B5E"/>
    <w:rsid w:val="003B35E5"/>
    <w:rsid w:val="003B5D3C"/>
    <w:rsid w:val="003B5F93"/>
    <w:rsid w:val="003B6D60"/>
    <w:rsid w:val="003B739D"/>
    <w:rsid w:val="003C00D8"/>
    <w:rsid w:val="003C0AAC"/>
    <w:rsid w:val="003C0BC2"/>
    <w:rsid w:val="003C16FA"/>
    <w:rsid w:val="003C2A81"/>
    <w:rsid w:val="003C3704"/>
    <w:rsid w:val="003C51F2"/>
    <w:rsid w:val="003C59F0"/>
    <w:rsid w:val="003C6E65"/>
    <w:rsid w:val="003C701A"/>
    <w:rsid w:val="003C7A6F"/>
    <w:rsid w:val="003D1DC9"/>
    <w:rsid w:val="003D3906"/>
    <w:rsid w:val="003D3F8C"/>
    <w:rsid w:val="003D400F"/>
    <w:rsid w:val="003D5C5D"/>
    <w:rsid w:val="003D7027"/>
    <w:rsid w:val="003D7C6A"/>
    <w:rsid w:val="003E05F9"/>
    <w:rsid w:val="003E167B"/>
    <w:rsid w:val="003E1E8D"/>
    <w:rsid w:val="003E274A"/>
    <w:rsid w:val="003E306E"/>
    <w:rsid w:val="003E4E9A"/>
    <w:rsid w:val="003E5BCF"/>
    <w:rsid w:val="003E7382"/>
    <w:rsid w:val="003F11CA"/>
    <w:rsid w:val="003F40BF"/>
    <w:rsid w:val="003F45BF"/>
    <w:rsid w:val="003F5623"/>
    <w:rsid w:val="003F7A7A"/>
    <w:rsid w:val="0040153B"/>
    <w:rsid w:val="00401736"/>
    <w:rsid w:val="00401B15"/>
    <w:rsid w:val="00401FD4"/>
    <w:rsid w:val="00403181"/>
    <w:rsid w:val="004044AF"/>
    <w:rsid w:val="00410493"/>
    <w:rsid w:val="0041622D"/>
    <w:rsid w:val="00420A30"/>
    <w:rsid w:val="0042258E"/>
    <w:rsid w:val="00422903"/>
    <w:rsid w:val="0042392B"/>
    <w:rsid w:val="00425DF2"/>
    <w:rsid w:val="0043460D"/>
    <w:rsid w:val="0043560D"/>
    <w:rsid w:val="00435C29"/>
    <w:rsid w:val="00440223"/>
    <w:rsid w:val="00440AE8"/>
    <w:rsid w:val="00440D44"/>
    <w:rsid w:val="00440D6E"/>
    <w:rsid w:val="004412D7"/>
    <w:rsid w:val="00441717"/>
    <w:rsid w:val="00444F12"/>
    <w:rsid w:val="00447818"/>
    <w:rsid w:val="00450034"/>
    <w:rsid w:val="004515D4"/>
    <w:rsid w:val="00453108"/>
    <w:rsid w:val="00453B11"/>
    <w:rsid w:val="00453C47"/>
    <w:rsid w:val="00454BA9"/>
    <w:rsid w:val="00455288"/>
    <w:rsid w:val="004561F9"/>
    <w:rsid w:val="00457E01"/>
    <w:rsid w:val="00460093"/>
    <w:rsid w:val="0046077F"/>
    <w:rsid w:val="00460EF3"/>
    <w:rsid w:val="00464F3F"/>
    <w:rsid w:val="0046515A"/>
    <w:rsid w:val="004660B5"/>
    <w:rsid w:val="004704C1"/>
    <w:rsid w:val="0047176E"/>
    <w:rsid w:val="004719BF"/>
    <w:rsid w:val="00472837"/>
    <w:rsid w:val="00472E09"/>
    <w:rsid w:val="0047437C"/>
    <w:rsid w:val="0047465B"/>
    <w:rsid w:val="00477227"/>
    <w:rsid w:val="00481155"/>
    <w:rsid w:val="00481616"/>
    <w:rsid w:val="00482B0C"/>
    <w:rsid w:val="00482CDB"/>
    <w:rsid w:val="004832E5"/>
    <w:rsid w:val="0048331C"/>
    <w:rsid w:val="00485F14"/>
    <w:rsid w:val="00490849"/>
    <w:rsid w:val="004926FF"/>
    <w:rsid w:val="00492AD6"/>
    <w:rsid w:val="00494C07"/>
    <w:rsid w:val="00497150"/>
    <w:rsid w:val="004A13C8"/>
    <w:rsid w:val="004A5BA0"/>
    <w:rsid w:val="004A6930"/>
    <w:rsid w:val="004A7114"/>
    <w:rsid w:val="004B0334"/>
    <w:rsid w:val="004B0461"/>
    <w:rsid w:val="004B1A78"/>
    <w:rsid w:val="004B2095"/>
    <w:rsid w:val="004B2106"/>
    <w:rsid w:val="004B35A4"/>
    <w:rsid w:val="004B6928"/>
    <w:rsid w:val="004B7D58"/>
    <w:rsid w:val="004C019C"/>
    <w:rsid w:val="004C17C8"/>
    <w:rsid w:val="004C1CC5"/>
    <w:rsid w:val="004C24A9"/>
    <w:rsid w:val="004C3A7A"/>
    <w:rsid w:val="004C4994"/>
    <w:rsid w:val="004C5A24"/>
    <w:rsid w:val="004C6A36"/>
    <w:rsid w:val="004D0786"/>
    <w:rsid w:val="004D0871"/>
    <w:rsid w:val="004D258E"/>
    <w:rsid w:val="004D38F0"/>
    <w:rsid w:val="004D4A70"/>
    <w:rsid w:val="004D6C87"/>
    <w:rsid w:val="004E022A"/>
    <w:rsid w:val="004E05BD"/>
    <w:rsid w:val="004E1278"/>
    <w:rsid w:val="004E1820"/>
    <w:rsid w:val="004E1967"/>
    <w:rsid w:val="004E32B1"/>
    <w:rsid w:val="004E3FBC"/>
    <w:rsid w:val="004E4229"/>
    <w:rsid w:val="004E459A"/>
    <w:rsid w:val="004E5C96"/>
    <w:rsid w:val="004E63C0"/>
    <w:rsid w:val="004E69CC"/>
    <w:rsid w:val="004E69FD"/>
    <w:rsid w:val="004E7F0F"/>
    <w:rsid w:val="004F065B"/>
    <w:rsid w:val="004F22A7"/>
    <w:rsid w:val="004F270C"/>
    <w:rsid w:val="004F3B00"/>
    <w:rsid w:val="004F3DF9"/>
    <w:rsid w:val="004F7332"/>
    <w:rsid w:val="004F7793"/>
    <w:rsid w:val="004F7ECC"/>
    <w:rsid w:val="00500104"/>
    <w:rsid w:val="005003E2"/>
    <w:rsid w:val="0050132D"/>
    <w:rsid w:val="00503584"/>
    <w:rsid w:val="005054A2"/>
    <w:rsid w:val="00505FCA"/>
    <w:rsid w:val="005061BD"/>
    <w:rsid w:val="00510694"/>
    <w:rsid w:val="005108BB"/>
    <w:rsid w:val="00512E42"/>
    <w:rsid w:val="00514655"/>
    <w:rsid w:val="00515162"/>
    <w:rsid w:val="00520E3C"/>
    <w:rsid w:val="00522057"/>
    <w:rsid w:val="00522850"/>
    <w:rsid w:val="00523428"/>
    <w:rsid w:val="0052368F"/>
    <w:rsid w:val="00526302"/>
    <w:rsid w:val="00527D6E"/>
    <w:rsid w:val="005316B4"/>
    <w:rsid w:val="005350D1"/>
    <w:rsid w:val="005351F8"/>
    <w:rsid w:val="0053650C"/>
    <w:rsid w:val="005365DD"/>
    <w:rsid w:val="00540D90"/>
    <w:rsid w:val="00543730"/>
    <w:rsid w:val="0054433E"/>
    <w:rsid w:val="005451F0"/>
    <w:rsid w:val="005458B3"/>
    <w:rsid w:val="00550225"/>
    <w:rsid w:val="00550702"/>
    <w:rsid w:val="00550847"/>
    <w:rsid w:val="0055164C"/>
    <w:rsid w:val="00552F2E"/>
    <w:rsid w:val="00553C4F"/>
    <w:rsid w:val="0055423B"/>
    <w:rsid w:val="00554D73"/>
    <w:rsid w:val="0055561E"/>
    <w:rsid w:val="00556F4D"/>
    <w:rsid w:val="00557288"/>
    <w:rsid w:val="00563CB2"/>
    <w:rsid w:val="00564032"/>
    <w:rsid w:val="00564540"/>
    <w:rsid w:val="005647CD"/>
    <w:rsid w:val="00565897"/>
    <w:rsid w:val="00566349"/>
    <w:rsid w:val="005665C2"/>
    <w:rsid w:val="0056692A"/>
    <w:rsid w:val="00570FCB"/>
    <w:rsid w:val="00571E9E"/>
    <w:rsid w:val="005720ED"/>
    <w:rsid w:val="00572FEA"/>
    <w:rsid w:val="00575261"/>
    <w:rsid w:val="005760E1"/>
    <w:rsid w:val="0057618B"/>
    <w:rsid w:val="005771C6"/>
    <w:rsid w:val="00577524"/>
    <w:rsid w:val="00577A09"/>
    <w:rsid w:val="00581DB3"/>
    <w:rsid w:val="0058536E"/>
    <w:rsid w:val="00585774"/>
    <w:rsid w:val="00587181"/>
    <w:rsid w:val="0059158B"/>
    <w:rsid w:val="00592160"/>
    <w:rsid w:val="00592419"/>
    <w:rsid w:val="00592B82"/>
    <w:rsid w:val="0059685F"/>
    <w:rsid w:val="00596C60"/>
    <w:rsid w:val="00596F0B"/>
    <w:rsid w:val="005A0960"/>
    <w:rsid w:val="005A2D1D"/>
    <w:rsid w:val="005A35D7"/>
    <w:rsid w:val="005A3DE1"/>
    <w:rsid w:val="005A4A75"/>
    <w:rsid w:val="005A504D"/>
    <w:rsid w:val="005A58A1"/>
    <w:rsid w:val="005A62B7"/>
    <w:rsid w:val="005A67C8"/>
    <w:rsid w:val="005B63E8"/>
    <w:rsid w:val="005B6B12"/>
    <w:rsid w:val="005C3309"/>
    <w:rsid w:val="005C534E"/>
    <w:rsid w:val="005C5527"/>
    <w:rsid w:val="005C658E"/>
    <w:rsid w:val="005C66BA"/>
    <w:rsid w:val="005C79BF"/>
    <w:rsid w:val="005C7C29"/>
    <w:rsid w:val="005D14AC"/>
    <w:rsid w:val="005D1B84"/>
    <w:rsid w:val="005D2023"/>
    <w:rsid w:val="005D25AB"/>
    <w:rsid w:val="005D37BA"/>
    <w:rsid w:val="005D3EB8"/>
    <w:rsid w:val="005D45B8"/>
    <w:rsid w:val="005D6501"/>
    <w:rsid w:val="005E3969"/>
    <w:rsid w:val="005E48C2"/>
    <w:rsid w:val="005E4A04"/>
    <w:rsid w:val="005E5A3D"/>
    <w:rsid w:val="005E6973"/>
    <w:rsid w:val="005F25E6"/>
    <w:rsid w:val="005F3621"/>
    <w:rsid w:val="005F69FC"/>
    <w:rsid w:val="00600CF0"/>
    <w:rsid w:val="0060100C"/>
    <w:rsid w:val="00601E1B"/>
    <w:rsid w:val="006022E9"/>
    <w:rsid w:val="006032E7"/>
    <w:rsid w:val="00604A31"/>
    <w:rsid w:val="0060525A"/>
    <w:rsid w:val="00605742"/>
    <w:rsid w:val="00605C43"/>
    <w:rsid w:val="00607319"/>
    <w:rsid w:val="00607F77"/>
    <w:rsid w:val="006109DC"/>
    <w:rsid w:val="00610F53"/>
    <w:rsid w:val="00611801"/>
    <w:rsid w:val="00612757"/>
    <w:rsid w:val="0062081A"/>
    <w:rsid w:val="006218DD"/>
    <w:rsid w:val="0062340E"/>
    <w:rsid w:val="00623F84"/>
    <w:rsid w:val="006249E8"/>
    <w:rsid w:val="006258CB"/>
    <w:rsid w:val="00630480"/>
    <w:rsid w:val="00630DA9"/>
    <w:rsid w:val="006329D5"/>
    <w:rsid w:val="00640D59"/>
    <w:rsid w:val="0064122C"/>
    <w:rsid w:val="00642BD4"/>
    <w:rsid w:val="00644487"/>
    <w:rsid w:val="00644D08"/>
    <w:rsid w:val="00652975"/>
    <w:rsid w:val="0065577B"/>
    <w:rsid w:val="00656ADF"/>
    <w:rsid w:val="00656B2D"/>
    <w:rsid w:val="0066008D"/>
    <w:rsid w:val="00662428"/>
    <w:rsid w:val="00663841"/>
    <w:rsid w:val="0066679D"/>
    <w:rsid w:val="006668C0"/>
    <w:rsid w:val="00666B70"/>
    <w:rsid w:val="006705EE"/>
    <w:rsid w:val="00671C0D"/>
    <w:rsid w:val="00672046"/>
    <w:rsid w:val="006720EF"/>
    <w:rsid w:val="00672CB0"/>
    <w:rsid w:val="00673B01"/>
    <w:rsid w:val="00673FCD"/>
    <w:rsid w:val="00674324"/>
    <w:rsid w:val="0067650C"/>
    <w:rsid w:val="006775EF"/>
    <w:rsid w:val="006801CF"/>
    <w:rsid w:val="00680289"/>
    <w:rsid w:val="00680610"/>
    <w:rsid w:val="00680829"/>
    <w:rsid w:val="00686315"/>
    <w:rsid w:val="006873D7"/>
    <w:rsid w:val="00690FBD"/>
    <w:rsid w:val="00691434"/>
    <w:rsid w:val="00694087"/>
    <w:rsid w:val="00694F80"/>
    <w:rsid w:val="006967F4"/>
    <w:rsid w:val="00696C9D"/>
    <w:rsid w:val="006A0BB0"/>
    <w:rsid w:val="006A2110"/>
    <w:rsid w:val="006A26B5"/>
    <w:rsid w:val="006A2B34"/>
    <w:rsid w:val="006A3105"/>
    <w:rsid w:val="006A3458"/>
    <w:rsid w:val="006A60F7"/>
    <w:rsid w:val="006A6272"/>
    <w:rsid w:val="006A6D32"/>
    <w:rsid w:val="006B0182"/>
    <w:rsid w:val="006B0D62"/>
    <w:rsid w:val="006B0ECE"/>
    <w:rsid w:val="006B117A"/>
    <w:rsid w:val="006B231A"/>
    <w:rsid w:val="006B248C"/>
    <w:rsid w:val="006B3D04"/>
    <w:rsid w:val="006B65F8"/>
    <w:rsid w:val="006B77E6"/>
    <w:rsid w:val="006C1DD6"/>
    <w:rsid w:val="006C4171"/>
    <w:rsid w:val="006C48B5"/>
    <w:rsid w:val="006C4D57"/>
    <w:rsid w:val="006C552D"/>
    <w:rsid w:val="006C6116"/>
    <w:rsid w:val="006C61B0"/>
    <w:rsid w:val="006C63CC"/>
    <w:rsid w:val="006C73FB"/>
    <w:rsid w:val="006C7567"/>
    <w:rsid w:val="006D121A"/>
    <w:rsid w:val="006D1709"/>
    <w:rsid w:val="006D2E41"/>
    <w:rsid w:val="006D4D3F"/>
    <w:rsid w:val="006D550C"/>
    <w:rsid w:val="006D5B8F"/>
    <w:rsid w:val="006D64DF"/>
    <w:rsid w:val="006D7F49"/>
    <w:rsid w:val="006E1089"/>
    <w:rsid w:val="006E15E3"/>
    <w:rsid w:val="006E2CC5"/>
    <w:rsid w:val="006E3356"/>
    <w:rsid w:val="006E490F"/>
    <w:rsid w:val="006E7E02"/>
    <w:rsid w:val="006F0767"/>
    <w:rsid w:val="006F0C70"/>
    <w:rsid w:val="006F259C"/>
    <w:rsid w:val="006F329D"/>
    <w:rsid w:val="006F6922"/>
    <w:rsid w:val="006F73BA"/>
    <w:rsid w:val="006F7A97"/>
    <w:rsid w:val="00701E34"/>
    <w:rsid w:val="007023D9"/>
    <w:rsid w:val="00704B47"/>
    <w:rsid w:val="00705583"/>
    <w:rsid w:val="00706E8B"/>
    <w:rsid w:val="0071143C"/>
    <w:rsid w:val="00714FE8"/>
    <w:rsid w:val="00717D4E"/>
    <w:rsid w:val="00717E33"/>
    <w:rsid w:val="007201C2"/>
    <w:rsid w:val="00721196"/>
    <w:rsid w:val="0072194E"/>
    <w:rsid w:val="00721A11"/>
    <w:rsid w:val="00723D9B"/>
    <w:rsid w:val="00724980"/>
    <w:rsid w:val="00724B8B"/>
    <w:rsid w:val="00724D3A"/>
    <w:rsid w:val="00724F88"/>
    <w:rsid w:val="0072519F"/>
    <w:rsid w:val="00725A48"/>
    <w:rsid w:val="00725DD6"/>
    <w:rsid w:val="00726555"/>
    <w:rsid w:val="00727C3C"/>
    <w:rsid w:val="00730621"/>
    <w:rsid w:val="007315AE"/>
    <w:rsid w:val="00731788"/>
    <w:rsid w:val="007321A5"/>
    <w:rsid w:val="00733A68"/>
    <w:rsid w:val="007345D7"/>
    <w:rsid w:val="00740142"/>
    <w:rsid w:val="007401F7"/>
    <w:rsid w:val="0074064C"/>
    <w:rsid w:val="00743550"/>
    <w:rsid w:val="0075210A"/>
    <w:rsid w:val="00753A39"/>
    <w:rsid w:val="00753AE5"/>
    <w:rsid w:val="00754336"/>
    <w:rsid w:val="0075440B"/>
    <w:rsid w:val="00756971"/>
    <w:rsid w:val="00756A9E"/>
    <w:rsid w:val="00760D1C"/>
    <w:rsid w:val="00761D88"/>
    <w:rsid w:val="00762DFA"/>
    <w:rsid w:val="00764BCD"/>
    <w:rsid w:val="007670F3"/>
    <w:rsid w:val="0076750A"/>
    <w:rsid w:val="007707AD"/>
    <w:rsid w:val="00771210"/>
    <w:rsid w:val="00771AEC"/>
    <w:rsid w:val="007737F5"/>
    <w:rsid w:val="00773C5F"/>
    <w:rsid w:val="00773DB9"/>
    <w:rsid w:val="00775193"/>
    <w:rsid w:val="00780474"/>
    <w:rsid w:val="00784224"/>
    <w:rsid w:val="00785D65"/>
    <w:rsid w:val="0078688D"/>
    <w:rsid w:val="0078778F"/>
    <w:rsid w:val="007877EA"/>
    <w:rsid w:val="00790F0E"/>
    <w:rsid w:val="00791219"/>
    <w:rsid w:val="007939AF"/>
    <w:rsid w:val="00794316"/>
    <w:rsid w:val="00794E88"/>
    <w:rsid w:val="00794FBC"/>
    <w:rsid w:val="0079552A"/>
    <w:rsid w:val="007A1D81"/>
    <w:rsid w:val="007A230C"/>
    <w:rsid w:val="007A2CB0"/>
    <w:rsid w:val="007A30CE"/>
    <w:rsid w:val="007A408F"/>
    <w:rsid w:val="007A4E92"/>
    <w:rsid w:val="007A5039"/>
    <w:rsid w:val="007A75DB"/>
    <w:rsid w:val="007A78E1"/>
    <w:rsid w:val="007A79A4"/>
    <w:rsid w:val="007A7DD6"/>
    <w:rsid w:val="007B3EC7"/>
    <w:rsid w:val="007B637F"/>
    <w:rsid w:val="007B746F"/>
    <w:rsid w:val="007B7687"/>
    <w:rsid w:val="007B7EE2"/>
    <w:rsid w:val="007C05AF"/>
    <w:rsid w:val="007C0C22"/>
    <w:rsid w:val="007C39B4"/>
    <w:rsid w:val="007C5050"/>
    <w:rsid w:val="007C5B18"/>
    <w:rsid w:val="007C6224"/>
    <w:rsid w:val="007C789A"/>
    <w:rsid w:val="007D1F5A"/>
    <w:rsid w:val="007D2B1C"/>
    <w:rsid w:val="007D48C9"/>
    <w:rsid w:val="007D7079"/>
    <w:rsid w:val="007D7365"/>
    <w:rsid w:val="007E0A7C"/>
    <w:rsid w:val="007E1509"/>
    <w:rsid w:val="007E32B7"/>
    <w:rsid w:val="007E4900"/>
    <w:rsid w:val="007E5854"/>
    <w:rsid w:val="007E5CED"/>
    <w:rsid w:val="007F1C9E"/>
    <w:rsid w:val="007F1E8F"/>
    <w:rsid w:val="007F24A7"/>
    <w:rsid w:val="007F2A15"/>
    <w:rsid w:val="00800166"/>
    <w:rsid w:val="008002DC"/>
    <w:rsid w:val="00800D72"/>
    <w:rsid w:val="00801186"/>
    <w:rsid w:val="00801ADA"/>
    <w:rsid w:val="0080235C"/>
    <w:rsid w:val="00802F6B"/>
    <w:rsid w:val="008036EE"/>
    <w:rsid w:val="00804C0F"/>
    <w:rsid w:val="0081088A"/>
    <w:rsid w:val="00810918"/>
    <w:rsid w:val="0081183F"/>
    <w:rsid w:val="0081190B"/>
    <w:rsid w:val="00812110"/>
    <w:rsid w:val="00812658"/>
    <w:rsid w:val="008128D4"/>
    <w:rsid w:val="00813582"/>
    <w:rsid w:val="00817060"/>
    <w:rsid w:val="008173BA"/>
    <w:rsid w:val="008205F5"/>
    <w:rsid w:val="00824486"/>
    <w:rsid w:val="00824CED"/>
    <w:rsid w:val="008273DF"/>
    <w:rsid w:val="00827B79"/>
    <w:rsid w:val="00833313"/>
    <w:rsid w:val="00842987"/>
    <w:rsid w:val="00845D79"/>
    <w:rsid w:val="0084764A"/>
    <w:rsid w:val="00847F90"/>
    <w:rsid w:val="00850516"/>
    <w:rsid w:val="00852D72"/>
    <w:rsid w:val="0085428D"/>
    <w:rsid w:val="00855E86"/>
    <w:rsid w:val="00860368"/>
    <w:rsid w:val="00860C92"/>
    <w:rsid w:val="0086191D"/>
    <w:rsid w:val="008657D3"/>
    <w:rsid w:val="008664A6"/>
    <w:rsid w:val="00870E5C"/>
    <w:rsid w:val="00871419"/>
    <w:rsid w:val="00872E71"/>
    <w:rsid w:val="0087348D"/>
    <w:rsid w:val="00873DF5"/>
    <w:rsid w:val="00874F4D"/>
    <w:rsid w:val="008765E8"/>
    <w:rsid w:val="00877E13"/>
    <w:rsid w:val="00882476"/>
    <w:rsid w:val="00884A0B"/>
    <w:rsid w:val="00884B37"/>
    <w:rsid w:val="00886595"/>
    <w:rsid w:val="00886A0E"/>
    <w:rsid w:val="00894ABD"/>
    <w:rsid w:val="00897A3C"/>
    <w:rsid w:val="00897CF9"/>
    <w:rsid w:val="008A0090"/>
    <w:rsid w:val="008A01AA"/>
    <w:rsid w:val="008A0330"/>
    <w:rsid w:val="008A0458"/>
    <w:rsid w:val="008A1DE6"/>
    <w:rsid w:val="008A304E"/>
    <w:rsid w:val="008A5908"/>
    <w:rsid w:val="008A76C8"/>
    <w:rsid w:val="008B1083"/>
    <w:rsid w:val="008B1A84"/>
    <w:rsid w:val="008B24F6"/>
    <w:rsid w:val="008B39D9"/>
    <w:rsid w:val="008B6E6D"/>
    <w:rsid w:val="008C0939"/>
    <w:rsid w:val="008C191F"/>
    <w:rsid w:val="008C1FDF"/>
    <w:rsid w:val="008C372D"/>
    <w:rsid w:val="008C4EF0"/>
    <w:rsid w:val="008C5C3D"/>
    <w:rsid w:val="008C6012"/>
    <w:rsid w:val="008C6A8B"/>
    <w:rsid w:val="008D0135"/>
    <w:rsid w:val="008D402E"/>
    <w:rsid w:val="008D4B6F"/>
    <w:rsid w:val="008D4C58"/>
    <w:rsid w:val="008D5FFE"/>
    <w:rsid w:val="008D7B74"/>
    <w:rsid w:val="008E04B6"/>
    <w:rsid w:val="008E18DC"/>
    <w:rsid w:val="008E3C16"/>
    <w:rsid w:val="008E456C"/>
    <w:rsid w:val="008E48E4"/>
    <w:rsid w:val="008E4F36"/>
    <w:rsid w:val="008E63E4"/>
    <w:rsid w:val="008F0F26"/>
    <w:rsid w:val="008F1B71"/>
    <w:rsid w:val="008F1D3C"/>
    <w:rsid w:val="008F665D"/>
    <w:rsid w:val="008F6C30"/>
    <w:rsid w:val="008F6E97"/>
    <w:rsid w:val="00900A9E"/>
    <w:rsid w:val="009019FB"/>
    <w:rsid w:val="00905FB3"/>
    <w:rsid w:val="0090797C"/>
    <w:rsid w:val="00907DA6"/>
    <w:rsid w:val="00910AF7"/>
    <w:rsid w:val="00910FE9"/>
    <w:rsid w:val="009129E7"/>
    <w:rsid w:val="00913EF6"/>
    <w:rsid w:val="0091536C"/>
    <w:rsid w:val="0091567C"/>
    <w:rsid w:val="00915960"/>
    <w:rsid w:val="0092191B"/>
    <w:rsid w:val="00921E4A"/>
    <w:rsid w:val="00922304"/>
    <w:rsid w:val="00927949"/>
    <w:rsid w:val="00927F66"/>
    <w:rsid w:val="00930506"/>
    <w:rsid w:val="0093585E"/>
    <w:rsid w:val="00936C40"/>
    <w:rsid w:val="0094069E"/>
    <w:rsid w:val="009408DD"/>
    <w:rsid w:val="00941A0C"/>
    <w:rsid w:val="00942175"/>
    <w:rsid w:val="00944EAC"/>
    <w:rsid w:val="00945B9F"/>
    <w:rsid w:val="00947157"/>
    <w:rsid w:val="00947DAB"/>
    <w:rsid w:val="00947F45"/>
    <w:rsid w:val="00950D12"/>
    <w:rsid w:val="0095126B"/>
    <w:rsid w:val="0095129C"/>
    <w:rsid w:val="00951D5D"/>
    <w:rsid w:val="00953E8E"/>
    <w:rsid w:val="0096038B"/>
    <w:rsid w:val="00960961"/>
    <w:rsid w:val="00962E2B"/>
    <w:rsid w:val="009634A7"/>
    <w:rsid w:val="00963B16"/>
    <w:rsid w:val="0096615A"/>
    <w:rsid w:val="00967632"/>
    <w:rsid w:val="00972204"/>
    <w:rsid w:val="0097240D"/>
    <w:rsid w:val="00972F3F"/>
    <w:rsid w:val="0098050B"/>
    <w:rsid w:val="00980E75"/>
    <w:rsid w:val="00981414"/>
    <w:rsid w:val="0098149B"/>
    <w:rsid w:val="009831AC"/>
    <w:rsid w:val="00986ADE"/>
    <w:rsid w:val="00986E99"/>
    <w:rsid w:val="00987274"/>
    <w:rsid w:val="00987B09"/>
    <w:rsid w:val="00990138"/>
    <w:rsid w:val="009902A8"/>
    <w:rsid w:val="0099073F"/>
    <w:rsid w:val="009928EA"/>
    <w:rsid w:val="00993070"/>
    <w:rsid w:val="0099528D"/>
    <w:rsid w:val="0099539D"/>
    <w:rsid w:val="0099713C"/>
    <w:rsid w:val="00997E2C"/>
    <w:rsid w:val="009A1145"/>
    <w:rsid w:val="009A2F27"/>
    <w:rsid w:val="009A3578"/>
    <w:rsid w:val="009A35E9"/>
    <w:rsid w:val="009A3982"/>
    <w:rsid w:val="009A3AAB"/>
    <w:rsid w:val="009A4154"/>
    <w:rsid w:val="009A455F"/>
    <w:rsid w:val="009A548B"/>
    <w:rsid w:val="009A59C2"/>
    <w:rsid w:val="009A6998"/>
    <w:rsid w:val="009B25EF"/>
    <w:rsid w:val="009B348B"/>
    <w:rsid w:val="009B3BA3"/>
    <w:rsid w:val="009B4FE0"/>
    <w:rsid w:val="009B539E"/>
    <w:rsid w:val="009B7816"/>
    <w:rsid w:val="009C22AA"/>
    <w:rsid w:val="009C3FBD"/>
    <w:rsid w:val="009C4317"/>
    <w:rsid w:val="009C61A1"/>
    <w:rsid w:val="009C674E"/>
    <w:rsid w:val="009C68D3"/>
    <w:rsid w:val="009C6994"/>
    <w:rsid w:val="009C73BD"/>
    <w:rsid w:val="009C7500"/>
    <w:rsid w:val="009C77EE"/>
    <w:rsid w:val="009C7C23"/>
    <w:rsid w:val="009C7CCF"/>
    <w:rsid w:val="009D0411"/>
    <w:rsid w:val="009D0F1F"/>
    <w:rsid w:val="009D1905"/>
    <w:rsid w:val="009D2CBF"/>
    <w:rsid w:val="009D3345"/>
    <w:rsid w:val="009D35ED"/>
    <w:rsid w:val="009D42F1"/>
    <w:rsid w:val="009D482F"/>
    <w:rsid w:val="009D564D"/>
    <w:rsid w:val="009D5EA6"/>
    <w:rsid w:val="009D645B"/>
    <w:rsid w:val="009E00AD"/>
    <w:rsid w:val="009E113C"/>
    <w:rsid w:val="009E1AF6"/>
    <w:rsid w:val="009E221B"/>
    <w:rsid w:val="009E320A"/>
    <w:rsid w:val="009E52AE"/>
    <w:rsid w:val="009F0DC4"/>
    <w:rsid w:val="009F146A"/>
    <w:rsid w:val="009F176D"/>
    <w:rsid w:val="009F1AF3"/>
    <w:rsid w:val="009F2246"/>
    <w:rsid w:val="009F268A"/>
    <w:rsid w:val="009F52FA"/>
    <w:rsid w:val="009F5565"/>
    <w:rsid w:val="00A004D4"/>
    <w:rsid w:val="00A00780"/>
    <w:rsid w:val="00A01402"/>
    <w:rsid w:val="00A01585"/>
    <w:rsid w:val="00A01697"/>
    <w:rsid w:val="00A01B91"/>
    <w:rsid w:val="00A04A0F"/>
    <w:rsid w:val="00A067F7"/>
    <w:rsid w:val="00A06CBC"/>
    <w:rsid w:val="00A10E04"/>
    <w:rsid w:val="00A11459"/>
    <w:rsid w:val="00A117A4"/>
    <w:rsid w:val="00A11A63"/>
    <w:rsid w:val="00A11D7C"/>
    <w:rsid w:val="00A160C0"/>
    <w:rsid w:val="00A17B33"/>
    <w:rsid w:val="00A224F9"/>
    <w:rsid w:val="00A22ECF"/>
    <w:rsid w:val="00A230F8"/>
    <w:rsid w:val="00A23918"/>
    <w:rsid w:val="00A24818"/>
    <w:rsid w:val="00A27274"/>
    <w:rsid w:val="00A30044"/>
    <w:rsid w:val="00A30139"/>
    <w:rsid w:val="00A33A66"/>
    <w:rsid w:val="00A33BB9"/>
    <w:rsid w:val="00A35423"/>
    <w:rsid w:val="00A36005"/>
    <w:rsid w:val="00A363FB"/>
    <w:rsid w:val="00A36693"/>
    <w:rsid w:val="00A3786C"/>
    <w:rsid w:val="00A400BE"/>
    <w:rsid w:val="00A40A1E"/>
    <w:rsid w:val="00A4183E"/>
    <w:rsid w:val="00A426FB"/>
    <w:rsid w:val="00A42A6A"/>
    <w:rsid w:val="00A42C29"/>
    <w:rsid w:val="00A43F59"/>
    <w:rsid w:val="00A442A1"/>
    <w:rsid w:val="00A44775"/>
    <w:rsid w:val="00A44C65"/>
    <w:rsid w:val="00A45F82"/>
    <w:rsid w:val="00A51DF1"/>
    <w:rsid w:val="00A528D7"/>
    <w:rsid w:val="00A52FD5"/>
    <w:rsid w:val="00A537B4"/>
    <w:rsid w:val="00A549B9"/>
    <w:rsid w:val="00A54D55"/>
    <w:rsid w:val="00A563A1"/>
    <w:rsid w:val="00A567FA"/>
    <w:rsid w:val="00A56BB7"/>
    <w:rsid w:val="00A573B9"/>
    <w:rsid w:val="00A578A6"/>
    <w:rsid w:val="00A65A06"/>
    <w:rsid w:val="00A66BFF"/>
    <w:rsid w:val="00A66DCC"/>
    <w:rsid w:val="00A66E13"/>
    <w:rsid w:val="00A66EB3"/>
    <w:rsid w:val="00A67FAE"/>
    <w:rsid w:val="00A70892"/>
    <w:rsid w:val="00A70F7E"/>
    <w:rsid w:val="00A71396"/>
    <w:rsid w:val="00A71EA1"/>
    <w:rsid w:val="00A7731D"/>
    <w:rsid w:val="00A77C6D"/>
    <w:rsid w:val="00A81602"/>
    <w:rsid w:val="00A81902"/>
    <w:rsid w:val="00A828D5"/>
    <w:rsid w:val="00A83FA3"/>
    <w:rsid w:val="00A85CA2"/>
    <w:rsid w:val="00A9244D"/>
    <w:rsid w:val="00A92B97"/>
    <w:rsid w:val="00A9325D"/>
    <w:rsid w:val="00A935E0"/>
    <w:rsid w:val="00A9363F"/>
    <w:rsid w:val="00A94524"/>
    <w:rsid w:val="00A94748"/>
    <w:rsid w:val="00A9585B"/>
    <w:rsid w:val="00A96665"/>
    <w:rsid w:val="00A97F8A"/>
    <w:rsid w:val="00AA01A0"/>
    <w:rsid w:val="00AA0F30"/>
    <w:rsid w:val="00AA1AFA"/>
    <w:rsid w:val="00AA1C2B"/>
    <w:rsid w:val="00AA2A1A"/>
    <w:rsid w:val="00AA5259"/>
    <w:rsid w:val="00AA55FA"/>
    <w:rsid w:val="00AA5EAE"/>
    <w:rsid w:val="00AA7EA2"/>
    <w:rsid w:val="00AA7F21"/>
    <w:rsid w:val="00AB0980"/>
    <w:rsid w:val="00AB2810"/>
    <w:rsid w:val="00AB4023"/>
    <w:rsid w:val="00AB40DD"/>
    <w:rsid w:val="00AB4463"/>
    <w:rsid w:val="00AB5346"/>
    <w:rsid w:val="00AB75C8"/>
    <w:rsid w:val="00AC02A7"/>
    <w:rsid w:val="00AC084C"/>
    <w:rsid w:val="00AC2D66"/>
    <w:rsid w:val="00AC3B5C"/>
    <w:rsid w:val="00AC4A8A"/>
    <w:rsid w:val="00AC53FF"/>
    <w:rsid w:val="00AC5C00"/>
    <w:rsid w:val="00AC6AF3"/>
    <w:rsid w:val="00AC794E"/>
    <w:rsid w:val="00AD04E7"/>
    <w:rsid w:val="00AD0520"/>
    <w:rsid w:val="00AD141C"/>
    <w:rsid w:val="00AD1C8E"/>
    <w:rsid w:val="00AD22DB"/>
    <w:rsid w:val="00AD2972"/>
    <w:rsid w:val="00AD3205"/>
    <w:rsid w:val="00AD57BD"/>
    <w:rsid w:val="00AE0060"/>
    <w:rsid w:val="00AE0D54"/>
    <w:rsid w:val="00AE2702"/>
    <w:rsid w:val="00AE2F1E"/>
    <w:rsid w:val="00AE36A3"/>
    <w:rsid w:val="00AE4A15"/>
    <w:rsid w:val="00AE5989"/>
    <w:rsid w:val="00AF011E"/>
    <w:rsid w:val="00AF0A6E"/>
    <w:rsid w:val="00AF0D82"/>
    <w:rsid w:val="00AF3857"/>
    <w:rsid w:val="00AF3D01"/>
    <w:rsid w:val="00AF6E7D"/>
    <w:rsid w:val="00B01819"/>
    <w:rsid w:val="00B05018"/>
    <w:rsid w:val="00B0505F"/>
    <w:rsid w:val="00B078E5"/>
    <w:rsid w:val="00B07E22"/>
    <w:rsid w:val="00B100BF"/>
    <w:rsid w:val="00B1455E"/>
    <w:rsid w:val="00B14BD9"/>
    <w:rsid w:val="00B150CD"/>
    <w:rsid w:val="00B151AE"/>
    <w:rsid w:val="00B157F4"/>
    <w:rsid w:val="00B21F55"/>
    <w:rsid w:val="00B23C24"/>
    <w:rsid w:val="00B23CE7"/>
    <w:rsid w:val="00B23F84"/>
    <w:rsid w:val="00B242AA"/>
    <w:rsid w:val="00B26246"/>
    <w:rsid w:val="00B26D20"/>
    <w:rsid w:val="00B279D3"/>
    <w:rsid w:val="00B27C12"/>
    <w:rsid w:val="00B35A44"/>
    <w:rsid w:val="00B36F69"/>
    <w:rsid w:val="00B417C1"/>
    <w:rsid w:val="00B43200"/>
    <w:rsid w:val="00B4326D"/>
    <w:rsid w:val="00B43A21"/>
    <w:rsid w:val="00B4459C"/>
    <w:rsid w:val="00B447EE"/>
    <w:rsid w:val="00B45528"/>
    <w:rsid w:val="00B50BDC"/>
    <w:rsid w:val="00B513F6"/>
    <w:rsid w:val="00B527E3"/>
    <w:rsid w:val="00B52BA5"/>
    <w:rsid w:val="00B53C8F"/>
    <w:rsid w:val="00B5623B"/>
    <w:rsid w:val="00B57A3F"/>
    <w:rsid w:val="00B60A4F"/>
    <w:rsid w:val="00B60B02"/>
    <w:rsid w:val="00B61900"/>
    <w:rsid w:val="00B65305"/>
    <w:rsid w:val="00B655AA"/>
    <w:rsid w:val="00B65EC2"/>
    <w:rsid w:val="00B70CB6"/>
    <w:rsid w:val="00B717BF"/>
    <w:rsid w:val="00B71F24"/>
    <w:rsid w:val="00B73F20"/>
    <w:rsid w:val="00B74DF1"/>
    <w:rsid w:val="00B76817"/>
    <w:rsid w:val="00B76F55"/>
    <w:rsid w:val="00B8021D"/>
    <w:rsid w:val="00B80F73"/>
    <w:rsid w:val="00B8143E"/>
    <w:rsid w:val="00B81BA7"/>
    <w:rsid w:val="00B81E09"/>
    <w:rsid w:val="00B83254"/>
    <w:rsid w:val="00B84033"/>
    <w:rsid w:val="00B85591"/>
    <w:rsid w:val="00B86DEF"/>
    <w:rsid w:val="00B87050"/>
    <w:rsid w:val="00B87A54"/>
    <w:rsid w:val="00B87F71"/>
    <w:rsid w:val="00B90895"/>
    <w:rsid w:val="00B90AF4"/>
    <w:rsid w:val="00B911A0"/>
    <w:rsid w:val="00B95422"/>
    <w:rsid w:val="00B967E3"/>
    <w:rsid w:val="00B96FBA"/>
    <w:rsid w:val="00B9776F"/>
    <w:rsid w:val="00BA19BB"/>
    <w:rsid w:val="00BA38B6"/>
    <w:rsid w:val="00BA3D44"/>
    <w:rsid w:val="00BA49AE"/>
    <w:rsid w:val="00BA6327"/>
    <w:rsid w:val="00BA6774"/>
    <w:rsid w:val="00BB0AE0"/>
    <w:rsid w:val="00BB14C5"/>
    <w:rsid w:val="00BB3164"/>
    <w:rsid w:val="00BB42BE"/>
    <w:rsid w:val="00BB5114"/>
    <w:rsid w:val="00BB5770"/>
    <w:rsid w:val="00BB77F5"/>
    <w:rsid w:val="00BC0E09"/>
    <w:rsid w:val="00BC18FC"/>
    <w:rsid w:val="00BC34B1"/>
    <w:rsid w:val="00BC35D0"/>
    <w:rsid w:val="00BC606F"/>
    <w:rsid w:val="00BC609A"/>
    <w:rsid w:val="00BC6A25"/>
    <w:rsid w:val="00BC6C2B"/>
    <w:rsid w:val="00BC7597"/>
    <w:rsid w:val="00BD00D3"/>
    <w:rsid w:val="00BD017A"/>
    <w:rsid w:val="00BD0520"/>
    <w:rsid w:val="00BD1BDC"/>
    <w:rsid w:val="00BD49DA"/>
    <w:rsid w:val="00BD63EC"/>
    <w:rsid w:val="00BD6FD5"/>
    <w:rsid w:val="00BE03B2"/>
    <w:rsid w:val="00BE1740"/>
    <w:rsid w:val="00BE1973"/>
    <w:rsid w:val="00BE1FD7"/>
    <w:rsid w:val="00BE3DAB"/>
    <w:rsid w:val="00BE4BE2"/>
    <w:rsid w:val="00BE6757"/>
    <w:rsid w:val="00BE7D30"/>
    <w:rsid w:val="00BF0685"/>
    <w:rsid w:val="00BF14BC"/>
    <w:rsid w:val="00BF1C4E"/>
    <w:rsid w:val="00BF1F46"/>
    <w:rsid w:val="00BF2163"/>
    <w:rsid w:val="00BF2BBC"/>
    <w:rsid w:val="00BF33E6"/>
    <w:rsid w:val="00BF458F"/>
    <w:rsid w:val="00BF45EA"/>
    <w:rsid w:val="00BF6CAF"/>
    <w:rsid w:val="00C0165D"/>
    <w:rsid w:val="00C02C8A"/>
    <w:rsid w:val="00C04910"/>
    <w:rsid w:val="00C05A0D"/>
    <w:rsid w:val="00C05E42"/>
    <w:rsid w:val="00C07AD8"/>
    <w:rsid w:val="00C1115B"/>
    <w:rsid w:val="00C11E8D"/>
    <w:rsid w:val="00C16DD1"/>
    <w:rsid w:val="00C16E08"/>
    <w:rsid w:val="00C22F9C"/>
    <w:rsid w:val="00C24A46"/>
    <w:rsid w:val="00C2532E"/>
    <w:rsid w:val="00C272CB"/>
    <w:rsid w:val="00C27C3A"/>
    <w:rsid w:val="00C30296"/>
    <w:rsid w:val="00C3082A"/>
    <w:rsid w:val="00C33BD9"/>
    <w:rsid w:val="00C34B28"/>
    <w:rsid w:val="00C34CF7"/>
    <w:rsid w:val="00C354EF"/>
    <w:rsid w:val="00C3640D"/>
    <w:rsid w:val="00C36AF1"/>
    <w:rsid w:val="00C37DA5"/>
    <w:rsid w:val="00C40954"/>
    <w:rsid w:val="00C4137E"/>
    <w:rsid w:val="00C41598"/>
    <w:rsid w:val="00C42B61"/>
    <w:rsid w:val="00C43706"/>
    <w:rsid w:val="00C4388A"/>
    <w:rsid w:val="00C4584A"/>
    <w:rsid w:val="00C47134"/>
    <w:rsid w:val="00C472DA"/>
    <w:rsid w:val="00C509FF"/>
    <w:rsid w:val="00C50CDD"/>
    <w:rsid w:val="00C516AF"/>
    <w:rsid w:val="00C53338"/>
    <w:rsid w:val="00C5403F"/>
    <w:rsid w:val="00C55E3D"/>
    <w:rsid w:val="00C56609"/>
    <w:rsid w:val="00C57681"/>
    <w:rsid w:val="00C57BB6"/>
    <w:rsid w:val="00C6206B"/>
    <w:rsid w:val="00C62654"/>
    <w:rsid w:val="00C62A52"/>
    <w:rsid w:val="00C650A7"/>
    <w:rsid w:val="00C66318"/>
    <w:rsid w:val="00C71D78"/>
    <w:rsid w:val="00C72E17"/>
    <w:rsid w:val="00C77574"/>
    <w:rsid w:val="00C81D32"/>
    <w:rsid w:val="00C81E1B"/>
    <w:rsid w:val="00C82223"/>
    <w:rsid w:val="00C827F7"/>
    <w:rsid w:val="00C83C60"/>
    <w:rsid w:val="00C83F93"/>
    <w:rsid w:val="00C850B8"/>
    <w:rsid w:val="00C86740"/>
    <w:rsid w:val="00C872DC"/>
    <w:rsid w:val="00C877C5"/>
    <w:rsid w:val="00C87F2D"/>
    <w:rsid w:val="00C91839"/>
    <w:rsid w:val="00C91D4B"/>
    <w:rsid w:val="00C94964"/>
    <w:rsid w:val="00C955D7"/>
    <w:rsid w:val="00C9717D"/>
    <w:rsid w:val="00C97C95"/>
    <w:rsid w:val="00CA1FAB"/>
    <w:rsid w:val="00CA36B1"/>
    <w:rsid w:val="00CA3829"/>
    <w:rsid w:val="00CA3CB9"/>
    <w:rsid w:val="00CA42B6"/>
    <w:rsid w:val="00CA7800"/>
    <w:rsid w:val="00CB04E1"/>
    <w:rsid w:val="00CB0AD3"/>
    <w:rsid w:val="00CB16A0"/>
    <w:rsid w:val="00CB2DA0"/>
    <w:rsid w:val="00CB51C3"/>
    <w:rsid w:val="00CB5B71"/>
    <w:rsid w:val="00CC03C5"/>
    <w:rsid w:val="00CC0BB1"/>
    <w:rsid w:val="00CC17FD"/>
    <w:rsid w:val="00CC37E1"/>
    <w:rsid w:val="00CC3AF1"/>
    <w:rsid w:val="00CC3CDC"/>
    <w:rsid w:val="00CC433E"/>
    <w:rsid w:val="00CC5C5E"/>
    <w:rsid w:val="00CC7CA6"/>
    <w:rsid w:val="00CD0910"/>
    <w:rsid w:val="00CD0F87"/>
    <w:rsid w:val="00CD1C24"/>
    <w:rsid w:val="00CD262B"/>
    <w:rsid w:val="00CD30AC"/>
    <w:rsid w:val="00CD505B"/>
    <w:rsid w:val="00CD517C"/>
    <w:rsid w:val="00CD5C13"/>
    <w:rsid w:val="00CD5CD2"/>
    <w:rsid w:val="00CD5E71"/>
    <w:rsid w:val="00CD727B"/>
    <w:rsid w:val="00CE0570"/>
    <w:rsid w:val="00CE0D84"/>
    <w:rsid w:val="00CE1A8B"/>
    <w:rsid w:val="00CE44DC"/>
    <w:rsid w:val="00CE4BA3"/>
    <w:rsid w:val="00CE511E"/>
    <w:rsid w:val="00CE55ED"/>
    <w:rsid w:val="00CE6687"/>
    <w:rsid w:val="00CE67D9"/>
    <w:rsid w:val="00CE7365"/>
    <w:rsid w:val="00CF51A7"/>
    <w:rsid w:val="00CF5765"/>
    <w:rsid w:val="00CF5EFE"/>
    <w:rsid w:val="00CF5F19"/>
    <w:rsid w:val="00CF5FDE"/>
    <w:rsid w:val="00CF61C6"/>
    <w:rsid w:val="00CF65A6"/>
    <w:rsid w:val="00CF6FAB"/>
    <w:rsid w:val="00D01A42"/>
    <w:rsid w:val="00D020FB"/>
    <w:rsid w:val="00D04A5E"/>
    <w:rsid w:val="00D04F1C"/>
    <w:rsid w:val="00D067EE"/>
    <w:rsid w:val="00D069FF"/>
    <w:rsid w:val="00D06C5F"/>
    <w:rsid w:val="00D15AF6"/>
    <w:rsid w:val="00D16D0E"/>
    <w:rsid w:val="00D17CB7"/>
    <w:rsid w:val="00D20015"/>
    <w:rsid w:val="00D258C6"/>
    <w:rsid w:val="00D265A1"/>
    <w:rsid w:val="00D26613"/>
    <w:rsid w:val="00D26A79"/>
    <w:rsid w:val="00D274E4"/>
    <w:rsid w:val="00D30E1D"/>
    <w:rsid w:val="00D32281"/>
    <w:rsid w:val="00D32477"/>
    <w:rsid w:val="00D35180"/>
    <w:rsid w:val="00D3544A"/>
    <w:rsid w:val="00D3760C"/>
    <w:rsid w:val="00D4089C"/>
    <w:rsid w:val="00D42613"/>
    <w:rsid w:val="00D43E9B"/>
    <w:rsid w:val="00D45902"/>
    <w:rsid w:val="00D4661A"/>
    <w:rsid w:val="00D52D73"/>
    <w:rsid w:val="00D5360F"/>
    <w:rsid w:val="00D55B9F"/>
    <w:rsid w:val="00D57DA4"/>
    <w:rsid w:val="00D62038"/>
    <w:rsid w:val="00D632AD"/>
    <w:rsid w:val="00D64EDB"/>
    <w:rsid w:val="00D65186"/>
    <w:rsid w:val="00D668F1"/>
    <w:rsid w:val="00D67E5B"/>
    <w:rsid w:val="00D718AC"/>
    <w:rsid w:val="00D73D3A"/>
    <w:rsid w:val="00D74E55"/>
    <w:rsid w:val="00D772BE"/>
    <w:rsid w:val="00D82224"/>
    <w:rsid w:val="00D82DFF"/>
    <w:rsid w:val="00D8377F"/>
    <w:rsid w:val="00D83798"/>
    <w:rsid w:val="00D839A9"/>
    <w:rsid w:val="00D84843"/>
    <w:rsid w:val="00D9014E"/>
    <w:rsid w:val="00D9176F"/>
    <w:rsid w:val="00D960AA"/>
    <w:rsid w:val="00D96CDF"/>
    <w:rsid w:val="00D97674"/>
    <w:rsid w:val="00DA02FF"/>
    <w:rsid w:val="00DA3CA5"/>
    <w:rsid w:val="00DA59B7"/>
    <w:rsid w:val="00DA679B"/>
    <w:rsid w:val="00DA6EE2"/>
    <w:rsid w:val="00DA7818"/>
    <w:rsid w:val="00DB0901"/>
    <w:rsid w:val="00DB25FF"/>
    <w:rsid w:val="00DB2B36"/>
    <w:rsid w:val="00DB418D"/>
    <w:rsid w:val="00DB44A2"/>
    <w:rsid w:val="00DB57DE"/>
    <w:rsid w:val="00DB5B4A"/>
    <w:rsid w:val="00DB5E38"/>
    <w:rsid w:val="00DB6BFE"/>
    <w:rsid w:val="00DC2712"/>
    <w:rsid w:val="00DC2ED2"/>
    <w:rsid w:val="00DC40CB"/>
    <w:rsid w:val="00DC5092"/>
    <w:rsid w:val="00DC5194"/>
    <w:rsid w:val="00DC546C"/>
    <w:rsid w:val="00DC5CBF"/>
    <w:rsid w:val="00DC6566"/>
    <w:rsid w:val="00DD5FB0"/>
    <w:rsid w:val="00DD6BFC"/>
    <w:rsid w:val="00DD7F86"/>
    <w:rsid w:val="00DE3218"/>
    <w:rsid w:val="00DE3B81"/>
    <w:rsid w:val="00DE4262"/>
    <w:rsid w:val="00DE46A8"/>
    <w:rsid w:val="00DE5C93"/>
    <w:rsid w:val="00DE5FD2"/>
    <w:rsid w:val="00DE603E"/>
    <w:rsid w:val="00DE6AAA"/>
    <w:rsid w:val="00DE734B"/>
    <w:rsid w:val="00DF06E0"/>
    <w:rsid w:val="00DF09DC"/>
    <w:rsid w:val="00DF1540"/>
    <w:rsid w:val="00DF2792"/>
    <w:rsid w:val="00DF334A"/>
    <w:rsid w:val="00DF37D7"/>
    <w:rsid w:val="00DF5487"/>
    <w:rsid w:val="00DF6AC5"/>
    <w:rsid w:val="00DF7CC0"/>
    <w:rsid w:val="00DF7D5B"/>
    <w:rsid w:val="00E000BC"/>
    <w:rsid w:val="00E001A4"/>
    <w:rsid w:val="00E016CB"/>
    <w:rsid w:val="00E0182C"/>
    <w:rsid w:val="00E01F6B"/>
    <w:rsid w:val="00E022AF"/>
    <w:rsid w:val="00E03C73"/>
    <w:rsid w:val="00E047C9"/>
    <w:rsid w:val="00E06E3B"/>
    <w:rsid w:val="00E07E29"/>
    <w:rsid w:val="00E122B1"/>
    <w:rsid w:val="00E13827"/>
    <w:rsid w:val="00E1436E"/>
    <w:rsid w:val="00E1471D"/>
    <w:rsid w:val="00E16083"/>
    <w:rsid w:val="00E17E25"/>
    <w:rsid w:val="00E20254"/>
    <w:rsid w:val="00E204C5"/>
    <w:rsid w:val="00E2142A"/>
    <w:rsid w:val="00E22403"/>
    <w:rsid w:val="00E24F8E"/>
    <w:rsid w:val="00E25C47"/>
    <w:rsid w:val="00E25EFA"/>
    <w:rsid w:val="00E2787A"/>
    <w:rsid w:val="00E315F6"/>
    <w:rsid w:val="00E319D5"/>
    <w:rsid w:val="00E325F6"/>
    <w:rsid w:val="00E328EF"/>
    <w:rsid w:val="00E34988"/>
    <w:rsid w:val="00E3506E"/>
    <w:rsid w:val="00E3678C"/>
    <w:rsid w:val="00E36C35"/>
    <w:rsid w:val="00E36F6E"/>
    <w:rsid w:val="00E37615"/>
    <w:rsid w:val="00E40619"/>
    <w:rsid w:val="00E41A91"/>
    <w:rsid w:val="00E42A29"/>
    <w:rsid w:val="00E445D5"/>
    <w:rsid w:val="00E44B0E"/>
    <w:rsid w:val="00E46710"/>
    <w:rsid w:val="00E46A22"/>
    <w:rsid w:val="00E47A5E"/>
    <w:rsid w:val="00E52363"/>
    <w:rsid w:val="00E52A74"/>
    <w:rsid w:val="00E54260"/>
    <w:rsid w:val="00E54C8B"/>
    <w:rsid w:val="00E55205"/>
    <w:rsid w:val="00E55617"/>
    <w:rsid w:val="00E56A4F"/>
    <w:rsid w:val="00E5714B"/>
    <w:rsid w:val="00E57C66"/>
    <w:rsid w:val="00E605B4"/>
    <w:rsid w:val="00E612F9"/>
    <w:rsid w:val="00E616B7"/>
    <w:rsid w:val="00E61851"/>
    <w:rsid w:val="00E6250B"/>
    <w:rsid w:val="00E65C21"/>
    <w:rsid w:val="00E70008"/>
    <w:rsid w:val="00E7187B"/>
    <w:rsid w:val="00E7261D"/>
    <w:rsid w:val="00E731C2"/>
    <w:rsid w:val="00E73432"/>
    <w:rsid w:val="00E73CC2"/>
    <w:rsid w:val="00E74280"/>
    <w:rsid w:val="00E742B4"/>
    <w:rsid w:val="00E76DDD"/>
    <w:rsid w:val="00E7733B"/>
    <w:rsid w:val="00E80B24"/>
    <w:rsid w:val="00E82F63"/>
    <w:rsid w:val="00E84B6C"/>
    <w:rsid w:val="00E90048"/>
    <w:rsid w:val="00E91848"/>
    <w:rsid w:val="00E91DE1"/>
    <w:rsid w:val="00E91FB0"/>
    <w:rsid w:val="00E921BE"/>
    <w:rsid w:val="00E94BFA"/>
    <w:rsid w:val="00E97DEA"/>
    <w:rsid w:val="00EA08AE"/>
    <w:rsid w:val="00EA2F4A"/>
    <w:rsid w:val="00EA35FB"/>
    <w:rsid w:val="00EA453C"/>
    <w:rsid w:val="00EA505E"/>
    <w:rsid w:val="00EA566F"/>
    <w:rsid w:val="00EA7E09"/>
    <w:rsid w:val="00EB0949"/>
    <w:rsid w:val="00EB1F78"/>
    <w:rsid w:val="00EB30EA"/>
    <w:rsid w:val="00EB3566"/>
    <w:rsid w:val="00EB3BC3"/>
    <w:rsid w:val="00EB57C5"/>
    <w:rsid w:val="00EB691D"/>
    <w:rsid w:val="00EB6F47"/>
    <w:rsid w:val="00EC099A"/>
    <w:rsid w:val="00EC2236"/>
    <w:rsid w:val="00EC311D"/>
    <w:rsid w:val="00EC392B"/>
    <w:rsid w:val="00EC3D8E"/>
    <w:rsid w:val="00EC4190"/>
    <w:rsid w:val="00EC437B"/>
    <w:rsid w:val="00EC4DB4"/>
    <w:rsid w:val="00EC517C"/>
    <w:rsid w:val="00EC5EA4"/>
    <w:rsid w:val="00ED312D"/>
    <w:rsid w:val="00ED6D05"/>
    <w:rsid w:val="00ED6E9F"/>
    <w:rsid w:val="00ED7076"/>
    <w:rsid w:val="00ED7903"/>
    <w:rsid w:val="00ED7F4D"/>
    <w:rsid w:val="00EE045D"/>
    <w:rsid w:val="00EE0DE5"/>
    <w:rsid w:val="00EE1544"/>
    <w:rsid w:val="00EE17AE"/>
    <w:rsid w:val="00EE3C88"/>
    <w:rsid w:val="00EE45A2"/>
    <w:rsid w:val="00EE53D4"/>
    <w:rsid w:val="00EE540C"/>
    <w:rsid w:val="00EF0557"/>
    <w:rsid w:val="00EF15F0"/>
    <w:rsid w:val="00EF1D8E"/>
    <w:rsid w:val="00EF24C7"/>
    <w:rsid w:val="00F02290"/>
    <w:rsid w:val="00F022A1"/>
    <w:rsid w:val="00F053BC"/>
    <w:rsid w:val="00F10E52"/>
    <w:rsid w:val="00F11143"/>
    <w:rsid w:val="00F12707"/>
    <w:rsid w:val="00F12F6E"/>
    <w:rsid w:val="00F13098"/>
    <w:rsid w:val="00F14D6A"/>
    <w:rsid w:val="00F15374"/>
    <w:rsid w:val="00F15861"/>
    <w:rsid w:val="00F1608E"/>
    <w:rsid w:val="00F20627"/>
    <w:rsid w:val="00F2153A"/>
    <w:rsid w:val="00F21BAF"/>
    <w:rsid w:val="00F21DE2"/>
    <w:rsid w:val="00F220BA"/>
    <w:rsid w:val="00F22AF0"/>
    <w:rsid w:val="00F23B8A"/>
    <w:rsid w:val="00F2495B"/>
    <w:rsid w:val="00F2545A"/>
    <w:rsid w:val="00F25530"/>
    <w:rsid w:val="00F34865"/>
    <w:rsid w:val="00F35782"/>
    <w:rsid w:val="00F36087"/>
    <w:rsid w:val="00F36AA8"/>
    <w:rsid w:val="00F372F2"/>
    <w:rsid w:val="00F408DA"/>
    <w:rsid w:val="00F4204E"/>
    <w:rsid w:val="00F42359"/>
    <w:rsid w:val="00F439F8"/>
    <w:rsid w:val="00F43A15"/>
    <w:rsid w:val="00F45FFD"/>
    <w:rsid w:val="00F4672D"/>
    <w:rsid w:val="00F46AFB"/>
    <w:rsid w:val="00F508BB"/>
    <w:rsid w:val="00F5479B"/>
    <w:rsid w:val="00F55C85"/>
    <w:rsid w:val="00F55F7C"/>
    <w:rsid w:val="00F5643D"/>
    <w:rsid w:val="00F56712"/>
    <w:rsid w:val="00F57CBB"/>
    <w:rsid w:val="00F62E25"/>
    <w:rsid w:val="00F64FDC"/>
    <w:rsid w:val="00F65C68"/>
    <w:rsid w:val="00F66447"/>
    <w:rsid w:val="00F67147"/>
    <w:rsid w:val="00F67ABD"/>
    <w:rsid w:val="00F76109"/>
    <w:rsid w:val="00F7773E"/>
    <w:rsid w:val="00F82D4F"/>
    <w:rsid w:val="00F840A2"/>
    <w:rsid w:val="00F84A88"/>
    <w:rsid w:val="00F87236"/>
    <w:rsid w:val="00F879B8"/>
    <w:rsid w:val="00F87EDC"/>
    <w:rsid w:val="00F9069D"/>
    <w:rsid w:val="00F90AAD"/>
    <w:rsid w:val="00F911CC"/>
    <w:rsid w:val="00F919CE"/>
    <w:rsid w:val="00F93EB5"/>
    <w:rsid w:val="00F95619"/>
    <w:rsid w:val="00F95B60"/>
    <w:rsid w:val="00F96E8B"/>
    <w:rsid w:val="00F97100"/>
    <w:rsid w:val="00F979EE"/>
    <w:rsid w:val="00FA104C"/>
    <w:rsid w:val="00FA63A4"/>
    <w:rsid w:val="00FA7E1E"/>
    <w:rsid w:val="00FB03FA"/>
    <w:rsid w:val="00FB1288"/>
    <w:rsid w:val="00FB23CE"/>
    <w:rsid w:val="00FB3650"/>
    <w:rsid w:val="00FB3FA1"/>
    <w:rsid w:val="00FB51C3"/>
    <w:rsid w:val="00FB53A9"/>
    <w:rsid w:val="00FB6C82"/>
    <w:rsid w:val="00FB7D9D"/>
    <w:rsid w:val="00FC1B70"/>
    <w:rsid w:val="00FC1BF2"/>
    <w:rsid w:val="00FC1D01"/>
    <w:rsid w:val="00FC3AEA"/>
    <w:rsid w:val="00FC6AA5"/>
    <w:rsid w:val="00FD032C"/>
    <w:rsid w:val="00FD06C4"/>
    <w:rsid w:val="00FD0761"/>
    <w:rsid w:val="00FD188E"/>
    <w:rsid w:val="00FD1C06"/>
    <w:rsid w:val="00FD2383"/>
    <w:rsid w:val="00FD24C8"/>
    <w:rsid w:val="00FD46E6"/>
    <w:rsid w:val="00FD6E2C"/>
    <w:rsid w:val="00FE23A9"/>
    <w:rsid w:val="00FE24FE"/>
    <w:rsid w:val="00FE2CDB"/>
    <w:rsid w:val="00FE47D1"/>
    <w:rsid w:val="00FE65B5"/>
    <w:rsid w:val="00FF0068"/>
    <w:rsid w:val="00FF090D"/>
    <w:rsid w:val="00FF2DF5"/>
    <w:rsid w:val="00FF3A0D"/>
    <w:rsid w:val="00FF44C4"/>
    <w:rsid w:val="00FF5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975B"/>
  <w15:docId w15:val="{0487C865-868E-4962-A324-39E40FB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36">
      <w:bodyDiv w:val="1"/>
      <w:marLeft w:val="0"/>
      <w:marRight w:val="0"/>
      <w:marTop w:val="0"/>
      <w:marBottom w:val="0"/>
      <w:divBdr>
        <w:top w:val="none" w:sz="0" w:space="0" w:color="auto"/>
        <w:left w:val="none" w:sz="0" w:space="0" w:color="auto"/>
        <w:bottom w:val="none" w:sz="0" w:space="0" w:color="auto"/>
        <w:right w:val="none" w:sz="0" w:space="0" w:color="auto"/>
      </w:divBdr>
    </w:div>
    <w:div w:id="5518352">
      <w:bodyDiv w:val="1"/>
      <w:marLeft w:val="0"/>
      <w:marRight w:val="0"/>
      <w:marTop w:val="0"/>
      <w:marBottom w:val="0"/>
      <w:divBdr>
        <w:top w:val="none" w:sz="0" w:space="0" w:color="auto"/>
        <w:left w:val="none" w:sz="0" w:space="0" w:color="auto"/>
        <w:bottom w:val="none" w:sz="0" w:space="0" w:color="auto"/>
        <w:right w:val="none" w:sz="0" w:space="0" w:color="auto"/>
      </w:divBdr>
    </w:div>
    <w:div w:id="8458546">
      <w:bodyDiv w:val="1"/>
      <w:marLeft w:val="0"/>
      <w:marRight w:val="0"/>
      <w:marTop w:val="0"/>
      <w:marBottom w:val="0"/>
      <w:divBdr>
        <w:top w:val="none" w:sz="0" w:space="0" w:color="auto"/>
        <w:left w:val="none" w:sz="0" w:space="0" w:color="auto"/>
        <w:bottom w:val="none" w:sz="0" w:space="0" w:color="auto"/>
        <w:right w:val="none" w:sz="0" w:space="0" w:color="auto"/>
      </w:divBdr>
    </w:div>
    <w:div w:id="35281871">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42684588">
      <w:bodyDiv w:val="1"/>
      <w:marLeft w:val="0"/>
      <w:marRight w:val="0"/>
      <w:marTop w:val="0"/>
      <w:marBottom w:val="0"/>
      <w:divBdr>
        <w:top w:val="none" w:sz="0" w:space="0" w:color="auto"/>
        <w:left w:val="none" w:sz="0" w:space="0" w:color="auto"/>
        <w:bottom w:val="none" w:sz="0" w:space="0" w:color="auto"/>
        <w:right w:val="none" w:sz="0" w:space="0" w:color="auto"/>
      </w:divBdr>
    </w:div>
    <w:div w:id="5401660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613347">
      <w:bodyDiv w:val="1"/>
      <w:marLeft w:val="0"/>
      <w:marRight w:val="0"/>
      <w:marTop w:val="0"/>
      <w:marBottom w:val="0"/>
      <w:divBdr>
        <w:top w:val="none" w:sz="0" w:space="0" w:color="auto"/>
        <w:left w:val="none" w:sz="0" w:space="0" w:color="auto"/>
        <w:bottom w:val="none" w:sz="0" w:space="0" w:color="auto"/>
        <w:right w:val="none" w:sz="0" w:space="0" w:color="auto"/>
      </w:divBdr>
    </w:div>
    <w:div w:id="10990416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2063774">
      <w:bodyDiv w:val="1"/>
      <w:marLeft w:val="0"/>
      <w:marRight w:val="0"/>
      <w:marTop w:val="0"/>
      <w:marBottom w:val="0"/>
      <w:divBdr>
        <w:top w:val="none" w:sz="0" w:space="0" w:color="auto"/>
        <w:left w:val="none" w:sz="0" w:space="0" w:color="auto"/>
        <w:bottom w:val="none" w:sz="0" w:space="0" w:color="auto"/>
        <w:right w:val="none" w:sz="0" w:space="0" w:color="auto"/>
      </w:divBdr>
    </w:div>
    <w:div w:id="204149404">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376112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1160198">
      <w:bodyDiv w:val="1"/>
      <w:marLeft w:val="0"/>
      <w:marRight w:val="0"/>
      <w:marTop w:val="0"/>
      <w:marBottom w:val="0"/>
      <w:divBdr>
        <w:top w:val="none" w:sz="0" w:space="0" w:color="auto"/>
        <w:left w:val="none" w:sz="0" w:space="0" w:color="auto"/>
        <w:bottom w:val="none" w:sz="0" w:space="0" w:color="auto"/>
        <w:right w:val="none" w:sz="0" w:space="0" w:color="auto"/>
      </w:divBdr>
    </w:div>
    <w:div w:id="264389711">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39897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461843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486946461">
      <w:bodyDiv w:val="1"/>
      <w:marLeft w:val="0"/>
      <w:marRight w:val="0"/>
      <w:marTop w:val="0"/>
      <w:marBottom w:val="0"/>
      <w:divBdr>
        <w:top w:val="none" w:sz="0" w:space="0" w:color="auto"/>
        <w:left w:val="none" w:sz="0" w:space="0" w:color="auto"/>
        <w:bottom w:val="none" w:sz="0" w:space="0" w:color="auto"/>
        <w:right w:val="none" w:sz="0" w:space="0" w:color="auto"/>
      </w:divBdr>
    </w:div>
    <w:div w:id="540478345">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63610353">
      <w:bodyDiv w:val="1"/>
      <w:marLeft w:val="0"/>
      <w:marRight w:val="0"/>
      <w:marTop w:val="0"/>
      <w:marBottom w:val="0"/>
      <w:divBdr>
        <w:top w:val="none" w:sz="0" w:space="0" w:color="auto"/>
        <w:left w:val="none" w:sz="0" w:space="0" w:color="auto"/>
        <w:bottom w:val="none" w:sz="0" w:space="0" w:color="auto"/>
        <w:right w:val="none" w:sz="0" w:space="0" w:color="auto"/>
      </w:divBdr>
    </w:div>
    <w:div w:id="56441954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05524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904365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6344647">
      <w:bodyDiv w:val="1"/>
      <w:marLeft w:val="0"/>
      <w:marRight w:val="0"/>
      <w:marTop w:val="0"/>
      <w:marBottom w:val="0"/>
      <w:divBdr>
        <w:top w:val="none" w:sz="0" w:space="0" w:color="auto"/>
        <w:left w:val="none" w:sz="0" w:space="0" w:color="auto"/>
        <w:bottom w:val="none" w:sz="0" w:space="0" w:color="auto"/>
        <w:right w:val="none" w:sz="0" w:space="0" w:color="auto"/>
      </w:divBdr>
    </w:div>
    <w:div w:id="670065811">
      <w:bodyDiv w:val="1"/>
      <w:marLeft w:val="0"/>
      <w:marRight w:val="0"/>
      <w:marTop w:val="0"/>
      <w:marBottom w:val="0"/>
      <w:divBdr>
        <w:top w:val="none" w:sz="0" w:space="0" w:color="auto"/>
        <w:left w:val="none" w:sz="0" w:space="0" w:color="auto"/>
        <w:bottom w:val="none" w:sz="0" w:space="0" w:color="auto"/>
        <w:right w:val="none" w:sz="0" w:space="0" w:color="auto"/>
      </w:divBdr>
    </w:div>
    <w:div w:id="734595261">
      <w:bodyDiv w:val="1"/>
      <w:marLeft w:val="0"/>
      <w:marRight w:val="0"/>
      <w:marTop w:val="0"/>
      <w:marBottom w:val="0"/>
      <w:divBdr>
        <w:top w:val="none" w:sz="0" w:space="0" w:color="auto"/>
        <w:left w:val="none" w:sz="0" w:space="0" w:color="auto"/>
        <w:bottom w:val="none" w:sz="0" w:space="0" w:color="auto"/>
        <w:right w:val="none" w:sz="0" w:space="0" w:color="auto"/>
      </w:divBdr>
    </w:div>
    <w:div w:id="736124859">
      <w:bodyDiv w:val="1"/>
      <w:marLeft w:val="0"/>
      <w:marRight w:val="0"/>
      <w:marTop w:val="0"/>
      <w:marBottom w:val="0"/>
      <w:divBdr>
        <w:top w:val="none" w:sz="0" w:space="0" w:color="auto"/>
        <w:left w:val="none" w:sz="0" w:space="0" w:color="auto"/>
        <w:bottom w:val="none" w:sz="0" w:space="0" w:color="auto"/>
        <w:right w:val="none" w:sz="0" w:space="0" w:color="auto"/>
      </w:divBdr>
    </w:div>
    <w:div w:id="744499615">
      <w:bodyDiv w:val="1"/>
      <w:marLeft w:val="0"/>
      <w:marRight w:val="0"/>
      <w:marTop w:val="0"/>
      <w:marBottom w:val="0"/>
      <w:divBdr>
        <w:top w:val="none" w:sz="0" w:space="0" w:color="auto"/>
        <w:left w:val="none" w:sz="0" w:space="0" w:color="auto"/>
        <w:bottom w:val="none" w:sz="0" w:space="0" w:color="auto"/>
        <w:right w:val="none" w:sz="0" w:space="0" w:color="auto"/>
      </w:divBdr>
    </w:div>
    <w:div w:id="750127165">
      <w:bodyDiv w:val="1"/>
      <w:marLeft w:val="0"/>
      <w:marRight w:val="0"/>
      <w:marTop w:val="0"/>
      <w:marBottom w:val="0"/>
      <w:divBdr>
        <w:top w:val="none" w:sz="0" w:space="0" w:color="auto"/>
        <w:left w:val="none" w:sz="0" w:space="0" w:color="auto"/>
        <w:bottom w:val="none" w:sz="0" w:space="0" w:color="auto"/>
        <w:right w:val="none" w:sz="0" w:space="0" w:color="auto"/>
      </w:divBdr>
    </w:div>
    <w:div w:id="752631493">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7449975">
      <w:bodyDiv w:val="1"/>
      <w:marLeft w:val="0"/>
      <w:marRight w:val="0"/>
      <w:marTop w:val="0"/>
      <w:marBottom w:val="0"/>
      <w:divBdr>
        <w:top w:val="none" w:sz="0" w:space="0" w:color="auto"/>
        <w:left w:val="none" w:sz="0" w:space="0" w:color="auto"/>
        <w:bottom w:val="none" w:sz="0" w:space="0" w:color="auto"/>
        <w:right w:val="none" w:sz="0" w:space="0" w:color="auto"/>
      </w:divBdr>
    </w:div>
    <w:div w:id="873542812">
      <w:bodyDiv w:val="1"/>
      <w:marLeft w:val="0"/>
      <w:marRight w:val="0"/>
      <w:marTop w:val="0"/>
      <w:marBottom w:val="0"/>
      <w:divBdr>
        <w:top w:val="none" w:sz="0" w:space="0" w:color="auto"/>
        <w:left w:val="none" w:sz="0" w:space="0" w:color="auto"/>
        <w:bottom w:val="none" w:sz="0" w:space="0" w:color="auto"/>
        <w:right w:val="none" w:sz="0" w:space="0" w:color="auto"/>
      </w:divBdr>
    </w:div>
    <w:div w:id="886339047">
      <w:bodyDiv w:val="1"/>
      <w:marLeft w:val="0"/>
      <w:marRight w:val="0"/>
      <w:marTop w:val="0"/>
      <w:marBottom w:val="0"/>
      <w:divBdr>
        <w:top w:val="none" w:sz="0" w:space="0" w:color="auto"/>
        <w:left w:val="none" w:sz="0" w:space="0" w:color="auto"/>
        <w:bottom w:val="none" w:sz="0" w:space="0" w:color="auto"/>
        <w:right w:val="none" w:sz="0" w:space="0" w:color="auto"/>
      </w:divBdr>
    </w:div>
    <w:div w:id="89943868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4847123">
      <w:bodyDiv w:val="1"/>
      <w:marLeft w:val="0"/>
      <w:marRight w:val="0"/>
      <w:marTop w:val="0"/>
      <w:marBottom w:val="0"/>
      <w:divBdr>
        <w:top w:val="none" w:sz="0" w:space="0" w:color="auto"/>
        <w:left w:val="none" w:sz="0" w:space="0" w:color="auto"/>
        <w:bottom w:val="none" w:sz="0" w:space="0" w:color="auto"/>
        <w:right w:val="none" w:sz="0" w:space="0" w:color="auto"/>
      </w:divBdr>
    </w:div>
    <w:div w:id="977415060">
      <w:bodyDiv w:val="1"/>
      <w:marLeft w:val="0"/>
      <w:marRight w:val="0"/>
      <w:marTop w:val="0"/>
      <w:marBottom w:val="0"/>
      <w:divBdr>
        <w:top w:val="none" w:sz="0" w:space="0" w:color="auto"/>
        <w:left w:val="none" w:sz="0" w:space="0" w:color="auto"/>
        <w:bottom w:val="none" w:sz="0" w:space="0" w:color="auto"/>
        <w:right w:val="none" w:sz="0" w:space="0" w:color="auto"/>
      </w:divBdr>
    </w:div>
    <w:div w:id="97749450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5671532">
      <w:bodyDiv w:val="1"/>
      <w:marLeft w:val="0"/>
      <w:marRight w:val="0"/>
      <w:marTop w:val="0"/>
      <w:marBottom w:val="0"/>
      <w:divBdr>
        <w:top w:val="none" w:sz="0" w:space="0" w:color="auto"/>
        <w:left w:val="none" w:sz="0" w:space="0" w:color="auto"/>
        <w:bottom w:val="none" w:sz="0" w:space="0" w:color="auto"/>
        <w:right w:val="none" w:sz="0" w:space="0" w:color="auto"/>
      </w:divBdr>
    </w:div>
    <w:div w:id="101295547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839105">
      <w:bodyDiv w:val="1"/>
      <w:marLeft w:val="0"/>
      <w:marRight w:val="0"/>
      <w:marTop w:val="0"/>
      <w:marBottom w:val="0"/>
      <w:divBdr>
        <w:top w:val="none" w:sz="0" w:space="0" w:color="auto"/>
        <w:left w:val="none" w:sz="0" w:space="0" w:color="auto"/>
        <w:bottom w:val="none" w:sz="0" w:space="0" w:color="auto"/>
        <w:right w:val="none" w:sz="0" w:space="0" w:color="auto"/>
      </w:divBdr>
    </w:div>
    <w:div w:id="1055349341">
      <w:bodyDiv w:val="1"/>
      <w:marLeft w:val="0"/>
      <w:marRight w:val="0"/>
      <w:marTop w:val="0"/>
      <w:marBottom w:val="0"/>
      <w:divBdr>
        <w:top w:val="none" w:sz="0" w:space="0" w:color="auto"/>
        <w:left w:val="none" w:sz="0" w:space="0" w:color="auto"/>
        <w:bottom w:val="none" w:sz="0" w:space="0" w:color="auto"/>
        <w:right w:val="none" w:sz="0" w:space="0" w:color="auto"/>
      </w:divBdr>
    </w:div>
    <w:div w:id="1056588400">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5682464">
      <w:bodyDiv w:val="1"/>
      <w:marLeft w:val="0"/>
      <w:marRight w:val="0"/>
      <w:marTop w:val="0"/>
      <w:marBottom w:val="0"/>
      <w:divBdr>
        <w:top w:val="none" w:sz="0" w:space="0" w:color="auto"/>
        <w:left w:val="none" w:sz="0" w:space="0" w:color="auto"/>
        <w:bottom w:val="none" w:sz="0" w:space="0" w:color="auto"/>
        <w:right w:val="none" w:sz="0" w:space="0" w:color="auto"/>
      </w:divBdr>
    </w:div>
    <w:div w:id="1165709377">
      <w:bodyDiv w:val="1"/>
      <w:marLeft w:val="0"/>
      <w:marRight w:val="0"/>
      <w:marTop w:val="0"/>
      <w:marBottom w:val="0"/>
      <w:divBdr>
        <w:top w:val="none" w:sz="0" w:space="0" w:color="auto"/>
        <w:left w:val="none" w:sz="0" w:space="0" w:color="auto"/>
        <w:bottom w:val="none" w:sz="0" w:space="0" w:color="auto"/>
        <w:right w:val="none" w:sz="0" w:space="0" w:color="auto"/>
      </w:divBdr>
    </w:div>
    <w:div w:id="12104548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6480579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23425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4348754">
      <w:bodyDiv w:val="1"/>
      <w:marLeft w:val="0"/>
      <w:marRight w:val="0"/>
      <w:marTop w:val="0"/>
      <w:marBottom w:val="0"/>
      <w:divBdr>
        <w:top w:val="none" w:sz="0" w:space="0" w:color="auto"/>
        <w:left w:val="none" w:sz="0" w:space="0" w:color="auto"/>
        <w:bottom w:val="none" w:sz="0" w:space="0" w:color="auto"/>
        <w:right w:val="none" w:sz="0" w:space="0" w:color="auto"/>
      </w:divBdr>
    </w:div>
    <w:div w:id="1398741995">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9229959">
      <w:bodyDiv w:val="1"/>
      <w:marLeft w:val="0"/>
      <w:marRight w:val="0"/>
      <w:marTop w:val="0"/>
      <w:marBottom w:val="0"/>
      <w:divBdr>
        <w:top w:val="none" w:sz="0" w:space="0" w:color="auto"/>
        <w:left w:val="none" w:sz="0" w:space="0" w:color="auto"/>
        <w:bottom w:val="none" w:sz="0" w:space="0" w:color="auto"/>
        <w:right w:val="none" w:sz="0" w:space="0" w:color="auto"/>
      </w:divBdr>
    </w:div>
    <w:div w:id="1490176987">
      <w:bodyDiv w:val="1"/>
      <w:marLeft w:val="0"/>
      <w:marRight w:val="0"/>
      <w:marTop w:val="0"/>
      <w:marBottom w:val="0"/>
      <w:divBdr>
        <w:top w:val="none" w:sz="0" w:space="0" w:color="auto"/>
        <w:left w:val="none" w:sz="0" w:space="0" w:color="auto"/>
        <w:bottom w:val="none" w:sz="0" w:space="0" w:color="auto"/>
        <w:right w:val="none" w:sz="0" w:space="0" w:color="auto"/>
      </w:divBdr>
    </w:div>
    <w:div w:id="1509127583">
      <w:bodyDiv w:val="1"/>
      <w:marLeft w:val="0"/>
      <w:marRight w:val="0"/>
      <w:marTop w:val="0"/>
      <w:marBottom w:val="0"/>
      <w:divBdr>
        <w:top w:val="none" w:sz="0" w:space="0" w:color="auto"/>
        <w:left w:val="none" w:sz="0" w:space="0" w:color="auto"/>
        <w:bottom w:val="none" w:sz="0" w:space="0" w:color="auto"/>
        <w:right w:val="none" w:sz="0" w:space="0" w:color="auto"/>
      </w:divBdr>
    </w:div>
    <w:div w:id="1517497015">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78974271">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84746039">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341361">
      <w:bodyDiv w:val="1"/>
      <w:marLeft w:val="0"/>
      <w:marRight w:val="0"/>
      <w:marTop w:val="0"/>
      <w:marBottom w:val="0"/>
      <w:divBdr>
        <w:top w:val="none" w:sz="0" w:space="0" w:color="auto"/>
        <w:left w:val="none" w:sz="0" w:space="0" w:color="auto"/>
        <w:bottom w:val="none" w:sz="0" w:space="0" w:color="auto"/>
        <w:right w:val="none" w:sz="0" w:space="0" w:color="auto"/>
      </w:divBdr>
    </w:div>
    <w:div w:id="1710106730">
      <w:bodyDiv w:val="1"/>
      <w:marLeft w:val="0"/>
      <w:marRight w:val="0"/>
      <w:marTop w:val="0"/>
      <w:marBottom w:val="0"/>
      <w:divBdr>
        <w:top w:val="none" w:sz="0" w:space="0" w:color="auto"/>
        <w:left w:val="none" w:sz="0" w:space="0" w:color="auto"/>
        <w:bottom w:val="none" w:sz="0" w:space="0" w:color="auto"/>
        <w:right w:val="none" w:sz="0" w:space="0" w:color="auto"/>
      </w:divBdr>
    </w:div>
    <w:div w:id="171600343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9760936">
      <w:bodyDiv w:val="1"/>
      <w:marLeft w:val="0"/>
      <w:marRight w:val="0"/>
      <w:marTop w:val="0"/>
      <w:marBottom w:val="0"/>
      <w:divBdr>
        <w:top w:val="none" w:sz="0" w:space="0" w:color="auto"/>
        <w:left w:val="none" w:sz="0" w:space="0" w:color="auto"/>
        <w:bottom w:val="none" w:sz="0" w:space="0" w:color="auto"/>
        <w:right w:val="none" w:sz="0" w:space="0" w:color="auto"/>
      </w:divBdr>
    </w:div>
    <w:div w:id="175369794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6724030">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025221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1821293">
      <w:bodyDiv w:val="1"/>
      <w:marLeft w:val="0"/>
      <w:marRight w:val="0"/>
      <w:marTop w:val="0"/>
      <w:marBottom w:val="0"/>
      <w:divBdr>
        <w:top w:val="none" w:sz="0" w:space="0" w:color="auto"/>
        <w:left w:val="none" w:sz="0" w:space="0" w:color="auto"/>
        <w:bottom w:val="none" w:sz="0" w:space="0" w:color="auto"/>
        <w:right w:val="none" w:sz="0" w:space="0" w:color="auto"/>
      </w:divBdr>
    </w:div>
    <w:div w:id="1874149436">
      <w:bodyDiv w:val="1"/>
      <w:marLeft w:val="0"/>
      <w:marRight w:val="0"/>
      <w:marTop w:val="0"/>
      <w:marBottom w:val="0"/>
      <w:divBdr>
        <w:top w:val="none" w:sz="0" w:space="0" w:color="auto"/>
        <w:left w:val="none" w:sz="0" w:space="0" w:color="auto"/>
        <w:bottom w:val="none" w:sz="0" w:space="0" w:color="auto"/>
        <w:right w:val="none" w:sz="0" w:space="0" w:color="auto"/>
      </w:divBdr>
    </w:div>
    <w:div w:id="187796244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5673862">
      <w:bodyDiv w:val="1"/>
      <w:marLeft w:val="0"/>
      <w:marRight w:val="0"/>
      <w:marTop w:val="0"/>
      <w:marBottom w:val="0"/>
      <w:divBdr>
        <w:top w:val="none" w:sz="0" w:space="0" w:color="auto"/>
        <w:left w:val="none" w:sz="0" w:space="0" w:color="auto"/>
        <w:bottom w:val="none" w:sz="0" w:space="0" w:color="auto"/>
        <w:right w:val="none" w:sz="0" w:space="0" w:color="auto"/>
      </w:divBdr>
    </w:div>
    <w:div w:id="1932737954">
      <w:bodyDiv w:val="1"/>
      <w:marLeft w:val="0"/>
      <w:marRight w:val="0"/>
      <w:marTop w:val="0"/>
      <w:marBottom w:val="0"/>
      <w:divBdr>
        <w:top w:val="none" w:sz="0" w:space="0" w:color="auto"/>
        <w:left w:val="none" w:sz="0" w:space="0" w:color="auto"/>
        <w:bottom w:val="none" w:sz="0" w:space="0" w:color="auto"/>
        <w:right w:val="none" w:sz="0" w:space="0" w:color="auto"/>
      </w:divBdr>
    </w:div>
    <w:div w:id="1933968111">
      <w:bodyDiv w:val="1"/>
      <w:marLeft w:val="0"/>
      <w:marRight w:val="0"/>
      <w:marTop w:val="0"/>
      <w:marBottom w:val="0"/>
      <w:divBdr>
        <w:top w:val="none" w:sz="0" w:space="0" w:color="auto"/>
        <w:left w:val="none" w:sz="0" w:space="0" w:color="auto"/>
        <w:bottom w:val="none" w:sz="0" w:space="0" w:color="auto"/>
        <w:right w:val="none" w:sz="0" w:space="0" w:color="auto"/>
      </w:divBdr>
    </w:div>
    <w:div w:id="199270652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2466404">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8189209">
      <w:bodyDiv w:val="1"/>
      <w:marLeft w:val="0"/>
      <w:marRight w:val="0"/>
      <w:marTop w:val="0"/>
      <w:marBottom w:val="0"/>
      <w:divBdr>
        <w:top w:val="none" w:sz="0" w:space="0" w:color="auto"/>
        <w:left w:val="none" w:sz="0" w:space="0" w:color="auto"/>
        <w:bottom w:val="none" w:sz="0" w:space="0" w:color="auto"/>
        <w:right w:val="none" w:sz="0" w:space="0" w:color="auto"/>
      </w:divBdr>
    </w:div>
    <w:div w:id="2039574918">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3255-ACA1-4173-BCB6-C6E1AB5B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Jose Uc Sanchez</dc:creator>
  <cp:lastModifiedBy>Eduar Raul Chi Santana</cp:lastModifiedBy>
  <cp:revision>2</cp:revision>
  <cp:lastPrinted>2025-05-20T17:37:00Z</cp:lastPrinted>
  <dcterms:created xsi:type="dcterms:W3CDTF">2026-04-16T17:20:00Z</dcterms:created>
  <dcterms:modified xsi:type="dcterms:W3CDTF">2026-04-16T17:20:00Z</dcterms:modified>
</cp:coreProperties>
</file>