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F09" w:rsidRDefault="00144F09" w:rsidP="00144F09">
      <w:pPr>
        <w:jc w:val="center"/>
        <w:rPr>
          <w:rFonts w:ascii="Lato" w:hAnsi="Lato" w:cs="Arial"/>
          <w:b/>
          <w:sz w:val="20"/>
          <w:szCs w:val="20"/>
        </w:rPr>
      </w:pPr>
      <w:r>
        <w:rPr>
          <w:rFonts w:ascii="Lato" w:hAnsi="Lato" w:cs="Arial"/>
          <w:b/>
          <w:sz w:val="20"/>
          <w:szCs w:val="20"/>
        </w:rPr>
        <w:t>Indicadores de Resultados</w:t>
      </w:r>
    </w:p>
    <w:p w:rsidR="00144F09" w:rsidRDefault="00144F09" w:rsidP="00144F09">
      <w:pPr>
        <w:jc w:val="center"/>
        <w:rPr>
          <w:rFonts w:ascii="Lato" w:hAnsi="Lato" w:cs="Arial"/>
          <w:b/>
          <w:sz w:val="20"/>
          <w:szCs w:val="20"/>
        </w:rPr>
      </w:pPr>
    </w:p>
    <w:p w:rsidR="00144F09" w:rsidRDefault="00144F09" w:rsidP="00144F09">
      <w:pPr>
        <w:jc w:val="center"/>
        <w:rPr>
          <w:rFonts w:ascii="Lato" w:hAnsi="Lato" w:cs="Arial"/>
          <w:b/>
          <w:sz w:val="20"/>
          <w:szCs w:val="20"/>
        </w:rPr>
      </w:pPr>
      <w:r>
        <w:rPr>
          <w:rFonts w:ascii="Lato" w:hAnsi="Lato" w:cs="Arial"/>
          <w:b/>
          <w:sz w:val="20"/>
          <w:szCs w:val="20"/>
        </w:rPr>
        <w:t>Al 31 de marzo de 2025</w:t>
      </w:r>
    </w:p>
    <w:p w:rsidR="00144F09" w:rsidRDefault="00144F09" w:rsidP="00144F09">
      <w:pPr>
        <w:jc w:val="center"/>
        <w:rPr>
          <w:rFonts w:ascii="Lato" w:hAnsi="Lato" w:cs="Arial"/>
          <w:b/>
          <w:sz w:val="20"/>
          <w:szCs w:val="20"/>
        </w:rPr>
      </w:pPr>
    </w:p>
    <w:p w:rsidR="00144F09" w:rsidRDefault="00144F09" w:rsidP="00144F09">
      <w:pPr>
        <w:jc w:val="center"/>
        <w:rPr>
          <w:rFonts w:ascii="Lato" w:hAnsi="Lato" w:cs="Arial"/>
          <w:b/>
          <w:sz w:val="20"/>
          <w:szCs w:val="20"/>
        </w:rPr>
      </w:pPr>
      <w:r>
        <w:rPr>
          <w:rFonts w:ascii="Lato" w:hAnsi="Lato" w:cs="Arial"/>
          <w:b/>
          <w:sz w:val="20"/>
          <w:szCs w:val="20"/>
        </w:rPr>
        <w:t>(Cifras en Pesos)</w:t>
      </w:r>
    </w:p>
    <w:p w:rsidR="00144F09" w:rsidRDefault="00144F09" w:rsidP="00144F09">
      <w:pPr>
        <w:jc w:val="center"/>
        <w:rPr>
          <w:rFonts w:ascii="Lato" w:hAnsi="Lato" w:cs="Arial"/>
          <w:b/>
          <w:sz w:val="20"/>
          <w:szCs w:val="20"/>
        </w:rPr>
      </w:pPr>
    </w:p>
    <w:p w:rsidR="00144F09" w:rsidRDefault="00144F09" w:rsidP="00144F09">
      <w:pPr>
        <w:rPr>
          <w:rFonts w:ascii="Lato" w:hAnsi="Lato" w:cs="Arial"/>
          <w:b/>
          <w:sz w:val="20"/>
          <w:szCs w:val="20"/>
        </w:rPr>
      </w:pPr>
      <w:r>
        <w:rPr>
          <w:rFonts w:ascii="Lato" w:hAnsi="Lato" w:cs="Arial"/>
          <w:b/>
          <w:sz w:val="20"/>
          <w:szCs w:val="20"/>
        </w:rPr>
        <w:t xml:space="preserve">           Ente Público: INSTITUTO DE SEGURIDAD JURÍDICA PATRIMONIAL DE YUCATÁN.</w:t>
      </w:r>
    </w:p>
    <w:p w:rsidR="00346EB6" w:rsidRDefault="0094540E" w:rsidP="00CB603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.</w:t>
      </w:r>
    </w:p>
    <w:p w:rsidR="009951E8" w:rsidRDefault="009951E8" w:rsidP="00CB603F">
      <w:pPr>
        <w:rPr>
          <w:rFonts w:cs="Arial"/>
          <w:sz w:val="14"/>
          <w:szCs w:val="14"/>
        </w:rPr>
      </w:pPr>
    </w:p>
    <w:p w:rsidR="00930702" w:rsidRDefault="00930702" w:rsidP="00CB603F">
      <w:pPr>
        <w:rPr>
          <w:rFonts w:ascii="Arial" w:hAnsi="Arial" w:cs="Arial"/>
          <w:sz w:val="12"/>
          <w:szCs w:val="12"/>
        </w:rPr>
      </w:pPr>
    </w:p>
    <w:p w:rsidR="00930702" w:rsidRDefault="00930702" w:rsidP="00CB603F">
      <w:pPr>
        <w:rPr>
          <w:rFonts w:ascii="Arial" w:hAnsi="Arial" w:cs="Arial"/>
          <w:sz w:val="12"/>
          <w:szCs w:val="12"/>
        </w:rPr>
      </w:pPr>
    </w:p>
    <w:tbl>
      <w:tblPr>
        <w:tblStyle w:val="Tablaconcuadrcula"/>
        <w:tblW w:w="17539" w:type="dxa"/>
        <w:jc w:val="center"/>
        <w:tblLook w:val="04A0" w:firstRow="1" w:lastRow="0" w:firstColumn="1" w:lastColumn="0" w:noHBand="0" w:noVBand="1"/>
      </w:tblPr>
      <w:tblGrid>
        <w:gridCol w:w="2007"/>
        <w:gridCol w:w="1869"/>
        <w:gridCol w:w="1869"/>
        <w:gridCol w:w="3613"/>
        <w:gridCol w:w="1283"/>
        <w:gridCol w:w="1123"/>
        <w:gridCol w:w="1633"/>
        <w:gridCol w:w="1548"/>
        <w:gridCol w:w="2594"/>
      </w:tblGrid>
      <w:tr w:rsidR="00A90BA3" w:rsidRPr="00144F09" w:rsidTr="00144F09">
        <w:trPr>
          <w:trHeight w:val="657"/>
          <w:jc w:val="center"/>
        </w:trPr>
        <w:tc>
          <w:tcPr>
            <w:tcW w:w="3876" w:type="dxa"/>
            <w:gridSpan w:val="2"/>
            <w:hideMark/>
          </w:tcPr>
          <w:p w:rsidR="007C1371" w:rsidRPr="00144F09" w:rsidRDefault="007C1371" w:rsidP="007C1371">
            <w:pPr>
              <w:rPr>
                <w:rFonts w:ascii="Lato" w:hAnsi="Lato" w:cs="Arial"/>
                <w:b/>
                <w:bCs/>
                <w:sz w:val="20"/>
                <w:szCs w:val="20"/>
                <w:lang w:val="es-MX"/>
              </w:rPr>
            </w:pPr>
            <w:r w:rsidRPr="00144F09">
              <w:rPr>
                <w:rFonts w:ascii="Lato" w:hAnsi="Lato" w:cs="Arial"/>
                <w:b/>
                <w:bCs/>
                <w:sz w:val="20"/>
                <w:szCs w:val="20"/>
              </w:rPr>
              <w:t>PROGRAMA PRESUPUESTARIO:</w:t>
            </w:r>
          </w:p>
        </w:tc>
        <w:tc>
          <w:tcPr>
            <w:tcW w:w="5482" w:type="dxa"/>
            <w:gridSpan w:val="2"/>
            <w:hideMark/>
          </w:tcPr>
          <w:p w:rsidR="007C1371" w:rsidRPr="00144F09" w:rsidRDefault="007C1371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144F09">
              <w:rPr>
                <w:rFonts w:ascii="Lato" w:hAnsi="Lato" w:cs="Arial"/>
                <w:b/>
                <w:sz w:val="20"/>
                <w:szCs w:val="20"/>
              </w:rPr>
              <w:t>401 - Transparencia, Difusión y Rendición de Cuentas del Poder Ejecutivo</w:t>
            </w:r>
          </w:p>
        </w:tc>
        <w:tc>
          <w:tcPr>
            <w:tcW w:w="1283" w:type="dxa"/>
            <w:noWrap/>
            <w:hideMark/>
          </w:tcPr>
          <w:p w:rsidR="007C1371" w:rsidRPr="00144F09" w:rsidRDefault="007C1371">
            <w:pPr>
              <w:rPr>
                <w:rFonts w:ascii="Lato" w:hAnsi="Lato" w:cs="Arial"/>
                <w:b/>
                <w:sz w:val="20"/>
                <w:szCs w:val="20"/>
              </w:rPr>
            </w:pPr>
          </w:p>
        </w:tc>
        <w:tc>
          <w:tcPr>
            <w:tcW w:w="6897" w:type="dxa"/>
            <w:gridSpan w:val="4"/>
            <w:hideMark/>
          </w:tcPr>
          <w:p w:rsidR="007C1371" w:rsidRPr="00144F09" w:rsidRDefault="007C1371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144F09">
              <w:rPr>
                <w:rFonts w:ascii="Lato" w:hAnsi="Lato" w:cs="Arial"/>
                <w:b/>
                <w:sz w:val="20"/>
                <w:szCs w:val="20"/>
              </w:rPr>
              <w:t>MARZO</w:t>
            </w:r>
          </w:p>
        </w:tc>
      </w:tr>
      <w:tr w:rsidR="007C1371" w:rsidRPr="00144F09" w:rsidTr="00144F09">
        <w:trPr>
          <w:trHeight w:val="327"/>
          <w:jc w:val="center"/>
        </w:trPr>
        <w:tc>
          <w:tcPr>
            <w:tcW w:w="2007" w:type="dxa"/>
            <w:vMerge w:val="restart"/>
            <w:hideMark/>
          </w:tcPr>
          <w:p w:rsidR="007C1371" w:rsidRPr="00144F09" w:rsidRDefault="007C1371" w:rsidP="007C1371">
            <w:pPr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144F09">
              <w:rPr>
                <w:rFonts w:ascii="Lato" w:hAnsi="Lato" w:cs="Arial"/>
                <w:b/>
                <w:bCs/>
                <w:sz w:val="20"/>
                <w:szCs w:val="20"/>
              </w:rPr>
              <w:t>Ámbito de Desempeño:</w:t>
            </w:r>
          </w:p>
        </w:tc>
        <w:tc>
          <w:tcPr>
            <w:tcW w:w="1869" w:type="dxa"/>
            <w:vMerge w:val="restart"/>
            <w:hideMark/>
          </w:tcPr>
          <w:p w:rsidR="007C1371" w:rsidRPr="00144F09" w:rsidRDefault="007C1371" w:rsidP="007C1371">
            <w:pPr>
              <w:rPr>
                <w:rFonts w:ascii="Lato" w:hAnsi="Lato" w:cs="Arial"/>
                <w:b/>
                <w:bCs/>
                <w:sz w:val="20"/>
                <w:szCs w:val="20"/>
              </w:rPr>
            </w:pPr>
            <w:bookmarkStart w:id="0" w:name="RANGE!C6:N17"/>
            <w:r w:rsidRPr="00144F09">
              <w:rPr>
                <w:rFonts w:ascii="Lato" w:hAnsi="Lato" w:cs="Arial"/>
                <w:b/>
                <w:bCs/>
                <w:sz w:val="20"/>
                <w:szCs w:val="20"/>
              </w:rPr>
              <w:t>Objetivo:</w:t>
            </w:r>
            <w:bookmarkEnd w:id="0"/>
          </w:p>
        </w:tc>
        <w:tc>
          <w:tcPr>
            <w:tcW w:w="13663" w:type="dxa"/>
            <w:gridSpan w:val="7"/>
            <w:noWrap/>
            <w:hideMark/>
          </w:tcPr>
          <w:p w:rsidR="007C1371" w:rsidRPr="00144F09" w:rsidRDefault="007C1371" w:rsidP="007C1371">
            <w:pPr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144F09">
              <w:rPr>
                <w:rFonts w:ascii="Lato" w:hAnsi="Lato" w:cs="Arial"/>
                <w:b/>
                <w:bCs/>
                <w:sz w:val="20"/>
                <w:szCs w:val="20"/>
              </w:rPr>
              <w:t>INDICADORES</w:t>
            </w:r>
          </w:p>
        </w:tc>
      </w:tr>
      <w:tr w:rsidR="007C1371" w:rsidRPr="00144F09" w:rsidTr="00144F09">
        <w:trPr>
          <w:trHeight w:val="643"/>
          <w:jc w:val="center"/>
        </w:trPr>
        <w:tc>
          <w:tcPr>
            <w:tcW w:w="2007" w:type="dxa"/>
            <w:vMerge/>
            <w:hideMark/>
          </w:tcPr>
          <w:p w:rsidR="007C1371" w:rsidRPr="00144F09" w:rsidRDefault="007C1371">
            <w:pPr>
              <w:rPr>
                <w:rFonts w:ascii="Lato" w:hAnsi="Lato" w:cs="Arial"/>
                <w:b/>
                <w:bCs/>
                <w:sz w:val="20"/>
                <w:szCs w:val="20"/>
              </w:rPr>
            </w:pPr>
          </w:p>
        </w:tc>
        <w:tc>
          <w:tcPr>
            <w:tcW w:w="1869" w:type="dxa"/>
            <w:vMerge/>
            <w:hideMark/>
          </w:tcPr>
          <w:p w:rsidR="007C1371" w:rsidRPr="00144F09" w:rsidRDefault="007C1371">
            <w:pPr>
              <w:rPr>
                <w:rFonts w:ascii="Lato" w:hAnsi="Lato" w:cs="Arial"/>
                <w:b/>
                <w:bCs/>
                <w:sz w:val="20"/>
                <w:szCs w:val="20"/>
              </w:rPr>
            </w:pPr>
          </w:p>
        </w:tc>
        <w:tc>
          <w:tcPr>
            <w:tcW w:w="1869" w:type="dxa"/>
            <w:hideMark/>
          </w:tcPr>
          <w:p w:rsidR="007C1371" w:rsidRPr="00144F09" w:rsidRDefault="007C1371" w:rsidP="007C1371">
            <w:pPr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144F09">
              <w:rPr>
                <w:rFonts w:ascii="Lato" w:hAnsi="Lato" w:cs="Arial"/>
                <w:b/>
                <w:bCs/>
                <w:sz w:val="20"/>
                <w:szCs w:val="20"/>
              </w:rPr>
              <w:t>Número y Nombre:</w:t>
            </w:r>
          </w:p>
        </w:tc>
        <w:tc>
          <w:tcPr>
            <w:tcW w:w="3613" w:type="dxa"/>
            <w:hideMark/>
          </w:tcPr>
          <w:p w:rsidR="007C1371" w:rsidRPr="00144F09" w:rsidRDefault="007C1371" w:rsidP="007C1371">
            <w:pPr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144F09">
              <w:rPr>
                <w:rFonts w:ascii="Lato" w:hAnsi="Lato" w:cs="Arial"/>
                <w:b/>
                <w:bCs/>
                <w:sz w:val="20"/>
                <w:szCs w:val="20"/>
              </w:rPr>
              <w:t>Definición:</w:t>
            </w:r>
          </w:p>
        </w:tc>
        <w:tc>
          <w:tcPr>
            <w:tcW w:w="1283" w:type="dxa"/>
            <w:hideMark/>
          </w:tcPr>
          <w:p w:rsidR="007C1371" w:rsidRPr="00144F09" w:rsidRDefault="007C1371" w:rsidP="007C1371">
            <w:pPr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144F09">
              <w:rPr>
                <w:rFonts w:ascii="Lato" w:hAnsi="Lato" w:cs="Arial"/>
                <w:b/>
                <w:bCs/>
                <w:sz w:val="20"/>
                <w:szCs w:val="20"/>
              </w:rPr>
              <w:t>Línea base</w:t>
            </w:r>
          </w:p>
        </w:tc>
        <w:tc>
          <w:tcPr>
            <w:tcW w:w="1123" w:type="dxa"/>
            <w:hideMark/>
          </w:tcPr>
          <w:p w:rsidR="007C1371" w:rsidRPr="00144F09" w:rsidRDefault="007C1371" w:rsidP="007C1371">
            <w:pPr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144F09">
              <w:rPr>
                <w:rFonts w:ascii="Lato" w:hAnsi="Lato" w:cs="Arial"/>
                <w:b/>
                <w:bCs/>
                <w:sz w:val="20"/>
                <w:szCs w:val="20"/>
              </w:rPr>
              <w:t>Meta</w:t>
            </w:r>
          </w:p>
        </w:tc>
        <w:tc>
          <w:tcPr>
            <w:tcW w:w="1633" w:type="dxa"/>
            <w:hideMark/>
          </w:tcPr>
          <w:p w:rsidR="007C1371" w:rsidRPr="00144F09" w:rsidRDefault="007C1371" w:rsidP="007C1371">
            <w:pPr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144F09">
              <w:rPr>
                <w:rFonts w:ascii="Lato" w:hAnsi="Lato" w:cs="Arial"/>
                <w:b/>
                <w:bCs/>
                <w:sz w:val="20"/>
                <w:szCs w:val="20"/>
              </w:rPr>
              <w:t>Periodicidad</w:t>
            </w:r>
          </w:p>
        </w:tc>
        <w:tc>
          <w:tcPr>
            <w:tcW w:w="1548" w:type="dxa"/>
            <w:hideMark/>
          </w:tcPr>
          <w:p w:rsidR="007C1371" w:rsidRPr="00144F09" w:rsidRDefault="007C1371" w:rsidP="007C1371">
            <w:pPr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144F09">
              <w:rPr>
                <w:rFonts w:ascii="Lato" w:hAnsi="Lato" w:cs="Arial"/>
                <w:b/>
                <w:bCs/>
                <w:sz w:val="20"/>
                <w:szCs w:val="20"/>
              </w:rPr>
              <w:t>Resultado del período</w:t>
            </w:r>
          </w:p>
        </w:tc>
        <w:tc>
          <w:tcPr>
            <w:tcW w:w="2591" w:type="dxa"/>
            <w:hideMark/>
          </w:tcPr>
          <w:p w:rsidR="007C1371" w:rsidRPr="00144F09" w:rsidRDefault="007C1371" w:rsidP="007C1371">
            <w:pPr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144F09">
              <w:rPr>
                <w:rFonts w:ascii="Lato" w:hAnsi="Lato" w:cs="Arial"/>
                <w:b/>
                <w:bCs/>
                <w:sz w:val="20"/>
                <w:szCs w:val="20"/>
              </w:rPr>
              <w:t>Observaciones</w:t>
            </w:r>
          </w:p>
        </w:tc>
      </w:tr>
      <w:tr w:rsidR="007C1371" w:rsidRPr="00144F09" w:rsidTr="00144F09">
        <w:trPr>
          <w:trHeight w:val="960"/>
          <w:jc w:val="center"/>
        </w:trPr>
        <w:tc>
          <w:tcPr>
            <w:tcW w:w="2007" w:type="dxa"/>
            <w:noWrap/>
            <w:hideMark/>
          </w:tcPr>
          <w:p w:rsidR="007C1371" w:rsidRPr="00144F09" w:rsidRDefault="007C1371" w:rsidP="007C1371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COMPONENTE</w:t>
            </w:r>
          </w:p>
        </w:tc>
        <w:tc>
          <w:tcPr>
            <w:tcW w:w="1869" w:type="dxa"/>
            <w:hideMark/>
          </w:tcPr>
          <w:p w:rsidR="007C1371" w:rsidRPr="00144F09" w:rsidRDefault="007C1371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Incrementar la transparencia de las instituciones de paz, justicia y gobernabilidad del Estado.</w:t>
            </w:r>
          </w:p>
        </w:tc>
        <w:tc>
          <w:tcPr>
            <w:tcW w:w="1869" w:type="dxa"/>
            <w:hideMark/>
          </w:tcPr>
          <w:p w:rsidR="007C1371" w:rsidRPr="00144F09" w:rsidRDefault="007C1371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23,291 Porcentaje a los servicios de acceso a la información</w:t>
            </w:r>
          </w:p>
        </w:tc>
        <w:tc>
          <w:tcPr>
            <w:tcW w:w="3613" w:type="dxa"/>
            <w:hideMark/>
          </w:tcPr>
          <w:p w:rsidR="007C1371" w:rsidRPr="00144F09" w:rsidRDefault="007C1371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Mide la proporción de los usuarios que reciben atención de los servicios de acceso a la información.</w:t>
            </w:r>
          </w:p>
        </w:tc>
        <w:tc>
          <w:tcPr>
            <w:tcW w:w="1283" w:type="dxa"/>
            <w:hideMark/>
          </w:tcPr>
          <w:p w:rsidR="007C1371" w:rsidRPr="00144F09" w:rsidRDefault="007C1371" w:rsidP="007C1371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100</w:t>
            </w:r>
          </w:p>
        </w:tc>
        <w:tc>
          <w:tcPr>
            <w:tcW w:w="1123" w:type="dxa"/>
            <w:hideMark/>
          </w:tcPr>
          <w:p w:rsidR="007C1371" w:rsidRPr="00144F09" w:rsidRDefault="007C1371" w:rsidP="007C1371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100</w:t>
            </w:r>
          </w:p>
        </w:tc>
        <w:tc>
          <w:tcPr>
            <w:tcW w:w="1633" w:type="dxa"/>
            <w:hideMark/>
          </w:tcPr>
          <w:p w:rsidR="007C1371" w:rsidRPr="00144F09" w:rsidRDefault="007C1371" w:rsidP="007C1371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Trimestral</w:t>
            </w:r>
          </w:p>
        </w:tc>
        <w:tc>
          <w:tcPr>
            <w:tcW w:w="1548" w:type="dxa"/>
            <w:hideMark/>
          </w:tcPr>
          <w:p w:rsidR="007C1371" w:rsidRPr="00144F09" w:rsidRDefault="007C1371" w:rsidP="007C1371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100%</w:t>
            </w:r>
          </w:p>
        </w:tc>
        <w:tc>
          <w:tcPr>
            <w:tcW w:w="2591" w:type="dxa"/>
            <w:hideMark/>
          </w:tcPr>
          <w:p w:rsidR="007C1371" w:rsidRPr="00144F09" w:rsidRDefault="007C1371" w:rsidP="007C1371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El 100% de los usuarios tuvieron acceso a la información</w:t>
            </w:r>
          </w:p>
        </w:tc>
      </w:tr>
      <w:tr w:rsidR="007C1371" w:rsidRPr="00144F09" w:rsidTr="00144F09">
        <w:trPr>
          <w:trHeight w:val="1003"/>
          <w:jc w:val="center"/>
        </w:trPr>
        <w:tc>
          <w:tcPr>
            <w:tcW w:w="2007" w:type="dxa"/>
            <w:noWrap/>
            <w:hideMark/>
          </w:tcPr>
          <w:p w:rsidR="007C1371" w:rsidRPr="00144F09" w:rsidRDefault="007C1371" w:rsidP="007C1371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ACTIVIDAD</w:t>
            </w:r>
          </w:p>
        </w:tc>
        <w:tc>
          <w:tcPr>
            <w:tcW w:w="1869" w:type="dxa"/>
            <w:hideMark/>
          </w:tcPr>
          <w:p w:rsidR="007C1371" w:rsidRPr="00144F09" w:rsidRDefault="007C1371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Incrementar la transparencia de las instituciones de paz, justicia y gobernabilidad del Estado.</w:t>
            </w:r>
          </w:p>
        </w:tc>
        <w:tc>
          <w:tcPr>
            <w:tcW w:w="1869" w:type="dxa"/>
            <w:hideMark/>
          </w:tcPr>
          <w:p w:rsidR="007C1371" w:rsidRPr="00144F09" w:rsidRDefault="007C1371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23, 295 Porcentaje de solicitudes de acceso atendidas</w:t>
            </w:r>
          </w:p>
        </w:tc>
        <w:tc>
          <w:tcPr>
            <w:tcW w:w="3613" w:type="dxa"/>
            <w:hideMark/>
          </w:tcPr>
          <w:p w:rsidR="007C1371" w:rsidRPr="00144F09" w:rsidRDefault="007C1371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Mide la proporción de las solicitudes de acceso que son atendidas por las unidades de transparencia del Poder Ejecutivo.</w:t>
            </w:r>
          </w:p>
        </w:tc>
        <w:tc>
          <w:tcPr>
            <w:tcW w:w="1283" w:type="dxa"/>
            <w:hideMark/>
          </w:tcPr>
          <w:p w:rsidR="007C1371" w:rsidRPr="00144F09" w:rsidRDefault="007C1371" w:rsidP="007C1371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100</w:t>
            </w:r>
          </w:p>
        </w:tc>
        <w:tc>
          <w:tcPr>
            <w:tcW w:w="1123" w:type="dxa"/>
            <w:hideMark/>
          </w:tcPr>
          <w:p w:rsidR="007C1371" w:rsidRPr="00144F09" w:rsidRDefault="007C1371" w:rsidP="007C1371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100</w:t>
            </w:r>
          </w:p>
        </w:tc>
        <w:tc>
          <w:tcPr>
            <w:tcW w:w="1633" w:type="dxa"/>
            <w:hideMark/>
          </w:tcPr>
          <w:p w:rsidR="007C1371" w:rsidRPr="00144F09" w:rsidRDefault="007C1371" w:rsidP="007C1371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Trimestral</w:t>
            </w:r>
          </w:p>
        </w:tc>
        <w:tc>
          <w:tcPr>
            <w:tcW w:w="1548" w:type="dxa"/>
            <w:hideMark/>
          </w:tcPr>
          <w:p w:rsidR="007C1371" w:rsidRPr="00144F09" w:rsidRDefault="007C1371" w:rsidP="007C1371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100%</w:t>
            </w:r>
          </w:p>
        </w:tc>
        <w:tc>
          <w:tcPr>
            <w:tcW w:w="2591" w:type="dxa"/>
            <w:hideMark/>
          </w:tcPr>
          <w:p w:rsidR="007C1371" w:rsidRPr="00144F09" w:rsidRDefault="007C1371" w:rsidP="007C1371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El 100% de las solicitudes recibidas fueron atendidas</w:t>
            </w:r>
          </w:p>
        </w:tc>
      </w:tr>
      <w:tr w:rsidR="007C1371" w:rsidRPr="00144F09" w:rsidTr="00144F09">
        <w:trPr>
          <w:trHeight w:val="1566"/>
          <w:jc w:val="center"/>
        </w:trPr>
        <w:tc>
          <w:tcPr>
            <w:tcW w:w="2007" w:type="dxa"/>
            <w:noWrap/>
            <w:hideMark/>
          </w:tcPr>
          <w:p w:rsidR="007C1371" w:rsidRPr="00144F09" w:rsidRDefault="007C1371" w:rsidP="007C1371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lastRenderedPageBreak/>
              <w:t>ACTIVIDAD</w:t>
            </w:r>
          </w:p>
        </w:tc>
        <w:tc>
          <w:tcPr>
            <w:tcW w:w="1869" w:type="dxa"/>
            <w:hideMark/>
          </w:tcPr>
          <w:p w:rsidR="007C1371" w:rsidRPr="00144F09" w:rsidRDefault="007C1371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Incrementar la transparencia de las instituciones de paz, justicia y gobernabilidad del Estado.</w:t>
            </w:r>
          </w:p>
        </w:tc>
        <w:tc>
          <w:tcPr>
            <w:tcW w:w="1869" w:type="dxa"/>
            <w:hideMark/>
          </w:tcPr>
          <w:p w:rsidR="007C1371" w:rsidRPr="00144F09" w:rsidRDefault="007C1371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23, 299 Porcentaje de solicitudes de datos personales atendidas</w:t>
            </w:r>
          </w:p>
        </w:tc>
        <w:tc>
          <w:tcPr>
            <w:tcW w:w="3613" w:type="dxa"/>
            <w:hideMark/>
          </w:tcPr>
          <w:p w:rsidR="007C1371" w:rsidRPr="00144F09" w:rsidRDefault="007C1371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Mide la proporción del cumplimiento en la atención de solicitudes de derechos Acceso, Rectificación, Cancelación y Oposición (ARCO), que son atendidas por las Unidades de Transparencia del Poder Ejecutivo.</w:t>
            </w:r>
          </w:p>
        </w:tc>
        <w:tc>
          <w:tcPr>
            <w:tcW w:w="1283" w:type="dxa"/>
            <w:hideMark/>
          </w:tcPr>
          <w:p w:rsidR="007C1371" w:rsidRPr="00144F09" w:rsidRDefault="007C1371" w:rsidP="007C1371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100</w:t>
            </w:r>
          </w:p>
        </w:tc>
        <w:tc>
          <w:tcPr>
            <w:tcW w:w="1123" w:type="dxa"/>
            <w:hideMark/>
          </w:tcPr>
          <w:p w:rsidR="007C1371" w:rsidRPr="00144F09" w:rsidRDefault="007C1371" w:rsidP="007C1371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100</w:t>
            </w:r>
          </w:p>
        </w:tc>
        <w:tc>
          <w:tcPr>
            <w:tcW w:w="1633" w:type="dxa"/>
            <w:hideMark/>
          </w:tcPr>
          <w:p w:rsidR="007C1371" w:rsidRPr="00144F09" w:rsidRDefault="007C1371" w:rsidP="007C1371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Trimestral</w:t>
            </w:r>
          </w:p>
        </w:tc>
        <w:tc>
          <w:tcPr>
            <w:tcW w:w="1548" w:type="dxa"/>
            <w:hideMark/>
          </w:tcPr>
          <w:p w:rsidR="007C1371" w:rsidRPr="00144F09" w:rsidRDefault="007C1371" w:rsidP="007C1371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100%</w:t>
            </w:r>
          </w:p>
        </w:tc>
        <w:tc>
          <w:tcPr>
            <w:tcW w:w="2591" w:type="dxa"/>
            <w:hideMark/>
          </w:tcPr>
          <w:p w:rsidR="007C1371" w:rsidRPr="00144F09" w:rsidRDefault="007C1371" w:rsidP="007C1371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En el periodo que se informa no se tuvieron solicitudes de datos personales</w:t>
            </w:r>
          </w:p>
        </w:tc>
      </w:tr>
      <w:tr w:rsidR="007C1371" w:rsidRPr="00144F09" w:rsidTr="00144F09">
        <w:trPr>
          <w:trHeight w:val="992"/>
          <w:jc w:val="center"/>
        </w:trPr>
        <w:tc>
          <w:tcPr>
            <w:tcW w:w="2007" w:type="dxa"/>
            <w:noWrap/>
            <w:hideMark/>
          </w:tcPr>
          <w:p w:rsidR="007C1371" w:rsidRPr="00144F09" w:rsidRDefault="007C1371" w:rsidP="007C1371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ACTIVIDAD</w:t>
            </w:r>
          </w:p>
        </w:tc>
        <w:tc>
          <w:tcPr>
            <w:tcW w:w="1869" w:type="dxa"/>
            <w:hideMark/>
          </w:tcPr>
          <w:p w:rsidR="007C1371" w:rsidRPr="00144F09" w:rsidRDefault="007C1371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Incrementar la transparencia de las instituciones de paz, justicia y gobernabilidad del Estado.</w:t>
            </w:r>
          </w:p>
        </w:tc>
        <w:tc>
          <w:tcPr>
            <w:tcW w:w="1869" w:type="dxa"/>
            <w:hideMark/>
          </w:tcPr>
          <w:p w:rsidR="007C1371" w:rsidRPr="00144F09" w:rsidRDefault="007C1371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23, 305 Promedio de la calidad de las respuestas de las solicitudes atendidas</w:t>
            </w:r>
          </w:p>
        </w:tc>
        <w:tc>
          <w:tcPr>
            <w:tcW w:w="3613" w:type="dxa"/>
            <w:hideMark/>
          </w:tcPr>
          <w:p w:rsidR="007C1371" w:rsidRPr="00144F09" w:rsidRDefault="007C1371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Mide la calidad de las respuestas de las solicitudes de acceso y datos personales atendidas por las unidades de transparencia del poder Ejecutivo.</w:t>
            </w:r>
          </w:p>
        </w:tc>
        <w:tc>
          <w:tcPr>
            <w:tcW w:w="1283" w:type="dxa"/>
            <w:hideMark/>
          </w:tcPr>
          <w:p w:rsidR="007C1371" w:rsidRPr="00144F09" w:rsidRDefault="007C1371" w:rsidP="007C1371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0.06</w:t>
            </w:r>
          </w:p>
        </w:tc>
        <w:tc>
          <w:tcPr>
            <w:tcW w:w="1123" w:type="dxa"/>
            <w:hideMark/>
          </w:tcPr>
          <w:p w:rsidR="007C1371" w:rsidRPr="00144F09" w:rsidRDefault="007C1371" w:rsidP="007C1371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0.03</w:t>
            </w:r>
          </w:p>
        </w:tc>
        <w:tc>
          <w:tcPr>
            <w:tcW w:w="1633" w:type="dxa"/>
            <w:hideMark/>
          </w:tcPr>
          <w:p w:rsidR="007C1371" w:rsidRPr="00144F09" w:rsidRDefault="007C1371" w:rsidP="007C1371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Trimestral</w:t>
            </w:r>
          </w:p>
        </w:tc>
        <w:tc>
          <w:tcPr>
            <w:tcW w:w="1548" w:type="dxa"/>
            <w:hideMark/>
          </w:tcPr>
          <w:p w:rsidR="007C1371" w:rsidRPr="00144F09" w:rsidRDefault="007C1371" w:rsidP="007C1371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-999%</w:t>
            </w:r>
          </w:p>
        </w:tc>
        <w:tc>
          <w:tcPr>
            <w:tcW w:w="2591" w:type="dxa"/>
            <w:hideMark/>
          </w:tcPr>
          <w:p w:rsidR="007C1371" w:rsidRPr="00144F09" w:rsidRDefault="007C1371" w:rsidP="007C1371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En el periodo que se informa no se tuvieron impugnaciones.</w:t>
            </w:r>
          </w:p>
        </w:tc>
      </w:tr>
      <w:tr w:rsidR="007C1371" w:rsidRPr="00144F09" w:rsidTr="00144F09">
        <w:trPr>
          <w:trHeight w:val="994"/>
          <w:jc w:val="center"/>
        </w:trPr>
        <w:tc>
          <w:tcPr>
            <w:tcW w:w="2007" w:type="dxa"/>
            <w:noWrap/>
            <w:hideMark/>
          </w:tcPr>
          <w:p w:rsidR="007C1371" w:rsidRPr="00144F09" w:rsidRDefault="007C1371" w:rsidP="007C1371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COMPONENTE</w:t>
            </w:r>
          </w:p>
        </w:tc>
        <w:tc>
          <w:tcPr>
            <w:tcW w:w="1869" w:type="dxa"/>
            <w:hideMark/>
          </w:tcPr>
          <w:p w:rsidR="007C1371" w:rsidRPr="00144F09" w:rsidRDefault="007C1371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Incrementar la transparencia de las instituciones de paz, justicia y gobernabilidad del Estado.</w:t>
            </w:r>
          </w:p>
        </w:tc>
        <w:tc>
          <w:tcPr>
            <w:tcW w:w="1869" w:type="dxa"/>
            <w:hideMark/>
          </w:tcPr>
          <w:p w:rsidR="007C1371" w:rsidRPr="00144F09" w:rsidRDefault="007C1371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23, 307 Porcentaje de servidores públicos concientizados</w:t>
            </w:r>
          </w:p>
        </w:tc>
        <w:tc>
          <w:tcPr>
            <w:tcW w:w="3613" w:type="dxa"/>
            <w:hideMark/>
          </w:tcPr>
          <w:p w:rsidR="007C1371" w:rsidRPr="00144F09" w:rsidRDefault="007C1371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Mide la proporción de los servidores públicos del Poder Ejecutivo que acudieron a capacitación y recibieron asesoría en materia de transparencia, acceso a la información y protección de datos personales.</w:t>
            </w:r>
          </w:p>
        </w:tc>
        <w:tc>
          <w:tcPr>
            <w:tcW w:w="1283" w:type="dxa"/>
            <w:hideMark/>
          </w:tcPr>
          <w:p w:rsidR="007C1371" w:rsidRPr="00144F09" w:rsidRDefault="007C1371" w:rsidP="007C1371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31.83</w:t>
            </w:r>
          </w:p>
        </w:tc>
        <w:tc>
          <w:tcPr>
            <w:tcW w:w="1123" w:type="dxa"/>
            <w:hideMark/>
          </w:tcPr>
          <w:p w:rsidR="007C1371" w:rsidRPr="00144F09" w:rsidRDefault="007C1371" w:rsidP="007C1371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8.14</w:t>
            </w:r>
          </w:p>
        </w:tc>
        <w:tc>
          <w:tcPr>
            <w:tcW w:w="1633" w:type="dxa"/>
            <w:hideMark/>
          </w:tcPr>
          <w:p w:rsidR="007C1371" w:rsidRPr="00144F09" w:rsidRDefault="007C1371" w:rsidP="007C1371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Trimestral</w:t>
            </w:r>
          </w:p>
        </w:tc>
        <w:tc>
          <w:tcPr>
            <w:tcW w:w="1548" w:type="dxa"/>
            <w:hideMark/>
          </w:tcPr>
          <w:p w:rsidR="007C1371" w:rsidRPr="00144F09" w:rsidRDefault="007C1371" w:rsidP="007C1371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5.21%</w:t>
            </w:r>
          </w:p>
        </w:tc>
        <w:tc>
          <w:tcPr>
            <w:tcW w:w="2591" w:type="dxa"/>
            <w:hideMark/>
          </w:tcPr>
          <w:p w:rsidR="007C1371" w:rsidRPr="00144F09" w:rsidRDefault="007C1371" w:rsidP="007C1371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Del total de los servidores públicos del Insejupy, el 5.21% fue capacitado en materia de transparencia, acceso a la información y protección de datos personales.</w:t>
            </w:r>
          </w:p>
        </w:tc>
      </w:tr>
      <w:tr w:rsidR="007C1371" w:rsidRPr="00144F09" w:rsidTr="00144F09">
        <w:trPr>
          <w:trHeight w:val="1110"/>
          <w:jc w:val="center"/>
        </w:trPr>
        <w:tc>
          <w:tcPr>
            <w:tcW w:w="2007" w:type="dxa"/>
            <w:noWrap/>
            <w:hideMark/>
          </w:tcPr>
          <w:p w:rsidR="007C1371" w:rsidRPr="00144F09" w:rsidRDefault="007C1371" w:rsidP="007C1371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ACTIVIDAD</w:t>
            </w:r>
          </w:p>
        </w:tc>
        <w:tc>
          <w:tcPr>
            <w:tcW w:w="1869" w:type="dxa"/>
            <w:hideMark/>
          </w:tcPr>
          <w:p w:rsidR="007C1371" w:rsidRPr="00144F09" w:rsidRDefault="007C1371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Incrementar la transparencia de las instituciones de paz, justicia y gobernabilidad del Estado.</w:t>
            </w:r>
          </w:p>
        </w:tc>
        <w:tc>
          <w:tcPr>
            <w:tcW w:w="1869" w:type="dxa"/>
            <w:hideMark/>
          </w:tcPr>
          <w:p w:rsidR="007C1371" w:rsidRPr="00144F09" w:rsidRDefault="007C1371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23, 312 Porcentaje de asesorías impartidas</w:t>
            </w:r>
          </w:p>
        </w:tc>
        <w:tc>
          <w:tcPr>
            <w:tcW w:w="3613" w:type="dxa"/>
            <w:hideMark/>
          </w:tcPr>
          <w:p w:rsidR="007C1371" w:rsidRPr="00144F09" w:rsidRDefault="007C1371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Mide la proporción de las asesorías a servidores públicos del Poder Ejecutivo impartidas por la Coordinación General de Transparencia en materia de transparencia, acceso a la información y protección de datos personales.</w:t>
            </w:r>
          </w:p>
        </w:tc>
        <w:tc>
          <w:tcPr>
            <w:tcW w:w="1283" w:type="dxa"/>
            <w:hideMark/>
          </w:tcPr>
          <w:p w:rsidR="007C1371" w:rsidRPr="00144F09" w:rsidRDefault="007C1371" w:rsidP="007C1371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100</w:t>
            </w:r>
          </w:p>
        </w:tc>
        <w:tc>
          <w:tcPr>
            <w:tcW w:w="1123" w:type="dxa"/>
            <w:hideMark/>
          </w:tcPr>
          <w:p w:rsidR="007C1371" w:rsidRPr="00144F09" w:rsidRDefault="007C1371" w:rsidP="007C1371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100</w:t>
            </w:r>
          </w:p>
        </w:tc>
        <w:tc>
          <w:tcPr>
            <w:tcW w:w="1633" w:type="dxa"/>
            <w:hideMark/>
          </w:tcPr>
          <w:p w:rsidR="007C1371" w:rsidRPr="00144F09" w:rsidRDefault="007C1371" w:rsidP="007C1371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Trimestral</w:t>
            </w:r>
          </w:p>
        </w:tc>
        <w:tc>
          <w:tcPr>
            <w:tcW w:w="1548" w:type="dxa"/>
            <w:hideMark/>
          </w:tcPr>
          <w:p w:rsidR="007C1371" w:rsidRPr="00144F09" w:rsidRDefault="007C1371" w:rsidP="007C1371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100%</w:t>
            </w:r>
          </w:p>
        </w:tc>
        <w:tc>
          <w:tcPr>
            <w:tcW w:w="2591" w:type="dxa"/>
            <w:hideMark/>
          </w:tcPr>
          <w:p w:rsidR="007C1371" w:rsidRPr="00144F09" w:rsidRDefault="007C1371" w:rsidP="007C1371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Se cumplió con el 100% de las asesorías programadas</w:t>
            </w:r>
          </w:p>
        </w:tc>
      </w:tr>
      <w:tr w:rsidR="007C1371" w:rsidRPr="00144F09" w:rsidTr="00144F09">
        <w:trPr>
          <w:trHeight w:val="1139"/>
          <w:jc w:val="center"/>
        </w:trPr>
        <w:tc>
          <w:tcPr>
            <w:tcW w:w="2007" w:type="dxa"/>
            <w:noWrap/>
            <w:hideMark/>
          </w:tcPr>
          <w:p w:rsidR="007C1371" w:rsidRPr="00144F09" w:rsidRDefault="007C1371" w:rsidP="007C1371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ACTIVIDAD</w:t>
            </w:r>
          </w:p>
        </w:tc>
        <w:tc>
          <w:tcPr>
            <w:tcW w:w="1869" w:type="dxa"/>
            <w:hideMark/>
          </w:tcPr>
          <w:p w:rsidR="007C1371" w:rsidRPr="00144F09" w:rsidRDefault="007C1371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 xml:space="preserve">Incrementar la transparencia de las instituciones de paz, justicia y gobernabilidad del </w:t>
            </w:r>
            <w:r w:rsidRPr="00144F09">
              <w:rPr>
                <w:rFonts w:ascii="Lato" w:hAnsi="Lato" w:cs="Arial"/>
                <w:sz w:val="20"/>
                <w:szCs w:val="20"/>
              </w:rPr>
              <w:lastRenderedPageBreak/>
              <w:t>Estado.</w:t>
            </w:r>
          </w:p>
        </w:tc>
        <w:tc>
          <w:tcPr>
            <w:tcW w:w="1869" w:type="dxa"/>
            <w:hideMark/>
          </w:tcPr>
          <w:p w:rsidR="007C1371" w:rsidRPr="00144F09" w:rsidRDefault="007C1371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lastRenderedPageBreak/>
              <w:t>23, 315 Porcentaje de capacitaciones impartidas</w:t>
            </w:r>
          </w:p>
        </w:tc>
        <w:tc>
          <w:tcPr>
            <w:tcW w:w="3613" w:type="dxa"/>
            <w:hideMark/>
          </w:tcPr>
          <w:p w:rsidR="007C1371" w:rsidRPr="00144F09" w:rsidRDefault="007C1371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 xml:space="preserve">Mide la proporción de las capacitaciones a servidores públicos del Poder Ejecutivo impartidas por la Coordinación General de Transparencia y Acceso a la </w:t>
            </w:r>
            <w:r w:rsidRPr="00144F09">
              <w:rPr>
                <w:rFonts w:ascii="Lato" w:hAnsi="Lato" w:cs="Arial"/>
                <w:sz w:val="20"/>
                <w:szCs w:val="20"/>
              </w:rPr>
              <w:lastRenderedPageBreak/>
              <w:t>Información Pública en materia de transparencia, acceso a la información y protección de datos personales.</w:t>
            </w:r>
          </w:p>
        </w:tc>
        <w:tc>
          <w:tcPr>
            <w:tcW w:w="1283" w:type="dxa"/>
            <w:hideMark/>
          </w:tcPr>
          <w:p w:rsidR="007C1371" w:rsidRPr="00144F09" w:rsidRDefault="007C1371" w:rsidP="007C1371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lastRenderedPageBreak/>
              <w:t>100</w:t>
            </w:r>
          </w:p>
        </w:tc>
        <w:tc>
          <w:tcPr>
            <w:tcW w:w="1123" w:type="dxa"/>
            <w:hideMark/>
          </w:tcPr>
          <w:p w:rsidR="007C1371" w:rsidRPr="00144F09" w:rsidRDefault="007C1371" w:rsidP="007C1371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100</w:t>
            </w:r>
          </w:p>
        </w:tc>
        <w:tc>
          <w:tcPr>
            <w:tcW w:w="1633" w:type="dxa"/>
            <w:hideMark/>
          </w:tcPr>
          <w:p w:rsidR="007C1371" w:rsidRPr="00144F09" w:rsidRDefault="007C1371" w:rsidP="007C1371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Trimestral</w:t>
            </w:r>
          </w:p>
        </w:tc>
        <w:tc>
          <w:tcPr>
            <w:tcW w:w="1548" w:type="dxa"/>
            <w:hideMark/>
          </w:tcPr>
          <w:p w:rsidR="007C1371" w:rsidRPr="00144F09" w:rsidRDefault="007C1371" w:rsidP="007C1371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100%</w:t>
            </w:r>
          </w:p>
        </w:tc>
        <w:tc>
          <w:tcPr>
            <w:tcW w:w="2591" w:type="dxa"/>
            <w:hideMark/>
          </w:tcPr>
          <w:p w:rsidR="007C1371" w:rsidRPr="00144F09" w:rsidRDefault="007C1371" w:rsidP="007C1371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Se cumplió con el 100% de las capacitaciones programadas</w:t>
            </w:r>
          </w:p>
        </w:tc>
      </w:tr>
      <w:tr w:rsidR="007C1371" w:rsidRPr="00144F09" w:rsidTr="00144F09">
        <w:trPr>
          <w:trHeight w:val="1422"/>
          <w:jc w:val="center"/>
        </w:trPr>
        <w:tc>
          <w:tcPr>
            <w:tcW w:w="2007" w:type="dxa"/>
            <w:noWrap/>
            <w:hideMark/>
          </w:tcPr>
          <w:p w:rsidR="007C1371" w:rsidRPr="00144F09" w:rsidRDefault="007C1371" w:rsidP="007C1371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lastRenderedPageBreak/>
              <w:t>ACTIVIDAD</w:t>
            </w:r>
          </w:p>
        </w:tc>
        <w:tc>
          <w:tcPr>
            <w:tcW w:w="1869" w:type="dxa"/>
            <w:hideMark/>
          </w:tcPr>
          <w:p w:rsidR="007C1371" w:rsidRPr="00144F09" w:rsidRDefault="007C1371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Incrementar la transparencia de las instituciones de paz, justicia y gobernabilidad del Estado.</w:t>
            </w:r>
          </w:p>
        </w:tc>
        <w:tc>
          <w:tcPr>
            <w:tcW w:w="1869" w:type="dxa"/>
            <w:hideMark/>
          </w:tcPr>
          <w:p w:rsidR="007C1371" w:rsidRPr="00144F09" w:rsidRDefault="007C1371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23, 318 Porcentaje de sujetos obligados verificados</w:t>
            </w:r>
          </w:p>
        </w:tc>
        <w:tc>
          <w:tcPr>
            <w:tcW w:w="3613" w:type="dxa"/>
            <w:hideMark/>
          </w:tcPr>
          <w:p w:rsidR="007C1371" w:rsidRPr="00144F09" w:rsidRDefault="007C1371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Mide el porcentaje de dependencias y entidades del Poder Ejecutivo que cumplen las obligaciones de transparencia.</w:t>
            </w:r>
          </w:p>
        </w:tc>
        <w:tc>
          <w:tcPr>
            <w:tcW w:w="1283" w:type="dxa"/>
            <w:hideMark/>
          </w:tcPr>
          <w:p w:rsidR="007C1371" w:rsidRPr="00144F09" w:rsidRDefault="007C1371" w:rsidP="007C1371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65.28</w:t>
            </w:r>
          </w:p>
        </w:tc>
        <w:tc>
          <w:tcPr>
            <w:tcW w:w="1123" w:type="dxa"/>
            <w:hideMark/>
          </w:tcPr>
          <w:p w:rsidR="007C1371" w:rsidRPr="00144F09" w:rsidRDefault="007C1371" w:rsidP="007C1371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69.44</w:t>
            </w:r>
          </w:p>
        </w:tc>
        <w:tc>
          <w:tcPr>
            <w:tcW w:w="1633" w:type="dxa"/>
            <w:hideMark/>
          </w:tcPr>
          <w:p w:rsidR="007C1371" w:rsidRPr="00144F09" w:rsidRDefault="007C1371" w:rsidP="007C1371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Trimestral</w:t>
            </w:r>
          </w:p>
        </w:tc>
        <w:tc>
          <w:tcPr>
            <w:tcW w:w="1548" w:type="dxa"/>
            <w:hideMark/>
          </w:tcPr>
          <w:p w:rsidR="007C1371" w:rsidRPr="00144F09" w:rsidRDefault="007C1371" w:rsidP="007C1371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2591" w:type="dxa"/>
            <w:hideMark/>
          </w:tcPr>
          <w:p w:rsidR="007C1371" w:rsidRPr="00144F09" w:rsidRDefault="007C1371" w:rsidP="007C1371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Hasta el momento no se ha informado de una verificación.</w:t>
            </w:r>
          </w:p>
        </w:tc>
      </w:tr>
      <w:tr w:rsidR="007C1371" w:rsidRPr="00144F09" w:rsidTr="00144F09">
        <w:trPr>
          <w:trHeight w:val="1136"/>
          <w:jc w:val="center"/>
        </w:trPr>
        <w:tc>
          <w:tcPr>
            <w:tcW w:w="2007" w:type="dxa"/>
            <w:noWrap/>
            <w:hideMark/>
          </w:tcPr>
          <w:p w:rsidR="007C1371" w:rsidRPr="00144F09" w:rsidRDefault="007C1371" w:rsidP="007C1371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ACTIVIDAD</w:t>
            </w:r>
          </w:p>
        </w:tc>
        <w:tc>
          <w:tcPr>
            <w:tcW w:w="1869" w:type="dxa"/>
            <w:hideMark/>
          </w:tcPr>
          <w:p w:rsidR="007C1371" w:rsidRPr="00144F09" w:rsidRDefault="007C1371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Incrementar la transparencia de las instituciones de paz, justicia y gobernabilidad del Estado.</w:t>
            </w:r>
          </w:p>
        </w:tc>
        <w:tc>
          <w:tcPr>
            <w:tcW w:w="1869" w:type="dxa"/>
            <w:hideMark/>
          </w:tcPr>
          <w:p w:rsidR="007C1371" w:rsidRPr="00144F09" w:rsidRDefault="007C1371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23, 320 Porcentaje de Sujetos Obligados informados de la verificación anual</w:t>
            </w:r>
          </w:p>
        </w:tc>
        <w:tc>
          <w:tcPr>
            <w:tcW w:w="3613" w:type="dxa"/>
            <w:hideMark/>
          </w:tcPr>
          <w:p w:rsidR="007C1371" w:rsidRPr="00144F09" w:rsidRDefault="007C1371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Mide la proporción de sujetos obligados del Poder Ejecutivo informados para la implementación del programa anual de vigilancia.</w:t>
            </w:r>
          </w:p>
        </w:tc>
        <w:tc>
          <w:tcPr>
            <w:tcW w:w="1283" w:type="dxa"/>
            <w:hideMark/>
          </w:tcPr>
          <w:p w:rsidR="007C1371" w:rsidRPr="00144F09" w:rsidRDefault="007C1371" w:rsidP="007C1371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100</w:t>
            </w:r>
          </w:p>
        </w:tc>
        <w:tc>
          <w:tcPr>
            <w:tcW w:w="1123" w:type="dxa"/>
            <w:hideMark/>
          </w:tcPr>
          <w:p w:rsidR="007C1371" w:rsidRPr="00144F09" w:rsidRDefault="007C1371" w:rsidP="007C1371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100</w:t>
            </w:r>
          </w:p>
        </w:tc>
        <w:tc>
          <w:tcPr>
            <w:tcW w:w="1633" w:type="dxa"/>
            <w:hideMark/>
          </w:tcPr>
          <w:p w:rsidR="007C1371" w:rsidRPr="00144F09" w:rsidRDefault="007C1371" w:rsidP="007C1371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Anual</w:t>
            </w:r>
          </w:p>
        </w:tc>
        <w:tc>
          <w:tcPr>
            <w:tcW w:w="1548" w:type="dxa"/>
            <w:hideMark/>
          </w:tcPr>
          <w:p w:rsidR="007C1371" w:rsidRPr="00144F09" w:rsidRDefault="007C1371" w:rsidP="007C1371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N/A</w:t>
            </w:r>
          </w:p>
        </w:tc>
        <w:tc>
          <w:tcPr>
            <w:tcW w:w="2591" w:type="dxa"/>
            <w:hideMark/>
          </w:tcPr>
          <w:p w:rsidR="007C1371" w:rsidRPr="00144F09" w:rsidRDefault="007C1371" w:rsidP="007C1371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Hasta el momento no se ha informado de una verificación.</w:t>
            </w:r>
          </w:p>
        </w:tc>
      </w:tr>
      <w:tr w:rsidR="007C1371" w:rsidRPr="00144F09" w:rsidTr="00144F09">
        <w:trPr>
          <w:trHeight w:val="992"/>
          <w:jc w:val="center"/>
        </w:trPr>
        <w:tc>
          <w:tcPr>
            <w:tcW w:w="2007" w:type="dxa"/>
            <w:noWrap/>
            <w:hideMark/>
          </w:tcPr>
          <w:p w:rsidR="007C1371" w:rsidRPr="00144F09" w:rsidRDefault="007C1371" w:rsidP="007C1371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ACTIVIDAD</w:t>
            </w:r>
          </w:p>
        </w:tc>
        <w:tc>
          <w:tcPr>
            <w:tcW w:w="1869" w:type="dxa"/>
            <w:hideMark/>
          </w:tcPr>
          <w:p w:rsidR="007C1371" w:rsidRPr="00144F09" w:rsidRDefault="007C1371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Incrementar la transparencia de las instituciones de paz, justicia y gobernabilidad del Estado.</w:t>
            </w:r>
          </w:p>
        </w:tc>
        <w:tc>
          <w:tcPr>
            <w:tcW w:w="1869" w:type="dxa"/>
            <w:hideMark/>
          </w:tcPr>
          <w:p w:rsidR="007C1371" w:rsidRPr="00144F09" w:rsidRDefault="007C1371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23,321 Porcentaje de carga de información</w:t>
            </w:r>
          </w:p>
        </w:tc>
        <w:tc>
          <w:tcPr>
            <w:tcW w:w="3613" w:type="dxa"/>
            <w:hideMark/>
          </w:tcPr>
          <w:p w:rsidR="007C1371" w:rsidRPr="00144F09" w:rsidRDefault="007C1371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Mide el porcentaje de cumplimiento de los sujetos obligados del Poder Ejecutivo que cumplen con cargar su información pública obligatoria en el portal nacional de transparencia.</w:t>
            </w:r>
          </w:p>
        </w:tc>
        <w:tc>
          <w:tcPr>
            <w:tcW w:w="1283" w:type="dxa"/>
            <w:hideMark/>
          </w:tcPr>
          <w:p w:rsidR="007C1371" w:rsidRPr="00144F09" w:rsidRDefault="007C1371" w:rsidP="007C1371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100</w:t>
            </w:r>
          </w:p>
        </w:tc>
        <w:tc>
          <w:tcPr>
            <w:tcW w:w="1123" w:type="dxa"/>
            <w:hideMark/>
          </w:tcPr>
          <w:p w:rsidR="007C1371" w:rsidRPr="00144F09" w:rsidRDefault="007C1371" w:rsidP="007C1371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100</w:t>
            </w:r>
          </w:p>
        </w:tc>
        <w:tc>
          <w:tcPr>
            <w:tcW w:w="1633" w:type="dxa"/>
            <w:hideMark/>
          </w:tcPr>
          <w:p w:rsidR="007C1371" w:rsidRPr="00144F09" w:rsidRDefault="007C1371" w:rsidP="007C1371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Trimestral</w:t>
            </w:r>
          </w:p>
        </w:tc>
        <w:tc>
          <w:tcPr>
            <w:tcW w:w="1548" w:type="dxa"/>
            <w:hideMark/>
          </w:tcPr>
          <w:p w:rsidR="007C1371" w:rsidRPr="00144F09" w:rsidRDefault="007C1371" w:rsidP="007C1371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-998%</w:t>
            </w:r>
          </w:p>
        </w:tc>
        <w:tc>
          <w:tcPr>
            <w:tcW w:w="2591" w:type="dxa"/>
            <w:hideMark/>
          </w:tcPr>
          <w:p w:rsidR="007C1371" w:rsidRPr="00144F09" w:rsidRDefault="007C1371" w:rsidP="007C1371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 xml:space="preserve">En este periodo no se llevó a cabo carga de información a SIPOT </w:t>
            </w:r>
          </w:p>
        </w:tc>
      </w:tr>
    </w:tbl>
    <w:p w:rsidR="009B75E4" w:rsidRDefault="009B75E4" w:rsidP="00CB603F">
      <w:pPr>
        <w:rPr>
          <w:rFonts w:ascii="Epica Sans Pro" w:hAnsi="Epica Sans Pro" w:cs="Arial"/>
          <w:sz w:val="14"/>
          <w:szCs w:val="14"/>
        </w:rPr>
      </w:pPr>
    </w:p>
    <w:p w:rsidR="00144F09" w:rsidRDefault="00144F09" w:rsidP="00CB603F">
      <w:pPr>
        <w:rPr>
          <w:rFonts w:ascii="Epica Sans Pro" w:hAnsi="Epica Sans Pro" w:cs="Arial"/>
          <w:sz w:val="14"/>
          <w:szCs w:val="14"/>
        </w:rPr>
      </w:pPr>
    </w:p>
    <w:tbl>
      <w:tblPr>
        <w:tblStyle w:val="Tablaconcuadrcula"/>
        <w:tblW w:w="17586" w:type="dxa"/>
        <w:jc w:val="center"/>
        <w:tblLook w:val="04A0" w:firstRow="1" w:lastRow="0" w:firstColumn="1" w:lastColumn="0" w:noHBand="0" w:noVBand="1"/>
      </w:tblPr>
      <w:tblGrid>
        <w:gridCol w:w="1827"/>
        <w:gridCol w:w="1485"/>
        <w:gridCol w:w="1299"/>
        <w:gridCol w:w="1508"/>
        <w:gridCol w:w="1291"/>
        <w:gridCol w:w="1548"/>
        <w:gridCol w:w="1247"/>
        <w:gridCol w:w="1299"/>
        <w:gridCol w:w="815"/>
        <w:gridCol w:w="815"/>
        <w:gridCol w:w="1486"/>
        <w:gridCol w:w="1240"/>
        <w:gridCol w:w="1726"/>
      </w:tblGrid>
      <w:tr w:rsidR="00144F09" w:rsidRPr="00144F09" w:rsidTr="00144F09">
        <w:trPr>
          <w:trHeight w:val="229"/>
          <w:jc w:val="center"/>
        </w:trPr>
        <w:tc>
          <w:tcPr>
            <w:tcW w:w="3312" w:type="dxa"/>
            <w:gridSpan w:val="2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b/>
                <w:bCs/>
                <w:sz w:val="20"/>
                <w:szCs w:val="20"/>
                <w:lang w:val="es-MX"/>
              </w:rPr>
            </w:pPr>
            <w:r w:rsidRPr="00144F09">
              <w:rPr>
                <w:rFonts w:ascii="Lato" w:hAnsi="Lato" w:cs="Arial"/>
                <w:b/>
                <w:bCs/>
                <w:sz w:val="20"/>
                <w:szCs w:val="20"/>
              </w:rPr>
              <w:t>PROGRAMA PRESUPUESTARIO:</w:t>
            </w:r>
          </w:p>
        </w:tc>
        <w:tc>
          <w:tcPr>
            <w:tcW w:w="5646" w:type="dxa"/>
            <w:gridSpan w:val="4"/>
            <w:hideMark/>
          </w:tcPr>
          <w:p w:rsidR="00CE56D4" w:rsidRPr="00144F09" w:rsidRDefault="00CE56D4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144F09">
              <w:rPr>
                <w:rFonts w:ascii="Lato" w:hAnsi="Lato" w:cs="Arial"/>
                <w:b/>
                <w:sz w:val="20"/>
                <w:szCs w:val="20"/>
              </w:rPr>
              <w:t xml:space="preserve">404 - Asistencia Jurídica al Sector Público y Social </w:t>
            </w:r>
          </w:p>
        </w:tc>
        <w:tc>
          <w:tcPr>
            <w:tcW w:w="1247" w:type="dxa"/>
            <w:noWrap/>
            <w:hideMark/>
          </w:tcPr>
          <w:p w:rsidR="00CE56D4" w:rsidRPr="00144F09" w:rsidRDefault="00CE56D4">
            <w:pPr>
              <w:rPr>
                <w:rFonts w:ascii="Lato" w:hAnsi="Lato" w:cs="Arial"/>
                <w:b/>
                <w:sz w:val="20"/>
                <w:szCs w:val="20"/>
              </w:rPr>
            </w:pPr>
          </w:p>
        </w:tc>
        <w:tc>
          <w:tcPr>
            <w:tcW w:w="1299" w:type="dxa"/>
            <w:noWrap/>
            <w:hideMark/>
          </w:tcPr>
          <w:p w:rsidR="00CE56D4" w:rsidRPr="00144F09" w:rsidRDefault="00CE56D4">
            <w:pPr>
              <w:rPr>
                <w:rFonts w:ascii="Lato" w:hAnsi="Lato" w:cs="Arial"/>
                <w:b/>
                <w:sz w:val="20"/>
                <w:szCs w:val="20"/>
              </w:rPr>
            </w:pPr>
          </w:p>
        </w:tc>
        <w:tc>
          <w:tcPr>
            <w:tcW w:w="815" w:type="dxa"/>
            <w:noWrap/>
            <w:hideMark/>
          </w:tcPr>
          <w:p w:rsidR="00CE56D4" w:rsidRPr="00144F09" w:rsidRDefault="00CE56D4">
            <w:pPr>
              <w:rPr>
                <w:rFonts w:ascii="Lato" w:hAnsi="Lato" w:cs="Arial"/>
                <w:b/>
                <w:sz w:val="20"/>
                <w:szCs w:val="20"/>
              </w:rPr>
            </w:pPr>
          </w:p>
        </w:tc>
        <w:tc>
          <w:tcPr>
            <w:tcW w:w="5265" w:type="dxa"/>
            <w:gridSpan w:val="4"/>
            <w:hideMark/>
          </w:tcPr>
          <w:p w:rsidR="00CE56D4" w:rsidRPr="00144F09" w:rsidRDefault="00CE56D4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144F09">
              <w:rPr>
                <w:rFonts w:ascii="Lato" w:hAnsi="Lato" w:cs="Arial"/>
                <w:b/>
                <w:sz w:val="20"/>
                <w:szCs w:val="20"/>
              </w:rPr>
              <w:t>MARZO</w:t>
            </w:r>
          </w:p>
        </w:tc>
      </w:tr>
      <w:tr w:rsidR="00144F09" w:rsidRPr="00144F09" w:rsidTr="00144F09">
        <w:trPr>
          <w:trHeight w:val="241"/>
          <w:jc w:val="center"/>
        </w:trPr>
        <w:tc>
          <w:tcPr>
            <w:tcW w:w="1827" w:type="dxa"/>
            <w:noWrap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485" w:type="dxa"/>
            <w:noWrap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299" w:type="dxa"/>
            <w:noWrap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508" w:type="dxa"/>
            <w:noWrap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291" w:type="dxa"/>
            <w:noWrap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545" w:type="dxa"/>
            <w:noWrap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247" w:type="dxa"/>
            <w:noWrap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299" w:type="dxa"/>
            <w:noWrap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815" w:type="dxa"/>
            <w:noWrap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815" w:type="dxa"/>
            <w:noWrap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486" w:type="dxa"/>
            <w:noWrap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240" w:type="dxa"/>
            <w:noWrap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722" w:type="dxa"/>
            <w:noWrap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144F09" w:rsidRPr="00144F09" w:rsidTr="00144F09">
        <w:trPr>
          <w:trHeight w:val="241"/>
          <w:jc w:val="center"/>
        </w:trPr>
        <w:tc>
          <w:tcPr>
            <w:tcW w:w="1827" w:type="dxa"/>
            <w:vMerge w:val="restart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144F09">
              <w:rPr>
                <w:rFonts w:ascii="Lato" w:hAnsi="Lato" w:cs="Arial"/>
                <w:b/>
                <w:bCs/>
                <w:sz w:val="20"/>
                <w:szCs w:val="20"/>
              </w:rPr>
              <w:t>Ámbito de Desempeño:</w:t>
            </w:r>
          </w:p>
        </w:tc>
        <w:tc>
          <w:tcPr>
            <w:tcW w:w="1485" w:type="dxa"/>
            <w:vMerge w:val="restart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144F09">
              <w:rPr>
                <w:rFonts w:ascii="Lato" w:hAnsi="Lato" w:cs="Arial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14274" w:type="dxa"/>
            <w:gridSpan w:val="11"/>
            <w:noWrap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144F09">
              <w:rPr>
                <w:rFonts w:ascii="Lato" w:hAnsi="Lato" w:cs="Arial"/>
                <w:b/>
                <w:bCs/>
                <w:sz w:val="20"/>
                <w:szCs w:val="20"/>
              </w:rPr>
              <w:t>INDICADORES</w:t>
            </w:r>
          </w:p>
        </w:tc>
      </w:tr>
      <w:tr w:rsidR="00144F09" w:rsidRPr="00144F09" w:rsidTr="00144F09">
        <w:trPr>
          <w:trHeight w:val="439"/>
          <w:jc w:val="center"/>
        </w:trPr>
        <w:tc>
          <w:tcPr>
            <w:tcW w:w="1827" w:type="dxa"/>
            <w:vMerge/>
            <w:hideMark/>
          </w:tcPr>
          <w:p w:rsidR="00CE56D4" w:rsidRPr="00144F09" w:rsidRDefault="00CE56D4">
            <w:pPr>
              <w:rPr>
                <w:rFonts w:ascii="Lato" w:hAnsi="Lato" w:cs="Arial"/>
                <w:b/>
                <w:bCs/>
                <w:sz w:val="20"/>
                <w:szCs w:val="20"/>
              </w:rPr>
            </w:pPr>
          </w:p>
        </w:tc>
        <w:tc>
          <w:tcPr>
            <w:tcW w:w="1485" w:type="dxa"/>
            <w:vMerge/>
            <w:hideMark/>
          </w:tcPr>
          <w:p w:rsidR="00CE56D4" w:rsidRPr="00144F09" w:rsidRDefault="00CE56D4">
            <w:pPr>
              <w:rPr>
                <w:rFonts w:ascii="Lato" w:hAnsi="Lato" w:cs="Arial"/>
                <w:b/>
                <w:bCs/>
                <w:sz w:val="20"/>
                <w:szCs w:val="20"/>
              </w:rPr>
            </w:pPr>
          </w:p>
        </w:tc>
        <w:tc>
          <w:tcPr>
            <w:tcW w:w="1299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144F09">
              <w:rPr>
                <w:rFonts w:ascii="Lato" w:hAnsi="Lato" w:cs="Arial"/>
                <w:b/>
                <w:bCs/>
                <w:sz w:val="20"/>
                <w:szCs w:val="20"/>
              </w:rPr>
              <w:t>Número y Nombre:</w:t>
            </w:r>
          </w:p>
        </w:tc>
        <w:tc>
          <w:tcPr>
            <w:tcW w:w="1508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144F09">
              <w:rPr>
                <w:rFonts w:ascii="Lato" w:hAnsi="Lato" w:cs="Arial"/>
                <w:b/>
                <w:bCs/>
                <w:sz w:val="20"/>
                <w:szCs w:val="20"/>
              </w:rPr>
              <w:t>Definición:</w:t>
            </w:r>
          </w:p>
        </w:tc>
        <w:tc>
          <w:tcPr>
            <w:tcW w:w="1291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144F09">
              <w:rPr>
                <w:rFonts w:ascii="Lato" w:hAnsi="Lato" w:cs="Arial"/>
                <w:b/>
                <w:bCs/>
                <w:sz w:val="20"/>
                <w:szCs w:val="20"/>
              </w:rPr>
              <w:t>Variables</w:t>
            </w:r>
          </w:p>
        </w:tc>
        <w:tc>
          <w:tcPr>
            <w:tcW w:w="1545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144F09">
              <w:rPr>
                <w:rFonts w:ascii="Lato" w:hAnsi="Lato" w:cs="Arial"/>
                <w:b/>
                <w:bCs/>
                <w:sz w:val="20"/>
                <w:szCs w:val="20"/>
              </w:rPr>
              <w:t>Tendencia</w:t>
            </w:r>
          </w:p>
        </w:tc>
        <w:tc>
          <w:tcPr>
            <w:tcW w:w="1247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144F09">
              <w:rPr>
                <w:rFonts w:ascii="Lato" w:hAnsi="Lato" w:cs="Arial"/>
                <w:b/>
                <w:bCs/>
                <w:sz w:val="20"/>
                <w:szCs w:val="20"/>
              </w:rPr>
              <w:t xml:space="preserve"> Método de cálculo</w:t>
            </w:r>
          </w:p>
        </w:tc>
        <w:tc>
          <w:tcPr>
            <w:tcW w:w="1299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144F09">
              <w:rPr>
                <w:rFonts w:ascii="Lato" w:hAnsi="Lato" w:cs="Arial"/>
                <w:b/>
                <w:bCs/>
                <w:sz w:val="20"/>
                <w:szCs w:val="20"/>
              </w:rPr>
              <w:t>Unidad de Medida</w:t>
            </w:r>
          </w:p>
        </w:tc>
        <w:tc>
          <w:tcPr>
            <w:tcW w:w="815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144F09">
              <w:rPr>
                <w:rFonts w:ascii="Lato" w:hAnsi="Lato" w:cs="Arial"/>
                <w:b/>
                <w:bCs/>
                <w:sz w:val="20"/>
                <w:szCs w:val="20"/>
              </w:rPr>
              <w:t>Línea base</w:t>
            </w:r>
          </w:p>
        </w:tc>
        <w:tc>
          <w:tcPr>
            <w:tcW w:w="815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144F09">
              <w:rPr>
                <w:rFonts w:ascii="Lato" w:hAnsi="Lato" w:cs="Arial"/>
                <w:b/>
                <w:bCs/>
                <w:sz w:val="20"/>
                <w:szCs w:val="20"/>
              </w:rPr>
              <w:t>Meta</w:t>
            </w:r>
          </w:p>
        </w:tc>
        <w:tc>
          <w:tcPr>
            <w:tcW w:w="1486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144F09">
              <w:rPr>
                <w:rFonts w:ascii="Lato" w:hAnsi="Lato" w:cs="Arial"/>
                <w:b/>
                <w:bCs/>
                <w:sz w:val="20"/>
                <w:szCs w:val="20"/>
              </w:rPr>
              <w:t>Periodicidad</w:t>
            </w:r>
          </w:p>
        </w:tc>
        <w:tc>
          <w:tcPr>
            <w:tcW w:w="1240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144F09">
              <w:rPr>
                <w:rFonts w:ascii="Lato" w:hAnsi="Lato" w:cs="Arial"/>
                <w:b/>
                <w:bCs/>
                <w:sz w:val="20"/>
                <w:szCs w:val="20"/>
              </w:rPr>
              <w:t>Resultado del período</w:t>
            </w:r>
          </w:p>
        </w:tc>
        <w:tc>
          <w:tcPr>
            <w:tcW w:w="1722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144F09">
              <w:rPr>
                <w:rFonts w:ascii="Lato" w:hAnsi="Lato" w:cs="Arial"/>
                <w:b/>
                <w:bCs/>
                <w:sz w:val="20"/>
                <w:szCs w:val="20"/>
              </w:rPr>
              <w:t>Observaciones</w:t>
            </w:r>
          </w:p>
        </w:tc>
      </w:tr>
      <w:tr w:rsidR="00144F09" w:rsidRPr="00144F09" w:rsidTr="00144F09">
        <w:trPr>
          <w:trHeight w:val="991"/>
          <w:jc w:val="center"/>
        </w:trPr>
        <w:tc>
          <w:tcPr>
            <w:tcW w:w="1827" w:type="dxa"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lastRenderedPageBreak/>
              <w:t>COMPONENTE</w:t>
            </w:r>
          </w:p>
        </w:tc>
        <w:tc>
          <w:tcPr>
            <w:tcW w:w="1485" w:type="dxa"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Incrementar la confianza en las instituciones de apoyo para el acceso a la justicia en Yucatán</w:t>
            </w:r>
          </w:p>
        </w:tc>
        <w:tc>
          <w:tcPr>
            <w:tcW w:w="1299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20,609 Variación porcentual de asesorías legales otorgadas</w:t>
            </w:r>
          </w:p>
        </w:tc>
        <w:tc>
          <w:tcPr>
            <w:tcW w:w="1508" w:type="dxa"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Mide el cambio porcentual con respecto al año base de asesorías legales que se otorgan en el trimestre con respecto al trimestre del año pasado.</w:t>
            </w:r>
          </w:p>
        </w:tc>
        <w:tc>
          <w:tcPr>
            <w:tcW w:w="1291" w:type="dxa"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B= Total de asesorías otorgadas en el año actual.                                            C= Total de asesorías otorgadas en el año anterior.</w:t>
            </w:r>
          </w:p>
        </w:tc>
        <w:tc>
          <w:tcPr>
            <w:tcW w:w="1545" w:type="dxa"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Ascendente</w:t>
            </w:r>
          </w:p>
        </w:tc>
        <w:tc>
          <w:tcPr>
            <w:tcW w:w="1247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((B-C)/C)*100</w:t>
            </w:r>
          </w:p>
        </w:tc>
        <w:tc>
          <w:tcPr>
            <w:tcW w:w="1299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Variación porcentual</w:t>
            </w:r>
          </w:p>
        </w:tc>
        <w:tc>
          <w:tcPr>
            <w:tcW w:w="815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4.71</w:t>
            </w:r>
          </w:p>
        </w:tc>
        <w:tc>
          <w:tcPr>
            <w:tcW w:w="815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18</w:t>
            </w:r>
          </w:p>
        </w:tc>
        <w:tc>
          <w:tcPr>
            <w:tcW w:w="1486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Trimestral</w:t>
            </w:r>
          </w:p>
        </w:tc>
        <w:tc>
          <w:tcPr>
            <w:tcW w:w="1240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-17.24%</w:t>
            </w:r>
          </w:p>
        </w:tc>
        <w:tc>
          <w:tcPr>
            <w:tcW w:w="1722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Se atendieron 17.24% menos asesorías en el año actual, respecto al año anterior.</w:t>
            </w:r>
          </w:p>
        </w:tc>
      </w:tr>
      <w:tr w:rsidR="00144F09" w:rsidRPr="00144F09" w:rsidTr="00144F09">
        <w:trPr>
          <w:trHeight w:val="1327"/>
          <w:jc w:val="center"/>
        </w:trPr>
        <w:tc>
          <w:tcPr>
            <w:tcW w:w="1827" w:type="dxa"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ACTIVIDAD</w:t>
            </w:r>
          </w:p>
        </w:tc>
        <w:tc>
          <w:tcPr>
            <w:tcW w:w="1485" w:type="dxa"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Incrementar la confianza en las instituciones de apoyo para el acceso a la justicia en Yucatán</w:t>
            </w:r>
          </w:p>
        </w:tc>
        <w:tc>
          <w:tcPr>
            <w:tcW w:w="1299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21,935 Porcentaje de solicitudes de asesorías legales</w:t>
            </w:r>
          </w:p>
        </w:tc>
        <w:tc>
          <w:tcPr>
            <w:tcW w:w="1508" w:type="dxa"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Mede el porcentaje de solicitudes de asesorías legales que fueron atendidas en los términos legales establecidos.</w:t>
            </w:r>
          </w:p>
        </w:tc>
        <w:tc>
          <w:tcPr>
            <w:tcW w:w="1291" w:type="dxa"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B= Total de solicitudes de asesorías atendidas.                           C= Total de asesorías recibidas.</w:t>
            </w:r>
          </w:p>
        </w:tc>
        <w:tc>
          <w:tcPr>
            <w:tcW w:w="1545" w:type="dxa"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Ascendente</w:t>
            </w:r>
          </w:p>
        </w:tc>
        <w:tc>
          <w:tcPr>
            <w:tcW w:w="1247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(B/C)*100</w:t>
            </w:r>
          </w:p>
        </w:tc>
        <w:tc>
          <w:tcPr>
            <w:tcW w:w="1299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Porcentaje</w:t>
            </w:r>
          </w:p>
        </w:tc>
        <w:tc>
          <w:tcPr>
            <w:tcW w:w="815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95.6</w:t>
            </w:r>
          </w:p>
        </w:tc>
        <w:tc>
          <w:tcPr>
            <w:tcW w:w="815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99.72</w:t>
            </w:r>
          </w:p>
        </w:tc>
        <w:tc>
          <w:tcPr>
            <w:tcW w:w="1486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Trimestral</w:t>
            </w:r>
          </w:p>
        </w:tc>
        <w:tc>
          <w:tcPr>
            <w:tcW w:w="1240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100%</w:t>
            </w:r>
          </w:p>
        </w:tc>
        <w:tc>
          <w:tcPr>
            <w:tcW w:w="1722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Se atendió el 100% de las solicitudes de asesorías recibidas</w:t>
            </w:r>
          </w:p>
        </w:tc>
      </w:tr>
      <w:tr w:rsidR="00144F09" w:rsidRPr="00144F09" w:rsidTr="00144F09">
        <w:trPr>
          <w:trHeight w:val="1327"/>
          <w:jc w:val="center"/>
        </w:trPr>
        <w:tc>
          <w:tcPr>
            <w:tcW w:w="1827" w:type="dxa"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COMPONENTE</w:t>
            </w:r>
          </w:p>
        </w:tc>
        <w:tc>
          <w:tcPr>
            <w:tcW w:w="1485" w:type="dxa"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Incrementar la confianza en las instituciones de apoyo para el acceso a la justicia en Yucatán</w:t>
            </w:r>
          </w:p>
        </w:tc>
        <w:tc>
          <w:tcPr>
            <w:tcW w:w="1299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20,623 Variación porcentual de demandas, denuncias y querellas atendidas</w:t>
            </w:r>
          </w:p>
        </w:tc>
        <w:tc>
          <w:tcPr>
            <w:tcW w:w="1508" w:type="dxa"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 xml:space="preserve">Mede el cambio porcentual con respecto al año base de las demandas, denuncias y querellas a petición de las </w:t>
            </w:r>
            <w:r w:rsidRPr="00144F09">
              <w:rPr>
                <w:rFonts w:ascii="Lato" w:hAnsi="Lato" w:cs="Arial"/>
                <w:sz w:val="20"/>
                <w:szCs w:val="20"/>
              </w:rPr>
              <w:lastRenderedPageBreak/>
              <w:t>partes con respecto al trimestre del año pasado.</w:t>
            </w:r>
          </w:p>
        </w:tc>
        <w:tc>
          <w:tcPr>
            <w:tcW w:w="1291" w:type="dxa"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lastRenderedPageBreak/>
              <w:t xml:space="preserve">B= Total de demandas, denuncias, querellas atendidas en el año actual.                                          C= Total de demandas, </w:t>
            </w:r>
            <w:r w:rsidRPr="00144F09">
              <w:rPr>
                <w:rFonts w:ascii="Lato" w:hAnsi="Lato" w:cs="Arial"/>
                <w:sz w:val="20"/>
                <w:szCs w:val="20"/>
              </w:rPr>
              <w:lastRenderedPageBreak/>
              <w:t>denuncias, querellas atendidas en el año anterior.</w:t>
            </w:r>
          </w:p>
        </w:tc>
        <w:tc>
          <w:tcPr>
            <w:tcW w:w="1545" w:type="dxa"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lastRenderedPageBreak/>
              <w:t>Descendente</w:t>
            </w:r>
          </w:p>
        </w:tc>
        <w:tc>
          <w:tcPr>
            <w:tcW w:w="1247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((B-C)/C)*100</w:t>
            </w:r>
          </w:p>
        </w:tc>
        <w:tc>
          <w:tcPr>
            <w:tcW w:w="1299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Variación porcentual</w:t>
            </w:r>
          </w:p>
        </w:tc>
        <w:tc>
          <w:tcPr>
            <w:tcW w:w="815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20.69</w:t>
            </w:r>
          </w:p>
        </w:tc>
        <w:tc>
          <w:tcPr>
            <w:tcW w:w="815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15.99</w:t>
            </w:r>
          </w:p>
        </w:tc>
        <w:tc>
          <w:tcPr>
            <w:tcW w:w="1486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Trimestral</w:t>
            </w:r>
          </w:p>
        </w:tc>
        <w:tc>
          <w:tcPr>
            <w:tcW w:w="1240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35.16%</w:t>
            </w:r>
          </w:p>
        </w:tc>
        <w:tc>
          <w:tcPr>
            <w:tcW w:w="1722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Se atendieron 35.16% menos demandas, denuncias y querellas, en el año actual, respecto al año anterior.</w:t>
            </w:r>
          </w:p>
        </w:tc>
      </w:tr>
    </w:tbl>
    <w:p w:rsidR="00CE56D4" w:rsidRDefault="00CE56D4" w:rsidP="00CB603F">
      <w:pPr>
        <w:rPr>
          <w:rFonts w:ascii="Epica Sans Pro" w:hAnsi="Epica Sans Pro" w:cs="Arial"/>
          <w:sz w:val="14"/>
          <w:szCs w:val="14"/>
        </w:rPr>
      </w:pPr>
    </w:p>
    <w:tbl>
      <w:tblPr>
        <w:tblStyle w:val="Tablaconcuadrcula"/>
        <w:tblW w:w="14418" w:type="dxa"/>
        <w:jc w:val="center"/>
        <w:tblLook w:val="04A0" w:firstRow="1" w:lastRow="0" w:firstColumn="1" w:lastColumn="0" w:noHBand="0" w:noVBand="1"/>
      </w:tblPr>
      <w:tblGrid>
        <w:gridCol w:w="1631"/>
        <w:gridCol w:w="1514"/>
        <w:gridCol w:w="1570"/>
        <w:gridCol w:w="2238"/>
        <w:gridCol w:w="1560"/>
        <w:gridCol w:w="1258"/>
        <w:gridCol w:w="1114"/>
        <w:gridCol w:w="1160"/>
        <w:gridCol w:w="844"/>
        <w:gridCol w:w="728"/>
        <w:gridCol w:w="1327"/>
        <w:gridCol w:w="1107"/>
        <w:gridCol w:w="1538"/>
      </w:tblGrid>
      <w:tr w:rsidR="00CE56D4" w:rsidRPr="00144F09" w:rsidTr="00144F09">
        <w:trPr>
          <w:trHeight w:val="299"/>
          <w:jc w:val="center"/>
        </w:trPr>
        <w:tc>
          <w:tcPr>
            <w:tcW w:w="2502" w:type="dxa"/>
            <w:gridSpan w:val="2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b/>
                <w:bCs/>
                <w:sz w:val="20"/>
                <w:szCs w:val="20"/>
                <w:lang w:val="es-MX"/>
              </w:rPr>
            </w:pPr>
            <w:r w:rsidRPr="00144F09">
              <w:rPr>
                <w:rFonts w:ascii="Lato" w:hAnsi="Lato" w:cs="Arial"/>
                <w:b/>
                <w:bCs/>
                <w:sz w:val="20"/>
                <w:szCs w:val="20"/>
              </w:rPr>
              <w:t>PROGRAMA PRESUPUESTARIO:</w:t>
            </w:r>
          </w:p>
        </w:tc>
        <w:tc>
          <w:tcPr>
            <w:tcW w:w="6136" w:type="dxa"/>
            <w:gridSpan w:val="4"/>
            <w:hideMark/>
          </w:tcPr>
          <w:p w:rsidR="00CE56D4" w:rsidRPr="00144F09" w:rsidRDefault="00CE56D4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144F09">
              <w:rPr>
                <w:rFonts w:ascii="Lato" w:hAnsi="Lato" w:cs="Arial"/>
                <w:b/>
                <w:sz w:val="20"/>
                <w:szCs w:val="20"/>
              </w:rPr>
              <w:t>415 - Certeza Jurídica de Identidad y Patrimonio</w:t>
            </w:r>
          </w:p>
        </w:tc>
        <w:tc>
          <w:tcPr>
            <w:tcW w:w="906" w:type="dxa"/>
            <w:noWrap/>
            <w:hideMark/>
          </w:tcPr>
          <w:p w:rsidR="00CE56D4" w:rsidRPr="00144F09" w:rsidRDefault="00CE56D4">
            <w:pPr>
              <w:rPr>
                <w:rFonts w:ascii="Lato" w:hAnsi="Lato" w:cs="Arial"/>
                <w:b/>
                <w:sz w:val="20"/>
                <w:szCs w:val="20"/>
              </w:rPr>
            </w:pPr>
          </w:p>
        </w:tc>
        <w:tc>
          <w:tcPr>
            <w:tcW w:w="855" w:type="dxa"/>
            <w:noWrap/>
            <w:hideMark/>
          </w:tcPr>
          <w:p w:rsidR="00CE56D4" w:rsidRPr="00144F09" w:rsidRDefault="00CE56D4">
            <w:pPr>
              <w:rPr>
                <w:rFonts w:ascii="Lato" w:hAnsi="Lato" w:cs="Arial"/>
                <w:b/>
                <w:sz w:val="20"/>
                <w:szCs w:val="20"/>
              </w:rPr>
            </w:pPr>
          </w:p>
        </w:tc>
        <w:tc>
          <w:tcPr>
            <w:tcW w:w="610" w:type="dxa"/>
            <w:noWrap/>
            <w:hideMark/>
          </w:tcPr>
          <w:p w:rsidR="00CE56D4" w:rsidRPr="00144F09" w:rsidRDefault="00CE56D4">
            <w:pPr>
              <w:rPr>
                <w:rFonts w:ascii="Lato" w:hAnsi="Lato" w:cs="Arial"/>
                <w:b/>
                <w:sz w:val="20"/>
                <w:szCs w:val="20"/>
              </w:rPr>
            </w:pPr>
          </w:p>
        </w:tc>
        <w:tc>
          <w:tcPr>
            <w:tcW w:w="3409" w:type="dxa"/>
            <w:gridSpan w:val="4"/>
            <w:hideMark/>
          </w:tcPr>
          <w:p w:rsidR="00CE56D4" w:rsidRPr="00144F09" w:rsidRDefault="00CE56D4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144F09">
              <w:rPr>
                <w:rFonts w:ascii="Lato" w:hAnsi="Lato" w:cs="Arial"/>
                <w:b/>
                <w:sz w:val="20"/>
                <w:szCs w:val="20"/>
              </w:rPr>
              <w:t>MARZO</w:t>
            </w:r>
          </w:p>
        </w:tc>
      </w:tr>
      <w:tr w:rsidR="00CE56D4" w:rsidRPr="00144F09" w:rsidTr="00144F09">
        <w:trPr>
          <w:trHeight w:val="269"/>
          <w:jc w:val="center"/>
        </w:trPr>
        <w:tc>
          <w:tcPr>
            <w:tcW w:w="988" w:type="dxa"/>
            <w:noWrap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514" w:type="dxa"/>
            <w:noWrap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491" w:type="dxa"/>
            <w:noWrap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238" w:type="dxa"/>
            <w:noWrap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560" w:type="dxa"/>
            <w:noWrap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847" w:type="dxa"/>
            <w:noWrap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906" w:type="dxa"/>
            <w:noWrap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855" w:type="dxa"/>
            <w:noWrap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610" w:type="dxa"/>
            <w:noWrap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514" w:type="dxa"/>
            <w:noWrap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927" w:type="dxa"/>
            <w:noWrap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781" w:type="dxa"/>
            <w:noWrap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187" w:type="dxa"/>
            <w:noWrap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CE56D4" w:rsidRPr="00144F09" w:rsidTr="00144F09">
        <w:trPr>
          <w:trHeight w:val="284"/>
          <w:jc w:val="center"/>
        </w:trPr>
        <w:tc>
          <w:tcPr>
            <w:tcW w:w="988" w:type="dxa"/>
            <w:vMerge w:val="restart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144F09">
              <w:rPr>
                <w:rFonts w:ascii="Lato" w:hAnsi="Lato" w:cs="Arial"/>
                <w:b/>
                <w:bCs/>
                <w:sz w:val="20"/>
                <w:szCs w:val="20"/>
              </w:rPr>
              <w:t>Ámbito de Desempeño:</w:t>
            </w:r>
          </w:p>
        </w:tc>
        <w:tc>
          <w:tcPr>
            <w:tcW w:w="1514" w:type="dxa"/>
            <w:vMerge w:val="restart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144F09">
              <w:rPr>
                <w:rFonts w:ascii="Lato" w:hAnsi="Lato" w:cs="Arial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11916" w:type="dxa"/>
            <w:gridSpan w:val="11"/>
            <w:noWrap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144F09">
              <w:rPr>
                <w:rFonts w:ascii="Lato" w:hAnsi="Lato" w:cs="Arial"/>
                <w:b/>
                <w:bCs/>
                <w:sz w:val="20"/>
                <w:szCs w:val="20"/>
              </w:rPr>
              <w:t>INDICADORES</w:t>
            </w:r>
          </w:p>
        </w:tc>
      </w:tr>
      <w:tr w:rsidR="00CE56D4" w:rsidRPr="00144F09" w:rsidTr="00144F09">
        <w:trPr>
          <w:trHeight w:val="553"/>
          <w:jc w:val="center"/>
        </w:trPr>
        <w:tc>
          <w:tcPr>
            <w:tcW w:w="988" w:type="dxa"/>
            <w:vMerge/>
            <w:hideMark/>
          </w:tcPr>
          <w:p w:rsidR="00CE56D4" w:rsidRPr="00144F09" w:rsidRDefault="00CE56D4">
            <w:pPr>
              <w:rPr>
                <w:rFonts w:ascii="Lato" w:hAnsi="Lato" w:cs="Arial"/>
                <w:b/>
                <w:bCs/>
                <w:sz w:val="20"/>
                <w:szCs w:val="20"/>
              </w:rPr>
            </w:pPr>
          </w:p>
        </w:tc>
        <w:tc>
          <w:tcPr>
            <w:tcW w:w="1514" w:type="dxa"/>
            <w:vMerge/>
            <w:hideMark/>
          </w:tcPr>
          <w:p w:rsidR="00CE56D4" w:rsidRPr="00144F09" w:rsidRDefault="00CE56D4">
            <w:pPr>
              <w:rPr>
                <w:rFonts w:ascii="Lato" w:hAnsi="Lato" w:cs="Arial"/>
                <w:b/>
                <w:bCs/>
                <w:sz w:val="20"/>
                <w:szCs w:val="20"/>
              </w:rPr>
            </w:pPr>
          </w:p>
        </w:tc>
        <w:tc>
          <w:tcPr>
            <w:tcW w:w="1491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144F09">
              <w:rPr>
                <w:rFonts w:ascii="Lato" w:hAnsi="Lato" w:cs="Arial"/>
                <w:b/>
                <w:bCs/>
                <w:sz w:val="20"/>
                <w:szCs w:val="20"/>
              </w:rPr>
              <w:t>Número y Nombre:</w:t>
            </w:r>
          </w:p>
        </w:tc>
        <w:tc>
          <w:tcPr>
            <w:tcW w:w="2238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144F09">
              <w:rPr>
                <w:rFonts w:ascii="Lato" w:hAnsi="Lato" w:cs="Arial"/>
                <w:b/>
                <w:bCs/>
                <w:sz w:val="20"/>
                <w:szCs w:val="20"/>
              </w:rPr>
              <w:t>Definición:</w:t>
            </w:r>
          </w:p>
        </w:tc>
        <w:tc>
          <w:tcPr>
            <w:tcW w:w="1560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144F09">
              <w:rPr>
                <w:rFonts w:ascii="Lato" w:hAnsi="Lato" w:cs="Arial"/>
                <w:b/>
                <w:bCs/>
                <w:sz w:val="20"/>
                <w:szCs w:val="20"/>
              </w:rPr>
              <w:t>Variables</w:t>
            </w:r>
          </w:p>
        </w:tc>
        <w:tc>
          <w:tcPr>
            <w:tcW w:w="847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144F09">
              <w:rPr>
                <w:rFonts w:ascii="Lato" w:hAnsi="Lato" w:cs="Arial"/>
                <w:b/>
                <w:bCs/>
                <w:sz w:val="20"/>
                <w:szCs w:val="20"/>
              </w:rPr>
              <w:t>Tendencia</w:t>
            </w:r>
          </w:p>
        </w:tc>
        <w:tc>
          <w:tcPr>
            <w:tcW w:w="906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144F09">
              <w:rPr>
                <w:rFonts w:ascii="Lato" w:hAnsi="Lato" w:cs="Arial"/>
                <w:b/>
                <w:bCs/>
                <w:sz w:val="20"/>
                <w:szCs w:val="20"/>
              </w:rPr>
              <w:t xml:space="preserve"> Método de cálculo</w:t>
            </w:r>
          </w:p>
        </w:tc>
        <w:tc>
          <w:tcPr>
            <w:tcW w:w="855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144F09">
              <w:rPr>
                <w:rFonts w:ascii="Lato" w:hAnsi="Lato" w:cs="Arial"/>
                <w:b/>
                <w:bCs/>
                <w:sz w:val="20"/>
                <w:szCs w:val="20"/>
              </w:rPr>
              <w:t>Unidad de Medida</w:t>
            </w:r>
          </w:p>
        </w:tc>
        <w:tc>
          <w:tcPr>
            <w:tcW w:w="610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144F09">
              <w:rPr>
                <w:rFonts w:ascii="Lato" w:hAnsi="Lato" w:cs="Arial"/>
                <w:b/>
                <w:bCs/>
                <w:sz w:val="20"/>
                <w:szCs w:val="20"/>
              </w:rPr>
              <w:t>Línea base</w:t>
            </w:r>
          </w:p>
        </w:tc>
        <w:tc>
          <w:tcPr>
            <w:tcW w:w="514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144F09">
              <w:rPr>
                <w:rFonts w:ascii="Lato" w:hAnsi="Lato" w:cs="Arial"/>
                <w:b/>
                <w:bCs/>
                <w:sz w:val="20"/>
                <w:szCs w:val="20"/>
              </w:rPr>
              <w:t>Meta</w:t>
            </w:r>
          </w:p>
        </w:tc>
        <w:tc>
          <w:tcPr>
            <w:tcW w:w="927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144F09">
              <w:rPr>
                <w:rFonts w:ascii="Lato" w:hAnsi="Lato" w:cs="Arial"/>
                <w:b/>
                <w:bCs/>
                <w:sz w:val="20"/>
                <w:szCs w:val="20"/>
              </w:rPr>
              <w:t>Periodicidad</w:t>
            </w:r>
          </w:p>
        </w:tc>
        <w:tc>
          <w:tcPr>
            <w:tcW w:w="781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144F09">
              <w:rPr>
                <w:rFonts w:ascii="Lato" w:hAnsi="Lato" w:cs="Arial"/>
                <w:b/>
                <w:bCs/>
                <w:sz w:val="20"/>
                <w:szCs w:val="20"/>
              </w:rPr>
              <w:t>Resultado del período</w:t>
            </w:r>
          </w:p>
        </w:tc>
        <w:tc>
          <w:tcPr>
            <w:tcW w:w="1187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144F09">
              <w:rPr>
                <w:rFonts w:ascii="Lato" w:hAnsi="Lato" w:cs="Arial"/>
                <w:b/>
                <w:bCs/>
                <w:sz w:val="20"/>
                <w:szCs w:val="20"/>
              </w:rPr>
              <w:t>Observaciones</w:t>
            </w:r>
          </w:p>
        </w:tc>
      </w:tr>
      <w:tr w:rsidR="00CE56D4" w:rsidRPr="00144F09" w:rsidTr="00144F09">
        <w:trPr>
          <w:trHeight w:val="1800"/>
          <w:jc w:val="center"/>
        </w:trPr>
        <w:tc>
          <w:tcPr>
            <w:tcW w:w="988" w:type="dxa"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COMPONENTE</w:t>
            </w:r>
          </w:p>
        </w:tc>
        <w:tc>
          <w:tcPr>
            <w:tcW w:w="1514" w:type="dxa"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Mejorar la certeza jurídica en el ejercicio de los derechos de identidad y patrimonio de los ciudadanos mayores de 18 años en el Estado.</w:t>
            </w:r>
          </w:p>
        </w:tc>
        <w:tc>
          <w:tcPr>
            <w:tcW w:w="1491" w:type="dxa"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20,671 Variación porcentual de trámites presentados ante el Registro Público de la Propiedad y del Comercio, calificados</w:t>
            </w:r>
          </w:p>
        </w:tc>
        <w:tc>
          <w:tcPr>
            <w:tcW w:w="2238" w:type="dxa"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Mide el cambio porcentual de los trámites realizados del Registro Público de la Propiedad y del Comercio el año actual respecto al año anterior.</w:t>
            </w:r>
          </w:p>
        </w:tc>
        <w:tc>
          <w:tcPr>
            <w:tcW w:w="1560" w:type="dxa"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B = Total de trámites presentados ante el Registro Público de la Propiedad, calificados del año actual C = Total de trámites presentados ante el Registro Público de la Propiedad, calificados del año anterior</w:t>
            </w:r>
          </w:p>
        </w:tc>
        <w:tc>
          <w:tcPr>
            <w:tcW w:w="847" w:type="dxa"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Ascendente</w:t>
            </w:r>
          </w:p>
        </w:tc>
        <w:tc>
          <w:tcPr>
            <w:tcW w:w="906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((B-C)/C)*100</w:t>
            </w:r>
          </w:p>
        </w:tc>
        <w:tc>
          <w:tcPr>
            <w:tcW w:w="855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Variación porcentual</w:t>
            </w:r>
          </w:p>
        </w:tc>
        <w:tc>
          <w:tcPr>
            <w:tcW w:w="610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13.85</w:t>
            </w:r>
          </w:p>
        </w:tc>
        <w:tc>
          <w:tcPr>
            <w:tcW w:w="514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1.59</w:t>
            </w:r>
          </w:p>
        </w:tc>
        <w:tc>
          <w:tcPr>
            <w:tcW w:w="927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Trimestral</w:t>
            </w:r>
          </w:p>
        </w:tc>
        <w:tc>
          <w:tcPr>
            <w:tcW w:w="781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-1.34%</w:t>
            </w:r>
          </w:p>
        </w:tc>
        <w:tc>
          <w:tcPr>
            <w:tcW w:w="1187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Se calificó 1.34% menos trámites ingresados en el año actual, respecto al año anterior.</w:t>
            </w:r>
          </w:p>
        </w:tc>
      </w:tr>
      <w:tr w:rsidR="00CE56D4" w:rsidRPr="00144F09" w:rsidTr="00144F09">
        <w:trPr>
          <w:trHeight w:val="4657"/>
          <w:jc w:val="center"/>
        </w:trPr>
        <w:tc>
          <w:tcPr>
            <w:tcW w:w="988" w:type="dxa"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lastRenderedPageBreak/>
              <w:t>COMPONENTE</w:t>
            </w:r>
          </w:p>
        </w:tc>
        <w:tc>
          <w:tcPr>
            <w:tcW w:w="1514" w:type="dxa"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Mejorar la certeza jurídica en el ejercicio de los derechos de identidad y patrimonio de los ciudadanos mayores de 18 años en el Estado.</w:t>
            </w:r>
          </w:p>
        </w:tc>
        <w:tc>
          <w:tcPr>
            <w:tcW w:w="1491" w:type="dxa"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20,673 Variación porcentual de trámites inscritos ante el Registro Público de la Propiedad y del Comercio en menos de 15 días</w:t>
            </w:r>
          </w:p>
        </w:tc>
        <w:tc>
          <w:tcPr>
            <w:tcW w:w="2238" w:type="dxa"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Mide el cambio porcentual de trámites no inscritos ante el Registro Público de la Propiedad antes de 15 días en el año actual respecto al año anterior.</w:t>
            </w:r>
          </w:p>
        </w:tc>
        <w:tc>
          <w:tcPr>
            <w:tcW w:w="1560" w:type="dxa"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B = Total de trámites inscritos antes de los 15 días en el Registro Público de la Propiedad en el trimestre del año actual C = Total de trámites inscritos antes de los 15 días en el Registro Público de la Propiedad en el trimestre del año anterior</w:t>
            </w:r>
          </w:p>
        </w:tc>
        <w:tc>
          <w:tcPr>
            <w:tcW w:w="847" w:type="dxa"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Ascendente</w:t>
            </w:r>
          </w:p>
        </w:tc>
        <w:tc>
          <w:tcPr>
            <w:tcW w:w="906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((B-C)/C)*100</w:t>
            </w:r>
          </w:p>
        </w:tc>
        <w:tc>
          <w:tcPr>
            <w:tcW w:w="855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Variación porcentual</w:t>
            </w:r>
          </w:p>
        </w:tc>
        <w:tc>
          <w:tcPr>
            <w:tcW w:w="610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48.72</w:t>
            </w:r>
          </w:p>
        </w:tc>
        <w:tc>
          <w:tcPr>
            <w:tcW w:w="514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6.1</w:t>
            </w:r>
          </w:p>
        </w:tc>
        <w:tc>
          <w:tcPr>
            <w:tcW w:w="927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Trimestral</w:t>
            </w:r>
          </w:p>
        </w:tc>
        <w:tc>
          <w:tcPr>
            <w:tcW w:w="781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-59.00%</w:t>
            </w:r>
          </w:p>
        </w:tc>
        <w:tc>
          <w:tcPr>
            <w:tcW w:w="1187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Se atendió 59% menos inscripciones en 15 días o menos, el año actual, respecto al año anterior.</w:t>
            </w:r>
          </w:p>
        </w:tc>
      </w:tr>
      <w:tr w:rsidR="00CE56D4" w:rsidRPr="00144F09" w:rsidTr="00144F09">
        <w:trPr>
          <w:trHeight w:val="1361"/>
          <w:jc w:val="center"/>
        </w:trPr>
        <w:tc>
          <w:tcPr>
            <w:tcW w:w="988" w:type="dxa"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ACTIVIDAD</w:t>
            </w:r>
          </w:p>
        </w:tc>
        <w:tc>
          <w:tcPr>
            <w:tcW w:w="1514" w:type="dxa"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Mejorar la certeza jurídica en el ejercicio de los derechos de identidad y patrimonio de los ciudadanos mayores de 18 años en el Estado.</w:t>
            </w:r>
          </w:p>
        </w:tc>
        <w:tc>
          <w:tcPr>
            <w:tcW w:w="1491" w:type="dxa"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21, 925 Porcentaje de trámites con calificación jurídica</w:t>
            </w:r>
          </w:p>
        </w:tc>
        <w:tc>
          <w:tcPr>
            <w:tcW w:w="2238" w:type="dxa"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Mide la proporción del grado de responsabilidad en la verificación de los trámites para su registro.</w:t>
            </w:r>
          </w:p>
        </w:tc>
        <w:tc>
          <w:tcPr>
            <w:tcW w:w="1560" w:type="dxa"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B = Total de trámites con calificación jurídica registrados C = Total de trámites presentados en el Registro Público</w:t>
            </w:r>
          </w:p>
        </w:tc>
        <w:tc>
          <w:tcPr>
            <w:tcW w:w="847" w:type="dxa"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Ascendente</w:t>
            </w:r>
          </w:p>
        </w:tc>
        <w:tc>
          <w:tcPr>
            <w:tcW w:w="906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(B/C)*100</w:t>
            </w:r>
          </w:p>
        </w:tc>
        <w:tc>
          <w:tcPr>
            <w:tcW w:w="855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Porcentaje</w:t>
            </w:r>
          </w:p>
        </w:tc>
        <w:tc>
          <w:tcPr>
            <w:tcW w:w="610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102.4</w:t>
            </w:r>
          </w:p>
        </w:tc>
        <w:tc>
          <w:tcPr>
            <w:tcW w:w="514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101.4</w:t>
            </w:r>
          </w:p>
        </w:tc>
        <w:tc>
          <w:tcPr>
            <w:tcW w:w="927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Trimestral</w:t>
            </w:r>
          </w:p>
        </w:tc>
        <w:tc>
          <w:tcPr>
            <w:tcW w:w="781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99.89%</w:t>
            </w:r>
          </w:p>
        </w:tc>
        <w:tc>
          <w:tcPr>
            <w:tcW w:w="1187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El 99.89% de los trámites ingresados durante el mes fueron calificados en tiempo.</w:t>
            </w:r>
          </w:p>
        </w:tc>
      </w:tr>
      <w:tr w:rsidR="00CE56D4" w:rsidRPr="00144F09" w:rsidTr="00144F09">
        <w:trPr>
          <w:trHeight w:val="5366"/>
          <w:jc w:val="center"/>
        </w:trPr>
        <w:tc>
          <w:tcPr>
            <w:tcW w:w="988" w:type="dxa"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lastRenderedPageBreak/>
              <w:t>ACTIVIDAD</w:t>
            </w:r>
          </w:p>
        </w:tc>
        <w:tc>
          <w:tcPr>
            <w:tcW w:w="1514" w:type="dxa"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Mejorar la certeza jurídica en el ejercicio de los derechos de identidad y patrimonio de los ciudadanos mayores de 18 años en el Estado.</w:t>
            </w:r>
          </w:p>
        </w:tc>
        <w:tc>
          <w:tcPr>
            <w:tcW w:w="1491" w:type="dxa"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21,926 Variación porcentual de actos jurídicos inscritos en la ámbito mobiliario y mercantil</w:t>
            </w:r>
          </w:p>
        </w:tc>
        <w:tc>
          <w:tcPr>
            <w:tcW w:w="2238" w:type="dxa"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Mide el cambio porcentual del cumplimiento normativo de la inscripción de sociedades y de bienes inmuebles en el año actual respecto al año anterior.</w:t>
            </w:r>
          </w:p>
        </w:tc>
        <w:tc>
          <w:tcPr>
            <w:tcW w:w="1560" w:type="dxa"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B = Total de actos jurídicos llevado por notarios y escribanos sobre ámbito mobiliario y mercantil del trimestre del año actual C = Total de actos jurídicos llevado por notarios y escribanos sobre ámbito mobiliario y mercantil del trimestre del año anterior</w:t>
            </w:r>
          </w:p>
        </w:tc>
        <w:tc>
          <w:tcPr>
            <w:tcW w:w="847" w:type="dxa"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Ascendente</w:t>
            </w:r>
          </w:p>
        </w:tc>
        <w:tc>
          <w:tcPr>
            <w:tcW w:w="906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((B-C)/C)*100</w:t>
            </w:r>
          </w:p>
        </w:tc>
        <w:tc>
          <w:tcPr>
            <w:tcW w:w="855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Variación porcentual</w:t>
            </w:r>
          </w:p>
        </w:tc>
        <w:tc>
          <w:tcPr>
            <w:tcW w:w="610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-29.99</w:t>
            </w:r>
          </w:p>
        </w:tc>
        <w:tc>
          <w:tcPr>
            <w:tcW w:w="514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-15.1</w:t>
            </w:r>
          </w:p>
        </w:tc>
        <w:tc>
          <w:tcPr>
            <w:tcW w:w="927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Trimestral</w:t>
            </w:r>
          </w:p>
        </w:tc>
        <w:tc>
          <w:tcPr>
            <w:tcW w:w="781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-74.34%</w:t>
            </w:r>
          </w:p>
        </w:tc>
        <w:tc>
          <w:tcPr>
            <w:tcW w:w="1187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Se obtuvo una variación porcentual de 74.34% respecto al año anterior</w:t>
            </w:r>
          </w:p>
        </w:tc>
      </w:tr>
      <w:tr w:rsidR="00CE56D4" w:rsidRPr="00144F09" w:rsidTr="00144E39">
        <w:trPr>
          <w:trHeight w:val="2106"/>
          <w:jc w:val="center"/>
        </w:trPr>
        <w:tc>
          <w:tcPr>
            <w:tcW w:w="988" w:type="dxa"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ACTIVIDAD</w:t>
            </w:r>
          </w:p>
        </w:tc>
        <w:tc>
          <w:tcPr>
            <w:tcW w:w="1514" w:type="dxa"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 xml:space="preserve">Mejorar la certeza jurídica en el ejercicio de los derechos de identidad y patrimonio de los ciudadanos mayores de 18 </w:t>
            </w:r>
            <w:r w:rsidRPr="00144F09">
              <w:rPr>
                <w:rFonts w:ascii="Lato" w:hAnsi="Lato" w:cs="Arial"/>
                <w:sz w:val="20"/>
                <w:szCs w:val="20"/>
              </w:rPr>
              <w:lastRenderedPageBreak/>
              <w:t>años en el Estado.</w:t>
            </w:r>
          </w:p>
        </w:tc>
        <w:tc>
          <w:tcPr>
            <w:tcW w:w="1491" w:type="dxa"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lastRenderedPageBreak/>
              <w:t>21,927 Variación porcentual de la actualización de los datos del Registro Público de la Propiedad y del Comercio</w:t>
            </w:r>
          </w:p>
        </w:tc>
        <w:tc>
          <w:tcPr>
            <w:tcW w:w="2238" w:type="dxa"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Mide el cambio porcentual de la actualización de los datos contenidos en el Sistema del Registro Público de la Propiedad en el año actual respecto al año anterior.</w:t>
            </w:r>
          </w:p>
        </w:tc>
        <w:tc>
          <w:tcPr>
            <w:tcW w:w="1560" w:type="dxa"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 xml:space="preserve">B = Total de datos actualizados del registro de la propiedad del año actual   C = Total de datos actualizados </w:t>
            </w:r>
            <w:r w:rsidRPr="00144F09">
              <w:rPr>
                <w:rFonts w:ascii="Lato" w:hAnsi="Lato" w:cs="Arial"/>
                <w:sz w:val="20"/>
                <w:szCs w:val="20"/>
              </w:rPr>
              <w:lastRenderedPageBreak/>
              <w:t>del registro de la propiedad del año anterior</w:t>
            </w:r>
          </w:p>
        </w:tc>
        <w:tc>
          <w:tcPr>
            <w:tcW w:w="847" w:type="dxa"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lastRenderedPageBreak/>
              <w:t>Ascendente</w:t>
            </w:r>
          </w:p>
        </w:tc>
        <w:tc>
          <w:tcPr>
            <w:tcW w:w="906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((B-C)/C)*100</w:t>
            </w:r>
          </w:p>
        </w:tc>
        <w:tc>
          <w:tcPr>
            <w:tcW w:w="855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Variación porcentual</w:t>
            </w:r>
          </w:p>
        </w:tc>
        <w:tc>
          <w:tcPr>
            <w:tcW w:w="610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5.27</w:t>
            </w:r>
          </w:p>
        </w:tc>
        <w:tc>
          <w:tcPr>
            <w:tcW w:w="514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16</w:t>
            </w:r>
          </w:p>
        </w:tc>
        <w:tc>
          <w:tcPr>
            <w:tcW w:w="927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Trimestral</w:t>
            </w:r>
          </w:p>
        </w:tc>
        <w:tc>
          <w:tcPr>
            <w:tcW w:w="781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-75.99%</w:t>
            </w:r>
          </w:p>
        </w:tc>
        <w:tc>
          <w:tcPr>
            <w:tcW w:w="1187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Se han entregado 75.99% menos inscripciones en el año actual respecto al anterior.</w:t>
            </w:r>
          </w:p>
        </w:tc>
      </w:tr>
      <w:tr w:rsidR="00CE56D4" w:rsidRPr="00144F09" w:rsidTr="00144F09">
        <w:trPr>
          <w:trHeight w:val="2169"/>
          <w:jc w:val="center"/>
        </w:trPr>
        <w:tc>
          <w:tcPr>
            <w:tcW w:w="988" w:type="dxa"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lastRenderedPageBreak/>
              <w:t>COMPONENTE</w:t>
            </w:r>
          </w:p>
        </w:tc>
        <w:tc>
          <w:tcPr>
            <w:tcW w:w="1514" w:type="dxa"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Mejorar la certeza jurídica en el ejercicio de los derechos de identidad y patrimonio de los ciudadanos mayores de 18 años en el Estado.</w:t>
            </w:r>
          </w:p>
        </w:tc>
        <w:tc>
          <w:tcPr>
            <w:tcW w:w="1491" w:type="dxa"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20,674 Variación porcentual del padrón catastral vinculado a la cartografía digital en el Estado</w:t>
            </w:r>
          </w:p>
        </w:tc>
        <w:tc>
          <w:tcPr>
            <w:tcW w:w="2238" w:type="dxa"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Mide el cambio porcentual de la incorporación del padrón del Catastro al padrón digital en el año actual respecto al año anterior.</w:t>
            </w:r>
          </w:p>
        </w:tc>
        <w:tc>
          <w:tcPr>
            <w:tcW w:w="1560" w:type="dxa"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B = Total del padrón catastral vinculado a la cartografía digital del Estado en el año actual</w:t>
            </w:r>
            <w:r w:rsidRPr="00144F09">
              <w:rPr>
                <w:rFonts w:ascii="Lato" w:hAnsi="Lato" w:cs="Arial"/>
                <w:sz w:val="20"/>
                <w:szCs w:val="20"/>
              </w:rPr>
              <w:br/>
              <w:t>C = Total del padrón catastral vinculado a la cartografía digital del Estado en el año anterior</w:t>
            </w:r>
          </w:p>
        </w:tc>
        <w:tc>
          <w:tcPr>
            <w:tcW w:w="847" w:type="dxa"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Ascendente</w:t>
            </w:r>
          </w:p>
        </w:tc>
        <w:tc>
          <w:tcPr>
            <w:tcW w:w="906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((B-C)/C)*100</w:t>
            </w:r>
          </w:p>
        </w:tc>
        <w:tc>
          <w:tcPr>
            <w:tcW w:w="855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Variación porcentual</w:t>
            </w:r>
          </w:p>
        </w:tc>
        <w:tc>
          <w:tcPr>
            <w:tcW w:w="610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111.18</w:t>
            </w:r>
          </w:p>
        </w:tc>
        <w:tc>
          <w:tcPr>
            <w:tcW w:w="514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34.46</w:t>
            </w:r>
          </w:p>
        </w:tc>
        <w:tc>
          <w:tcPr>
            <w:tcW w:w="927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Trimestral</w:t>
            </w:r>
          </w:p>
        </w:tc>
        <w:tc>
          <w:tcPr>
            <w:tcW w:w="781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34.46%</w:t>
            </w:r>
          </w:p>
        </w:tc>
        <w:tc>
          <w:tcPr>
            <w:tcW w:w="1187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El padrón catastral vinculado a la cartografía digital del Estado, se encuentra en un 34.46%</w:t>
            </w:r>
          </w:p>
        </w:tc>
      </w:tr>
      <w:tr w:rsidR="00CE56D4" w:rsidRPr="00144F09" w:rsidTr="00144F09">
        <w:trPr>
          <w:trHeight w:val="1964"/>
          <w:jc w:val="center"/>
        </w:trPr>
        <w:tc>
          <w:tcPr>
            <w:tcW w:w="988" w:type="dxa"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lastRenderedPageBreak/>
              <w:t>COMPONENTE</w:t>
            </w:r>
          </w:p>
        </w:tc>
        <w:tc>
          <w:tcPr>
            <w:tcW w:w="1514" w:type="dxa"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Mejorar la certeza jurídica en el ejercicio de los derechos de identidad y patrimonio de los ciudadanos mayores de 18 años en el Estado.</w:t>
            </w:r>
          </w:p>
        </w:tc>
        <w:tc>
          <w:tcPr>
            <w:tcW w:w="1491" w:type="dxa"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20,676 Variación porcentual del padrón catastral con antecedentes registral y catastral integrado</w:t>
            </w:r>
          </w:p>
        </w:tc>
        <w:tc>
          <w:tcPr>
            <w:tcW w:w="2238" w:type="dxa"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Mide el cambio porcentual del padrón catastral en sus antecedentes registrales y catastrales en el año actual respecto al año anterior.</w:t>
            </w:r>
          </w:p>
        </w:tc>
        <w:tc>
          <w:tcPr>
            <w:tcW w:w="1560" w:type="dxa"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B = Total del padrón catastral con antecedentes registrales y catastrales del Estado integrados del año actual        C = Total del padrón catastral con antecedentes registrales y catastrales del Estado integrados del año anterior</w:t>
            </w:r>
          </w:p>
        </w:tc>
        <w:tc>
          <w:tcPr>
            <w:tcW w:w="847" w:type="dxa"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Ascendente</w:t>
            </w:r>
          </w:p>
        </w:tc>
        <w:tc>
          <w:tcPr>
            <w:tcW w:w="906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((B-C)/C)*100</w:t>
            </w:r>
          </w:p>
        </w:tc>
        <w:tc>
          <w:tcPr>
            <w:tcW w:w="855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Variación porcentual</w:t>
            </w:r>
          </w:p>
        </w:tc>
        <w:tc>
          <w:tcPr>
            <w:tcW w:w="610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9.91</w:t>
            </w:r>
          </w:p>
        </w:tc>
        <w:tc>
          <w:tcPr>
            <w:tcW w:w="514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16</w:t>
            </w:r>
          </w:p>
        </w:tc>
        <w:tc>
          <w:tcPr>
            <w:tcW w:w="927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Trimestral</w:t>
            </w:r>
          </w:p>
        </w:tc>
        <w:tc>
          <w:tcPr>
            <w:tcW w:w="781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2.51%</w:t>
            </w:r>
          </w:p>
        </w:tc>
        <w:tc>
          <w:tcPr>
            <w:tcW w:w="1187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El padrón catastral vinculado con antecedentes registral y catastral integrado tuvo una variación del 2.51% respecto al año anterior.</w:t>
            </w:r>
          </w:p>
        </w:tc>
      </w:tr>
      <w:tr w:rsidR="00CE56D4" w:rsidRPr="00144F09" w:rsidTr="00144F09">
        <w:trPr>
          <w:trHeight w:val="1538"/>
          <w:jc w:val="center"/>
        </w:trPr>
        <w:tc>
          <w:tcPr>
            <w:tcW w:w="988" w:type="dxa"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ACTIVIDAD</w:t>
            </w:r>
          </w:p>
        </w:tc>
        <w:tc>
          <w:tcPr>
            <w:tcW w:w="1514" w:type="dxa"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Mejorar la certeza jurídica en el ejercicio de los derechos de identidad y patrimonio de los ciudadanos mayores de 18 años en el Estado.</w:t>
            </w:r>
          </w:p>
        </w:tc>
        <w:tc>
          <w:tcPr>
            <w:tcW w:w="1491" w:type="dxa"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21,928 Tiempo promedio implementado para la verificación y análisis de la documentación</w:t>
            </w:r>
          </w:p>
        </w:tc>
        <w:tc>
          <w:tcPr>
            <w:tcW w:w="2238" w:type="dxa"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Mide si el tiempo de validación y análisis es adecuado para los servicios catastrales.</w:t>
            </w:r>
          </w:p>
        </w:tc>
        <w:tc>
          <w:tcPr>
            <w:tcW w:w="1560" w:type="dxa"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 xml:space="preserve">B = Total de días que transcurre en que se recibe hasta la validación y análisis de los servicios catastrales en el trimestre C = Total de servicios catastrales </w:t>
            </w:r>
            <w:r w:rsidRPr="00144F09">
              <w:rPr>
                <w:rFonts w:ascii="Lato" w:hAnsi="Lato" w:cs="Arial"/>
                <w:sz w:val="20"/>
                <w:szCs w:val="20"/>
              </w:rPr>
              <w:lastRenderedPageBreak/>
              <w:t>validadas en el trimestre</w:t>
            </w:r>
          </w:p>
        </w:tc>
        <w:tc>
          <w:tcPr>
            <w:tcW w:w="847" w:type="dxa"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lastRenderedPageBreak/>
              <w:t>Ascendente</w:t>
            </w:r>
          </w:p>
        </w:tc>
        <w:tc>
          <w:tcPr>
            <w:tcW w:w="906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SUM B/C</w:t>
            </w:r>
          </w:p>
        </w:tc>
        <w:tc>
          <w:tcPr>
            <w:tcW w:w="855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Promedio de días</w:t>
            </w:r>
          </w:p>
        </w:tc>
        <w:tc>
          <w:tcPr>
            <w:tcW w:w="610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0</w:t>
            </w:r>
          </w:p>
        </w:tc>
        <w:tc>
          <w:tcPr>
            <w:tcW w:w="514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0</w:t>
            </w:r>
          </w:p>
        </w:tc>
        <w:tc>
          <w:tcPr>
            <w:tcW w:w="927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Trimestral</w:t>
            </w:r>
          </w:p>
        </w:tc>
        <w:tc>
          <w:tcPr>
            <w:tcW w:w="781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1.1</w:t>
            </w:r>
          </w:p>
        </w:tc>
        <w:tc>
          <w:tcPr>
            <w:tcW w:w="1187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Se requirió de 1.10 días para la validación y análisis de los trámites y servicios catastrales ingresados</w:t>
            </w:r>
          </w:p>
        </w:tc>
      </w:tr>
      <w:tr w:rsidR="00CE56D4" w:rsidRPr="00144F09" w:rsidTr="00144E39">
        <w:trPr>
          <w:trHeight w:val="3105"/>
          <w:jc w:val="center"/>
        </w:trPr>
        <w:tc>
          <w:tcPr>
            <w:tcW w:w="988" w:type="dxa"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lastRenderedPageBreak/>
              <w:t>ACTIVIDAD</w:t>
            </w:r>
          </w:p>
        </w:tc>
        <w:tc>
          <w:tcPr>
            <w:tcW w:w="1514" w:type="dxa"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Mejorar la certeza jurídica en el ejercicio de los derechos de identidad y patrimonio de los ciudadanos mayores de 18 años en el Estado.</w:t>
            </w:r>
          </w:p>
        </w:tc>
        <w:tc>
          <w:tcPr>
            <w:tcW w:w="1491" w:type="dxa"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21,929 Porcentaje de trabajos técnico elaborados</w:t>
            </w:r>
          </w:p>
        </w:tc>
        <w:tc>
          <w:tcPr>
            <w:tcW w:w="2238" w:type="dxa"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Mide la proporción de los trabajos del área técnica realizados en campo y gabinete.</w:t>
            </w:r>
          </w:p>
        </w:tc>
        <w:tc>
          <w:tcPr>
            <w:tcW w:w="1560" w:type="dxa"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B = Total de trabajos técnico elaborados C = Total de trabajos técnico solicitados</w:t>
            </w:r>
          </w:p>
        </w:tc>
        <w:tc>
          <w:tcPr>
            <w:tcW w:w="847" w:type="dxa"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Ascendente</w:t>
            </w:r>
          </w:p>
        </w:tc>
        <w:tc>
          <w:tcPr>
            <w:tcW w:w="906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(B/C)*100</w:t>
            </w:r>
          </w:p>
        </w:tc>
        <w:tc>
          <w:tcPr>
            <w:tcW w:w="855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Porcentaje</w:t>
            </w:r>
          </w:p>
        </w:tc>
        <w:tc>
          <w:tcPr>
            <w:tcW w:w="610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52.76</w:t>
            </w:r>
          </w:p>
        </w:tc>
        <w:tc>
          <w:tcPr>
            <w:tcW w:w="514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57.69</w:t>
            </w:r>
          </w:p>
        </w:tc>
        <w:tc>
          <w:tcPr>
            <w:tcW w:w="927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Trimestral</w:t>
            </w:r>
          </w:p>
        </w:tc>
        <w:tc>
          <w:tcPr>
            <w:tcW w:w="781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42%</w:t>
            </w:r>
          </w:p>
        </w:tc>
        <w:tc>
          <w:tcPr>
            <w:tcW w:w="1187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El 42% de los trabajos del área técnica catastral fueron elaborados.</w:t>
            </w:r>
          </w:p>
        </w:tc>
      </w:tr>
      <w:tr w:rsidR="00CE56D4" w:rsidRPr="00144F09" w:rsidTr="00144F09">
        <w:trPr>
          <w:trHeight w:val="2956"/>
          <w:jc w:val="center"/>
        </w:trPr>
        <w:tc>
          <w:tcPr>
            <w:tcW w:w="988" w:type="dxa"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ACTIVIDAD</w:t>
            </w:r>
          </w:p>
        </w:tc>
        <w:tc>
          <w:tcPr>
            <w:tcW w:w="1514" w:type="dxa"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Mejorar la certeza jurídica en el ejercicio de los derechos de identidad y patrimonio de los ciudadanos mayores de 18 años en el Estado.</w:t>
            </w:r>
          </w:p>
        </w:tc>
        <w:tc>
          <w:tcPr>
            <w:tcW w:w="1491" w:type="dxa"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21,931 Variación porcentual de la actualización del padrón catastral</w:t>
            </w:r>
          </w:p>
        </w:tc>
        <w:tc>
          <w:tcPr>
            <w:tcW w:w="2238" w:type="dxa"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Mide el cambio porcentual de la actualización del padrón catastral en el año actual respecto al año anterior.</w:t>
            </w:r>
          </w:p>
        </w:tc>
        <w:tc>
          <w:tcPr>
            <w:tcW w:w="1560" w:type="dxa"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B = Total de padrón catastral actualizado en el año actual C = Total de padrón catastral actualizado en el año anterior</w:t>
            </w:r>
          </w:p>
        </w:tc>
        <w:tc>
          <w:tcPr>
            <w:tcW w:w="847" w:type="dxa"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Ascendente</w:t>
            </w:r>
          </w:p>
        </w:tc>
        <w:tc>
          <w:tcPr>
            <w:tcW w:w="906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((B-C)/C)*100</w:t>
            </w:r>
          </w:p>
        </w:tc>
        <w:tc>
          <w:tcPr>
            <w:tcW w:w="855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Variación porcentual</w:t>
            </w:r>
          </w:p>
        </w:tc>
        <w:tc>
          <w:tcPr>
            <w:tcW w:w="610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-30.35</w:t>
            </w:r>
          </w:p>
        </w:tc>
        <w:tc>
          <w:tcPr>
            <w:tcW w:w="514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16</w:t>
            </w:r>
          </w:p>
        </w:tc>
        <w:tc>
          <w:tcPr>
            <w:tcW w:w="927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Trimestral</w:t>
            </w:r>
          </w:p>
        </w:tc>
        <w:tc>
          <w:tcPr>
            <w:tcW w:w="781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-30.92%</w:t>
            </w:r>
          </w:p>
        </w:tc>
        <w:tc>
          <w:tcPr>
            <w:tcW w:w="1187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Se entregaron 30.92% menos cédulas catastrales el año actual respecto al anterior.</w:t>
            </w:r>
          </w:p>
        </w:tc>
      </w:tr>
    </w:tbl>
    <w:p w:rsidR="00CE56D4" w:rsidRDefault="00CE56D4" w:rsidP="00CB603F">
      <w:pPr>
        <w:rPr>
          <w:rFonts w:ascii="Epica Sans Pro" w:hAnsi="Epica Sans Pro" w:cs="Arial"/>
          <w:sz w:val="14"/>
          <w:szCs w:val="14"/>
        </w:rPr>
      </w:pPr>
    </w:p>
    <w:tbl>
      <w:tblPr>
        <w:tblStyle w:val="Tablaconcuadrcula"/>
        <w:tblW w:w="15865" w:type="dxa"/>
        <w:jc w:val="center"/>
        <w:tblLook w:val="04A0" w:firstRow="1" w:lastRow="0" w:firstColumn="1" w:lastColumn="0" w:noHBand="0" w:noVBand="1"/>
      </w:tblPr>
      <w:tblGrid>
        <w:gridCol w:w="1631"/>
        <w:gridCol w:w="1535"/>
        <w:gridCol w:w="1546"/>
        <w:gridCol w:w="1721"/>
        <w:gridCol w:w="2248"/>
        <w:gridCol w:w="1258"/>
        <w:gridCol w:w="1110"/>
        <w:gridCol w:w="1160"/>
        <w:gridCol w:w="692"/>
        <w:gridCol w:w="688"/>
        <w:gridCol w:w="1327"/>
        <w:gridCol w:w="1107"/>
        <w:gridCol w:w="1546"/>
      </w:tblGrid>
      <w:tr w:rsidR="00CE56D4" w:rsidRPr="00144F09" w:rsidTr="00144F09">
        <w:trPr>
          <w:trHeight w:val="236"/>
          <w:jc w:val="center"/>
        </w:trPr>
        <w:tc>
          <w:tcPr>
            <w:tcW w:w="2767" w:type="dxa"/>
            <w:gridSpan w:val="2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b/>
                <w:bCs/>
                <w:sz w:val="20"/>
                <w:szCs w:val="20"/>
                <w:lang w:val="es-MX"/>
              </w:rPr>
            </w:pPr>
            <w:r w:rsidRPr="00144F09">
              <w:rPr>
                <w:rFonts w:ascii="Lato" w:hAnsi="Lato" w:cs="Arial"/>
                <w:b/>
                <w:bCs/>
                <w:sz w:val="20"/>
                <w:szCs w:val="20"/>
              </w:rPr>
              <w:t>PROGRAMA PRESUPUESTARIO:</w:t>
            </w:r>
          </w:p>
        </w:tc>
        <w:tc>
          <w:tcPr>
            <w:tcW w:w="6421" w:type="dxa"/>
            <w:gridSpan w:val="4"/>
            <w:hideMark/>
          </w:tcPr>
          <w:p w:rsidR="00CE56D4" w:rsidRPr="00144F09" w:rsidRDefault="00CE56D4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144F09">
              <w:rPr>
                <w:rFonts w:ascii="Lato" w:hAnsi="Lato" w:cs="Arial"/>
                <w:b/>
                <w:sz w:val="20"/>
                <w:szCs w:val="20"/>
              </w:rPr>
              <w:t>422 - Innovación y Eficiencia en la Información para la Gestión Pública</w:t>
            </w:r>
          </w:p>
        </w:tc>
        <w:tc>
          <w:tcPr>
            <w:tcW w:w="971" w:type="dxa"/>
            <w:noWrap/>
            <w:hideMark/>
          </w:tcPr>
          <w:p w:rsidR="00CE56D4" w:rsidRPr="00144F09" w:rsidRDefault="00CE56D4">
            <w:pPr>
              <w:rPr>
                <w:rFonts w:ascii="Lato" w:hAnsi="Lato" w:cs="Arial"/>
                <w:b/>
                <w:sz w:val="20"/>
                <w:szCs w:val="20"/>
              </w:rPr>
            </w:pPr>
          </w:p>
        </w:tc>
        <w:tc>
          <w:tcPr>
            <w:tcW w:w="1014" w:type="dxa"/>
            <w:noWrap/>
            <w:hideMark/>
          </w:tcPr>
          <w:p w:rsidR="00CE56D4" w:rsidRPr="00144F09" w:rsidRDefault="00CE56D4">
            <w:pPr>
              <w:rPr>
                <w:rFonts w:ascii="Lato" w:hAnsi="Lato" w:cs="Arial"/>
                <w:b/>
                <w:sz w:val="20"/>
                <w:szCs w:val="20"/>
              </w:rPr>
            </w:pPr>
          </w:p>
        </w:tc>
        <w:tc>
          <w:tcPr>
            <w:tcW w:w="606" w:type="dxa"/>
            <w:noWrap/>
            <w:hideMark/>
          </w:tcPr>
          <w:p w:rsidR="00CE56D4" w:rsidRPr="00144F09" w:rsidRDefault="00CE56D4">
            <w:pPr>
              <w:rPr>
                <w:rFonts w:ascii="Lato" w:hAnsi="Lato" w:cs="Arial"/>
                <w:b/>
                <w:sz w:val="20"/>
                <w:szCs w:val="20"/>
              </w:rPr>
            </w:pPr>
          </w:p>
        </w:tc>
        <w:tc>
          <w:tcPr>
            <w:tcW w:w="4084" w:type="dxa"/>
            <w:gridSpan w:val="4"/>
            <w:hideMark/>
          </w:tcPr>
          <w:p w:rsidR="00CE56D4" w:rsidRPr="00144F09" w:rsidRDefault="00CE56D4">
            <w:pPr>
              <w:rPr>
                <w:rFonts w:ascii="Lato" w:hAnsi="Lato" w:cs="Arial"/>
                <w:b/>
                <w:sz w:val="20"/>
                <w:szCs w:val="20"/>
              </w:rPr>
            </w:pPr>
            <w:r w:rsidRPr="00144F09">
              <w:rPr>
                <w:rFonts w:ascii="Lato" w:hAnsi="Lato" w:cs="Arial"/>
                <w:b/>
                <w:sz w:val="20"/>
                <w:szCs w:val="20"/>
              </w:rPr>
              <w:t>MARZO</w:t>
            </w:r>
          </w:p>
        </w:tc>
      </w:tr>
      <w:tr w:rsidR="00CE56D4" w:rsidRPr="00144F09" w:rsidTr="00144F09">
        <w:trPr>
          <w:trHeight w:val="248"/>
          <w:jc w:val="center"/>
        </w:trPr>
        <w:tc>
          <w:tcPr>
            <w:tcW w:w="1425" w:type="dxa"/>
            <w:noWrap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342" w:type="dxa"/>
            <w:noWrap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351" w:type="dxa"/>
            <w:noWrap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248" w:type="dxa"/>
            <w:noWrap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100" w:type="dxa"/>
            <w:noWrap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971" w:type="dxa"/>
            <w:noWrap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014" w:type="dxa"/>
            <w:noWrap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606" w:type="dxa"/>
            <w:noWrap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603" w:type="dxa"/>
            <w:noWrap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160" w:type="dxa"/>
            <w:noWrap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968" w:type="dxa"/>
            <w:noWrap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351" w:type="dxa"/>
            <w:noWrap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CE56D4" w:rsidRPr="00144F09" w:rsidTr="00144F09">
        <w:trPr>
          <w:trHeight w:val="248"/>
          <w:jc w:val="center"/>
        </w:trPr>
        <w:tc>
          <w:tcPr>
            <w:tcW w:w="1425" w:type="dxa"/>
            <w:vMerge w:val="restart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144F09">
              <w:rPr>
                <w:rFonts w:ascii="Lato" w:hAnsi="Lato" w:cs="Arial"/>
                <w:b/>
                <w:bCs/>
                <w:sz w:val="20"/>
                <w:szCs w:val="20"/>
              </w:rPr>
              <w:t>Ámbito de Desempeño:</w:t>
            </w:r>
          </w:p>
        </w:tc>
        <w:tc>
          <w:tcPr>
            <w:tcW w:w="1342" w:type="dxa"/>
            <w:vMerge w:val="restart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144F09">
              <w:rPr>
                <w:rFonts w:ascii="Lato" w:hAnsi="Lato" w:cs="Arial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13098" w:type="dxa"/>
            <w:gridSpan w:val="11"/>
            <w:noWrap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144F09">
              <w:rPr>
                <w:rFonts w:ascii="Lato" w:hAnsi="Lato" w:cs="Arial"/>
                <w:b/>
                <w:bCs/>
                <w:sz w:val="20"/>
                <w:szCs w:val="20"/>
              </w:rPr>
              <w:t>INDICADORES</w:t>
            </w:r>
          </w:p>
        </w:tc>
      </w:tr>
      <w:tr w:rsidR="00CE56D4" w:rsidRPr="00144F09" w:rsidTr="00144F09">
        <w:trPr>
          <w:trHeight w:val="438"/>
          <w:jc w:val="center"/>
        </w:trPr>
        <w:tc>
          <w:tcPr>
            <w:tcW w:w="1425" w:type="dxa"/>
            <w:vMerge/>
            <w:hideMark/>
          </w:tcPr>
          <w:p w:rsidR="00CE56D4" w:rsidRPr="00144F09" w:rsidRDefault="00CE56D4">
            <w:pPr>
              <w:rPr>
                <w:rFonts w:ascii="Lato" w:hAnsi="Lato" w:cs="Arial"/>
                <w:b/>
                <w:bCs/>
                <w:sz w:val="20"/>
                <w:szCs w:val="20"/>
              </w:rPr>
            </w:pPr>
          </w:p>
        </w:tc>
        <w:tc>
          <w:tcPr>
            <w:tcW w:w="1342" w:type="dxa"/>
            <w:vMerge/>
            <w:hideMark/>
          </w:tcPr>
          <w:p w:rsidR="00CE56D4" w:rsidRPr="00144F09" w:rsidRDefault="00CE56D4">
            <w:pPr>
              <w:rPr>
                <w:rFonts w:ascii="Lato" w:hAnsi="Lato" w:cs="Arial"/>
                <w:b/>
                <w:bCs/>
                <w:sz w:val="20"/>
                <w:szCs w:val="20"/>
              </w:rPr>
            </w:pPr>
          </w:p>
        </w:tc>
        <w:tc>
          <w:tcPr>
            <w:tcW w:w="1351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144F09">
              <w:rPr>
                <w:rFonts w:ascii="Lato" w:hAnsi="Lato" w:cs="Arial"/>
                <w:b/>
                <w:bCs/>
                <w:sz w:val="20"/>
                <w:szCs w:val="20"/>
              </w:rPr>
              <w:t>Número y Nombre:</w:t>
            </w:r>
          </w:p>
        </w:tc>
        <w:tc>
          <w:tcPr>
            <w:tcW w:w="1721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144F09">
              <w:rPr>
                <w:rFonts w:ascii="Lato" w:hAnsi="Lato" w:cs="Arial"/>
                <w:b/>
                <w:bCs/>
                <w:sz w:val="20"/>
                <w:szCs w:val="20"/>
              </w:rPr>
              <w:t>Definición:</w:t>
            </w:r>
          </w:p>
        </w:tc>
        <w:tc>
          <w:tcPr>
            <w:tcW w:w="2248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144F09">
              <w:rPr>
                <w:rFonts w:ascii="Lato" w:hAnsi="Lato" w:cs="Arial"/>
                <w:b/>
                <w:bCs/>
                <w:sz w:val="20"/>
                <w:szCs w:val="20"/>
              </w:rPr>
              <w:t>Variables</w:t>
            </w:r>
          </w:p>
        </w:tc>
        <w:tc>
          <w:tcPr>
            <w:tcW w:w="1100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144F09">
              <w:rPr>
                <w:rFonts w:ascii="Lato" w:hAnsi="Lato" w:cs="Arial"/>
                <w:b/>
                <w:bCs/>
                <w:sz w:val="20"/>
                <w:szCs w:val="20"/>
              </w:rPr>
              <w:t>Tendencia</w:t>
            </w:r>
          </w:p>
        </w:tc>
        <w:tc>
          <w:tcPr>
            <w:tcW w:w="971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144F09">
              <w:rPr>
                <w:rFonts w:ascii="Lato" w:hAnsi="Lato" w:cs="Arial"/>
                <w:b/>
                <w:bCs/>
                <w:sz w:val="20"/>
                <w:szCs w:val="20"/>
              </w:rPr>
              <w:t xml:space="preserve"> Método de cálculo</w:t>
            </w:r>
          </w:p>
        </w:tc>
        <w:tc>
          <w:tcPr>
            <w:tcW w:w="1014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144F09">
              <w:rPr>
                <w:rFonts w:ascii="Lato" w:hAnsi="Lato" w:cs="Arial"/>
                <w:b/>
                <w:bCs/>
                <w:sz w:val="20"/>
                <w:szCs w:val="20"/>
              </w:rPr>
              <w:t>Unidad de Medida</w:t>
            </w:r>
          </w:p>
        </w:tc>
        <w:tc>
          <w:tcPr>
            <w:tcW w:w="606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144F09">
              <w:rPr>
                <w:rFonts w:ascii="Lato" w:hAnsi="Lato" w:cs="Arial"/>
                <w:b/>
                <w:bCs/>
                <w:sz w:val="20"/>
                <w:szCs w:val="20"/>
              </w:rPr>
              <w:t>Línea base</w:t>
            </w:r>
          </w:p>
        </w:tc>
        <w:tc>
          <w:tcPr>
            <w:tcW w:w="603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144F09">
              <w:rPr>
                <w:rFonts w:ascii="Lato" w:hAnsi="Lato" w:cs="Arial"/>
                <w:b/>
                <w:bCs/>
                <w:sz w:val="20"/>
                <w:szCs w:val="20"/>
              </w:rPr>
              <w:t>Meta</w:t>
            </w:r>
          </w:p>
        </w:tc>
        <w:tc>
          <w:tcPr>
            <w:tcW w:w="1160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144F09">
              <w:rPr>
                <w:rFonts w:ascii="Lato" w:hAnsi="Lato" w:cs="Arial"/>
                <w:b/>
                <w:bCs/>
                <w:sz w:val="20"/>
                <w:szCs w:val="20"/>
              </w:rPr>
              <w:t>Periodicidad</w:t>
            </w:r>
          </w:p>
        </w:tc>
        <w:tc>
          <w:tcPr>
            <w:tcW w:w="968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144F09">
              <w:rPr>
                <w:rFonts w:ascii="Lato" w:hAnsi="Lato" w:cs="Arial"/>
                <w:b/>
                <w:bCs/>
                <w:sz w:val="20"/>
                <w:szCs w:val="20"/>
              </w:rPr>
              <w:t>Resultado del período</w:t>
            </w:r>
          </w:p>
        </w:tc>
        <w:tc>
          <w:tcPr>
            <w:tcW w:w="1351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144F09">
              <w:rPr>
                <w:rFonts w:ascii="Lato" w:hAnsi="Lato" w:cs="Arial"/>
                <w:b/>
                <w:bCs/>
                <w:sz w:val="20"/>
                <w:szCs w:val="20"/>
              </w:rPr>
              <w:t>Observaciones</w:t>
            </w:r>
          </w:p>
        </w:tc>
      </w:tr>
      <w:tr w:rsidR="00CE56D4" w:rsidRPr="00144F09" w:rsidTr="00144F09">
        <w:trPr>
          <w:trHeight w:val="3414"/>
          <w:jc w:val="center"/>
        </w:trPr>
        <w:tc>
          <w:tcPr>
            <w:tcW w:w="1425" w:type="dxa"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COMPONENTE</w:t>
            </w:r>
          </w:p>
        </w:tc>
        <w:tc>
          <w:tcPr>
            <w:tcW w:w="1342" w:type="dxa"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Mejorar la política de datos abiertos de la Administración Pública Estatal.</w:t>
            </w:r>
          </w:p>
        </w:tc>
        <w:tc>
          <w:tcPr>
            <w:tcW w:w="1351" w:type="dxa"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23,144 Porcentaje de requerimientos atendidos de plataformas tecnológicas</w:t>
            </w:r>
          </w:p>
        </w:tc>
        <w:tc>
          <w:tcPr>
            <w:tcW w:w="1721" w:type="dxa"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Mide la proporción de atención a los requerimientos de desarrollo de plataformas institucionales, administrativas y de atención al público para las dependencias y entidades del Poder Ejecutivo.</w:t>
            </w:r>
          </w:p>
        </w:tc>
        <w:tc>
          <w:tcPr>
            <w:tcW w:w="2248" w:type="dxa"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B= Total de requerimientos atendidos en el periodo establecido                            C= Total de requerimientos solicitados en el periodo establecido</w:t>
            </w:r>
          </w:p>
        </w:tc>
        <w:tc>
          <w:tcPr>
            <w:tcW w:w="1100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Ascendente</w:t>
            </w:r>
          </w:p>
        </w:tc>
        <w:tc>
          <w:tcPr>
            <w:tcW w:w="971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(B/C)*100</w:t>
            </w:r>
          </w:p>
        </w:tc>
        <w:tc>
          <w:tcPr>
            <w:tcW w:w="1014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Porcentaje</w:t>
            </w:r>
          </w:p>
        </w:tc>
        <w:tc>
          <w:tcPr>
            <w:tcW w:w="606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0</w:t>
            </w:r>
          </w:p>
        </w:tc>
        <w:tc>
          <w:tcPr>
            <w:tcW w:w="603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80</w:t>
            </w:r>
          </w:p>
        </w:tc>
        <w:tc>
          <w:tcPr>
            <w:tcW w:w="1160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Trimestral</w:t>
            </w:r>
          </w:p>
        </w:tc>
        <w:tc>
          <w:tcPr>
            <w:tcW w:w="968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93%</w:t>
            </w:r>
          </w:p>
        </w:tc>
        <w:tc>
          <w:tcPr>
            <w:tcW w:w="1351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Se atendió el 93% de los requerimientos en plataformas tecnológicas solicitados</w:t>
            </w:r>
          </w:p>
        </w:tc>
      </w:tr>
    </w:tbl>
    <w:p w:rsidR="00CE56D4" w:rsidRDefault="00CE56D4" w:rsidP="00CB603F">
      <w:pPr>
        <w:rPr>
          <w:rFonts w:ascii="Epica Sans Pro" w:hAnsi="Epica Sans Pro" w:cs="Arial"/>
          <w:sz w:val="14"/>
          <w:szCs w:val="14"/>
        </w:rPr>
      </w:pPr>
    </w:p>
    <w:p w:rsidR="00CE56D4" w:rsidRDefault="00CE56D4" w:rsidP="00CB603F">
      <w:pPr>
        <w:rPr>
          <w:rFonts w:ascii="Epica Sans Pro" w:hAnsi="Epica Sans Pro" w:cs="Arial"/>
          <w:sz w:val="14"/>
          <w:szCs w:val="14"/>
          <w:lang w:val="es-MX"/>
        </w:rPr>
      </w:pPr>
    </w:p>
    <w:p w:rsidR="00144F09" w:rsidRDefault="00144F09" w:rsidP="00CB603F">
      <w:pPr>
        <w:rPr>
          <w:rFonts w:ascii="Epica Sans Pro" w:hAnsi="Epica Sans Pro" w:cs="Arial"/>
          <w:sz w:val="14"/>
          <w:szCs w:val="14"/>
          <w:lang w:val="es-MX"/>
        </w:rPr>
      </w:pPr>
    </w:p>
    <w:p w:rsidR="00144F09" w:rsidRDefault="00144F09" w:rsidP="00CB603F">
      <w:pPr>
        <w:rPr>
          <w:rFonts w:ascii="Epica Sans Pro" w:hAnsi="Epica Sans Pro" w:cs="Arial"/>
          <w:sz w:val="14"/>
          <w:szCs w:val="14"/>
          <w:lang w:val="es-MX"/>
        </w:rPr>
      </w:pPr>
    </w:p>
    <w:p w:rsidR="00144F09" w:rsidRDefault="00144F09" w:rsidP="00CB603F">
      <w:pPr>
        <w:rPr>
          <w:rFonts w:ascii="Epica Sans Pro" w:hAnsi="Epica Sans Pro" w:cs="Arial"/>
          <w:sz w:val="14"/>
          <w:szCs w:val="14"/>
          <w:lang w:val="es-MX"/>
        </w:rPr>
      </w:pPr>
    </w:p>
    <w:p w:rsidR="00144E39" w:rsidRDefault="00144E39" w:rsidP="00CB603F">
      <w:pPr>
        <w:rPr>
          <w:rFonts w:ascii="Epica Sans Pro" w:hAnsi="Epica Sans Pro" w:cs="Arial"/>
          <w:sz w:val="14"/>
          <w:szCs w:val="14"/>
          <w:lang w:val="es-MX"/>
        </w:rPr>
      </w:pPr>
    </w:p>
    <w:p w:rsidR="00144E39" w:rsidRDefault="00144E39" w:rsidP="00CB603F">
      <w:pPr>
        <w:rPr>
          <w:rFonts w:ascii="Epica Sans Pro" w:hAnsi="Epica Sans Pro" w:cs="Arial"/>
          <w:sz w:val="14"/>
          <w:szCs w:val="14"/>
          <w:lang w:val="es-MX"/>
        </w:rPr>
      </w:pPr>
    </w:p>
    <w:p w:rsidR="00144E39" w:rsidRDefault="00144E39" w:rsidP="00CB603F">
      <w:pPr>
        <w:rPr>
          <w:rFonts w:ascii="Epica Sans Pro" w:hAnsi="Epica Sans Pro" w:cs="Arial"/>
          <w:sz w:val="14"/>
          <w:szCs w:val="14"/>
          <w:lang w:val="es-MX"/>
        </w:rPr>
      </w:pPr>
    </w:p>
    <w:p w:rsidR="00144E39" w:rsidRDefault="00144E39" w:rsidP="00CB603F">
      <w:pPr>
        <w:rPr>
          <w:rFonts w:ascii="Epica Sans Pro" w:hAnsi="Epica Sans Pro" w:cs="Arial"/>
          <w:sz w:val="14"/>
          <w:szCs w:val="14"/>
          <w:lang w:val="es-MX"/>
        </w:rPr>
      </w:pPr>
    </w:p>
    <w:p w:rsidR="00144E39" w:rsidRDefault="00144E39" w:rsidP="00CB603F">
      <w:pPr>
        <w:rPr>
          <w:rFonts w:ascii="Epica Sans Pro" w:hAnsi="Epica Sans Pro" w:cs="Arial"/>
          <w:sz w:val="14"/>
          <w:szCs w:val="14"/>
          <w:lang w:val="es-MX"/>
        </w:rPr>
      </w:pPr>
    </w:p>
    <w:p w:rsidR="00144E39" w:rsidRDefault="00144E39" w:rsidP="00CB603F">
      <w:pPr>
        <w:rPr>
          <w:rFonts w:ascii="Epica Sans Pro" w:hAnsi="Epica Sans Pro" w:cs="Arial"/>
          <w:sz w:val="14"/>
          <w:szCs w:val="14"/>
          <w:lang w:val="es-MX"/>
        </w:rPr>
      </w:pPr>
    </w:p>
    <w:p w:rsidR="00144E39" w:rsidRDefault="00144E39" w:rsidP="00CB603F">
      <w:pPr>
        <w:rPr>
          <w:rFonts w:ascii="Epica Sans Pro" w:hAnsi="Epica Sans Pro" w:cs="Arial"/>
          <w:sz w:val="14"/>
          <w:szCs w:val="14"/>
          <w:lang w:val="es-MX"/>
        </w:rPr>
      </w:pPr>
    </w:p>
    <w:p w:rsidR="00144F09" w:rsidRDefault="00144F09" w:rsidP="00CB603F">
      <w:pPr>
        <w:rPr>
          <w:rFonts w:ascii="Epica Sans Pro" w:hAnsi="Epica Sans Pro" w:cs="Arial"/>
          <w:sz w:val="14"/>
          <w:szCs w:val="14"/>
          <w:lang w:val="es-MX"/>
        </w:rPr>
      </w:pPr>
    </w:p>
    <w:tbl>
      <w:tblPr>
        <w:tblStyle w:val="Tablaconcuadrcula"/>
        <w:tblW w:w="13673" w:type="dxa"/>
        <w:jc w:val="center"/>
        <w:tblLook w:val="04A0" w:firstRow="1" w:lastRow="0" w:firstColumn="1" w:lastColumn="0" w:noHBand="0" w:noVBand="1"/>
      </w:tblPr>
      <w:tblGrid>
        <w:gridCol w:w="1631"/>
        <w:gridCol w:w="1603"/>
        <w:gridCol w:w="1642"/>
        <w:gridCol w:w="1422"/>
        <w:gridCol w:w="1428"/>
        <w:gridCol w:w="1258"/>
        <w:gridCol w:w="1110"/>
        <w:gridCol w:w="1160"/>
        <w:gridCol w:w="728"/>
        <w:gridCol w:w="728"/>
        <w:gridCol w:w="1327"/>
        <w:gridCol w:w="1107"/>
        <w:gridCol w:w="1655"/>
      </w:tblGrid>
      <w:tr w:rsidR="00CE56D4" w:rsidRPr="00144F09" w:rsidTr="00144F09">
        <w:trPr>
          <w:trHeight w:val="299"/>
          <w:jc w:val="center"/>
        </w:trPr>
        <w:tc>
          <w:tcPr>
            <w:tcW w:w="2742" w:type="dxa"/>
            <w:gridSpan w:val="2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bCs/>
                <w:sz w:val="20"/>
                <w:szCs w:val="20"/>
                <w:lang w:val="es-MX"/>
              </w:rPr>
            </w:pPr>
            <w:r w:rsidRPr="00144F09">
              <w:rPr>
                <w:rFonts w:ascii="Lato" w:hAnsi="Lato" w:cs="Arial"/>
                <w:bCs/>
                <w:sz w:val="20"/>
                <w:szCs w:val="20"/>
              </w:rPr>
              <w:lastRenderedPageBreak/>
              <w:t>PROGRAMA PRESUPUESTARIO:</w:t>
            </w:r>
          </w:p>
        </w:tc>
        <w:tc>
          <w:tcPr>
            <w:tcW w:w="5068" w:type="dxa"/>
            <w:gridSpan w:val="4"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582 Programa Administrativo para la Austeridad Directriz 6</w:t>
            </w:r>
          </w:p>
        </w:tc>
        <w:tc>
          <w:tcPr>
            <w:tcW w:w="916" w:type="dxa"/>
            <w:noWrap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887" w:type="dxa"/>
            <w:noWrap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616" w:type="dxa"/>
            <w:noWrap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43" w:type="dxa"/>
            <w:gridSpan w:val="4"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MARZO</w:t>
            </w:r>
          </w:p>
        </w:tc>
      </w:tr>
      <w:tr w:rsidR="00CE56D4" w:rsidRPr="00144F09" w:rsidTr="00144F09">
        <w:trPr>
          <w:trHeight w:val="269"/>
          <w:jc w:val="center"/>
        </w:trPr>
        <w:tc>
          <w:tcPr>
            <w:tcW w:w="1139" w:type="dxa"/>
            <w:noWrap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603" w:type="dxa"/>
            <w:noWrap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642" w:type="dxa"/>
            <w:noWrap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341" w:type="dxa"/>
            <w:noWrap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428" w:type="dxa"/>
            <w:noWrap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655" w:type="dxa"/>
            <w:noWrap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916" w:type="dxa"/>
            <w:noWrap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887" w:type="dxa"/>
            <w:noWrap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616" w:type="dxa"/>
            <w:noWrap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403" w:type="dxa"/>
            <w:noWrap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684" w:type="dxa"/>
            <w:noWrap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771" w:type="dxa"/>
            <w:noWrap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583" w:type="dxa"/>
            <w:noWrap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CE56D4" w:rsidRPr="00144F09" w:rsidTr="00144F09">
        <w:trPr>
          <w:trHeight w:val="284"/>
          <w:jc w:val="center"/>
        </w:trPr>
        <w:tc>
          <w:tcPr>
            <w:tcW w:w="1139" w:type="dxa"/>
            <w:vMerge w:val="restart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144F09">
              <w:rPr>
                <w:rFonts w:ascii="Lato" w:hAnsi="Lato" w:cs="Arial"/>
                <w:b/>
                <w:bCs/>
                <w:sz w:val="20"/>
                <w:szCs w:val="20"/>
              </w:rPr>
              <w:t>Ámbito de Desempeño:</w:t>
            </w:r>
          </w:p>
        </w:tc>
        <w:tc>
          <w:tcPr>
            <w:tcW w:w="1603" w:type="dxa"/>
            <w:vMerge w:val="restart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144F09">
              <w:rPr>
                <w:rFonts w:ascii="Lato" w:hAnsi="Lato" w:cs="Arial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10931" w:type="dxa"/>
            <w:gridSpan w:val="11"/>
            <w:noWrap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144F09">
              <w:rPr>
                <w:rFonts w:ascii="Lato" w:hAnsi="Lato" w:cs="Arial"/>
                <w:b/>
                <w:bCs/>
                <w:sz w:val="20"/>
                <w:szCs w:val="20"/>
              </w:rPr>
              <w:t>INDICADORES</w:t>
            </w:r>
          </w:p>
        </w:tc>
      </w:tr>
      <w:tr w:rsidR="00CE56D4" w:rsidRPr="00144F09" w:rsidTr="00144F09">
        <w:trPr>
          <w:trHeight w:val="553"/>
          <w:jc w:val="center"/>
        </w:trPr>
        <w:tc>
          <w:tcPr>
            <w:tcW w:w="1139" w:type="dxa"/>
            <w:vMerge/>
            <w:hideMark/>
          </w:tcPr>
          <w:p w:rsidR="00CE56D4" w:rsidRPr="00144F09" w:rsidRDefault="00CE56D4">
            <w:pPr>
              <w:rPr>
                <w:rFonts w:ascii="Lato" w:hAnsi="Lato" w:cs="Arial"/>
                <w:b/>
                <w:bCs/>
                <w:sz w:val="20"/>
                <w:szCs w:val="20"/>
              </w:rPr>
            </w:pPr>
          </w:p>
        </w:tc>
        <w:tc>
          <w:tcPr>
            <w:tcW w:w="1603" w:type="dxa"/>
            <w:vMerge/>
            <w:hideMark/>
          </w:tcPr>
          <w:p w:rsidR="00CE56D4" w:rsidRPr="00144F09" w:rsidRDefault="00CE56D4">
            <w:pPr>
              <w:rPr>
                <w:rFonts w:ascii="Lato" w:hAnsi="Lato" w:cs="Arial"/>
                <w:b/>
                <w:bCs/>
                <w:sz w:val="20"/>
                <w:szCs w:val="20"/>
              </w:rPr>
            </w:pPr>
          </w:p>
        </w:tc>
        <w:tc>
          <w:tcPr>
            <w:tcW w:w="1642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144F09">
              <w:rPr>
                <w:rFonts w:ascii="Lato" w:hAnsi="Lato" w:cs="Arial"/>
                <w:b/>
                <w:bCs/>
                <w:sz w:val="20"/>
                <w:szCs w:val="20"/>
              </w:rPr>
              <w:t>Número y Nombre:</w:t>
            </w:r>
          </w:p>
        </w:tc>
        <w:tc>
          <w:tcPr>
            <w:tcW w:w="1341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144F09">
              <w:rPr>
                <w:rFonts w:ascii="Lato" w:hAnsi="Lato" w:cs="Arial"/>
                <w:b/>
                <w:bCs/>
                <w:sz w:val="20"/>
                <w:szCs w:val="20"/>
              </w:rPr>
              <w:t>Definición:</w:t>
            </w:r>
          </w:p>
        </w:tc>
        <w:tc>
          <w:tcPr>
            <w:tcW w:w="1428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144F09">
              <w:rPr>
                <w:rFonts w:ascii="Lato" w:hAnsi="Lato" w:cs="Arial"/>
                <w:b/>
                <w:bCs/>
                <w:sz w:val="20"/>
                <w:szCs w:val="20"/>
              </w:rPr>
              <w:t>Variables</w:t>
            </w:r>
          </w:p>
        </w:tc>
        <w:tc>
          <w:tcPr>
            <w:tcW w:w="655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144F09">
              <w:rPr>
                <w:rFonts w:ascii="Lato" w:hAnsi="Lato" w:cs="Arial"/>
                <w:b/>
                <w:bCs/>
                <w:sz w:val="20"/>
                <w:szCs w:val="20"/>
              </w:rPr>
              <w:t>Tendencia</w:t>
            </w:r>
          </w:p>
        </w:tc>
        <w:tc>
          <w:tcPr>
            <w:tcW w:w="916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144F09">
              <w:rPr>
                <w:rFonts w:ascii="Lato" w:hAnsi="Lato" w:cs="Arial"/>
                <w:b/>
                <w:bCs/>
                <w:sz w:val="20"/>
                <w:szCs w:val="20"/>
              </w:rPr>
              <w:t xml:space="preserve"> Método de cálculo</w:t>
            </w:r>
          </w:p>
        </w:tc>
        <w:tc>
          <w:tcPr>
            <w:tcW w:w="887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144F09">
              <w:rPr>
                <w:rFonts w:ascii="Lato" w:hAnsi="Lato" w:cs="Arial"/>
                <w:b/>
                <w:bCs/>
                <w:sz w:val="20"/>
                <w:szCs w:val="20"/>
              </w:rPr>
              <w:t>Unidad de Medida</w:t>
            </w:r>
          </w:p>
        </w:tc>
        <w:tc>
          <w:tcPr>
            <w:tcW w:w="616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144F09">
              <w:rPr>
                <w:rFonts w:ascii="Lato" w:hAnsi="Lato" w:cs="Arial"/>
                <w:b/>
                <w:bCs/>
                <w:sz w:val="20"/>
                <w:szCs w:val="20"/>
              </w:rPr>
              <w:t>Línea base</w:t>
            </w:r>
          </w:p>
        </w:tc>
        <w:tc>
          <w:tcPr>
            <w:tcW w:w="403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144F09">
              <w:rPr>
                <w:rFonts w:ascii="Lato" w:hAnsi="Lato" w:cs="Arial"/>
                <w:b/>
                <w:bCs/>
                <w:sz w:val="20"/>
                <w:szCs w:val="20"/>
              </w:rPr>
              <w:t>Meta</w:t>
            </w:r>
          </w:p>
        </w:tc>
        <w:tc>
          <w:tcPr>
            <w:tcW w:w="684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144F09">
              <w:rPr>
                <w:rFonts w:ascii="Lato" w:hAnsi="Lato" w:cs="Arial"/>
                <w:b/>
                <w:bCs/>
                <w:sz w:val="20"/>
                <w:szCs w:val="20"/>
              </w:rPr>
              <w:t>Periodicidad</w:t>
            </w:r>
          </w:p>
        </w:tc>
        <w:tc>
          <w:tcPr>
            <w:tcW w:w="771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144F09">
              <w:rPr>
                <w:rFonts w:ascii="Lato" w:hAnsi="Lato" w:cs="Arial"/>
                <w:b/>
                <w:bCs/>
                <w:sz w:val="20"/>
                <w:szCs w:val="20"/>
              </w:rPr>
              <w:t>Resultado del período</w:t>
            </w:r>
          </w:p>
        </w:tc>
        <w:tc>
          <w:tcPr>
            <w:tcW w:w="1583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144F09">
              <w:rPr>
                <w:rFonts w:ascii="Lato" w:hAnsi="Lato" w:cs="Arial"/>
                <w:b/>
                <w:bCs/>
                <w:sz w:val="20"/>
                <w:szCs w:val="20"/>
              </w:rPr>
              <w:t>Observaciones</w:t>
            </w:r>
          </w:p>
        </w:tc>
      </w:tr>
      <w:tr w:rsidR="00CE56D4" w:rsidRPr="00144F09" w:rsidTr="00144F09">
        <w:trPr>
          <w:trHeight w:val="2707"/>
          <w:jc w:val="center"/>
        </w:trPr>
        <w:tc>
          <w:tcPr>
            <w:tcW w:w="1139" w:type="dxa"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 xml:space="preserve">COMPONENTE 1 </w:t>
            </w:r>
          </w:p>
        </w:tc>
        <w:tc>
          <w:tcPr>
            <w:tcW w:w="1603" w:type="dxa"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Recursos para gastos corrientes de la directriz 6 administrados.</w:t>
            </w:r>
          </w:p>
        </w:tc>
        <w:tc>
          <w:tcPr>
            <w:tcW w:w="1642" w:type="dxa"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23,982 Porcentaje de presupuesto ejercido en la directriz 6 destinado al gasto corriente</w:t>
            </w:r>
          </w:p>
        </w:tc>
        <w:tc>
          <w:tcPr>
            <w:tcW w:w="1341" w:type="dxa"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Mide la proporción del presupuesto ejercido de la directriz 6 en servicios personales, materiales y suministros, servicios generales y asignaciones, subsidios y otras ayudas.</w:t>
            </w:r>
          </w:p>
        </w:tc>
        <w:tc>
          <w:tcPr>
            <w:tcW w:w="1428" w:type="dxa"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B = Total del gasto corriente ejercido de la directriz 6 (Capítulo 1000, 2000, 3000, 4000 se excluyen partidas de 5000 destinadas a bienes muebles, inmuebles e intangibles e inversión pública) C= Total de presupuesto ejercido de la directriz</w:t>
            </w:r>
          </w:p>
        </w:tc>
        <w:tc>
          <w:tcPr>
            <w:tcW w:w="655" w:type="dxa"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Ascendente</w:t>
            </w:r>
          </w:p>
        </w:tc>
        <w:tc>
          <w:tcPr>
            <w:tcW w:w="916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(B/C)*100</w:t>
            </w:r>
          </w:p>
        </w:tc>
        <w:tc>
          <w:tcPr>
            <w:tcW w:w="887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Porcentaje</w:t>
            </w:r>
          </w:p>
        </w:tc>
        <w:tc>
          <w:tcPr>
            <w:tcW w:w="616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77.37</w:t>
            </w:r>
          </w:p>
        </w:tc>
        <w:tc>
          <w:tcPr>
            <w:tcW w:w="403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82.02</w:t>
            </w:r>
          </w:p>
        </w:tc>
        <w:tc>
          <w:tcPr>
            <w:tcW w:w="684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Trimestral</w:t>
            </w:r>
          </w:p>
        </w:tc>
        <w:tc>
          <w:tcPr>
            <w:tcW w:w="771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85.54%</w:t>
            </w:r>
          </w:p>
        </w:tc>
        <w:tc>
          <w:tcPr>
            <w:tcW w:w="1583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Durante el mes de Marzo se tiene un 85.54 %  de gasto corriente  en (Capítulo 1000, 2000, 3000)</w:t>
            </w:r>
          </w:p>
        </w:tc>
      </w:tr>
      <w:tr w:rsidR="00CE56D4" w:rsidRPr="00144F09" w:rsidTr="00144F09">
        <w:trPr>
          <w:trHeight w:val="2531"/>
          <w:jc w:val="center"/>
        </w:trPr>
        <w:tc>
          <w:tcPr>
            <w:tcW w:w="1139" w:type="dxa"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lastRenderedPageBreak/>
              <w:t>ACTIVIDAD</w:t>
            </w:r>
          </w:p>
        </w:tc>
        <w:tc>
          <w:tcPr>
            <w:tcW w:w="1603" w:type="dxa"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Administración de recursos humanos</w:t>
            </w:r>
          </w:p>
        </w:tc>
        <w:tc>
          <w:tcPr>
            <w:tcW w:w="1642" w:type="dxa"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23,984 Porcentaje de presupuesto ejercido en la directriz 6 destinado a servicios personales</w:t>
            </w:r>
          </w:p>
        </w:tc>
        <w:tc>
          <w:tcPr>
            <w:tcW w:w="1341" w:type="dxa"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Mide en proporción los recursos ejercidos del gasto corriente de las dependencias y entidades de la directriz 6 destinados a cubrir los gastos de servicios personales del clasificador por objeto del gasto según CONAC</w:t>
            </w:r>
          </w:p>
        </w:tc>
        <w:tc>
          <w:tcPr>
            <w:tcW w:w="1428" w:type="dxa"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B = Total de presupuesto ejercido en servicios personales C= Total del presupuesto ejercido en gato corriente (Capítulo 1000, 2000, 3000, 4000 se excluyen partidas de 5000 destinadas a bienes muebles, inmuebles e intangibles e inversión pública)</w:t>
            </w:r>
          </w:p>
        </w:tc>
        <w:tc>
          <w:tcPr>
            <w:tcW w:w="655" w:type="dxa"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Constante</w:t>
            </w:r>
          </w:p>
        </w:tc>
        <w:tc>
          <w:tcPr>
            <w:tcW w:w="916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(B/C)*100</w:t>
            </w:r>
          </w:p>
        </w:tc>
        <w:tc>
          <w:tcPr>
            <w:tcW w:w="887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Porcentaje</w:t>
            </w:r>
          </w:p>
        </w:tc>
        <w:tc>
          <w:tcPr>
            <w:tcW w:w="616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40.91</w:t>
            </w:r>
          </w:p>
        </w:tc>
        <w:tc>
          <w:tcPr>
            <w:tcW w:w="403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45.81</w:t>
            </w:r>
          </w:p>
        </w:tc>
        <w:tc>
          <w:tcPr>
            <w:tcW w:w="684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Trimestral</w:t>
            </w:r>
          </w:p>
        </w:tc>
        <w:tc>
          <w:tcPr>
            <w:tcW w:w="771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88.85%</w:t>
            </w:r>
          </w:p>
        </w:tc>
        <w:tc>
          <w:tcPr>
            <w:tcW w:w="1583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Sé a ejercido el 88.85%  de los recursos en Servicios Personales correspondiente al mes de Marzo.</w:t>
            </w:r>
          </w:p>
        </w:tc>
      </w:tr>
      <w:tr w:rsidR="00CE56D4" w:rsidRPr="00144F09" w:rsidTr="00144F09">
        <w:trPr>
          <w:trHeight w:val="2707"/>
          <w:jc w:val="center"/>
        </w:trPr>
        <w:tc>
          <w:tcPr>
            <w:tcW w:w="1139" w:type="dxa"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lastRenderedPageBreak/>
              <w:t>ACTIVIDAD</w:t>
            </w:r>
          </w:p>
        </w:tc>
        <w:tc>
          <w:tcPr>
            <w:tcW w:w="1603" w:type="dxa"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Adquisición de materiales y suministros</w:t>
            </w:r>
          </w:p>
        </w:tc>
        <w:tc>
          <w:tcPr>
            <w:tcW w:w="1642" w:type="dxa"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23,985 Porcentaje de presupuesto ejercido en gasto corriente de la directriz 6 destinado a cubrir los gastos en materiales y suministros</w:t>
            </w:r>
          </w:p>
        </w:tc>
        <w:tc>
          <w:tcPr>
            <w:tcW w:w="1341" w:type="dxa"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Mide en proporción los recursos ejercidos del gasto corriente de las dependencias y entidades de la directriz 6 destinados a cubrir los gastos de materiales y suministros del clasificador por objeto del gasto según CONAC</w:t>
            </w:r>
          </w:p>
        </w:tc>
        <w:tc>
          <w:tcPr>
            <w:tcW w:w="1428" w:type="dxa"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B = Total de presupuesto ejercido en materiales y suministros C= Total del presupuesto ejercido en gato corriente (Capítulo 1000, 2000, 3000, 4000 se excluyen partidas de 5000 destinadas a bienes muebles, inmuebles e intangibles e inversión pública).</w:t>
            </w:r>
          </w:p>
        </w:tc>
        <w:tc>
          <w:tcPr>
            <w:tcW w:w="655" w:type="dxa"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Constante</w:t>
            </w:r>
          </w:p>
        </w:tc>
        <w:tc>
          <w:tcPr>
            <w:tcW w:w="916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(B/C)*100</w:t>
            </w:r>
          </w:p>
        </w:tc>
        <w:tc>
          <w:tcPr>
            <w:tcW w:w="887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Porcentaje</w:t>
            </w:r>
          </w:p>
        </w:tc>
        <w:tc>
          <w:tcPr>
            <w:tcW w:w="616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13.93</w:t>
            </w:r>
          </w:p>
        </w:tc>
        <w:tc>
          <w:tcPr>
            <w:tcW w:w="403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17.41</w:t>
            </w:r>
          </w:p>
        </w:tc>
        <w:tc>
          <w:tcPr>
            <w:tcW w:w="684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Trimestral</w:t>
            </w:r>
          </w:p>
        </w:tc>
        <w:tc>
          <w:tcPr>
            <w:tcW w:w="771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1.88%</w:t>
            </w:r>
          </w:p>
        </w:tc>
        <w:tc>
          <w:tcPr>
            <w:tcW w:w="1583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Sé a ejercido el 1.88%  de los recursos en Materiales y Suministros correspondiente al mes de Marzo.</w:t>
            </w:r>
          </w:p>
        </w:tc>
      </w:tr>
      <w:tr w:rsidR="00CE56D4" w:rsidRPr="00144F09" w:rsidTr="00144F09">
        <w:trPr>
          <w:trHeight w:val="2389"/>
          <w:jc w:val="center"/>
        </w:trPr>
        <w:tc>
          <w:tcPr>
            <w:tcW w:w="1139" w:type="dxa"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lastRenderedPageBreak/>
              <w:t>ACTIVIDAD</w:t>
            </w:r>
          </w:p>
        </w:tc>
        <w:tc>
          <w:tcPr>
            <w:tcW w:w="1603" w:type="dxa"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Prestación de servicios generales</w:t>
            </w:r>
          </w:p>
        </w:tc>
        <w:tc>
          <w:tcPr>
            <w:tcW w:w="1642" w:type="dxa"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23,986 Porcentaje de presupuesto ejercido en gasto corriente de la directriz 6 destinado a cubrir los gastos en servicios generales.</w:t>
            </w:r>
          </w:p>
        </w:tc>
        <w:tc>
          <w:tcPr>
            <w:tcW w:w="1341" w:type="dxa"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Mide en proporción los recursos ejercidos del gasto corriente de las dependencias y entidades de la directriz 6 destinados a cubrir los gastos en servicios  generales del clasificador por objeto del gasto según CONAC</w:t>
            </w:r>
          </w:p>
        </w:tc>
        <w:tc>
          <w:tcPr>
            <w:tcW w:w="1428" w:type="dxa"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B = Total de presupuesto ejercido en servicios generales C= Total del presupuesto ejercido en gato corriente (Capítulo 1000, 2000, 3000, 4000 se excluyen partidas de 5000 destinadas a bienes muebles, inmuebles e intangibles e inversión pública).</w:t>
            </w:r>
          </w:p>
        </w:tc>
        <w:tc>
          <w:tcPr>
            <w:tcW w:w="655" w:type="dxa"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Constante</w:t>
            </w:r>
          </w:p>
        </w:tc>
        <w:tc>
          <w:tcPr>
            <w:tcW w:w="916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(B/C)*100</w:t>
            </w:r>
          </w:p>
        </w:tc>
        <w:tc>
          <w:tcPr>
            <w:tcW w:w="887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Porcentaje</w:t>
            </w:r>
          </w:p>
        </w:tc>
        <w:tc>
          <w:tcPr>
            <w:tcW w:w="616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40.08</w:t>
            </w:r>
          </w:p>
        </w:tc>
        <w:tc>
          <w:tcPr>
            <w:tcW w:w="403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44.08</w:t>
            </w:r>
          </w:p>
        </w:tc>
        <w:tc>
          <w:tcPr>
            <w:tcW w:w="684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Trimestral</w:t>
            </w:r>
          </w:p>
        </w:tc>
        <w:tc>
          <w:tcPr>
            <w:tcW w:w="771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9.27%</w:t>
            </w:r>
          </w:p>
        </w:tc>
        <w:tc>
          <w:tcPr>
            <w:tcW w:w="1583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Sé a ejercido el 9.27 %  de los recursos en Servicios Generales  correspondiente al mes de Marzo.</w:t>
            </w:r>
          </w:p>
        </w:tc>
      </w:tr>
      <w:tr w:rsidR="00CE56D4" w:rsidRPr="00144F09" w:rsidTr="00144F09">
        <w:trPr>
          <w:trHeight w:val="2707"/>
          <w:jc w:val="center"/>
        </w:trPr>
        <w:tc>
          <w:tcPr>
            <w:tcW w:w="1139" w:type="dxa"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lastRenderedPageBreak/>
              <w:t>ACTIVIDAD</w:t>
            </w:r>
          </w:p>
        </w:tc>
        <w:tc>
          <w:tcPr>
            <w:tcW w:w="1603" w:type="dxa"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Gestión de transferencias, asignaciones, subsidios y otras ayudas</w:t>
            </w:r>
          </w:p>
        </w:tc>
        <w:tc>
          <w:tcPr>
            <w:tcW w:w="1642" w:type="dxa"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23,987 Porcentaje de presupuesto ejercido en gasto corriente de la directriz 6 destinado para asignaciones, subsidios y otras ayudas.</w:t>
            </w:r>
          </w:p>
        </w:tc>
        <w:tc>
          <w:tcPr>
            <w:tcW w:w="1341" w:type="dxa"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Mide en proporción los recursos ejercidos del gasto corriente de las dependencias y entidades de la directriz 6 destinados a cubrir los gastos en asignaciones subsidios y otras ayudas del clasificador por objeto del gasto según CONAC</w:t>
            </w:r>
          </w:p>
        </w:tc>
        <w:tc>
          <w:tcPr>
            <w:tcW w:w="1428" w:type="dxa"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B = Total de presupuesto ejercido en asignaciones, subsidios y otras ayudas  C= Total del presupuesto ejercido en gato corriente (Capítulo 1000, 2000, 3000, 4000 se excluyen partidas de 5000 destinadas a bienes muebles, inmuebles e intangibles e inversión pública).</w:t>
            </w:r>
          </w:p>
        </w:tc>
        <w:tc>
          <w:tcPr>
            <w:tcW w:w="655" w:type="dxa"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Constante</w:t>
            </w:r>
          </w:p>
        </w:tc>
        <w:tc>
          <w:tcPr>
            <w:tcW w:w="916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(B/C)*100</w:t>
            </w:r>
          </w:p>
        </w:tc>
        <w:tc>
          <w:tcPr>
            <w:tcW w:w="887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Porcentaje</w:t>
            </w:r>
          </w:p>
        </w:tc>
        <w:tc>
          <w:tcPr>
            <w:tcW w:w="616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5.09</w:t>
            </w:r>
          </w:p>
        </w:tc>
        <w:tc>
          <w:tcPr>
            <w:tcW w:w="403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8.14</w:t>
            </w:r>
          </w:p>
        </w:tc>
        <w:tc>
          <w:tcPr>
            <w:tcW w:w="684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Trimestral</w:t>
            </w:r>
          </w:p>
        </w:tc>
        <w:tc>
          <w:tcPr>
            <w:tcW w:w="771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0.00%</w:t>
            </w:r>
          </w:p>
        </w:tc>
        <w:tc>
          <w:tcPr>
            <w:tcW w:w="1583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 xml:space="preserve">Durante el mes de Marzo no se a ejercido ningún gasto en asignaciones, subsidios y otras ayudas </w:t>
            </w:r>
          </w:p>
        </w:tc>
      </w:tr>
      <w:tr w:rsidR="00CE56D4" w:rsidRPr="00144F09" w:rsidTr="00144F09">
        <w:trPr>
          <w:trHeight w:val="1237"/>
          <w:jc w:val="center"/>
        </w:trPr>
        <w:tc>
          <w:tcPr>
            <w:tcW w:w="1139" w:type="dxa"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 xml:space="preserve">COMPONENTE 2 </w:t>
            </w:r>
          </w:p>
        </w:tc>
        <w:tc>
          <w:tcPr>
            <w:tcW w:w="1603" w:type="dxa"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Recursos para gasto de capital de la directriz 6 administrados</w:t>
            </w:r>
          </w:p>
        </w:tc>
        <w:tc>
          <w:tcPr>
            <w:tcW w:w="1642" w:type="dxa"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 xml:space="preserve">23,983 Porcentaje de presupuesto ejercido en la directriz 6 destinado al gasto en bienes </w:t>
            </w:r>
            <w:r w:rsidRPr="00144F09">
              <w:rPr>
                <w:rFonts w:ascii="Lato" w:hAnsi="Lato" w:cs="Arial"/>
                <w:sz w:val="20"/>
                <w:szCs w:val="20"/>
              </w:rPr>
              <w:lastRenderedPageBreak/>
              <w:t>muebles, inmuebles e intangibles e inversión pública</w:t>
            </w:r>
          </w:p>
        </w:tc>
        <w:tc>
          <w:tcPr>
            <w:tcW w:w="1341" w:type="dxa"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lastRenderedPageBreak/>
              <w:t xml:space="preserve">Mide la proporción del presupuesto ejercido de la directriz 6 en bienes </w:t>
            </w:r>
            <w:r w:rsidRPr="00144F09">
              <w:rPr>
                <w:rFonts w:ascii="Lato" w:hAnsi="Lato" w:cs="Arial"/>
                <w:sz w:val="20"/>
                <w:szCs w:val="20"/>
              </w:rPr>
              <w:lastRenderedPageBreak/>
              <w:t>muebles, inmuebles e intangibles e inversión pública</w:t>
            </w:r>
          </w:p>
        </w:tc>
        <w:tc>
          <w:tcPr>
            <w:tcW w:w="1428" w:type="dxa"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lastRenderedPageBreak/>
              <w:t xml:space="preserve">B = Total del gasto en bienes muebles, inmuebles e intangibles e inversión </w:t>
            </w:r>
            <w:r w:rsidRPr="00144F09">
              <w:rPr>
                <w:rFonts w:ascii="Lato" w:hAnsi="Lato" w:cs="Arial"/>
                <w:sz w:val="20"/>
                <w:szCs w:val="20"/>
              </w:rPr>
              <w:lastRenderedPageBreak/>
              <w:t>pública C= Total de presupuesto ejercido de la directriz</w:t>
            </w:r>
          </w:p>
        </w:tc>
        <w:tc>
          <w:tcPr>
            <w:tcW w:w="655" w:type="dxa"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lastRenderedPageBreak/>
              <w:t>Ascendente</w:t>
            </w:r>
          </w:p>
        </w:tc>
        <w:tc>
          <w:tcPr>
            <w:tcW w:w="916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(B/C)*100</w:t>
            </w:r>
          </w:p>
        </w:tc>
        <w:tc>
          <w:tcPr>
            <w:tcW w:w="887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Porcentaje</w:t>
            </w:r>
          </w:p>
        </w:tc>
        <w:tc>
          <w:tcPr>
            <w:tcW w:w="616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2.64</w:t>
            </w:r>
          </w:p>
        </w:tc>
        <w:tc>
          <w:tcPr>
            <w:tcW w:w="403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5.02</w:t>
            </w:r>
          </w:p>
        </w:tc>
        <w:tc>
          <w:tcPr>
            <w:tcW w:w="684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Trimestral</w:t>
            </w:r>
          </w:p>
        </w:tc>
        <w:tc>
          <w:tcPr>
            <w:tcW w:w="771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0.00%</w:t>
            </w:r>
          </w:p>
        </w:tc>
        <w:tc>
          <w:tcPr>
            <w:tcW w:w="1583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 xml:space="preserve">Durante el mes de Enero no se a ejercido ningún gasto en  bienes muebles, inmuebles e intangibles e </w:t>
            </w:r>
            <w:r w:rsidRPr="00144F09">
              <w:rPr>
                <w:rFonts w:ascii="Lato" w:hAnsi="Lato" w:cs="Arial"/>
                <w:sz w:val="20"/>
                <w:szCs w:val="20"/>
              </w:rPr>
              <w:lastRenderedPageBreak/>
              <w:t>Inversión Pública.</w:t>
            </w:r>
          </w:p>
        </w:tc>
      </w:tr>
      <w:tr w:rsidR="00CE56D4" w:rsidRPr="00144F09" w:rsidTr="00144F09">
        <w:trPr>
          <w:trHeight w:val="2438"/>
          <w:jc w:val="center"/>
        </w:trPr>
        <w:tc>
          <w:tcPr>
            <w:tcW w:w="1139" w:type="dxa"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lastRenderedPageBreak/>
              <w:t>ACTIVIDAD</w:t>
            </w:r>
          </w:p>
        </w:tc>
        <w:tc>
          <w:tcPr>
            <w:tcW w:w="1603" w:type="dxa"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Adquisición de bienes muebles, inmuebles e intangibles</w:t>
            </w:r>
          </w:p>
        </w:tc>
        <w:tc>
          <w:tcPr>
            <w:tcW w:w="1642" w:type="dxa"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23,988 Porcentaje de presupuesto ejercido en gasto de capital en la directriz 6 destinado a bienes muebles, inmuebles e intangibles</w:t>
            </w:r>
          </w:p>
        </w:tc>
        <w:tc>
          <w:tcPr>
            <w:tcW w:w="1341" w:type="dxa"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Mide en proporción los recursos del gasto capital de las dependencias y entidades de la directriz 6 destinados a cubrir los gastos en bienes muebles, inmuebles e intangibles del clasificador por objeto del gasto según CONAC</w:t>
            </w:r>
          </w:p>
        </w:tc>
        <w:tc>
          <w:tcPr>
            <w:tcW w:w="1428" w:type="dxa"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B = Total de presupuesto ejercido en bienes muebles, inmuebles e intangibles  C= Total del gasto en bienes muebles, inmuebles e intangibles e inversión pública de la directriz</w:t>
            </w:r>
          </w:p>
        </w:tc>
        <w:tc>
          <w:tcPr>
            <w:tcW w:w="655" w:type="dxa"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Ascendente</w:t>
            </w:r>
          </w:p>
        </w:tc>
        <w:tc>
          <w:tcPr>
            <w:tcW w:w="916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(B/C)*100</w:t>
            </w:r>
          </w:p>
        </w:tc>
        <w:tc>
          <w:tcPr>
            <w:tcW w:w="887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Porcentaje</w:t>
            </w:r>
          </w:p>
        </w:tc>
        <w:tc>
          <w:tcPr>
            <w:tcW w:w="616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19.91</w:t>
            </w:r>
          </w:p>
        </w:tc>
        <w:tc>
          <w:tcPr>
            <w:tcW w:w="403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24.89</w:t>
            </w:r>
          </w:p>
        </w:tc>
        <w:tc>
          <w:tcPr>
            <w:tcW w:w="684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Trimestral</w:t>
            </w:r>
          </w:p>
        </w:tc>
        <w:tc>
          <w:tcPr>
            <w:tcW w:w="771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0.00%</w:t>
            </w:r>
          </w:p>
        </w:tc>
        <w:tc>
          <w:tcPr>
            <w:tcW w:w="1583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 xml:space="preserve">Durante el mes de Marzo se  no se a ejercido ningún gasto en  bienes muebles, inmuebles e intangibles. </w:t>
            </w:r>
          </w:p>
        </w:tc>
      </w:tr>
      <w:tr w:rsidR="00CE56D4" w:rsidRPr="00144F09" w:rsidTr="00144E39">
        <w:trPr>
          <w:trHeight w:val="4657"/>
          <w:jc w:val="center"/>
        </w:trPr>
        <w:tc>
          <w:tcPr>
            <w:tcW w:w="1139" w:type="dxa"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lastRenderedPageBreak/>
              <w:t>ACTIVIDAD</w:t>
            </w:r>
          </w:p>
        </w:tc>
        <w:tc>
          <w:tcPr>
            <w:tcW w:w="1603" w:type="dxa"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Inversión en obra pública</w:t>
            </w:r>
          </w:p>
        </w:tc>
        <w:tc>
          <w:tcPr>
            <w:tcW w:w="1642" w:type="dxa"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23,989 Porcentaje de presupuesto ejercido en gasto capital de la directriz 6 destinado a inversión pública.</w:t>
            </w:r>
          </w:p>
        </w:tc>
        <w:tc>
          <w:tcPr>
            <w:tcW w:w="1341" w:type="dxa"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Mide en proporción los recursos del gasto de capital de las dependencias y entidades de la directriz 5 destinados a cubrir los gastos de inversión pública del clasificador por objeto del gasto según CONAC.</w:t>
            </w:r>
          </w:p>
        </w:tc>
        <w:tc>
          <w:tcPr>
            <w:tcW w:w="1428" w:type="dxa"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B = Total de presupuesto ejercido en inversión pública   C= Total del gasto en bienes muebles, inmuebles e intangibles e inversión pública de la directriz</w:t>
            </w:r>
          </w:p>
        </w:tc>
        <w:tc>
          <w:tcPr>
            <w:tcW w:w="655" w:type="dxa"/>
            <w:hideMark/>
          </w:tcPr>
          <w:p w:rsidR="00CE56D4" w:rsidRPr="00144F09" w:rsidRDefault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Ascendente</w:t>
            </w:r>
          </w:p>
        </w:tc>
        <w:tc>
          <w:tcPr>
            <w:tcW w:w="916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(B/C)*100</w:t>
            </w:r>
          </w:p>
        </w:tc>
        <w:tc>
          <w:tcPr>
            <w:tcW w:w="887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Porcentaje</w:t>
            </w:r>
          </w:p>
        </w:tc>
        <w:tc>
          <w:tcPr>
            <w:tcW w:w="616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83.07</w:t>
            </w:r>
          </w:p>
        </w:tc>
        <w:tc>
          <w:tcPr>
            <w:tcW w:w="403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88.89</w:t>
            </w:r>
          </w:p>
        </w:tc>
        <w:tc>
          <w:tcPr>
            <w:tcW w:w="684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Trimestral</w:t>
            </w:r>
          </w:p>
        </w:tc>
        <w:tc>
          <w:tcPr>
            <w:tcW w:w="771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0.</w:t>
            </w:r>
            <w:bookmarkStart w:id="1" w:name="_GoBack"/>
            <w:bookmarkEnd w:id="1"/>
            <w:r w:rsidRPr="00144F09">
              <w:rPr>
                <w:rFonts w:ascii="Lato" w:hAnsi="Lato" w:cs="Arial"/>
                <w:sz w:val="20"/>
                <w:szCs w:val="20"/>
              </w:rPr>
              <w:t>00%</w:t>
            </w:r>
          </w:p>
        </w:tc>
        <w:tc>
          <w:tcPr>
            <w:tcW w:w="1583" w:type="dxa"/>
            <w:hideMark/>
          </w:tcPr>
          <w:p w:rsidR="00CE56D4" w:rsidRPr="00144F09" w:rsidRDefault="00CE56D4" w:rsidP="00CE56D4">
            <w:pPr>
              <w:rPr>
                <w:rFonts w:ascii="Lato" w:hAnsi="Lato" w:cs="Arial"/>
                <w:sz w:val="20"/>
                <w:szCs w:val="20"/>
              </w:rPr>
            </w:pPr>
            <w:r w:rsidRPr="00144F09">
              <w:rPr>
                <w:rFonts w:ascii="Lato" w:hAnsi="Lato" w:cs="Arial"/>
                <w:sz w:val="20"/>
                <w:szCs w:val="20"/>
              </w:rPr>
              <w:t>Durante el mes de Marzo se  no se ha ejercido ningún gasto  en inversión pública.</w:t>
            </w:r>
          </w:p>
        </w:tc>
      </w:tr>
    </w:tbl>
    <w:p w:rsidR="00CE56D4" w:rsidRPr="00CE56D4" w:rsidRDefault="00CE56D4" w:rsidP="00CB603F">
      <w:pPr>
        <w:rPr>
          <w:rFonts w:ascii="Epica Sans Pro" w:hAnsi="Epica Sans Pro" w:cs="Arial"/>
          <w:sz w:val="14"/>
          <w:szCs w:val="14"/>
        </w:rPr>
      </w:pPr>
    </w:p>
    <w:p w:rsidR="0019171F" w:rsidRPr="00D322EA" w:rsidRDefault="0019171F" w:rsidP="0019171F">
      <w:pPr>
        <w:rPr>
          <w:rFonts w:ascii="Epica Sans Pro" w:hAnsi="Epica Sans Pro" w:cs="Arial"/>
          <w:sz w:val="14"/>
          <w:szCs w:val="14"/>
        </w:rPr>
      </w:pPr>
      <w:r w:rsidRPr="00D322EA">
        <w:rPr>
          <w:rFonts w:ascii="Epica Sans Pro" w:hAnsi="Epica Sans Pro" w:cs="Arial"/>
          <w:sz w:val="14"/>
          <w:szCs w:val="14"/>
        </w:rPr>
        <w:t>.</w:t>
      </w:r>
    </w:p>
    <w:p w:rsidR="0019171F" w:rsidRPr="00D322EA" w:rsidRDefault="0019171F" w:rsidP="0019171F">
      <w:pPr>
        <w:rPr>
          <w:rFonts w:ascii="Epica Sans Pro" w:hAnsi="Epica Sans Pro" w:cs="Arial"/>
          <w:sz w:val="14"/>
          <w:szCs w:val="14"/>
        </w:rPr>
      </w:pPr>
    </w:p>
    <w:p w:rsidR="002554B9" w:rsidRPr="00D322EA" w:rsidRDefault="002554B9" w:rsidP="00CB603F">
      <w:pPr>
        <w:rPr>
          <w:rFonts w:ascii="Epica Sans Pro" w:hAnsi="Epica Sans Pro" w:cs="Arial"/>
          <w:sz w:val="14"/>
          <w:szCs w:val="14"/>
        </w:rPr>
      </w:pPr>
    </w:p>
    <w:p w:rsidR="002554B9" w:rsidRPr="00D322EA" w:rsidRDefault="002554B9" w:rsidP="00CB603F">
      <w:pPr>
        <w:rPr>
          <w:rFonts w:ascii="Epica Sans Pro" w:hAnsi="Epica Sans Pro" w:cs="Arial"/>
          <w:sz w:val="14"/>
          <w:szCs w:val="14"/>
          <w:lang w:val="es-MX"/>
        </w:rPr>
      </w:pPr>
    </w:p>
    <w:sectPr w:rsidR="002554B9" w:rsidRPr="00D322EA" w:rsidSect="00144F09">
      <w:footerReference w:type="default" r:id="rId6"/>
      <w:pgSz w:w="20163" w:h="12242" w:orient="landscape" w:code="5"/>
      <w:pgMar w:top="2835" w:right="1134" w:bottom="1701" w:left="1134" w:header="0" w:footer="40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718" w:rsidRDefault="00DE6718">
      <w:r>
        <w:separator/>
      </w:r>
    </w:p>
  </w:endnote>
  <w:endnote w:type="continuationSeparator" w:id="0">
    <w:p w:rsidR="00DE6718" w:rsidRDefault="00DE6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pica Sans Pro">
    <w:panose1 w:val="00000500000000000000"/>
    <w:charset w:val="00"/>
    <w:family w:val="modern"/>
    <w:notTrueType/>
    <w:pitch w:val="variable"/>
    <w:sig w:usb0="A000006F" w:usb1="000060E3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F09" w:rsidRDefault="00144F09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718" w:rsidRDefault="00DE6718">
      <w:r>
        <w:separator/>
      </w:r>
    </w:p>
  </w:footnote>
  <w:footnote w:type="continuationSeparator" w:id="0">
    <w:p w:rsidR="00DE6718" w:rsidRDefault="00DE67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F42"/>
    <w:rsid w:val="00001A67"/>
    <w:rsid w:val="00004875"/>
    <w:rsid w:val="0002231C"/>
    <w:rsid w:val="00022D9F"/>
    <w:rsid w:val="00025F0A"/>
    <w:rsid w:val="000404D7"/>
    <w:rsid w:val="000456CC"/>
    <w:rsid w:val="00052E95"/>
    <w:rsid w:val="00081E44"/>
    <w:rsid w:val="000830BF"/>
    <w:rsid w:val="00091CD4"/>
    <w:rsid w:val="000A7C53"/>
    <w:rsid w:val="000C0810"/>
    <w:rsid w:val="000D2937"/>
    <w:rsid w:val="00101D70"/>
    <w:rsid w:val="001235FA"/>
    <w:rsid w:val="001251E5"/>
    <w:rsid w:val="00127AA8"/>
    <w:rsid w:val="00144E39"/>
    <w:rsid w:val="00144F09"/>
    <w:rsid w:val="00145DE2"/>
    <w:rsid w:val="00191226"/>
    <w:rsid w:val="0019171F"/>
    <w:rsid w:val="001C2B9C"/>
    <w:rsid w:val="001E2EEE"/>
    <w:rsid w:val="001F0F19"/>
    <w:rsid w:val="0021354C"/>
    <w:rsid w:val="00214B95"/>
    <w:rsid w:val="00222FDB"/>
    <w:rsid w:val="00232E39"/>
    <w:rsid w:val="00245638"/>
    <w:rsid w:val="002554B9"/>
    <w:rsid w:val="00265748"/>
    <w:rsid w:val="002851B0"/>
    <w:rsid w:val="002A0870"/>
    <w:rsid w:val="002B01C0"/>
    <w:rsid w:val="002B2DD8"/>
    <w:rsid w:val="0030553C"/>
    <w:rsid w:val="00306943"/>
    <w:rsid w:val="00321DEB"/>
    <w:rsid w:val="00327FE0"/>
    <w:rsid w:val="0033617B"/>
    <w:rsid w:val="00346EB6"/>
    <w:rsid w:val="003754A4"/>
    <w:rsid w:val="00377B86"/>
    <w:rsid w:val="00381422"/>
    <w:rsid w:val="00394617"/>
    <w:rsid w:val="00394D0E"/>
    <w:rsid w:val="00394D65"/>
    <w:rsid w:val="003C585E"/>
    <w:rsid w:val="003C7263"/>
    <w:rsid w:val="003C7AA7"/>
    <w:rsid w:val="003D1783"/>
    <w:rsid w:val="003F722B"/>
    <w:rsid w:val="00401E1F"/>
    <w:rsid w:val="00405260"/>
    <w:rsid w:val="00417B60"/>
    <w:rsid w:val="00423346"/>
    <w:rsid w:val="00424516"/>
    <w:rsid w:val="0042783D"/>
    <w:rsid w:val="004553BB"/>
    <w:rsid w:val="00461D67"/>
    <w:rsid w:val="004736E5"/>
    <w:rsid w:val="00474E1D"/>
    <w:rsid w:val="00483B59"/>
    <w:rsid w:val="0048442F"/>
    <w:rsid w:val="00493931"/>
    <w:rsid w:val="004D33A7"/>
    <w:rsid w:val="004E35A4"/>
    <w:rsid w:val="005026E1"/>
    <w:rsid w:val="005062A8"/>
    <w:rsid w:val="0051666D"/>
    <w:rsid w:val="005375B9"/>
    <w:rsid w:val="00552401"/>
    <w:rsid w:val="00590A5A"/>
    <w:rsid w:val="0059469E"/>
    <w:rsid w:val="005A780A"/>
    <w:rsid w:val="005C0F04"/>
    <w:rsid w:val="005C46CB"/>
    <w:rsid w:val="005C59C6"/>
    <w:rsid w:val="005D5D64"/>
    <w:rsid w:val="00610F6F"/>
    <w:rsid w:val="00610FD1"/>
    <w:rsid w:val="006122BD"/>
    <w:rsid w:val="00613390"/>
    <w:rsid w:val="00626B97"/>
    <w:rsid w:val="006323F1"/>
    <w:rsid w:val="006530DE"/>
    <w:rsid w:val="00662BFB"/>
    <w:rsid w:val="00675998"/>
    <w:rsid w:val="006A7CB5"/>
    <w:rsid w:val="006B4D07"/>
    <w:rsid w:val="006E19B3"/>
    <w:rsid w:val="006E2EAA"/>
    <w:rsid w:val="006E552C"/>
    <w:rsid w:val="006F493D"/>
    <w:rsid w:val="00706138"/>
    <w:rsid w:val="00735034"/>
    <w:rsid w:val="0073736D"/>
    <w:rsid w:val="00741AE7"/>
    <w:rsid w:val="007463E1"/>
    <w:rsid w:val="00751BB7"/>
    <w:rsid w:val="00771794"/>
    <w:rsid w:val="007725C7"/>
    <w:rsid w:val="00785BD2"/>
    <w:rsid w:val="007961C8"/>
    <w:rsid w:val="007C1371"/>
    <w:rsid w:val="00800CA5"/>
    <w:rsid w:val="0080343C"/>
    <w:rsid w:val="00813853"/>
    <w:rsid w:val="00841B8A"/>
    <w:rsid w:val="008769B0"/>
    <w:rsid w:val="008829E4"/>
    <w:rsid w:val="008B4694"/>
    <w:rsid w:val="008C2AAF"/>
    <w:rsid w:val="008E527D"/>
    <w:rsid w:val="008F2777"/>
    <w:rsid w:val="009106F0"/>
    <w:rsid w:val="009130C2"/>
    <w:rsid w:val="00930702"/>
    <w:rsid w:val="009334AE"/>
    <w:rsid w:val="00936143"/>
    <w:rsid w:val="0094540E"/>
    <w:rsid w:val="00945CEB"/>
    <w:rsid w:val="00965A50"/>
    <w:rsid w:val="00970D74"/>
    <w:rsid w:val="009832C8"/>
    <w:rsid w:val="009951E8"/>
    <w:rsid w:val="009B75E4"/>
    <w:rsid w:val="009C1040"/>
    <w:rsid w:val="009E396B"/>
    <w:rsid w:val="009F7305"/>
    <w:rsid w:val="00A479FC"/>
    <w:rsid w:val="00A54779"/>
    <w:rsid w:val="00A65AE0"/>
    <w:rsid w:val="00A65C6F"/>
    <w:rsid w:val="00A84176"/>
    <w:rsid w:val="00A90BA3"/>
    <w:rsid w:val="00AD349D"/>
    <w:rsid w:val="00AD4F10"/>
    <w:rsid w:val="00AE6380"/>
    <w:rsid w:val="00B21FC6"/>
    <w:rsid w:val="00B25B7B"/>
    <w:rsid w:val="00B4318D"/>
    <w:rsid w:val="00B55832"/>
    <w:rsid w:val="00B66491"/>
    <w:rsid w:val="00B66F69"/>
    <w:rsid w:val="00B76EA6"/>
    <w:rsid w:val="00B8165E"/>
    <w:rsid w:val="00BA2FA1"/>
    <w:rsid w:val="00BA34E1"/>
    <w:rsid w:val="00BA7DDE"/>
    <w:rsid w:val="00BB552C"/>
    <w:rsid w:val="00BF058A"/>
    <w:rsid w:val="00BF7FE5"/>
    <w:rsid w:val="00C17709"/>
    <w:rsid w:val="00C440C0"/>
    <w:rsid w:val="00C50897"/>
    <w:rsid w:val="00C50980"/>
    <w:rsid w:val="00C50C93"/>
    <w:rsid w:val="00CB03A4"/>
    <w:rsid w:val="00CB603F"/>
    <w:rsid w:val="00CC1511"/>
    <w:rsid w:val="00CE44E4"/>
    <w:rsid w:val="00CE56D4"/>
    <w:rsid w:val="00D06013"/>
    <w:rsid w:val="00D322EA"/>
    <w:rsid w:val="00D81C37"/>
    <w:rsid w:val="00DB6432"/>
    <w:rsid w:val="00DC6F65"/>
    <w:rsid w:val="00DE6718"/>
    <w:rsid w:val="00E15468"/>
    <w:rsid w:val="00E50BB5"/>
    <w:rsid w:val="00E52D56"/>
    <w:rsid w:val="00E53066"/>
    <w:rsid w:val="00E76D4C"/>
    <w:rsid w:val="00E77617"/>
    <w:rsid w:val="00E80275"/>
    <w:rsid w:val="00E900F8"/>
    <w:rsid w:val="00E9430E"/>
    <w:rsid w:val="00E9716E"/>
    <w:rsid w:val="00EB3517"/>
    <w:rsid w:val="00ED064E"/>
    <w:rsid w:val="00ED080D"/>
    <w:rsid w:val="00EE1F42"/>
    <w:rsid w:val="00EE4CEB"/>
    <w:rsid w:val="00EF2E4D"/>
    <w:rsid w:val="00F22029"/>
    <w:rsid w:val="00F44467"/>
    <w:rsid w:val="00F55809"/>
    <w:rsid w:val="00F72134"/>
    <w:rsid w:val="00FD5811"/>
    <w:rsid w:val="00FD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144876"/>
  <w15:docId w15:val="{D722C1EE-D725-40C8-9CF3-B0E1FED34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2"/>
      <w:szCs w:val="12"/>
    </w:rPr>
  </w:style>
  <w:style w:type="paragraph" w:styleId="Ttulo">
    <w:name w:val="Title"/>
    <w:basedOn w:val="Normal"/>
    <w:uiPriority w:val="1"/>
    <w:qFormat/>
    <w:pPr>
      <w:spacing w:before="19"/>
      <w:ind w:left="20"/>
    </w:pPr>
    <w:rPr>
      <w:sz w:val="14"/>
      <w:szCs w:val="1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B603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B603F"/>
    <w:rPr>
      <w:rFonts w:ascii="Lucida Sans Unicode" w:eastAsia="Lucida Sans Unicode" w:hAnsi="Lucida Sans Unicode" w:cs="Lucida Sans Unicode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B603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B603F"/>
    <w:rPr>
      <w:rFonts w:ascii="Lucida Sans Unicode" w:eastAsia="Lucida Sans Unicode" w:hAnsi="Lucida Sans Unicode" w:cs="Lucida Sans Unicode"/>
      <w:lang w:val="es-ES"/>
    </w:rPr>
  </w:style>
  <w:style w:type="table" w:styleId="Tablaconcuadrcula">
    <w:name w:val="Table Grid"/>
    <w:basedOn w:val="Tablanormal"/>
    <w:uiPriority w:val="39"/>
    <w:rsid w:val="00552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3305</Words>
  <Characters>18179</Characters>
  <Application>Microsoft Office Word</Application>
  <DocSecurity>0</DocSecurity>
  <Lines>151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Sharon Yanelli Lara Medrano</cp:lastModifiedBy>
  <cp:revision>2</cp:revision>
  <dcterms:created xsi:type="dcterms:W3CDTF">2025-04-22T20:43:00Z</dcterms:created>
  <dcterms:modified xsi:type="dcterms:W3CDTF">2025-04-22T20:43:00Z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2022-04-26T00:00:00Z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2022-04-26T00:00:00Z</vt:filetime>
  </property>
</Properties>
</file>