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D981" w14:textId="77777777" w:rsidR="00F00D67" w:rsidRDefault="00F00D67" w:rsidP="00F00D67">
      <w:pPr>
        <w:spacing w:line="360" w:lineRule="auto"/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 xml:space="preserve">Indicadores de resultados </w:t>
      </w:r>
    </w:p>
    <w:p w14:paraId="2FC414A3" w14:textId="58AC5C2A" w:rsidR="00F00D67" w:rsidRDefault="00F00D67" w:rsidP="00F00D67">
      <w:pPr>
        <w:spacing w:line="360" w:lineRule="auto"/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>Al 31 de marzo de 2025</w:t>
      </w:r>
    </w:p>
    <w:p w14:paraId="105884D7" w14:textId="77777777" w:rsidR="00F00D67" w:rsidRDefault="00F00D67" w:rsidP="00F00D67">
      <w:pPr>
        <w:spacing w:line="360" w:lineRule="auto"/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>(Cifras en Pesos)</w:t>
      </w:r>
    </w:p>
    <w:p w14:paraId="2EECD47E" w14:textId="77777777" w:rsidR="00F00D67" w:rsidRDefault="00F00D67" w:rsidP="00F00D67">
      <w:pPr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</w:p>
    <w:p w14:paraId="4EA0BBF1" w14:textId="77777777" w:rsidR="00F00D67" w:rsidRDefault="00F00D67" w:rsidP="00F00D67">
      <w:pPr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>Ente Público: FIDEICOMISO PÚBLICO PARA LA ADMINISTRACIÓN DEL PALACIO DE LA MÚSICA</w:t>
      </w:r>
    </w:p>
    <w:p w14:paraId="2FBAAB1F" w14:textId="77777777" w:rsidR="009C223B" w:rsidRPr="00DB328B" w:rsidRDefault="009C223B" w:rsidP="00F00D67">
      <w:pPr>
        <w:jc w:val="center"/>
        <w:rPr>
          <w:rFonts w:ascii="Montserrat" w:eastAsia="Barlow" w:hAnsi="Montserrat" w:cs="Barlow"/>
          <w:b/>
          <w:sz w:val="22"/>
          <w:szCs w:val="22"/>
        </w:rPr>
      </w:pPr>
    </w:p>
    <w:p w14:paraId="21C50FB7" w14:textId="77777777" w:rsidR="009C223B" w:rsidRPr="00DB328B" w:rsidRDefault="009C223B" w:rsidP="009C223B">
      <w:pPr>
        <w:rPr>
          <w:rFonts w:ascii="Montserrat" w:eastAsia="Barlow" w:hAnsi="Montserrat" w:cs="Barlow"/>
          <w:sz w:val="22"/>
          <w:szCs w:val="22"/>
        </w:rPr>
      </w:pPr>
    </w:p>
    <w:p w14:paraId="1FF8AB16" w14:textId="77777777" w:rsidR="009C223B" w:rsidRPr="00F00D67" w:rsidRDefault="009C223B" w:rsidP="009C223B">
      <w:pPr>
        <w:jc w:val="center"/>
        <w:rPr>
          <w:rFonts w:ascii="Lato" w:eastAsia="Barlow" w:hAnsi="Lato" w:cs="Barlow"/>
          <w:b/>
          <w:sz w:val="22"/>
          <w:szCs w:val="22"/>
          <w:u w:val="single"/>
        </w:rPr>
      </w:pPr>
      <w:r w:rsidRPr="00F00D67">
        <w:rPr>
          <w:rFonts w:ascii="Lato" w:eastAsia="Barlow" w:hAnsi="Lato" w:cs="Barlow"/>
          <w:b/>
          <w:sz w:val="22"/>
          <w:szCs w:val="22"/>
          <w:u w:val="single"/>
        </w:rPr>
        <w:t>Realización de Eventos Artísticos en el Palacio de la Música</w:t>
      </w:r>
    </w:p>
    <w:p w14:paraId="4F663FEE" w14:textId="77777777" w:rsidR="002A0834" w:rsidRPr="00DB328B" w:rsidRDefault="002A0834">
      <w:pPr>
        <w:rPr>
          <w:rFonts w:ascii="Montserrat" w:hAnsi="Montserrat"/>
          <w:sz w:val="22"/>
          <w:szCs w:val="22"/>
        </w:rPr>
      </w:pP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2468"/>
        <w:gridCol w:w="2480"/>
        <w:gridCol w:w="2480"/>
      </w:tblGrid>
      <w:tr w:rsidR="00DB328B" w:rsidRPr="00F00D67" w14:paraId="259BB91B" w14:textId="77777777" w:rsidTr="00F00D67">
        <w:trPr>
          <w:jc w:val="center"/>
        </w:trPr>
        <w:tc>
          <w:tcPr>
            <w:tcW w:w="2466" w:type="dxa"/>
            <w:shd w:val="clear" w:color="auto" w:fill="auto"/>
          </w:tcPr>
          <w:p w14:paraId="5CB8D139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Eje PED</w:t>
            </w:r>
          </w:p>
        </w:tc>
        <w:tc>
          <w:tcPr>
            <w:tcW w:w="2468" w:type="dxa"/>
            <w:shd w:val="clear" w:color="auto" w:fill="auto"/>
          </w:tcPr>
          <w:p w14:paraId="393F713E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Política pública</w:t>
            </w:r>
          </w:p>
        </w:tc>
        <w:tc>
          <w:tcPr>
            <w:tcW w:w="2480" w:type="dxa"/>
            <w:shd w:val="clear" w:color="auto" w:fill="auto"/>
          </w:tcPr>
          <w:p w14:paraId="51E822D3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Estrategia</w:t>
            </w:r>
          </w:p>
        </w:tc>
        <w:tc>
          <w:tcPr>
            <w:tcW w:w="2480" w:type="dxa"/>
            <w:shd w:val="clear" w:color="auto" w:fill="auto"/>
          </w:tcPr>
          <w:p w14:paraId="518CE78C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Línea de acción</w:t>
            </w:r>
          </w:p>
        </w:tc>
      </w:tr>
      <w:tr w:rsidR="00DB328B" w:rsidRPr="00F00D67" w14:paraId="6AD6E1F4" w14:textId="77777777" w:rsidTr="00F00D67">
        <w:trPr>
          <w:jc w:val="center"/>
        </w:trPr>
        <w:tc>
          <w:tcPr>
            <w:tcW w:w="2466" w:type="dxa"/>
            <w:shd w:val="clear" w:color="auto" w:fill="auto"/>
          </w:tcPr>
          <w:p w14:paraId="62191314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468" w:type="dxa"/>
            <w:shd w:val="clear" w:color="auto" w:fill="auto"/>
          </w:tcPr>
          <w:p w14:paraId="76FDD109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Acceso universal a la cultura</w:t>
            </w:r>
          </w:p>
        </w:tc>
        <w:tc>
          <w:tcPr>
            <w:tcW w:w="2480" w:type="dxa"/>
            <w:shd w:val="clear" w:color="auto" w:fill="auto"/>
          </w:tcPr>
          <w:p w14:paraId="02494042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Fortalecer la infraestructura cultural de calidad incluyente y resiliente.</w:t>
            </w:r>
          </w:p>
        </w:tc>
        <w:tc>
          <w:tcPr>
            <w:tcW w:w="2480" w:type="dxa"/>
            <w:shd w:val="clear" w:color="auto" w:fill="auto"/>
          </w:tcPr>
          <w:p w14:paraId="4F32CC5D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Optimizar espacios e infraestructura existente para la realización de actividades y eventos artísticos y culturales.</w:t>
            </w:r>
          </w:p>
        </w:tc>
      </w:tr>
      <w:tr w:rsidR="00DB328B" w:rsidRPr="00F00D67" w14:paraId="60FF81FE" w14:textId="77777777" w:rsidTr="00F00D67">
        <w:trPr>
          <w:jc w:val="center"/>
        </w:trPr>
        <w:tc>
          <w:tcPr>
            <w:tcW w:w="2466" w:type="dxa"/>
            <w:shd w:val="clear" w:color="auto" w:fill="auto"/>
          </w:tcPr>
          <w:p w14:paraId="50A73A23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468" w:type="dxa"/>
            <w:shd w:val="clear" w:color="auto" w:fill="auto"/>
          </w:tcPr>
          <w:p w14:paraId="3A6E2B27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Cultura tradicional</w:t>
            </w:r>
          </w:p>
        </w:tc>
        <w:tc>
          <w:tcPr>
            <w:tcW w:w="2480" w:type="dxa"/>
            <w:shd w:val="clear" w:color="auto" w:fill="auto"/>
          </w:tcPr>
          <w:p w14:paraId="2F7A5A39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Promover las tradiciones, lenguaje, costumbres, valores y todas las formas de expresión de la identidad y la cultura yucateca.</w:t>
            </w:r>
          </w:p>
        </w:tc>
        <w:tc>
          <w:tcPr>
            <w:tcW w:w="2480" w:type="dxa"/>
            <w:shd w:val="clear" w:color="auto" w:fill="auto"/>
          </w:tcPr>
          <w:p w14:paraId="03E41B7F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Incentivar los eventos y actividades de cultura tradicional como trova, teatro regional, bailes, festividades, fiestas patronales, entre otros.</w:t>
            </w:r>
          </w:p>
        </w:tc>
      </w:tr>
      <w:tr w:rsidR="00DB328B" w:rsidRPr="00F00D67" w14:paraId="6180861C" w14:textId="77777777" w:rsidTr="00F00D67">
        <w:trPr>
          <w:jc w:val="center"/>
        </w:trPr>
        <w:tc>
          <w:tcPr>
            <w:tcW w:w="2466" w:type="dxa"/>
            <w:shd w:val="clear" w:color="auto" w:fill="auto"/>
          </w:tcPr>
          <w:p w14:paraId="452AE994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468" w:type="dxa"/>
            <w:shd w:val="clear" w:color="auto" w:fill="auto"/>
          </w:tcPr>
          <w:p w14:paraId="1A4FB9B8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Educación artística y cultural</w:t>
            </w:r>
          </w:p>
        </w:tc>
        <w:tc>
          <w:tcPr>
            <w:tcW w:w="2480" w:type="dxa"/>
            <w:shd w:val="clear" w:color="auto" w:fill="auto"/>
          </w:tcPr>
          <w:p w14:paraId="7F949158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Impulsar la formación de profesionales de las artes.</w:t>
            </w:r>
          </w:p>
        </w:tc>
        <w:tc>
          <w:tcPr>
            <w:tcW w:w="2480" w:type="dxa"/>
            <w:shd w:val="clear" w:color="auto" w:fill="auto"/>
          </w:tcPr>
          <w:p w14:paraId="0198E471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Desarrollar acciones que garanticen el acceso incluyente a la formación artística.</w:t>
            </w:r>
          </w:p>
        </w:tc>
      </w:tr>
    </w:tbl>
    <w:p w14:paraId="3FC3AC05" w14:textId="77777777" w:rsidR="009C223B" w:rsidRPr="00DB328B" w:rsidRDefault="009C223B">
      <w:pPr>
        <w:rPr>
          <w:rFonts w:ascii="Montserrat" w:hAnsi="Montserrat"/>
          <w:sz w:val="20"/>
          <w:szCs w:val="20"/>
        </w:rPr>
      </w:pPr>
    </w:p>
    <w:p w14:paraId="2B60D54E" w14:textId="77777777" w:rsidR="00F00D67" w:rsidRDefault="00F00D67" w:rsidP="00DB328B">
      <w:pPr>
        <w:rPr>
          <w:rFonts w:ascii="Lato" w:eastAsia="Barlow" w:hAnsi="Lato" w:cs="Barlow"/>
          <w:b/>
          <w:sz w:val="20"/>
          <w:szCs w:val="20"/>
        </w:rPr>
      </w:pPr>
    </w:p>
    <w:p w14:paraId="0F06EBEB" w14:textId="77777777" w:rsidR="00F00D67" w:rsidRDefault="00F00D67" w:rsidP="00DB328B">
      <w:pPr>
        <w:rPr>
          <w:rFonts w:ascii="Lato" w:eastAsia="Barlow" w:hAnsi="Lato" w:cs="Barlow"/>
          <w:b/>
          <w:sz w:val="20"/>
          <w:szCs w:val="20"/>
        </w:rPr>
      </w:pPr>
    </w:p>
    <w:p w14:paraId="579A8058" w14:textId="77777777" w:rsidR="00F00D67" w:rsidRDefault="00F00D67" w:rsidP="00DB328B">
      <w:pPr>
        <w:rPr>
          <w:rFonts w:ascii="Lato" w:eastAsia="Barlow" w:hAnsi="Lato" w:cs="Barlow"/>
          <w:b/>
          <w:sz w:val="20"/>
          <w:szCs w:val="20"/>
        </w:rPr>
      </w:pPr>
    </w:p>
    <w:p w14:paraId="0061342B" w14:textId="17955996" w:rsidR="00DB328B" w:rsidRPr="00F00D67" w:rsidRDefault="00DB328B" w:rsidP="00DB328B">
      <w:pPr>
        <w:rPr>
          <w:rFonts w:ascii="Lato" w:eastAsia="Barlow" w:hAnsi="Lato" w:cs="Barlow"/>
          <w:b/>
          <w:sz w:val="20"/>
          <w:szCs w:val="20"/>
        </w:rPr>
      </w:pPr>
      <w:r w:rsidRPr="00F00D67">
        <w:rPr>
          <w:rFonts w:ascii="Lato" w:eastAsia="Barlow" w:hAnsi="Lato" w:cs="Barlow"/>
          <w:b/>
          <w:sz w:val="20"/>
          <w:szCs w:val="20"/>
        </w:rPr>
        <w:lastRenderedPageBreak/>
        <w:t xml:space="preserve">Entregables </w:t>
      </w:r>
    </w:p>
    <w:p w14:paraId="2C1B062D" w14:textId="77777777" w:rsidR="00DB328B" w:rsidRPr="00DB328B" w:rsidRDefault="00DB328B" w:rsidP="00DB328B">
      <w:pPr>
        <w:rPr>
          <w:rFonts w:ascii="Montserrat" w:eastAsia="Barlow" w:hAnsi="Montserrat" w:cs="Barlow"/>
          <w:b/>
          <w:sz w:val="20"/>
          <w:szCs w:val="20"/>
        </w:rPr>
      </w:pP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5"/>
        <w:gridCol w:w="1624"/>
        <w:gridCol w:w="2463"/>
        <w:gridCol w:w="2472"/>
      </w:tblGrid>
      <w:tr w:rsidR="00DB328B" w:rsidRPr="00F00D67" w14:paraId="06B7B2BC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23C8BACD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Entregable</w:t>
            </w:r>
          </w:p>
        </w:tc>
        <w:tc>
          <w:tcPr>
            <w:tcW w:w="1624" w:type="dxa"/>
            <w:shd w:val="clear" w:color="auto" w:fill="auto"/>
          </w:tcPr>
          <w:p w14:paraId="66B31327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Meta</w:t>
            </w:r>
          </w:p>
        </w:tc>
        <w:tc>
          <w:tcPr>
            <w:tcW w:w="2463" w:type="dxa"/>
            <w:shd w:val="clear" w:color="auto" w:fill="auto"/>
          </w:tcPr>
          <w:p w14:paraId="7EF2A059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Avance</w:t>
            </w:r>
          </w:p>
        </w:tc>
        <w:tc>
          <w:tcPr>
            <w:tcW w:w="2472" w:type="dxa"/>
            <w:shd w:val="clear" w:color="auto" w:fill="auto"/>
          </w:tcPr>
          <w:p w14:paraId="3CFE66BA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Porcentaje avance</w:t>
            </w:r>
          </w:p>
        </w:tc>
      </w:tr>
      <w:tr w:rsidR="00DB328B" w:rsidRPr="00F00D67" w14:paraId="38F8A6DF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50507C82" w14:textId="77777777" w:rsidR="00DB328B" w:rsidRPr="00F00D67" w:rsidRDefault="00DB328B" w:rsidP="00044B6A">
            <w:pPr>
              <w:numPr>
                <w:ilvl w:val="0"/>
                <w:numId w:val="1"/>
              </w:num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Eventos artísticos al público</w:t>
            </w:r>
          </w:p>
        </w:tc>
        <w:tc>
          <w:tcPr>
            <w:tcW w:w="1624" w:type="dxa"/>
            <w:shd w:val="clear" w:color="auto" w:fill="auto"/>
          </w:tcPr>
          <w:p w14:paraId="3AC5797E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78</w:t>
            </w:r>
          </w:p>
        </w:tc>
        <w:tc>
          <w:tcPr>
            <w:tcW w:w="2463" w:type="dxa"/>
            <w:shd w:val="clear" w:color="auto" w:fill="auto"/>
          </w:tcPr>
          <w:p w14:paraId="44D2B0B0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25</w:t>
            </w:r>
          </w:p>
        </w:tc>
        <w:tc>
          <w:tcPr>
            <w:tcW w:w="2472" w:type="dxa"/>
            <w:shd w:val="clear" w:color="auto" w:fill="auto"/>
          </w:tcPr>
          <w:p w14:paraId="61D12893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32.05%</w:t>
            </w:r>
          </w:p>
          <w:p w14:paraId="300E8B09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</w:tr>
      <w:tr w:rsidR="00DB328B" w:rsidRPr="00F00D67" w14:paraId="7D87F4C6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3626813E" w14:textId="77777777" w:rsidR="00DB328B" w:rsidRPr="00F00D67" w:rsidRDefault="00DB328B" w:rsidP="00044B6A">
            <w:pPr>
              <w:numPr>
                <w:ilvl w:val="0"/>
                <w:numId w:val="1"/>
              </w:num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 xml:space="preserve">Eventos artísticos privados </w:t>
            </w:r>
          </w:p>
        </w:tc>
        <w:tc>
          <w:tcPr>
            <w:tcW w:w="1624" w:type="dxa"/>
            <w:shd w:val="clear" w:color="auto" w:fill="auto"/>
          </w:tcPr>
          <w:p w14:paraId="7E390541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85</w:t>
            </w:r>
          </w:p>
        </w:tc>
        <w:tc>
          <w:tcPr>
            <w:tcW w:w="2463" w:type="dxa"/>
            <w:shd w:val="clear" w:color="auto" w:fill="auto"/>
          </w:tcPr>
          <w:p w14:paraId="6C8B97BB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72</w:t>
            </w:r>
          </w:p>
        </w:tc>
        <w:tc>
          <w:tcPr>
            <w:tcW w:w="2472" w:type="dxa"/>
            <w:shd w:val="clear" w:color="auto" w:fill="auto"/>
          </w:tcPr>
          <w:p w14:paraId="4248CA5C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84.71%</w:t>
            </w:r>
          </w:p>
        </w:tc>
      </w:tr>
      <w:tr w:rsidR="00DB328B" w:rsidRPr="00F00D67" w14:paraId="5D672905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63C64976" w14:textId="77777777" w:rsidR="00DB328B" w:rsidRPr="00F00D67" w:rsidRDefault="00DB328B" w:rsidP="00044B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color w:val="000000"/>
                <w:sz w:val="20"/>
                <w:szCs w:val="20"/>
              </w:rPr>
              <w:t>Transmisiones virtuales artísticas</w:t>
            </w:r>
          </w:p>
        </w:tc>
        <w:tc>
          <w:tcPr>
            <w:tcW w:w="1624" w:type="dxa"/>
            <w:shd w:val="clear" w:color="auto" w:fill="auto"/>
          </w:tcPr>
          <w:p w14:paraId="48FD25AF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14:paraId="329B810B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</w:t>
            </w:r>
          </w:p>
        </w:tc>
        <w:tc>
          <w:tcPr>
            <w:tcW w:w="2472" w:type="dxa"/>
            <w:shd w:val="clear" w:color="auto" w:fill="auto"/>
          </w:tcPr>
          <w:p w14:paraId="12B24E01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0%</w:t>
            </w:r>
          </w:p>
        </w:tc>
      </w:tr>
    </w:tbl>
    <w:p w14:paraId="7109A9EF" w14:textId="77777777" w:rsidR="00DB328B" w:rsidRPr="00DB328B" w:rsidRDefault="00DB328B">
      <w:pPr>
        <w:rPr>
          <w:rFonts w:ascii="Montserrat" w:hAnsi="Montserrat"/>
          <w:sz w:val="22"/>
          <w:szCs w:val="22"/>
        </w:rPr>
      </w:pPr>
    </w:p>
    <w:p w14:paraId="30CC2317" w14:textId="77777777" w:rsidR="00DB328B" w:rsidRPr="00DB328B" w:rsidRDefault="00DB328B">
      <w:pPr>
        <w:rPr>
          <w:rFonts w:ascii="Montserrat" w:hAnsi="Montserrat"/>
          <w:sz w:val="22"/>
          <w:szCs w:val="22"/>
        </w:rPr>
      </w:pPr>
    </w:p>
    <w:p w14:paraId="2C35FBCC" w14:textId="77777777" w:rsidR="009C223B" w:rsidRPr="00F00D67" w:rsidRDefault="009C223B" w:rsidP="009C223B">
      <w:pPr>
        <w:jc w:val="center"/>
        <w:rPr>
          <w:rFonts w:ascii="Lato" w:eastAsia="Barlow" w:hAnsi="Lato" w:cs="Barlow"/>
          <w:b/>
          <w:sz w:val="22"/>
          <w:szCs w:val="22"/>
          <w:u w:val="single"/>
        </w:rPr>
      </w:pPr>
      <w:r w:rsidRPr="00F00D67">
        <w:rPr>
          <w:rFonts w:ascii="Lato" w:eastAsia="Barlow" w:hAnsi="Lato" w:cs="Barlow"/>
          <w:b/>
          <w:sz w:val="22"/>
          <w:szCs w:val="22"/>
          <w:u w:val="single"/>
        </w:rPr>
        <w:t>Fomento de actividades de desarrollo cultural y educativo.</w:t>
      </w:r>
    </w:p>
    <w:p w14:paraId="2A42CF65" w14:textId="77777777" w:rsidR="00DB328B" w:rsidRPr="00DB328B" w:rsidRDefault="00DB328B" w:rsidP="00DB328B">
      <w:pPr>
        <w:rPr>
          <w:rFonts w:ascii="Montserrat" w:eastAsia="Barlow" w:hAnsi="Montserrat" w:cs="Barlow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2316"/>
        <w:gridCol w:w="2787"/>
      </w:tblGrid>
      <w:tr w:rsidR="00DB328B" w:rsidRPr="00F00D67" w14:paraId="7971DBB8" w14:textId="77777777" w:rsidTr="00F00D67">
        <w:trPr>
          <w:jc w:val="center"/>
        </w:trPr>
        <w:tc>
          <w:tcPr>
            <w:tcW w:w="2547" w:type="dxa"/>
            <w:shd w:val="clear" w:color="auto" w:fill="auto"/>
          </w:tcPr>
          <w:p w14:paraId="601B19CD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Eje PED</w:t>
            </w:r>
          </w:p>
        </w:tc>
        <w:tc>
          <w:tcPr>
            <w:tcW w:w="2551" w:type="dxa"/>
            <w:shd w:val="clear" w:color="auto" w:fill="auto"/>
          </w:tcPr>
          <w:p w14:paraId="0AB9AB96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Política pública</w:t>
            </w:r>
          </w:p>
        </w:tc>
        <w:tc>
          <w:tcPr>
            <w:tcW w:w="2316" w:type="dxa"/>
            <w:shd w:val="clear" w:color="auto" w:fill="auto"/>
          </w:tcPr>
          <w:p w14:paraId="0FF8525E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Estrategia</w:t>
            </w:r>
          </w:p>
        </w:tc>
        <w:tc>
          <w:tcPr>
            <w:tcW w:w="2787" w:type="dxa"/>
            <w:shd w:val="clear" w:color="auto" w:fill="auto"/>
          </w:tcPr>
          <w:p w14:paraId="447C8E74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Línea de acción</w:t>
            </w:r>
          </w:p>
        </w:tc>
      </w:tr>
      <w:tr w:rsidR="00DB328B" w:rsidRPr="00F00D67" w14:paraId="1977A837" w14:textId="77777777" w:rsidTr="00F00D67">
        <w:trPr>
          <w:jc w:val="center"/>
        </w:trPr>
        <w:tc>
          <w:tcPr>
            <w:tcW w:w="2547" w:type="dxa"/>
            <w:shd w:val="clear" w:color="auto" w:fill="auto"/>
          </w:tcPr>
          <w:p w14:paraId="20070B0C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Yucatán Cultural con Identidad para el Desarrollo</w:t>
            </w:r>
          </w:p>
        </w:tc>
        <w:tc>
          <w:tcPr>
            <w:tcW w:w="2551" w:type="dxa"/>
            <w:shd w:val="clear" w:color="auto" w:fill="auto"/>
          </w:tcPr>
          <w:p w14:paraId="493F7FBC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Acceso universal a la cultura</w:t>
            </w:r>
          </w:p>
        </w:tc>
        <w:tc>
          <w:tcPr>
            <w:tcW w:w="2316" w:type="dxa"/>
            <w:shd w:val="clear" w:color="auto" w:fill="auto"/>
          </w:tcPr>
          <w:p w14:paraId="241427DD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Fortalecer la infraestructura cultural de calidad incluyente y resiliente.</w:t>
            </w:r>
          </w:p>
        </w:tc>
        <w:tc>
          <w:tcPr>
            <w:tcW w:w="2787" w:type="dxa"/>
            <w:shd w:val="clear" w:color="auto" w:fill="auto"/>
          </w:tcPr>
          <w:p w14:paraId="344A1796" w14:textId="77777777" w:rsidR="00DB328B" w:rsidRPr="00F00D67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Optimizar espacios e infraestructura existente para la realización de actividades y eventos artísticos y culturales.</w:t>
            </w:r>
          </w:p>
        </w:tc>
      </w:tr>
    </w:tbl>
    <w:p w14:paraId="1E7D0DD7" w14:textId="77777777" w:rsidR="00DB328B" w:rsidRPr="00DB328B" w:rsidRDefault="00DB328B" w:rsidP="00DB328B">
      <w:pPr>
        <w:rPr>
          <w:rFonts w:ascii="Montserrat" w:eastAsia="Barlow" w:hAnsi="Montserrat" w:cs="Barlow"/>
          <w:sz w:val="20"/>
          <w:szCs w:val="20"/>
        </w:rPr>
      </w:pPr>
    </w:p>
    <w:p w14:paraId="3E88AC00" w14:textId="77777777" w:rsidR="00DB328B" w:rsidRDefault="00DB328B" w:rsidP="00DB328B">
      <w:pPr>
        <w:rPr>
          <w:rFonts w:ascii="Montserrat" w:eastAsia="Barlow" w:hAnsi="Montserrat" w:cs="Barlow"/>
          <w:b/>
          <w:sz w:val="20"/>
          <w:szCs w:val="20"/>
        </w:rPr>
      </w:pPr>
    </w:p>
    <w:p w14:paraId="6A64A50F" w14:textId="77777777" w:rsidR="00DB328B" w:rsidRPr="00DB328B" w:rsidRDefault="00DB328B" w:rsidP="00DB328B">
      <w:pPr>
        <w:rPr>
          <w:rFonts w:ascii="Montserrat" w:eastAsia="Barlow" w:hAnsi="Montserrat" w:cs="Barlow"/>
          <w:b/>
          <w:sz w:val="20"/>
          <w:szCs w:val="20"/>
        </w:rPr>
      </w:pPr>
    </w:p>
    <w:p w14:paraId="1C3B4D00" w14:textId="77777777" w:rsidR="00DB328B" w:rsidRPr="00F00D67" w:rsidRDefault="00DB328B" w:rsidP="00DB328B">
      <w:pPr>
        <w:rPr>
          <w:rFonts w:ascii="Lato" w:eastAsia="Barlow" w:hAnsi="Lato" w:cs="Barlow"/>
          <w:b/>
          <w:sz w:val="20"/>
          <w:szCs w:val="20"/>
        </w:rPr>
      </w:pPr>
      <w:bookmarkStart w:id="0" w:name="_GoBack"/>
      <w:r w:rsidRPr="00F00D67">
        <w:rPr>
          <w:rFonts w:ascii="Lato" w:eastAsia="Barlow" w:hAnsi="Lato" w:cs="Barlow"/>
          <w:b/>
          <w:sz w:val="20"/>
          <w:szCs w:val="20"/>
        </w:rPr>
        <w:t xml:space="preserve">Entregables </w:t>
      </w:r>
    </w:p>
    <w:bookmarkEnd w:id="0"/>
    <w:p w14:paraId="2A05BA0A" w14:textId="77777777" w:rsidR="00DB328B" w:rsidRPr="00DB328B" w:rsidRDefault="00DB328B" w:rsidP="00DB328B">
      <w:pPr>
        <w:rPr>
          <w:rFonts w:ascii="Montserrat" w:eastAsia="Barlow" w:hAnsi="Montserrat" w:cs="Barlow"/>
          <w:b/>
          <w:sz w:val="20"/>
          <w:szCs w:val="20"/>
        </w:rPr>
      </w:pPr>
    </w:p>
    <w:tbl>
      <w:tblPr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5"/>
        <w:gridCol w:w="1624"/>
        <w:gridCol w:w="2463"/>
        <w:gridCol w:w="2472"/>
      </w:tblGrid>
      <w:tr w:rsidR="00DB328B" w:rsidRPr="00F00D67" w14:paraId="547F8804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38BEDE96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Entregable</w:t>
            </w:r>
          </w:p>
        </w:tc>
        <w:tc>
          <w:tcPr>
            <w:tcW w:w="1624" w:type="dxa"/>
            <w:shd w:val="clear" w:color="auto" w:fill="auto"/>
          </w:tcPr>
          <w:p w14:paraId="0D6DE8E0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Meta</w:t>
            </w:r>
          </w:p>
        </w:tc>
        <w:tc>
          <w:tcPr>
            <w:tcW w:w="2463" w:type="dxa"/>
            <w:shd w:val="clear" w:color="auto" w:fill="auto"/>
          </w:tcPr>
          <w:p w14:paraId="4C8B9EAF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Avance</w:t>
            </w:r>
          </w:p>
        </w:tc>
        <w:tc>
          <w:tcPr>
            <w:tcW w:w="2472" w:type="dxa"/>
            <w:shd w:val="clear" w:color="auto" w:fill="auto"/>
          </w:tcPr>
          <w:p w14:paraId="23537A17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b/>
                <w:sz w:val="20"/>
                <w:szCs w:val="20"/>
              </w:rPr>
              <w:t>Porcentaje avance</w:t>
            </w:r>
          </w:p>
        </w:tc>
      </w:tr>
      <w:tr w:rsidR="00DB328B" w:rsidRPr="00F00D67" w14:paraId="54CDED68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3B91DC1E" w14:textId="77777777" w:rsidR="00DB328B" w:rsidRPr="00F00D67" w:rsidRDefault="00DB328B" w:rsidP="00044B6A">
            <w:pPr>
              <w:numPr>
                <w:ilvl w:val="0"/>
                <w:numId w:val="2"/>
              </w:num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Cursos del Proyecto Música para la Niñez</w:t>
            </w:r>
          </w:p>
        </w:tc>
        <w:tc>
          <w:tcPr>
            <w:tcW w:w="1624" w:type="dxa"/>
            <w:shd w:val="clear" w:color="auto" w:fill="auto"/>
          </w:tcPr>
          <w:p w14:paraId="65B63C7E" w14:textId="77777777" w:rsidR="00DB328B" w:rsidRPr="00F00D67" w:rsidRDefault="00DB328B" w:rsidP="00044B6A">
            <w:pPr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14:paraId="1B3BA68F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</w:t>
            </w:r>
          </w:p>
        </w:tc>
        <w:tc>
          <w:tcPr>
            <w:tcW w:w="2472" w:type="dxa"/>
            <w:shd w:val="clear" w:color="auto" w:fill="auto"/>
          </w:tcPr>
          <w:p w14:paraId="5A718E4B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0%</w:t>
            </w:r>
          </w:p>
          <w:p w14:paraId="516CC4FD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</w:tr>
      <w:tr w:rsidR="00DB328B" w:rsidRPr="00F00D67" w14:paraId="2E18F4E3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7B19A444" w14:textId="77777777" w:rsidR="00DB328B" w:rsidRPr="00F00D67" w:rsidRDefault="00DB328B" w:rsidP="00044B6A">
            <w:pPr>
              <w:numPr>
                <w:ilvl w:val="0"/>
                <w:numId w:val="2"/>
              </w:numPr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Transmisiones Virtuales Educativas</w:t>
            </w:r>
          </w:p>
        </w:tc>
        <w:tc>
          <w:tcPr>
            <w:tcW w:w="1624" w:type="dxa"/>
            <w:shd w:val="clear" w:color="auto" w:fill="auto"/>
          </w:tcPr>
          <w:p w14:paraId="21BFBDB7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14:paraId="53DDD671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</w:t>
            </w:r>
          </w:p>
        </w:tc>
        <w:tc>
          <w:tcPr>
            <w:tcW w:w="2472" w:type="dxa"/>
            <w:shd w:val="clear" w:color="auto" w:fill="auto"/>
          </w:tcPr>
          <w:p w14:paraId="00789967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0%</w:t>
            </w:r>
          </w:p>
          <w:p w14:paraId="2DA1AA8F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</w:tr>
      <w:tr w:rsidR="00DB328B" w:rsidRPr="00F00D67" w14:paraId="71049537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0E776BA4" w14:textId="77777777" w:rsidR="00DB328B" w:rsidRPr="00F00D67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color w:val="000000"/>
                <w:sz w:val="20"/>
                <w:szCs w:val="20"/>
              </w:rPr>
              <w:t>Recorridos Escolares</w:t>
            </w:r>
          </w:p>
        </w:tc>
        <w:tc>
          <w:tcPr>
            <w:tcW w:w="1624" w:type="dxa"/>
            <w:shd w:val="clear" w:color="auto" w:fill="auto"/>
          </w:tcPr>
          <w:p w14:paraId="16693322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150</w:t>
            </w:r>
          </w:p>
        </w:tc>
        <w:tc>
          <w:tcPr>
            <w:tcW w:w="2463" w:type="dxa"/>
            <w:shd w:val="clear" w:color="auto" w:fill="auto"/>
          </w:tcPr>
          <w:p w14:paraId="5CDB5230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73</w:t>
            </w:r>
          </w:p>
        </w:tc>
        <w:tc>
          <w:tcPr>
            <w:tcW w:w="2472" w:type="dxa"/>
            <w:shd w:val="clear" w:color="auto" w:fill="auto"/>
          </w:tcPr>
          <w:p w14:paraId="64ECF1C9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48.67%</w:t>
            </w:r>
          </w:p>
        </w:tc>
      </w:tr>
      <w:tr w:rsidR="00DB328B" w:rsidRPr="00F00D67" w14:paraId="259155B4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57DD6015" w14:textId="77777777" w:rsidR="00DB328B" w:rsidRPr="00F00D67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color w:val="000000"/>
                <w:sz w:val="20"/>
                <w:szCs w:val="20"/>
              </w:rPr>
              <w:lastRenderedPageBreak/>
              <w:t>Talleres de música para adultos</w:t>
            </w:r>
          </w:p>
        </w:tc>
        <w:tc>
          <w:tcPr>
            <w:tcW w:w="1624" w:type="dxa"/>
            <w:shd w:val="clear" w:color="auto" w:fill="auto"/>
          </w:tcPr>
          <w:p w14:paraId="62BBDE44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14:paraId="5C4AD255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62</w:t>
            </w:r>
          </w:p>
        </w:tc>
        <w:tc>
          <w:tcPr>
            <w:tcW w:w="2472" w:type="dxa"/>
            <w:shd w:val="clear" w:color="auto" w:fill="auto"/>
          </w:tcPr>
          <w:p w14:paraId="3D73FBD8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100.00%</w:t>
            </w:r>
          </w:p>
        </w:tc>
      </w:tr>
      <w:tr w:rsidR="00DB328B" w:rsidRPr="00F00D67" w14:paraId="3DA93221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539191C3" w14:textId="77777777" w:rsidR="00DB328B" w:rsidRPr="00F00D67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color w:val="000000"/>
                <w:sz w:val="20"/>
                <w:szCs w:val="20"/>
              </w:rPr>
              <w:t>Talleres didácticos para niños</w:t>
            </w:r>
          </w:p>
        </w:tc>
        <w:tc>
          <w:tcPr>
            <w:tcW w:w="1624" w:type="dxa"/>
            <w:shd w:val="clear" w:color="auto" w:fill="auto"/>
          </w:tcPr>
          <w:p w14:paraId="1291C899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14:paraId="7DC9587D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78</w:t>
            </w:r>
          </w:p>
        </w:tc>
        <w:tc>
          <w:tcPr>
            <w:tcW w:w="2472" w:type="dxa"/>
            <w:shd w:val="clear" w:color="auto" w:fill="auto"/>
          </w:tcPr>
          <w:p w14:paraId="3054BB7B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100.00%</w:t>
            </w:r>
          </w:p>
        </w:tc>
      </w:tr>
      <w:tr w:rsidR="00DB328B" w:rsidRPr="00F00D67" w14:paraId="1E1BF2CC" w14:textId="77777777" w:rsidTr="00F00D67">
        <w:trPr>
          <w:jc w:val="center"/>
        </w:trPr>
        <w:tc>
          <w:tcPr>
            <w:tcW w:w="3335" w:type="dxa"/>
            <w:shd w:val="clear" w:color="auto" w:fill="auto"/>
          </w:tcPr>
          <w:p w14:paraId="1EF4EAAA" w14:textId="77777777" w:rsidR="00DB328B" w:rsidRPr="00F00D67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color w:val="000000"/>
                <w:sz w:val="20"/>
                <w:szCs w:val="20"/>
              </w:rPr>
              <w:t>Conciertos didácticos</w:t>
            </w:r>
          </w:p>
        </w:tc>
        <w:tc>
          <w:tcPr>
            <w:tcW w:w="1624" w:type="dxa"/>
            <w:shd w:val="clear" w:color="auto" w:fill="auto"/>
          </w:tcPr>
          <w:p w14:paraId="34DB4AF5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20</w:t>
            </w:r>
          </w:p>
        </w:tc>
        <w:tc>
          <w:tcPr>
            <w:tcW w:w="2463" w:type="dxa"/>
            <w:shd w:val="clear" w:color="auto" w:fill="auto"/>
          </w:tcPr>
          <w:p w14:paraId="5BD7729E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28</w:t>
            </w:r>
          </w:p>
        </w:tc>
        <w:tc>
          <w:tcPr>
            <w:tcW w:w="2472" w:type="dxa"/>
            <w:shd w:val="clear" w:color="auto" w:fill="auto"/>
          </w:tcPr>
          <w:p w14:paraId="7354FA87" w14:textId="77777777" w:rsidR="00DB328B" w:rsidRPr="00F00D67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F00D67">
              <w:rPr>
                <w:rFonts w:ascii="Lato" w:eastAsia="Barlow" w:hAnsi="Lato" w:cs="Barlow"/>
                <w:sz w:val="20"/>
                <w:szCs w:val="20"/>
              </w:rPr>
              <w:t>100.00%</w:t>
            </w:r>
          </w:p>
        </w:tc>
      </w:tr>
    </w:tbl>
    <w:p w14:paraId="37881BBF" w14:textId="5E065472" w:rsidR="009C223B" w:rsidRPr="00DB328B" w:rsidRDefault="009C223B">
      <w:pPr>
        <w:rPr>
          <w:rFonts w:ascii="Montserrat" w:hAnsi="Montserrat"/>
          <w:sz w:val="20"/>
          <w:szCs w:val="20"/>
        </w:rPr>
      </w:pPr>
    </w:p>
    <w:sectPr w:rsidR="009C223B" w:rsidRPr="00DB328B" w:rsidSect="00F00D67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8C5"/>
    <w:multiLevelType w:val="multilevel"/>
    <w:tmpl w:val="C9C66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588D"/>
    <w:multiLevelType w:val="multilevel"/>
    <w:tmpl w:val="E9949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3B"/>
    <w:rsid w:val="00173211"/>
    <w:rsid w:val="002A0834"/>
    <w:rsid w:val="00381C7A"/>
    <w:rsid w:val="0075505F"/>
    <w:rsid w:val="007B50AB"/>
    <w:rsid w:val="009C223B"/>
    <w:rsid w:val="00DB328B"/>
    <w:rsid w:val="00E2147E"/>
    <w:rsid w:val="00EB281D"/>
    <w:rsid w:val="00F00D67"/>
    <w:rsid w:val="00F5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6EB4"/>
  <w15:chartTrackingRefBased/>
  <w15:docId w15:val="{5252CFEA-ED05-44E2-8DF1-C35EF116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23B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22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2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2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2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2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2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2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2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2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2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C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2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C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22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C2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2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C2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2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</dc:creator>
  <cp:keywords/>
  <dc:description/>
  <cp:lastModifiedBy>Sharon Yanelli Lara Medrano</cp:lastModifiedBy>
  <cp:revision>2</cp:revision>
  <dcterms:created xsi:type="dcterms:W3CDTF">2025-04-22T17:18:00Z</dcterms:created>
  <dcterms:modified xsi:type="dcterms:W3CDTF">2025-04-22T17:18:00Z</dcterms:modified>
</cp:coreProperties>
</file>