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7836" w14:textId="77777777" w:rsidR="006D142A" w:rsidRPr="00691958" w:rsidRDefault="006D142A" w:rsidP="006D142A">
      <w:pPr>
        <w:autoSpaceDE w:val="0"/>
        <w:autoSpaceDN w:val="0"/>
        <w:adjustRightInd w:val="0"/>
        <w:spacing w:line="360" w:lineRule="auto"/>
        <w:jc w:val="center"/>
        <w:rPr>
          <w:rFonts w:ascii="Lato" w:hAnsi="Lato"/>
          <w:b/>
          <w:sz w:val="20"/>
          <w:szCs w:val="20"/>
        </w:rPr>
      </w:pPr>
      <w:bookmarkStart w:id="0" w:name="m18"/>
      <w:bookmarkEnd w:id="0"/>
      <w:r w:rsidRPr="00691958">
        <w:rPr>
          <w:rFonts w:ascii="Lato" w:hAnsi="Lato"/>
          <w:b/>
          <w:sz w:val="20"/>
          <w:szCs w:val="20"/>
        </w:rPr>
        <w:t xml:space="preserve">Notas a los estados financieros </w:t>
      </w:r>
    </w:p>
    <w:p w14:paraId="5D8A9046" w14:textId="22AD4EB8" w:rsidR="006D142A" w:rsidRPr="00691958" w:rsidRDefault="006D142A" w:rsidP="006D142A">
      <w:pPr>
        <w:autoSpaceDE w:val="0"/>
        <w:autoSpaceDN w:val="0"/>
        <w:adjustRightInd w:val="0"/>
        <w:spacing w:line="360" w:lineRule="auto"/>
        <w:jc w:val="center"/>
        <w:rPr>
          <w:rFonts w:ascii="Lato" w:hAnsi="Lato"/>
          <w:b/>
          <w:sz w:val="20"/>
          <w:szCs w:val="20"/>
        </w:rPr>
      </w:pPr>
      <w:r w:rsidRPr="00691958">
        <w:rPr>
          <w:rFonts w:ascii="Lato" w:hAnsi="Lato"/>
          <w:b/>
          <w:sz w:val="20"/>
          <w:szCs w:val="20"/>
        </w:rPr>
        <w:t>Al 31 de marzo de 2025</w:t>
      </w:r>
    </w:p>
    <w:p w14:paraId="27CDB369" w14:textId="77777777" w:rsidR="006D142A" w:rsidRPr="00691958" w:rsidRDefault="006D142A" w:rsidP="006D142A">
      <w:pPr>
        <w:jc w:val="center"/>
        <w:rPr>
          <w:rFonts w:ascii="Lato" w:hAnsi="Lato"/>
          <w:b/>
          <w:sz w:val="20"/>
          <w:szCs w:val="20"/>
        </w:rPr>
      </w:pPr>
      <w:r w:rsidRPr="00691958">
        <w:rPr>
          <w:rFonts w:ascii="Lato" w:hAnsi="Lato"/>
          <w:b/>
          <w:sz w:val="20"/>
          <w:szCs w:val="20"/>
        </w:rPr>
        <w:t>(Cifras en Pesos)</w:t>
      </w:r>
    </w:p>
    <w:p w14:paraId="19687ECA" w14:textId="77777777" w:rsidR="006D142A" w:rsidRPr="00691958" w:rsidRDefault="006D142A" w:rsidP="006D142A">
      <w:pPr>
        <w:rPr>
          <w:rFonts w:ascii="Lato" w:hAnsi="Lato"/>
          <w:b/>
          <w:sz w:val="20"/>
          <w:szCs w:val="20"/>
        </w:rPr>
      </w:pPr>
    </w:p>
    <w:p w14:paraId="58D4D556" w14:textId="77777777" w:rsidR="006D142A" w:rsidRPr="00691958" w:rsidRDefault="006D142A" w:rsidP="006D142A">
      <w:pPr>
        <w:rPr>
          <w:rFonts w:ascii="Lato" w:hAnsi="Lato"/>
          <w:b/>
          <w:sz w:val="20"/>
          <w:szCs w:val="20"/>
        </w:rPr>
      </w:pPr>
    </w:p>
    <w:p w14:paraId="780928CB" w14:textId="77777777" w:rsidR="006D142A" w:rsidRPr="00691958" w:rsidRDefault="006D142A" w:rsidP="006D142A">
      <w:pPr>
        <w:rPr>
          <w:rFonts w:ascii="Lato" w:hAnsi="Lato" w:cs="Arial"/>
          <w:b/>
          <w:sz w:val="20"/>
          <w:szCs w:val="20"/>
        </w:rPr>
      </w:pPr>
      <w:r w:rsidRPr="00691958">
        <w:rPr>
          <w:rFonts w:ascii="Lato" w:hAnsi="Lato" w:cs="Arial"/>
          <w:b/>
          <w:sz w:val="20"/>
          <w:szCs w:val="20"/>
        </w:rPr>
        <w:t>Ente Público:  FIDEICOMISO FONDO PARA LA ATENCIÓN DE EMERGENCIAS Y DESASTRES DEL ESTADO DE YUCATÁN</w:t>
      </w:r>
    </w:p>
    <w:p w14:paraId="78B7A4FC" w14:textId="77777777" w:rsidR="00C4137E" w:rsidRPr="00691958" w:rsidRDefault="00C4137E" w:rsidP="00D3760C">
      <w:pPr>
        <w:autoSpaceDE w:val="0"/>
        <w:autoSpaceDN w:val="0"/>
        <w:adjustRightInd w:val="0"/>
        <w:spacing w:line="360" w:lineRule="auto"/>
        <w:rPr>
          <w:rFonts w:ascii="Lato" w:hAnsi="Lato"/>
          <w:sz w:val="20"/>
          <w:szCs w:val="20"/>
        </w:rPr>
      </w:pPr>
    </w:p>
    <w:p w14:paraId="38416144" w14:textId="452E0F61" w:rsidR="0073226A" w:rsidRPr="00691958" w:rsidRDefault="00C4137E" w:rsidP="00C4137E">
      <w:pPr>
        <w:autoSpaceDE w:val="0"/>
        <w:autoSpaceDN w:val="0"/>
        <w:adjustRightInd w:val="0"/>
        <w:spacing w:line="360" w:lineRule="auto"/>
        <w:jc w:val="both"/>
        <w:rPr>
          <w:rFonts w:ascii="Lato" w:hAnsi="Lato"/>
          <w:b/>
          <w:sz w:val="20"/>
          <w:szCs w:val="20"/>
        </w:rPr>
      </w:pPr>
      <w:r w:rsidRPr="00691958">
        <w:rPr>
          <w:rFonts w:ascii="Lato" w:hAnsi="Lato" w:cs="Arial"/>
          <w:sz w:val="20"/>
          <w:szCs w:val="20"/>
        </w:rPr>
        <w:t xml:space="preserve">Con el </w:t>
      </w:r>
      <w:r w:rsidR="00291770" w:rsidRPr="00691958">
        <w:rPr>
          <w:rFonts w:ascii="Lato" w:hAnsi="Lato" w:cs="Arial"/>
          <w:sz w:val="20"/>
          <w:szCs w:val="20"/>
        </w:rPr>
        <w:t>propósito</w:t>
      </w:r>
      <w:r w:rsidRPr="00691958">
        <w:rPr>
          <w:rFonts w:ascii="Lato" w:hAnsi="Lato" w:cs="Arial"/>
          <w:sz w:val="20"/>
          <w:szCs w:val="20"/>
        </w:rPr>
        <w:t xml:space="preserve"> de dar cumplimiento a los </w:t>
      </w:r>
      <w:r w:rsidR="00291770" w:rsidRPr="00691958">
        <w:rPr>
          <w:rFonts w:ascii="Lato" w:hAnsi="Lato" w:cs="Arial"/>
          <w:sz w:val="20"/>
          <w:szCs w:val="20"/>
        </w:rPr>
        <w:t>artículos</w:t>
      </w:r>
      <w:r w:rsidR="005A2D1D" w:rsidRPr="00691958">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691958">
        <w:rPr>
          <w:rFonts w:ascii="Lato" w:hAnsi="Lato" w:cs="Arial"/>
          <w:sz w:val="20"/>
          <w:szCs w:val="20"/>
        </w:rPr>
        <w:t>, el Poder Ejecutivo del Estado de Yucatán, ha preparado los Estados Financieros incluyendo las operacione</w:t>
      </w:r>
      <w:r w:rsidR="007E61CD" w:rsidRPr="00691958">
        <w:rPr>
          <w:rFonts w:ascii="Lato" w:hAnsi="Lato" w:cs="Arial"/>
          <w:sz w:val="20"/>
          <w:szCs w:val="20"/>
        </w:rPr>
        <w:t xml:space="preserve">s efectuadas </w:t>
      </w:r>
      <w:r w:rsidR="0067238D" w:rsidRPr="00691958">
        <w:rPr>
          <w:rFonts w:ascii="Lato" w:hAnsi="Lato" w:cs="Arial"/>
          <w:sz w:val="20"/>
          <w:szCs w:val="20"/>
        </w:rPr>
        <w:t xml:space="preserve">al </w:t>
      </w:r>
      <w:r w:rsidR="002379E2" w:rsidRPr="00691958">
        <w:rPr>
          <w:rFonts w:ascii="Lato" w:hAnsi="Lato" w:cs="Arial"/>
          <w:b/>
          <w:sz w:val="20"/>
          <w:szCs w:val="20"/>
        </w:rPr>
        <w:t>31 de marzo de 2025</w:t>
      </w:r>
      <w:r w:rsidR="009E0817" w:rsidRPr="00691958">
        <w:rPr>
          <w:rFonts w:ascii="Lato" w:hAnsi="Lato"/>
          <w:b/>
          <w:sz w:val="20"/>
          <w:szCs w:val="20"/>
        </w:rPr>
        <w:t>.</w:t>
      </w:r>
    </w:p>
    <w:p w14:paraId="3F3D4226" w14:textId="77777777" w:rsidR="0073226A" w:rsidRPr="00691958" w:rsidRDefault="0073226A" w:rsidP="0073226A">
      <w:pPr>
        <w:autoSpaceDE w:val="0"/>
        <w:autoSpaceDN w:val="0"/>
        <w:adjustRightInd w:val="0"/>
        <w:spacing w:line="360" w:lineRule="auto"/>
        <w:jc w:val="center"/>
        <w:rPr>
          <w:rFonts w:ascii="Lato" w:hAnsi="Lato" w:cs="Arial"/>
          <w:b/>
          <w:sz w:val="20"/>
          <w:szCs w:val="20"/>
        </w:rPr>
      </w:pPr>
      <w:r w:rsidRPr="00691958">
        <w:rPr>
          <w:rFonts w:ascii="Lato" w:hAnsi="Lato" w:cs="Arial"/>
          <w:b/>
          <w:sz w:val="20"/>
          <w:szCs w:val="20"/>
        </w:rPr>
        <w:t xml:space="preserve">a) </w:t>
      </w:r>
      <w:proofErr w:type="gramStart"/>
      <w:r w:rsidRPr="00691958">
        <w:rPr>
          <w:rFonts w:ascii="Lato" w:hAnsi="Lato" w:cs="Arial"/>
          <w:b/>
          <w:sz w:val="20"/>
          <w:szCs w:val="20"/>
        </w:rPr>
        <w:t>NOTAS  DE</w:t>
      </w:r>
      <w:proofErr w:type="gramEnd"/>
      <w:r w:rsidRPr="00691958">
        <w:rPr>
          <w:rFonts w:ascii="Lato" w:hAnsi="Lato" w:cs="Arial"/>
          <w:b/>
          <w:sz w:val="20"/>
          <w:szCs w:val="20"/>
        </w:rPr>
        <w:t xml:space="preserve"> GESTIÓN ADMINISTRATIVA</w:t>
      </w:r>
    </w:p>
    <w:p w14:paraId="2C1F7A7B"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p>
    <w:p w14:paraId="4EAA8FE2"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1.-  Autorización e Historia</w:t>
      </w:r>
    </w:p>
    <w:p w14:paraId="005EAAB8" w14:textId="77777777" w:rsidR="0073226A" w:rsidRPr="00691958" w:rsidRDefault="0073226A" w:rsidP="0073226A">
      <w:pPr>
        <w:numPr>
          <w:ilvl w:val="0"/>
          <w:numId w:val="3"/>
        </w:num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Fecha de creación del ente. </w:t>
      </w:r>
    </w:p>
    <w:p w14:paraId="4AC8119C" w14:textId="77777777" w:rsidR="0073226A" w:rsidRPr="00691958" w:rsidRDefault="0073226A" w:rsidP="0073226A">
      <w:pPr>
        <w:autoSpaceDE w:val="0"/>
        <w:autoSpaceDN w:val="0"/>
        <w:adjustRightInd w:val="0"/>
        <w:spacing w:line="360" w:lineRule="auto"/>
        <w:ind w:firstLine="708"/>
        <w:jc w:val="both"/>
        <w:rPr>
          <w:rFonts w:ascii="Lato" w:hAnsi="Lato" w:cs="Arial"/>
          <w:sz w:val="20"/>
          <w:szCs w:val="20"/>
        </w:rPr>
      </w:pPr>
      <w:r w:rsidRPr="00691958">
        <w:rPr>
          <w:rFonts w:ascii="Lato" w:hAnsi="Lato" w:cs="Arial"/>
          <w:sz w:val="20"/>
          <w:szCs w:val="20"/>
        </w:rPr>
        <w:t xml:space="preserve"> Fecha de Creación del Ente: 31 de </w:t>
      </w:r>
      <w:proofErr w:type="gramStart"/>
      <w:r w:rsidRPr="00691958">
        <w:rPr>
          <w:rFonts w:ascii="Lato" w:hAnsi="Lato" w:cs="Arial"/>
          <w:sz w:val="20"/>
          <w:szCs w:val="20"/>
        </w:rPr>
        <w:t>Mayo</w:t>
      </w:r>
      <w:proofErr w:type="gramEnd"/>
      <w:r w:rsidRPr="00691958">
        <w:rPr>
          <w:rFonts w:ascii="Lato" w:hAnsi="Lato" w:cs="Arial"/>
          <w:sz w:val="20"/>
          <w:szCs w:val="20"/>
        </w:rPr>
        <w:t xml:space="preserve"> de 2006</w:t>
      </w:r>
    </w:p>
    <w:p w14:paraId="7858736C" w14:textId="77777777" w:rsidR="0073226A" w:rsidRPr="00691958" w:rsidRDefault="0073226A" w:rsidP="0073226A">
      <w:pPr>
        <w:numPr>
          <w:ilvl w:val="0"/>
          <w:numId w:val="3"/>
        </w:num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Principales cambios en su estructura.</w:t>
      </w:r>
    </w:p>
    <w:p w14:paraId="7450F815" w14:textId="265513AD" w:rsidR="0073226A" w:rsidRPr="00691958" w:rsidRDefault="0073226A" w:rsidP="0073226A">
      <w:pPr>
        <w:pStyle w:val="Prrafodelista"/>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Principales cambios en su estructura, en acta de la </w:t>
      </w:r>
      <w:r w:rsidR="007E7136" w:rsidRPr="00691958">
        <w:rPr>
          <w:rFonts w:ascii="Lato" w:hAnsi="Lato" w:cs="Arial"/>
          <w:sz w:val="20"/>
          <w:szCs w:val="20"/>
        </w:rPr>
        <w:t>tercer</w:t>
      </w:r>
      <w:r w:rsidR="00637EB0" w:rsidRPr="00691958">
        <w:rPr>
          <w:rFonts w:ascii="Lato" w:hAnsi="Lato" w:cs="Arial"/>
          <w:sz w:val="20"/>
          <w:szCs w:val="20"/>
        </w:rPr>
        <w:t>a</w:t>
      </w:r>
      <w:r w:rsidRPr="00691958">
        <w:rPr>
          <w:rFonts w:ascii="Lato" w:hAnsi="Lato" w:cs="Arial"/>
          <w:sz w:val="20"/>
          <w:szCs w:val="20"/>
        </w:rPr>
        <w:t xml:space="preserve"> </w:t>
      </w:r>
      <w:r w:rsidR="00637EB0" w:rsidRPr="00691958">
        <w:rPr>
          <w:rFonts w:ascii="Lato" w:hAnsi="Lato" w:cs="Arial"/>
          <w:sz w:val="20"/>
          <w:szCs w:val="20"/>
        </w:rPr>
        <w:t>cesión</w:t>
      </w:r>
      <w:r w:rsidRPr="00691958">
        <w:rPr>
          <w:rFonts w:ascii="Lato" w:hAnsi="Lato" w:cs="Arial"/>
          <w:sz w:val="20"/>
          <w:szCs w:val="20"/>
        </w:rPr>
        <w:t xml:space="preserve"> </w:t>
      </w:r>
      <w:r w:rsidR="007E7136" w:rsidRPr="00691958">
        <w:rPr>
          <w:rFonts w:ascii="Lato" w:hAnsi="Lato" w:cs="Arial"/>
          <w:sz w:val="20"/>
          <w:szCs w:val="20"/>
        </w:rPr>
        <w:t>extra</w:t>
      </w:r>
      <w:r w:rsidRPr="00691958">
        <w:rPr>
          <w:rFonts w:ascii="Lato" w:hAnsi="Lato" w:cs="Arial"/>
          <w:sz w:val="20"/>
          <w:szCs w:val="20"/>
        </w:rPr>
        <w:t xml:space="preserve">ordinaria </w:t>
      </w:r>
      <w:r w:rsidR="00637EB0" w:rsidRPr="00691958">
        <w:rPr>
          <w:rFonts w:ascii="Lato" w:hAnsi="Lato" w:cs="Arial"/>
          <w:sz w:val="20"/>
          <w:szCs w:val="20"/>
        </w:rPr>
        <w:t>del ejercicio fiscal 202</w:t>
      </w:r>
      <w:r w:rsidR="007E7136" w:rsidRPr="00691958">
        <w:rPr>
          <w:rFonts w:ascii="Lato" w:hAnsi="Lato" w:cs="Arial"/>
          <w:sz w:val="20"/>
          <w:szCs w:val="20"/>
        </w:rPr>
        <w:t>4</w:t>
      </w:r>
      <w:r w:rsidR="00637EB0" w:rsidRPr="00691958">
        <w:rPr>
          <w:rFonts w:ascii="Lato" w:hAnsi="Lato" w:cs="Arial"/>
          <w:sz w:val="20"/>
          <w:szCs w:val="20"/>
        </w:rPr>
        <w:t xml:space="preserve"> </w:t>
      </w:r>
      <w:r w:rsidRPr="00691958">
        <w:rPr>
          <w:rFonts w:ascii="Lato" w:hAnsi="Lato" w:cs="Arial"/>
          <w:sz w:val="20"/>
          <w:szCs w:val="20"/>
        </w:rPr>
        <w:t>de</w:t>
      </w:r>
      <w:r w:rsidR="00637EB0" w:rsidRPr="00691958">
        <w:rPr>
          <w:rFonts w:ascii="Lato" w:hAnsi="Lato" w:cs="Arial"/>
          <w:sz w:val="20"/>
          <w:szCs w:val="20"/>
        </w:rPr>
        <w:t>l</w:t>
      </w:r>
      <w:r w:rsidRPr="00691958">
        <w:rPr>
          <w:rFonts w:ascii="Lato" w:hAnsi="Lato" w:cs="Arial"/>
          <w:sz w:val="20"/>
          <w:szCs w:val="20"/>
        </w:rPr>
        <w:t xml:space="preserve"> comité</w:t>
      </w:r>
      <w:r w:rsidR="00637EB0" w:rsidRPr="00691958">
        <w:rPr>
          <w:rFonts w:ascii="Lato" w:hAnsi="Lato" w:cs="Arial"/>
          <w:sz w:val="20"/>
          <w:szCs w:val="20"/>
        </w:rPr>
        <w:t xml:space="preserve"> técnico del fideicomiso del Fondo para la Atención de Emergencias y Desastres del Estado de Yucatán (FAED)</w:t>
      </w:r>
      <w:r w:rsidRPr="00691958">
        <w:rPr>
          <w:rFonts w:ascii="Lato" w:hAnsi="Lato" w:cs="Arial"/>
          <w:sz w:val="20"/>
          <w:szCs w:val="20"/>
        </w:rPr>
        <w:t xml:space="preserve">, efectuada el día </w:t>
      </w:r>
      <w:r w:rsidR="007E7136" w:rsidRPr="00691958">
        <w:rPr>
          <w:rFonts w:ascii="Lato" w:hAnsi="Lato" w:cs="Arial"/>
          <w:sz w:val="20"/>
          <w:szCs w:val="20"/>
        </w:rPr>
        <w:t>8</w:t>
      </w:r>
      <w:r w:rsidRPr="00691958">
        <w:rPr>
          <w:rFonts w:ascii="Lato" w:hAnsi="Lato" w:cs="Arial"/>
          <w:sz w:val="20"/>
          <w:szCs w:val="20"/>
        </w:rPr>
        <w:t xml:space="preserve"> de </w:t>
      </w:r>
      <w:r w:rsidR="00637EB0" w:rsidRPr="00691958">
        <w:rPr>
          <w:rFonts w:ascii="Lato" w:hAnsi="Lato" w:cs="Arial"/>
          <w:sz w:val="20"/>
          <w:szCs w:val="20"/>
        </w:rPr>
        <w:t>o</w:t>
      </w:r>
      <w:r w:rsidR="007E7136" w:rsidRPr="00691958">
        <w:rPr>
          <w:rFonts w:ascii="Lato" w:hAnsi="Lato" w:cs="Arial"/>
          <w:sz w:val="20"/>
          <w:szCs w:val="20"/>
        </w:rPr>
        <w:t>ctubre</w:t>
      </w:r>
      <w:r w:rsidRPr="00691958">
        <w:rPr>
          <w:rFonts w:ascii="Lato" w:hAnsi="Lato" w:cs="Arial"/>
          <w:sz w:val="20"/>
          <w:szCs w:val="20"/>
        </w:rPr>
        <w:t xml:space="preserve"> del año 202</w:t>
      </w:r>
      <w:r w:rsidR="007E7136" w:rsidRPr="00691958">
        <w:rPr>
          <w:rFonts w:ascii="Lato" w:hAnsi="Lato" w:cs="Arial"/>
          <w:sz w:val="20"/>
          <w:szCs w:val="20"/>
        </w:rPr>
        <w:t>4</w:t>
      </w:r>
      <w:r w:rsidRPr="00691958">
        <w:rPr>
          <w:rFonts w:ascii="Lato" w:hAnsi="Lato" w:cs="Arial"/>
          <w:sz w:val="20"/>
          <w:szCs w:val="20"/>
        </w:rPr>
        <w:t>, se aprobó por unanimidad a los nuevos integrantes propietarios y suplentes, los cuales se mencionan en el inciso f del punto 3 Organización y Objeto social.</w:t>
      </w:r>
    </w:p>
    <w:p w14:paraId="614A3596"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p>
    <w:p w14:paraId="76F6B459"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2.-  Panorama Económico y Financiero</w:t>
      </w:r>
    </w:p>
    <w:p w14:paraId="7171BA02" w14:textId="77777777" w:rsidR="0073226A" w:rsidRPr="00691958" w:rsidRDefault="00E37777" w:rsidP="0073226A">
      <w:pPr>
        <w:autoSpaceDE w:val="0"/>
        <w:autoSpaceDN w:val="0"/>
        <w:spacing w:line="360" w:lineRule="auto"/>
        <w:ind w:firstLine="708"/>
        <w:jc w:val="both"/>
        <w:rPr>
          <w:rFonts w:ascii="Lato" w:hAnsi="Lato" w:cs="Arial"/>
          <w:sz w:val="20"/>
          <w:szCs w:val="20"/>
        </w:rPr>
      </w:pPr>
      <w:r w:rsidRPr="00691958">
        <w:rPr>
          <w:rFonts w:ascii="Lato" w:hAnsi="Lato" w:cs="Arial"/>
          <w:sz w:val="20"/>
          <w:szCs w:val="20"/>
        </w:rPr>
        <w:t>El FAED por ser un Fideicomiso sin estructura no tiene panorama económico y financiero.</w:t>
      </w:r>
    </w:p>
    <w:p w14:paraId="32F9CC59"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p>
    <w:p w14:paraId="34214248"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3.- Organización y Objeto Social</w:t>
      </w:r>
    </w:p>
    <w:p w14:paraId="7AF896B9"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p>
    <w:p w14:paraId="2DBB3DDB" w14:textId="77777777" w:rsidR="0073226A" w:rsidRPr="00691958"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ab/>
        <w:t>Objeto social.</w:t>
      </w:r>
    </w:p>
    <w:p w14:paraId="0340BDC6" w14:textId="77777777" w:rsidR="0073226A" w:rsidRPr="00691958" w:rsidRDefault="0073226A" w:rsidP="0073226A">
      <w:pPr>
        <w:spacing w:after="200" w:line="276" w:lineRule="auto"/>
        <w:ind w:left="1065"/>
        <w:contextualSpacing/>
        <w:jc w:val="both"/>
        <w:rPr>
          <w:rFonts w:ascii="Lato" w:hAnsi="Lato" w:cs="Arial"/>
          <w:sz w:val="20"/>
          <w:szCs w:val="20"/>
        </w:rPr>
      </w:pPr>
      <w:r w:rsidRPr="00691958">
        <w:rPr>
          <w:rFonts w:ascii="Lato" w:hAnsi="Lato" w:cs="Arial"/>
          <w:sz w:val="20"/>
          <w:szCs w:val="20"/>
        </w:rPr>
        <w:t>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14:paraId="65BD05C8" w14:textId="77777777" w:rsidR="0073226A" w:rsidRPr="00691958" w:rsidRDefault="0073226A" w:rsidP="0073226A">
      <w:pPr>
        <w:spacing w:after="200" w:line="276" w:lineRule="auto"/>
        <w:ind w:left="1065"/>
        <w:contextualSpacing/>
        <w:jc w:val="both"/>
        <w:rPr>
          <w:rFonts w:ascii="Lato" w:hAnsi="Lato" w:cs="Arial"/>
          <w:sz w:val="20"/>
          <w:szCs w:val="20"/>
        </w:rPr>
      </w:pPr>
    </w:p>
    <w:p w14:paraId="1F93B3FC" w14:textId="77777777" w:rsidR="0073226A" w:rsidRPr="00691958"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Principal actividad</w:t>
      </w:r>
    </w:p>
    <w:p w14:paraId="006C8B5D" w14:textId="77777777" w:rsidR="0073226A" w:rsidRPr="00691958" w:rsidRDefault="0073226A" w:rsidP="0073226A">
      <w:pPr>
        <w:ind w:left="1068"/>
        <w:rPr>
          <w:rFonts w:ascii="Lato" w:hAnsi="Lato" w:cs="Arial"/>
          <w:sz w:val="20"/>
          <w:szCs w:val="20"/>
        </w:rPr>
      </w:pPr>
      <w:r w:rsidRPr="00691958">
        <w:rPr>
          <w:rFonts w:ascii="Lato" w:hAnsi="Lato"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14:paraId="5F2B26D4" w14:textId="77777777" w:rsidR="0073226A" w:rsidRPr="00691958" w:rsidRDefault="0073226A" w:rsidP="0073226A">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w:t>
      </w:r>
    </w:p>
    <w:p w14:paraId="157D8E20" w14:textId="469BAE7B" w:rsidR="0073226A" w:rsidRPr="00691958" w:rsidRDefault="00E61881" w:rsidP="0073226A">
      <w:pPr>
        <w:pStyle w:val="Prrafodelista"/>
        <w:numPr>
          <w:ilvl w:val="0"/>
          <w:numId w:val="4"/>
        </w:num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Ejercicio Fiscal 2025</w:t>
      </w:r>
    </w:p>
    <w:p w14:paraId="0CC23147" w14:textId="512274B4" w:rsidR="0073226A" w:rsidRPr="00691958" w:rsidRDefault="0073226A" w:rsidP="0073226A">
      <w:pPr>
        <w:autoSpaceDE w:val="0"/>
        <w:autoSpaceDN w:val="0"/>
        <w:adjustRightInd w:val="0"/>
        <w:spacing w:line="360" w:lineRule="auto"/>
        <w:ind w:firstLine="708"/>
        <w:jc w:val="both"/>
        <w:rPr>
          <w:rFonts w:ascii="Lato" w:hAnsi="Lato" w:cs="Arial"/>
          <w:sz w:val="20"/>
          <w:szCs w:val="20"/>
        </w:rPr>
      </w:pPr>
      <w:r w:rsidRPr="00691958">
        <w:rPr>
          <w:rFonts w:ascii="Lato" w:hAnsi="Lato" w:cs="Arial"/>
          <w:sz w:val="20"/>
          <w:szCs w:val="20"/>
        </w:rPr>
        <w:t>Las cifras contenidas en los Estados Financieros y que se mencionan en estas notas se presentan al</w:t>
      </w:r>
      <w:bookmarkStart w:id="1" w:name="m17"/>
      <w:bookmarkEnd w:id="1"/>
      <w:r w:rsidR="00EB063A" w:rsidRPr="00691958">
        <w:rPr>
          <w:rFonts w:ascii="Lato" w:hAnsi="Lato" w:cs="Arial"/>
          <w:sz w:val="20"/>
          <w:szCs w:val="20"/>
        </w:rPr>
        <w:t xml:space="preserve"> </w:t>
      </w:r>
      <w:r w:rsidR="002379E2" w:rsidRPr="00691958">
        <w:rPr>
          <w:rFonts w:ascii="Lato" w:hAnsi="Lato"/>
          <w:b/>
          <w:sz w:val="20"/>
          <w:szCs w:val="20"/>
        </w:rPr>
        <w:t xml:space="preserve">31 de marzo de 2025 </w:t>
      </w:r>
      <w:r w:rsidRPr="00691958">
        <w:rPr>
          <w:rFonts w:ascii="Lato" w:hAnsi="Lato" w:cs="Arial"/>
          <w:sz w:val="20"/>
          <w:szCs w:val="20"/>
        </w:rPr>
        <w:t>del Ejercicio Fiscal 20</w:t>
      </w:r>
      <w:r w:rsidR="00EB063A" w:rsidRPr="00691958">
        <w:rPr>
          <w:rFonts w:ascii="Lato" w:hAnsi="Lato" w:cs="Arial"/>
          <w:sz w:val="20"/>
          <w:szCs w:val="20"/>
        </w:rPr>
        <w:t>2</w:t>
      </w:r>
      <w:r w:rsidR="00E61881" w:rsidRPr="00691958">
        <w:rPr>
          <w:rFonts w:ascii="Lato" w:hAnsi="Lato" w:cs="Arial"/>
          <w:sz w:val="20"/>
          <w:szCs w:val="20"/>
        </w:rPr>
        <w:t>5</w:t>
      </w:r>
      <w:r w:rsidRPr="00691958">
        <w:rPr>
          <w:rFonts w:ascii="Lato" w:hAnsi="Lato" w:cs="Arial"/>
          <w:sz w:val="20"/>
          <w:szCs w:val="20"/>
        </w:rPr>
        <w:t>.</w:t>
      </w:r>
    </w:p>
    <w:p w14:paraId="10E9277E" w14:textId="77777777" w:rsidR="0073226A" w:rsidRPr="00691958"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Régimen Jurídico</w:t>
      </w:r>
    </w:p>
    <w:p w14:paraId="5B9CD72D"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La Ley General de Contabilidad Gubernamental.</w:t>
      </w:r>
    </w:p>
    <w:p w14:paraId="2AF7C15A"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Código de la Administración Pública del Estado de Yucatán.</w:t>
      </w:r>
    </w:p>
    <w:p w14:paraId="7DC151AA"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Reglamento de la Administración Pública del Estado de Yucatán.</w:t>
      </w:r>
    </w:p>
    <w:p w14:paraId="7C66DAE5"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La Ley del Presupuesto y Contabilidad Gubernamental del Estado de Yucatán y su reglamento.</w:t>
      </w:r>
    </w:p>
    <w:p w14:paraId="10E87203"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La Ley de Responsabilidades de los Servidores Públicos del Estado de Yucatán.</w:t>
      </w:r>
    </w:p>
    <w:p w14:paraId="406AA971" w14:textId="77777777" w:rsidR="0073226A" w:rsidRPr="00691958" w:rsidRDefault="0073226A" w:rsidP="0073226A">
      <w:pPr>
        <w:numPr>
          <w:ilvl w:val="0"/>
          <w:numId w:val="2"/>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Ley de Disciplina Financiera de las Entidades Federativas y Municipios</w:t>
      </w:r>
    </w:p>
    <w:p w14:paraId="56F33169" w14:textId="77777777" w:rsidR="0073226A" w:rsidRPr="00691958" w:rsidRDefault="0073226A" w:rsidP="0073226A">
      <w:pPr>
        <w:autoSpaceDE w:val="0"/>
        <w:autoSpaceDN w:val="0"/>
        <w:adjustRightInd w:val="0"/>
        <w:spacing w:line="360" w:lineRule="auto"/>
        <w:ind w:left="1425"/>
        <w:jc w:val="both"/>
        <w:rPr>
          <w:rFonts w:ascii="Lato" w:hAnsi="Lato" w:cs="Arial"/>
          <w:sz w:val="20"/>
          <w:szCs w:val="20"/>
        </w:rPr>
      </w:pPr>
    </w:p>
    <w:p w14:paraId="4ABB6F6C" w14:textId="77777777" w:rsidR="0073226A" w:rsidRPr="00691958"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lastRenderedPageBreak/>
        <w:t xml:space="preserve">Consideraciones fiscales del ente: </w:t>
      </w:r>
      <w:r w:rsidR="00D11BFF" w:rsidRPr="00691958">
        <w:rPr>
          <w:rFonts w:ascii="Lato" w:hAnsi="Lato" w:cs="Arial"/>
          <w:sz w:val="20"/>
          <w:szCs w:val="20"/>
        </w:rPr>
        <w:t>El Fideicomiso no tiene tipo</w:t>
      </w:r>
      <w:r w:rsidR="008358A5" w:rsidRPr="00691958">
        <w:rPr>
          <w:rFonts w:ascii="Lato" w:hAnsi="Lato" w:cs="Arial"/>
          <w:sz w:val="20"/>
          <w:szCs w:val="20"/>
        </w:rPr>
        <w:t xml:space="preserve"> alguno de contribución que esté</w:t>
      </w:r>
      <w:r w:rsidR="00D11BFF" w:rsidRPr="00691958">
        <w:rPr>
          <w:rFonts w:ascii="Lato" w:hAnsi="Lato" w:cs="Arial"/>
          <w:sz w:val="20"/>
          <w:szCs w:val="20"/>
        </w:rPr>
        <w:t xml:space="preserve"> obligado a pagar o retener.</w:t>
      </w:r>
    </w:p>
    <w:p w14:paraId="13AE59C1" w14:textId="77777777" w:rsidR="0073226A" w:rsidRPr="00691958"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Estructura Organizacional Básica</w:t>
      </w:r>
    </w:p>
    <w:p w14:paraId="22B5FA96" w14:textId="77777777" w:rsidR="0073226A" w:rsidRPr="00691958" w:rsidRDefault="0073226A" w:rsidP="0073226A">
      <w:pPr>
        <w:tabs>
          <w:tab w:val="left" w:pos="1065"/>
        </w:tabs>
        <w:autoSpaceDE w:val="0"/>
        <w:autoSpaceDN w:val="0"/>
        <w:adjustRightInd w:val="0"/>
        <w:spacing w:line="360" w:lineRule="auto"/>
        <w:ind w:left="720"/>
        <w:jc w:val="center"/>
        <w:rPr>
          <w:rFonts w:ascii="Lato" w:hAnsi="Lato" w:cs="Arial"/>
          <w:sz w:val="20"/>
          <w:szCs w:val="20"/>
        </w:rPr>
      </w:pPr>
      <w:r w:rsidRPr="00691958">
        <w:rPr>
          <w:rFonts w:ascii="Lato" w:hAnsi="Lato" w:cs="Arial"/>
          <w:sz w:val="20"/>
          <w:szCs w:val="20"/>
        </w:rPr>
        <w:t>MIEMBROS PROPIETARIOS</w:t>
      </w:r>
    </w:p>
    <w:tbl>
      <w:tblPr>
        <w:tblStyle w:val="Tablaconcuadrcula"/>
        <w:tblW w:w="0" w:type="auto"/>
        <w:tblInd w:w="1065" w:type="dxa"/>
        <w:tblLook w:val="04A0" w:firstRow="1" w:lastRow="0" w:firstColumn="1" w:lastColumn="0" w:noHBand="0" w:noVBand="1"/>
      </w:tblPr>
      <w:tblGrid>
        <w:gridCol w:w="4397"/>
        <w:gridCol w:w="4031"/>
        <w:gridCol w:w="4069"/>
      </w:tblGrid>
      <w:tr w:rsidR="00691958" w:rsidRPr="00691958" w14:paraId="44ED0C7F" w14:textId="77777777" w:rsidTr="001136F3">
        <w:tc>
          <w:tcPr>
            <w:tcW w:w="4397" w:type="dxa"/>
          </w:tcPr>
          <w:p w14:paraId="3A5B0C2F" w14:textId="77777777" w:rsidR="0073226A" w:rsidRPr="00691958" w:rsidRDefault="0073226A" w:rsidP="00D11BFF">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CARGO PUBLICO</w:t>
            </w:r>
          </w:p>
        </w:tc>
        <w:tc>
          <w:tcPr>
            <w:tcW w:w="4031" w:type="dxa"/>
          </w:tcPr>
          <w:p w14:paraId="51EF29AF" w14:textId="77777777" w:rsidR="0073226A" w:rsidRPr="00691958" w:rsidRDefault="0073226A" w:rsidP="00D11BFF">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CARGO EN EL COMITÉ TECNICO</w:t>
            </w:r>
          </w:p>
        </w:tc>
        <w:tc>
          <w:tcPr>
            <w:tcW w:w="4069" w:type="dxa"/>
          </w:tcPr>
          <w:p w14:paraId="5F1F0AC5" w14:textId="77777777" w:rsidR="0073226A" w:rsidRPr="00691958" w:rsidRDefault="0073226A" w:rsidP="00D11BFF">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NOMBRE</w:t>
            </w:r>
          </w:p>
        </w:tc>
      </w:tr>
      <w:tr w:rsidR="00691958" w:rsidRPr="00691958" w14:paraId="375FCF37" w14:textId="77777777" w:rsidTr="001136F3">
        <w:tc>
          <w:tcPr>
            <w:tcW w:w="4397" w:type="dxa"/>
          </w:tcPr>
          <w:p w14:paraId="55053150"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General del Gobierno del Estado de Yucatán</w:t>
            </w:r>
          </w:p>
        </w:tc>
        <w:tc>
          <w:tcPr>
            <w:tcW w:w="4031" w:type="dxa"/>
          </w:tcPr>
          <w:p w14:paraId="4341A759"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Presidente</w:t>
            </w:r>
          </w:p>
        </w:tc>
        <w:tc>
          <w:tcPr>
            <w:tcW w:w="4069" w:type="dxa"/>
          </w:tcPr>
          <w:p w14:paraId="48BDE0A4" w14:textId="51383516" w:rsidR="0073226A" w:rsidRPr="00691958" w:rsidRDefault="001136F3"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MTRO</w:t>
            </w:r>
            <w:r w:rsidR="0073226A" w:rsidRPr="00691958">
              <w:rPr>
                <w:rFonts w:ascii="Lato" w:hAnsi="Lato" w:cs="Arial"/>
                <w:sz w:val="20"/>
                <w:szCs w:val="20"/>
              </w:rPr>
              <w:t xml:space="preserve">. </w:t>
            </w:r>
            <w:r w:rsidRPr="00691958">
              <w:rPr>
                <w:rFonts w:ascii="Lato" w:hAnsi="Lato" w:cs="Arial"/>
                <w:sz w:val="20"/>
                <w:szCs w:val="20"/>
              </w:rPr>
              <w:t>OMAR DAVID PÉREZ AVILÉS</w:t>
            </w:r>
          </w:p>
        </w:tc>
      </w:tr>
      <w:tr w:rsidR="00691958" w:rsidRPr="00691958" w14:paraId="6B2820C7" w14:textId="77777777" w:rsidTr="001136F3">
        <w:tc>
          <w:tcPr>
            <w:tcW w:w="4397" w:type="dxa"/>
          </w:tcPr>
          <w:p w14:paraId="719D5070"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de Administración y Finanzas</w:t>
            </w:r>
          </w:p>
        </w:tc>
        <w:tc>
          <w:tcPr>
            <w:tcW w:w="4031" w:type="dxa"/>
          </w:tcPr>
          <w:p w14:paraId="3B23C243"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Ejecutivo</w:t>
            </w:r>
          </w:p>
        </w:tc>
        <w:tc>
          <w:tcPr>
            <w:tcW w:w="4069" w:type="dxa"/>
          </w:tcPr>
          <w:p w14:paraId="65E05BA1" w14:textId="5119245E" w:rsidR="0073226A" w:rsidRPr="00691958" w:rsidRDefault="00D53FD3"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ING. </w:t>
            </w:r>
            <w:r w:rsidR="001136F3" w:rsidRPr="00691958">
              <w:rPr>
                <w:rFonts w:ascii="Lato" w:hAnsi="Lato" w:cs="Arial"/>
                <w:sz w:val="20"/>
                <w:szCs w:val="20"/>
              </w:rPr>
              <w:t>JUAN GABRIEL SANCHEZ ÁLVAREZ</w:t>
            </w:r>
          </w:p>
        </w:tc>
      </w:tr>
      <w:tr w:rsidR="00691958" w:rsidRPr="00691958" w14:paraId="7535549B" w14:textId="77777777" w:rsidTr="001136F3">
        <w:tc>
          <w:tcPr>
            <w:tcW w:w="4397" w:type="dxa"/>
          </w:tcPr>
          <w:p w14:paraId="7D7E64B4" w14:textId="3DE15B8D" w:rsidR="0073226A" w:rsidRPr="00691958" w:rsidRDefault="001136F3"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Jefe de Departamento de la </w:t>
            </w:r>
            <w:r w:rsidR="0073226A" w:rsidRPr="00691958">
              <w:rPr>
                <w:rFonts w:ascii="Lato" w:hAnsi="Lato" w:cs="Arial"/>
                <w:sz w:val="20"/>
                <w:szCs w:val="20"/>
              </w:rPr>
              <w:t>Direc</w:t>
            </w:r>
            <w:r w:rsidRPr="00691958">
              <w:rPr>
                <w:rFonts w:ascii="Lato" w:hAnsi="Lato" w:cs="Arial"/>
                <w:sz w:val="20"/>
                <w:szCs w:val="20"/>
              </w:rPr>
              <w:t>ción</w:t>
            </w:r>
            <w:r w:rsidR="0073226A" w:rsidRPr="00691958">
              <w:rPr>
                <w:rFonts w:ascii="Lato" w:hAnsi="Lato" w:cs="Arial"/>
                <w:sz w:val="20"/>
                <w:szCs w:val="20"/>
              </w:rPr>
              <w:t xml:space="preserve"> de Administración de la Secretaría General de Gobierno</w:t>
            </w:r>
          </w:p>
        </w:tc>
        <w:tc>
          <w:tcPr>
            <w:tcW w:w="4031" w:type="dxa"/>
          </w:tcPr>
          <w:p w14:paraId="74EA5BAD" w14:textId="277EF514" w:rsidR="0073226A" w:rsidRPr="00691958" w:rsidRDefault="001136F3"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w:t>
            </w:r>
            <w:r w:rsidR="0073226A" w:rsidRPr="00691958">
              <w:rPr>
                <w:rFonts w:ascii="Lato" w:hAnsi="Lato" w:cs="Arial"/>
                <w:sz w:val="20"/>
                <w:szCs w:val="20"/>
              </w:rPr>
              <w:t xml:space="preserve"> Técnic</w:t>
            </w:r>
            <w:r w:rsidRPr="00691958">
              <w:rPr>
                <w:rFonts w:ascii="Lato" w:hAnsi="Lato" w:cs="Arial"/>
                <w:sz w:val="20"/>
                <w:szCs w:val="20"/>
              </w:rPr>
              <w:t>o Suplente</w:t>
            </w:r>
          </w:p>
        </w:tc>
        <w:tc>
          <w:tcPr>
            <w:tcW w:w="4069" w:type="dxa"/>
          </w:tcPr>
          <w:p w14:paraId="5DCBF9A7" w14:textId="177EF2A7" w:rsidR="0073226A" w:rsidRPr="00691958" w:rsidRDefault="0073226A"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C.P. </w:t>
            </w:r>
            <w:r w:rsidR="001136F3" w:rsidRPr="00691958">
              <w:rPr>
                <w:rFonts w:ascii="Lato" w:hAnsi="Lato" w:cs="Arial"/>
                <w:sz w:val="20"/>
                <w:szCs w:val="20"/>
              </w:rPr>
              <w:t>VICTOR MANUEL ORTIZ RIVERA</w:t>
            </w:r>
          </w:p>
        </w:tc>
      </w:tr>
      <w:tr w:rsidR="00691958" w:rsidRPr="00691958" w14:paraId="7489272E" w14:textId="77777777" w:rsidTr="001136F3">
        <w:tc>
          <w:tcPr>
            <w:tcW w:w="4397" w:type="dxa"/>
          </w:tcPr>
          <w:p w14:paraId="19FBAF74"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de Obras Públicas</w:t>
            </w:r>
          </w:p>
        </w:tc>
        <w:tc>
          <w:tcPr>
            <w:tcW w:w="4031" w:type="dxa"/>
          </w:tcPr>
          <w:p w14:paraId="6786B367"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Primer Vocal</w:t>
            </w:r>
          </w:p>
        </w:tc>
        <w:tc>
          <w:tcPr>
            <w:tcW w:w="4069" w:type="dxa"/>
          </w:tcPr>
          <w:p w14:paraId="359D7473" w14:textId="74387694" w:rsidR="0073226A" w:rsidRPr="00691958" w:rsidRDefault="0073226A"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ING. </w:t>
            </w:r>
            <w:r w:rsidR="001136F3" w:rsidRPr="00691958">
              <w:rPr>
                <w:rFonts w:ascii="Lato" w:hAnsi="Lato" w:cs="Arial"/>
                <w:sz w:val="20"/>
                <w:szCs w:val="20"/>
              </w:rPr>
              <w:t>ALAINE PATRICIA LÓPEZ BRICEÑO</w:t>
            </w:r>
          </w:p>
        </w:tc>
      </w:tr>
      <w:tr w:rsidR="00691958" w:rsidRPr="00691958" w14:paraId="6EBBF5EA" w14:textId="77777777" w:rsidTr="001136F3">
        <w:tc>
          <w:tcPr>
            <w:tcW w:w="4397" w:type="dxa"/>
          </w:tcPr>
          <w:p w14:paraId="4CB113E2"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de Desarrollo Social</w:t>
            </w:r>
          </w:p>
        </w:tc>
        <w:tc>
          <w:tcPr>
            <w:tcW w:w="4031" w:type="dxa"/>
          </w:tcPr>
          <w:p w14:paraId="4054AED3"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Segundo Vocal</w:t>
            </w:r>
          </w:p>
        </w:tc>
        <w:tc>
          <w:tcPr>
            <w:tcW w:w="4069" w:type="dxa"/>
          </w:tcPr>
          <w:p w14:paraId="0BC3B9CF" w14:textId="1E53C02B" w:rsidR="0073226A" w:rsidRPr="00691958" w:rsidRDefault="0073226A"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LIC. </w:t>
            </w:r>
            <w:r w:rsidR="001136F3" w:rsidRPr="00691958">
              <w:rPr>
                <w:rFonts w:ascii="Lato" w:hAnsi="Lato" w:cs="Arial"/>
                <w:sz w:val="20"/>
                <w:szCs w:val="20"/>
              </w:rPr>
              <w:t>FÁTIMA DEL ROSARIO PERERA SALAZAR</w:t>
            </w:r>
          </w:p>
        </w:tc>
      </w:tr>
      <w:tr w:rsidR="00691958" w:rsidRPr="00691958" w14:paraId="419E7E87" w14:textId="77777777" w:rsidTr="001136F3">
        <w:tc>
          <w:tcPr>
            <w:tcW w:w="4397" w:type="dxa"/>
          </w:tcPr>
          <w:p w14:paraId="3BD6094B" w14:textId="658A6E21" w:rsidR="0073226A" w:rsidRPr="00691958" w:rsidRDefault="001136F3"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Secretario de Salud</w:t>
            </w:r>
          </w:p>
        </w:tc>
        <w:tc>
          <w:tcPr>
            <w:tcW w:w="4031" w:type="dxa"/>
          </w:tcPr>
          <w:p w14:paraId="1D2F62AE"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Tercer Vocal</w:t>
            </w:r>
          </w:p>
        </w:tc>
        <w:tc>
          <w:tcPr>
            <w:tcW w:w="4069" w:type="dxa"/>
          </w:tcPr>
          <w:p w14:paraId="3DE97E49" w14:textId="74212E39" w:rsidR="0073226A" w:rsidRPr="00691958" w:rsidRDefault="0073226A" w:rsidP="001136F3">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DR</w:t>
            </w:r>
            <w:r w:rsidR="001136F3" w:rsidRPr="00691958">
              <w:rPr>
                <w:rFonts w:ascii="Lato" w:hAnsi="Lato" w:cs="Arial"/>
                <w:sz w:val="20"/>
                <w:szCs w:val="20"/>
              </w:rPr>
              <w:t>A</w:t>
            </w:r>
            <w:r w:rsidRPr="00691958">
              <w:rPr>
                <w:rFonts w:ascii="Lato" w:hAnsi="Lato" w:cs="Arial"/>
                <w:sz w:val="20"/>
                <w:szCs w:val="20"/>
              </w:rPr>
              <w:t xml:space="preserve">. </w:t>
            </w:r>
            <w:r w:rsidR="001136F3" w:rsidRPr="00691958">
              <w:rPr>
                <w:rFonts w:ascii="Lato" w:hAnsi="Lato" w:cs="Arial"/>
                <w:sz w:val="20"/>
                <w:szCs w:val="20"/>
              </w:rPr>
              <w:t>JUDITH ELENA ORTEGA CANTO</w:t>
            </w:r>
          </w:p>
        </w:tc>
      </w:tr>
      <w:tr w:rsidR="00691958" w:rsidRPr="00691958" w14:paraId="2ED7D3DC" w14:textId="77777777" w:rsidTr="001136F3">
        <w:tc>
          <w:tcPr>
            <w:tcW w:w="4397" w:type="dxa"/>
          </w:tcPr>
          <w:p w14:paraId="7868C9DF"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Coordinador Estatal de Protección Civil de la Secretaría General de Gobierno</w:t>
            </w:r>
          </w:p>
        </w:tc>
        <w:tc>
          <w:tcPr>
            <w:tcW w:w="4031" w:type="dxa"/>
          </w:tcPr>
          <w:p w14:paraId="67155F21" w14:textId="77777777" w:rsidR="0073226A" w:rsidRPr="00691958" w:rsidRDefault="0073226A" w:rsidP="00D11BFF">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Cuarto Vocal</w:t>
            </w:r>
          </w:p>
        </w:tc>
        <w:tc>
          <w:tcPr>
            <w:tcW w:w="4069" w:type="dxa"/>
          </w:tcPr>
          <w:p w14:paraId="39EF5D37" w14:textId="4441404C" w:rsidR="0073226A" w:rsidRPr="00691958" w:rsidRDefault="0073226A" w:rsidP="009E7BE1">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LIC. </w:t>
            </w:r>
            <w:r w:rsidR="009E7BE1" w:rsidRPr="00691958">
              <w:rPr>
                <w:rFonts w:ascii="Lato" w:hAnsi="Lato" w:cs="Arial"/>
                <w:sz w:val="20"/>
                <w:szCs w:val="20"/>
              </w:rPr>
              <w:t>HERNÁN ALEJANDRO HERNÁNDEZ RODRÍGUEZ</w:t>
            </w:r>
          </w:p>
        </w:tc>
      </w:tr>
    </w:tbl>
    <w:p w14:paraId="28E76056"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p>
    <w:p w14:paraId="4F678CAC" w14:textId="03553D7F" w:rsidR="0073226A" w:rsidRPr="00691958" w:rsidRDefault="0073226A" w:rsidP="009E7BE1">
      <w:pPr>
        <w:autoSpaceDE w:val="0"/>
        <w:autoSpaceDN w:val="0"/>
        <w:adjustRightInd w:val="0"/>
        <w:spacing w:line="360" w:lineRule="auto"/>
        <w:rPr>
          <w:rFonts w:ascii="Lato" w:hAnsi="Lato" w:cs="Arial"/>
          <w:sz w:val="20"/>
          <w:szCs w:val="20"/>
        </w:rPr>
      </w:pPr>
    </w:p>
    <w:p w14:paraId="5F02E440" w14:textId="77777777" w:rsidR="0073226A" w:rsidRPr="00691958" w:rsidRDefault="0073226A" w:rsidP="0073226A">
      <w:pPr>
        <w:pStyle w:val="Prrafodelista"/>
        <w:numPr>
          <w:ilvl w:val="0"/>
          <w:numId w:val="4"/>
        </w:num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Fideicomisos de los cuales es fideicomitente o fideicomisario, y contratos análogos, incluyendo mandatos de los cuales es parte.</w:t>
      </w:r>
    </w:p>
    <w:p w14:paraId="0CFB4E15" w14:textId="77777777" w:rsidR="0073226A" w:rsidRPr="00691958" w:rsidRDefault="00672D78" w:rsidP="00672D78">
      <w:pPr>
        <w:autoSpaceDE w:val="0"/>
        <w:autoSpaceDN w:val="0"/>
        <w:adjustRightInd w:val="0"/>
        <w:spacing w:line="360" w:lineRule="auto"/>
        <w:ind w:left="708"/>
        <w:jc w:val="both"/>
        <w:rPr>
          <w:rFonts w:ascii="Lato" w:hAnsi="Lato" w:cs="Arial"/>
          <w:sz w:val="20"/>
          <w:szCs w:val="20"/>
        </w:rPr>
      </w:pPr>
      <w:r w:rsidRPr="00691958">
        <w:rPr>
          <w:rFonts w:ascii="Lato" w:hAnsi="Lato" w:cs="Arial"/>
          <w:sz w:val="20"/>
          <w:szCs w:val="20"/>
        </w:rPr>
        <w:t>Fondo para la Atención de Emergencias y Desastres del Estado de Yucatán</w:t>
      </w:r>
      <w:r w:rsidR="00D11BFF" w:rsidRPr="00691958">
        <w:rPr>
          <w:rFonts w:ascii="Lato" w:hAnsi="Lato" w:cs="Arial"/>
          <w:sz w:val="20"/>
          <w:szCs w:val="20"/>
        </w:rPr>
        <w:t>.</w:t>
      </w:r>
    </w:p>
    <w:p w14:paraId="1FEF4583" w14:textId="77777777" w:rsidR="00672D78" w:rsidRPr="00691958" w:rsidRDefault="00672D78" w:rsidP="00672D78">
      <w:pPr>
        <w:autoSpaceDE w:val="0"/>
        <w:autoSpaceDN w:val="0"/>
        <w:adjustRightInd w:val="0"/>
        <w:spacing w:line="360" w:lineRule="auto"/>
        <w:ind w:left="708"/>
        <w:jc w:val="both"/>
        <w:rPr>
          <w:rFonts w:ascii="Lato" w:hAnsi="Lato" w:cs="Arial"/>
          <w:sz w:val="20"/>
          <w:szCs w:val="20"/>
        </w:rPr>
      </w:pPr>
    </w:p>
    <w:p w14:paraId="394A69D0"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lastRenderedPageBreak/>
        <w:t>4.-</w:t>
      </w:r>
      <w:r w:rsidRPr="00691958">
        <w:rPr>
          <w:rFonts w:ascii="Lato" w:hAnsi="Lato" w:cs="Arial"/>
          <w:sz w:val="20"/>
          <w:szCs w:val="20"/>
        </w:rPr>
        <w:t xml:space="preserve"> </w:t>
      </w:r>
      <w:r w:rsidR="00D11BFF" w:rsidRPr="00691958">
        <w:rPr>
          <w:rFonts w:ascii="Lato" w:hAnsi="Lato" w:cs="Arial"/>
          <w:b/>
          <w:sz w:val="20"/>
          <w:szCs w:val="20"/>
        </w:rPr>
        <w:t>Bases de</w:t>
      </w:r>
      <w:r w:rsidRPr="00691958">
        <w:rPr>
          <w:rFonts w:ascii="Lato" w:hAnsi="Lato" w:cs="Arial"/>
          <w:b/>
          <w:sz w:val="20"/>
          <w:szCs w:val="20"/>
        </w:rPr>
        <w:t xml:space="preserve"> Preparación de </w:t>
      </w:r>
      <w:r w:rsidR="00D11BFF" w:rsidRPr="00691958">
        <w:rPr>
          <w:rFonts w:ascii="Lato" w:hAnsi="Lato" w:cs="Arial"/>
          <w:b/>
          <w:sz w:val="20"/>
          <w:szCs w:val="20"/>
        </w:rPr>
        <w:t xml:space="preserve">los </w:t>
      </w:r>
      <w:r w:rsidRPr="00691958">
        <w:rPr>
          <w:rFonts w:ascii="Lato" w:hAnsi="Lato" w:cs="Arial"/>
          <w:b/>
          <w:sz w:val="20"/>
          <w:szCs w:val="20"/>
        </w:rPr>
        <w:t>Estados Financieros.</w:t>
      </w:r>
    </w:p>
    <w:p w14:paraId="76CA2561" w14:textId="77777777" w:rsidR="0073226A" w:rsidRPr="00691958" w:rsidRDefault="0073226A" w:rsidP="0073226A">
      <w:pPr>
        <w:numPr>
          <w:ilvl w:val="0"/>
          <w:numId w:val="5"/>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En la preparación de los Estados Financieros, se observó con lo establecido en la Ley General de Contabilidad Gubernamental, la Ley de Presupuesto y Contabilidad Gubernamental del Estado de Yucatán y demás disposiciones emitidas para tal efecto por el Consejo Nacional d</w:t>
      </w:r>
      <w:r w:rsidR="004C41E6" w:rsidRPr="00691958">
        <w:rPr>
          <w:rFonts w:ascii="Lato" w:hAnsi="Lato" w:cs="Arial"/>
          <w:sz w:val="20"/>
          <w:szCs w:val="20"/>
        </w:rPr>
        <w:t>e Armonización Contable (CONAC).</w:t>
      </w:r>
    </w:p>
    <w:p w14:paraId="4408EBC1" w14:textId="77777777" w:rsidR="008358A5" w:rsidRPr="00691958" w:rsidRDefault="0073580C" w:rsidP="0073226A">
      <w:pPr>
        <w:numPr>
          <w:ilvl w:val="0"/>
          <w:numId w:val="5"/>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FAED no tiene información que revelar en este punto.</w:t>
      </w:r>
    </w:p>
    <w:p w14:paraId="25492C26" w14:textId="77777777" w:rsidR="0073580C" w:rsidRPr="00691958" w:rsidRDefault="0073580C" w:rsidP="0073580C">
      <w:pPr>
        <w:numPr>
          <w:ilvl w:val="0"/>
          <w:numId w:val="5"/>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FAED no tiene información que revelar en este punto.</w:t>
      </w:r>
    </w:p>
    <w:p w14:paraId="032F69E7" w14:textId="77777777" w:rsidR="0073580C" w:rsidRPr="00691958" w:rsidRDefault="0073580C" w:rsidP="0073580C">
      <w:pPr>
        <w:numPr>
          <w:ilvl w:val="0"/>
          <w:numId w:val="5"/>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FAED no tiene información que revelar en este punto.</w:t>
      </w:r>
    </w:p>
    <w:p w14:paraId="4CFE69F5" w14:textId="77777777" w:rsidR="0073580C" w:rsidRPr="00691958" w:rsidRDefault="0073580C" w:rsidP="0073580C">
      <w:pPr>
        <w:numPr>
          <w:ilvl w:val="0"/>
          <w:numId w:val="5"/>
        </w:num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El FAED no tiene información que revelar en este punto.</w:t>
      </w:r>
    </w:p>
    <w:p w14:paraId="5733A7D5" w14:textId="77777777" w:rsidR="0073580C" w:rsidRPr="00691958" w:rsidRDefault="0073580C" w:rsidP="0073580C">
      <w:pPr>
        <w:autoSpaceDE w:val="0"/>
        <w:autoSpaceDN w:val="0"/>
        <w:adjustRightInd w:val="0"/>
        <w:spacing w:line="360" w:lineRule="auto"/>
        <w:jc w:val="both"/>
        <w:rPr>
          <w:rFonts w:ascii="Lato" w:hAnsi="Lato" w:cs="Arial"/>
          <w:sz w:val="20"/>
          <w:szCs w:val="20"/>
        </w:rPr>
      </w:pPr>
    </w:p>
    <w:p w14:paraId="73BA8053"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5.- Políticas de Contabilidad Significativas. </w:t>
      </w:r>
      <w:r w:rsidR="0073580C" w:rsidRPr="00691958">
        <w:rPr>
          <w:rFonts w:ascii="Lato" w:hAnsi="Lato" w:cs="Arial"/>
          <w:sz w:val="20"/>
          <w:szCs w:val="20"/>
        </w:rPr>
        <w:t>El FAED no tiene información que revelar en este punto.</w:t>
      </w:r>
    </w:p>
    <w:p w14:paraId="54D9EA36"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6.- Posición en Moneda Extranjera y Protección por Riesgo Cambiario. </w:t>
      </w:r>
      <w:r w:rsidR="0073580C" w:rsidRPr="00691958">
        <w:rPr>
          <w:rFonts w:ascii="Lato" w:hAnsi="Lato" w:cs="Arial"/>
          <w:sz w:val="20"/>
          <w:szCs w:val="20"/>
        </w:rPr>
        <w:t>El FAED no tiene información que revelar en este punto.</w:t>
      </w:r>
    </w:p>
    <w:p w14:paraId="46FAEF69"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7.- Reporte Analítico del Activo. </w:t>
      </w:r>
      <w:r w:rsidR="0073580C" w:rsidRPr="00691958">
        <w:rPr>
          <w:rFonts w:ascii="Lato" w:hAnsi="Lato" w:cs="Arial"/>
          <w:sz w:val="20"/>
          <w:szCs w:val="20"/>
        </w:rPr>
        <w:t>El FAED no tiene información que revelar en este punto.</w:t>
      </w:r>
    </w:p>
    <w:p w14:paraId="23BF6829"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8.- Fideicomisos, Mandatos y Análogos</w:t>
      </w:r>
    </w:p>
    <w:p w14:paraId="010BBEA5" w14:textId="1B3AB706" w:rsidR="0073226A" w:rsidRPr="00691958" w:rsidRDefault="0073226A" w:rsidP="0073226A">
      <w:pPr>
        <w:pStyle w:val="Ttulo5"/>
        <w:rPr>
          <w:rFonts w:ascii="Lato" w:hAnsi="Lato"/>
          <w:sz w:val="20"/>
          <w:szCs w:val="20"/>
        </w:rPr>
      </w:pPr>
      <w:r w:rsidRPr="00691958">
        <w:rPr>
          <w:rFonts w:ascii="Lato" w:hAnsi="Lato"/>
          <w:sz w:val="20"/>
          <w:szCs w:val="20"/>
        </w:rPr>
        <w:t>El Fondo para la Atención de Emergencias y Desastres del Estado de Y</w:t>
      </w:r>
      <w:r w:rsidR="00EB063A" w:rsidRPr="00691958">
        <w:rPr>
          <w:rFonts w:ascii="Lato" w:hAnsi="Lato"/>
          <w:sz w:val="20"/>
          <w:szCs w:val="20"/>
        </w:rPr>
        <w:t xml:space="preserve">ucatán (FAED) tiene recursos al </w:t>
      </w:r>
      <w:r w:rsidR="002379E2" w:rsidRPr="00691958">
        <w:rPr>
          <w:rFonts w:ascii="Lato" w:hAnsi="Lato"/>
          <w:sz w:val="20"/>
          <w:szCs w:val="20"/>
        </w:rPr>
        <w:t xml:space="preserve">31 de marzo de 2025 </w:t>
      </w:r>
      <w:r w:rsidRPr="00691958">
        <w:rPr>
          <w:rFonts w:ascii="Lato" w:hAnsi="Lato"/>
          <w:sz w:val="20"/>
          <w:szCs w:val="20"/>
        </w:rPr>
        <w:t xml:space="preserve">por $ </w:t>
      </w:r>
      <w:r w:rsidR="002379E2" w:rsidRPr="00691958">
        <w:rPr>
          <w:rFonts w:ascii="Lato" w:hAnsi="Lato"/>
          <w:sz w:val="20"/>
          <w:szCs w:val="20"/>
        </w:rPr>
        <w:t>4,270,220.89</w:t>
      </w:r>
    </w:p>
    <w:p w14:paraId="3A9D79F0"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9.- Reporte de la Recaudación. </w:t>
      </w:r>
      <w:r w:rsidR="0073580C" w:rsidRPr="00691958">
        <w:rPr>
          <w:rFonts w:ascii="Lato" w:hAnsi="Lato" w:cs="Arial"/>
          <w:sz w:val="20"/>
          <w:szCs w:val="20"/>
        </w:rPr>
        <w:t>El FAED no tiene información que revelar en este punto.</w:t>
      </w:r>
    </w:p>
    <w:p w14:paraId="465BB64B"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10. Información sobre la Deuda y el Reporte Analítico de la Deuda. </w:t>
      </w:r>
      <w:r w:rsidR="0073580C" w:rsidRPr="00691958">
        <w:rPr>
          <w:rFonts w:ascii="Lato" w:hAnsi="Lato" w:cs="Arial"/>
          <w:sz w:val="20"/>
          <w:szCs w:val="20"/>
        </w:rPr>
        <w:t>El FAED no tiene información que revelar en este punto.</w:t>
      </w:r>
    </w:p>
    <w:p w14:paraId="476D32D6"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11.- Calificaciones Otorgadas. </w:t>
      </w:r>
      <w:r w:rsidR="0073580C" w:rsidRPr="00691958">
        <w:rPr>
          <w:rFonts w:ascii="Lato" w:hAnsi="Lato" w:cs="Arial"/>
          <w:sz w:val="20"/>
          <w:szCs w:val="20"/>
        </w:rPr>
        <w:t>El FAED no tiene información que revelar en este punto.</w:t>
      </w:r>
    </w:p>
    <w:p w14:paraId="4344228B"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12.- Proceso de Mejora. </w:t>
      </w:r>
      <w:r w:rsidR="0073580C" w:rsidRPr="00691958">
        <w:rPr>
          <w:rFonts w:ascii="Lato" w:hAnsi="Lato" w:cs="Arial"/>
          <w:sz w:val="20"/>
          <w:szCs w:val="20"/>
        </w:rPr>
        <w:t>El FAED no tiene información que revelar en este punto.</w:t>
      </w:r>
    </w:p>
    <w:p w14:paraId="27EE106E"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13. Información por Segmentos, </w:t>
      </w:r>
      <w:r w:rsidR="0073580C" w:rsidRPr="00691958">
        <w:rPr>
          <w:rFonts w:ascii="Lato" w:hAnsi="Lato" w:cs="Arial"/>
          <w:sz w:val="20"/>
          <w:szCs w:val="20"/>
        </w:rPr>
        <w:t>El FAED no tiene información que revelar en este punto.</w:t>
      </w:r>
    </w:p>
    <w:p w14:paraId="72F90EF2" w14:textId="77777777" w:rsidR="0073226A" w:rsidRPr="00691958" w:rsidRDefault="0073226A" w:rsidP="0073226A">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14.- Eventos Posteriores. </w:t>
      </w:r>
      <w:r w:rsidR="0073580C" w:rsidRPr="00691958">
        <w:rPr>
          <w:rFonts w:ascii="Lato" w:hAnsi="Lato" w:cs="Arial"/>
          <w:sz w:val="20"/>
          <w:szCs w:val="20"/>
        </w:rPr>
        <w:t>El FAED no tiene información que revelar en este punto.</w:t>
      </w:r>
    </w:p>
    <w:p w14:paraId="57BF4296" w14:textId="77777777" w:rsidR="0073226A" w:rsidRPr="00691958" w:rsidRDefault="0073226A" w:rsidP="0073226A">
      <w:pPr>
        <w:autoSpaceDE w:val="0"/>
        <w:autoSpaceDN w:val="0"/>
        <w:adjustRightInd w:val="0"/>
        <w:spacing w:line="360" w:lineRule="auto"/>
        <w:jc w:val="both"/>
        <w:rPr>
          <w:rFonts w:ascii="Lato" w:hAnsi="Lato" w:cs="Arial"/>
          <w:sz w:val="20"/>
          <w:szCs w:val="20"/>
          <w:lang w:eastAsia="es-MX"/>
        </w:rPr>
      </w:pPr>
      <w:r w:rsidRPr="00691958">
        <w:rPr>
          <w:rFonts w:ascii="Lato" w:hAnsi="Lato" w:cs="Arial"/>
          <w:b/>
          <w:sz w:val="20"/>
          <w:szCs w:val="20"/>
        </w:rPr>
        <w:t xml:space="preserve">15.- Partes Relacionadas, </w:t>
      </w:r>
      <w:r w:rsidR="0073580C" w:rsidRPr="00691958">
        <w:rPr>
          <w:rFonts w:ascii="Lato" w:hAnsi="Lato" w:cs="Arial"/>
          <w:sz w:val="20"/>
          <w:szCs w:val="20"/>
        </w:rPr>
        <w:t>El FAED no tiene información que revelar en este punto.</w:t>
      </w:r>
    </w:p>
    <w:p w14:paraId="10A172A2" w14:textId="750B01D9" w:rsidR="00E37777" w:rsidRPr="00691958" w:rsidRDefault="0073226A" w:rsidP="0073226A">
      <w:pPr>
        <w:jc w:val="both"/>
        <w:rPr>
          <w:rFonts w:ascii="Lato" w:hAnsi="Lato" w:cs="Arial"/>
          <w:b/>
          <w:sz w:val="20"/>
          <w:szCs w:val="20"/>
        </w:rPr>
      </w:pPr>
      <w:r w:rsidRPr="00691958">
        <w:rPr>
          <w:rFonts w:ascii="Lato" w:hAnsi="Lato" w:cs="Arial"/>
          <w:b/>
          <w:sz w:val="20"/>
          <w:szCs w:val="20"/>
        </w:rPr>
        <w:lastRenderedPageBreak/>
        <w:t>16.- Responsabilidad Sobre la Presentación Razonable de la Información Contable</w:t>
      </w:r>
      <w:r w:rsidR="0073580C" w:rsidRPr="00691958">
        <w:rPr>
          <w:rFonts w:ascii="Lato" w:hAnsi="Lato" w:cs="Arial"/>
          <w:b/>
          <w:sz w:val="20"/>
          <w:szCs w:val="20"/>
        </w:rPr>
        <w:t xml:space="preserve"> </w:t>
      </w:r>
      <w:r w:rsidR="00196D56" w:rsidRPr="00691958">
        <w:rPr>
          <w:rFonts w:ascii="Lato" w:hAnsi="Lato" w:cs="Arial"/>
          <w:sz w:val="20"/>
          <w:szCs w:val="20"/>
        </w:rPr>
        <w:t>La leyenda está al final de las Notas.</w:t>
      </w:r>
    </w:p>
    <w:p w14:paraId="45931987" w14:textId="77777777" w:rsidR="000A7410" w:rsidRPr="00691958" w:rsidRDefault="000A7410" w:rsidP="0073226A">
      <w:pPr>
        <w:jc w:val="both"/>
        <w:rPr>
          <w:rFonts w:ascii="Lato" w:hAnsi="Lato" w:cs="Arial"/>
          <w:sz w:val="20"/>
          <w:szCs w:val="20"/>
          <w:lang w:eastAsia="es-MX"/>
        </w:rPr>
      </w:pPr>
    </w:p>
    <w:p w14:paraId="37473187" w14:textId="77777777" w:rsidR="008273DF" w:rsidRPr="00691958" w:rsidRDefault="008273DF" w:rsidP="006B5554">
      <w:pPr>
        <w:pStyle w:val="Prrafodelista"/>
        <w:numPr>
          <w:ilvl w:val="0"/>
          <w:numId w:val="9"/>
        </w:numPr>
        <w:autoSpaceDE w:val="0"/>
        <w:autoSpaceDN w:val="0"/>
        <w:adjustRightInd w:val="0"/>
        <w:spacing w:line="360" w:lineRule="auto"/>
        <w:jc w:val="center"/>
        <w:rPr>
          <w:rFonts w:ascii="Lato" w:hAnsi="Lato" w:cs="Arial"/>
          <w:b/>
          <w:sz w:val="20"/>
          <w:szCs w:val="20"/>
        </w:rPr>
      </w:pPr>
      <w:r w:rsidRPr="00691958">
        <w:rPr>
          <w:rFonts w:ascii="Lato" w:hAnsi="Lato" w:cs="Arial"/>
          <w:b/>
          <w:sz w:val="20"/>
          <w:szCs w:val="20"/>
        </w:rPr>
        <w:t>NOTAS DE DESGLOCE</w:t>
      </w:r>
    </w:p>
    <w:p w14:paraId="4143C795" w14:textId="77777777" w:rsidR="004723F0" w:rsidRPr="00691958" w:rsidRDefault="004723F0" w:rsidP="004723F0">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I) NOTAS AL ESTADO DE ACTIVIDADES</w:t>
      </w:r>
    </w:p>
    <w:p w14:paraId="70F791B2" w14:textId="00C4A44D" w:rsidR="004723F0" w:rsidRPr="00691958" w:rsidRDefault="004723F0" w:rsidP="004723F0">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Ingresos y Otros Beneficios</w:t>
      </w:r>
    </w:p>
    <w:p w14:paraId="649D3DD7" w14:textId="77777777" w:rsidR="004723F0" w:rsidRPr="00691958" w:rsidRDefault="004723F0" w:rsidP="004723F0">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1.- Las cuentas que integran los ingresos de la gestión, presentan los siguientes saldos: </w:t>
      </w:r>
    </w:p>
    <w:tbl>
      <w:tblPr>
        <w:tblStyle w:val="Tablaconcuadrcula"/>
        <w:tblW w:w="0" w:type="auto"/>
        <w:tblInd w:w="2547" w:type="dxa"/>
        <w:tblLook w:val="04A0" w:firstRow="1" w:lastRow="0" w:firstColumn="1" w:lastColumn="0" w:noHBand="0" w:noVBand="1"/>
      </w:tblPr>
      <w:tblGrid>
        <w:gridCol w:w="4234"/>
        <w:gridCol w:w="2995"/>
      </w:tblGrid>
      <w:tr w:rsidR="00D40160" w:rsidRPr="00691958" w14:paraId="3A6579FE" w14:textId="77777777" w:rsidTr="00D40160">
        <w:tc>
          <w:tcPr>
            <w:tcW w:w="4234" w:type="dxa"/>
          </w:tcPr>
          <w:p w14:paraId="115C32C4" w14:textId="736AE1E0" w:rsidR="00D40160" w:rsidRPr="00691958" w:rsidRDefault="00F96C16" w:rsidP="004723F0">
            <w:pPr>
              <w:autoSpaceDE w:val="0"/>
              <w:autoSpaceDN w:val="0"/>
              <w:adjustRightInd w:val="0"/>
              <w:spacing w:line="360" w:lineRule="auto"/>
              <w:jc w:val="both"/>
              <w:rPr>
                <w:rFonts w:ascii="Lato" w:hAnsi="Lato" w:cs="Arial"/>
                <w:b/>
                <w:bCs/>
                <w:sz w:val="20"/>
                <w:szCs w:val="20"/>
              </w:rPr>
            </w:pPr>
            <w:bookmarkStart w:id="2" w:name="m12"/>
            <w:bookmarkEnd w:id="2"/>
            <w:r w:rsidRPr="00691958">
              <w:rPr>
                <w:rFonts w:ascii="Lato" w:hAnsi="Lato" w:cs="Arial"/>
                <w:bCs/>
                <w:sz w:val="20"/>
                <w:szCs w:val="20"/>
              </w:rPr>
              <w:t>Productos</w:t>
            </w:r>
          </w:p>
        </w:tc>
        <w:tc>
          <w:tcPr>
            <w:tcW w:w="2995" w:type="dxa"/>
          </w:tcPr>
          <w:p w14:paraId="191449F2" w14:textId="02E471B1" w:rsidR="00D40160" w:rsidRPr="00691958" w:rsidRDefault="00D40160" w:rsidP="002379E2">
            <w:pPr>
              <w:autoSpaceDE w:val="0"/>
              <w:autoSpaceDN w:val="0"/>
              <w:adjustRightInd w:val="0"/>
              <w:spacing w:line="360" w:lineRule="auto"/>
              <w:rPr>
                <w:rFonts w:ascii="Lato" w:hAnsi="Lato" w:cs="Arial"/>
                <w:b/>
                <w:bCs/>
                <w:sz w:val="20"/>
                <w:szCs w:val="20"/>
              </w:rPr>
            </w:pPr>
            <w:r w:rsidRPr="00691958">
              <w:rPr>
                <w:rFonts w:ascii="Lato" w:hAnsi="Lato" w:cs="Arial"/>
                <w:b/>
                <w:bCs/>
                <w:sz w:val="20"/>
                <w:szCs w:val="20"/>
              </w:rPr>
              <w:t xml:space="preserve">       </w:t>
            </w:r>
            <w:r w:rsidR="00F96C16" w:rsidRPr="00691958">
              <w:rPr>
                <w:rFonts w:ascii="Lato" w:hAnsi="Lato" w:cs="Arial"/>
                <w:b/>
                <w:bCs/>
                <w:sz w:val="20"/>
                <w:szCs w:val="20"/>
              </w:rPr>
              <w:t xml:space="preserve">                               </w:t>
            </w:r>
            <w:r w:rsidR="002379E2" w:rsidRPr="00691958">
              <w:rPr>
                <w:rFonts w:ascii="Lato" w:hAnsi="Lato" w:cs="Arial"/>
                <w:b/>
                <w:bCs/>
                <w:sz w:val="20"/>
                <w:szCs w:val="20"/>
              </w:rPr>
              <w:t>95,072.52</w:t>
            </w:r>
          </w:p>
        </w:tc>
      </w:tr>
    </w:tbl>
    <w:p w14:paraId="7F5A5BC2" w14:textId="4B930F77" w:rsidR="004723F0" w:rsidRPr="00691958" w:rsidRDefault="004723F0" w:rsidP="004723F0">
      <w:pPr>
        <w:autoSpaceDE w:val="0"/>
        <w:autoSpaceDN w:val="0"/>
        <w:adjustRightInd w:val="0"/>
        <w:spacing w:line="360" w:lineRule="auto"/>
        <w:jc w:val="both"/>
        <w:rPr>
          <w:rFonts w:ascii="Lato" w:hAnsi="Lato" w:cs="Arial"/>
          <w:b/>
          <w:bCs/>
          <w:sz w:val="20"/>
          <w:szCs w:val="20"/>
        </w:rPr>
      </w:pPr>
    </w:p>
    <w:p w14:paraId="6304AB23" w14:textId="4252E269" w:rsidR="004723F0" w:rsidRPr="00691958" w:rsidRDefault="004723F0" w:rsidP="004723F0">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2.- Las cuentas que integran los ingresos por participaciones, aportaciones, transferencias, asignaciones, subsidios y otras ayudas presentan los siguientes saldos:    </w:t>
      </w:r>
    </w:p>
    <w:tbl>
      <w:tblPr>
        <w:tblStyle w:val="Tablaconcuadrcula"/>
        <w:tblW w:w="0" w:type="auto"/>
        <w:tblInd w:w="2542" w:type="dxa"/>
        <w:tblLook w:val="04A0" w:firstRow="1" w:lastRow="0" w:firstColumn="1" w:lastColumn="0" w:noHBand="0" w:noVBand="1"/>
      </w:tblPr>
      <w:tblGrid>
        <w:gridCol w:w="4801"/>
        <w:gridCol w:w="2433"/>
      </w:tblGrid>
      <w:tr w:rsidR="00691958" w:rsidRPr="00691958" w14:paraId="4F6672F0" w14:textId="77777777" w:rsidTr="00DF3A00">
        <w:tc>
          <w:tcPr>
            <w:tcW w:w="4801" w:type="dxa"/>
          </w:tcPr>
          <w:p w14:paraId="1BF27FEA" w14:textId="41CC232B" w:rsidR="001D4E36" w:rsidRPr="00691958" w:rsidRDefault="004723F0" w:rsidP="004723F0">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w:t>
            </w:r>
            <w:r w:rsidR="001D4E36" w:rsidRPr="00691958">
              <w:rPr>
                <w:rFonts w:ascii="Lato" w:hAnsi="Lato" w:cs="Arial"/>
                <w:bCs/>
                <w:sz w:val="20"/>
                <w:szCs w:val="20"/>
              </w:rPr>
              <w:t>Participaciones y Aportaciones</w:t>
            </w:r>
          </w:p>
        </w:tc>
        <w:tc>
          <w:tcPr>
            <w:tcW w:w="2433" w:type="dxa"/>
          </w:tcPr>
          <w:p w14:paraId="4121F951" w14:textId="53A2013E" w:rsidR="001D4E36" w:rsidRPr="00691958" w:rsidRDefault="001D4E36" w:rsidP="001D4E36">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 xml:space="preserve">   0.00</w:t>
            </w:r>
          </w:p>
        </w:tc>
      </w:tr>
      <w:tr w:rsidR="00691958" w:rsidRPr="00691958" w14:paraId="676738E5" w14:textId="77777777" w:rsidTr="00DF3A00">
        <w:tc>
          <w:tcPr>
            <w:tcW w:w="4801" w:type="dxa"/>
          </w:tcPr>
          <w:p w14:paraId="4FE93F48" w14:textId="3B9F4A81" w:rsidR="001D4E36" w:rsidRPr="00691958" w:rsidRDefault="001D4E36" w:rsidP="004723F0">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Transferencias, Asignaciones, Subsidios y otras ayudas</w:t>
            </w:r>
          </w:p>
        </w:tc>
        <w:tc>
          <w:tcPr>
            <w:tcW w:w="2433" w:type="dxa"/>
          </w:tcPr>
          <w:p w14:paraId="422D857F" w14:textId="4D9B6EDC" w:rsidR="001D4E36" w:rsidRPr="00691958" w:rsidRDefault="001D4E36" w:rsidP="001D4E36">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452647E3" w14:textId="180AA3FE" w:rsidR="004723F0" w:rsidRPr="00691958" w:rsidRDefault="004723F0" w:rsidP="004723F0">
      <w:pPr>
        <w:autoSpaceDE w:val="0"/>
        <w:autoSpaceDN w:val="0"/>
        <w:adjustRightInd w:val="0"/>
        <w:spacing w:line="360" w:lineRule="auto"/>
        <w:jc w:val="both"/>
        <w:rPr>
          <w:rFonts w:ascii="Lato" w:hAnsi="Lato" w:cs="Arial"/>
          <w:bCs/>
          <w:sz w:val="20"/>
          <w:szCs w:val="20"/>
        </w:rPr>
      </w:pPr>
    </w:p>
    <w:p w14:paraId="78C22D87" w14:textId="12DFBC66" w:rsidR="004723F0" w:rsidRPr="00691958" w:rsidRDefault="004723F0" w:rsidP="004723F0">
      <w:pPr>
        <w:autoSpaceDE w:val="0"/>
        <w:autoSpaceDN w:val="0"/>
        <w:adjustRightInd w:val="0"/>
        <w:spacing w:line="360" w:lineRule="auto"/>
        <w:jc w:val="both"/>
        <w:rPr>
          <w:rFonts w:ascii="Lato" w:hAnsi="Lato" w:cs="Arial"/>
          <w:sz w:val="20"/>
          <w:szCs w:val="20"/>
        </w:rPr>
      </w:pPr>
      <w:r w:rsidRPr="00691958">
        <w:rPr>
          <w:rFonts w:ascii="Lato" w:hAnsi="Lato" w:cs="Arial"/>
          <w:b/>
          <w:sz w:val="20"/>
          <w:szCs w:val="20"/>
        </w:rPr>
        <w:t>Otros Ingresos y Beneficios Varios</w:t>
      </w:r>
    </w:p>
    <w:p w14:paraId="4C598D94" w14:textId="77777777" w:rsidR="004723F0" w:rsidRPr="00691958" w:rsidRDefault="004723F0" w:rsidP="004723F0">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3.- Las cuentas que integran los otros ingresos y beneficios presentan los siguientes saldos: </w:t>
      </w:r>
    </w:p>
    <w:p w14:paraId="22993238" w14:textId="77777777" w:rsidR="004723F0" w:rsidRPr="00691958" w:rsidRDefault="004723F0" w:rsidP="004723F0">
      <w:pPr>
        <w:autoSpaceDE w:val="0"/>
        <w:autoSpaceDN w:val="0"/>
        <w:adjustRightInd w:val="0"/>
        <w:spacing w:line="360" w:lineRule="auto"/>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612"/>
      </w:tblGrid>
      <w:tr w:rsidR="00691958" w:rsidRPr="00691958" w14:paraId="48296FB2" w14:textId="77777777" w:rsidTr="00D11BFF">
        <w:trPr>
          <w:jc w:val="center"/>
        </w:trPr>
        <w:tc>
          <w:tcPr>
            <w:tcW w:w="0" w:type="auto"/>
            <w:shd w:val="clear" w:color="auto" w:fill="auto"/>
          </w:tcPr>
          <w:p w14:paraId="6A2864CF" w14:textId="77777777" w:rsidR="004723F0" w:rsidRPr="00691958" w:rsidRDefault="004723F0" w:rsidP="00D11BFF">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OTROS INGRESOS Y BENEFICIOS</w:t>
            </w:r>
          </w:p>
        </w:tc>
        <w:tc>
          <w:tcPr>
            <w:tcW w:w="0" w:type="auto"/>
            <w:shd w:val="clear" w:color="auto" w:fill="auto"/>
          </w:tcPr>
          <w:p w14:paraId="2AB04A91" w14:textId="77777777" w:rsidR="004723F0" w:rsidRPr="00691958" w:rsidRDefault="004723F0" w:rsidP="00D11BFF">
            <w:pPr>
              <w:autoSpaceDE w:val="0"/>
              <w:autoSpaceDN w:val="0"/>
              <w:adjustRightInd w:val="0"/>
              <w:spacing w:line="360" w:lineRule="auto"/>
              <w:jc w:val="both"/>
              <w:rPr>
                <w:rFonts w:ascii="Lato" w:hAnsi="Lato" w:cs="Arial"/>
                <w:b/>
                <w:bCs/>
                <w:sz w:val="20"/>
                <w:szCs w:val="20"/>
              </w:rPr>
            </w:pPr>
          </w:p>
        </w:tc>
      </w:tr>
      <w:tr w:rsidR="00691958" w:rsidRPr="00691958" w14:paraId="563F29E0" w14:textId="77777777" w:rsidTr="00D11BFF">
        <w:trPr>
          <w:jc w:val="center"/>
        </w:trPr>
        <w:tc>
          <w:tcPr>
            <w:tcW w:w="0" w:type="auto"/>
            <w:shd w:val="clear" w:color="auto" w:fill="auto"/>
          </w:tcPr>
          <w:p w14:paraId="78AEE364" w14:textId="77777777" w:rsidR="004723F0" w:rsidRPr="00691958" w:rsidRDefault="004723F0"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INGRESOS FINANCIEROS</w:t>
            </w:r>
          </w:p>
        </w:tc>
        <w:tc>
          <w:tcPr>
            <w:tcW w:w="0" w:type="auto"/>
            <w:shd w:val="clear" w:color="auto" w:fill="auto"/>
          </w:tcPr>
          <w:p w14:paraId="68566A76" w14:textId="121F7206" w:rsidR="004723F0" w:rsidRPr="00691958" w:rsidRDefault="00E61881" w:rsidP="00D11BFF">
            <w:pPr>
              <w:autoSpaceDE w:val="0"/>
              <w:autoSpaceDN w:val="0"/>
              <w:adjustRightInd w:val="0"/>
              <w:spacing w:line="360" w:lineRule="auto"/>
              <w:jc w:val="right"/>
              <w:rPr>
                <w:rFonts w:ascii="Lato" w:hAnsi="Lato" w:cs="Arial"/>
                <w:bCs/>
                <w:sz w:val="20"/>
                <w:szCs w:val="20"/>
              </w:rPr>
            </w:pPr>
            <w:r w:rsidRPr="00691958">
              <w:rPr>
                <w:rFonts w:ascii="Lato" w:hAnsi="Lato" w:cs="Arial"/>
                <w:b/>
                <w:bCs/>
                <w:sz w:val="20"/>
                <w:szCs w:val="20"/>
              </w:rPr>
              <w:t>0.00</w:t>
            </w:r>
          </w:p>
        </w:tc>
      </w:tr>
      <w:tr w:rsidR="00691958" w:rsidRPr="00691958" w14:paraId="70F72D7C" w14:textId="77777777" w:rsidTr="00CC4402">
        <w:trPr>
          <w:trHeight w:val="415"/>
          <w:jc w:val="center"/>
        </w:trPr>
        <w:tc>
          <w:tcPr>
            <w:tcW w:w="0" w:type="auto"/>
            <w:shd w:val="clear" w:color="auto" w:fill="auto"/>
          </w:tcPr>
          <w:p w14:paraId="50365DA0" w14:textId="77777777" w:rsidR="004723F0" w:rsidRPr="00691958" w:rsidRDefault="004723F0"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OTROS INGRESOS Y BENEFICIOS VARIOS</w:t>
            </w:r>
          </w:p>
        </w:tc>
        <w:tc>
          <w:tcPr>
            <w:tcW w:w="0" w:type="auto"/>
            <w:shd w:val="clear" w:color="auto" w:fill="auto"/>
          </w:tcPr>
          <w:p w14:paraId="50B2A881" w14:textId="77777777" w:rsidR="004723F0" w:rsidRPr="00691958" w:rsidRDefault="006D0AEB" w:rsidP="004C41E6">
            <w:pPr>
              <w:autoSpaceDE w:val="0"/>
              <w:autoSpaceDN w:val="0"/>
              <w:adjustRightInd w:val="0"/>
              <w:spacing w:line="360" w:lineRule="auto"/>
              <w:jc w:val="right"/>
              <w:rPr>
                <w:rFonts w:ascii="Lato" w:hAnsi="Lato" w:cs="Calibri"/>
                <w:b/>
                <w:sz w:val="20"/>
                <w:szCs w:val="20"/>
                <w:lang w:eastAsia="es-MX"/>
              </w:rPr>
            </w:pPr>
            <w:r w:rsidRPr="00691958">
              <w:rPr>
                <w:rFonts w:ascii="Lato" w:hAnsi="Lato" w:cs="Arial"/>
                <w:b/>
                <w:bCs/>
                <w:sz w:val="20"/>
                <w:szCs w:val="20"/>
              </w:rPr>
              <w:t>0.00</w:t>
            </w:r>
          </w:p>
        </w:tc>
      </w:tr>
    </w:tbl>
    <w:p w14:paraId="5598D8F8" w14:textId="77777777" w:rsidR="004723F0" w:rsidRPr="00691958" w:rsidRDefault="004723F0" w:rsidP="004723F0">
      <w:pPr>
        <w:tabs>
          <w:tab w:val="left" w:pos="1706"/>
        </w:tabs>
        <w:autoSpaceDE w:val="0"/>
        <w:autoSpaceDN w:val="0"/>
        <w:adjustRightInd w:val="0"/>
        <w:spacing w:line="360" w:lineRule="auto"/>
        <w:jc w:val="both"/>
        <w:rPr>
          <w:rFonts w:ascii="Lato" w:hAnsi="Lato" w:cs="Arial"/>
          <w:sz w:val="20"/>
          <w:szCs w:val="20"/>
        </w:rPr>
      </w:pPr>
    </w:p>
    <w:p w14:paraId="63C883B9" w14:textId="77777777" w:rsidR="004723F0" w:rsidRPr="00691958" w:rsidRDefault="004723F0" w:rsidP="00196D56">
      <w:pPr>
        <w:tabs>
          <w:tab w:val="left" w:pos="1706"/>
        </w:tabs>
        <w:autoSpaceDE w:val="0"/>
        <w:autoSpaceDN w:val="0"/>
        <w:adjustRightInd w:val="0"/>
        <w:spacing w:line="360" w:lineRule="auto"/>
        <w:jc w:val="both"/>
        <w:rPr>
          <w:rFonts w:ascii="Lato" w:hAnsi="Lato" w:cs="Arial"/>
          <w:b/>
          <w:sz w:val="20"/>
          <w:szCs w:val="20"/>
        </w:rPr>
      </w:pPr>
      <w:r w:rsidRPr="00691958">
        <w:rPr>
          <w:rFonts w:ascii="Lato" w:hAnsi="Lato" w:cs="Arial"/>
          <w:sz w:val="20"/>
          <w:szCs w:val="20"/>
        </w:rPr>
        <w:lastRenderedPageBreak/>
        <w:t xml:space="preserve">          </w:t>
      </w:r>
      <w:r w:rsidRPr="00691958">
        <w:rPr>
          <w:rFonts w:ascii="Lato" w:hAnsi="Lato" w:cs="Arial"/>
          <w:b/>
          <w:sz w:val="20"/>
          <w:szCs w:val="20"/>
        </w:rPr>
        <w:t>Gastos y Otras Pérdidas</w:t>
      </w:r>
    </w:p>
    <w:p w14:paraId="1E72440C" w14:textId="4AC2A040" w:rsidR="004723F0" w:rsidRPr="00691958" w:rsidRDefault="004723F0" w:rsidP="004723F0">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1.- La información que a continuación se detalla es acumulada al</w:t>
      </w:r>
      <w:r w:rsidR="00EB063A" w:rsidRPr="00691958">
        <w:rPr>
          <w:rFonts w:ascii="Lato" w:hAnsi="Lato" w:cs="Arial"/>
          <w:b/>
          <w:bCs/>
          <w:sz w:val="20"/>
          <w:szCs w:val="20"/>
        </w:rPr>
        <w:t xml:space="preserve"> </w:t>
      </w:r>
      <w:r w:rsidR="002379E2" w:rsidRPr="00691958">
        <w:rPr>
          <w:rFonts w:ascii="Lato" w:hAnsi="Lato" w:cs="Arial"/>
          <w:b/>
          <w:bCs/>
          <w:sz w:val="20"/>
          <w:szCs w:val="20"/>
        </w:rPr>
        <w:t>31 de marzo de 2025</w:t>
      </w:r>
      <w:r w:rsidRPr="00691958">
        <w:rPr>
          <w:rFonts w:ascii="Lato" w:hAnsi="Lato" w:cs="Arial"/>
          <w:b/>
          <w:bCs/>
          <w:sz w:val="20"/>
          <w:szCs w:val="20"/>
        </w:rPr>
        <w:t>.</w:t>
      </w:r>
    </w:p>
    <w:p w14:paraId="20A95328" w14:textId="77777777" w:rsidR="004723F0" w:rsidRPr="00691958" w:rsidRDefault="004723F0" w:rsidP="004723F0">
      <w:pPr>
        <w:autoSpaceDE w:val="0"/>
        <w:autoSpaceDN w:val="0"/>
        <w:adjustRightInd w:val="0"/>
        <w:spacing w:line="360" w:lineRule="auto"/>
        <w:jc w:val="both"/>
        <w:rPr>
          <w:rFonts w:ascii="Lato" w:hAnsi="Lato" w:cs="Arial"/>
          <w:bCs/>
          <w:sz w:val="20"/>
          <w:szCs w:val="20"/>
        </w:rPr>
      </w:pPr>
    </w:p>
    <w:tbl>
      <w:tblPr>
        <w:tblStyle w:val="Tablaconcuadrcula"/>
        <w:tblW w:w="0" w:type="auto"/>
        <w:tblInd w:w="1413" w:type="dxa"/>
        <w:tblLook w:val="04A0" w:firstRow="1" w:lastRow="0" w:firstColumn="1" w:lastColumn="0" w:noHBand="0" w:noVBand="1"/>
      </w:tblPr>
      <w:tblGrid>
        <w:gridCol w:w="5953"/>
        <w:gridCol w:w="2240"/>
      </w:tblGrid>
      <w:tr w:rsidR="00691958" w:rsidRPr="00691958" w14:paraId="4DF76389" w14:textId="77777777" w:rsidTr="00810626">
        <w:tc>
          <w:tcPr>
            <w:tcW w:w="5953" w:type="dxa"/>
          </w:tcPr>
          <w:p w14:paraId="1AE7F45C" w14:textId="77777777" w:rsidR="004723F0" w:rsidRPr="00691958" w:rsidRDefault="004723F0"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Servicios Generales</w:t>
            </w:r>
          </w:p>
        </w:tc>
        <w:tc>
          <w:tcPr>
            <w:tcW w:w="2240" w:type="dxa"/>
          </w:tcPr>
          <w:p w14:paraId="4F962432" w14:textId="77777777" w:rsidR="004723F0" w:rsidRPr="00691958" w:rsidRDefault="004723F0" w:rsidP="00D11BFF">
            <w:pPr>
              <w:autoSpaceDE w:val="0"/>
              <w:autoSpaceDN w:val="0"/>
              <w:adjustRightInd w:val="0"/>
              <w:spacing w:line="360" w:lineRule="auto"/>
              <w:jc w:val="right"/>
              <w:rPr>
                <w:rFonts w:ascii="Lato" w:hAnsi="Lato" w:cs="Arial"/>
                <w:bCs/>
                <w:sz w:val="20"/>
                <w:szCs w:val="20"/>
              </w:rPr>
            </w:pPr>
          </w:p>
        </w:tc>
      </w:tr>
      <w:tr w:rsidR="00691958" w:rsidRPr="00691958" w14:paraId="4486B8B5" w14:textId="77777777" w:rsidTr="00810626">
        <w:tc>
          <w:tcPr>
            <w:tcW w:w="5953" w:type="dxa"/>
          </w:tcPr>
          <w:p w14:paraId="26B262A7" w14:textId="77777777" w:rsidR="004723F0" w:rsidRPr="00691958" w:rsidRDefault="004723F0"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Honorarios al Fiduciario</w:t>
            </w:r>
          </w:p>
        </w:tc>
        <w:tc>
          <w:tcPr>
            <w:tcW w:w="2240" w:type="dxa"/>
          </w:tcPr>
          <w:p w14:paraId="247F5904" w14:textId="5C3A697C" w:rsidR="004723F0" w:rsidRPr="00691958" w:rsidRDefault="004723F0" w:rsidP="00E61881">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 xml:space="preserve"> </w:t>
            </w:r>
            <w:r w:rsidR="00E61881" w:rsidRPr="00691958">
              <w:rPr>
                <w:rFonts w:ascii="Lato" w:hAnsi="Lato" w:cs="Arial"/>
                <w:bCs/>
                <w:sz w:val="20"/>
                <w:szCs w:val="20"/>
              </w:rPr>
              <w:t>0.00</w:t>
            </w:r>
          </w:p>
        </w:tc>
      </w:tr>
      <w:tr w:rsidR="00691958" w:rsidRPr="00691958" w14:paraId="651992F6" w14:textId="77777777" w:rsidTr="00810626">
        <w:tc>
          <w:tcPr>
            <w:tcW w:w="5953" w:type="dxa"/>
          </w:tcPr>
          <w:p w14:paraId="7F68D1D0" w14:textId="77777777" w:rsidR="004723F0" w:rsidRPr="00691958" w:rsidRDefault="004723F0"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Impuestos Diversos (Impuesto al Valor Agregado)</w:t>
            </w:r>
          </w:p>
        </w:tc>
        <w:tc>
          <w:tcPr>
            <w:tcW w:w="2240" w:type="dxa"/>
          </w:tcPr>
          <w:p w14:paraId="73462580" w14:textId="44BE9C58" w:rsidR="004723F0" w:rsidRPr="00691958" w:rsidRDefault="00E61881" w:rsidP="004C41E6">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2367218A" w14:textId="77777777" w:rsidTr="00810626">
        <w:tc>
          <w:tcPr>
            <w:tcW w:w="5953" w:type="dxa"/>
          </w:tcPr>
          <w:p w14:paraId="2127E420" w14:textId="77777777" w:rsidR="004723F0" w:rsidRPr="00691958" w:rsidRDefault="004723F0" w:rsidP="00D11BFF">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Total</w:t>
            </w:r>
          </w:p>
        </w:tc>
        <w:tc>
          <w:tcPr>
            <w:tcW w:w="2240" w:type="dxa"/>
          </w:tcPr>
          <w:p w14:paraId="126763AA" w14:textId="4EA87A9C" w:rsidR="004723F0" w:rsidRPr="00691958" w:rsidRDefault="00E61881" w:rsidP="004C41E6">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7A6D67EB" w14:textId="77777777" w:rsidR="008273DF" w:rsidRPr="00691958" w:rsidRDefault="00455288"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I</w:t>
      </w:r>
      <w:r w:rsidR="004723F0" w:rsidRPr="00691958">
        <w:rPr>
          <w:rFonts w:ascii="Lato" w:hAnsi="Lato" w:cs="Arial"/>
          <w:b/>
          <w:sz w:val="20"/>
          <w:szCs w:val="20"/>
        </w:rPr>
        <w:t>I</w:t>
      </w:r>
      <w:r w:rsidR="008273DF" w:rsidRPr="00691958">
        <w:rPr>
          <w:rFonts w:ascii="Lato" w:hAnsi="Lato" w:cs="Arial"/>
          <w:b/>
          <w:sz w:val="20"/>
          <w:szCs w:val="20"/>
        </w:rPr>
        <w:t>) NOTAS AL ESTADO DE SITUACIÓN FINANCIERA.</w:t>
      </w:r>
    </w:p>
    <w:p w14:paraId="52388979" w14:textId="77777777" w:rsidR="008273DF" w:rsidRPr="00691958" w:rsidRDefault="008273DF"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Activo</w:t>
      </w:r>
    </w:p>
    <w:p w14:paraId="5DFEBE66" w14:textId="77777777" w:rsidR="008273DF" w:rsidRPr="00691958" w:rsidRDefault="008273DF"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Efectivo y Equivalentes</w:t>
      </w:r>
    </w:p>
    <w:p w14:paraId="10DB27EC" w14:textId="77777777" w:rsidR="008273DF" w:rsidRPr="00691958" w:rsidRDefault="008273DF"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1.- La cuenta de bancos y la de inversi</w:t>
      </w:r>
      <w:r w:rsidR="000165E9" w:rsidRPr="00691958">
        <w:rPr>
          <w:rFonts w:ascii="Lato" w:hAnsi="Lato" w:cs="Arial"/>
          <w:sz w:val="20"/>
          <w:szCs w:val="20"/>
        </w:rPr>
        <w:t>ones temporales que integra el 100%</w:t>
      </w:r>
      <w:r w:rsidR="00E02417" w:rsidRPr="00691958">
        <w:rPr>
          <w:rFonts w:ascii="Lato" w:hAnsi="Lato" w:cs="Arial"/>
          <w:sz w:val="20"/>
          <w:szCs w:val="20"/>
        </w:rPr>
        <w:t xml:space="preserve"> </w:t>
      </w:r>
      <w:r w:rsidRPr="00691958">
        <w:rPr>
          <w:rFonts w:ascii="Lato" w:hAnsi="Lato" w:cs="Arial"/>
          <w:sz w:val="20"/>
          <w:szCs w:val="20"/>
        </w:rPr>
        <w:t>de la cuenta de efectivo y equivalentes se encuentra integrada por tipo de cuenta bancaria de la siguiente manera:</w:t>
      </w:r>
      <w:r w:rsidR="00AA23DB" w:rsidRPr="00691958">
        <w:rPr>
          <w:rFonts w:ascii="Lato" w:hAnsi="Lato" w:cs="Arial"/>
          <w:sz w:val="20"/>
          <w:szCs w:val="20"/>
        </w:rPr>
        <w:t xml:space="preserve"> </w:t>
      </w:r>
    </w:p>
    <w:p w14:paraId="42974C8B" w14:textId="77777777" w:rsidR="00BB3667" w:rsidRPr="00691958" w:rsidRDefault="00BB3667" w:rsidP="00C4137E">
      <w:pPr>
        <w:autoSpaceDE w:val="0"/>
        <w:autoSpaceDN w:val="0"/>
        <w:adjustRightInd w:val="0"/>
        <w:spacing w:line="360" w:lineRule="auto"/>
        <w:jc w:val="both"/>
        <w:rPr>
          <w:rFonts w:ascii="Lato" w:hAnsi="Lato" w:cs="Arial"/>
          <w:sz w:val="20"/>
          <w:szCs w:val="20"/>
        </w:rPr>
      </w:pPr>
    </w:p>
    <w:tbl>
      <w:tblPr>
        <w:tblStyle w:val="Tablaconcuadrcula"/>
        <w:tblW w:w="0" w:type="auto"/>
        <w:tblInd w:w="1980" w:type="dxa"/>
        <w:tblLook w:val="04A0" w:firstRow="1" w:lastRow="0" w:firstColumn="1" w:lastColumn="0" w:noHBand="0" w:noVBand="1"/>
      </w:tblPr>
      <w:tblGrid>
        <w:gridCol w:w="3051"/>
        <w:gridCol w:w="2761"/>
        <w:gridCol w:w="2693"/>
      </w:tblGrid>
      <w:tr w:rsidR="00691958" w:rsidRPr="00691958" w14:paraId="2DBD973A" w14:textId="77777777" w:rsidTr="002469EA">
        <w:tc>
          <w:tcPr>
            <w:tcW w:w="3051" w:type="dxa"/>
          </w:tcPr>
          <w:p w14:paraId="41605919" w14:textId="77777777" w:rsidR="00BB3667" w:rsidRPr="00691958" w:rsidRDefault="00BB3667" w:rsidP="00C65E08">
            <w:pPr>
              <w:autoSpaceDE w:val="0"/>
              <w:autoSpaceDN w:val="0"/>
              <w:adjustRightInd w:val="0"/>
              <w:spacing w:line="360" w:lineRule="auto"/>
              <w:jc w:val="center"/>
              <w:rPr>
                <w:rFonts w:ascii="Lato" w:hAnsi="Lato" w:cs="Arial"/>
                <w:b/>
                <w:sz w:val="20"/>
                <w:szCs w:val="20"/>
              </w:rPr>
            </w:pPr>
            <w:r w:rsidRPr="00691958">
              <w:rPr>
                <w:rFonts w:ascii="Lato" w:hAnsi="Lato" w:cs="Arial"/>
                <w:b/>
                <w:sz w:val="20"/>
                <w:szCs w:val="20"/>
              </w:rPr>
              <w:t>Concepto</w:t>
            </w:r>
          </w:p>
        </w:tc>
        <w:tc>
          <w:tcPr>
            <w:tcW w:w="2761" w:type="dxa"/>
          </w:tcPr>
          <w:p w14:paraId="2846DD70" w14:textId="5DDB2AE3" w:rsidR="00BB3667" w:rsidRPr="00691958" w:rsidRDefault="00BB3667" w:rsidP="002379E2">
            <w:pPr>
              <w:autoSpaceDE w:val="0"/>
              <w:autoSpaceDN w:val="0"/>
              <w:adjustRightInd w:val="0"/>
              <w:spacing w:line="360" w:lineRule="auto"/>
              <w:rPr>
                <w:rFonts w:ascii="Lato" w:hAnsi="Lato" w:cs="Arial"/>
                <w:b/>
                <w:sz w:val="20"/>
                <w:szCs w:val="20"/>
              </w:rPr>
            </w:pPr>
            <w:r w:rsidRPr="00691958">
              <w:rPr>
                <w:rFonts w:ascii="Lato" w:hAnsi="Lato" w:cs="Arial"/>
                <w:b/>
                <w:sz w:val="20"/>
                <w:szCs w:val="20"/>
              </w:rPr>
              <w:t xml:space="preserve">Saldo </w:t>
            </w:r>
            <w:r w:rsidR="002379E2" w:rsidRPr="00691958">
              <w:rPr>
                <w:rFonts w:ascii="Lato" w:hAnsi="Lato" w:cs="Arial"/>
                <w:b/>
                <w:sz w:val="20"/>
                <w:szCs w:val="20"/>
              </w:rPr>
              <w:t>marzo</w:t>
            </w:r>
            <w:r w:rsidR="00E61881" w:rsidRPr="00691958">
              <w:rPr>
                <w:rFonts w:ascii="Lato" w:hAnsi="Lato" w:cs="Arial"/>
                <w:b/>
                <w:sz w:val="20"/>
                <w:szCs w:val="20"/>
              </w:rPr>
              <w:t xml:space="preserve"> 2025</w:t>
            </w:r>
          </w:p>
        </w:tc>
        <w:tc>
          <w:tcPr>
            <w:tcW w:w="2693" w:type="dxa"/>
          </w:tcPr>
          <w:p w14:paraId="41A9E4DC" w14:textId="0207CA85" w:rsidR="00BB3667" w:rsidRPr="00691958" w:rsidRDefault="009E4635" w:rsidP="007A03E0">
            <w:pPr>
              <w:autoSpaceDE w:val="0"/>
              <w:autoSpaceDN w:val="0"/>
              <w:adjustRightInd w:val="0"/>
              <w:spacing w:line="360" w:lineRule="auto"/>
              <w:jc w:val="center"/>
              <w:rPr>
                <w:rFonts w:ascii="Lato" w:hAnsi="Lato" w:cs="Arial"/>
                <w:b/>
                <w:sz w:val="20"/>
                <w:szCs w:val="20"/>
              </w:rPr>
            </w:pPr>
            <w:r w:rsidRPr="00691958">
              <w:rPr>
                <w:rFonts w:ascii="Lato" w:hAnsi="Lato" w:cs="Arial"/>
                <w:b/>
                <w:sz w:val="20"/>
                <w:szCs w:val="20"/>
              </w:rPr>
              <w:t>S</w:t>
            </w:r>
            <w:r w:rsidR="00E61881" w:rsidRPr="00691958">
              <w:rPr>
                <w:rFonts w:ascii="Lato" w:hAnsi="Lato" w:cs="Arial"/>
                <w:b/>
                <w:sz w:val="20"/>
                <w:szCs w:val="20"/>
              </w:rPr>
              <w:t>aldo Diciembre 2024</w:t>
            </w:r>
          </w:p>
        </w:tc>
      </w:tr>
      <w:tr w:rsidR="00691958" w:rsidRPr="00691958" w14:paraId="21D6E250" w14:textId="77777777" w:rsidTr="002469EA">
        <w:tc>
          <w:tcPr>
            <w:tcW w:w="3051" w:type="dxa"/>
          </w:tcPr>
          <w:p w14:paraId="5D5F5499" w14:textId="77777777" w:rsidR="00BB3667" w:rsidRPr="00691958" w:rsidRDefault="00BB3667"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Efectivo</w:t>
            </w:r>
            <w:r w:rsidR="00C65E08" w:rsidRPr="00691958">
              <w:rPr>
                <w:rFonts w:ascii="Lato" w:hAnsi="Lato" w:cs="Arial"/>
                <w:sz w:val="20"/>
                <w:szCs w:val="20"/>
              </w:rPr>
              <w:t xml:space="preserve"> y Equivalentes</w:t>
            </w:r>
          </w:p>
        </w:tc>
        <w:tc>
          <w:tcPr>
            <w:tcW w:w="2761" w:type="dxa"/>
          </w:tcPr>
          <w:p w14:paraId="2D3D6B31" w14:textId="642D2319" w:rsidR="00BB3667" w:rsidRPr="00691958" w:rsidRDefault="00E33F47" w:rsidP="00D648FA">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125.13</w:t>
            </w:r>
          </w:p>
        </w:tc>
        <w:tc>
          <w:tcPr>
            <w:tcW w:w="2693" w:type="dxa"/>
          </w:tcPr>
          <w:p w14:paraId="28460913" w14:textId="789B7E9A" w:rsidR="00BB3667" w:rsidRPr="00691958" w:rsidRDefault="00E61881" w:rsidP="00BB3667">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125.13</w:t>
            </w:r>
          </w:p>
        </w:tc>
      </w:tr>
      <w:tr w:rsidR="00691958" w:rsidRPr="00691958" w14:paraId="7D91676E" w14:textId="77777777" w:rsidTr="002469EA">
        <w:tc>
          <w:tcPr>
            <w:tcW w:w="3051" w:type="dxa"/>
          </w:tcPr>
          <w:p w14:paraId="4BB4EAAF" w14:textId="77777777" w:rsidR="00BB3667" w:rsidRPr="00691958" w:rsidRDefault="00BB3667"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Inversiones Temporales</w:t>
            </w:r>
          </w:p>
        </w:tc>
        <w:tc>
          <w:tcPr>
            <w:tcW w:w="2761" w:type="dxa"/>
          </w:tcPr>
          <w:p w14:paraId="769C0A52" w14:textId="2DD56467" w:rsidR="00BB3667" w:rsidRPr="00691958" w:rsidRDefault="009029EB" w:rsidP="002379E2">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4,</w:t>
            </w:r>
            <w:r w:rsidR="002379E2" w:rsidRPr="00691958">
              <w:rPr>
                <w:rFonts w:ascii="Lato" w:hAnsi="Lato" w:cs="Arial"/>
                <w:sz w:val="20"/>
                <w:szCs w:val="20"/>
              </w:rPr>
              <w:t>270,095.76</w:t>
            </w:r>
          </w:p>
        </w:tc>
        <w:tc>
          <w:tcPr>
            <w:tcW w:w="2693" w:type="dxa"/>
          </w:tcPr>
          <w:p w14:paraId="5B44E852" w14:textId="267E9C5B" w:rsidR="00BB3667" w:rsidRPr="00691958" w:rsidRDefault="00E61881" w:rsidP="00F732FF">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4,175,023.24</w:t>
            </w:r>
          </w:p>
        </w:tc>
      </w:tr>
      <w:tr w:rsidR="00691958" w:rsidRPr="00691958" w14:paraId="6C58AB41" w14:textId="77777777" w:rsidTr="002469EA">
        <w:tc>
          <w:tcPr>
            <w:tcW w:w="3051" w:type="dxa"/>
          </w:tcPr>
          <w:p w14:paraId="4E39D867" w14:textId="77777777" w:rsidR="00C33409" w:rsidRPr="00691958" w:rsidRDefault="00C33409"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TOTAL</w:t>
            </w:r>
          </w:p>
        </w:tc>
        <w:tc>
          <w:tcPr>
            <w:tcW w:w="2761" w:type="dxa"/>
          </w:tcPr>
          <w:p w14:paraId="1C2FC18F" w14:textId="03355DCC" w:rsidR="00C33409" w:rsidRPr="00691958" w:rsidRDefault="002379E2" w:rsidP="009029EB">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4,270,220.89</w:t>
            </w:r>
          </w:p>
        </w:tc>
        <w:tc>
          <w:tcPr>
            <w:tcW w:w="2693" w:type="dxa"/>
          </w:tcPr>
          <w:p w14:paraId="6F215221" w14:textId="453E7651" w:rsidR="00C33409" w:rsidRPr="00691958" w:rsidRDefault="00E61881" w:rsidP="001D071D">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4,175,148.37</w:t>
            </w:r>
          </w:p>
        </w:tc>
      </w:tr>
    </w:tbl>
    <w:p w14:paraId="20AED2C7" w14:textId="77777777" w:rsidR="00DB353E" w:rsidRPr="00691958" w:rsidRDefault="00DB353E" w:rsidP="00C4137E">
      <w:pPr>
        <w:autoSpaceDE w:val="0"/>
        <w:autoSpaceDN w:val="0"/>
        <w:adjustRightInd w:val="0"/>
        <w:spacing w:line="360" w:lineRule="auto"/>
        <w:jc w:val="both"/>
        <w:rPr>
          <w:rFonts w:ascii="Lato" w:hAnsi="Lato" w:cs="Arial"/>
          <w:b/>
          <w:sz w:val="20"/>
          <w:szCs w:val="20"/>
        </w:rPr>
      </w:pPr>
      <w:bookmarkStart w:id="3" w:name="m1"/>
      <w:bookmarkEnd w:id="3"/>
    </w:p>
    <w:p w14:paraId="343CAC7F" w14:textId="2C4B3ECB" w:rsidR="00F82EC4" w:rsidRPr="00691958" w:rsidRDefault="008273DF"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Derechos a Recibir Efectivo y Equivalentes y Bienes y Servicios a Recibir</w:t>
      </w:r>
    </w:p>
    <w:p w14:paraId="16B24268" w14:textId="77777777" w:rsidR="006661CF" w:rsidRPr="00691958" w:rsidRDefault="008273DF"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2. </w:t>
      </w:r>
      <w:r w:rsidR="00BF6C6C" w:rsidRPr="00691958">
        <w:rPr>
          <w:rFonts w:ascii="Lato" w:hAnsi="Lato" w:cs="Arial"/>
          <w:sz w:val="20"/>
          <w:szCs w:val="20"/>
        </w:rPr>
        <w:t>No tiene</w:t>
      </w:r>
      <w:r w:rsidR="003B103F" w:rsidRPr="00691958">
        <w:rPr>
          <w:rFonts w:ascii="Lato" w:hAnsi="Lato" w:cs="Arial"/>
          <w:sz w:val="20"/>
          <w:szCs w:val="20"/>
        </w:rPr>
        <w:t xml:space="preserve"> movimientos en este </w:t>
      </w:r>
      <w:r w:rsidR="00BF6C6C" w:rsidRPr="00691958">
        <w:rPr>
          <w:rFonts w:ascii="Lato" w:hAnsi="Lato" w:cs="Arial"/>
          <w:sz w:val="20"/>
          <w:szCs w:val="20"/>
        </w:rPr>
        <w:t xml:space="preserve">rubro, </w:t>
      </w:r>
      <w:r w:rsidR="003B103F" w:rsidRPr="00691958">
        <w:rPr>
          <w:rFonts w:ascii="Lato" w:hAnsi="Lato" w:cs="Arial"/>
          <w:sz w:val="20"/>
          <w:szCs w:val="20"/>
        </w:rPr>
        <w:t xml:space="preserve">el FAED </w:t>
      </w:r>
      <w:r w:rsidR="00BF6C6C" w:rsidRPr="00691958">
        <w:rPr>
          <w:rFonts w:ascii="Lato" w:hAnsi="Lato" w:cs="Arial"/>
          <w:sz w:val="20"/>
          <w:szCs w:val="20"/>
        </w:rPr>
        <w:t>no llevo a cabo ningún tipo de cobro originados en el desarrollo de las actividades del mismo.</w:t>
      </w:r>
    </w:p>
    <w:p w14:paraId="4FAA4115" w14:textId="77777777" w:rsidR="008273DF" w:rsidRPr="00691958" w:rsidRDefault="008273DF" w:rsidP="00C4137E">
      <w:pPr>
        <w:autoSpaceDE w:val="0"/>
        <w:autoSpaceDN w:val="0"/>
        <w:adjustRightInd w:val="0"/>
        <w:spacing w:line="360" w:lineRule="auto"/>
        <w:jc w:val="both"/>
        <w:rPr>
          <w:rFonts w:ascii="Lato" w:hAnsi="Lato" w:cs="Arial"/>
          <w:sz w:val="20"/>
          <w:szCs w:val="20"/>
        </w:rPr>
      </w:pPr>
    </w:p>
    <w:p w14:paraId="518FB066" w14:textId="77777777" w:rsidR="008273DF" w:rsidRPr="00691958" w:rsidRDefault="000C4DE4"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lastRenderedPageBreak/>
        <w:t>3</w:t>
      </w:r>
      <w:r w:rsidR="008273DF" w:rsidRPr="00691958">
        <w:rPr>
          <w:rFonts w:ascii="Lato" w:hAnsi="Lato" w:cs="Arial"/>
          <w:sz w:val="20"/>
          <w:szCs w:val="20"/>
        </w:rPr>
        <w:t>.- La cuenta derechos a recibir efectivo o equivalentes,</w:t>
      </w:r>
      <w:r w:rsidR="00683363" w:rsidRPr="00691958">
        <w:rPr>
          <w:rFonts w:ascii="Lato" w:hAnsi="Lato" w:cs="Arial"/>
          <w:sz w:val="20"/>
          <w:szCs w:val="20"/>
        </w:rPr>
        <w:t xml:space="preserve"> no tiene </w:t>
      </w:r>
      <w:r w:rsidR="00BF6C6C" w:rsidRPr="00691958">
        <w:rPr>
          <w:rFonts w:ascii="Lato" w:hAnsi="Lato" w:cs="Arial"/>
          <w:sz w:val="20"/>
          <w:szCs w:val="20"/>
        </w:rPr>
        <w:t>C</w:t>
      </w:r>
      <w:r w:rsidR="008273DF" w:rsidRPr="00691958">
        <w:rPr>
          <w:rFonts w:ascii="Lato" w:hAnsi="Lato" w:cs="Arial"/>
          <w:sz w:val="20"/>
          <w:szCs w:val="20"/>
        </w:rPr>
        <w:t xml:space="preserve">uentas por </w:t>
      </w:r>
      <w:r w:rsidR="00BF6C6C" w:rsidRPr="00691958">
        <w:rPr>
          <w:rFonts w:ascii="Lato" w:hAnsi="Lato" w:cs="Arial"/>
          <w:sz w:val="20"/>
          <w:szCs w:val="20"/>
        </w:rPr>
        <w:t>C</w:t>
      </w:r>
      <w:r w:rsidR="008273DF" w:rsidRPr="00691958">
        <w:rPr>
          <w:rFonts w:ascii="Lato" w:hAnsi="Lato" w:cs="Arial"/>
          <w:sz w:val="20"/>
          <w:szCs w:val="20"/>
        </w:rPr>
        <w:t>obrar</w:t>
      </w:r>
      <w:r w:rsidR="00683363" w:rsidRPr="00691958">
        <w:rPr>
          <w:rFonts w:ascii="Lato" w:hAnsi="Lato" w:cs="Arial"/>
          <w:sz w:val="20"/>
          <w:szCs w:val="20"/>
        </w:rPr>
        <w:t xml:space="preserve">, Deudores Diversos ni Préstamos </w:t>
      </w:r>
      <w:r w:rsidR="00BF6C6C" w:rsidRPr="00691958">
        <w:rPr>
          <w:rFonts w:ascii="Lato" w:hAnsi="Lato" w:cs="Arial"/>
          <w:sz w:val="20"/>
          <w:szCs w:val="20"/>
        </w:rPr>
        <w:t>O</w:t>
      </w:r>
      <w:r w:rsidR="00683363" w:rsidRPr="00691958">
        <w:rPr>
          <w:rFonts w:ascii="Lato" w:hAnsi="Lato" w:cs="Arial"/>
          <w:sz w:val="20"/>
          <w:szCs w:val="20"/>
        </w:rPr>
        <w:t>torgados.</w:t>
      </w:r>
    </w:p>
    <w:p w14:paraId="106F16DE" w14:textId="77777777" w:rsidR="004723F0" w:rsidRPr="00691958" w:rsidRDefault="000937F9"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 xml:space="preserve"> </w:t>
      </w:r>
    </w:p>
    <w:p w14:paraId="10CD0603" w14:textId="77777777" w:rsidR="008A0458" w:rsidRPr="00691958" w:rsidRDefault="008A0458"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Inventarios</w:t>
      </w:r>
    </w:p>
    <w:p w14:paraId="246C5FE2" w14:textId="77777777" w:rsidR="008A0458" w:rsidRPr="00691958" w:rsidRDefault="008A0458"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4.- </w:t>
      </w:r>
      <w:r w:rsidR="002135F1" w:rsidRPr="00691958">
        <w:rPr>
          <w:rFonts w:ascii="Lato" w:hAnsi="Lato" w:cs="Arial"/>
          <w:sz w:val="20"/>
          <w:szCs w:val="20"/>
        </w:rPr>
        <w:t>El FAED no realiza ningún proceso de transformación y/o elaboración de bienes.</w:t>
      </w:r>
    </w:p>
    <w:p w14:paraId="6CA71CD1" w14:textId="77777777" w:rsidR="008A0458" w:rsidRPr="00691958" w:rsidRDefault="008A0458" w:rsidP="00C4137E">
      <w:pPr>
        <w:autoSpaceDE w:val="0"/>
        <w:autoSpaceDN w:val="0"/>
        <w:adjustRightInd w:val="0"/>
        <w:spacing w:line="360" w:lineRule="auto"/>
        <w:jc w:val="both"/>
        <w:rPr>
          <w:rFonts w:ascii="Lato" w:hAnsi="Lato" w:cs="Arial"/>
          <w:sz w:val="20"/>
          <w:szCs w:val="20"/>
        </w:rPr>
      </w:pPr>
    </w:p>
    <w:p w14:paraId="62097536" w14:textId="77777777" w:rsidR="004723F0" w:rsidRPr="00691958" w:rsidRDefault="004723F0"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Almacenes</w:t>
      </w:r>
    </w:p>
    <w:p w14:paraId="1FE2790D" w14:textId="77777777" w:rsidR="008A0458" w:rsidRPr="00691958" w:rsidRDefault="008A0458"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5.- </w:t>
      </w:r>
      <w:r w:rsidR="002135F1" w:rsidRPr="00691958">
        <w:rPr>
          <w:rFonts w:ascii="Lato" w:hAnsi="Lato" w:cs="Arial"/>
          <w:sz w:val="20"/>
          <w:szCs w:val="20"/>
        </w:rPr>
        <w:t>El FAED no realiza registros en la cuenta de almacén, debido a que no tiene inventarios.</w:t>
      </w:r>
    </w:p>
    <w:p w14:paraId="4E4AB8CB" w14:textId="77777777" w:rsidR="009B7031" w:rsidRPr="00691958" w:rsidRDefault="009B7031" w:rsidP="009B7031">
      <w:pPr>
        <w:autoSpaceDE w:val="0"/>
        <w:autoSpaceDN w:val="0"/>
        <w:adjustRightInd w:val="0"/>
        <w:spacing w:line="360" w:lineRule="auto"/>
        <w:jc w:val="both"/>
        <w:rPr>
          <w:rFonts w:ascii="Lato" w:hAnsi="Lato" w:cs="Arial"/>
          <w:b/>
          <w:sz w:val="20"/>
          <w:szCs w:val="20"/>
        </w:rPr>
      </w:pPr>
    </w:p>
    <w:p w14:paraId="23A0321E" w14:textId="77777777" w:rsidR="009B7031" w:rsidRPr="00691958" w:rsidRDefault="009B7031" w:rsidP="009B7031">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Inversiones Financieras</w:t>
      </w:r>
    </w:p>
    <w:p w14:paraId="53AF71BA" w14:textId="77777777" w:rsidR="00B31F7F" w:rsidRPr="00691958" w:rsidRDefault="008A0458" w:rsidP="0087555A">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6.-</w:t>
      </w:r>
      <w:r w:rsidR="002F14F7" w:rsidRPr="00691958">
        <w:rPr>
          <w:rFonts w:ascii="Lato" w:hAnsi="Lato" w:cs="Arial"/>
          <w:sz w:val="20"/>
          <w:szCs w:val="20"/>
        </w:rPr>
        <w:t xml:space="preserve"> </w:t>
      </w:r>
      <w:r w:rsidR="0087555A" w:rsidRPr="00691958">
        <w:rPr>
          <w:rFonts w:ascii="Lato" w:hAnsi="Lato" w:cs="Arial"/>
          <w:sz w:val="20"/>
          <w:szCs w:val="20"/>
        </w:rPr>
        <w:t>El FAED no tiene información sobre</w:t>
      </w:r>
      <w:r w:rsidR="00B474A3" w:rsidRPr="00691958">
        <w:rPr>
          <w:rFonts w:ascii="Lato" w:hAnsi="Lato" w:cs="Arial"/>
          <w:sz w:val="20"/>
          <w:szCs w:val="20"/>
        </w:rPr>
        <w:t xml:space="preserve"> recursos asignados por tipo y monto, y características significativas que tengan o puedan tener alguna incidencia en las mismas.</w:t>
      </w:r>
    </w:p>
    <w:p w14:paraId="0CAADBB1" w14:textId="77777777" w:rsidR="00D455B5" w:rsidRPr="00691958" w:rsidRDefault="00D455B5" w:rsidP="00C4137E">
      <w:pPr>
        <w:autoSpaceDE w:val="0"/>
        <w:autoSpaceDN w:val="0"/>
        <w:adjustRightInd w:val="0"/>
        <w:spacing w:line="360" w:lineRule="auto"/>
        <w:jc w:val="both"/>
        <w:rPr>
          <w:rFonts w:ascii="Lato" w:hAnsi="Lato" w:cs="Arial"/>
          <w:sz w:val="20"/>
          <w:szCs w:val="20"/>
        </w:rPr>
      </w:pPr>
    </w:p>
    <w:p w14:paraId="11BAD717" w14:textId="77777777" w:rsidR="002F14F7" w:rsidRPr="00691958" w:rsidRDefault="002F14F7" w:rsidP="00C4137E">
      <w:pPr>
        <w:autoSpaceDE w:val="0"/>
        <w:autoSpaceDN w:val="0"/>
        <w:adjustRightInd w:val="0"/>
        <w:spacing w:line="360" w:lineRule="auto"/>
        <w:jc w:val="both"/>
        <w:rPr>
          <w:rFonts w:ascii="Lato" w:hAnsi="Lato" w:cs="Arial"/>
          <w:b/>
          <w:sz w:val="20"/>
          <w:szCs w:val="20"/>
        </w:rPr>
      </w:pPr>
      <w:r w:rsidRPr="00691958">
        <w:rPr>
          <w:rFonts w:ascii="Lato" w:hAnsi="Lato" w:cs="Arial"/>
          <w:sz w:val="20"/>
          <w:szCs w:val="20"/>
        </w:rPr>
        <w:t xml:space="preserve">7.- </w:t>
      </w:r>
      <w:r w:rsidRPr="00691958">
        <w:rPr>
          <w:rFonts w:ascii="Lato" w:hAnsi="Lato" w:cs="Arial"/>
          <w:b/>
          <w:sz w:val="20"/>
          <w:szCs w:val="20"/>
        </w:rPr>
        <w:t>El saldo del rubro de Participaciones y aportaciones de capital:</w:t>
      </w:r>
    </w:p>
    <w:p w14:paraId="47DA5343" w14:textId="77777777" w:rsidR="00DA50BA" w:rsidRPr="00691958" w:rsidRDefault="00DA50BA" w:rsidP="00C4137E">
      <w:pPr>
        <w:autoSpaceDE w:val="0"/>
        <w:autoSpaceDN w:val="0"/>
        <w:adjustRightInd w:val="0"/>
        <w:spacing w:line="360" w:lineRule="auto"/>
        <w:jc w:val="both"/>
        <w:rPr>
          <w:rFonts w:ascii="Lato" w:hAnsi="Lato" w:cs="Arial"/>
          <w:sz w:val="20"/>
          <w:szCs w:val="20"/>
        </w:rPr>
      </w:pPr>
    </w:p>
    <w:tbl>
      <w:tblPr>
        <w:tblStyle w:val="Tablaconcuadrcula"/>
        <w:tblW w:w="0" w:type="auto"/>
        <w:tblInd w:w="988" w:type="dxa"/>
        <w:tblLook w:val="04A0" w:firstRow="1" w:lastRow="0" w:firstColumn="1" w:lastColumn="0" w:noHBand="0" w:noVBand="1"/>
      </w:tblPr>
      <w:tblGrid>
        <w:gridCol w:w="5103"/>
        <w:gridCol w:w="1842"/>
        <w:gridCol w:w="2258"/>
      </w:tblGrid>
      <w:tr w:rsidR="00691958" w:rsidRPr="00691958" w14:paraId="7547E45D" w14:textId="77777777" w:rsidTr="001C4A07">
        <w:tc>
          <w:tcPr>
            <w:tcW w:w="5103" w:type="dxa"/>
          </w:tcPr>
          <w:p w14:paraId="1DB91D3D" w14:textId="77777777" w:rsidR="00DA50BA" w:rsidRPr="00691958" w:rsidRDefault="00DA50BA" w:rsidP="00713315">
            <w:pPr>
              <w:autoSpaceDE w:val="0"/>
              <w:autoSpaceDN w:val="0"/>
              <w:adjustRightInd w:val="0"/>
              <w:spacing w:line="360" w:lineRule="auto"/>
              <w:rPr>
                <w:rFonts w:ascii="Lato" w:hAnsi="Lato" w:cs="Arial"/>
                <w:sz w:val="20"/>
                <w:szCs w:val="20"/>
              </w:rPr>
            </w:pPr>
            <w:r w:rsidRPr="00691958">
              <w:rPr>
                <w:rFonts w:ascii="Lato" w:hAnsi="Lato" w:cs="Arial"/>
                <w:sz w:val="20"/>
                <w:szCs w:val="20"/>
              </w:rPr>
              <w:t>Participaciones y Aportaciones a Capital</w:t>
            </w:r>
          </w:p>
        </w:tc>
        <w:tc>
          <w:tcPr>
            <w:tcW w:w="1842" w:type="dxa"/>
          </w:tcPr>
          <w:p w14:paraId="61A37637" w14:textId="4DB2D904" w:rsidR="00DA50BA" w:rsidRPr="00691958" w:rsidRDefault="00DA50BA" w:rsidP="009E4635">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202</w:t>
            </w:r>
            <w:r w:rsidR="00E61881" w:rsidRPr="00691958">
              <w:rPr>
                <w:rFonts w:ascii="Lato" w:hAnsi="Lato" w:cs="Arial"/>
                <w:sz w:val="20"/>
                <w:szCs w:val="20"/>
              </w:rPr>
              <w:t>5</w:t>
            </w:r>
          </w:p>
        </w:tc>
        <w:tc>
          <w:tcPr>
            <w:tcW w:w="2258" w:type="dxa"/>
          </w:tcPr>
          <w:p w14:paraId="56FAF9A4" w14:textId="104376D7" w:rsidR="00DA50BA" w:rsidRPr="00691958" w:rsidRDefault="00DA50BA" w:rsidP="00BE5F05">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20</w:t>
            </w:r>
            <w:r w:rsidR="00E61881" w:rsidRPr="00691958">
              <w:rPr>
                <w:rFonts w:ascii="Lato" w:hAnsi="Lato" w:cs="Arial"/>
                <w:sz w:val="20"/>
                <w:szCs w:val="20"/>
              </w:rPr>
              <w:t>24</w:t>
            </w:r>
          </w:p>
        </w:tc>
      </w:tr>
      <w:tr w:rsidR="00691958" w:rsidRPr="00691958" w14:paraId="035314A7" w14:textId="77777777" w:rsidTr="001C4A07">
        <w:tc>
          <w:tcPr>
            <w:tcW w:w="5103" w:type="dxa"/>
          </w:tcPr>
          <w:p w14:paraId="6210B12E" w14:textId="77777777" w:rsidR="00DA50BA" w:rsidRPr="00691958" w:rsidRDefault="00AB1955" w:rsidP="00AB1955">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Total</w:t>
            </w:r>
          </w:p>
        </w:tc>
        <w:tc>
          <w:tcPr>
            <w:tcW w:w="1842" w:type="dxa"/>
          </w:tcPr>
          <w:p w14:paraId="356A130B" w14:textId="2B900834" w:rsidR="00DA50BA" w:rsidRPr="00691958" w:rsidRDefault="001C4A07" w:rsidP="00E33F47">
            <w:pPr>
              <w:autoSpaceDE w:val="0"/>
              <w:autoSpaceDN w:val="0"/>
              <w:adjustRightInd w:val="0"/>
              <w:spacing w:line="360" w:lineRule="auto"/>
              <w:rPr>
                <w:rFonts w:ascii="Lato" w:hAnsi="Lato" w:cs="Arial"/>
                <w:sz w:val="20"/>
                <w:szCs w:val="20"/>
              </w:rPr>
            </w:pPr>
            <w:r w:rsidRPr="00691958">
              <w:rPr>
                <w:rFonts w:ascii="Lato" w:hAnsi="Lato" w:cs="Arial"/>
                <w:sz w:val="20"/>
                <w:szCs w:val="20"/>
              </w:rPr>
              <w:t>-</w:t>
            </w:r>
            <w:r w:rsidR="00E33F47" w:rsidRPr="00691958">
              <w:rPr>
                <w:rFonts w:ascii="Lato" w:hAnsi="Lato" w:cs="Arial"/>
                <w:sz w:val="20"/>
                <w:szCs w:val="20"/>
              </w:rPr>
              <w:t>11,049,608.89</w:t>
            </w:r>
          </w:p>
        </w:tc>
        <w:tc>
          <w:tcPr>
            <w:tcW w:w="2258" w:type="dxa"/>
          </w:tcPr>
          <w:p w14:paraId="416964F6" w14:textId="2DC43BA9" w:rsidR="00DA50BA" w:rsidRPr="00691958" w:rsidRDefault="00DA50BA" w:rsidP="00E61881">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 xml:space="preserve"> </w:t>
            </w:r>
            <w:r w:rsidR="00BE5F05" w:rsidRPr="00691958">
              <w:rPr>
                <w:rFonts w:ascii="Lato" w:hAnsi="Lato" w:cs="Arial"/>
                <w:sz w:val="20"/>
                <w:szCs w:val="20"/>
              </w:rPr>
              <w:t xml:space="preserve"> </w:t>
            </w:r>
            <w:r w:rsidR="00E61881" w:rsidRPr="00691958">
              <w:rPr>
                <w:rFonts w:ascii="Lato" w:hAnsi="Lato" w:cs="Arial"/>
                <w:sz w:val="20"/>
                <w:szCs w:val="20"/>
              </w:rPr>
              <w:t>-11,049,608.89</w:t>
            </w:r>
          </w:p>
        </w:tc>
      </w:tr>
    </w:tbl>
    <w:p w14:paraId="254BF1A2" w14:textId="77777777" w:rsidR="00892C11" w:rsidRPr="00691958" w:rsidRDefault="00892C11" w:rsidP="00C4137E">
      <w:pPr>
        <w:autoSpaceDE w:val="0"/>
        <w:autoSpaceDN w:val="0"/>
        <w:adjustRightInd w:val="0"/>
        <w:spacing w:line="360" w:lineRule="auto"/>
        <w:jc w:val="both"/>
        <w:rPr>
          <w:rFonts w:ascii="Lato" w:hAnsi="Lato" w:cs="Arial"/>
          <w:sz w:val="20"/>
          <w:szCs w:val="20"/>
        </w:rPr>
      </w:pPr>
    </w:p>
    <w:p w14:paraId="6D8198B6" w14:textId="77777777" w:rsidR="009B7031" w:rsidRPr="00691958" w:rsidRDefault="009B7031" w:rsidP="009B7031">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Bienes Muebles, Inmuebles e Intangibles</w:t>
      </w:r>
    </w:p>
    <w:p w14:paraId="1FCC6C30" w14:textId="77777777" w:rsidR="000A302E" w:rsidRPr="00691958" w:rsidRDefault="002F14F7" w:rsidP="0031469C">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8.-</w:t>
      </w:r>
      <w:r w:rsidR="005A66E3" w:rsidRPr="00691958">
        <w:rPr>
          <w:rFonts w:ascii="Lato" w:hAnsi="Lato" w:cs="Arial"/>
          <w:sz w:val="20"/>
          <w:szCs w:val="20"/>
        </w:rPr>
        <w:t xml:space="preserve"> D</w:t>
      </w:r>
      <w:r w:rsidR="00FA104C" w:rsidRPr="00691958">
        <w:rPr>
          <w:rFonts w:ascii="Lato" w:hAnsi="Lato" w:cs="Arial"/>
          <w:sz w:val="20"/>
          <w:szCs w:val="20"/>
        </w:rPr>
        <w:t xml:space="preserve">el rubro Bienes </w:t>
      </w:r>
      <w:r w:rsidR="005A66E3" w:rsidRPr="00691958">
        <w:rPr>
          <w:rFonts w:ascii="Lato" w:hAnsi="Lato" w:cs="Arial"/>
          <w:sz w:val="20"/>
          <w:szCs w:val="20"/>
        </w:rPr>
        <w:t>Muebles e I</w:t>
      </w:r>
      <w:r w:rsidR="00FA104C" w:rsidRPr="00691958">
        <w:rPr>
          <w:rFonts w:ascii="Lato" w:hAnsi="Lato" w:cs="Arial"/>
          <w:sz w:val="20"/>
          <w:szCs w:val="20"/>
        </w:rPr>
        <w:t xml:space="preserve">nmuebles que figura en el Estado de situación financiera, se </w:t>
      </w:r>
      <w:r w:rsidR="005A66E3" w:rsidRPr="00691958">
        <w:rPr>
          <w:rFonts w:ascii="Lato" w:hAnsi="Lato" w:cs="Arial"/>
          <w:sz w:val="20"/>
          <w:szCs w:val="20"/>
        </w:rPr>
        <w:t>encuentra en ceros, puesto que el Fideicomiso no cuenta con Bienes</w:t>
      </w:r>
      <w:r w:rsidR="0070171F" w:rsidRPr="00691958">
        <w:rPr>
          <w:rFonts w:ascii="Lato" w:hAnsi="Lato" w:cs="Arial"/>
          <w:sz w:val="20"/>
          <w:szCs w:val="20"/>
        </w:rPr>
        <w:t xml:space="preserve"> Muebles,</w:t>
      </w:r>
      <w:r w:rsidR="005A66E3" w:rsidRPr="00691958">
        <w:rPr>
          <w:rFonts w:ascii="Lato" w:hAnsi="Lato" w:cs="Arial"/>
          <w:sz w:val="20"/>
          <w:szCs w:val="20"/>
        </w:rPr>
        <w:t xml:space="preserve"> ni Inmuebles para su funcionamiento.</w:t>
      </w:r>
    </w:p>
    <w:p w14:paraId="005F40D6" w14:textId="77777777" w:rsidR="005A66E3" w:rsidRPr="00691958" w:rsidRDefault="005A66E3"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9.- Del rubro de</w:t>
      </w:r>
      <w:r w:rsidR="00FA104C" w:rsidRPr="00691958">
        <w:rPr>
          <w:rFonts w:ascii="Lato" w:hAnsi="Lato" w:cs="Arial"/>
          <w:sz w:val="20"/>
          <w:szCs w:val="20"/>
        </w:rPr>
        <w:t xml:space="preserve"> Bienes Intangibles</w:t>
      </w:r>
      <w:r w:rsidR="00216493" w:rsidRPr="00691958">
        <w:rPr>
          <w:rFonts w:ascii="Lato" w:hAnsi="Lato" w:cs="Arial"/>
          <w:sz w:val="20"/>
          <w:szCs w:val="20"/>
        </w:rPr>
        <w:t xml:space="preserve"> y diferidos</w:t>
      </w:r>
      <w:r w:rsidR="009A158A" w:rsidRPr="00691958">
        <w:rPr>
          <w:rFonts w:ascii="Lato" w:hAnsi="Lato" w:cs="Arial"/>
          <w:sz w:val="20"/>
          <w:szCs w:val="20"/>
        </w:rPr>
        <w:t>,</w:t>
      </w:r>
      <w:r w:rsidRPr="00691958">
        <w:rPr>
          <w:rFonts w:ascii="Lato" w:hAnsi="Lato" w:cs="Arial"/>
          <w:sz w:val="20"/>
          <w:szCs w:val="20"/>
        </w:rPr>
        <w:t xml:space="preserve"> está en ceros</w:t>
      </w:r>
      <w:bookmarkStart w:id="4" w:name="m3"/>
      <w:bookmarkEnd w:id="4"/>
      <w:r w:rsidR="009A158A" w:rsidRPr="00691958">
        <w:rPr>
          <w:rFonts w:ascii="Lato" w:hAnsi="Lato" w:cs="Arial"/>
          <w:sz w:val="20"/>
          <w:szCs w:val="20"/>
        </w:rPr>
        <w:t>, puesto que no cuenta con S</w:t>
      </w:r>
      <w:r w:rsidR="002135F1" w:rsidRPr="00691958">
        <w:rPr>
          <w:rFonts w:ascii="Lato" w:hAnsi="Lato" w:cs="Arial"/>
          <w:sz w:val="20"/>
          <w:szCs w:val="20"/>
        </w:rPr>
        <w:t>oftware</w:t>
      </w:r>
      <w:r w:rsidR="009A158A" w:rsidRPr="00691958">
        <w:rPr>
          <w:rFonts w:ascii="Lato" w:hAnsi="Lato" w:cs="Arial"/>
          <w:sz w:val="20"/>
          <w:szCs w:val="20"/>
        </w:rPr>
        <w:t xml:space="preserve"> alguno, ni Licencias Informáticas e Intelectuales.</w:t>
      </w:r>
    </w:p>
    <w:p w14:paraId="61470B96" w14:textId="77777777" w:rsidR="005A66E3" w:rsidRPr="00691958" w:rsidRDefault="005A66E3" w:rsidP="00C4137E">
      <w:pPr>
        <w:autoSpaceDE w:val="0"/>
        <w:autoSpaceDN w:val="0"/>
        <w:adjustRightInd w:val="0"/>
        <w:spacing w:line="360" w:lineRule="auto"/>
        <w:jc w:val="both"/>
        <w:rPr>
          <w:rFonts w:ascii="Lato" w:hAnsi="Lato" w:cs="Arial"/>
          <w:sz w:val="20"/>
          <w:szCs w:val="20"/>
        </w:rPr>
      </w:pPr>
    </w:p>
    <w:p w14:paraId="7D945C05" w14:textId="77777777" w:rsidR="00705583" w:rsidRPr="00691958" w:rsidRDefault="00705583"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Estimaciones y Deterioros</w:t>
      </w:r>
    </w:p>
    <w:p w14:paraId="3F9B34EF" w14:textId="77777777" w:rsidR="00705583" w:rsidRPr="00691958" w:rsidRDefault="00705583"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10.- </w:t>
      </w:r>
      <w:r w:rsidR="009A158A" w:rsidRPr="00691958">
        <w:rPr>
          <w:rFonts w:ascii="Lato" w:hAnsi="Lato" w:cs="Arial"/>
          <w:sz w:val="20"/>
          <w:szCs w:val="20"/>
        </w:rPr>
        <w:t>El FAED no realiza determinación de estimaciones en cuentas incobrables, ni inversiones deterioro de activos biológicos, etc.</w:t>
      </w:r>
    </w:p>
    <w:p w14:paraId="404A9E40" w14:textId="77777777" w:rsidR="00DA3290" w:rsidRPr="00691958" w:rsidRDefault="00DA3290" w:rsidP="00C4137E">
      <w:pPr>
        <w:autoSpaceDE w:val="0"/>
        <w:autoSpaceDN w:val="0"/>
        <w:adjustRightInd w:val="0"/>
        <w:spacing w:line="360" w:lineRule="auto"/>
        <w:jc w:val="both"/>
        <w:rPr>
          <w:rFonts w:ascii="Lato" w:hAnsi="Lato" w:cs="Arial"/>
          <w:sz w:val="20"/>
          <w:szCs w:val="20"/>
        </w:rPr>
      </w:pPr>
    </w:p>
    <w:p w14:paraId="09A5C689" w14:textId="77777777" w:rsidR="00705583" w:rsidRPr="00691958" w:rsidRDefault="00705583"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Otros Activos</w:t>
      </w:r>
    </w:p>
    <w:p w14:paraId="37BE1B9C" w14:textId="0F68308B" w:rsidR="00705583" w:rsidRPr="00691958" w:rsidRDefault="00705583"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 xml:space="preserve">11.- </w:t>
      </w:r>
      <w:r w:rsidR="00E039F2" w:rsidRPr="00691958">
        <w:rPr>
          <w:rFonts w:ascii="Lato" w:hAnsi="Lato" w:cs="Arial"/>
          <w:sz w:val="20"/>
          <w:szCs w:val="20"/>
        </w:rPr>
        <w:t>El FAED no registra ningún O</w:t>
      </w:r>
      <w:r w:rsidR="009A158A" w:rsidRPr="00691958">
        <w:rPr>
          <w:rFonts w:ascii="Lato" w:hAnsi="Lato" w:cs="Arial"/>
          <w:sz w:val="20"/>
          <w:szCs w:val="20"/>
        </w:rPr>
        <w:t>tro Activo, ni bienes derivados de embargos, decomisos, aseguramientos ni dación de pago.</w:t>
      </w:r>
    </w:p>
    <w:p w14:paraId="2B1AFCB2" w14:textId="77777777" w:rsidR="00B211C3" w:rsidRPr="00691958" w:rsidRDefault="00B211C3" w:rsidP="00C4137E">
      <w:pPr>
        <w:autoSpaceDE w:val="0"/>
        <w:autoSpaceDN w:val="0"/>
        <w:adjustRightInd w:val="0"/>
        <w:spacing w:line="360" w:lineRule="auto"/>
        <w:jc w:val="both"/>
        <w:rPr>
          <w:rFonts w:ascii="Lato" w:hAnsi="Lato" w:cs="Arial"/>
          <w:sz w:val="20"/>
          <w:szCs w:val="20"/>
        </w:rPr>
      </w:pPr>
    </w:p>
    <w:p w14:paraId="19882A3E" w14:textId="77777777" w:rsidR="00455288" w:rsidRPr="00691958" w:rsidRDefault="00455288"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Pasivos</w:t>
      </w:r>
    </w:p>
    <w:p w14:paraId="17C93CEE" w14:textId="77777777" w:rsidR="003B5EF1" w:rsidRPr="00691958" w:rsidRDefault="003B5EF1"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Cuentas y Documentos por pagar</w:t>
      </w:r>
    </w:p>
    <w:p w14:paraId="1E3336FA" w14:textId="77777777" w:rsidR="008273DF" w:rsidRPr="00691958" w:rsidRDefault="00455288" w:rsidP="00C4137E">
      <w:pPr>
        <w:tabs>
          <w:tab w:val="left" w:pos="540"/>
        </w:tabs>
        <w:autoSpaceDE w:val="0"/>
        <w:autoSpaceDN w:val="0"/>
        <w:adjustRightInd w:val="0"/>
        <w:spacing w:line="360" w:lineRule="auto"/>
        <w:jc w:val="both"/>
        <w:rPr>
          <w:rFonts w:ascii="Lato" w:hAnsi="Lato" w:cs="Arial"/>
          <w:sz w:val="20"/>
          <w:szCs w:val="20"/>
        </w:rPr>
      </w:pPr>
      <w:r w:rsidRPr="00691958">
        <w:rPr>
          <w:rFonts w:ascii="Lato" w:hAnsi="Lato" w:cs="Arial"/>
          <w:sz w:val="20"/>
          <w:szCs w:val="20"/>
        </w:rPr>
        <w:t>1</w:t>
      </w:r>
      <w:r w:rsidR="008273DF" w:rsidRPr="00691958">
        <w:rPr>
          <w:rFonts w:ascii="Lato" w:hAnsi="Lato" w:cs="Arial"/>
          <w:sz w:val="20"/>
          <w:szCs w:val="20"/>
        </w:rPr>
        <w:t>.- La Cuenta de Proveedores</w:t>
      </w:r>
      <w:r w:rsidRPr="00691958">
        <w:rPr>
          <w:rFonts w:ascii="Lato" w:hAnsi="Lato" w:cs="Arial"/>
          <w:sz w:val="20"/>
          <w:szCs w:val="20"/>
        </w:rPr>
        <w:t>, Retenciones y Deuda P</w:t>
      </w:r>
      <w:r w:rsidR="00844441" w:rsidRPr="00691958">
        <w:rPr>
          <w:rFonts w:ascii="Lato" w:hAnsi="Lato" w:cs="Arial"/>
          <w:sz w:val="20"/>
          <w:szCs w:val="20"/>
        </w:rPr>
        <w:t>ú</w:t>
      </w:r>
      <w:r w:rsidRPr="00691958">
        <w:rPr>
          <w:rFonts w:ascii="Lato" w:hAnsi="Lato" w:cs="Arial"/>
          <w:sz w:val="20"/>
          <w:szCs w:val="20"/>
        </w:rPr>
        <w:t>blica</w:t>
      </w:r>
      <w:r w:rsidR="00E039F2" w:rsidRPr="00691958">
        <w:rPr>
          <w:rFonts w:ascii="Lato" w:hAnsi="Lato" w:cs="Arial"/>
          <w:sz w:val="20"/>
          <w:szCs w:val="20"/>
        </w:rPr>
        <w:t xml:space="preserve">, el FAED no registra movimiento alguno para estos rubros. </w:t>
      </w:r>
    </w:p>
    <w:p w14:paraId="2DD0D75C" w14:textId="77777777" w:rsidR="008273DF" w:rsidRPr="00691958" w:rsidRDefault="00E039F2" w:rsidP="00E039F2">
      <w:pPr>
        <w:tabs>
          <w:tab w:val="left" w:pos="540"/>
        </w:tabs>
        <w:autoSpaceDE w:val="0"/>
        <w:autoSpaceDN w:val="0"/>
        <w:adjustRightInd w:val="0"/>
        <w:spacing w:line="360" w:lineRule="auto"/>
        <w:jc w:val="both"/>
        <w:rPr>
          <w:rFonts w:ascii="Lato" w:hAnsi="Lato" w:cs="Arial"/>
          <w:sz w:val="20"/>
          <w:szCs w:val="20"/>
        </w:rPr>
      </w:pPr>
      <w:bookmarkStart w:id="5" w:name="m6"/>
      <w:bookmarkEnd w:id="5"/>
      <w:r w:rsidRPr="00691958">
        <w:rPr>
          <w:rFonts w:ascii="Lato" w:hAnsi="Lato" w:cs="Arial"/>
          <w:sz w:val="20"/>
          <w:szCs w:val="20"/>
        </w:rPr>
        <w:t>-</w:t>
      </w:r>
      <w:r w:rsidR="00844441" w:rsidRPr="00691958">
        <w:rPr>
          <w:rFonts w:ascii="Lato" w:hAnsi="Lato" w:cs="Arial"/>
          <w:sz w:val="20"/>
          <w:szCs w:val="20"/>
        </w:rPr>
        <w:t xml:space="preserve">Pasivo Circulante, para el FAED, no aplica, el cual podría ser </w:t>
      </w:r>
      <w:r w:rsidRPr="00691958">
        <w:rPr>
          <w:rFonts w:ascii="Lato" w:hAnsi="Lato" w:cs="Arial"/>
          <w:sz w:val="20"/>
          <w:szCs w:val="20"/>
        </w:rPr>
        <w:t xml:space="preserve">las Cuentas por </w:t>
      </w:r>
      <w:proofErr w:type="gramStart"/>
      <w:r w:rsidRPr="00691958">
        <w:rPr>
          <w:rFonts w:ascii="Lato" w:hAnsi="Lato" w:cs="Arial"/>
          <w:sz w:val="20"/>
          <w:szCs w:val="20"/>
        </w:rPr>
        <w:t>Pagar</w:t>
      </w:r>
      <w:proofErr w:type="gramEnd"/>
      <w:r w:rsidRPr="00691958">
        <w:rPr>
          <w:rFonts w:ascii="Lato" w:hAnsi="Lato" w:cs="Arial"/>
          <w:sz w:val="20"/>
          <w:szCs w:val="20"/>
        </w:rPr>
        <w:t xml:space="preserve"> pero </w:t>
      </w:r>
      <w:r w:rsidR="00844441" w:rsidRPr="00691958">
        <w:rPr>
          <w:rFonts w:ascii="Lato" w:hAnsi="Lato" w:cs="Arial"/>
          <w:sz w:val="20"/>
          <w:szCs w:val="20"/>
        </w:rPr>
        <w:t>sus operaciones serían contabilizadas en el ejercicio fiscal del año.</w:t>
      </w:r>
    </w:p>
    <w:p w14:paraId="3FE2A349" w14:textId="77777777" w:rsidR="00844441" w:rsidRPr="00691958" w:rsidRDefault="00E039F2" w:rsidP="00C4137E">
      <w:pPr>
        <w:tabs>
          <w:tab w:val="left" w:pos="540"/>
        </w:tabs>
        <w:autoSpaceDE w:val="0"/>
        <w:autoSpaceDN w:val="0"/>
        <w:adjustRightInd w:val="0"/>
        <w:spacing w:line="360" w:lineRule="auto"/>
        <w:jc w:val="both"/>
        <w:rPr>
          <w:rFonts w:ascii="Lato" w:hAnsi="Lato" w:cs="Arial"/>
          <w:sz w:val="20"/>
          <w:szCs w:val="20"/>
        </w:rPr>
      </w:pPr>
      <w:r w:rsidRPr="00691958">
        <w:rPr>
          <w:rFonts w:ascii="Lato" w:hAnsi="Lato" w:cs="Arial"/>
          <w:sz w:val="20"/>
          <w:szCs w:val="20"/>
        </w:rPr>
        <w:t>-</w:t>
      </w:r>
      <w:r w:rsidR="00844441" w:rsidRPr="00691958">
        <w:rPr>
          <w:rFonts w:ascii="Lato" w:hAnsi="Lato" w:cs="Arial"/>
          <w:sz w:val="20"/>
          <w:szCs w:val="20"/>
        </w:rPr>
        <w:t>Pasivo no Circulante, no aplica, puesto que no tiene deuda pública a Largo Plazo.</w:t>
      </w:r>
    </w:p>
    <w:p w14:paraId="749F1091" w14:textId="77777777" w:rsidR="0070171F" w:rsidRPr="00691958" w:rsidRDefault="0070171F" w:rsidP="00C4137E">
      <w:pPr>
        <w:tabs>
          <w:tab w:val="left" w:pos="540"/>
        </w:tabs>
        <w:autoSpaceDE w:val="0"/>
        <w:autoSpaceDN w:val="0"/>
        <w:adjustRightInd w:val="0"/>
        <w:spacing w:line="360" w:lineRule="auto"/>
        <w:jc w:val="both"/>
        <w:rPr>
          <w:rFonts w:ascii="Lato" w:hAnsi="Lato" w:cs="Arial"/>
          <w:sz w:val="20"/>
          <w:szCs w:val="20"/>
        </w:rPr>
      </w:pPr>
    </w:p>
    <w:p w14:paraId="154B7DD8" w14:textId="77777777" w:rsidR="00861ED8" w:rsidRPr="00691958" w:rsidRDefault="00861ED8" w:rsidP="00C4137E">
      <w:pPr>
        <w:tabs>
          <w:tab w:val="left" w:pos="540"/>
        </w:tabs>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Fondos y Bienes de Terceros en Garantía y/o Administración</w:t>
      </w:r>
    </w:p>
    <w:p w14:paraId="0C2781FE" w14:textId="77777777" w:rsidR="008273DF" w:rsidRPr="00691958" w:rsidRDefault="00455288" w:rsidP="00C4137E">
      <w:pPr>
        <w:autoSpaceDE w:val="0"/>
        <w:autoSpaceDN w:val="0"/>
        <w:adjustRightInd w:val="0"/>
        <w:spacing w:line="360" w:lineRule="auto"/>
        <w:jc w:val="both"/>
        <w:rPr>
          <w:rFonts w:ascii="Lato" w:hAnsi="Lato" w:cs="Arial"/>
          <w:sz w:val="20"/>
          <w:szCs w:val="20"/>
        </w:rPr>
      </w:pPr>
      <w:bookmarkStart w:id="6" w:name="m7"/>
      <w:bookmarkStart w:id="7" w:name="m9"/>
      <w:bookmarkEnd w:id="6"/>
      <w:bookmarkEnd w:id="7"/>
      <w:r w:rsidRPr="00691958">
        <w:rPr>
          <w:rFonts w:ascii="Lato" w:hAnsi="Lato" w:cs="Arial"/>
          <w:sz w:val="20"/>
          <w:szCs w:val="20"/>
        </w:rPr>
        <w:t>2</w:t>
      </w:r>
      <w:r w:rsidR="008273DF" w:rsidRPr="00691958">
        <w:rPr>
          <w:rFonts w:ascii="Lato" w:hAnsi="Lato" w:cs="Arial"/>
          <w:sz w:val="20"/>
          <w:szCs w:val="20"/>
        </w:rPr>
        <w:t>.- En la cuenta de Fondos y Bienes de Terceros en Garantía y/o administración a corto plazo</w:t>
      </w:r>
      <w:r w:rsidR="004247FC" w:rsidRPr="00691958">
        <w:rPr>
          <w:rFonts w:ascii="Lato" w:hAnsi="Lato" w:cs="Arial"/>
          <w:sz w:val="20"/>
          <w:szCs w:val="20"/>
        </w:rPr>
        <w:t xml:space="preserve"> y largo plazo</w:t>
      </w:r>
      <w:r w:rsidR="008273DF" w:rsidRPr="00691958">
        <w:rPr>
          <w:rFonts w:ascii="Lato" w:hAnsi="Lato" w:cs="Arial"/>
          <w:sz w:val="20"/>
          <w:szCs w:val="20"/>
        </w:rPr>
        <w:t xml:space="preserve">, </w:t>
      </w:r>
      <w:r w:rsidR="00E039F2" w:rsidRPr="00691958">
        <w:rPr>
          <w:rFonts w:ascii="Lato" w:hAnsi="Lato" w:cs="Arial"/>
          <w:sz w:val="20"/>
          <w:szCs w:val="20"/>
        </w:rPr>
        <w:t>el FAED no registra movimiento alguno.</w:t>
      </w:r>
    </w:p>
    <w:p w14:paraId="62B29B6D" w14:textId="77777777" w:rsidR="005A7B3E" w:rsidRPr="00691958" w:rsidRDefault="005A7B3E" w:rsidP="00C4137E">
      <w:pPr>
        <w:autoSpaceDE w:val="0"/>
        <w:autoSpaceDN w:val="0"/>
        <w:adjustRightInd w:val="0"/>
        <w:spacing w:line="360" w:lineRule="auto"/>
        <w:jc w:val="both"/>
        <w:rPr>
          <w:rFonts w:ascii="Lato" w:hAnsi="Lato" w:cs="Arial"/>
          <w:b/>
          <w:sz w:val="20"/>
          <w:szCs w:val="20"/>
        </w:rPr>
      </w:pPr>
    </w:p>
    <w:p w14:paraId="7901A09A" w14:textId="77777777" w:rsidR="004247FC" w:rsidRPr="00691958" w:rsidRDefault="004247FC"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Pasivos Diferidos</w:t>
      </w:r>
    </w:p>
    <w:p w14:paraId="4E7B2563" w14:textId="77777777" w:rsidR="008273DF" w:rsidRPr="00691958" w:rsidRDefault="00455288" w:rsidP="00C4137E">
      <w:pPr>
        <w:autoSpaceDE w:val="0"/>
        <w:autoSpaceDN w:val="0"/>
        <w:adjustRightInd w:val="0"/>
        <w:spacing w:line="360" w:lineRule="auto"/>
        <w:jc w:val="both"/>
        <w:rPr>
          <w:rFonts w:ascii="Lato" w:hAnsi="Lato" w:cs="Arial"/>
          <w:sz w:val="20"/>
          <w:szCs w:val="20"/>
        </w:rPr>
      </w:pPr>
      <w:bookmarkStart w:id="8" w:name="m8"/>
      <w:bookmarkEnd w:id="8"/>
      <w:r w:rsidRPr="00691958">
        <w:rPr>
          <w:rFonts w:ascii="Lato" w:hAnsi="Lato" w:cs="Arial"/>
          <w:sz w:val="20"/>
          <w:szCs w:val="20"/>
        </w:rPr>
        <w:t xml:space="preserve">3.- </w:t>
      </w:r>
      <w:r w:rsidR="000937F9" w:rsidRPr="00691958">
        <w:rPr>
          <w:rFonts w:ascii="Lato" w:hAnsi="Lato" w:cs="Arial"/>
          <w:sz w:val="20"/>
          <w:szCs w:val="20"/>
        </w:rPr>
        <w:t>P</w:t>
      </w:r>
      <w:r w:rsidRPr="00691958">
        <w:rPr>
          <w:rFonts w:ascii="Lato" w:hAnsi="Lato" w:cs="Arial"/>
          <w:sz w:val="20"/>
          <w:szCs w:val="20"/>
        </w:rPr>
        <w:t>asivos d</w:t>
      </w:r>
      <w:r w:rsidR="00E039F2" w:rsidRPr="00691958">
        <w:rPr>
          <w:rFonts w:ascii="Lato" w:hAnsi="Lato" w:cs="Arial"/>
          <w:sz w:val="20"/>
          <w:szCs w:val="20"/>
        </w:rPr>
        <w:t>iferidos de corto o largo plazo, el FAED no registra movimiento alguno.</w:t>
      </w:r>
    </w:p>
    <w:p w14:paraId="6556211A" w14:textId="77777777" w:rsidR="004247FC" w:rsidRPr="00691958" w:rsidRDefault="004247FC"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Provisiones</w:t>
      </w:r>
    </w:p>
    <w:p w14:paraId="3440CFFE" w14:textId="77777777" w:rsidR="004247FC" w:rsidRPr="00691958" w:rsidRDefault="004247FC"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4. El FAED no registra ninguna cuenta por tipo de provisión.</w:t>
      </w:r>
    </w:p>
    <w:p w14:paraId="35780C2E" w14:textId="77777777" w:rsidR="005A7B3E" w:rsidRPr="00691958" w:rsidRDefault="005A7B3E" w:rsidP="00C4137E">
      <w:pPr>
        <w:autoSpaceDE w:val="0"/>
        <w:autoSpaceDN w:val="0"/>
        <w:adjustRightInd w:val="0"/>
        <w:spacing w:line="360" w:lineRule="auto"/>
        <w:jc w:val="both"/>
        <w:rPr>
          <w:rFonts w:ascii="Lato" w:hAnsi="Lato" w:cs="Arial"/>
          <w:b/>
          <w:sz w:val="20"/>
          <w:szCs w:val="20"/>
        </w:rPr>
      </w:pPr>
    </w:p>
    <w:p w14:paraId="5978106F" w14:textId="77777777" w:rsidR="004247FC" w:rsidRPr="00691958" w:rsidRDefault="004247FC"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lastRenderedPageBreak/>
        <w:t>Otros Pasivos</w:t>
      </w:r>
    </w:p>
    <w:p w14:paraId="6E1B565A" w14:textId="77777777" w:rsidR="004247FC" w:rsidRPr="00691958" w:rsidRDefault="004247FC"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5. En este rubro el FAED no registra montos por tipo de circulante y no circulante.</w:t>
      </w:r>
    </w:p>
    <w:p w14:paraId="29CCA758" w14:textId="77777777" w:rsidR="00600169" w:rsidRPr="00691958" w:rsidRDefault="00600169" w:rsidP="00C4137E">
      <w:pPr>
        <w:autoSpaceDE w:val="0"/>
        <w:autoSpaceDN w:val="0"/>
        <w:adjustRightInd w:val="0"/>
        <w:spacing w:line="360" w:lineRule="auto"/>
        <w:jc w:val="both"/>
        <w:rPr>
          <w:rFonts w:ascii="Lato" w:hAnsi="Lato" w:cs="Arial"/>
          <w:b/>
          <w:sz w:val="20"/>
          <w:szCs w:val="20"/>
        </w:rPr>
      </w:pPr>
    </w:p>
    <w:p w14:paraId="2B3C9D22" w14:textId="77777777" w:rsidR="00051C2B" w:rsidRPr="00691958" w:rsidRDefault="00051C2B" w:rsidP="00C4137E">
      <w:pPr>
        <w:autoSpaceDE w:val="0"/>
        <w:autoSpaceDN w:val="0"/>
        <w:adjustRightInd w:val="0"/>
        <w:spacing w:line="360" w:lineRule="auto"/>
        <w:jc w:val="both"/>
        <w:rPr>
          <w:rFonts w:ascii="Lato" w:hAnsi="Lato" w:cs="Arial"/>
          <w:sz w:val="20"/>
          <w:szCs w:val="20"/>
        </w:rPr>
      </w:pPr>
      <w:r w:rsidRPr="00691958">
        <w:rPr>
          <w:rFonts w:ascii="Lato" w:hAnsi="Lato" w:cs="Arial"/>
          <w:b/>
          <w:sz w:val="20"/>
          <w:szCs w:val="20"/>
        </w:rPr>
        <w:t>I</w:t>
      </w:r>
      <w:r w:rsidR="003B5EF1" w:rsidRPr="00691958">
        <w:rPr>
          <w:rFonts w:ascii="Lato" w:hAnsi="Lato" w:cs="Arial"/>
          <w:b/>
          <w:sz w:val="20"/>
          <w:szCs w:val="20"/>
        </w:rPr>
        <w:t>II) NOTAS AL ESTADO DE VARIACIÓN EN LA HACIENDA PÚBLICA</w:t>
      </w:r>
    </w:p>
    <w:p w14:paraId="4F64E3BD" w14:textId="77777777" w:rsidR="008273DF" w:rsidRPr="00691958" w:rsidRDefault="008273DF" w:rsidP="00C4137E">
      <w:pPr>
        <w:autoSpaceDE w:val="0"/>
        <w:autoSpaceDN w:val="0"/>
        <w:adjustRightInd w:val="0"/>
        <w:spacing w:line="360" w:lineRule="auto"/>
        <w:ind w:left="360"/>
        <w:jc w:val="both"/>
        <w:rPr>
          <w:rFonts w:ascii="Lato" w:hAnsi="Lato" w:cs="Arial"/>
          <w:sz w:val="20"/>
          <w:szCs w:val="20"/>
        </w:rPr>
      </w:pPr>
      <w:r w:rsidRPr="00691958">
        <w:rPr>
          <w:rFonts w:ascii="Lato" w:hAnsi="Lato" w:cs="Arial"/>
          <w:sz w:val="20"/>
          <w:szCs w:val="20"/>
        </w:rPr>
        <w:t xml:space="preserve">1.- En la cuenta de patrimonio </w:t>
      </w:r>
      <w:r w:rsidR="00672CB0" w:rsidRPr="00691958">
        <w:rPr>
          <w:rFonts w:ascii="Lato" w:hAnsi="Lato" w:cs="Arial"/>
          <w:sz w:val="20"/>
          <w:szCs w:val="20"/>
        </w:rPr>
        <w:t>contribuido</w:t>
      </w:r>
      <w:r w:rsidRPr="00691958">
        <w:rPr>
          <w:rFonts w:ascii="Lato" w:hAnsi="Lato" w:cs="Arial"/>
          <w:sz w:val="20"/>
          <w:szCs w:val="20"/>
        </w:rPr>
        <w:t xml:space="preserve"> </w:t>
      </w:r>
      <w:r w:rsidR="00672CB0" w:rsidRPr="00691958">
        <w:rPr>
          <w:rFonts w:ascii="Lato" w:hAnsi="Lato" w:cs="Arial"/>
          <w:sz w:val="20"/>
          <w:szCs w:val="20"/>
        </w:rPr>
        <w:t>presenta las siguientes variaciones:</w:t>
      </w:r>
    </w:p>
    <w:tbl>
      <w:tblPr>
        <w:tblStyle w:val="Tablaconcuadrcula"/>
        <w:tblW w:w="0" w:type="auto"/>
        <w:tblInd w:w="1809" w:type="dxa"/>
        <w:tblLook w:val="04A0" w:firstRow="1" w:lastRow="0" w:firstColumn="1" w:lastColumn="0" w:noHBand="0" w:noVBand="1"/>
      </w:tblPr>
      <w:tblGrid>
        <w:gridCol w:w="1911"/>
        <w:gridCol w:w="1945"/>
        <w:gridCol w:w="1814"/>
        <w:gridCol w:w="2127"/>
      </w:tblGrid>
      <w:tr w:rsidR="00691958" w:rsidRPr="00691958" w14:paraId="2D96AFA7" w14:textId="77777777" w:rsidTr="001C4A07">
        <w:tc>
          <w:tcPr>
            <w:tcW w:w="1911" w:type="dxa"/>
          </w:tcPr>
          <w:p w14:paraId="6C81A0F3" w14:textId="77777777" w:rsidR="00086D30" w:rsidRPr="00691958" w:rsidRDefault="00086D30" w:rsidP="00C4137E">
            <w:pPr>
              <w:autoSpaceDE w:val="0"/>
              <w:autoSpaceDN w:val="0"/>
              <w:adjustRightInd w:val="0"/>
              <w:spacing w:line="360" w:lineRule="auto"/>
              <w:jc w:val="both"/>
              <w:rPr>
                <w:rFonts w:ascii="Lato" w:hAnsi="Lato" w:cs="Arial"/>
                <w:sz w:val="20"/>
                <w:szCs w:val="20"/>
              </w:rPr>
            </w:pPr>
          </w:p>
        </w:tc>
        <w:tc>
          <w:tcPr>
            <w:tcW w:w="1945" w:type="dxa"/>
          </w:tcPr>
          <w:p w14:paraId="44087B92" w14:textId="1C325AF4" w:rsidR="00086D30" w:rsidRPr="00691958" w:rsidRDefault="00B474A3" w:rsidP="00792BE9">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 xml:space="preserve">SALDO </w:t>
            </w:r>
            <w:r w:rsidR="00086D30" w:rsidRPr="00691958">
              <w:rPr>
                <w:rFonts w:ascii="Lato" w:hAnsi="Lato" w:cs="Arial"/>
                <w:sz w:val="20"/>
                <w:szCs w:val="20"/>
              </w:rPr>
              <w:t>202</w:t>
            </w:r>
            <w:r w:rsidR="00E61881" w:rsidRPr="00691958">
              <w:rPr>
                <w:rFonts w:ascii="Lato" w:hAnsi="Lato" w:cs="Arial"/>
                <w:sz w:val="20"/>
                <w:szCs w:val="20"/>
              </w:rPr>
              <w:t>5</w:t>
            </w:r>
          </w:p>
        </w:tc>
        <w:tc>
          <w:tcPr>
            <w:tcW w:w="1814" w:type="dxa"/>
          </w:tcPr>
          <w:p w14:paraId="14795C18" w14:textId="60603055" w:rsidR="00086D30" w:rsidRPr="00691958" w:rsidRDefault="00B474A3" w:rsidP="006B5383">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 xml:space="preserve">SALDO </w:t>
            </w:r>
            <w:r w:rsidR="00086D30" w:rsidRPr="00691958">
              <w:rPr>
                <w:rFonts w:ascii="Lato" w:hAnsi="Lato" w:cs="Arial"/>
                <w:sz w:val="20"/>
                <w:szCs w:val="20"/>
              </w:rPr>
              <w:t>20</w:t>
            </w:r>
            <w:r w:rsidR="00E61881" w:rsidRPr="00691958">
              <w:rPr>
                <w:rFonts w:ascii="Lato" w:hAnsi="Lato" w:cs="Arial"/>
                <w:sz w:val="20"/>
                <w:szCs w:val="20"/>
              </w:rPr>
              <w:t>24</w:t>
            </w:r>
          </w:p>
        </w:tc>
        <w:tc>
          <w:tcPr>
            <w:tcW w:w="2127" w:type="dxa"/>
          </w:tcPr>
          <w:p w14:paraId="0ECEC636" w14:textId="77777777" w:rsidR="00086D30" w:rsidRPr="00691958" w:rsidRDefault="00B474A3" w:rsidP="00237D61">
            <w:pPr>
              <w:autoSpaceDE w:val="0"/>
              <w:autoSpaceDN w:val="0"/>
              <w:adjustRightInd w:val="0"/>
              <w:spacing w:line="360" w:lineRule="auto"/>
              <w:jc w:val="center"/>
              <w:rPr>
                <w:rFonts w:ascii="Lato" w:hAnsi="Lato" w:cs="Arial"/>
                <w:sz w:val="20"/>
                <w:szCs w:val="20"/>
              </w:rPr>
            </w:pPr>
            <w:r w:rsidRPr="00691958">
              <w:rPr>
                <w:rFonts w:ascii="Lato" w:hAnsi="Lato" w:cs="Arial"/>
                <w:sz w:val="20"/>
                <w:szCs w:val="20"/>
              </w:rPr>
              <w:t>VARIACION</w:t>
            </w:r>
          </w:p>
        </w:tc>
      </w:tr>
      <w:tr w:rsidR="00691958" w:rsidRPr="00691958" w14:paraId="05CE0204" w14:textId="77777777" w:rsidTr="001C4A07">
        <w:tc>
          <w:tcPr>
            <w:tcW w:w="1911" w:type="dxa"/>
          </w:tcPr>
          <w:p w14:paraId="08DD6FB0" w14:textId="77777777" w:rsidR="00086D30" w:rsidRPr="00691958" w:rsidRDefault="00086D30" w:rsidP="00C4137E">
            <w:pPr>
              <w:autoSpaceDE w:val="0"/>
              <w:autoSpaceDN w:val="0"/>
              <w:adjustRightInd w:val="0"/>
              <w:spacing w:line="360" w:lineRule="auto"/>
              <w:jc w:val="both"/>
              <w:rPr>
                <w:rFonts w:ascii="Lato" w:hAnsi="Lato" w:cs="Arial"/>
                <w:sz w:val="20"/>
                <w:szCs w:val="20"/>
              </w:rPr>
            </w:pPr>
            <w:r w:rsidRPr="00691958">
              <w:rPr>
                <w:rFonts w:ascii="Lato" w:hAnsi="Lato" w:cs="Arial"/>
                <w:sz w:val="20"/>
                <w:szCs w:val="20"/>
              </w:rPr>
              <w:t>Aportaciones</w:t>
            </w:r>
          </w:p>
        </w:tc>
        <w:tc>
          <w:tcPr>
            <w:tcW w:w="1945" w:type="dxa"/>
          </w:tcPr>
          <w:p w14:paraId="32127A7F" w14:textId="49303CFA" w:rsidR="00086D30" w:rsidRPr="00691958" w:rsidRDefault="001C4A07" w:rsidP="00E33F47">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w:t>
            </w:r>
            <w:r w:rsidR="00E33F47" w:rsidRPr="00691958">
              <w:rPr>
                <w:rFonts w:ascii="Lato" w:hAnsi="Lato" w:cs="Arial"/>
                <w:sz w:val="20"/>
                <w:szCs w:val="20"/>
              </w:rPr>
              <w:t>11,049,608.89</w:t>
            </w:r>
          </w:p>
        </w:tc>
        <w:tc>
          <w:tcPr>
            <w:tcW w:w="1814" w:type="dxa"/>
          </w:tcPr>
          <w:p w14:paraId="09F21F86" w14:textId="318AC900" w:rsidR="00086D30" w:rsidRPr="00691958" w:rsidRDefault="00E61881" w:rsidP="00086D30">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-11,049,608.89</w:t>
            </w:r>
          </w:p>
        </w:tc>
        <w:tc>
          <w:tcPr>
            <w:tcW w:w="2127" w:type="dxa"/>
          </w:tcPr>
          <w:p w14:paraId="28B012CD" w14:textId="0A2DAF6A" w:rsidR="00086D30" w:rsidRPr="00691958" w:rsidRDefault="00E61881" w:rsidP="00E33F47">
            <w:pPr>
              <w:autoSpaceDE w:val="0"/>
              <w:autoSpaceDN w:val="0"/>
              <w:adjustRightInd w:val="0"/>
              <w:spacing w:line="360" w:lineRule="auto"/>
              <w:jc w:val="right"/>
              <w:rPr>
                <w:rFonts w:ascii="Lato" w:hAnsi="Lato" w:cs="Arial"/>
                <w:sz w:val="20"/>
                <w:szCs w:val="20"/>
              </w:rPr>
            </w:pPr>
            <w:r w:rsidRPr="00691958">
              <w:rPr>
                <w:rFonts w:ascii="Lato" w:hAnsi="Lato" w:cs="Arial"/>
                <w:sz w:val="20"/>
                <w:szCs w:val="20"/>
              </w:rPr>
              <w:t>0.00</w:t>
            </w:r>
          </w:p>
        </w:tc>
      </w:tr>
    </w:tbl>
    <w:p w14:paraId="4B300821" w14:textId="77777777" w:rsidR="00086D30" w:rsidRPr="00691958" w:rsidRDefault="00086D30" w:rsidP="00C4137E">
      <w:pPr>
        <w:autoSpaceDE w:val="0"/>
        <w:autoSpaceDN w:val="0"/>
        <w:adjustRightInd w:val="0"/>
        <w:spacing w:line="360" w:lineRule="auto"/>
        <w:ind w:left="360"/>
        <w:jc w:val="both"/>
        <w:rPr>
          <w:rFonts w:ascii="Lato" w:hAnsi="Lato" w:cs="Arial"/>
          <w:sz w:val="20"/>
          <w:szCs w:val="20"/>
        </w:rPr>
      </w:pPr>
    </w:p>
    <w:p w14:paraId="0CB4A811" w14:textId="77777777" w:rsidR="001D68EC" w:rsidRPr="00691958" w:rsidRDefault="00672CB0" w:rsidP="00C4137E">
      <w:pPr>
        <w:autoSpaceDE w:val="0"/>
        <w:autoSpaceDN w:val="0"/>
        <w:adjustRightInd w:val="0"/>
        <w:spacing w:line="360" w:lineRule="auto"/>
        <w:ind w:left="360"/>
        <w:jc w:val="both"/>
        <w:rPr>
          <w:rFonts w:ascii="Lato" w:hAnsi="Lato" w:cs="Arial"/>
          <w:sz w:val="20"/>
          <w:szCs w:val="20"/>
        </w:rPr>
      </w:pPr>
      <w:bookmarkStart w:id="9" w:name="m11"/>
      <w:bookmarkEnd w:id="9"/>
      <w:r w:rsidRPr="00691958">
        <w:rPr>
          <w:rFonts w:ascii="Lato" w:hAnsi="Lato" w:cs="Arial"/>
          <w:sz w:val="20"/>
          <w:szCs w:val="20"/>
        </w:rPr>
        <w:t xml:space="preserve">2.- En la cuenta de patrimonio generado se acumula </w:t>
      </w:r>
      <w:r w:rsidR="00112D72" w:rsidRPr="00691958">
        <w:rPr>
          <w:rFonts w:ascii="Lato" w:hAnsi="Lato" w:cs="Arial"/>
          <w:sz w:val="20"/>
          <w:szCs w:val="20"/>
        </w:rPr>
        <w:t>e</w:t>
      </w:r>
      <w:r w:rsidRPr="00691958">
        <w:rPr>
          <w:rFonts w:ascii="Lato" w:hAnsi="Lato" w:cs="Arial"/>
          <w:sz w:val="20"/>
          <w:szCs w:val="20"/>
        </w:rPr>
        <w:t>l resultado de ejercicios anteriores y se integran de la siguiente forma:</w:t>
      </w:r>
    </w:p>
    <w:p w14:paraId="09A051FF" w14:textId="77777777" w:rsidR="00600169" w:rsidRPr="00691958" w:rsidRDefault="00600169" w:rsidP="00C4137E">
      <w:pPr>
        <w:autoSpaceDE w:val="0"/>
        <w:autoSpaceDN w:val="0"/>
        <w:adjustRightInd w:val="0"/>
        <w:spacing w:line="360" w:lineRule="auto"/>
        <w:ind w:left="360"/>
        <w:jc w:val="both"/>
        <w:rPr>
          <w:rFonts w:ascii="Lato" w:hAnsi="Lato" w:cs="Arial"/>
          <w:sz w:val="20"/>
          <w:szCs w:val="20"/>
        </w:rPr>
      </w:pP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691958" w:rsidRPr="00691958" w14:paraId="1CFEFFB4" w14:textId="77777777" w:rsidTr="00296403">
        <w:trPr>
          <w:trHeight w:val="278"/>
          <w:jc w:val="center"/>
        </w:trPr>
        <w:tc>
          <w:tcPr>
            <w:tcW w:w="7063" w:type="dxa"/>
            <w:shd w:val="clear" w:color="auto" w:fill="auto"/>
            <w:noWrap/>
            <w:hideMark/>
          </w:tcPr>
          <w:p w14:paraId="6676517E" w14:textId="77777777" w:rsidR="002C1A37" w:rsidRPr="00691958" w:rsidRDefault="002C1A37" w:rsidP="00C4137E">
            <w:pPr>
              <w:jc w:val="both"/>
              <w:rPr>
                <w:rFonts w:ascii="Lato" w:hAnsi="Lato" w:cs="Arial"/>
                <w:sz w:val="20"/>
                <w:szCs w:val="20"/>
                <w:lang w:eastAsia="es-MX"/>
              </w:rPr>
            </w:pPr>
          </w:p>
        </w:tc>
        <w:tc>
          <w:tcPr>
            <w:tcW w:w="1833" w:type="dxa"/>
            <w:shd w:val="clear" w:color="auto" w:fill="auto"/>
            <w:noWrap/>
            <w:vAlign w:val="center"/>
            <w:hideMark/>
          </w:tcPr>
          <w:p w14:paraId="64212EE8" w14:textId="77777777" w:rsidR="002C1A37" w:rsidRPr="00691958" w:rsidRDefault="00B745AC" w:rsidP="00C414AC">
            <w:pPr>
              <w:jc w:val="both"/>
              <w:rPr>
                <w:rFonts w:ascii="Lato" w:hAnsi="Lato" w:cs="Arial"/>
                <w:b/>
                <w:bCs/>
                <w:sz w:val="20"/>
                <w:szCs w:val="20"/>
                <w:lang w:eastAsia="es-MX"/>
              </w:rPr>
            </w:pPr>
            <w:r w:rsidRPr="00691958">
              <w:rPr>
                <w:rFonts w:ascii="Lato" w:hAnsi="Lato" w:cs="Arial"/>
                <w:b/>
                <w:bCs/>
                <w:sz w:val="20"/>
                <w:szCs w:val="20"/>
                <w:lang w:eastAsia="es-MX"/>
              </w:rPr>
              <w:t xml:space="preserve"> </w:t>
            </w:r>
            <w:r w:rsidR="002C1A37" w:rsidRPr="00691958">
              <w:rPr>
                <w:rFonts w:ascii="Lato" w:hAnsi="Lato" w:cs="Arial"/>
                <w:b/>
                <w:bCs/>
                <w:sz w:val="20"/>
                <w:szCs w:val="20"/>
                <w:lang w:eastAsia="es-MX"/>
              </w:rPr>
              <w:t>SALDO INICIAL</w:t>
            </w:r>
          </w:p>
        </w:tc>
        <w:tc>
          <w:tcPr>
            <w:tcW w:w="1727" w:type="dxa"/>
            <w:shd w:val="clear" w:color="auto" w:fill="auto"/>
            <w:noWrap/>
            <w:vAlign w:val="center"/>
            <w:hideMark/>
          </w:tcPr>
          <w:p w14:paraId="681155D7" w14:textId="77777777" w:rsidR="002C1A37" w:rsidRPr="00691958" w:rsidRDefault="00B745AC" w:rsidP="00C4137E">
            <w:pPr>
              <w:jc w:val="both"/>
              <w:rPr>
                <w:rFonts w:ascii="Lato" w:hAnsi="Lato" w:cs="Arial"/>
                <w:b/>
                <w:bCs/>
                <w:sz w:val="20"/>
                <w:szCs w:val="20"/>
                <w:lang w:eastAsia="es-MX"/>
              </w:rPr>
            </w:pPr>
            <w:r w:rsidRPr="00691958">
              <w:rPr>
                <w:rFonts w:ascii="Lato" w:hAnsi="Lato" w:cs="Arial"/>
                <w:b/>
                <w:bCs/>
                <w:sz w:val="20"/>
                <w:szCs w:val="20"/>
                <w:lang w:eastAsia="es-MX"/>
              </w:rPr>
              <w:t xml:space="preserve"> </w:t>
            </w:r>
            <w:r w:rsidR="002C1A37" w:rsidRPr="00691958">
              <w:rPr>
                <w:rFonts w:ascii="Lato" w:hAnsi="Lato" w:cs="Arial"/>
                <w:b/>
                <w:bCs/>
                <w:sz w:val="20"/>
                <w:szCs w:val="20"/>
                <w:lang w:eastAsia="es-MX"/>
              </w:rPr>
              <w:t>VARIACIONES</w:t>
            </w:r>
          </w:p>
        </w:tc>
        <w:tc>
          <w:tcPr>
            <w:tcW w:w="1833" w:type="dxa"/>
            <w:shd w:val="clear" w:color="auto" w:fill="auto"/>
            <w:noWrap/>
            <w:vAlign w:val="center"/>
            <w:hideMark/>
          </w:tcPr>
          <w:p w14:paraId="7C1717F5" w14:textId="77777777" w:rsidR="002C1A37" w:rsidRPr="00691958" w:rsidRDefault="00B745AC" w:rsidP="00C4137E">
            <w:pPr>
              <w:jc w:val="both"/>
              <w:rPr>
                <w:rFonts w:ascii="Lato" w:hAnsi="Lato" w:cs="Arial"/>
                <w:b/>
                <w:bCs/>
                <w:sz w:val="20"/>
                <w:szCs w:val="20"/>
                <w:lang w:eastAsia="es-MX"/>
              </w:rPr>
            </w:pPr>
            <w:r w:rsidRPr="00691958">
              <w:rPr>
                <w:rFonts w:ascii="Lato" w:hAnsi="Lato" w:cs="Arial"/>
                <w:b/>
                <w:bCs/>
                <w:sz w:val="20"/>
                <w:szCs w:val="20"/>
                <w:lang w:eastAsia="es-MX"/>
              </w:rPr>
              <w:t xml:space="preserve"> </w:t>
            </w:r>
            <w:r w:rsidR="002C1A37" w:rsidRPr="00691958">
              <w:rPr>
                <w:rFonts w:ascii="Lato" w:hAnsi="Lato" w:cs="Arial"/>
                <w:b/>
                <w:bCs/>
                <w:sz w:val="20"/>
                <w:szCs w:val="20"/>
                <w:lang w:eastAsia="es-MX"/>
              </w:rPr>
              <w:t>SALDO FINAL</w:t>
            </w:r>
          </w:p>
        </w:tc>
      </w:tr>
      <w:tr w:rsidR="00691958" w:rsidRPr="00691958" w14:paraId="5DC7021C" w14:textId="77777777" w:rsidTr="00296403">
        <w:trPr>
          <w:trHeight w:val="278"/>
          <w:jc w:val="center"/>
        </w:trPr>
        <w:tc>
          <w:tcPr>
            <w:tcW w:w="7063" w:type="dxa"/>
            <w:shd w:val="clear" w:color="auto" w:fill="auto"/>
            <w:noWrap/>
            <w:hideMark/>
          </w:tcPr>
          <w:p w14:paraId="7DA44CDE" w14:textId="77777777" w:rsidR="002C1A37" w:rsidRPr="00691958" w:rsidRDefault="002C1A37" w:rsidP="00C4137E">
            <w:pPr>
              <w:jc w:val="both"/>
              <w:rPr>
                <w:rFonts w:ascii="Lato" w:hAnsi="Lato" w:cs="Arial"/>
                <w:b/>
                <w:sz w:val="20"/>
                <w:szCs w:val="20"/>
                <w:lang w:eastAsia="es-MX"/>
              </w:rPr>
            </w:pPr>
            <w:r w:rsidRPr="00691958">
              <w:rPr>
                <w:rFonts w:ascii="Lato" w:hAnsi="Lato" w:cs="Arial"/>
                <w:b/>
                <w:sz w:val="20"/>
                <w:szCs w:val="20"/>
                <w:lang w:eastAsia="es-MX"/>
              </w:rPr>
              <w:t>HACIENDA PUBLICA /PATRIMONIO GENERADO</w:t>
            </w:r>
          </w:p>
        </w:tc>
        <w:tc>
          <w:tcPr>
            <w:tcW w:w="1833" w:type="dxa"/>
            <w:shd w:val="clear" w:color="auto" w:fill="auto"/>
            <w:noWrap/>
            <w:hideMark/>
          </w:tcPr>
          <w:p w14:paraId="2325CE7F" w14:textId="6B11CDB4" w:rsidR="002C1A37" w:rsidRPr="00691958" w:rsidRDefault="00BD4623" w:rsidP="00BD4623">
            <w:pPr>
              <w:jc w:val="both"/>
              <w:rPr>
                <w:rFonts w:ascii="Lato" w:hAnsi="Lato" w:cs="Arial"/>
                <w:sz w:val="20"/>
                <w:szCs w:val="20"/>
                <w:lang w:eastAsia="es-MX"/>
              </w:rPr>
            </w:pPr>
            <w:r w:rsidRPr="00691958">
              <w:rPr>
                <w:rFonts w:ascii="Lato" w:hAnsi="Lato" w:cs="Arial"/>
                <w:sz w:val="20"/>
                <w:szCs w:val="20"/>
                <w:lang w:eastAsia="es-MX"/>
              </w:rPr>
              <w:t xml:space="preserve">          15,224,757.26</w:t>
            </w:r>
          </w:p>
        </w:tc>
        <w:tc>
          <w:tcPr>
            <w:tcW w:w="1727" w:type="dxa"/>
            <w:shd w:val="clear" w:color="auto" w:fill="auto"/>
            <w:noWrap/>
            <w:hideMark/>
          </w:tcPr>
          <w:p w14:paraId="7C6F9CB3" w14:textId="43E557C1" w:rsidR="00853E5A" w:rsidRPr="00691958" w:rsidRDefault="00602B85" w:rsidP="002379E2">
            <w:pPr>
              <w:jc w:val="both"/>
              <w:rPr>
                <w:rFonts w:ascii="Lato" w:hAnsi="Lato" w:cs="Arial"/>
                <w:sz w:val="20"/>
                <w:szCs w:val="20"/>
                <w:lang w:eastAsia="es-MX"/>
              </w:rPr>
            </w:pPr>
            <w:r w:rsidRPr="00691958">
              <w:rPr>
                <w:rFonts w:ascii="Lato" w:hAnsi="Lato" w:cs="Arial"/>
                <w:sz w:val="20"/>
                <w:szCs w:val="20"/>
                <w:lang w:eastAsia="es-MX"/>
              </w:rPr>
              <w:t xml:space="preserve">        </w:t>
            </w:r>
            <w:r w:rsidR="00BD4623" w:rsidRPr="00691958">
              <w:rPr>
                <w:rFonts w:ascii="Lato" w:hAnsi="Lato" w:cs="Arial"/>
                <w:sz w:val="20"/>
                <w:szCs w:val="20"/>
                <w:lang w:eastAsia="es-MX"/>
              </w:rPr>
              <w:t xml:space="preserve">     </w:t>
            </w:r>
            <w:r w:rsidRPr="00691958">
              <w:rPr>
                <w:rFonts w:ascii="Lato" w:hAnsi="Lato" w:cs="Arial"/>
                <w:sz w:val="20"/>
                <w:szCs w:val="20"/>
                <w:lang w:eastAsia="es-MX"/>
              </w:rPr>
              <w:t xml:space="preserve"> </w:t>
            </w:r>
            <w:r w:rsidR="00843408" w:rsidRPr="00691958">
              <w:rPr>
                <w:rFonts w:ascii="Lato" w:hAnsi="Lato" w:cs="Arial"/>
                <w:sz w:val="20"/>
                <w:szCs w:val="20"/>
                <w:lang w:eastAsia="es-MX"/>
              </w:rPr>
              <w:t xml:space="preserve"> </w:t>
            </w:r>
            <w:r w:rsidR="002379E2" w:rsidRPr="00691958">
              <w:rPr>
                <w:rFonts w:ascii="Lato" w:hAnsi="Lato" w:cs="Arial"/>
                <w:sz w:val="20"/>
                <w:szCs w:val="20"/>
                <w:lang w:eastAsia="es-MX"/>
              </w:rPr>
              <w:t>95,072.52</w:t>
            </w:r>
          </w:p>
        </w:tc>
        <w:tc>
          <w:tcPr>
            <w:tcW w:w="1833" w:type="dxa"/>
            <w:shd w:val="clear" w:color="auto" w:fill="auto"/>
            <w:noWrap/>
            <w:hideMark/>
          </w:tcPr>
          <w:p w14:paraId="60DB7291" w14:textId="1E3607F9" w:rsidR="002C1A37" w:rsidRPr="00691958" w:rsidRDefault="00843408" w:rsidP="002379E2">
            <w:pPr>
              <w:jc w:val="both"/>
              <w:rPr>
                <w:rFonts w:ascii="Lato" w:hAnsi="Lato" w:cs="Arial"/>
                <w:sz w:val="20"/>
                <w:szCs w:val="20"/>
                <w:lang w:eastAsia="es-MX"/>
              </w:rPr>
            </w:pPr>
            <w:r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BD4623" w:rsidRPr="00691958">
              <w:rPr>
                <w:rFonts w:ascii="Lato" w:hAnsi="Lato" w:cs="Arial"/>
                <w:sz w:val="20"/>
                <w:szCs w:val="20"/>
                <w:lang w:eastAsia="es-MX"/>
              </w:rPr>
              <w:t>15,</w:t>
            </w:r>
            <w:r w:rsidR="002379E2" w:rsidRPr="00691958">
              <w:rPr>
                <w:rFonts w:ascii="Lato" w:hAnsi="Lato" w:cs="Arial"/>
                <w:sz w:val="20"/>
                <w:szCs w:val="20"/>
                <w:lang w:eastAsia="es-MX"/>
              </w:rPr>
              <w:t>319,829.78</w:t>
            </w:r>
          </w:p>
        </w:tc>
      </w:tr>
      <w:tr w:rsidR="00691958" w:rsidRPr="00691958" w14:paraId="666310B7" w14:textId="77777777" w:rsidTr="00296403">
        <w:trPr>
          <w:trHeight w:val="278"/>
          <w:jc w:val="center"/>
        </w:trPr>
        <w:tc>
          <w:tcPr>
            <w:tcW w:w="7063" w:type="dxa"/>
            <w:shd w:val="clear" w:color="auto" w:fill="auto"/>
            <w:noWrap/>
          </w:tcPr>
          <w:p w14:paraId="36A8D96B" w14:textId="77777777" w:rsidR="005E56D9" w:rsidRPr="00691958" w:rsidRDefault="001A7F86" w:rsidP="00C4137E">
            <w:pPr>
              <w:jc w:val="both"/>
              <w:rPr>
                <w:rFonts w:ascii="Lato" w:hAnsi="Lato" w:cs="Arial"/>
                <w:sz w:val="20"/>
                <w:szCs w:val="20"/>
                <w:lang w:eastAsia="es-MX"/>
              </w:rPr>
            </w:pPr>
            <w:r w:rsidRPr="00691958">
              <w:rPr>
                <w:rFonts w:ascii="Lato" w:hAnsi="Lato" w:cs="Arial"/>
                <w:sz w:val="20"/>
                <w:szCs w:val="20"/>
                <w:lang w:eastAsia="es-MX"/>
              </w:rPr>
              <w:t>RESULTADOS DEL EJERCICIO(AHORRO/DESAHORRO)</w:t>
            </w:r>
          </w:p>
        </w:tc>
        <w:tc>
          <w:tcPr>
            <w:tcW w:w="1833" w:type="dxa"/>
            <w:shd w:val="clear" w:color="auto" w:fill="auto"/>
            <w:noWrap/>
          </w:tcPr>
          <w:p w14:paraId="06A9B145" w14:textId="7F811FE0" w:rsidR="005E56D9" w:rsidRPr="00691958" w:rsidRDefault="00843408" w:rsidP="00BD4623">
            <w:pPr>
              <w:jc w:val="both"/>
              <w:rPr>
                <w:rFonts w:ascii="Lato" w:hAnsi="Lato" w:cs="Arial"/>
                <w:sz w:val="20"/>
                <w:szCs w:val="20"/>
                <w:lang w:eastAsia="es-MX"/>
              </w:rPr>
            </w:pPr>
            <w:r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BD4623" w:rsidRPr="00691958">
              <w:rPr>
                <w:rFonts w:ascii="Lato" w:hAnsi="Lato" w:cs="Arial"/>
                <w:sz w:val="20"/>
                <w:szCs w:val="20"/>
                <w:lang w:eastAsia="es-MX"/>
              </w:rPr>
              <w:t>3,275,010.01</w:t>
            </w:r>
          </w:p>
        </w:tc>
        <w:tc>
          <w:tcPr>
            <w:tcW w:w="1727" w:type="dxa"/>
            <w:shd w:val="clear" w:color="auto" w:fill="auto"/>
            <w:noWrap/>
          </w:tcPr>
          <w:p w14:paraId="37025DE9" w14:textId="17A2F120" w:rsidR="005E56D9" w:rsidRPr="00691958" w:rsidRDefault="00843408" w:rsidP="002379E2">
            <w:pPr>
              <w:jc w:val="both"/>
              <w:rPr>
                <w:rFonts w:ascii="Lato" w:hAnsi="Lato" w:cs="Arial"/>
                <w:sz w:val="20"/>
                <w:szCs w:val="20"/>
                <w:lang w:eastAsia="es-MX"/>
              </w:rPr>
            </w:pPr>
            <w:r w:rsidRPr="00691958">
              <w:rPr>
                <w:rFonts w:ascii="Lato" w:hAnsi="Lato" w:cs="Arial"/>
                <w:sz w:val="20"/>
                <w:szCs w:val="20"/>
                <w:lang w:eastAsia="es-MX"/>
              </w:rPr>
              <w:t xml:space="preserve"> </w:t>
            </w:r>
            <w:r w:rsidR="00BD4623"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BD4623" w:rsidRPr="00691958">
              <w:rPr>
                <w:rFonts w:ascii="Lato" w:hAnsi="Lato" w:cs="Arial"/>
                <w:sz w:val="20"/>
                <w:szCs w:val="20"/>
                <w:lang w:eastAsia="es-MX"/>
              </w:rPr>
              <w:t>-3,</w:t>
            </w:r>
            <w:r w:rsidR="002379E2" w:rsidRPr="00691958">
              <w:rPr>
                <w:rFonts w:ascii="Lato" w:hAnsi="Lato" w:cs="Arial"/>
                <w:sz w:val="20"/>
                <w:szCs w:val="20"/>
                <w:lang w:eastAsia="es-MX"/>
              </w:rPr>
              <w:t>179,937.49</w:t>
            </w:r>
          </w:p>
        </w:tc>
        <w:tc>
          <w:tcPr>
            <w:tcW w:w="1833" w:type="dxa"/>
            <w:shd w:val="clear" w:color="auto" w:fill="auto"/>
            <w:noWrap/>
          </w:tcPr>
          <w:p w14:paraId="70D9962C" w14:textId="37DB145C" w:rsidR="005E56D9" w:rsidRPr="00691958" w:rsidRDefault="00843408" w:rsidP="002379E2">
            <w:pPr>
              <w:jc w:val="both"/>
              <w:rPr>
                <w:rFonts w:ascii="Lato" w:hAnsi="Lato" w:cs="Arial"/>
                <w:sz w:val="20"/>
                <w:szCs w:val="20"/>
                <w:lang w:eastAsia="es-MX"/>
              </w:rPr>
            </w:pPr>
            <w:r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0D1AA4"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2379E2" w:rsidRPr="00691958">
              <w:rPr>
                <w:rFonts w:ascii="Lato" w:hAnsi="Lato" w:cs="Arial"/>
                <w:sz w:val="20"/>
                <w:szCs w:val="20"/>
                <w:lang w:eastAsia="es-MX"/>
              </w:rPr>
              <w:t>95,072.52</w:t>
            </w:r>
          </w:p>
        </w:tc>
      </w:tr>
      <w:tr w:rsidR="00691958" w:rsidRPr="00691958" w14:paraId="19D8E5F8" w14:textId="77777777" w:rsidTr="00296403">
        <w:trPr>
          <w:trHeight w:val="278"/>
          <w:jc w:val="center"/>
        </w:trPr>
        <w:tc>
          <w:tcPr>
            <w:tcW w:w="7063" w:type="dxa"/>
            <w:shd w:val="clear" w:color="auto" w:fill="auto"/>
            <w:noWrap/>
            <w:hideMark/>
          </w:tcPr>
          <w:p w14:paraId="01852AB4" w14:textId="77777777" w:rsidR="002C1A37" w:rsidRPr="00691958" w:rsidRDefault="002C1A37" w:rsidP="00C4137E">
            <w:pPr>
              <w:jc w:val="both"/>
              <w:rPr>
                <w:rFonts w:ascii="Lato" w:hAnsi="Lato" w:cs="Arial"/>
                <w:sz w:val="20"/>
                <w:szCs w:val="20"/>
                <w:lang w:eastAsia="es-MX"/>
              </w:rPr>
            </w:pPr>
            <w:r w:rsidRPr="00691958">
              <w:rPr>
                <w:rFonts w:ascii="Lato" w:hAnsi="Lato" w:cs="Arial"/>
                <w:sz w:val="20"/>
                <w:szCs w:val="20"/>
                <w:lang w:eastAsia="es-MX"/>
              </w:rPr>
              <w:t>RESULTADOS DE EJERCICIOS ANTERIORES</w:t>
            </w:r>
          </w:p>
        </w:tc>
        <w:tc>
          <w:tcPr>
            <w:tcW w:w="1833" w:type="dxa"/>
            <w:shd w:val="clear" w:color="auto" w:fill="auto"/>
            <w:noWrap/>
          </w:tcPr>
          <w:p w14:paraId="6CC3F648" w14:textId="534335B8" w:rsidR="002C1A37" w:rsidRPr="00691958" w:rsidRDefault="00BD4623" w:rsidP="00FA3EB6">
            <w:pPr>
              <w:jc w:val="right"/>
              <w:rPr>
                <w:rFonts w:ascii="Lato" w:hAnsi="Lato" w:cs="Arial"/>
                <w:sz w:val="20"/>
                <w:szCs w:val="20"/>
                <w:lang w:eastAsia="es-MX"/>
              </w:rPr>
            </w:pPr>
            <w:r w:rsidRPr="00691958">
              <w:rPr>
                <w:rFonts w:ascii="Lato" w:hAnsi="Lato" w:cs="Arial"/>
                <w:sz w:val="20"/>
                <w:szCs w:val="20"/>
                <w:lang w:eastAsia="es-MX"/>
              </w:rPr>
              <w:t>11,653,950.46</w:t>
            </w:r>
          </w:p>
        </w:tc>
        <w:tc>
          <w:tcPr>
            <w:tcW w:w="1727" w:type="dxa"/>
            <w:shd w:val="clear" w:color="auto" w:fill="auto"/>
            <w:noWrap/>
          </w:tcPr>
          <w:p w14:paraId="34CC1F85" w14:textId="7565483E" w:rsidR="002C1A37" w:rsidRPr="00691958" w:rsidRDefault="00602B85" w:rsidP="00AA040C">
            <w:pPr>
              <w:jc w:val="center"/>
              <w:rPr>
                <w:rFonts w:ascii="Lato" w:hAnsi="Lato" w:cs="Arial"/>
                <w:sz w:val="20"/>
                <w:szCs w:val="20"/>
                <w:lang w:eastAsia="es-MX"/>
              </w:rPr>
            </w:pPr>
            <w:r w:rsidRPr="00691958">
              <w:rPr>
                <w:rFonts w:ascii="Lato" w:hAnsi="Lato" w:cs="Arial"/>
                <w:sz w:val="20"/>
                <w:szCs w:val="20"/>
                <w:lang w:eastAsia="es-MX"/>
              </w:rPr>
              <w:t xml:space="preserve">       </w:t>
            </w:r>
            <w:r w:rsidR="00843408" w:rsidRPr="00691958">
              <w:rPr>
                <w:rFonts w:ascii="Lato" w:hAnsi="Lato" w:cs="Arial"/>
                <w:sz w:val="20"/>
                <w:szCs w:val="20"/>
                <w:lang w:eastAsia="es-MX"/>
              </w:rPr>
              <w:t xml:space="preserve">   </w:t>
            </w:r>
            <w:r w:rsidR="00AA040C" w:rsidRPr="00691958">
              <w:rPr>
                <w:rFonts w:ascii="Lato" w:hAnsi="Lato" w:cs="Arial"/>
                <w:sz w:val="20"/>
                <w:szCs w:val="20"/>
                <w:lang w:eastAsia="es-MX"/>
              </w:rPr>
              <w:t>3,275,010.01</w:t>
            </w:r>
          </w:p>
        </w:tc>
        <w:tc>
          <w:tcPr>
            <w:tcW w:w="1833" w:type="dxa"/>
            <w:shd w:val="clear" w:color="auto" w:fill="auto"/>
            <w:noWrap/>
          </w:tcPr>
          <w:p w14:paraId="15E1FDF9" w14:textId="48EA041F" w:rsidR="002C1A37" w:rsidRPr="00691958" w:rsidRDefault="00602B85" w:rsidP="00AA040C">
            <w:pPr>
              <w:jc w:val="center"/>
              <w:rPr>
                <w:rFonts w:ascii="Lato" w:hAnsi="Lato" w:cs="Arial"/>
                <w:sz w:val="20"/>
                <w:szCs w:val="20"/>
                <w:lang w:eastAsia="es-MX"/>
              </w:rPr>
            </w:pPr>
            <w:r w:rsidRPr="00691958">
              <w:rPr>
                <w:rFonts w:ascii="Lato" w:hAnsi="Lato" w:cs="Arial"/>
                <w:sz w:val="20"/>
                <w:szCs w:val="20"/>
                <w:lang w:eastAsia="es-MX"/>
              </w:rPr>
              <w:t xml:space="preserve">       </w:t>
            </w:r>
            <w:r w:rsidR="00BD4623" w:rsidRPr="00691958">
              <w:rPr>
                <w:rFonts w:ascii="Lato" w:hAnsi="Lato" w:cs="Arial"/>
                <w:sz w:val="20"/>
                <w:szCs w:val="20"/>
                <w:lang w:eastAsia="es-MX"/>
              </w:rPr>
              <w:t xml:space="preserve"> </w:t>
            </w:r>
            <w:r w:rsidR="00843408" w:rsidRPr="00691958">
              <w:rPr>
                <w:rFonts w:ascii="Lato" w:hAnsi="Lato" w:cs="Arial"/>
                <w:sz w:val="20"/>
                <w:szCs w:val="20"/>
                <w:lang w:eastAsia="es-MX"/>
              </w:rPr>
              <w:t xml:space="preserve"> </w:t>
            </w:r>
            <w:r w:rsidRPr="00691958">
              <w:rPr>
                <w:rFonts w:ascii="Lato" w:hAnsi="Lato" w:cs="Arial"/>
                <w:sz w:val="20"/>
                <w:szCs w:val="20"/>
                <w:lang w:eastAsia="es-MX"/>
              </w:rPr>
              <w:t xml:space="preserve"> </w:t>
            </w:r>
            <w:r w:rsidR="00AA040C" w:rsidRPr="00691958">
              <w:rPr>
                <w:rFonts w:ascii="Lato" w:hAnsi="Lato" w:cs="Arial"/>
                <w:sz w:val="20"/>
                <w:szCs w:val="20"/>
                <w:lang w:eastAsia="es-MX"/>
              </w:rPr>
              <w:t>14,928,960.47</w:t>
            </w:r>
          </w:p>
        </w:tc>
      </w:tr>
      <w:tr w:rsidR="00691958" w:rsidRPr="00691958" w14:paraId="057A83F9" w14:textId="77777777" w:rsidTr="00296403">
        <w:trPr>
          <w:trHeight w:val="278"/>
          <w:jc w:val="center"/>
        </w:trPr>
        <w:tc>
          <w:tcPr>
            <w:tcW w:w="7063" w:type="dxa"/>
            <w:shd w:val="clear" w:color="auto" w:fill="auto"/>
            <w:noWrap/>
            <w:hideMark/>
          </w:tcPr>
          <w:p w14:paraId="30FB0A86" w14:textId="77777777" w:rsidR="002C1A37" w:rsidRPr="00691958" w:rsidRDefault="002C1A37" w:rsidP="00C4137E">
            <w:pPr>
              <w:jc w:val="both"/>
              <w:rPr>
                <w:rFonts w:ascii="Lato" w:hAnsi="Lato" w:cs="Arial"/>
                <w:sz w:val="20"/>
                <w:szCs w:val="20"/>
                <w:lang w:eastAsia="es-MX"/>
              </w:rPr>
            </w:pPr>
            <w:r w:rsidRPr="00691958">
              <w:rPr>
                <w:rFonts w:ascii="Lato" w:hAnsi="Lato" w:cs="Arial"/>
                <w:sz w:val="20"/>
                <w:szCs w:val="20"/>
                <w:lang w:eastAsia="es-MX"/>
              </w:rPr>
              <w:t>REVALÚOS</w:t>
            </w:r>
          </w:p>
        </w:tc>
        <w:tc>
          <w:tcPr>
            <w:tcW w:w="1833" w:type="dxa"/>
            <w:shd w:val="clear" w:color="auto" w:fill="auto"/>
            <w:noWrap/>
          </w:tcPr>
          <w:p w14:paraId="29CF8FB2" w14:textId="09FA1D42" w:rsidR="002C1A37" w:rsidRPr="00691958" w:rsidRDefault="00BD4623" w:rsidP="002E6169">
            <w:pPr>
              <w:jc w:val="right"/>
              <w:rPr>
                <w:rFonts w:ascii="Lato" w:hAnsi="Lato" w:cs="Arial"/>
                <w:sz w:val="20"/>
                <w:szCs w:val="20"/>
                <w:lang w:eastAsia="es-MX"/>
              </w:rPr>
            </w:pPr>
            <w:r w:rsidRPr="00691958">
              <w:rPr>
                <w:rFonts w:ascii="Lato" w:hAnsi="Lato" w:cs="Arial"/>
                <w:sz w:val="20"/>
                <w:szCs w:val="20"/>
                <w:lang w:eastAsia="es-MX"/>
              </w:rPr>
              <w:t>295,796.79</w:t>
            </w:r>
          </w:p>
        </w:tc>
        <w:tc>
          <w:tcPr>
            <w:tcW w:w="1727" w:type="dxa"/>
            <w:shd w:val="clear" w:color="auto" w:fill="auto"/>
            <w:noWrap/>
          </w:tcPr>
          <w:p w14:paraId="1AC8716A" w14:textId="13FD61B5" w:rsidR="002C1A37" w:rsidRPr="00691958" w:rsidRDefault="00AA040C" w:rsidP="00AA793F">
            <w:pPr>
              <w:jc w:val="right"/>
              <w:rPr>
                <w:rFonts w:ascii="Lato" w:hAnsi="Lato" w:cs="Arial"/>
                <w:sz w:val="20"/>
                <w:szCs w:val="20"/>
                <w:lang w:eastAsia="es-MX"/>
              </w:rPr>
            </w:pPr>
            <w:r w:rsidRPr="00691958">
              <w:rPr>
                <w:rFonts w:ascii="Lato" w:hAnsi="Lato" w:cs="Arial"/>
                <w:sz w:val="20"/>
                <w:szCs w:val="20"/>
                <w:lang w:eastAsia="es-MX"/>
              </w:rPr>
              <w:t>0.00</w:t>
            </w:r>
          </w:p>
        </w:tc>
        <w:tc>
          <w:tcPr>
            <w:tcW w:w="1833" w:type="dxa"/>
            <w:shd w:val="clear" w:color="auto" w:fill="auto"/>
            <w:noWrap/>
          </w:tcPr>
          <w:p w14:paraId="16B3A981" w14:textId="468968E3" w:rsidR="002C1A37" w:rsidRPr="00691958" w:rsidRDefault="000D1AA4" w:rsidP="00AA040C">
            <w:pPr>
              <w:jc w:val="center"/>
              <w:rPr>
                <w:rFonts w:ascii="Lato" w:hAnsi="Lato" w:cs="Arial"/>
                <w:sz w:val="20"/>
                <w:szCs w:val="20"/>
                <w:lang w:eastAsia="es-MX"/>
              </w:rPr>
            </w:pPr>
            <w:r w:rsidRPr="00691958">
              <w:rPr>
                <w:rFonts w:ascii="Lato" w:hAnsi="Lato" w:cs="Arial"/>
                <w:sz w:val="20"/>
                <w:szCs w:val="20"/>
                <w:lang w:eastAsia="es-MX"/>
              </w:rPr>
              <w:t xml:space="preserve">       </w:t>
            </w:r>
            <w:r w:rsidR="00602B85" w:rsidRPr="00691958">
              <w:rPr>
                <w:rFonts w:ascii="Lato" w:hAnsi="Lato" w:cs="Arial"/>
                <w:sz w:val="20"/>
                <w:szCs w:val="20"/>
                <w:lang w:eastAsia="es-MX"/>
              </w:rPr>
              <w:t xml:space="preserve">     </w:t>
            </w:r>
            <w:r w:rsidR="006800F1" w:rsidRPr="00691958">
              <w:rPr>
                <w:rFonts w:ascii="Lato" w:hAnsi="Lato" w:cs="Arial"/>
                <w:sz w:val="20"/>
                <w:szCs w:val="20"/>
                <w:lang w:eastAsia="es-MX"/>
              </w:rPr>
              <w:t xml:space="preserve">   </w:t>
            </w:r>
            <w:r w:rsidR="00AA040C" w:rsidRPr="00691958">
              <w:rPr>
                <w:rFonts w:ascii="Lato" w:hAnsi="Lato" w:cs="Arial"/>
                <w:sz w:val="20"/>
                <w:szCs w:val="20"/>
                <w:lang w:eastAsia="es-MX"/>
              </w:rPr>
              <w:t>295,796.79</w:t>
            </w:r>
          </w:p>
        </w:tc>
      </w:tr>
      <w:tr w:rsidR="00691958" w:rsidRPr="00691958" w14:paraId="28C4004B" w14:textId="77777777" w:rsidTr="00296403">
        <w:trPr>
          <w:trHeight w:val="278"/>
          <w:jc w:val="center"/>
        </w:trPr>
        <w:tc>
          <w:tcPr>
            <w:tcW w:w="7063" w:type="dxa"/>
            <w:shd w:val="clear" w:color="auto" w:fill="auto"/>
            <w:noWrap/>
            <w:hideMark/>
          </w:tcPr>
          <w:p w14:paraId="48258D39" w14:textId="77777777" w:rsidR="002C1A37" w:rsidRPr="00691958" w:rsidRDefault="002C1A37" w:rsidP="00C4137E">
            <w:pPr>
              <w:jc w:val="both"/>
              <w:rPr>
                <w:rFonts w:ascii="Lato" w:hAnsi="Lato" w:cs="Arial"/>
                <w:sz w:val="20"/>
                <w:szCs w:val="20"/>
                <w:lang w:eastAsia="es-MX"/>
              </w:rPr>
            </w:pPr>
            <w:r w:rsidRPr="00691958">
              <w:rPr>
                <w:rFonts w:ascii="Lato" w:hAnsi="Lato" w:cs="Arial"/>
                <w:sz w:val="20"/>
                <w:szCs w:val="20"/>
                <w:lang w:eastAsia="es-MX"/>
              </w:rPr>
              <w:t>RECTIFICACIONES DE RESULTADOS DE EJERCICIOS ANTERIORES</w:t>
            </w:r>
          </w:p>
        </w:tc>
        <w:tc>
          <w:tcPr>
            <w:tcW w:w="1833" w:type="dxa"/>
            <w:shd w:val="clear" w:color="auto" w:fill="auto"/>
            <w:noWrap/>
            <w:hideMark/>
          </w:tcPr>
          <w:p w14:paraId="63A78C29" w14:textId="77777777" w:rsidR="002C1A37" w:rsidRPr="00691958" w:rsidRDefault="000A45C8" w:rsidP="002E6169">
            <w:pPr>
              <w:jc w:val="right"/>
              <w:rPr>
                <w:rFonts w:ascii="Lato" w:hAnsi="Lato" w:cs="Arial"/>
                <w:sz w:val="20"/>
                <w:szCs w:val="20"/>
                <w:lang w:eastAsia="es-MX"/>
              </w:rPr>
            </w:pPr>
            <w:r w:rsidRPr="00691958">
              <w:rPr>
                <w:rFonts w:ascii="Lato" w:hAnsi="Lato" w:cs="Arial"/>
                <w:sz w:val="20"/>
                <w:szCs w:val="20"/>
                <w:lang w:eastAsia="es-MX"/>
              </w:rPr>
              <w:t>0.00</w:t>
            </w:r>
          </w:p>
        </w:tc>
        <w:tc>
          <w:tcPr>
            <w:tcW w:w="1727" w:type="dxa"/>
            <w:shd w:val="clear" w:color="auto" w:fill="auto"/>
            <w:noWrap/>
            <w:hideMark/>
          </w:tcPr>
          <w:p w14:paraId="2DB8F389" w14:textId="77777777" w:rsidR="002C1A37" w:rsidRPr="00691958" w:rsidRDefault="000A45C8" w:rsidP="00110B2A">
            <w:pPr>
              <w:jc w:val="right"/>
              <w:rPr>
                <w:rFonts w:ascii="Lato" w:hAnsi="Lato" w:cs="Arial"/>
                <w:sz w:val="20"/>
                <w:szCs w:val="20"/>
                <w:lang w:eastAsia="es-MX"/>
              </w:rPr>
            </w:pPr>
            <w:r w:rsidRPr="00691958">
              <w:rPr>
                <w:rFonts w:ascii="Lato" w:hAnsi="Lato" w:cs="Arial"/>
                <w:sz w:val="20"/>
                <w:szCs w:val="20"/>
                <w:lang w:eastAsia="es-MX"/>
              </w:rPr>
              <w:t>0.00</w:t>
            </w:r>
          </w:p>
        </w:tc>
        <w:tc>
          <w:tcPr>
            <w:tcW w:w="1833" w:type="dxa"/>
            <w:shd w:val="clear" w:color="auto" w:fill="auto"/>
            <w:noWrap/>
            <w:hideMark/>
          </w:tcPr>
          <w:p w14:paraId="2B63A52A" w14:textId="77777777" w:rsidR="002C1A37" w:rsidRPr="00691958" w:rsidRDefault="000A45C8" w:rsidP="00110B2A">
            <w:pPr>
              <w:jc w:val="right"/>
              <w:rPr>
                <w:rFonts w:ascii="Lato" w:hAnsi="Lato" w:cs="Arial"/>
                <w:sz w:val="20"/>
                <w:szCs w:val="20"/>
                <w:lang w:eastAsia="es-MX"/>
              </w:rPr>
            </w:pPr>
            <w:r w:rsidRPr="00691958">
              <w:rPr>
                <w:rFonts w:ascii="Lato" w:hAnsi="Lato" w:cs="Arial"/>
                <w:sz w:val="20"/>
                <w:szCs w:val="20"/>
                <w:lang w:eastAsia="es-MX"/>
              </w:rPr>
              <w:t>0.00</w:t>
            </w:r>
          </w:p>
        </w:tc>
      </w:tr>
    </w:tbl>
    <w:p w14:paraId="024C1464" w14:textId="77777777" w:rsidR="00410493" w:rsidRPr="00691958" w:rsidRDefault="00410493">
      <w:pPr>
        <w:spacing w:after="200" w:line="276" w:lineRule="auto"/>
        <w:rPr>
          <w:rFonts w:ascii="Lato" w:hAnsi="Lato" w:cs="Arial"/>
          <w:b/>
          <w:sz w:val="20"/>
          <w:szCs w:val="20"/>
        </w:rPr>
      </w:pPr>
    </w:p>
    <w:p w14:paraId="3BB6FD52" w14:textId="77777777" w:rsidR="00C850B8" w:rsidRPr="00691958" w:rsidRDefault="00C850B8" w:rsidP="00C4137E">
      <w:pPr>
        <w:autoSpaceDE w:val="0"/>
        <w:autoSpaceDN w:val="0"/>
        <w:adjustRightInd w:val="0"/>
        <w:spacing w:line="360" w:lineRule="auto"/>
        <w:jc w:val="both"/>
        <w:rPr>
          <w:rFonts w:ascii="Lato" w:hAnsi="Lato" w:cs="Arial"/>
          <w:sz w:val="20"/>
          <w:szCs w:val="20"/>
        </w:rPr>
      </w:pPr>
      <w:r w:rsidRPr="00691958">
        <w:rPr>
          <w:rFonts w:ascii="Lato" w:hAnsi="Lato" w:cs="Arial"/>
          <w:b/>
          <w:sz w:val="20"/>
          <w:szCs w:val="20"/>
        </w:rPr>
        <w:t>IV) NOTAS AL ESTADO DE FLUJO DE EFECTIVO.</w:t>
      </w:r>
    </w:p>
    <w:p w14:paraId="76210715" w14:textId="77777777" w:rsidR="008273DF" w:rsidRPr="00691958" w:rsidRDefault="008273DF" w:rsidP="00C4137E">
      <w:pPr>
        <w:autoSpaceDE w:val="0"/>
        <w:autoSpaceDN w:val="0"/>
        <w:adjustRightInd w:val="0"/>
        <w:spacing w:line="360" w:lineRule="auto"/>
        <w:jc w:val="both"/>
        <w:rPr>
          <w:rFonts w:ascii="Lato" w:hAnsi="Lato" w:cs="Arial"/>
          <w:b/>
          <w:bCs/>
          <w:sz w:val="20"/>
          <w:szCs w:val="20"/>
        </w:rPr>
      </w:pPr>
    </w:p>
    <w:p w14:paraId="6C19AEBB" w14:textId="77777777" w:rsidR="00C704B6" w:rsidRPr="00691958" w:rsidRDefault="008273DF" w:rsidP="00C4137E">
      <w:pPr>
        <w:autoSpaceDE w:val="0"/>
        <w:autoSpaceDN w:val="0"/>
        <w:adjustRightInd w:val="0"/>
        <w:spacing w:line="360" w:lineRule="auto"/>
        <w:ind w:left="708"/>
        <w:jc w:val="both"/>
        <w:rPr>
          <w:rFonts w:ascii="Lato" w:hAnsi="Lato" w:cs="Arial"/>
          <w:bCs/>
          <w:sz w:val="20"/>
          <w:szCs w:val="20"/>
        </w:rPr>
      </w:pPr>
      <w:r w:rsidRPr="00691958">
        <w:rPr>
          <w:rFonts w:ascii="Lato" w:hAnsi="Lato" w:cs="Arial"/>
          <w:bCs/>
          <w:sz w:val="20"/>
          <w:szCs w:val="20"/>
        </w:rPr>
        <w:lastRenderedPageBreak/>
        <w:t>1.- El análisis de los saldos inicial y final que figuran en la última parte del estado de flujo de efectivo en la cuenta de efectivo y equivalentes es como sigue:</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691958" w:rsidRPr="00691958" w14:paraId="6C8E8B5A" w14:textId="77777777" w:rsidTr="00924415">
        <w:trPr>
          <w:trHeight w:val="255"/>
          <w:jc w:val="center"/>
        </w:trPr>
        <w:tc>
          <w:tcPr>
            <w:tcW w:w="6500" w:type="dxa"/>
            <w:tcBorders>
              <w:right w:val="nil"/>
            </w:tcBorders>
            <w:shd w:val="clear" w:color="auto" w:fill="auto"/>
            <w:vAlign w:val="center"/>
          </w:tcPr>
          <w:p w14:paraId="305130C0" w14:textId="77777777" w:rsidR="00924415" w:rsidRPr="00691958" w:rsidRDefault="00924415" w:rsidP="00924415">
            <w:pPr>
              <w:jc w:val="center"/>
              <w:rPr>
                <w:rFonts w:ascii="Lato" w:hAnsi="Lato" w:cs="Arial"/>
                <w:b/>
                <w:bCs/>
                <w:sz w:val="20"/>
                <w:szCs w:val="20"/>
                <w:lang w:eastAsia="es-MX"/>
              </w:rPr>
            </w:pPr>
            <w:r w:rsidRPr="00691958">
              <w:rPr>
                <w:rFonts w:ascii="Lato" w:hAnsi="Lato" w:cs="Arial"/>
                <w:b/>
                <w:bCs/>
                <w:sz w:val="20"/>
                <w:szCs w:val="20"/>
                <w:lang w:eastAsia="es-MX"/>
              </w:rPr>
              <w:t>Efectivo y Equivalentes</w:t>
            </w:r>
          </w:p>
        </w:tc>
        <w:tc>
          <w:tcPr>
            <w:tcW w:w="1660" w:type="dxa"/>
            <w:tcBorders>
              <w:left w:val="nil"/>
              <w:right w:val="nil"/>
            </w:tcBorders>
            <w:shd w:val="clear" w:color="auto" w:fill="auto"/>
            <w:vAlign w:val="center"/>
          </w:tcPr>
          <w:p w14:paraId="35C7F01F" w14:textId="77777777" w:rsidR="00924415" w:rsidRPr="00691958" w:rsidRDefault="00924415" w:rsidP="00924415">
            <w:pPr>
              <w:jc w:val="center"/>
              <w:rPr>
                <w:rFonts w:ascii="Lato" w:hAnsi="Lato" w:cs="Arial"/>
                <w:b/>
                <w:bCs/>
                <w:sz w:val="20"/>
                <w:szCs w:val="20"/>
                <w:lang w:eastAsia="es-MX"/>
              </w:rPr>
            </w:pPr>
          </w:p>
        </w:tc>
        <w:tc>
          <w:tcPr>
            <w:tcW w:w="1600" w:type="dxa"/>
            <w:tcBorders>
              <w:left w:val="nil"/>
            </w:tcBorders>
            <w:shd w:val="clear" w:color="auto" w:fill="auto"/>
            <w:vAlign w:val="center"/>
          </w:tcPr>
          <w:p w14:paraId="52539BD8" w14:textId="77777777" w:rsidR="00924415" w:rsidRPr="00691958" w:rsidRDefault="00924415" w:rsidP="00924415">
            <w:pPr>
              <w:jc w:val="center"/>
              <w:rPr>
                <w:rFonts w:ascii="Lato" w:hAnsi="Lato" w:cs="Arial"/>
                <w:b/>
                <w:bCs/>
                <w:sz w:val="20"/>
                <w:szCs w:val="20"/>
                <w:lang w:eastAsia="es-MX"/>
              </w:rPr>
            </w:pPr>
          </w:p>
        </w:tc>
      </w:tr>
      <w:tr w:rsidR="00691958" w:rsidRPr="00691958" w14:paraId="786EFD1E" w14:textId="77777777" w:rsidTr="00296403">
        <w:trPr>
          <w:trHeight w:val="255"/>
          <w:jc w:val="center"/>
        </w:trPr>
        <w:tc>
          <w:tcPr>
            <w:tcW w:w="6500" w:type="dxa"/>
            <w:shd w:val="clear" w:color="auto" w:fill="auto"/>
            <w:vAlign w:val="center"/>
            <w:hideMark/>
          </w:tcPr>
          <w:p w14:paraId="3384EC63" w14:textId="77777777" w:rsidR="00C850B8" w:rsidRPr="00691958" w:rsidRDefault="00D80C66" w:rsidP="00D80C66">
            <w:pPr>
              <w:jc w:val="center"/>
              <w:rPr>
                <w:rFonts w:ascii="Lato" w:hAnsi="Lato" w:cs="Arial"/>
                <w:b/>
                <w:bCs/>
                <w:sz w:val="20"/>
                <w:szCs w:val="20"/>
                <w:lang w:eastAsia="es-MX"/>
              </w:rPr>
            </w:pPr>
            <w:bookmarkStart w:id="10" w:name="m13"/>
            <w:bookmarkEnd w:id="10"/>
            <w:r w:rsidRPr="00691958">
              <w:rPr>
                <w:rFonts w:ascii="Lato" w:hAnsi="Lato" w:cs="Arial"/>
                <w:b/>
                <w:bCs/>
                <w:sz w:val="20"/>
                <w:szCs w:val="20"/>
                <w:lang w:eastAsia="es-MX"/>
              </w:rPr>
              <w:t>C</w:t>
            </w:r>
            <w:r w:rsidR="00924415" w:rsidRPr="00691958">
              <w:rPr>
                <w:rFonts w:ascii="Lato" w:hAnsi="Lato" w:cs="Arial"/>
                <w:b/>
                <w:bCs/>
                <w:sz w:val="20"/>
                <w:szCs w:val="20"/>
                <w:lang w:eastAsia="es-MX"/>
              </w:rPr>
              <w:t>oncepto</w:t>
            </w:r>
          </w:p>
        </w:tc>
        <w:tc>
          <w:tcPr>
            <w:tcW w:w="1660" w:type="dxa"/>
            <w:shd w:val="clear" w:color="auto" w:fill="auto"/>
            <w:vAlign w:val="center"/>
            <w:hideMark/>
          </w:tcPr>
          <w:p w14:paraId="0D6D7300" w14:textId="39FFF825" w:rsidR="00C850B8" w:rsidRPr="00691958" w:rsidRDefault="0018765C" w:rsidP="00DE7773">
            <w:pPr>
              <w:jc w:val="center"/>
              <w:rPr>
                <w:rFonts w:ascii="Lato" w:hAnsi="Lato" w:cs="Arial"/>
                <w:b/>
                <w:bCs/>
                <w:sz w:val="20"/>
                <w:szCs w:val="20"/>
                <w:lang w:eastAsia="es-MX"/>
              </w:rPr>
            </w:pPr>
            <w:r w:rsidRPr="00691958">
              <w:rPr>
                <w:rFonts w:ascii="Lato" w:hAnsi="Lato" w:cs="Arial"/>
                <w:b/>
                <w:bCs/>
                <w:sz w:val="20"/>
                <w:szCs w:val="20"/>
                <w:lang w:eastAsia="es-MX"/>
              </w:rPr>
              <w:t>20</w:t>
            </w:r>
            <w:r w:rsidR="00C82208" w:rsidRPr="00691958">
              <w:rPr>
                <w:rFonts w:ascii="Lato" w:hAnsi="Lato" w:cs="Arial"/>
                <w:b/>
                <w:bCs/>
                <w:sz w:val="20"/>
                <w:szCs w:val="20"/>
                <w:lang w:eastAsia="es-MX"/>
              </w:rPr>
              <w:t>2</w:t>
            </w:r>
            <w:r w:rsidR="00E61881" w:rsidRPr="00691958">
              <w:rPr>
                <w:rFonts w:ascii="Lato" w:hAnsi="Lato" w:cs="Arial"/>
                <w:b/>
                <w:bCs/>
                <w:sz w:val="20"/>
                <w:szCs w:val="20"/>
                <w:lang w:eastAsia="es-MX"/>
              </w:rPr>
              <w:t>5</w:t>
            </w:r>
          </w:p>
        </w:tc>
        <w:tc>
          <w:tcPr>
            <w:tcW w:w="1600" w:type="dxa"/>
            <w:shd w:val="clear" w:color="auto" w:fill="auto"/>
            <w:vAlign w:val="center"/>
            <w:hideMark/>
          </w:tcPr>
          <w:p w14:paraId="3AE18318" w14:textId="7FDBE07F" w:rsidR="00C850B8" w:rsidRPr="00691958" w:rsidRDefault="00C850B8" w:rsidP="00DE7773">
            <w:pPr>
              <w:jc w:val="center"/>
              <w:rPr>
                <w:rFonts w:ascii="Lato" w:hAnsi="Lato" w:cs="Arial"/>
                <w:b/>
                <w:bCs/>
                <w:sz w:val="20"/>
                <w:szCs w:val="20"/>
                <w:lang w:eastAsia="es-MX"/>
              </w:rPr>
            </w:pPr>
            <w:r w:rsidRPr="00691958">
              <w:rPr>
                <w:rFonts w:ascii="Lato" w:hAnsi="Lato" w:cs="Arial"/>
                <w:b/>
                <w:bCs/>
                <w:sz w:val="20"/>
                <w:szCs w:val="20"/>
                <w:lang w:eastAsia="es-MX"/>
              </w:rPr>
              <w:t>20</w:t>
            </w:r>
            <w:r w:rsidR="00E61881" w:rsidRPr="00691958">
              <w:rPr>
                <w:rFonts w:ascii="Lato" w:hAnsi="Lato" w:cs="Arial"/>
                <w:b/>
                <w:bCs/>
                <w:sz w:val="20"/>
                <w:szCs w:val="20"/>
                <w:lang w:eastAsia="es-MX"/>
              </w:rPr>
              <w:t>24</w:t>
            </w:r>
          </w:p>
        </w:tc>
      </w:tr>
      <w:tr w:rsidR="00691958" w:rsidRPr="00691958" w14:paraId="34E7FE31" w14:textId="77777777" w:rsidTr="00296403">
        <w:trPr>
          <w:trHeight w:val="255"/>
          <w:jc w:val="center"/>
        </w:trPr>
        <w:tc>
          <w:tcPr>
            <w:tcW w:w="6500" w:type="dxa"/>
            <w:shd w:val="clear" w:color="auto" w:fill="auto"/>
            <w:vAlign w:val="center"/>
            <w:hideMark/>
          </w:tcPr>
          <w:p w14:paraId="54F15A17" w14:textId="77777777" w:rsidR="00C850B8" w:rsidRPr="00691958" w:rsidRDefault="00924415" w:rsidP="00C4137E">
            <w:pPr>
              <w:jc w:val="both"/>
              <w:rPr>
                <w:rFonts w:ascii="Lato" w:hAnsi="Lato" w:cs="Arial"/>
                <w:sz w:val="20"/>
                <w:szCs w:val="20"/>
                <w:lang w:eastAsia="es-MX"/>
              </w:rPr>
            </w:pPr>
            <w:r w:rsidRPr="00691958">
              <w:rPr>
                <w:rFonts w:ascii="Lato" w:hAnsi="Lato" w:cs="Arial"/>
                <w:sz w:val="20"/>
                <w:szCs w:val="20"/>
                <w:lang w:eastAsia="es-MX"/>
              </w:rPr>
              <w:t>Efectivo</w:t>
            </w:r>
          </w:p>
        </w:tc>
        <w:tc>
          <w:tcPr>
            <w:tcW w:w="1660" w:type="dxa"/>
            <w:shd w:val="clear" w:color="auto" w:fill="auto"/>
            <w:vAlign w:val="center"/>
            <w:hideMark/>
          </w:tcPr>
          <w:p w14:paraId="4A19F74D" w14:textId="57E56D19" w:rsidR="00C850B8" w:rsidRPr="00691958" w:rsidRDefault="00B91C5A" w:rsidP="00376EF0">
            <w:pPr>
              <w:jc w:val="right"/>
              <w:rPr>
                <w:rFonts w:ascii="Lato" w:hAnsi="Lato" w:cs="Arial"/>
                <w:sz w:val="20"/>
                <w:szCs w:val="20"/>
                <w:lang w:eastAsia="es-MX"/>
              </w:rPr>
            </w:pPr>
            <w:r w:rsidRPr="00691958">
              <w:rPr>
                <w:rFonts w:ascii="Lato" w:hAnsi="Lato" w:cs="Arial"/>
                <w:sz w:val="20"/>
                <w:szCs w:val="20"/>
                <w:lang w:eastAsia="es-MX"/>
              </w:rPr>
              <w:t>125.13</w:t>
            </w:r>
          </w:p>
        </w:tc>
        <w:tc>
          <w:tcPr>
            <w:tcW w:w="1600" w:type="dxa"/>
            <w:shd w:val="clear" w:color="auto" w:fill="auto"/>
            <w:vAlign w:val="center"/>
            <w:hideMark/>
          </w:tcPr>
          <w:p w14:paraId="613121BB" w14:textId="4F55B9C6" w:rsidR="00C850B8" w:rsidRPr="00691958" w:rsidRDefault="00E61881" w:rsidP="00B36F69">
            <w:pPr>
              <w:jc w:val="right"/>
              <w:rPr>
                <w:rFonts w:ascii="Lato" w:hAnsi="Lato" w:cs="Arial"/>
                <w:sz w:val="20"/>
                <w:szCs w:val="20"/>
                <w:lang w:eastAsia="es-MX"/>
              </w:rPr>
            </w:pPr>
            <w:r w:rsidRPr="00691958">
              <w:rPr>
                <w:rFonts w:ascii="Lato" w:hAnsi="Lato" w:cs="Arial"/>
                <w:sz w:val="20"/>
                <w:szCs w:val="20"/>
                <w:lang w:eastAsia="es-MX"/>
              </w:rPr>
              <w:t>125.13</w:t>
            </w:r>
          </w:p>
        </w:tc>
      </w:tr>
      <w:tr w:rsidR="00691958" w:rsidRPr="00691958" w14:paraId="336A6CEB" w14:textId="77777777" w:rsidTr="00296403">
        <w:trPr>
          <w:trHeight w:val="255"/>
          <w:jc w:val="center"/>
        </w:trPr>
        <w:tc>
          <w:tcPr>
            <w:tcW w:w="6500" w:type="dxa"/>
            <w:shd w:val="clear" w:color="auto" w:fill="auto"/>
            <w:vAlign w:val="center"/>
            <w:hideMark/>
          </w:tcPr>
          <w:p w14:paraId="430F6FEC" w14:textId="77777777" w:rsidR="00C850B8" w:rsidRPr="00691958" w:rsidRDefault="00924415" w:rsidP="00924415">
            <w:pPr>
              <w:jc w:val="both"/>
              <w:rPr>
                <w:rFonts w:ascii="Lato" w:hAnsi="Lato" w:cs="Arial"/>
                <w:sz w:val="20"/>
                <w:szCs w:val="20"/>
                <w:lang w:eastAsia="es-MX"/>
              </w:rPr>
            </w:pPr>
            <w:r w:rsidRPr="00691958">
              <w:rPr>
                <w:rFonts w:ascii="Lato" w:hAnsi="Lato" w:cs="Arial"/>
                <w:sz w:val="20"/>
                <w:szCs w:val="20"/>
                <w:lang w:eastAsia="es-MX"/>
              </w:rPr>
              <w:t>Bancos</w:t>
            </w:r>
            <w:r w:rsidR="00C850B8" w:rsidRPr="00691958">
              <w:rPr>
                <w:rFonts w:ascii="Lato" w:hAnsi="Lato" w:cs="Arial"/>
                <w:sz w:val="20"/>
                <w:szCs w:val="20"/>
                <w:lang w:eastAsia="es-MX"/>
              </w:rPr>
              <w:t>/T</w:t>
            </w:r>
            <w:r w:rsidRPr="00691958">
              <w:rPr>
                <w:rFonts w:ascii="Lato" w:hAnsi="Lato" w:cs="Arial"/>
                <w:sz w:val="20"/>
                <w:szCs w:val="20"/>
                <w:lang w:eastAsia="es-MX"/>
              </w:rPr>
              <w:t>esorería</w:t>
            </w:r>
          </w:p>
        </w:tc>
        <w:tc>
          <w:tcPr>
            <w:tcW w:w="1660" w:type="dxa"/>
            <w:shd w:val="clear" w:color="auto" w:fill="auto"/>
            <w:vAlign w:val="center"/>
            <w:hideMark/>
          </w:tcPr>
          <w:p w14:paraId="42458D92" w14:textId="77777777" w:rsidR="00C850B8" w:rsidRPr="00691958" w:rsidRDefault="0018765C" w:rsidP="00723D9B">
            <w:pPr>
              <w:jc w:val="right"/>
              <w:rPr>
                <w:rFonts w:ascii="Lato" w:hAnsi="Lato" w:cs="Arial"/>
                <w:sz w:val="20"/>
                <w:szCs w:val="20"/>
                <w:lang w:eastAsia="es-MX"/>
              </w:rPr>
            </w:pPr>
            <w:r w:rsidRPr="00691958">
              <w:rPr>
                <w:rFonts w:ascii="Lato" w:hAnsi="Lato" w:cs="Arial"/>
                <w:sz w:val="20"/>
                <w:szCs w:val="20"/>
                <w:lang w:eastAsia="es-MX"/>
              </w:rPr>
              <w:t>0.00</w:t>
            </w:r>
          </w:p>
        </w:tc>
        <w:tc>
          <w:tcPr>
            <w:tcW w:w="1600" w:type="dxa"/>
            <w:shd w:val="clear" w:color="auto" w:fill="auto"/>
            <w:vAlign w:val="center"/>
            <w:hideMark/>
          </w:tcPr>
          <w:p w14:paraId="0154F5E8" w14:textId="77777777" w:rsidR="00C850B8" w:rsidRPr="00691958" w:rsidRDefault="0018765C" w:rsidP="00B36F69">
            <w:pPr>
              <w:jc w:val="right"/>
              <w:rPr>
                <w:rFonts w:ascii="Lato" w:hAnsi="Lato" w:cs="Arial"/>
                <w:sz w:val="20"/>
                <w:szCs w:val="20"/>
                <w:lang w:eastAsia="es-MX"/>
              </w:rPr>
            </w:pPr>
            <w:r w:rsidRPr="00691958">
              <w:rPr>
                <w:rFonts w:ascii="Lato" w:hAnsi="Lato" w:cs="Arial"/>
                <w:sz w:val="20"/>
                <w:szCs w:val="20"/>
                <w:lang w:eastAsia="es-MX"/>
              </w:rPr>
              <w:t>0.00</w:t>
            </w:r>
          </w:p>
        </w:tc>
      </w:tr>
      <w:tr w:rsidR="00691958" w:rsidRPr="00691958" w14:paraId="220A8500" w14:textId="77777777" w:rsidTr="00296403">
        <w:trPr>
          <w:trHeight w:val="255"/>
          <w:jc w:val="center"/>
        </w:trPr>
        <w:tc>
          <w:tcPr>
            <w:tcW w:w="6500" w:type="dxa"/>
            <w:shd w:val="clear" w:color="auto" w:fill="auto"/>
            <w:vAlign w:val="center"/>
          </w:tcPr>
          <w:p w14:paraId="14E15096" w14:textId="77777777" w:rsidR="00D80C66" w:rsidRPr="00691958" w:rsidRDefault="00D80C66" w:rsidP="00924415">
            <w:pPr>
              <w:jc w:val="both"/>
              <w:rPr>
                <w:rFonts w:ascii="Lato" w:hAnsi="Lato" w:cs="Arial"/>
                <w:sz w:val="20"/>
                <w:szCs w:val="20"/>
                <w:lang w:eastAsia="es-MX"/>
              </w:rPr>
            </w:pPr>
            <w:r w:rsidRPr="00691958">
              <w:rPr>
                <w:rFonts w:ascii="Lato" w:hAnsi="Lato" w:cs="Arial"/>
                <w:sz w:val="20"/>
                <w:szCs w:val="20"/>
                <w:lang w:eastAsia="es-MX"/>
              </w:rPr>
              <w:t>B</w:t>
            </w:r>
            <w:r w:rsidR="00924415" w:rsidRPr="00691958">
              <w:rPr>
                <w:rFonts w:ascii="Lato" w:hAnsi="Lato" w:cs="Arial"/>
                <w:sz w:val="20"/>
                <w:szCs w:val="20"/>
                <w:lang w:eastAsia="es-MX"/>
              </w:rPr>
              <w:t>ancos/</w:t>
            </w:r>
            <w:r w:rsidRPr="00691958">
              <w:rPr>
                <w:rFonts w:ascii="Lato" w:hAnsi="Lato" w:cs="Arial"/>
                <w:sz w:val="20"/>
                <w:szCs w:val="20"/>
                <w:lang w:eastAsia="es-MX"/>
              </w:rPr>
              <w:t>D</w:t>
            </w:r>
            <w:r w:rsidR="00924415" w:rsidRPr="00691958">
              <w:rPr>
                <w:rFonts w:ascii="Lato" w:hAnsi="Lato" w:cs="Arial"/>
                <w:sz w:val="20"/>
                <w:szCs w:val="20"/>
                <w:lang w:eastAsia="es-MX"/>
              </w:rPr>
              <w:t>ependencias</w:t>
            </w:r>
            <w:r w:rsidRPr="00691958">
              <w:rPr>
                <w:rFonts w:ascii="Lato" w:hAnsi="Lato" w:cs="Arial"/>
                <w:sz w:val="20"/>
                <w:szCs w:val="20"/>
                <w:lang w:eastAsia="es-MX"/>
              </w:rPr>
              <w:t xml:space="preserve"> </w:t>
            </w:r>
            <w:r w:rsidR="00924415" w:rsidRPr="00691958">
              <w:rPr>
                <w:rFonts w:ascii="Lato" w:hAnsi="Lato" w:cs="Arial"/>
                <w:sz w:val="20"/>
                <w:szCs w:val="20"/>
                <w:lang w:eastAsia="es-MX"/>
              </w:rPr>
              <w:t>y Otros</w:t>
            </w:r>
          </w:p>
        </w:tc>
        <w:tc>
          <w:tcPr>
            <w:tcW w:w="1660" w:type="dxa"/>
            <w:shd w:val="clear" w:color="auto" w:fill="auto"/>
            <w:vAlign w:val="center"/>
          </w:tcPr>
          <w:p w14:paraId="22DD47F9" w14:textId="77777777" w:rsidR="00D80C66" w:rsidRPr="00691958" w:rsidRDefault="00D80C66" w:rsidP="00723D9B">
            <w:pPr>
              <w:jc w:val="right"/>
              <w:rPr>
                <w:rFonts w:ascii="Lato" w:hAnsi="Lato" w:cs="Arial"/>
                <w:sz w:val="20"/>
                <w:szCs w:val="20"/>
                <w:lang w:eastAsia="es-MX"/>
              </w:rPr>
            </w:pPr>
            <w:r w:rsidRPr="00691958">
              <w:rPr>
                <w:rFonts w:ascii="Lato" w:hAnsi="Lato" w:cs="Arial"/>
                <w:sz w:val="20"/>
                <w:szCs w:val="20"/>
                <w:lang w:eastAsia="es-MX"/>
              </w:rPr>
              <w:t>0.00</w:t>
            </w:r>
          </w:p>
        </w:tc>
        <w:tc>
          <w:tcPr>
            <w:tcW w:w="1600" w:type="dxa"/>
            <w:shd w:val="clear" w:color="auto" w:fill="auto"/>
            <w:vAlign w:val="center"/>
          </w:tcPr>
          <w:p w14:paraId="1E1EE381" w14:textId="77777777" w:rsidR="00D80C66" w:rsidRPr="00691958" w:rsidRDefault="00D80C66" w:rsidP="00B36F69">
            <w:pPr>
              <w:jc w:val="right"/>
              <w:rPr>
                <w:rFonts w:ascii="Lato" w:hAnsi="Lato" w:cs="Arial"/>
                <w:sz w:val="20"/>
                <w:szCs w:val="20"/>
                <w:lang w:eastAsia="es-MX"/>
              </w:rPr>
            </w:pPr>
            <w:r w:rsidRPr="00691958">
              <w:rPr>
                <w:rFonts w:ascii="Lato" w:hAnsi="Lato" w:cs="Arial"/>
                <w:sz w:val="20"/>
                <w:szCs w:val="20"/>
                <w:lang w:eastAsia="es-MX"/>
              </w:rPr>
              <w:t>0.00</w:t>
            </w:r>
          </w:p>
        </w:tc>
      </w:tr>
      <w:tr w:rsidR="00691958" w:rsidRPr="00691958" w14:paraId="56F1CA15" w14:textId="77777777" w:rsidTr="00296403">
        <w:trPr>
          <w:trHeight w:val="255"/>
          <w:jc w:val="center"/>
        </w:trPr>
        <w:tc>
          <w:tcPr>
            <w:tcW w:w="6500" w:type="dxa"/>
            <w:shd w:val="clear" w:color="auto" w:fill="auto"/>
            <w:vAlign w:val="center"/>
            <w:hideMark/>
          </w:tcPr>
          <w:p w14:paraId="089D0484" w14:textId="77777777" w:rsidR="00C850B8" w:rsidRPr="00691958" w:rsidRDefault="00C850B8" w:rsidP="00924415">
            <w:pPr>
              <w:jc w:val="both"/>
              <w:rPr>
                <w:rFonts w:ascii="Lato" w:hAnsi="Lato" w:cs="Arial"/>
                <w:sz w:val="20"/>
                <w:szCs w:val="20"/>
                <w:lang w:eastAsia="es-MX"/>
              </w:rPr>
            </w:pPr>
            <w:r w:rsidRPr="00691958">
              <w:rPr>
                <w:rFonts w:ascii="Lato" w:hAnsi="Lato" w:cs="Arial"/>
                <w:sz w:val="20"/>
                <w:szCs w:val="20"/>
                <w:lang w:eastAsia="es-MX"/>
              </w:rPr>
              <w:t>I</w:t>
            </w:r>
            <w:r w:rsidR="00924415" w:rsidRPr="00691958">
              <w:rPr>
                <w:rFonts w:ascii="Lato" w:hAnsi="Lato" w:cs="Arial"/>
                <w:sz w:val="20"/>
                <w:szCs w:val="20"/>
                <w:lang w:eastAsia="es-MX"/>
              </w:rPr>
              <w:t>nversiones</w:t>
            </w:r>
            <w:r w:rsidRPr="00691958">
              <w:rPr>
                <w:rFonts w:ascii="Lato" w:hAnsi="Lato" w:cs="Arial"/>
                <w:sz w:val="20"/>
                <w:szCs w:val="20"/>
                <w:lang w:eastAsia="es-MX"/>
              </w:rPr>
              <w:t xml:space="preserve"> T</w:t>
            </w:r>
            <w:r w:rsidR="00924415" w:rsidRPr="00691958">
              <w:rPr>
                <w:rFonts w:ascii="Lato" w:hAnsi="Lato" w:cs="Arial"/>
                <w:sz w:val="20"/>
                <w:szCs w:val="20"/>
                <w:lang w:eastAsia="es-MX"/>
              </w:rPr>
              <w:t>emporales</w:t>
            </w:r>
            <w:r w:rsidRPr="00691958">
              <w:rPr>
                <w:rFonts w:ascii="Lato" w:hAnsi="Lato" w:cs="Arial"/>
                <w:sz w:val="20"/>
                <w:szCs w:val="20"/>
                <w:lang w:eastAsia="es-MX"/>
              </w:rPr>
              <w:t xml:space="preserve"> (H</w:t>
            </w:r>
            <w:r w:rsidR="00924415" w:rsidRPr="00691958">
              <w:rPr>
                <w:rFonts w:ascii="Lato" w:hAnsi="Lato" w:cs="Arial"/>
                <w:sz w:val="20"/>
                <w:szCs w:val="20"/>
                <w:lang w:eastAsia="es-MX"/>
              </w:rPr>
              <w:t>asta</w:t>
            </w:r>
            <w:r w:rsidRPr="00691958">
              <w:rPr>
                <w:rFonts w:ascii="Lato" w:hAnsi="Lato" w:cs="Arial"/>
                <w:sz w:val="20"/>
                <w:szCs w:val="20"/>
                <w:lang w:eastAsia="es-MX"/>
              </w:rPr>
              <w:t xml:space="preserve"> 3 M</w:t>
            </w:r>
            <w:r w:rsidR="00924415" w:rsidRPr="00691958">
              <w:rPr>
                <w:rFonts w:ascii="Lato" w:hAnsi="Lato" w:cs="Arial"/>
                <w:sz w:val="20"/>
                <w:szCs w:val="20"/>
                <w:lang w:eastAsia="es-MX"/>
              </w:rPr>
              <w:t>eses</w:t>
            </w:r>
            <w:r w:rsidRPr="00691958">
              <w:rPr>
                <w:rFonts w:ascii="Lato" w:hAnsi="Lato" w:cs="Arial"/>
                <w:sz w:val="20"/>
                <w:szCs w:val="20"/>
                <w:lang w:eastAsia="es-MX"/>
              </w:rPr>
              <w:t>)</w:t>
            </w:r>
          </w:p>
        </w:tc>
        <w:tc>
          <w:tcPr>
            <w:tcW w:w="1660" w:type="dxa"/>
            <w:shd w:val="clear" w:color="auto" w:fill="auto"/>
            <w:vAlign w:val="center"/>
            <w:hideMark/>
          </w:tcPr>
          <w:p w14:paraId="0AC2FDEE" w14:textId="50D0F49D" w:rsidR="00C850B8" w:rsidRPr="00691958" w:rsidRDefault="00B91C5A" w:rsidP="002379E2">
            <w:pPr>
              <w:jc w:val="right"/>
              <w:rPr>
                <w:rFonts w:ascii="Lato" w:hAnsi="Lato" w:cs="Arial"/>
                <w:sz w:val="20"/>
                <w:szCs w:val="20"/>
                <w:lang w:eastAsia="es-MX"/>
              </w:rPr>
            </w:pPr>
            <w:r w:rsidRPr="00691958">
              <w:rPr>
                <w:rFonts w:ascii="Lato" w:hAnsi="Lato" w:cs="Arial"/>
                <w:sz w:val="20"/>
                <w:szCs w:val="20"/>
                <w:lang w:eastAsia="es-MX"/>
              </w:rPr>
              <w:t>4,</w:t>
            </w:r>
            <w:r w:rsidR="002379E2" w:rsidRPr="00691958">
              <w:rPr>
                <w:rFonts w:ascii="Lato" w:hAnsi="Lato" w:cs="Arial"/>
                <w:sz w:val="20"/>
                <w:szCs w:val="20"/>
                <w:lang w:eastAsia="es-MX"/>
              </w:rPr>
              <w:t>270,095.76</w:t>
            </w:r>
          </w:p>
        </w:tc>
        <w:tc>
          <w:tcPr>
            <w:tcW w:w="1600" w:type="dxa"/>
            <w:shd w:val="clear" w:color="auto" w:fill="auto"/>
            <w:vAlign w:val="center"/>
            <w:hideMark/>
          </w:tcPr>
          <w:p w14:paraId="7594579B" w14:textId="188668D5" w:rsidR="00C850B8" w:rsidRPr="00691958" w:rsidRDefault="00E61881" w:rsidP="00B36F69">
            <w:pPr>
              <w:jc w:val="right"/>
              <w:rPr>
                <w:rFonts w:ascii="Lato" w:hAnsi="Lato" w:cs="Arial"/>
                <w:sz w:val="20"/>
                <w:szCs w:val="20"/>
                <w:lang w:eastAsia="es-MX"/>
              </w:rPr>
            </w:pPr>
            <w:r w:rsidRPr="00691958">
              <w:rPr>
                <w:rFonts w:ascii="Lato" w:hAnsi="Lato" w:cs="Arial"/>
                <w:sz w:val="20"/>
                <w:szCs w:val="20"/>
                <w:lang w:eastAsia="es-MX"/>
              </w:rPr>
              <w:t>4,175,023.24</w:t>
            </w:r>
          </w:p>
        </w:tc>
      </w:tr>
      <w:tr w:rsidR="00691958" w:rsidRPr="00691958" w14:paraId="74AD802D" w14:textId="77777777" w:rsidTr="00296403">
        <w:trPr>
          <w:trHeight w:val="255"/>
          <w:jc w:val="center"/>
        </w:trPr>
        <w:tc>
          <w:tcPr>
            <w:tcW w:w="6500" w:type="dxa"/>
            <w:shd w:val="clear" w:color="auto" w:fill="auto"/>
            <w:vAlign w:val="center"/>
          </w:tcPr>
          <w:p w14:paraId="14E27819" w14:textId="77777777" w:rsidR="00D80C66" w:rsidRPr="00691958" w:rsidRDefault="00924415" w:rsidP="00924415">
            <w:pPr>
              <w:jc w:val="both"/>
              <w:rPr>
                <w:rFonts w:ascii="Lato" w:hAnsi="Lato" w:cs="Arial"/>
                <w:sz w:val="20"/>
                <w:szCs w:val="20"/>
                <w:lang w:eastAsia="es-MX"/>
              </w:rPr>
            </w:pPr>
            <w:r w:rsidRPr="00691958">
              <w:rPr>
                <w:rFonts w:ascii="Lato" w:hAnsi="Lato" w:cs="Arial"/>
                <w:sz w:val="20"/>
                <w:szCs w:val="20"/>
                <w:lang w:eastAsia="es-MX"/>
              </w:rPr>
              <w:t>Fondos</w:t>
            </w:r>
            <w:r w:rsidR="00D80C66" w:rsidRPr="00691958">
              <w:rPr>
                <w:rFonts w:ascii="Lato" w:hAnsi="Lato" w:cs="Arial"/>
                <w:sz w:val="20"/>
                <w:szCs w:val="20"/>
                <w:lang w:eastAsia="es-MX"/>
              </w:rPr>
              <w:t xml:space="preserve"> </w:t>
            </w:r>
            <w:r w:rsidRPr="00691958">
              <w:rPr>
                <w:rFonts w:ascii="Lato" w:hAnsi="Lato" w:cs="Arial"/>
                <w:sz w:val="20"/>
                <w:szCs w:val="20"/>
                <w:lang w:eastAsia="es-MX"/>
              </w:rPr>
              <w:t>con</w:t>
            </w:r>
            <w:r w:rsidR="00D80C66" w:rsidRPr="00691958">
              <w:rPr>
                <w:rFonts w:ascii="Lato" w:hAnsi="Lato" w:cs="Arial"/>
                <w:sz w:val="20"/>
                <w:szCs w:val="20"/>
                <w:lang w:eastAsia="es-MX"/>
              </w:rPr>
              <w:t xml:space="preserve"> A</w:t>
            </w:r>
            <w:r w:rsidRPr="00691958">
              <w:rPr>
                <w:rFonts w:ascii="Lato" w:hAnsi="Lato" w:cs="Arial"/>
                <w:sz w:val="20"/>
                <w:szCs w:val="20"/>
                <w:lang w:eastAsia="es-MX"/>
              </w:rPr>
              <w:t xml:space="preserve">fectación </w:t>
            </w:r>
            <w:r w:rsidR="00D80C66" w:rsidRPr="00691958">
              <w:rPr>
                <w:rFonts w:ascii="Lato" w:hAnsi="Lato" w:cs="Arial"/>
                <w:sz w:val="20"/>
                <w:szCs w:val="20"/>
                <w:lang w:eastAsia="es-MX"/>
              </w:rPr>
              <w:t>E</w:t>
            </w:r>
            <w:r w:rsidRPr="00691958">
              <w:rPr>
                <w:rFonts w:ascii="Lato" w:hAnsi="Lato" w:cs="Arial"/>
                <w:sz w:val="20"/>
                <w:szCs w:val="20"/>
                <w:lang w:eastAsia="es-MX"/>
              </w:rPr>
              <w:t>specífica</w:t>
            </w:r>
          </w:p>
        </w:tc>
        <w:tc>
          <w:tcPr>
            <w:tcW w:w="1660" w:type="dxa"/>
            <w:shd w:val="clear" w:color="auto" w:fill="auto"/>
            <w:vAlign w:val="center"/>
          </w:tcPr>
          <w:p w14:paraId="4F262335" w14:textId="77777777" w:rsidR="00D80C66" w:rsidRPr="00691958" w:rsidRDefault="00D80C66" w:rsidP="00B36F69">
            <w:pPr>
              <w:jc w:val="right"/>
              <w:rPr>
                <w:rFonts w:ascii="Lato" w:hAnsi="Lato" w:cs="Arial"/>
                <w:sz w:val="20"/>
                <w:szCs w:val="20"/>
                <w:lang w:eastAsia="es-MX"/>
              </w:rPr>
            </w:pPr>
            <w:r w:rsidRPr="00691958">
              <w:rPr>
                <w:rFonts w:ascii="Lato" w:hAnsi="Lato" w:cs="Arial"/>
                <w:sz w:val="20"/>
                <w:szCs w:val="20"/>
                <w:lang w:eastAsia="es-MX"/>
              </w:rPr>
              <w:t>0.00</w:t>
            </w:r>
          </w:p>
        </w:tc>
        <w:tc>
          <w:tcPr>
            <w:tcW w:w="1600" w:type="dxa"/>
            <w:shd w:val="clear" w:color="auto" w:fill="auto"/>
            <w:vAlign w:val="center"/>
          </w:tcPr>
          <w:p w14:paraId="05219714" w14:textId="77777777" w:rsidR="00D80C66" w:rsidRPr="00691958" w:rsidRDefault="00D80C66" w:rsidP="00B36F69">
            <w:pPr>
              <w:jc w:val="right"/>
              <w:rPr>
                <w:rFonts w:ascii="Lato" w:hAnsi="Lato" w:cs="Arial"/>
                <w:sz w:val="20"/>
                <w:szCs w:val="20"/>
                <w:lang w:eastAsia="es-MX"/>
              </w:rPr>
            </w:pPr>
            <w:r w:rsidRPr="00691958">
              <w:rPr>
                <w:rFonts w:ascii="Lato" w:hAnsi="Lato" w:cs="Arial"/>
                <w:sz w:val="20"/>
                <w:szCs w:val="20"/>
                <w:lang w:eastAsia="es-MX"/>
              </w:rPr>
              <w:t>0.00</w:t>
            </w:r>
          </w:p>
        </w:tc>
      </w:tr>
      <w:tr w:rsidR="00691958" w:rsidRPr="00691958" w14:paraId="5B5A9CEB" w14:textId="77777777" w:rsidTr="00296403">
        <w:trPr>
          <w:trHeight w:val="255"/>
          <w:jc w:val="center"/>
        </w:trPr>
        <w:tc>
          <w:tcPr>
            <w:tcW w:w="6500" w:type="dxa"/>
            <w:shd w:val="clear" w:color="auto" w:fill="auto"/>
            <w:vAlign w:val="center"/>
            <w:hideMark/>
          </w:tcPr>
          <w:p w14:paraId="3F1B3B1B" w14:textId="77777777" w:rsidR="00C850B8" w:rsidRPr="00691958" w:rsidRDefault="00C850B8" w:rsidP="00644A2D">
            <w:pPr>
              <w:jc w:val="both"/>
              <w:rPr>
                <w:rFonts w:ascii="Lato" w:hAnsi="Lato" w:cs="Arial"/>
                <w:sz w:val="20"/>
                <w:szCs w:val="20"/>
                <w:lang w:eastAsia="es-MX"/>
              </w:rPr>
            </w:pPr>
            <w:r w:rsidRPr="00691958">
              <w:rPr>
                <w:rFonts w:ascii="Lato" w:hAnsi="Lato" w:cs="Arial"/>
                <w:sz w:val="20"/>
                <w:szCs w:val="20"/>
                <w:lang w:eastAsia="es-MX"/>
              </w:rPr>
              <w:t>D</w:t>
            </w:r>
            <w:r w:rsidR="00644A2D" w:rsidRPr="00691958">
              <w:rPr>
                <w:rFonts w:ascii="Lato" w:hAnsi="Lato" w:cs="Arial"/>
                <w:sz w:val="20"/>
                <w:szCs w:val="20"/>
                <w:lang w:eastAsia="es-MX"/>
              </w:rPr>
              <w:t>epósitos</w:t>
            </w:r>
            <w:r w:rsidRPr="00691958">
              <w:rPr>
                <w:rFonts w:ascii="Lato" w:hAnsi="Lato" w:cs="Arial"/>
                <w:sz w:val="20"/>
                <w:szCs w:val="20"/>
                <w:lang w:eastAsia="es-MX"/>
              </w:rPr>
              <w:t xml:space="preserve"> </w:t>
            </w:r>
            <w:r w:rsidR="00644A2D" w:rsidRPr="00691958">
              <w:rPr>
                <w:rFonts w:ascii="Lato" w:hAnsi="Lato" w:cs="Arial"/>
                <w:sz w:val="20"/>
                <w:szCs w:val="20"/>
                <w:lang w:eastAsia="es-MX"/>
              </w:rPr>
              <w:t>de</w:t>
            </w:r>
            <w:r w:rsidRPr="00691958">
              <w:rPr>
                <w:rFonts w:ascii="Lato" w:hAnsi="Lato" w:cs="Arial"/>
                <w:sz w:val="20"/>
                <w:szCs w:val="20"/>
                <w:lang w:eastAsia="es-MX"/>
              </w:rPr>
              <w:t xml:space="preserve"> F</w:t>
            </w:r>
            <w:r w:rsidR="00644A2D" w:rsidRPr="00691958">
              <w:rPr>
                <w:rFonts w:ascii="Lato" w:hAnsi="Lato" w:cs="Arial"/>
                <w:sz w:val="20"/>
                <w:szCs w:val="20"/>
                <w:lang w:eastAsia="es-MX"/>
              </w:rPr>
              <w:t>ondos</w:t>
            </w:r>
            <w:r w:rsidRPr="00691958">
              <w:rPr>
                <w:rFonts w:ascii="Lato" w:hAnsi="Lato" w:cs="Arial"/>
                <w:sz w:val="20"/>
                <w:szCs w:val="20"/>
                <w:lang w:eastAsia="es-MX"/>
              </w:rPr>
              <w:t xml:space="preserve"> </w:t>
            </w:r>
            <w:r w:rsidR="00644A2D" w:rsidRPr="00691958">
              <w:rPr>
                <w:rFonts w:ascii="Lato" w:hAnsi="Lato" w:cs="Arial"/>
                <w:sz w:val="20"/>
                <w:szCs w:val="20"/>
                <w:lang w:eastAsia="es-MX"/>
              </w:rPr>
              <w:t>de</w:t>
            </w:r>
            <w:r w:rsidRPr="00691958">
              <w:rPr>
                <w:rFonts w:ascii="Lato" w:hAnsi="Lato" w:cs="Arial"/>
                <w:sz w:val="20"/>
                <w:szCs w:val="20"/>
                <w:lang w:eastAsia="es-MX"/>
              </w:rPr>
              <w:t xml:space="preserve"> T</w:t>
            </w:r>
            <w:r w:rsidR="00644A2D" w:rsidRPr="00691958">
              <w:rPr>
                <w:rFonts w:ascii="Lato" w:hAnsi="Lato" w:cs="Arial"/>
                <w:sz w:val="20"/>
                <w:szCs w:val="20"/>
                <w:lang w:eastAsia="es-MX"/>
              </w:rPr>
              <w:t>erceros</w:t>
            </w:r>
            <w:r w:rsidRPr="00691958">
              <w:rPr>
                <w:rFonts w:ascii="Lato" w:hAnsi="Lato" w:cs="Arial"/>
                <w:sz w:val="20"/>
                <w:szCs w:val="20"/>
                <w:lang w:eastAsia="es-MX"/>
              </w:rPr>
              <w:t xml:space="preserve"> </w:t>
            </w:r>
            <w:r w:rsidR="00644A2D" w:rsidRPr="00691958">
              <w:rPr>
                <w:rFonts w:ascii="Lato" w:hAnsi="Lato" w:cs="Arial"/>
                <w:sz w:val="20"/>
                <w:szCs w:val="20"/>
                <w:lang w:eastAsia="es-MX"/>
              </w:rPr>
              <w:t>en</w:t>
            </w:r>
            <w:r w:rsidRPr="00691958">
              <w:rPr>
                <w:rFonts w:ascii="Lato" w:hAnsi="Lato" w:cs="Arial"/>
                <w:sz w:val="20"/>
                <w:szCs w:val="20"/>
                <w:lang w:eastAsia="es-MX"/>
              </w:rPr>
              <w:t xml:space="preserve"> G</w:t>
            </w:r>
            <w:r w:rsidR="00644A2D" w:rsidRPr="00691958">
              <w:rPr>
                <w:rFonts w:ascii="Lato" w:hAnsi="Lato" w:cs="Arial"/>
                <w:sz w:val="20"/>
                <w:szCs w:val="20"/>
                <w:lang w:eastAsia="es-MX"/>
              </w:rPr>
              <w:t>arantía</w:t>
            </w:r>
            <w:r w:rsidRPr="00691958">
              <w:rPr>
                <w:rFonts w:ascii="Lato" w:hAnsi="Lato" w:cs="Arial"/>
                <w:sz w:val="20"/>
                <w:szCs w:val="20"/>
                <w:lang w:eastAsia="es-MX"/>
              </w:rPr>
              <w:t xml:space="preserve"> </w:t>
            </w:r>
            <w:r w:rsidR="00644A2D" w:rsidRPr="00691958">
              <w:rPr>
                <w:rFonts w:ascii="Lato" w:hAnsi="Lato" w:cs="Arial"/>
                <w:sz w:val="20"/>
                <w:szCs w:val="20"/>
                <w:lang w:eastAsia="es-MX"/>
              </w:rPr>
              <w:t>y</w:t>
            </w:r>
            <w:r w:rsidRPr="00691958">
              <w:rPr>
                <w:rFonts w:ascii="Lato" w:hAnsi="Lato" w:cs="Arial"/>
                <w:sz w:val="20"/>
                <w:szCs w:val="20"/>
                <w:lang w:eastAsia="es-MX"/>
              </w:rPr>
              <w:t>/</w:t>
            </w:r>
            <w:r w:rsidR="00644A2D" w:rsidRPr="00691958">
              <w:rPr>
                <w:rFonts w:ascii="Lato" w:hAnsi="Lato" w:cs="Arial"/>
                <w:sz w:val="20"/>
                <w:szCs w:val="20"/>
                <w:lang w:eastAsia="es-MX"/>
              </w:rPr>
              <w:t>o</w:t>
            </w:r>
            <w:r w:rsidRPr="00691958">
              <w:rPr>
                <w:rFonts w:ascii="Lato" w:hAnsi="Lato" w:cs="Arial"/>
                <w:sz w:val="20"/>
                <w:szCs w:val="20"/>
                <w:lang w:eastAsia="es-MX"/>
              </w:rPr>
              <w:t xml:space="preserve"> A</w:t>
            </w:r>
            <w:r w:rsidR="00644A2D" w:rsidRPr="00691958">
              <w:rPr>
                <w:rFonts w:ascii="Lato" w:hAnsi="Lato" w:cs="Arial"/>
                <w:sz w:val="20"/>
                <w:szCs w:val="20"/>
                <w:lang w:eastAsia="es-MX"/>
              </w:rPr>
              <w:t>dministración</w:t>
            </w:r>
          </w:p>
        </w:tc>
        <w:tc>
          <w:tcPr>
            <w:tcW w:w="1660" w:type="dxa"/>
            <w:shd w:val="clear" w:color="auto" w:fill="auto"/>
            <w:vAlign w:val="center"/>
          </w:tcPr>
          <w:p w14:paraId="12B73EEC" w14:textId="77777777" w:rsidR="00C850B8" w:rsidRPr="00691958" w:rsidRDefault="00BD5674" w:rsidP="00B36F69">
            <w:pPr>
              <w:jc w:val="right"/>
              <w:rPr>
                <w:rFonts w:ascii="Lato" w:hAnsi="Lato" w:cs="Arial"/>
                <w:sz w:val="20"/>
                <w:szCs w:val="20"/>
                <w:lang w:eastAsia="es-MX"/>
              </w:rPr>
            </w:pPr>
            <w:r w:rsidRPr="00691958">
              <w:rPr>
                <w:rFonts w:ascii="Lato" w:hAnsi="Lato" w:cs="Arial"/>
                <w:sz w:val="20"/>
                <w:szCs w:val="20"/>
                <w:lang w:eastAsia="es-MX"/>
              </w:rPr>
              <w:t>0.00</w:t>
            </w:r>
          </w:p>
        </w:tc>
        <w:tc>
          <w:tcPr>
            <w:tcW w:w="1600" w:type="dxa"/>
            <w:shd w:val="clear" w:color="auto" w:fill="auto"/>
            <w:vAlign w:val="center"/>
          </w:tcPr>
          <w:p w14:paraId="1AF59B7C" w14:textId="77777777" w:rsidR="00C850B8" w:rsidRPr="00691958" w:rsidRDefault="00EE17CF" w:rsidP="00B36F69">
            <w:pPr>
              <w:jc w:val="right"/>
              <w:rPr>
                <w:rFonts w:ascii="Lato" w:hAnsi="Lato" w:cs="Arial"/>
                <w:sz w:val="20"/>
                <w:szCs w:val="20"/>
                <w:lang w:eastAsia="es-MX"/>
              </w:rPr>
            </w:pPr>
            <w:r w:rsidRPr="00691958">
              <w:rPr>
                <w:rFonts w:ascii="Lato" w:hAnsi="Lato" w:cs="Arial"/>
                <w:sz w:val="20"/>
                <w:szCs w:val="20"/>
                <w:lang w:eastAsia="es-MX"/>
              </w:rPr>
              <w:t>0.00</w:t>
            </w:r>
          </w:p>
        </w:tc>
      </w:tr>
      <w:tr w:rsidR="00691958" w:rsidRPr="00691958" w14:paraId="493D7FAA" w14:textId="77777777" w:rsidTr="00296403">
        <w:trPr>
          <w:trHeight w:val="255"/>
          <w:jc w:val="center"/>
        </w:trPr>
        <w:tc>
          <w:tcPr>
            <w:tcW w:w="6500" w:type="dxa"/>
            <w:shd w:val="clear" w:color="auto" w:fill="auto"/>
            <w:vAlign w:val="center"/>
          </w:tcPr>
          <w:p w14:paraId="3E42B80A" w14:textId="77777777" w:rsidR="00D80C66" w:rsidRPr="00691958" w:rsidRDefault="00644A2D" w:rsidP="00644A2D">
            <w:pPr>
              <w:jc w:val="both"/>
              <w:rPr>
                <w:rFonts w:ascii="Lato" w:hAnsi="Lato" w:cs="Arial"/>
                <w:bCs/>
                <w:sz w:val="20"/>
                <w:szCs w:val="20"/>
                <w:lang w:eastAsia="es-MX"/>
              </w:rPr>
            </w:pPr>
            <w:r w:rsidRPr="00691958">
              <w:rPr>
                <w:rFonts w:ascii="Lato" w:hAnsi="Lato" w:cs="Arial"/>
                <w:bCs/>
                <w:sz w:val="20"/>
                <w:szCs w:val="20"/>
                <w:lang w:eastAsia="es-MX"/>
              </w:rPr>
              <w:t>Otros</w:t>
            </w:r>
            <w:r w:rsidR="00D80C66" w:rsidRPr="00691958">
              <w:rPr>
                <w:rFonts w:ascii="Lato" w:hAnsi="Lato" w:cs="Arial"/>
                <w:bCs/>
                <w:sz w:val="20"/>
                <w:szCs w:val="20"/>
                <w:lang w:eastAsia="es-MX"/>
              </w:rPr>
              <w:t xml:space="preserve"> E</w:t>
            </w:r>
            <w:r w:rsidRPr="00691958">
              <w:rPr>
                <w:rFonts w:ascii="Lato" w:hAnsi="Lato" w:cs="Arial"/>
                <w:bCs/>
                <w:sz w:val="20"/>
                <w:szCs w:val="20"/>
                <w:lang w:eastAsia="es-MX"/>
              </w:rPr>
              <w:t>fectivos</w:t>
            </w:r>
            <w:r w:rsidR="00D80C66" w:rsidRPr="00691958">
              <w:rPr>
                <w:rFonts w:ascii="Lato" w:hAnsi="Lato" w:cs="Arial"/>
                <w:bCs/>
                <w:sz w:val="20"/>
                <w:szCs w:val="20"/>
                <w:lang w:eastAsia="es-MX"/>
              </w:rPr>
              <w:t xml:space="preserve"> </w:t>
            </w:r>
            <w:r w:rsidRPr="00691958">
              <w:rPr>
                <w:rFonts w:ascii="Lato" w:hAnsi="Lato" w:cs="Arial"/>
                <w:bCs/>
                <w:sz w:val="20"/>
                <w:szCs w:val="20"/>
                <w:lang w:eastAsia="es-MX"/>
              </w:rPr>
              <w:t>y</w:t>
            </w:r>
            <w:r w:rsidR="00D80C66" w:rsidRPr="00691958">
              <w:rPr>
                <w:rFonts w:ascii="Lato" w:hAnsi="Lato" w:cs="Arial"/>
                <w:bCs/>
                <w:sz w:val="20"/>
                <w:szCs w:val="20"/>
                <w:lang w:eastAsia="es-MX"/>
              </w:rPr>
              <w:t xml:space="preserve"> E</w:t>
            </w:r>
            <w:r w:rsidRPr="00691958">
              <w:rPr>
                <w:rFonts w:ascii="Lato" w:hAnsi="Lato" w:cs="Arial"/>
                <w:bCs/>
                <w:sz w:val="20"/>
                <w:szCs w:val="20"/>
                <w:lang w:eastAsia="es-MX"/>
              </w:rPr>
              <w:t>quivalentes</w:t>
            </w:r>
          </w:p>
        </w:tc>
        <w:tc>
          <w:tcPr>
            <w:tcW w:w="1660" w:type="dxa"/>
            <w:shd w:val="clear" w:color="auto" w:fill="auto"/>
            <w:vAlign w:val="center"/>
          </w:tcPr>
          <w:p w14:paraId="209B3B37" w14:textId="77777777" w:rsidR="00D80C66" w:rsidRPr="00691958" w:rsidRDefault="00D80C66" w:rsidP="00594BCA">
            <w:pPr>
              <w:jc w:val="right"/>
              <w:rPr>
                <w:rFonts w:ascii="Lato" w:hAnsi="Lato" w:cs="Arial"/>
                <w:bCs/>
                <w:sz w:val="20"/>
                <w:szCs w:val="20"/>
                <w:lang w:eastAsia="es-MX"/>
              </w:rPr>
            </w:pPr>
            <w:r w:rsidRPr="00691958">
              <w:rPr>
                <w:rFonts w:ascii="Lato" w:hAnsi="Lato" w:cs="Arial"/>
                <w:bCs/>
                <w:sz w:val="20"/>
                <w:szCs w:val="20"/>
                <w:lang w:eastAsia="es-MX"/>
              </w:rPr>
              <w:t>0.00</w:t>
            </w:r>
          </w:p>
        </w:tc>
        <w:tc>
          <w:tcPr>
            <w:tcW w:w="1600" w:type="dxa"/>
            <w:shd w:val="clear" w:color="auto" w:fill="auto"/>
            <w:vAlign w:val="center"/>
          </w:tcPr>
          <w:p w14:paraId="7E3B6FD0" w14:textId="77777777" w:rsidR="00D80C66" w:rsidRPr="00691958" w:rsidRDefault="00D80C66" w:rsidP="00C82208">
            <w:pPr>
              <w:jc w:val="right"/>
              <w:rPr>
                <w:rFonts w:ascii="Lato" w:hAnsi="Lato" w:cs="Arial"/>
                <w:bCs/>
                <w:sz w:val="20"/>
                <w:szCs w:val="20"/>
                <w:lang w:eastAsia="es-MX"/>
              </w:rPr>
            </w:pPr>
            <w:r w:rsidRPr="00691958">
              <w:rPr>
                <w:rFonts w:ascii="Lato" w:hAnsi="Lato" w:cs="Arial"/>
                <w:bCs/>
                <w:sz w:val="20"/>
                <w:szCs w:val="20"/>
                <w:lang w:eastAsia="es-MX"/>
              </w:rPr>
              <w:t>0.00</w:t>
            </w:r>
          </w:p>
        </w:tc>
      </w:tr>
      <w:tr w:rsidR="00691958" w:rsidRPr="00691958" w14:paraId="16E01159" w14:textId="77777777" w:rsidTr="00296403">
        <w:trPr>
          <w:trHeight w:val="255"/>
          <w:jc w:val="center"/>
        </w:trPr>
        <w:tc>
          <w:tcPr>
            <w:tcW w:w="6500" w:type="dxa"/>
            <w:shd w:val="clear" w:color="auto" w:fill="auto"/>
            <w:vAlign w:val="center"/>
            <w:hideMark/>
          </w:tcPr>
          <w:p w14:paraId="57577566" w14:textId="77777777" w:rsidR="00C850B8" w:rsidRPr="00691958" w:rsidRDefault="00C850B8" w:rsidP="00771458">
            <w:pPr>
              <w:jc w:val="center"/>
              <w:rPr>
                <w:rFonts w:ascii="Lato" w:hAnsi="Lato" w:cs="Arial"/>
                <w:b/>
                <w:bCs/>
                <w:sz w:val="20"/>
                <w:szCs w:val="20"/>
                <w:lang w:eastAsia="es-MX"/>
              </w:rPr>
            </w:pPr>
            <w:r w:rsidRPr="00691958">
              <w:rPr>
                <w:rFonts w:ascii="Lato" w:hAnsi="Lato" w:cs="Arial"/>
                <w:b/>
                <w:bCs/>
                <w:sz w:val="20"/>
                <w:szCs w:val="20"/>
                <w:lang w:eastAsia="es-MX"/>
              </w:rPr>
              <w:t>TOTAL</w:t>
            </w:r>
          </w:p>
        </w:tc>
        <w:tc>
          <w:tcPr>
            <w:tcW w:w="1660" w:type="dxa"/>
            <w:shd w:val="clear" w:color="auto" w:fill="auto"/>
            <w:vAlign w:val="center"/>
          </w:tcPr>
          <w:p w14:paraId="513F9F53" w14:textId="708020B1" w:rsidR="00C850B8" w:rsidRPr="00691958" w:rsidRDefault="00B91C5A" w:rsidP="002379E2">
            <w:pPr>
              <w:jc w:val="right"/>
              <w:rPr>
                <w:rFonts w:ascii="Lato" w:hAnsi="Lato" w:cs="Arial"/>
                <w:b/>
                <w:bCs/>
                <w:sz w:val="20"/>
                <w:szCs w:val="20"/>
                <w:lang w:eastAsia="es-MX"/>
              </w:rPr>
            </w:pPr>
            <w:r w:rsidRPr="00691958">
              <w:rPr>
                <w:rFonts w:ascii="Lato" w:hAnsi="Lato" w:cs="Arial"/>
                <w:b/>
                <w:bCs/>
                <w:sz w:val="20"/>
                <w:szCs w:val="20"/>
                <w:lang w:eastAsia="es-MX"/>
              </w:rPr>
              <w:t>4,</w:t>
            </w:r>
            <w:r w:rsidR="002379E2" w:rsidRPr="00691958">
              <w:rPr>
                <w:rFonts w:ascii="Lato" w:hAnsi="Lato" w:cs="Arial"/>
                <w:b/>
                <w:bCs/>
                <w:sz w:val="20"/>
                <w:szCs w:val="20"/>
                <w:lang w:eastAsia="es-MX"/>
              </w:rPr>
              <w:t>270,220.89</w:t>
            </w:r>
          </w:p>
        </w:tc>
        <w:tc>
          <w:tcPr>
            <w:tcW w:w="1600" w:type="dxa"/>
            <w:shd w:val="clear" w:color="auto" w:fill="auto"/>
            <w:vAlign w:val="center"/>
          </w:tcPr>
          <w:p w14:paraId="10D001C1" w14:textId="752F6AEF" w:rsidR="00C850B8" w:rsidRPr="00691958" w:rsidRDefault="00E61881" w:rsidP="00C82208">
            <w:pPr>
              <w:jc w:val="right"/>
              <w:rPr>
                <w:rFonts w:ascii="Lato" w:hAnsi="Lato" w:cs="Arial"/>
                <w:b/>
                <w:bCs/>
                <w:sz w:val="20"/>
                <w:szCs w:val="20"/>
                <w:lang w:eastAsia="es-MX"/>
              </w:rPr>
            </w:pPr>
            <w:r w:rsidRPr="00691958">
              <w:rPr>
                <w:rFonts w:ascii="Lato" w:hAnsi="Lato" w:cs="Arial"/>
                <w:b/>
                <w:bCs/>
                <w:sz w:val="20"/>
                <w:szCs w:val="20"/>
                <w:lang w:eastAsia="es-MX"/>
              </w:rPr>
              <w:t>4,175,148.37</w:t>
            </w:r>
          </w:p>
        </w:tc>
      </w:tr>
    </w:tbl>
    <w:p w14:paraId="2D063AB5" w14:textId="77777777" w:rsidR="006E5BB7" w:rsidRPr="00691958" w:rsidRDefault="00BD6534" w:rsidP="00BD6534">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w:t>
      </w:r>
    </w:p>
    <w:p w14:paraId="6306EE25" w14:textId="77777777" w:rsidR="006E5BB7" w:rsidRPr="00691958" w:rsidRDefault="006E5BB7" w:rsidP="00C4137E">
      <w:pPr>
        <w:autoSpaceDE w:val="0"/>
        <w:autoSpaceDN w:val="0"/>
        <w:adjustRightInd w:val="0"/>
        <w:spacing w:line="360" w:lineRule="auto"/>
        <w:ind w:left="708"/>
        <w:jc w:val="both"/>
        <w:rPr>
          <w:rFonts w:ascii="Lato" w:hAnsi="Lato" w:cs="Arial"/>
          <w:bCs/>
          <w:sz w:val="20"/>
          <w:szCs w:val="20"/>
        </w:rPr>
      </w:pPr>
    </w:p>
    <w:p w14:paraId="1BEAEAB8" w14:textId="77777777" w:rsidR="00B474A3" w:rsidRPr="00691958" w:rsidRDefault="006E5BB7" w:rsidP="00B474A3">
      <w:pPr>
        <w:autoSpaceDE w:val="0"/>
        <w:autoSpaceDN w:val="0"/>
        <w:adjustRightInd w:val="0"/>
        <w:spacing w:line="360" w:lineRule="auto"/>
        <w:ind w:left="708"/>
        <w:jc w:val="both"/>
        <w:rPr>
          <w:rFonts w:ascii="Lato" w:hAnsi="Lato" w:cs="Arial"/>
          <w:bCs/>
          <w:sz w:val="20"/>
          <w:szCs w:val="20"/>
        </w:rPr>
      </w:pPr>
      <w:r w:rsidRPr="00691958">
        <w:rPr>
          <w:rFonts w:ascii="Lato" w:hAnsi="Lato" w:cs="Arial"/>
          <w:bCs/>
          <w:sz w:val="20"/>
          <w:szCs w:val="20"/>
        </w:rPr>
        <w:t xml:space="preserve">2.- </w:t>
      </w:r>
      <w:r w:rsidR="00AD7031" w:rsidRPr="00691958">
        <w:rPr>
          <w:rFonts w:ascii="Lato" w:hAnsi="Lato" w:cs="Arial"/>
          <w:bCs/>
          <w:sz w:val="20"/>
          <w:szCs w:val="20"/>
        </w:rPr>
        <w:t xml:space="preserve">Se detalla las </w:t>
      </w:r>
      <w:r w:rsidRPr="00691958">
        <w:rPr>
          <w:rFonts w:ascii="Lato" w:hAnsi="Lato" w:cs="Arial"/>
          <w:bCs/>
          <w:sz w:val="20"/>
          <w:szCs w:val="20"/>
        </w:rPr>
        <w:t>Adquisiciones de las Actividades de Inversión efectivamente pagadas</w:t>
      </w:r>
      <w:r w:rsidR="00B474A3" w:rsidRPr="00691958">
        <w:rPr>
          <w:rFonts w:ascii="Lato" w:hAnsi="Lato" w:cs="Arial"/>
          <w:bCs/>
          <w:sz w:val="20"/>
          <w:szCs w:val="20"/>
        </w:rPr>
        <w:t>: En este punto el Fideicomiso FAED, no registra montos debido a que no registra inventario de Bienes Muebles, ni Bienes Inmuebles, Infraestructura ni construcciones en Proceso.</w:t>
      </w:r>
    </w:p>
    <w:p w14:paraId="1E3B5030" w14:textId="77777777" w:rsidR="006E5BB7" w:rsidRPr="00691958" w:rsidRDefault="006E5BB7" w:rsidP="00C4137E">
      <w:pPr>
        <w:autoSpaceDE w:val="0"/>
        <w:autoSpaceDN w:val="0"/>
        <w:adjustRightInd w:val="0"/>
        <w:spacing w:line="360" w:lineRule="auto"/>
        <w:ind w:left="708"/>
        <w:jc w:val="both"/>
        <w:rPr>
          <w:rFonts w:ascii="Lato" w:hAnsi="Lato" w:cs="Arial"/>
          <w:bCs/>
          <w:sz w:val="20"/>
          <w:szCs w:val="20"/>
        </w:rPr>
      </w:pPr>
    </w:p>
    <w:tbl>
      <w:tblPr>
        <w:tblStyle w:val="Tablaconcuadrcula"/>
        <w:tblW w:w="0" w:type="auto"/>
        <w:tblInd w:w="1951" w:type="dxa"/>
        <w:tblLook w:val="04A0" w:firstRow="1" w:lastRow="0" w:firstColumn="1" w:lastColumn="0" w:noHBand="0" w:noVBand="1"/>
      </w:tblPr>
      <w:tblGrid>
        <w:gridCol w:w="9781"/>
      </w:tblGrid>
      <w:tr w:rsidR="006E5BB7" w:rsidRPr="00691958" w14:paraId="20D44DC7" w14:textId="77777777" w:rsidTr="006E5BB7">
        <w:tc>
          <w:tcPr>
            <w:tcW w:w="9781" w:type="dxa"/>
          </w:tcPr>
          <w:p w14:paraId="648015E1" w14:textId="77777777" w:rsidR="006E5BB7" w:rsidRPr="00691958" w:rsidRDefault="006E5BB7" w:rsidP="006E5BB7">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Adquisiciones de las Actividades de Inversión efectivamente pagadas</w:t>
            </w:r>
          </w:p>
        </w:tc>
      </w:tr>
    </w:tbl>
    <w:p w14:paraId="0BB89A7F" w14:textId="77777777" w:rsidR="006E5BB7" w:rsidRPr="00691958" w:rsidRDefault="006E5BB7" w:rsidP="00C4137E">
      <w:pPr>
        <w:autoSpaceDE w:val="0"/>
        <w:autoSpaceDN w:val="0"/>
        <w:adjustRightInd w:val="0"/>
        <w:spacing w:line="360" w:lineRule="auto"/>
        <w:ind w:left="708"/>
        <w:jc w:val="both"/>
        <w:rPr>
          <w:rFonts w:ascii="Lato" w:hAnsi="Lato" w:cs="Arial"/>
          <w:bCs/>
          <w:sz w:val="20"/>
          <w:szCs w:val="20"/>
        </w:rPr>
      </w:pPr>
    </w:p>
    <w:tbl>
      <w:tblPr>
        <w:tblStyle w:val="Tablaconcuadrcula"/>
        <w:tblW w:w="0" w:type="auto"/>
        <w:tblInd w:w="2093" w:type="dxa"/>
        <w:tblLook w:val="04A0" w:firstRow="1" w:lastRow="0" w:firstColumn="1" w:lastColumn="0" w:noHBand="0" w:noVBand="1"/>
      </w:tblPr>
      <w:tblGrid>
        <w:gridCol w:w="6379"/>
        <w:gridCol w:w="1701"/>
        <w:gridCol w:w="1559"/>
      </w:tblGrid>
      <w:tr w:rsidR="00691958" w:rsidRPr="00691958" w14:paraId="348C570F" w14:textId="77777777" w:rsidTr="006E5BB7">
        <w:tc>
          <w:tcPr>
            <w:tcW w:w="6379" w:type="dxa"/>
          </w:tcPr>
          <w:p w14:paraId="440BAD63" w14:textId="77777777" w:rsidR="006E5BB7" w:rsidRPr="00691958" w:rsidRDefault="006E5BB7" w:rsidP="006E5BB7">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Concepto</w:t>
            </w:r>
          </w:p>
        </w:tc>
        <w:tc>
          <w:tcPr>
            <w:tcW w:w="1701" w:type="dxa"/>
          </w:tcPr>
          <w:p w14:paraId="0F079219" w14:textId="3737C7AA" w:rsidR="006E5BB7" w:rsidRPr="00691958" w:rsidRDefault="00E83F69" w:rsidP="006E5BB7">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2025</w:t>
            </w:r>
          </w:p>
        </w:tc>
        <w:tc>
          <w:tcPr>
            <w:tcW w:w="1559" w:type="dxa"/>
          </w:tcPr>
          <w:p w14:paraId="307C8879" w14:textId="3A85B327" w:rsidR="006E5BB7" w:rsidRPr="00691958" w:rsidRDefault="00E83F69" w:rsidP="006E5BB7">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2024</w:t>
            </w:r>
          </w:p>
        </w:tc>
      </w:tr>
      <w:tr w:rsidR="00691958" w:rsidRPr="00691958" w14:paraId="1BC9D7AB" w14:textId="77777777" w:rsidTr="006E5BB7">
        <w:tc>
          <w:tcPr>
            <w:tcW w:w="6379" w:type="dxa"/>
          </w:tcPr>
          <w:p w14:paraId="06F4B0C5" w14:textId="77777777" w:rsidR="006E5BB7" w:rsidRPr="00691958" w:rsidRDefault="006E5BB7" w:rsidP="00C4137E">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Bienes Inmuebles, Infraestructura y Construcciones en Proceso</w:t>
            </w:r>
          </w:p>
        </w:tc>
        <w:tc>
          <w:tcPr>
            <w:tcW w:w="1701" w:type="dxa"/>
          </w:tcPr>
          <w:p w14:paraId="742E32A1" w14:textId="77777777" w:rsidR="006E5BB7" w:rsidRPr="00691958" w:rsidRDefault="00AD7031" w:rsidP="00AD7031">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c>
          <w:tcPr>
            <w:tcW w:w="1559" w:type="dxa"/>
          </w:tcPr>
          <w:p w14:paraId="2B594C1E" w14:textId="77777777" w:rsidR="00AD7031" w:rsidRPr="00691958" w:rsidRDefault="00AD7031" w:rsidP="00AD7031">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3406BCD4" w14:textId="77777777" w:rsidTr="006E5BB7">
        <w:tc>
          <w:tcPr>
            <w:tcW w:w="6379" w:type="dxa"/>
          </w:tcPr>
          <w:p w14:paraId="29637A83"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Terrenos</w:t>
            </w:r>
          </w:p>
        </w:tc>
        <w:tc>
          <w:tcPr>
            <w:tcW w:w="1701" w:type="dxa"/>
          </w:tcPr>
          <w:p w14:paraId="685FC0B0"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3C701C9E"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A75E93B" w14:textId="77777777" w:rsidTr="006E5BB7">
        <w:tc>
          <w:tcPr>
            <w:tcW w:w="6379" w:type="dxa"/>
          </w:tcPr>
          <w:p w14:paraId="0186EC48"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Viviendas</w:t>
            </w:r>
          </w:p>
        </w:tc>
        <w:tc>
          <w:tcPr>
            <w:tcW w:w="1701" w:type="dxa"/>
          </w:tcPr>
          <w:p w14:paraId="302342C6"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53C57DBF"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6A3F0705" w14:textId="77777777" w:rsidTr="006E5BB7">
        <w:tc>
          <w:tcPr>
            <w:tcW w:w="6379" w:type="dxa"/>
          </w:tcPr>
          <w:p w14:paraId="788160AF"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lastRenderedPageBreak/>
              <w:t>Edificios no Habitacionales</w:t>
            </w:r>
          </w:p>
        </w:tc>
        <w:tc>
          <w:tcPr>
            <w:tcW w:w="1701" w:type="dxa"/>
          </w:tcPr>
          <w:p w14:paraId="16671B21"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0C8876B7"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0915025F" w14:textId="77777777" w:rsidTr="006E5BB7">
        <w:tc>
          <w:tcPr>
            <w:tcW w:w="6379" w:type="dxa"/>
          </w:tcPr>
          <w:p w14:paraId="0EFD4208"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Infraestructura</w:t>
            </w:r>
          </w:p>
        </w:tc>
        <w:tc>
          <w:tcPr>
            <w:tcW w:w="1701" w:type="dxa"/>
          </w:tcPr>
          <w:p w14:paraId="24DAE002"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7BD081EB"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F04D10B" w14:textId="77777777" w:rsidTr="006E5BB7">
        <w:tc>
          <w:tcPr>
            <w:tcW w:w="6379" w:type="dxa"/>
          </w:tcPr>
          <w:p w14:paraId="06089C81" w14:textId="77777777" w:rsidR="006E5BB7" w:rsidRPr="00691958" w:rsidRDefault="006E5BB7"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Construcciones en Proceso en Bienes de Dominio Público</w:t>
            </w:r>
          </w:p>
        </w:tc>
        <w:tc>
          <w:tcPr>
            <w:tcW w:w="1701" w:type="dxa"/>
          </w:tcPr>
          <w:p w14:paraId="1368B7DD" w14:textId="77777777" w:rsidR="006E5BB7" w:rsidRPr="00691958" w:rsidRDefault="006E5BB7" w:rsidP="006E5BB7">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33625933" w14:textId="77777777" w:rsidR="006E5BB7" w:rsidRPr="00691958" w:rsidRDefault="006E5BB7" w:rsidP="006E5BB7">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1959C00" w14:textId="77777777" w:rsidTr="006E5BB7">
        <w:tc>
          <w:tcPr>
            <w:tcW w:w="6379" w:type="dxa"/>
          </w:tcPr>
          <w:p w14:paraId="56D472D4"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Construcciones en Proceso en Bienes Propios</w:t>
            </w:r>
          </w:p>
        </w:tc>
        <w:tc>
          <w:tcPr>
            <w:tcW w:w="1701" w:type="dxa"/>
          </w:tcPr>
          <w:p w14:paraId="2F461512"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2EA31627"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2CD92ECF" w14:textId="77777777" w:rsidTr="006E5BB7">
        <w:tc>
          <w:tcPr>
            <w:tcW w:w="6379" w:type="dxa"/>
          </w:tcPr>
          <w:p w14:paraId="238E90EE"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Otros Bienes Inmuebles</w:t>
            </w:r>
          </w:p>
        </w:tc>
        <w:tc>
          <w:tcPr>
            <w:tcW w:w="1701" w:type="dxa"/>
          </w:tcPr>
          <w:p w14:paraId="2F5AC7A3"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48A99580"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F7E79A9" w14:textId="77777777" w:rsidTr="006E5BB7">
        <w:tc>
          <w:tcPr>
            <w:tcW w:w="6379" w:type="dxa"/>
          </w:tcPr>
          <w:p w14:paraId="22E596D7" w14:textId="77777777" w:rsidR="006E5BB7" w:rsidRPr="00691958" w:rsidRDefault="006E5BB7" w:rsidP="00C4137E">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Bienes Mu</w:t>
            </w:r>
            <w:r w:rsidR="00AD7031" w:rsidRPr="00691958">
              <w:rPr>
                <w:rFonts w:ascii="Lato" w:hAnsi="Lato" w:cs="Arial"/>
                <w:b/>
                <w:bCs/>
                <w:sz w:val="20"/>
                <w:szCs w:val="20"/>
              </w:rPr>
              <w:t>e</w:t>
            </w:r>
            <w:r w:rsidRPr="00691958">
              <w:rPr>
                <w:rFonts w:ascii="Lato" w:hAnsi="Lato" w:cs="Arial"/>
                <w:b/>
                <w:bCs/>
                <w:sz w:val="20"/>
                <w:szCs w:val="20"/>
              </w:rPr>
              <w:t>bles</w:t>
            </w:r>
          </w:p>
        </w:tc>
        <w:tc>
          <w:tcPr>
            <w:tcW w:w="1701" w:type="dxa"/>
          </w:tcPr>
          <w:p w14:paraId="5CD86F33" w14:textId="77777777" w:rsidR="006E5BB7" w:rsidRPr="00691958" w:rsidRDefault="00AD7031" w:rsidP="00AD7031">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c>
          <w:tcPr>
            <w:tcW w:w="1559" w:type="dxa"/>
          </w:tcPr>
          <w:p w14:paraId="762EE119" w14:textId="77777777" w:rsidR="006E5BB7" w:rsidRPr="00691958" w:rsidRDefault="00AD7031" w:rsidP="00AD7031">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26821D46" w14:textId="77777777" w:rsidTr="006E5BB7">
        <w:tc>
          <w:tcPr>
            <w:tcW w:w="6379" w:type="dxa"/>
          </w:tcPr>
          <w:p w14:paraId="320E32B8"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Mobiliario y Equipo de Administración</w:t>
            </w:r>
          </w:p>
        </w:tc>
        <w:tc>
          <w:tcPr>
            <w:tcW w:w="1701" w:type="dxa"/>
          </w:tcPr>
          <w:p w14:paraId="65BC8D17"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0D7D99CE"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0836DB92" w14:textId="77777777" w:rsidTr="006E5BB7">
        <w:tc>
          <w:tcPr>
            <w:tcW w:w="6379" w:type="dxa"/>
          </w:tcPr>
          <w:p w14:paraId="68A9CB10"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Mobiliario y Equipo Educacional y Recreativo</w:t>
            </w:r>
          </w:p>
        </w:tc>
        <w:tc>
          <w:tcPr>
            <w:tcW w:w="1701" w:type="dxa"/>
          </w:tcPr>
          <w:p w14:paraId="54E00D56"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326C84FE"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140B4FB" w14:textId="77777777" w:rsidTr="006E5BB7">
        <w:tc>
          <w:tcPr>
            <w:tcW w:w="6379" w:type="dxa"/>
          </w:tcPr>
          <w:p w14:paraId="3B92149B"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Equipo e Instrumental Médico y de Laboratorio</w:t>
            </w:r>
          </w:p>
        </w:tc>
        <w:tc>
          <w:tcPr>
            <w:tcW w:w="1701" w:type="dxa"/>
          </w:tcPr>
          <w:p w14:paraId="6E2D4A5C"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5A8A9345"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6FF7F624" w14:textId="77777777" w:rsidTr="006E5BB7">
        <w:tc>
          <w:tcPr>
            <w:tcW w:w="6379" w:type="dxa"/>
          </w:tcPr>
          <w:p w14:paraId="7A6BBEC5"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Vehículos y Equipo de Transporte</w:t>
            </w:r>
          </w:p>
        </w:tc>
        <w:tc>
          <w:tcPr>
            <w:tcW w:w="1701" w:type="dxa"/>
          </w:tcPr>
          <w:p w14:paraId="1282979C"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36FF01E1"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2F703AF" w14:textId="77777777" w:rsidTr="006E5BB7">
        <w:tc>
          <w:tcPr>
            <w:tcW w:w="6379" w:type="dxa"/>
          </w:tcPr>
          <w:p w14:paraId="16AAC861"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Equipo de Defensa y Seguridad</w:t>
            </w:r>
          </w:p>
        </w:tc>
        <w:tc>
          <w:tcPr>
            <w:tcW w:w="1701" w:type="dxa"/>
          </w:tcPr>
          <w:p w14:paraId="30D5EA1C"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198308D8"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F74193C" w14:textId="77777777" w:rsidTr="006E5BB7">
        <w:tc>
          <w:tcPr>
            <w:tcW w:w="6379" w:type="dxa"/>
          </w:tcPr>
          <w:p w14:paraId="695539C5"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Maquinaria, Otros Equipos y Herramientas</w:t>
            </w:r>
          </w:p>
        </w:tc>
        <w:tc>
          <w:tcPr>
            <w:tcW w:w="1701" w:type="dxa"/>
          </w:tcPr>
          <w:p w14:paraId="05963BAC"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6F7BE7AF"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0223916F" w14:textId="77777777" w:rsidTr="006E5BB7">
        <w:tc>
          <w:tcPr>
            <w:tcW w:w="6379" w:type="dxa"/>
          </w:tcPr>
          <w:p w14:paraId="23F90BF5"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Colecciones, Obras de Arte y Objetos Valiosos</w:t>
            </w:r>
          </w:p>
        </w:tc>
        <w:tc>
          <w:tcPr>
            <w:tcW w:w="1701" w:type="dxa"/>
          </w:tcPr>
          <w:p w14:paraId="244C84E8"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26937606"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901762A" w14:textId="77777777" w:rsidTr="006E5BB7">
        <w:tc>
          <w:tcPr>
            <w:tcW w:w="6379" w:type="dxa"/>
          </w:tcPr>
          <w:p w14:paraId="298F0D37"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Activos Biológicos</w:t>
            </w:r>
          </w:p>
        </w:tc>
        <w:tc>
          <w:tcPr>
            <w:tcW w:w="1701" w:type="dxa"/>
          </w:tcPr>
          <w:p w14:paraId="6FFAD22B"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c>
          <w:tcPr>
            <w:tcW w:w="1559" w:type="dxa"/>
          </w:tcPr>
          <w:p w14:paraId="045DAEA4" w14:textId="77777777" w:rsidR="00AD7031" w:rsidRPr="00691958" w:rsidRDefault="00AD7031" w:rsidP="00D11BF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ACEA32E" w14:textId="77777777" w:rsidTr="006E5BB7">
        <w:tc>
          <w:tcPr>
            <w:tcW w:w="6379" w:type="dxa"/>
          </w:tcPr>
          <w:p w14:paraId="681EDFA7" w14:textId="77777777" w:rsidR="00AD7031" w:rsidRPr="00691958" w:rsidRDefault="00AD7031" w:rsidP="00C4137E">
            <w:pPr>
              <w:autoSpaceDE w:val="0"/>
              <w:autoSpaceDN w:val="0"/>
              <w:adjustRightInd w:val="0"/>
              <w:spacing w:line="360" w:lineRule="auto"/>
              <w:jc w:val="both"/>
              <w:rPr>
                <w:rFonts w:ascii="Lato" w:hAnsi="Lato" w:cs="Arial"/>
                <w:bCs/>
                <w:sz w:val="20"/>
                <w:szCs w:val="20"/>
              </w:rPr>
            </w:pPr>
            <w:r w:rsidRPr="00691958">
              <w:rPr>
                <w:rFonts w:ascii="Lato" w:hAnsi="Lato" w:cs="Arial"/>
                <w:b/>
                <w:bCs/>
                <w:sz w:val="20"/>
                <w:szCs w:val="20"/>
              </w:rPr>
              <w:t>Otras Inversiones</w:t>
            </w:r>
          </w:p>
        </w:tc>
        <w:tc>
          <w:tcPr>
            <w:tcW w:w="1701" w:type="dxa"/>
          </w:tcPr>
          <w:p w14:paraId="037704EE" w14:textId="77777777" w:rsidR="00AD7031" w:rsidRPr="00691958" w:rsidRDefault="00AD7031" w:rsidP="00D11BFF">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c>
          <w:tcPr>
            <w:tcW w:w="1559" w:type="dxa"/>
          </w:tcPr>
          <w:p w14:paraId="0804CA39" w14:textId="77777777" w:rsidR="00AD7031" w:rsidRPr="00691958" w:rsidRDefault="00AD7031" w:rsidP="00D11BFF">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53F9A4D4" w14:textId="77777777" w:rsidTr="006E5BB7">
        <w:tc>
          <w:tcPr>
            <w:tcW w:w="6379" w:type="dxa"/>
          </w:tcPr>
          <w:p w14:paraId="2456F793" w14:textId="77777777" w:rsidR="00AD7031" w:rsidRPr="00691958" w:rsidRDefault="00AD7031" w:rsidP="00AD7031">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Total</w:t>
            </w:r>
          </w:p>
        </w:tc>
        <w:tc>
          <w:tcPr>
            <w:tcW w:w="1701" w:type="dxa"/>
          </w:tcPr>
          <w:p w14:paraId="37649067" w14:textId="77777777" w:rsidR="00AD7031" w:rsidRPr="00691958" w:rsidRDefault="00AD7031" w:rsidP="00D11BFF">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c>
          <w:tcPr>
            <w:tcW w:w="1559" w:type="dxa"/>
          </w:tcPr>
          <w:p w14:paraId="28049CA1" w14:textId="77777777" w:rsidR="00AD7031" w:rsidRPr="00691958" w:rsidRDefault="00AD7031" w:rsidP="00D11BFF">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2B3538C7" w14:textId="77777777" w:rsidR="00E21C0C" w:rsidRPr="00691958" w:rsidRDefault="00E21C0C" w:rsidP="00C4137E">
      <w:pPr>
        <w:autoSpaceDE w:val="0"/>
        <w:autoSpaceDN w:val="0"/>
        <w:adjustRightInd w:val="0"/>
        <w:spacing w:line="360" w:lineRule="auto"/>
        <w:ind w:left="708"/>
        <w:jc w:val="both"/>
        <w:rPr>
          <w:rFonts w:ascii="Lato" w:hAnsi="Lato" w:cs="Arial"/>
          <w:bCs/>
          <w:sz w:val="20"/>
          <w:szCs w:val="20"/>
        </w:rPr>
      </w:pPr>
    </w:p>
    <w:p w14:paraId="33CFE304" w14:textId="77777777" w:rsidR="00B83254" w:rsidRPr="00691958" w:rsidRDefault="00AD7031" w:rsidP="00C4137E">
      <w:pPr>
        <w:autoSpaceDE w:val="0"/>
        <w:autoSpaceDN w:val="0"/>
        <w:adjustRightInd w:val="0"/>
        <w:spacing w:line="360" w:lineRule="auto"/>
        <w:ind w:left="708"/>
        <w:jc w:val="both"/>
        <w:rPr>
          <w:rFonts w:ascii="Lato" w:hAnsi="Lato" w:cs="Arial"/>
          <w:bCs/>
          <w:sz w:val="20"/>
          <w:szCs w:val="20"/>
        </w:rPr>
      </w:pPr>
      <w:r w:rsidRPr="00691958">
        <w:rPr>
          <w:rFonts w:ascii="Lato" w:hAnsi="Lato" w:cs="Arial"/>
          <w:bCs/>
          <w:sz w:val="20"/>
          <w:szCs w:val="20"/>
        </w:rPr>
        <w:t>3</w:t>
      </w:r>
      <w:r w:rsidR="00B83254" w:rsidRPr="00691958">
        <w:rPr>
          <w:rFonts w:ascii="Lato" w:hAnsi="Lato" w:cs="Arial"/>
          <w:bCs/>
          <w:sz w:val="20"/>
          <w:szCs w:val="20"/>
        </w:rPr>
        <w:t xml:space="preserve">.- Se presenta la </w:t>
      </w:r>
      <w:r w:rsidR="00767E24" w:rsidRPr="00691958">
        <w:rPr>
          <w:rFonts w:ascii="Lato" w:hAnsi="Lato" w:cs="Arial"/>
          <w:bCs/>
          <w:sz w:val="20"/>
          <w:szCs w:val="20"/>
        </w:rPr>
        <w:t>C</w:t>
      </w:r>
      <w:r w:rsidR="006E1089" w:rsidRPr="00691958">
        <w:rPr>
          <w:rFonts w:ascii="Lato" w:hAnsi="Lato" w:cs="Arial"/>
          <w:bCs/>
          <w:sz w:val="20"/>
          <w:szCs w:val="20"/>
        </w:rPr>
        <w:t>onciliación</w:t>
      </w:r>
      <w:r w:rsidR="00B83254" w:rsidRPr="00691958">
        <w:rPr>
          <w:rFonts w:ascii="Lato" w:hAnsi="Lato" w:cs="Arial"/>
          <w:bCs/>
          <w:sz w:val="20"/>
          <w:szCs w:val="20"/>
        </w:rPr>
        <w:t xml:space="preserve"> de </w:t>
      </w:r>
      <w:r w:rsidR="00767E24" w:rsidRPr="00691958">
        <w:rPr>
          <w:rFonts w:ascii="Lato" w:hAnsi="Lato" w:cs="Arial"/>
          <w:bCs/>
          <w:sz w:val="20"/>
          <w:szCs w:val="20"/>
        </w:rPr>
        <w:t>loa F</w:t>
      </w:r>
      <w:r w:rsidR="00B83254" w:rsidRPr="00691958">
        <w:rPr>
          <w:rFonts w:ascii="Lato" w:hAnsi="Lato" w:cs="Arial"/>
          <w:bCs/>
          <w:sz w:val="20"/>
          <w:szCs w:val="20"/>
        </w:rPr>
        <w:t xml:space="preserve">lujos de </w:t>
      </w:r>
      <w:r w:rsidR="00767E24" w:rsidRPr="00691958">
        <w:rPr>
          <w:rFonts w:ascii="Lato" w:hAnsi="Lato" w:cs="Arial"/>
          <w:bCs/>
          <w:sz w:val="20"/>
          <w:szCs w:val="20"/>
        </w:rPr>
        <w:t>Efectivo N</w:t>
      </w:r>
      <w:r w:rsidR="00B83254" w:rsidRPr="00691958">
        <w:rPr>
          <w:rFonts w:ascii="Lato" w:hAnsi="Lato" w:cs="Arial"/>
          <w:bCs/>
          <w:sz w:val="20"/>
          <w:szCs w:val="20"/>
        </w:rPr>
        <w:t>e</w:t>
      </w:r>
      <w:r w:rsidR="00D265A1" w:rsidRPr="00691958">
        <w:rPr>
          <w:rFonts w:ascii="Lato" w:hAnsi="Lato" w:cs="Arial"/>
          <w:bCs/>
          <w:sz w:val="20"/>
          <w:szCs w:val="20"/>
        </w:rPr>
        <w:t>to</w:t>
      </w:r>
      <w:r w:rsidR="00D22BBC" w:rsidRPr="00691958">
        <w:rPr>
          <w:rFonts w:ascii="Lato" w:hAnsi="Lato" w:cs="Arial"/>
          <w:bCs/>
          <w:sz w:val="20"/>
          <w:szCs w:val="20"/>
        </w:rPr>
        <w:t>s</w:t>
      </w:r>
      <w:r w:rsidR="00B83254" w:rsidRPr="00691958">
        <w:rPr>
          <w:rFonts w:ascii="Lato" w:hAnsi="Lato" w:cs="Arial"/>
          <w:bCs/>
          <w:sz w:val="20"/>
          <w:szCs w:val="20"/>
        </w:rPr>
        <w:t xml:space="preserve"> de las </w:t>
      </w:r>
      <w:r w:rsidR="00767E24" w:rsidRPr="00691958">
        <w:rPr>
          <w:rFonts w:ascii="Lato" w:hAnsi="Lato" w:cs="Arial"/>
          <w:bCs/>
          <w:sz w:val="20"/>
          <w:szCs w:val="20"/>
        </w:rPr>
        <w:t>A</w:t>
      </w:r>
      <w:r w:rsidR="00B83254" w:rsidRPr="00691958">
        <w:rPr>
          <w:rFonts w:ascii="Lato" w:hAnsi="Lato" w:cs="Arial"/>
          <w:bCs/>
          <w:sz w:val="20"/>
          <w:szCs w:val="20"/>
        </w:rPr>
        <w:t xml:space="preserve">ctividades de </w:t>
      </w:r>
      <w:r w:rsidR="00767E24" w:rsidRPr="00691958">
        <w:rPr>
          <w:rFonts w:ascii="Lato" w:hAnsi="Lato" w:cs="Arial"/>
          <w:bCs/>
          <w:sz w:val="20"/>
          <w:szCs w:val="20"/>
        </w:rPr>
        <w:t>O</w:t>
      </w:r>
      <w:r w:rsidR="00B83254" w:rsidRPr="00691958">
        <w:rPr>
          <w:rFonts w:ascii="Lato" w:hAnsi="Lato" w:cs="Arial"/>
          <w:bCs/>
          <w:sz w:val="20"/>
          <w:szCs w:val="20"/>
        </w:rPr>
        <w:t>peración y l</w:t>
      </w:r>
      <w:r w:rsidR="00767E24" w:rsidRPr="00691958">
        <w:rPr>
          <w:rFonts w:ascii="Lato" w:hAnsi="Lato" w:cs="Arial"/>
          <w:bCs/>
          <w:sz w:val="20"/>
          <w:szCs w:val="20"/>
        </w:rPr>
        <w:t>os</w:t>
      </w:r>
      <w:r w:rsidR="00B83254" w:rsidRPr="00691958">
        <w:rPr>
          <w:rFonts w:ascii="Lato" w:hAnsi="Lato" w:cs="Arial"/>
          <w:bCs/>
          <w:sz w:val="20"/>
          <w:szCs w:val="20"/>
        </w:rPr>
        <w:t xml:space="preserve"> </w:t>
      </w:r>
      <w:r w:rsidR="00767E24" w:rsidRPr="00691958">
        <w:rPr>
          <w:rFonts w:ascii="Lato" w:hAnsi="Lato" w:cs="Arial"/>
          <w:bCs/>
          <w:sz w:val="20"/>
          <w:szCs w:val="20"/>
        </w:rPr>
        <w:t>saldos de Resultados del Ejercicio (A</w:t>
      </w:r>
      <w:r w:rsidR="00B83254" w:rsidRPr="00691958">
        <w:rPr>
          <w:rFonts w:ascii="Lato" w:hAnsi="Lato" w:cs="Arial"/>
          <w:bCs/>
          <w:sz w:val="20"/>
          <w:szCs w:val="20"/>
        </w:rPr>
        <w:t>horro/</w:t>
      </w:r>
      <w:r w:rsidR="00767E24" w:rsidRPr="00691958">
        <w:rPr>
          <w:rFonts w:ascii="Lato" w:hAnsi="Lato" w:cs="Arial"/>
          <w:bCs/>
          <w:sz w:val="20"/>
          <w:szCs w:val="20"/>
        </w:rPr>
        <w:t>D</w:t>
      </w:r>
      <w:r w:rsidR="00B83254" w:rsidRPr="00691958">
        <w:rPr>
          <w:rFonts w:ascii="Lato" w:hAnsi="Lato" w:cs="Arial"/>
          <w:bCs/>
          <w:sz w:val="20"/>
          <w:szCs w:val="20"/>
        </w:rPr>
        <w:t>esahorro</w:t>
      </w:r>
      <w:r w:rsidR="00DF42A8" w:rsidRPr="00691958">
        <w:rPr>
          <w:rFonts w:ascii="Lato" w:hAnsi="Lato" w:cs="Arial"/>
          <w:bCs/>
          <w:sz w:val="20"/>
          <w:szCs w:val="20"/>
        </w:rPr>
        <w:t>).</w:t>
      </w:r>
    </w:p>
    <w:p w14:paraId="4944D72F" w14:textId="77777777" w:rsidR="00AD7031" w:rsidRPr="00691958" w:rsidRDefault="00AD7031" w:rsidP="00C4137E">
      <w:pPr>
        <w:autoSpaceDE w:val="0"/>
        <w:autoSpaceDN w:val="0"/>
        <w:adjustRightInd w:val="0"/>
        <w:spacing w:line="360" w:lineRule="auto"/>
        <w:ind w:left="708"/>
        <w:jc w:val="both"/>
        <w:rPr>
          <w:rFonts w:ascii="Lato" w:hAnsi="Lato" w:cs="Arial"/>
          <w:bCs/>
          <w:sz w:val="20"/>
          <w:szCs w:val="20"/>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9639"/>
      </w:tblGrid>
      <w:tr w:rsidR="00691958" w:rsidRPr="00691958" w14:paraId="2ABB66A5" w14:textId="77777777" w:rsidTr="00FF6D41">
        <w:tc>
          <w:tcPr>
            <w:tcW w:w="9639" w:type="dxa"/>
          </w:tcPr>
          <w:p w14:paraId="710011E5" w14:textId="77777777" w:rsidR="00FF6D41" w:rsidRPr="00691958" w:rsidRDefault="00FF6D41" w:rsidP="00FF6D41">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lastRenderedPageBreak/>
              <w:t>Conciliación de Flujos de Efectivo Netos</w:t>
            </w:r>
          </w:p>
        </w:tc>
      </w:tr>
    </w:tbl>
    <w:p w14:paraId="725D8382" w14:textId="77777777" w:rsidR="00AD7031" w:rsidRPr="00691958" w:rsidRDefault="00AD7031" w:rsidP="00C4137E">
      <w:pPr>
        <w:autoSpaceDE w:val="0"/>
        <w:autoSpaceDN w:val="0"/>
        <w:adjustRightInd w:val="0"/>
        <w:spacing w:line="360" w:lineRule="auto"/>
        <w:ind w:left="708"/>
        <w:jc w:val="both"/>
        <w:rPr>
          <w:rFonts w:ascii="Lato" w:hAnsi="Lato" w:cs="Arial"/>
          <w:bCs/>
          <w:sz w:val="20"/>
          <w:szCs w:val="20"/>
        </w:rPr>
      </w:pPr>
    </w:p>
    <w:tbl>
      <w:tblPr>
        <w:tblW w:w="10060" w:type="dxa"/>
        <w:jc w:val="center"/>
        <w:tblCellMar>
          <w:left w:w="70" w:type="dxa"/>
          <w:right w:w="70" w:type="dxa"/>
        </w:tblCellMar>
        <w:tblLook w:val="04A0" w:firstRow="1" w:lastRow="0" w:firstColumn="1" w:lastColumn="0" w:noHBand="0" w:noVBand="1"/>
      </w:tblPr>
      <w:tblGrid>
        <w:gridCol w:w="6208"/>
        <w:gridCol w:w="2009"/>
        <w:gridCol w:w="1843"/>
      </w:tblGrid>
      <w:tr w:rsidR="00691958" w:rsidRPr="00691958" w14:paraId="6E95CDAF" w14:textId="77777777" w:rsidTr="005272FC">
        <w:trPr>
          <w:trHeight w:val="300"/>
          <w:jc w:val="center"/>
        </w:trPr>
        <w:tc>
          <w:tcPr>
            <w:tcW w:w="6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FB94"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 </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14:paraId="56E21F3A" w14:textId="3C499A50" w:rsidR="00F9685A" w:rsidRPr="00691958" w:rsidRDefault="00E83F69" w:rsidP="00A55254">
            <w:pPr>
              <w:jc w:val="center"/>
              <w:rPr>
                <w:rFonts w:ascii="Lato" w:hAnsi="Lato"/>
                <w:b/>
                <w:bCs/>
                <w:sz w:val="20"/>
                <w:szCs w:val="20"/>
                <w:lang w:eastAsia="es-MX"/>
              </w:rPr>
            </w:pPr>
            <w:r w:rsidRPr="00691958">
              <w:rPr>
                <w:rFonts w:ascii="Lato" w:hAnsi="Lato"/>
                <w:b/>
                <w:bCs/>
                <w:sz w:val="20"/>
                <w:szCs w:val="20"/>
                <w:lang w:eastAsia="es-MX"/>
              </w:rPr>
              <w:t>2025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BD4D255" w14:textId="7380C39D" w:rsidR="00F9685A" w:rsidRPr="00691958" w:rsidRDefault="00E83F69" w:rsidP="00F9685A">
            <w:pPr>
              <w:jc w:val="center"/>
              <w:rPr>
                <w:rFonts w:ascii="Lato" w:hAnsi="Lato"/>
                <w:b/>
                <w:bCs/>
                <w:sz w:val="20"/>
                <w:szCs w:val="20"/>
                <w:lang w:eastAsia="es-MX"/>
              </w:rPr>
            </w:pPr>
            <w:r w:rsidRPr="00691958">
              <w:rPr>
                <w:rFonts w:ascii="Lato" w:hAnsi="Lato"/>
                <w:b/>
                <w:bCs/>
                <w:sz w:val="20"/>
                <w:szCs w:val="20"/>
                <w:lang w:eastAsia="es-MX"/>
              </w:rPr>
              <w:t>2024</w:t>
            </w:r>
          </w:p>
        </w:tc>
      </w:tr>
      <w:tr w:rsidR="00691958" w:rsidRPr="00691958" w14:paraId="55851D31" w14:textId="77777777" w:rsidTr="005272FC">
        <w:trPr>
          <w:trHeight w:val="396"/>
          <w:jc w:val="center"/>
        </w:trPr>
        <w:tc>
          <w:tcPr>
            <w:tcW w:w="6208" w:type="dxa"/>
            <w:tcBorders>
              <w:top w:val="nil"/>
              <w:left w:val="single" w:sz="4" w:space="0" w:color="auto"/>
              <w:bottom w:val="single" w:sz="4" w:space="0" w:color="auto"/>
              <w:right w:val="single" w:sz="4" w:space="0" w:color="auto"/>
            </w:tcBorders>
            <w:shd w:val="clear" w:color="auto" w:fill="auto"/>
            <w:vAlign w:val="center"/>
            <w:hideMark/>
          </w:tcPr>
          <w:p w14:paraId="0400A55E" w14:textId="77777777" w:rsidR="00F9685A" w:rsidRPr="00691958" w:rsidRDefault="00767E24" w:rsidP="00767E24">
            <w:pPr>
              <w:rPr>
                <w:rFonts w:ascii="Lato" w:hAnsi="Lato"/>
                <w:b/>
                <w:bCs/>
                <w:sz w:val="20"/>
                <w:szCs w:val="20"/>
                <w:lang w:eastAsia="es-MX"/>
              </w:rPr>
            </w:pPr>
            <w:r w:rsidRPr="00691958">
              <w:rPr>
                <w:rFonts w:ascii="Lato" w:hAnsi="Lato"/>
                <w:b/>
                <w:bCs/>
                <w:sz w:val="20"/>
                <w:szCs w:val="20"/>
                <w:lang w:eastAsia="es-MX"/>
              </w:rPr>
              <w:t xml:space="preserve">Resultados del Ejercicio </w:t>
            </w:r>
            <w:r w:rsidR="00F9685A" w:rsidRPr="00691958">
              <w:rPr>
                <w:rFonts w:ascii="Lato" w:hAnsi="Lato"/>
                <w:b/>
                <w:bCs/>
                <w:sz w:val="20"/>
                <w:szCs w:val="20"/>
                <w:lang w:eastAsia="es-MX"/>
              </w:rPr>
              <w:t>Ahorro/Desahorro</w:t>
            </w:r>
          </w:p>
        </w:tc>
        <w:tc>
          <w:tcPr>
            <w:tcW w:w="2009" w:type="dxa"/>
            <w:tcBorders>
              <w:top w:val="nil"/>
              <w:left w:val="nil"/>
              <w:bottom w:val="single" w:sz="4" w:space="0" w:color="auto"/>
              <w:right w:val="single" w:sz="4" w:space="0" w:color="auto"/>
            </w:tcBorders>
            <w:shd w:val="clear" w:color="auto" w:fill="auto"/>
            <w:noWrap/>
            <w:vAlign w:val="center"/>
            <w:hideMark/>
          </w:tcPr>
          <w:p w14:paraId="27D4C51E" w14:textId="3A854E95" w:rsidR="00F9685A" w:rsidRPr="00691958" w:rsidRDefault="00E83F69" w:rsidP="002379E2">
            <w:pPr>
              <w:jc w:val="center"/>
              <w:rPr>
                <w:rFonts w:ascii="Lato" w:hAnsi="Lato"/>
                <w:b/>
                <w:bCs/>
                <w:sz w:val="20"/>
                <w:szCs w:val="20"/>
                <w:lang w:eastAsia="es-MX"/>
              </w:rPr>
            </w:pPr>
            <w:r w:rsidRPr="00691958">
              <w:rPr>
                <w:rFonts w:ascii="Lato" w:hAnsi="Lato"/>
                <w:b/>
                <w:bCs/>
                <w:sz w:val="20"/>
                <w:szCs w:val="20"/>
                <w:lang w:eastAsia="es-MX"/>
              </w:rPr>
              <w:t xml:space="preserve">             </w:t>
            </w:r>
            <w:r w:rsidR="005272FC" w:rsidRPr="00691958">
              <w:rPr>
                <w:rFonts w:ascii="Lato" w:hAnsi="Lato"/>
                <w:b/>
                <w:bCs/>
                <w:sz w:val="20"/>
                <w:szCs w:val="20"/>
                <w:lang w:eastAsia="es-MX"/>
              </w:rPr>
              <w:t>$</w:t>
            </w:r>
            <w:r w:rsidRPr="00691958">
              <w:rPr>
                <w:rFonts w:ascii="Lato" w:hAnsi="Lato"/>
                <w:b/>
                <w:bCs/>
                <w:sz w:val="20"/>
                <w:szCs w:val="20"/>
                <w:lang w:eastAsia="es-MX"/>
              </w:rPr>
              <w:t xml:space="preserve"> </w:t>
            </w:r>
            <w:r w:rsidR="002379E2" w:rsidRPr="00691958">
              <w:rPr>
                <w:rFonts w:ascii="Lato" w:hAnsi="Lato"/>
                <w:b/>
                <w:bCs/>
                <w:sz w:val="20"/>
                <w:szCs w:val="20"/>
                <w:lang w:eastAsia="es-MX"/>
              </w:rPr>
              <w:t>95,072.52</w:t>
            </w:r>
          </w:p>
        </w:tc>
        <w:tc>
          <w:tcPr>
            <w:tcW w:w="1843" w:type="dxa"/>
            <w:tcBorders>
              <w:top w:val="nil"/>
              <w:left w:val="nil"/>
              <w:bottom w:val="single" w:sz="4" w:space="0" w:color="auto"/>
              <w:right w:val="single" w:sz="4" w:space="0" w:color="auto"/>
            </w:tcBorders>
            <w:shd w:val="clear" w:color="auto" w:fill="auto"/>
            <w:noWrap/>
            <w:vAlign w:val="center"/>
            <w:hideMark/>
          </w:tcPr>
          <w:p w14:paraId="289ACBB1" w14:textId="65A368BC" w:rsidR="00F9685A" w:rsidRPr="00691958" w:rsidRDefault="00E83F69" w:rsidP="00BE4E1E">
            <w:pPr>
              <w:jc w:val="right"/>
              <w:rPr>
                <w:rFonts w:ascii="Lato" w:hAnsi="Lato"/>
                <w:b/>
                <w:bCs/>
                <w:sz w:val="20"/>
                <w:szCs w:val="20"/>
                <w:lang w:eastAsia="es-MX"/>
              </w:rPr>
            </w:pPr>
            <w:r w:rsidRPr="00691958">
              <w:rPr>
                <w:rFonts w:ascii="Lato" w:hAnsi="Lato"/>
                <w:b/>
                <w:bCs/>
                <w:sz w:val="20"/>
                <w:szCs w:val="20"/>
                <w:lang w:eastAsia="es-MX"/>
              </w:rPr>
              <w:t>$3,275,010.01</w:t>
            </w:r>
          </w:p>
        </w:tc>
      </w:tr>
      <w:tr w:rsidR="00691958" w:rsidRPr="00691958" w14:paraId="2BB7375E" w14:textId="77777777" w:rsidTr="005272FC">
        <w:trPr>
          <w:trHeight w:val="415"/>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6EBDBD1C" w14:textId="77777777" w:rsidR="00F9685A" w:rsidRPr="00691958" w:rsidRDefault="00F9685A" w:rsidP="00F9685A">
            <w:pPr>
              <w:rPr>
                <w:rFonts w:ascii="Lato" w:hAnsi="Lato"/>
                <w:b/>
                <w:sz w:val="20"/>
                <w:szCs w:val="20"/>
                <w:lang w:eastAsia="es-MX"/>
              </w:rPr>
            </w:pPr>
            <w:r w:rsidRPr="00691958">
              <w:rPr>
                <w:rFonts w:ascii="Lato" w:hAnsi="Lato"/>
                <w:b/>
                <w:sz w:val="20"/>
                <w:szCs w:val="20"/>
                <w:lang w:eastAsia="es-MX"/>
              </w:rPr>
              <w:t xml:space="preserve">Movimientos de partidas </w:t>
            </w:r>
            <w:r w:rsidR="00FF6D41" w:rsidRPr="00691958">
              <w:rPr>
                <w:rFonts w:ascii="Lato" w:hAnsi="Lato"/>
                <w:b/>
                <w:sz w:val="20"/>
                <w:szCs w:val="20"/>
                <w:lang w:eastAsia="es-MX"/>
              </w:rPr>
              <w:t>(</w:t>
            </w:r>
            <w:r w:rsidRPr="00691958">
              <w:rPr>
                <w:rFonts w:ascii="Lato" w:hAnsi="Lato"/>
                <w:b/>
                <w:sz w:val="20"/>
                <w:szCs w:val="20"/>
                <w:lang w:eastAsia="es-MX"/>
              </w:rPr>
              <w:t>o rubros</w:t>
            </w:r>
            <w:r w:rsidR="00FF6D41" w:rsidRPr="00691958">
              <w:rPr>
                <w:rFonts w:ascii="Lato" w:hAnsi="Lato"/>
                <w:b/>
                <w:sz w:val="20"/>
                <w:szCs w:val="20"/>
                <w:lang w:eastAsia="es-MX"/>
              </w:rPr>
              <w:t>)</w:t>
            </w:r>
            <w:r w:rsidRPr="00691958">
              <w:rPr>
                <w:rFonts w:ascii="Lato" w:hAnsi="Lato"/>
                <w:b/>
                <w:sz w:val="20"/>
                <w:szCs w:val="20"/>
                <w:lang w:eastAsia="es-MX"/>
              </w:rPr>
              <w:t xml:space="preserve"> que no afectan </w:t>
            </w:r>
            <w:r w:rsidR="00FF6D41" w:rsidRPr="00691958">
              <w:rPr>
                <w:rFonts w:ascii="Lato" w:hAnsi="Lato"/>
                <w:b/>
                <w:sz w:val="20"/>
                <w:szCs w:val="20"/>
                <w:lang w:eastAsia="es-MX"/>
              </w:rPr>
              <w:t xml:space="preserve">al </w:t>
            </w:r>
            <w:r w:rsidRPr="00691958">
              <w:rPr>
                <w:rFonts w:ascii="Lato" w:hAnsi="Lato"/>
                <w:b/>
                <w:sz w:val="20"/>
                <w:szCs w:val="20"/>
                <w:lang w:eastAsia="es-MX"/>
              </w:rPr>
              <w:t>efectivo</w:t>
            </w:r>
          </w:p>
        </w:tc>
        <w:tc>
          <w:tcPr>
            <w:tcW w:w="2009" w:type="dxa"/>
            <w:tcBorders>
              <w:top w:val="nil"/>
              <w:left w:val="nil"/>
              <w:bottom w:val="single" w:sz="4" w:space="0" w:color="auto"/>
              <w:right w:val="single" w:sz="4" w:space="0" w:color="auto"/>
            </w:tcBorders>
            <w:shd w:val="clear" w:color="auto" w:fill="auto"/>
            <w:noWrap/>
            <w:vAlign w:val="bottom"/>
            <w:hideMark/>
          </w:tcPr>
          <w:p w14:paraId="000CD2FD" w14:textId="7CDEEE3C" w:rsidR="00F9685A" w:rsidRPr="00691958" w:rsidRDefault="006F257A" w:rsidP="007D565C">
            <w:pPr>
              <w:rPr>
                <w:rFonts w:ascii="Lato" w:hAnsi="Lato"/>
                <w:b/>
                <w:sz w:val="20"/>
                <w:szCs w:val="20"/>
                <w:lang w:eastAsia="es-MX"/>
              </w:rPr>
            </w:pPr>
            <w:r w:rsidRPr="00691958">
              <w:rPr>
                <w:rFonts w:ascii="Lato" w:hAnsi="Lato"/>
                <w:b/>
                <w:sz w:val="20"/>
                <w:szCs w:val="20"/>
                <w:lang w:eastAsia="es-MX"/>
              </w:rPr>
              <w:t xml:space="preserve">     </w:t>
            </w:r>
            <w:r w:rsidR="00602B85" w:rsidRPr="00691958">
              <w:rPr>
                <w:rFonts w:ascii="Lato" w:hAnsi="Lato"/>
                <w:b/>
                <w:sz w:val="20"/>
                <w:szCs w:val="20"/>
                <w:lang w:eastAsia="es-MX"/>
              </w:rPr>
              <w:t xml:space="preserve"> </w:t>
            </w:r>
            <w:r w:rsidR="007D565C" w:rsidRPr="00691958">
              <w:rPr>
                <w:rFonts w:ascii="Lato" w:hAnsi="Lato"/>
                <w:b/>
                <w:sz w:val="20"/>
                <w:szCs w:val="20"/>
                <w:lang w:eastAsia="es-MX"/>
              </w:rPr>
              <w:t xml:space="preserve">         </w:t>
            </w:r>
            <w:r w:rsidR="00E83F69" w:rsidRPr="00691958">
              <w:rPr>
                <w:rFonts w:ascii="Lato" w:hAnsi="Lato"/>
                <w:b/>
                <w:sz w:val="20"/>
                <w:szCs w:val="20"/>
                <w:lang w:eastAsia="es-MX"/>
              </w:rPr>
              <w:t xml:space="preserve">        </w:t>
            </w:r>
            <w:r w:rsidR="008A5B98" w:rsidRPr="00691958">
              <w:rPr>
                <w:rFonts w:ascii="Lato" w:hAnsi="Lato"/>
                <w:b/>
                <w:sz w:val="20"/>
                <w:szCs w:val="20"/>
                <w:lang w:eastAsia="es-MX"/>
              </w:rPr>
              <w:t>$</w:t>
            </w:r>
            <w:r w:rsidR="00E83F69" w:rsidRPr="00691958">
              <w:rPr>
                <w:rFonts w:ascii="Lato" w:hAnsi="Lato"/>
                <w:b/>
                <w:sz w:val="20"/>
                <w:szCs w:val="20"/>
                <w:lang w:eastAsia="es-MX"/>
              </w:rPr>
              <w:t xml:space="preserve"> </w:t>
            </w:r>
            <w:r w:rsidR="007D565C" w:rsidRPr="00691958">
              <w:rPr>
                <w:rFonts w:ascii="Lato" w:hAnsi="Lato"/>
                <w:b/>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0706D21C" w14:textId="28FBFE07" w:rsidR="00F9685A" w:rsidRPr="00691958" w:rsidRDefault="00E83F69" w:rsidP="00F9685A">
            <w:pPr>
              <w:jc w:val="right"/>
              <w:rPr>
                <w:rFonts w:ascii="Lato" w:hAnsi="Lato"/>
                <w:b/>
                <w:sz w:val="20"/>
                <w:szCs w:val="20"/>
                <w:lang w:eastAsia="es-MX"/>
              </w:rPr>
            </w:pPr>
            <w:r w:rsidRPr="00691958">
              <w:rPr>
                <w:rFonts w:ascii="Lato" w:hAnsi="Lato"/>
                <w:b/>
                <w:sz w:val="20"/>
                <w:szCs w:val="20"/>
                <w:lang w:eastAsia="es-MX"/>
              </w:rPr>
              <w:t>-$14,147,339.57</w:t>
            </w:r>
          </w:p>
        </w:tc>
      </w:tr>
      <w:tr w:rsidR="00691958" w:rsidRPr="00691958" w14:paraId="650724B5"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2ED3E550"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Depreciación</w:t>
            </w:r>
          </w:p>
        </w:tc>
        <w:tc>
          <w:tcPr>
            <w:tcW w:w="2009" w:type="dxa"/>
            <w:tcBorders>
              <w:top w:val="nil"/>
              <w:left w:val="nil"/>
              <w:bottom w:val="single" w:sz="4" w:space="0" w:color="auto"/>
              <w:right w:val="single" w:sz="4" w:space="0" w:color="auto"/>
            </w:tcBorders>
            <w:shd w:val="clear" w:color="auto" w:fill="auto"/>
            <w:noWrap/>
            <w:vAlign w:val="bottom"/>
            <w:hideMark/>
          </w:tcPr>
          <w:p w14:paraId="1210FF5D" w14:textId="77777777" w:rsidR="00F9685A" w:rsidRPr="00691958" w:rsidRDefault="00631082"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31214956" w14:textId="77777777" w:rsidR="00F9685A" w:rsidRPr="00691958" w:rsidRDefault="00631082"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25ADEC33"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5E1823FF"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 xml:space="preserve">Amortización </w:t>
            </w:r>
          </w:p>
        </w:tc>
        <w:tc>
          <w:tcPr>
            <w:tcW w:w="2009" w:type="dxa"/>
            <w:tcBorders>
              <w:top w:val="nil"/>
              <w:left w:val="nil"/>
              <w:bottom w:val="single" w:sz="4" w:space="0" w:color="auto"/>
              <w:right w:val="single" w:sz="4" w:space="0" w:color="auto"/>
            </w:tcBorders>
            <w:shd w:val="clear" w:color="auto" w:fill="auto"/>
            <w:noWrap/>
            <w:vAlign w:val="bottom"/>
            <w:hideMark/>
          </w:tcPr>
          <w:p w14:paraId="5F29CB38" w14:textId="77777777" w:rsidR="00F9685A" w:rsidRPr="00691958" w:rsidRDefault="00631082"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61661E86" w14:textId="77777777" w:rsidR="00F9685A" w:rsidRPr="00691958" w:rsidRDefault="00631082"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4D6A2AE2"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1C4B1B20"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Incremento en las provisiones</w:t>
            </w:r>
          </w:p>
        </w:tc>
        <w:tc>
          <w:tcPr>
            <w:tcW w:w="2009" w:type="dxa"/>
            <w:tcBorders>
              <w:top w:val="nil"/>
              <w:left w:val="nil"/>
              <w:bottom w:val="single" w:sz="4" w:space="0" w:color="auto"/>
              <w:right w:val="single" w:sz="4" w:space="0" w:color="auto"/>
            </w:tcBorders>
            <w:shd w:val="clear" w:color="auto" w:fill="auto"/>
            <w:noWrap/>
            <w:vAlign w:val="bottom"/>
            <w:hideMark/>
          </w:tcPr>
          <w:p w14:paraId="085C4FC1"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586C4A45"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5B992C0D" w14:textId="77777777" w:rsidTr="005272FC">
        <w:trPr>
          <w:trHeight w:val="336"/>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7CFBF691"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 xml:space="preserve">Incremento </w:t>
            </w:r>
            <w:r w:rsidR="00471DDE" w:rsidRPr="00691958">
              <w:rPr>
                <w:rFonts w:ascii="Lato" w:hAnsi="Lato"/>
                <w:sz w:val="20"/>
                <w:szCs w:val="20"/>
                <w:lang w:eastAsia="es-MX"/>
              </w:rPr>
              <w:t>en inversiones producido por re</w:t>
            </w:r>
            <w:r w:rsidRPr="00691958">
              <w:rPr>
                <w:rFonts w:ascii="Lato" w:hAnsi="Lato"/>
                <w:sz w:val="20"/>
                <w:szCs w:val="20"/>
                <w:lang w:eastAsia="es-MX"/>
              </w:rPr>
              <w:t>valuación</w:t>
            </w:r>
          </w:p>
        </w:tc>
        <w:tc>
          <w:tcPr>
            <w:tcW w:w="2009" w:type="dxa"/>
            <w:tcBorders>
              <w:top w:val="nil"/>
              <w:left w:val="nil"/>
              <w:bottom w:val="single" w:sz="4" w:space="0" w:color="auto"/>
              <w:right w:val="single" w:sz="4" w:space="0" w:color="auto"/>
            </w:tcBorders>
            <w:shd w:val="clear" w:color="auto" w:fill="auto"/>
            <w:noWrap/>
            <w:vAlign w:val="bottom"/>
            <w:hideMark/>
          </w:tcPr>
          <w:p w14:paraId="692F0A0A"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4CA11B17"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04E1EA9F" w14:textId="77777777" w:rsidTr="005272FC">
        <w:trPr>
          <w:trHeight w:val="6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1E3BE1BD" w14:textId="77777777" w:rsidR="00F9685A" w:rsidRPr="00691958" w:rsidRDefault="00F9685A" w:rsidP="00CF4123">
            <w:pPr>
              <w:rPr>
                <w:rFonts w:ascii="Lato" w:hAnsi="Lato"/>
                <w:sz w:val="20"/>
                <w:szCs w:val="20"/>
                <w:lang w:eastAsia="es-MX"/>
              </w:rPr>
            </w:pPr>
            <w:r w:rsidRPr="00691958">
              <w:rPr>
                <w:rFonts w:ascii="Lato" w:hAnsi="Lato"/>
                <w:sz w:val="20"/>
                <w:szCs w:val="20"/>
                <w:lang w:eastAsia="es-MX"/>
              </w:rPr>
              <w:t xml:space="preserve">Ganancia/pérdida en venta de </w:t>
            </w:r>
            <w:r w:rsidR="00CF4123" w:rsidRPr="00691958">
              <w:rPr>
                <w:rFonts w:ascii="Lato" w:hAnsi="Lato"/>
                <w:sz w:val="20"/>
                <w:szCs w:val="20"/>
                <w:lang w:eastAsia="es-MX"/>
              </w:rPr>
              <w:t>bienes muebles, inmuebles e intangibles</w:t>
            </w:r>
          </w:p>
        </w:tc>
        <w:tc>
          <w:tcPr>
            <w:tcW w:w="2009" w:type="dxa"/>
            <w:tcBorders>
              <w:top w:val="nil"/>
              <w:left w:val="nil"/>
              <w:bottom w:val="single" w:sz="4" w:space="0" w:color="auto"/>
              <w:right w:val="single" w:sz="4" w:space="0" w:color="auto"/>
            </w:tcBorders>
            <w:shd w:val="clear" w:color="auto" w:fill="auto"/>
            <w:noWrap/>
            <w:vAlign w:val="bottom"/>
            <w:hideMark/>
          </w:tcPr>
          <w:p w14:paraId="7A4FE287" w14:textId="77777777" w:rsidR="00F9685A" w:rsidRPr="00691958" w:rsidRDefault="00631082"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65B25132"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2AEFDEC0"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69F2881C" w14:textId="77777777" w:rsidR="00F9685A" w:rsidRPr="00691958" w:rsidRDefault="00F9685A" w:rsidP="00F9685A">
            <w:pPr>
              <w:rPr>
                <w:rFonts w:ascii="Lato" w:hAnsi="Lato"/>
                <w:sz w:val="20"/>
                <w:szCs w:val="20"/>
                <w:lang w:eastAsia="es-MX"/>
              </w:rPr>
            </w:pPr>
            <w:r w:rsidRPr="00691958">
              <w:rPr>
                <w:rFonts w:ascii="Lato" w:hAnsi="Lato"/>
                <w:sz w:val="20"/>
                <w:szCs w:val="20"/>
                <w:lang w:eastAsia="es-MX"/>
              </w:rPr>
              <w:t>Incremento en cuentas por cobrar</w:t>
            </w:r>
          </w:p>
        </w:tc>
        <w:tc>
          <w:tcPr>
            <w:tcW w:w="2009" w:type="dxa"/>
            <w:tcBorders>
              <w:top w:val="nil"/>
              <w:left w:val="nil"/>
              <w:bottom w:val="single" w:sz="4" w:space="0" w:color="auto"/>
              <w:right w:val="single" w:sz="4" w:space="0" w:color="auto"/>
            </w:tcBorders>
            <w:shd w:val="clear" w:color="auto" w:fill="auto"/>
            <w:noWrap/>
            <w:vAlign w:val="bottom"/>
            <w:hideMark/>
          </w:tcPr>
          <w:p w14:paraId="185C9CC6"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33F72269" w14:textId="77777777" w:rsidR="00F9685A" w:rsidRPr="00691958" w:rsidRDefault="00F9685A" w:rsidP="00F9685A">
            <w:pPr>
              <w:jc w:val="right"/>
              <w:rPr>
                <w:rFonts w:ascii="Lato" w:hAnsi="Lato"/>
                <w:sz w:val="20"/>
                <w:szCs w:val="20"/>
                <w:lang w:eastAsia="es-MX"/>
              </w:rPr>
            </w:pPr>
            <w:r w:rsidRPr="00691958">
              <w:rPr>
                <w:rFonts w:ascii="Lato" w:hAnsi="Lato"/>
                <w:sz w:val="20"/>
                <w:szCs w:val="20"/>
                <w:lang w:eastAsia="es-MX"/>
              </w:rPr>
              <w:t>0.00</w:t>
            </w:r>
          </w:p>
        </w:tc>
      </w:tr>
      <w:tr w:rsidR="00691958" w:rsidRPr="00691958" w14:paraId="60C42090"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14:paraId="4F4145F7" w14:textId="77777777" w:rsidR="0015282E" w:rsidRPr="00691958" w:rsidRDefault="0015282E" w:rsidP="00F9685A">
            <w:pPr>
              <w:rPr>
                <w:rFonts w:ascii="Lato" w:hAnsi="Lato"/>
                <w:sz w:val="20"/>
                <w:szCs w:val="20"/>
                <w:lang w:eastAsia="es-MX"/>
              </w:rPr>
            </w:pPr>
            <w:r w:rsidRPr="00691958">
              <w:rPr>
                <w:rFonts w:ascii="Lato" w:hAnsi="Lato"/>
                <w:sz w:val="20"/>
                <w:szCs w:val="20"/>
                <w:lang w:eastAsia="es-MX"/>
              </w:rPr>
              <w:t>Incremento por Aportaciones para el Fideicomiso</w:t>
            </w:r>
          </w:p>
        </w:tc>
        <w:tc>
          <w:tcPr>
            <w:tcW w:w="2009" w:type="dxa"/>
            <w:tcBorders>
              <w:top w:val="nil"/>
              <w:left w:val="nil"/>
              <w:bottom w:val="single" w:sz="4" w:space="0" w:color="auto"/>
              <w:right w:val="single" w:sz="4" w:space="0" w:color="auto"/>
            </w:tcBorders>
            <w:shd w:val="clear" w:color="auto" w:fill="auto"/>
            <w:noWrap/>
            <w:vAlign w:val="bottom"/>
          </w:tcPr>
          <w:p w14:paraId="1625E2E2" w14:textId="4D988F9C" w:rsidR="0015282E" w:rsidRPr="00691958" w:rsidRDefault="00C87909" w:rsidP="00E83F69">
            <w:pPr>
              <w:jc w:val="right"/>
              <w:rPr>
                <w:rFonts w:ascii="Lato" w:hAnsi="Lato"/>
                <w:sz w:val="20"/>
                <w:szCs w:val="20"/>
                <w:lang w:eastAsia="es-MX"/>
              </w:rPr>
            </w:pPr>
            <w:r w:rsidRPr="00691958">
              <w:rPr>
                <w:rFonts w:ascii="Lato" w:hAnsi="Lato"/>
                <w:sz w:val="20"/>
                <w:szCs w:val="20"/>
                <w:lang w:eastAsia="es-MX"/>
              </w:rPr>
              <w:t>$</w:t>
            </w:r>
            <w:r w:rsidR="00E83F69"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tcPr>
          <w:p w14:paraId="467DBCE3" w14:textId="78CD2CB8" w:rsidR="0015282E" w:rsidRPr="00691958" w:rsidRDefault="00E83F69" w:rsidP="00F9685A">
            <w:pPr>
              <w:jc w:val="right"/>
              <w:rPr>
                <w:rFonts w:ascii="Lato" w:hAnsi="Lato"/>
                <w:sz w:val="20"/>
                <w:szCs w:val="20"/>
                <w:lang w:eastAsia="es-MX"/>
              </w:rPr>
            </w:pPr>
            <w:r w:rsidRPr="00691958">
              <w:rPr>
                <w:rFonts w:ascii="Lato" w:hAnsi="Lato"/>
                <w:sz w:val="20"/>
                <w:szCs w:val="20"/>
                <w:lang w:eastAsia="es-MX"/>
              </w:rPr>
              <w:t>-$12,219,820.76</w:t>
            </w:r>
          </w:p>
        </w:tc>
      </w:tr>
      <w:tr w:rsidR="00691958" w:rsidRPr="00691958" w14:paraId="7092DC68"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14:paraId="5F2214D2" w14:textId="4CDC89C0" w:rsidR="0015282E" w:rsidRPr="00691958" w:rsidRDefault="00602B85" w:rsidP="00F9685A">
            <w:pPr>
              <w:rPr>
                <w:rFonts w:ascii="Lato" w:hAnsi="Lato"/>
                <w:sz w:val="20"/>
                <w:szCs w:val="20"/>
                <w:lang w:eastAsia="es-MX"/>
              </w:rPr>
            </w:pPr>
            <w:r w:rsidRPr="00691958">
              <w:rPr>
                <w:rFonts w:ascii="Lato" w:hAnsi="Lato"/>
                <w:sz w:val="20"/>
                <w:szCs w:val="20"/>
                <w:lang w:eastAsia="es-MX"/>
              </w:rPr>
              <w:t xml:space="preserve">Incremento por </w:t>
            </w:r>
            <w:proofErr w:type="spellStart"/>
            <w:r w:rsidRPr="00691958">
              <w:rPr>
                <w:rFonts w:ascii="Lato" w:hAnsi="Lato"/>
                <w:sz w:val="20"/>
                <w:szCs w:val="20"/>
                <w:lang w:eastAsia="es-MX"/>
              </w:rPr>
              <w:t>Revalú</w:t>
            </w:r>
            <w:r w:rsidR="0015282E" w:rsidRPr="00691958">
              <w:rPr>
                <w:rFonts w:ascii="Lato" w:hAnsi="Lato"/>
                <w:sz w:val="20"/>
                <w:szCs w:val="20"/>
                <w:lang w:eastAsia="es-MX"/>
              </w:rPr>
              <w:t>os</w:t>
            </w:r>
            <w:proofErr w:type="spellEnd"/>
            <w:r w:rsidR="0015282E" w:rsidRPr="00691958">
              <w:rPr>
                <w:rFonts w:ascii="Lato" w:hAnsi="Lato"/>
                <w:sz w:val="20"/>
                <w:szCs w:val="20"/>
                <w:lang w:eastAsia="es-MX"/>
              </w:rPr>
              <w:t xml:space="preserve"> al Fideicomiso</w:t>
            </w:r>
          </w:p>
        </w:tc>
        <w:tc>
          <w:tcPr>
            <w:tcW w:w="2009" w:type="dxa"/>
            <w:tcBorders>
              <w:top w:val="nil"/>
              <w:left w:val="nil"/>
              <w:bottom w:val="single" w:sz="4" w:space="0" w:color="auto"/>
              <w:right w:val="single" w:sz="4" w:space="0" w:color="auto"/>
            </w:tcBorders>
            <w:shd w:val="clear" w:color="auto" w:fill="auto"/>
            <w:noWrap/>
            <w:vAlign w:val="bottom"/>
          </w:tcPr>
          <w:p w14:paraId="39859455" w14:textId="3D3563B2" w:rsidR="003A169B" w:rsidRPr="00691958" w:rsidRDefault="00602B85" w:rsidP="007D565C">
            <w:pPr>
              <w:jc w:val="center"/>
              <w:rPr>
                <w:rFonts w:ascii="Lato" w:hAnsi="Lato"/>
                <w:sz w:val="20"/>
                <w:szCs w:val="20"/>
                <w:lang w:eastAsia="es-MX"/>
              </w:rPr>
            </w:pPr>
            <w:r w:rsidRPr="00691958">
              <w:rPr>
                <w:rFonts w:ascii="Lato" w:hAnsi="Lato"/>
                <w:sz w:val="20"/>
                <w:szCs w:val="20"/>
                <w:lang w:eastAsia="es-MX"/>
              </w:rPr>
              <w:t xml:space="preserve">        </w:t>
            </w:r>
            <w:r w:rsidR="00E83F69" w:rsidRPr="00691958">
              <w:rPr>
                <w:rFonts w:ascii="Lato" w:hAnsi="Lato"/>
                <w:sz w:val="20"/>
                <w:szCs w:val="20"/>
                <w:lang w:eastAsia="es-MX"/>
              </w:rPr>
              <w:t xml:space="preserve">   </w:t>
            </w:r>
            <w:r w:rsidR="007D565C" w:rsidRPr="00691958">
              <w:rPr>
                <w:rFonts w:ascii="Lato" w:hAnsi="Lato"/>
                <w:sz w:val="20"/>
                <w:szCs w:val="20"/>
                <w:lang w:eastAsia="es-MX"/>
              </w:rPr>
              <w:t xml:space="preserve">        </w:t>
            </w:r>
            <w:r w:rsidR="00E83F69" w:rsidRPr="00691958">
              <w:rPr>
                <w:rFonts w:ascii="Lato" w:hAnsi="Lato"/>
                <w:sz w:val="20"/>
                <w:szCs w:val="20"/>
                <w:lang w:eastAsia="es-MX"/>
              </w:rPr>
              <w:t xml:space="preserve">   </w:t>
            </w:r>
            <w:r w:rsidR="008A5B98" w:rsidRPr="00691958">
              <w:rPr>
                <w:rFonts w:ascii="Lato" w:hAnsi="Lato"/>
                <w:sz w:val="20"/>
                <w:szCs w:val="20"/>
                <w:lang w:eastAsia="es-MX"/>
              </w:rPr>
              <w:t>$</w:t>
            </w:r>
            <w:r w:rsidR="00E83F69" w:rsidRPr="00691958">
              <w:rPr>
                <w:rFonts w:ascii="Lato" w:hAnsi="Lato"/>
                <w:sz w:val="20"/>
                <w:szCs w:val="20"/>
                <w:lang w:eastAsia="es-MX"/>
              </w:rPr>
              <w:t xml:space="preserve"> </w:t>
            </w:r>
            <w:r w:rsidR="007D565C" w:rsidRPr="00691958">
              <w:rPr>
                <w:rFonts w:ascii="Lato" w:hAnsi="Lato"/>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tcPr>
          <w:p w14:paraId="549844C3" w14:textId="44270E88" w:rsidR="0015282E" w:rsidRPr="00691958" w:rsidRDefault="00E83F69" w:rsidP="00F9685A">
            <w:pPr>
              <w:jc w:val="right"/>
              <w:rPr>
                <w:rFonts w:ascii="Lato" w:hAnsi="Lato"/>
                <w:sz w:val="20"/>
                <w:szCs w:val="20"/>
                <w:lang w:eastAsia="es-MX"/>
              </w:rPr>
            </w:pPr>
            <w:r w:rsidRPr="00691958">
              <w:rPr>
                <w:rFonts w:ascii="Lato" w:hAnsi="Lato"/>
                <w:sz w:val="20"/>
                <w:szCs w:val="20"/>
                <w:lang w:eastAsia="es-MX"/>
              </w:rPr>
              <w:t>-$1,972,518.81</w:t>
            </w:r>
          </w:p>
        </w:tc>
      </w:tr>
      <w:tr w:rsidR="00691958" w:rsidRPr="00691958" w14:paraId="150C7DC4" w14:textId="77777777" w:rsidTr="005272FC">
        <w:trPr>
          <w:trHeight w:val="419"/>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4D1E6D61" w14:textId="77777777" w:rsidR="00F9685A" w:rsidRPr="00691958" w:rsidRDefault="00CF4123" w:rsidP="00F9685A">
            <w:pPr>
              <w:rPr>
                <w:rFonts w:ascii="Lato" w:hAnsi="Lato"/>
                <w:b/>
                <w:sz w:val="20"/>
                <w:szCs w:val="20"/>
                <w:lang w:eastAsia="es-MX"/>
              </w:rPr>
            </w:pPr>
            <w:r w:rsidRPr="00691958">
              <w:rPr>
                <w:rFonts w:ascii="Lato" w:hAnsi="Lato"/>
                <w:b/>
                <w:sz w:val="20"/>
                <w:szCs w:val="20"/>
                <w:lang w:eastAsia="es-MX"/>
              </w:rPr>
              <w:t>Flujos de Efectivo Netos de las Actividades de Operación</w:t>
            </w:r>
          </w:p>
        </w:tc>
        <w:tc>
          <w:tcPr>
            <w:tcW w:w="2009" w:type="dxa"/>
            <w:tcBorders>
              <w:top w:val="nil"/>
              <w:left w:val="nil"/>
              <w:bottom w:val="single" w:sz="4" w:space="0" w:color="auto"/>
              <w:right w:val="single" w:sz="4" w:space="0" w:color="auto"/>
            </w:tcBorders>
            <w:shd w:val="clear" w:color="auto" w:fill="auto"/>
            <w:noWrap/>
            <w:vAlign w:val="bottom"/>
            <w:hideMark/>
          </w:tcPr>
          <w:p w14:paraId="2356F5C9" w14:textId="61EC0CCD" w:rsidR="00F9685A" w:rsidRPr="00691958" w:rsidRDefault="00602B85" w:rsidP="002379E2">
            <w:pPr>
              <w:rPr>
                <w:rFonts w:ascii="Lato" w:hAnsi="Lato"/>
                <w:sz w:val="20"/>
                <w:szCs w:val="20"/>
                <w:lang w:eastAsia="es-MX"/>
              </w:rPr>
            </w:pPr>
            <w:r w:rsidRPr="00691958">
              <w:rPr>
                <w:rFonts w:ascii="Lato" w:hAnsi="Lato"/>
                <w:b/>
                <w:bCs/>
                <w:sz w:val="20"/>
                <w:szCs w:val="20"/>
                <w:lang w:eastAsia="es-MX"/>
              </w:rPr>
              <w:t xml:space="preserve">       </w:t>
            </w:r>
            <w:r w:rsidR="00E83F69" w:rsidRPr="00691958">
              <w:rPr>
                <w:rFonts w:ascii="Lato" w:hAnsi="Lato"/>
                <w:b/>
                <w:bCs/>
                <w:sz w:val="20"/>
                <w:szCs w:val="20"/>
                <w:lang w:eastAsia="es-MX"/>
              </w:rPr>
              <w:t xml:space="preserve">       $ </w:t>
            </w:r>
            <w:r w:rsidR="002379E2" w:rsidRPr="00691958">
              <w:rPr>
                <w:rFonts w:ascii="Lato" w:hAnsi="Lato"/>
                <w:b/>
                <w:bCs/>
                <w:sz w:val="20"/>
                <w:szCs w:val="20"/>
                <w:lang w:eastAsia="es-MX"/>
              </w:rPr>
              <w:t>95,072.52</w:t>
            </w:r>
          </w:p>
        </w:tc>
        <w:tc>
          <w:tcPr>
            <w:tcW w:w="1843" w:type="dxa"/>
            <w:tcBorders>
              <w:top w:val="nil"/>
              <w:left w:val="nil"/>
              <w:bottom w:val="single" w:sz="4" w:space="0" w:color="auto"/>
              <w:right w:val="single" w:sz="4" w:space="0" w:color="auto"/>
            </w:tcBorders>
            <w:shd w:val="clear" w:color="auto" w:fill="auto"/>
            <w:noWrap/>
            <w:vAlign w:val="bottom"/>
            <w:hideMark/>
          </w:tcPr>
          <w:p w14:paraId="5A1FE7CD" w14:textId="6EFF255E" w:rsidR="00F9685A" w:rsidRPr="00691958" w:rsidRDefault="00E83F69" w:rsidP="004B3D7D">
            <w:pPr>
              <w:jc w:val="right"/>
              <w:rPr>
                <w:rFonts w:ascii="Lato" w:hAnsi="Lato"/>
                <w:sz w:val="20"/>
                <w:szCs w:val="20"/>
                <w:lang w:eastAsia="es-MX"/>
              </w:rPr>
            </w:pPr>
            <w:r w:rsidRPr="00691958">
              <w:rPr>
                <w:rFonts w:ascii="Lato" w:hAnsi="Lato"/>
                <w:b/>
                <w:bCs/>
                <w:sz w:val="20"/>
                <w:szCs w:val="20"/>
                <w:lang w:eastAsia="es-MX"/>
              </w:rPr>
              <w:t>-$10,872,329.56</w:t>
            </w:r>
          </w:p>
        </w:tc>
      </w:tr>
    </w:tbl>
    <w:p w14:paraId="1B4176F6" w14:textId="77777777" w:rsidR="00854CDE" w:rsidRPr="00691958" w:rsidRDefault="00854CDE" w:rsidP="00C4137E">
      <w:pPr>
        <w:autoSpaceDE w:val="0"/>
        <w:autoSpaceDN w:val="0"/>
        <w:adjustRightInd w:val="0"/>
        <w:spacing w:line="360" w:lineRule="auto"/>
        <w:jc w:val="both"/>
        <w:rPr>
          <w:rFonts w:ascii="Lato" w:hAnsi="Lato" w:cs="Arial"/>
          <w:b/>
          <w:sz w:val="20"/>
          <w:szCs w:val="20"/>
        </w:rPr>
      </w:pPr>
    </w:p>
    <w:p w14:paraId="397D7C08" w14:textId="77777777" w:rsidR="00251A08" w:rsidRPr="00691958" w:rsidRDefault="00251A08" w:rsidP="00C4137E">
      <w:pPr>
        <w:autoSpaceDE w:val="0"/>
        <w:autoSpaceDN w:val="0"/>
        <w:adjustRightInd w:val="0"/>
        <w:spacing w:line="360" w:lineRule="auto"/>
        <w:jc w:val="both"/>
        <w:rPr>
          <w:rFonts w:ascii="Lato" w:hAnsi="Lato" w:cs="Arial"/>
          <w:b/>
          <w:sz w:val="20"/>
          <w:szCs w:val="20"/>
        </w:rPr>
      </w:pPr>
      <w:r w:rsidRPr="00691958">
        <w:rPr>
          <w:rFonts w:ascii="Lato" w:hAnsi="Lato" w:cs="Arial"/>
          <w:b/>
          <w:sz w:val="20"/>
          <w:szCs w:val="20"/>
        </w:rPr>
        <w:t>V) CONCILIACIÓN ENTRE LOS INGRESOS PRESUP</w:t>
      </w:r>
      <w:r w:rsidR="006720EF" w:rsidRPr="00691958">
        <w:rPr>
          <w:rFonts w:ascii="Lato" w:hAnsi="Lato" w:cs="Arial"/>
          <w:b/>
          <w:sz w:val="20"/>
          <w:szCs w:val="20"/>
        </w:rPr>
        <w:t>U</w:t>
      </w:r>
      <w:r w:rsidRPr="00691958">
        <w:rPr>
          <w:rFonts w:ascii="Lato" w:hAnsi="Lato" w:cs="Arial"/>
          <w:b/>
          <w:sz w:val="20"/>
          <w:szCs w:val="20"/>
        </w:rPr>
        <w:t xml:space="preserve">ESTARIOS Y CONTABLES, ASI COMO ENTRE LOS EGRESOS PRESUPUESTARIOS Y </w:t>
      </w:r>
      <w:r w:rsidR="00FF6D41" w:rsidRPr="00691958">
        <w:rPr>
          <w:rFonts w:ascii="Lato" w:hAnsi="Lato" w:cs="Arial"/>
          <w:b/>
          <w:sz w:val="20"/>
          <w:szCs w:val="20"/>
        </w:rPr>
        <w:t>LOS</w:t>
      </w:r>
      <w:r w:rsidR="001A541A" w:rsidRPr="00691958">
        <w:rPr>
          <w:rFonts w:ascii="Lato" w:hAnsi="Lato" w:cs="Arial"/>
          <w:b/>
          <w:sz w:val="20"/>
          <w:szCs w:val="20"/>
        </w:rPr>
        <w:t xml:space="preserve"> </w:t>
      </w:r>
      <w:r w:rsidRPr="00691958">
        <w:rPr>
          <w:rFonts w:ascii="Lato" w:hAnsi="Lato" w:cs="Arial"/>
          <w:b/>
          <w:sz w:val="20"/>
          <w:szCs w:val="20"/>
        </w:rPr>
        <w:t>GASTOS CONTABLES.</w:t>
      </w:r>
    </w:p>
    <w:p w14:paraId="1E0C0F62" w14:textId="77777777" w:rsidR="006543FF" w:rsidRPr="00691958" w:rsidRDefault="006543FF" w:rsidP="00C4137E">
      <w:pPr>
        <w:autoSpaceDE w:val="0"/>
        <w:autoSpaceDN w:val="0"/>
        <w:adjustRightInd w:val="0"/>
        <w:spacing w:line="360" w:lineRule="auto"/>
        <w:ind w:left="708"/>
        <w:jc w:val="both"/>
        <w:rPr>
          <w:rFonts w:ascii="Lato" w:hAnsi="Lato" w:cs="Arial"/>
          <w:b/>
          <w:bCs/>
          <w:sz w:val="20"/>
          <w:szCs w:val="20"/>
        </w:rPr>
      </w:pPr>
    </w:p>
    <w:p w14:paraId="34B84982" w14:textId="3D2C0336" w:rsidR="006543FF" w:rsidRPr="00614ED0" w:rsidRDefault="008273DF" w:rsidP="00614ED0">
      <w:pPr>
        <w:pStyle w:val="Prrafodelista"/>
        <w:numPr>
          <w:ilvl w:val="0"/>
          <w:numId w:val="8"/>
        </w:num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 xml:space="preserve">Conciliación </w:t>
      </w:r>
      <w:r w:rsidR="00567109" w:rsidRPr="00691958">
        <w:rPr>
          <w:rFonts w:ascii="Lato" w:hAnsi="Lato" w:cs="Arial"/>
          <w:b/>
          <w:bCs/>
          <w:sz w:val="20"/>
          <w:szCs w:val="20"/>
        </w:rPr>
        <w:t xml:space="preserve">entre los </w:t>
      </w:r>
      <w:r w:rsidRPr="00691958">
        <w:rPr>
          <w:rFonts w:ascii="Lato" w:hAnsi="Lato" w:cs="Arial"/>
          <w:b/>
          <w:bCs/>
          <w:sz w:val="20"/>
          <w:szCs w:val="20"/>
        </w:rPr>
        <w:t xml:space="preserve">ingresos </w:t>
      </w:r>
      <w:r w:rsidR="003F2FB2" w:rsidRPr="00691958">
        <w:rPr>
          <w:rFonts w:ascii="Lato" w:hAnsi="Lato" w:cs="Arial"/>
          <w:b/>
          <w:bCs/>
          <w:sz w:val="20"/>
          <w:szCs w:val="20"/>
        </w:rPr>
        <w:t>P</w:t>
      </w:r>
      <w:r w:rsidRPr="00691958">
        <w:rPr>
          <w:rFonts w:ascii="Lato" w:hAnsi="Lato" w:cs="Arial"/>
          <w:b/>
          <w:bCs/>
          <w:sz w:val="20"/>
          <w:szCs w:val="20"/>
        </w:rPr>
        <w:t>resup</w:t>
      </w:r>
      <w:r w:rsidR="00190434" w:rsidRPr="00691958">
        <w:rPr>
          <w:rFonts w:ascii="Lato" w:hAnsi="Lato" w:cs="Arial"/>
          <w:b/>
          <w:bCs/>
          <w:sz w:val="20"/>
          <w:szCs w:val="20"/>
        </w:rPr>
        <w:t>uestari</w:t>
      </w:r>
      <w:r w:rsidR="00C40A4A" w:rsidRPr="00691958">
        <w:rPr>
          <w:rFonts w:ascii="Lato" w:hAnsi="Lato" w:cs="Arial"/>
          <w:b/>
          <w:bCs/>
          <w:sz w:val="20"/>
          <w:szCs w:val="20"/>
        </w:rPr>
        <w:t>os</w:t>
      </w:r>
      <w:r w:rsidR="000301DB" w:rsidRPr="00691958">
        <w:rPr>
          <w:rFonts w:ascii="Lato" w:hAnsi="Lato" w:cs="Arial"/>
          <w:b/>
          <w:bCs/>
          <w:sz w:val="20"/>
          <w:szCs w:val="20"/>
        </w:rPr>
        <w:t xml:space="preserve"> y </w:t>
      </w:r>
      <w:r w:rsidR="003F2FB2" w:rsidRPr="00691958">
        <w:rPr>
          <w:rFonts w:ascii="Lato" w:hAnsi="Lato" w:cs="Arial"/>
          <w:b/>
          <w:bCs/>
          <w:sz w:val="20"/>
          <w:szCs w:val="20"/>
        </w:rPr>
        <w:t>C</w:t>
      </w:r>
      <w:r w:rsidR="0091614D" w:rsidRPr="00691958">
        <w:rPr>
          <w:rFonts w:ascii="Lato" w:hAnsi="Lato" w:cs="Arial"/>
          <w:b/>
          <w:bCs/>
          <w:sz w:val="20"/>
          <w:szCs w:val="20"/>
        </w:rPr>
        <w:t>ontables.</w:t>
      </w:r>
      <w:bookmarkStart w:id="11" w:name="_GoBack"/>
      <w:bookmarkEnd w:id="11"/>
    </w:p>
    <w:tbl>
      <w:tblPr>
        <w:tblStyle w:val="Tablaconcuadrcula"/>
        <w:tblW w:w="0" w:type="auto"/>
        <w:tblInd w:w="1535" w:type="dxa"/>
        <w:tblLook w:val="04A0" w:firstRow="1" w:lastRow="0" w:firstColumn="1" w:lastColumn="0" w:noHBand="0" w:noVBand="1"/>
      </w:tblPr>
      <w:tblGrid>
        <w:gridCol w:w="8212"/>
        <w:gridCol w:w="2299"/>
      </w:tblGrid>
      <w:tr w:rsidR="00691958" w:rsidRPr="00691958" w14:paraId="5C69B6AF" w14:textId="77777777" w:rsidTr="009B47F5">
        <w:trPr>
          <w:trHeight w:val="1299"/>
        </w:trPr>
        <w:tc>
          <w:tcPr>
            <w:tcW w:w="10511" w:type="dxa"/>
            <w:gridSpan w:val="2"/>
          </w:tcPr>
          <w:p w14:paraId="1CE8C5FD" w14:textId="77777777" w:rsidR="009B47F5" w:rsidRPr="00691958" w:rsidRDefault="009B47F5" w:rsidP="009B47F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lastRenderedPageBreak/>
              <w:t>FONDO PARA LA ATENCION DE EMERGENCIAS Y DESASTRES DEL ESTADO DE YUCATAN</w:t>
            </w:r>
          </w:p>
          <w:p w14:paraId="29003282" w14:textId="77777777" w:rsidR="009B47F5" w:rsidRPr="00691958" w:rsidRDefault="009B47F5" w:rsidP="009B47F5">
            <w:pPr>
              <w:autoSpaceDE w:val="0"/>
              <w:autoSpaceDN w:val="0"/>
              <w:adjustRightInd w:val="0"/>
              <w:spacing w:line="360" w:lineRule="auto"/>
              <w:jc w:val="center"/>
              <w:rPr>
                <w:rFonts w:ascii="Lato" w:hAnsi="Lato" w:cs="Arial"/>
                <w:bCs/>
                <w:sz w:val="20"/>
                <w:szCs w:val="20"/>
              </w:rPr>
            </w:pPr>
            <w:r w:rsidRPr="00691958">
              <w:rPr>
                <w:rFonts w:ascii="Lato" w:hAnsi="Lato" w:cs="Arial"/>
                <w:bCs/>
                <w:sz w:val="20"/>
                <w:szCs w:val="20"/>
              </w:rPr>
              <w:t>Conciliación entre los Ingresos Presupuestarios y Contables</w:t>
            </w:r>
          </w:p>
          <w:p w14:paraId="079E7687" w14:textId="3730E18B" w:rsidR="00854CDE" w:rsidRPr="00691958" w:rsidRDefault="00EB063A" w:rsidP="009B47F5">
            <w:pPr>
              <w:autoSpaceDE w:val="0"/>
              <w:autoSpaceDN w:val="0"/>
              <w:adjustRightInd w:val="0"/>
              <w:spacing w:line="360" w:lineRule="auto"/>
              <w:jc w:val="center"/>
              <w:rPr>
                <w:rFonts w:ascii="Lato" w:hAnsi="Lato" w:cs="Arial"/>
                <w:bCs/>
                <w:sz w:val="20"/>
                <w:szCs w:val="20"/>
              </w:rPr>
            </w:pPr>
            <w:r w:rsidRPr="00691958">
              <w:rPr>
                <w:rFonts w:ascii="Lato" w:hAnsi="Lato" w:cs="Arial"/>
                <w:bCs/>
                <w:sz w:val="20"/>
                <w:szCs w:val="20"/>
              </w:rPr>
              <w:t xml:space="preserve">Del 1 de </w:t>
            </w:r>
            <w:r w:rsidR="00E83F69" w:rsidRPr="00691958">
              <w:rPr>
                <w:rFonts w:ascii="Lato" w:hAnsi="Lato" w:cs="Arial"/>
                <w:bCs/>
                <w:sz w:val="20"/>
                <w:szCs w:val="20"/>
              </w:rPr>
              <w:t>e</w:t>
            </w:r>
            <w:r w:rsidRPr="00691958">
              <w:rPr>
                <w:rFonts w:ascii="Lato" w:hAnsi="Lato" w:cs="Arial"/>
                <w:bCs/>
                <w:sz w:val="20"/>
                <w:szCs w:val="20"/>
              </w:rPr>
              <w:t xml:space="preserve">nero al </w:t>
            </w:r>
            <w:r w:rsidR="002379E2" w:rsidRPr="00691958">
              <w:rPr>
                <w:rFonts w:ascii="Lato" w:hAnsi="Lato" w:cs="Arial"/>
                <w:bCs/>
                <w:sz w:val="20"/>
                <w:szCs w:val="20"/>
              </w:rPr>
              <w:t>31 de marzo de 2025</w:t>
            </w:r>
          </w:p>
          <w:p w14:paraId="6535CF97" w14:textId="77777777" w:rsidR="009B47F5" w:rsidRPr="00691958" w:rsidRDefault="00F72EAC" w:rsidP="009B47F5">
            <w:pPr>
              <w:autoSpaceDE w:val="0"/>
              <w:autoSpaceDN w:val="0"/>
              <w:adjustRightInd w:val="0"/>
              <w:spacing w:line="360" w:lineRule="auto"/>
              <w:jc w:val="center"/>
              <w:rPr>
                <w:rFonts w:ascii="Lato" w:hAnsi="Lato" w:cs="Arial"/>
                <w:b/>
                <w:bCs/>
                <w:sz w:val="20"/>
                <w:szCs w:val="20"/>
              </w:rPr>
            </w:pPr>
            <w:r w:rsidRPr="00691958">
              <w:rPr>
                <w:rFonts w:ascii="Lato" w:hAnsi="Lato" w:cs="Arial"/>
                <w:bCs/>
                <w:sz w:val="20"/>
                <w:szCs w:val="20"/>
              </w:rPr>
              <w:t xml:space="preserve"> </w:t>
            </w:r>
            <w:r w:rsidR="009B47F5" w:rsidRPr="00691958">
              <w:rPr>
                <w:rFonts w:ascii="Lato" w:hAnsi="Lato" w:cs="Arial"/>
                <w:bCs/>
                <w:sz w:val="20"/>
                <w:szCs w:val="20"/>
              </w:rPr>
              <w:t>(Cifras en Pesos)</w:t>
            </w:r>
          </w:p>
        </w:tc>
      </w:tr>
      <w:tr w:rsidR="00691958" w:rsidRPr="00691958" w14:paraId="416C4869" w14:textId="77777777" w:rsidTr="001E7D1A">
        <w:trPr>
          <w:trHeight w:val="411"/>
        </w:trPr>
        <w:tc>
          <w:tcPr>
            <w:tcW w:w="8212" w:type="dxa"/>
          </w:tcPr>
          <w:p w14:paraId="5E9247D1" w14:textId="77777777" w:rsidR="009B47F5" w:rsidRPr="00691958" w:rsidRDefault="009B47F5" w:rsidP="009B47F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Concepto</w:t>
            </w:r>
          </w:p>
        </w:tc>
        <w:tc>
          <w:tcPr>
            <w:tcW w:w="2299" w:type="dxa"/>
          </w:tcPr>
          <w:p w14:paraId="2CD9FA83" w14:textId="39D7B1AC" w:rsidR="009B47F5" w:rsidRPr="00691958" w:rsidRDefault="00E83F69" w:rsidP="009B47F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2025</w:t>
            </w:r>
          </w:p>
        </w:tc>
      </w:tr>
      <w:tr w:rsidR="00691958" w:rsidRPr="00691958" w14:paraId="5679B150" w14:textId="77777777" w:rsidTr="001E7D1A">
        <w:trPr>
          <w:trHeight w:val="411"/>
        </w:trPr>
        <w:tc>
          <w:tcPr>
            <w:tcW w:w="8212" w:type="dxa"/>
          </w:tcPr>
          <w:p w14:paraId="7222AF4B" w14:textId="77777777" w:rsidR="009B47F5" w:rsidRPr="00691958" w:rsidRDefault="001E7D1A" w:rsidP="001E7D1A">
            <w:pPr>
              <w:autoSpaceDE w:val="0"/>
              <w:autoSpaceDN w:val="0"/>
              <w:adjustRightInd w:val="0"/>
              <w:spacing w:line="360" w:lineRule="auto"/>
              <w:rPr>
                <w:rFonts w:ascii="Lato" w:hAnsi="Lato" w:cs="Arial"/>
                <w:b/>
                <w:bCs/>
                <w:sz w:val="20"/>
                <w:szCs w:val="20"/>
              </w:rPr>
            </w:pPr>
            <w:r w:rsidRPr="00691958">
              <w:rPr>
                <w:rFonts w:ascii="Lato" w:hAnsi="Lato" w:cs="Arial"/>
                <w:b/>
                <w:bCs/>
                <w:sz w:val="20"/>
                <w:szCs w:val="20"/>
              </w:rPr>
              <w:t xml:space="preserve">1.  </w:t>
            </w:r>
            <w:r w:rsidR="009B47F5" w:rsidRPr="00691958">
              <w:rPr>
                <w:rFonts w:ascii="Lato" w:hAnsi="Lato" w:cs="Arial"/>
                <w:b/>
                <w:bCs/>
                <w:sz w:val="20"/>
                <w:szCs w:val="20"/>
              </w:rPr>
              <w:t>Total de Ingresos Presupuestarios</w:t>
            </w:r>
          </w:p>
        </w:tc>
        <w:tc>
          <w:tcPr>
            <w:tcW w:w="2299" w:type="dxa"/>
          </w:tcPr>
          <w:p w14:paraId="37ABD791" w14:textId="447AE08B" w:rsidR="009B47F5" w:rsidRPr="00691958" w:rsidRDefault="002379E2" w:rsidP="002379E2">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95,072.52</w:t>
            </w:r>
          </w:p>
        </w:tc>
      </w:tr>
    </w:tbl>
    <w:p w14:paraId="15942986" w14:textId="77777777" w:rsidR="00FE7D71" w:rsidRPr="00691958"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91958" w:rsidRPr="00691958" w14:paraId="60DEE651" w14:textId="77777777" w:rsidTr="001E7D1A">
        <w:tc>
          <w:tcPr>
            <w:tcW w:w="8221" w:type="dxa"/>
          </w:tcPr>
          <w:p w14:paraId="7009BCE3" w14:textId="77777777" w:rsidR="001E7D1A" w:rsidRPr="00691958" w:rsidRDefault="001E7D1A" w:rsidP="001E7D1A">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2. Más Ingresos Contables No Presupuestarios</w:t>
            </w:r>
          </w:p>
        </w:tc>
        <w:tc>
          <w:tcPr>
            <w:tcW w:w="2268" w:type="dxa"/>
          </w:tcPr>
          <w:p w14:paraId="40A04E0C" w14:textId="77777777" w:rsidR="001E7D1A" w:rsidRPr="00691958" w:rsidRDefault="005D3D6E" w:rsidP="005D3D6E">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6E8D8563" w14:textId="77777777" w:rsidTr="001E7D1A">
        <w:tc>
          <w:tcPr>
            <w:tcW w:w="8221" w:type="dxa"/>
          </w:tcPr>
          <w:p w14:paraId="6236A7F6" w14:textId="77777777" w:rsidR="001E7D1A" w:rsidRPr="00691958" w:rsidRDefault="001E7D1A"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 Ingresos Financieros</w:t>
            </w:r>
          </w:p>
        </w:tc>
        <w:tc>
          <w:tcPr>
            <w:tcW w:w="2268" w:type="dxa"/>
          </w:tcPr>
          <w:p w14:paraId="65D66FD7" w14:textId="77777777" w:rsidR="001E7D1A" w:rsidRPr="00691958" w:rsidRDefault="0077418F" w:rsidP="0077418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559CC00" w14:textId="77777777" w:rsidTr="001E7D1A">
        <w:tc>
          <w:tcPr>
            <w:tcW w:w="8221" w:type="dxa"/>
          </w:tcPr>
          <w:p w14:paraId="46431196" w14:textId="77777777" w:rsidR="001E7D1A" w:rsidRPr="00691958" w:rsidRDefault="001E7D1A"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2.2 Incremento por Variación de Inventarios</w:t>
            </w:r>
          </w:p>
        </w:tc>
        <w:tc>
          <w:tcPr>
            <w:tcW w:w="2268" w:type="dxa"/>
          </w:tcPr>
          <w:p w14:paraId="1606939E" w14:textId="77777777" w:rsidR="001E7D1A" w:rsidRPr="00691958" w:rsidRDefault="0077418F" w:rsidP="0077418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81A5E20" w14:textId="77777777" w:rsidTr="001E7D1A">
        <w:tc>
          <w:tcPr>
            <w:tcW w:w="8221" w:type="dxa"/>
          </w:tcPr>
          <w:p w14:paraId="30F3C6EF" w14:textId="77777777" w:rsidR="001E7D1A" w:rsidRPr="00691958" w:rsidRDefault="001E7D1A"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2.3 Disminución del Exceso de Estimaciones por Pérdida o Deterioro u Obsolescencia</w:t>
            </w:r>
          </w:p>
        </w:tc>
        <w:tc>
          <w:tcPr>
            <w:tcW w:w="2268" w:type="dxa"/>
          </w:tcPr>
          <w:p w14:paraId="13239BBD" w14:textId="77777777" w:rsidR="001E7D1A" w:rsidRPr="00691958" w:rsidRDefault="0077418F" w:rsidP="0077418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CD2D59D" w14:textId="77777777" w:rsidTr="001E7D1A">
        <w:tc>
          <w:tcPr>
            <w:tcW w:w="8221" w:type="dxa"/>
          </w:tcPr>
          <w:p w14:paraId="0699E1DF" w14:textId="77777777" w:rsidR="001E7D1A" w:rsidRPr="00691958" w:rsidRDefault="001E7D1A" w:rsidP="001E7D1A">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2.4 Disminución del Exceso de Provisiones</w:t>
            </w:r>
          </w:p>
        </w:tc>
        <w:tc>
          <w:tcPr>
            <w:tcW w:w="2268" w:type="dxa"/>
          </w:tcPr>
          <w:p w14:paraId="587ADF3C" w14:textId="77777777" w:rsidR="001E7D1A" w:rsidRPr="00691958" w:rsidRDefault="0077418F" w:rsidP="0077418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C7DBB11" w14:textId="77777777" w:rsidTr="001E7D1A">
        <w:tc>
          <w:tcPr>
            <w:tcW w:w="8221" w:type="dxa"/>
          </w:tcPr>
          <w:p w14:paraId="3F59D98D" w14:textId="77777777" w:rsidR="001E7D1A" w:rsidRPr="00691958" w:rsidRDefault="001E7D1A"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2.5 Otros Ingresos y Beneficios Varios</w:t>
            </w:r>
          </w:p>
        </w:tc>
        <w:tc>
          <w:tcPr>
            <w:tcW w:w="2268" w:type="dxa"/>
          </w:tcPr>
          <w:p w14:paraId="74FBD740" w14:textId="77777777" w:rsidR="008656E9" w:rsidRPr="00691958" w:rsidRDefault="008656E9" w:rsidP="008656E9">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558012E9" w14:textId="77777777" w:rsidTr="001E7D1A">
        <w:tc>
          <w:tcPr>
            <w:tcW w:w="8221" w:type="dxa"/>
          </w:tcPr>
          <w:p w14:paraId="7E7E6F16" w14:textId="77777777" w:rsidR="001E7D1A" w:rsidRPr="00691958" w:rsidRDefault="001E7D1A"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2.6 Otros Ingresos Contables No Presupuestarios</w:t>
            </w:r>
          </w:p>
        </w:tc>
        <w:tc>
          <w:tcPr>
            <w:tcW w:w="2268" w:type="dxa"/>
          </w:tcPr>
          <w:p w14:paraId="53789F32" w14:textId="77777777" w:rsidR="001E7D1A" w:rsidRPr="00691958" w:rsidRDefault="0077418F" w:rsidP="0077418F">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bl>
    <w:p w14:paraId="2D625501" w14:textId="77777777" w:rsidR="00FE7D71" w:rsidRPr="00691958"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91958" w:rsidRPr="00691958" w14:paraId="258CE5AA" w14:textId="77777777" w:rsidTr="00C713E0">
        <w:tc>
          <w:tcPr>
            <w:tcW w:w="8221" w:type="dxa"/>
          </w:tcPr>
          <w:p w14:paraId="3063D178" w14:textId="77777777" w:rsidR="00C713E0" w:rsidRPr="00691958" w:rsidRDefault="00C713E0" w:rsidP="00C4137E">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3. Menos Ingresos Presupuestarios No Contables</w:t>
            </w:r>
          </w:p>
        </w:tc>
        <w:tc>
          <w:tcPr>
            <w:tcW w:w="2268" w:type="dxa"/>
          </w:tcPr>
          <w:p w14:paraId="0067B4BA" w14:textId="77777777" w:rsidR="00C713E0" w:rsidRPr="00691958" w:rsidRDefault="005D3D6E" w:rsidP="005D3D6E">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66D2A6F6" w14:textId="77777777" w:rsidTr="00C713E0">
        <w:tc>
          <w:tcPr>
            <w:tcW w:w="8221" w:type="dxa"/>
          </w:tcPr>
          <w:p w14:paraId="2953770A" w14:textId="77777777" w:rsidR="00C713E0" w:rsidRPr="00691958" w:rsidRDefault="00C713E0" w:rsidP="00C4137E">
            <w:pPr>
              <w:autoSpaceDE w:val="0"/>
              <w:autoSpaceDN w:val="0"/>
              <w:adjustRightInd w:val="0"/>
              <w:spacing w:line="360" w:lineRule="auto"/>
              <w:jc w:val="both"/>
              <w:rPr>
                <w:rFonts w:ascii="Lato" w:hAnsi="Lato" w:cs="Arial"/>
                <w:bCs/>
                <w:sz w:val="20"/>
                <w:szCs w:val="20"/>
              </w:rPr>
            </w:pPr>
            <w:r w:rsidRPr="00691958">
              <w:rPr>
                <w:rFonts w:ascii="Lato" w:hAnsi="Lato" w:cs="Arial"/>
                <w:b/>
                <w:bCs/>
                <w:sz w:val="20"/>
                <w:szCs w:val="20"/>
              </w:rPr>
              <w:t xml:space="preserve">     </w:t>
            </w:r>
            <w:r w:rsidRPr="00691958">
              <w:rPr>
                <w:rFonts w:ascii="Lato" w:hAnsi="Lato" w:cs="Arial"/>
                <w:bCs/>
                <w:sz w:val="20"/>
                <w:szCs w:val="20"/>
              </w:rPr>
              <w:t>3.1 Aprovechamientos Patrimoniales</w:t>
            </w:r>
          </w:p>
        </w:tc>
        <w:tc>
          <w:tcPr>
            <w:tcW w:w="2268" w:type="dxa"/>
          </w:tcPr>
          <w:p w14:paraId="020A790D" w14:textId="77777777" w:rsidR="00C713E0" w:rsidRPr="00691958" w:rsidRDefault="0077418F"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9D2C3BA" w14:textId="77777777" w:rsidTr="00C713E0">
        <w:tc>
          <w:tcPr>
            <w:tcW w:w="8221" w:type="dxa"/>
          </w:tcPr>
          <w:p w14:paraId="3A5C10E6" w14:textId="77777777" w:rsidR="00C713E0" w:rsidRPr="00691958" w:rsidRDefault="00C713E0" w:rsidP="00C4137E">
            <w:pPr>
              <w:autoSpaceDE w:val="0"/>
              <w:autoSpaceDN w:val="0"/>
              <w:adjustRightInd w:val="0"/>
              <w:spacing w:line="360" w:lineRule="auto"/>
              <w:jc w:val="both"/>
              <w:rPr>
                <w:rFonts w:ascii="Lato" w:hAnsi="Lato" w:cs="Arial"/>
                <w:bCs/>
                <w:sz w:val="20"/>
                <w:szCs w:val="20"/>
              </w:rPr>
            </w:pPr>
            <w:r w:rsidRPr="00691958">
              <w:rPr>
                <w:rFonts w:ascii="Lato" w:hAnsi="Lato" w:cs="Arial"/>
                <w:b/>
                <w:bCs/>
                <w:sz w:val="20"/>
                <w:szCs w:val="20"/>
              </w:rPr>
              <w:t xml:space="preserve">     </w:t>
            </w:r>
            <w:r w:rsidRPr="00691958">
              <w:rPr>
                <w:rFonts w:ascii="Lato" w:hAnsi="Lato" w:cs="Arial"/>
                <w:bCs/>
                <w:sz w:val="20"/>
                <w:szCs w:val="20"/>
              </w:rPr>
              <w:t>3.2 Ingresos Derivados de Financiamientos</w:t>
            </w:r>
          </w:p>
        </w:tc>
        <w:tc>
          <w:tcPr>
            <w:tcW w:w="2268" w:type="dxa"/>
          </w:tcPr>
          <w:p w14:paraId="790116C0" w14:textId="77777777" w:rsidR="00C713E0" w:rsidRPr="00691958" w:rsidRDefault="0077418F"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0898BEC3" w14:textId="77777777" w:rsidTr="00C713E0">
        <w:tc>
          <w:tcPr>
            <w:tcW w:w="8221" w:type="dxa"/>
          </w:tcPr>
          <w:p w14:paraId="65AB99B3" w14:textId="77777777" w:rsidR="00C713E0" w:rsidRPr="00691958" w:rsidRDefault="00C713E0" w:rsidP="00C4137E">
            <w:pPr>
              <w:autoSpaceDE w:val="0"/>
              <w:autoSpaceDN w:val="0"/>
              <w:adjustRightInd w:val="0"/>
              <w:spacing w:line="360" w:lineRule="auto"/>
              <w:jc w:val="both"/>
              <w:rPr>
                <w:rFonts w:ascii="Lato" w:hAnsi="Lato" w:cs="Arial"/>
                <w:bCs/>
                <w:sz w:val="20"/>
                <w:szCs w:val="20"/>
              </w:rPr>
            </w:pPr>
            <w:r w:rsidRPr="00691958">
              <w:rPr>
                <w:rFonts w:ascii="Lato" w:hAnsi="Lato" w:cs="Arial"/>
                <w:b/>
                <w:bCs/>
                <w:sz w:val="20"/>
                <w:szCs w:val="20"/>
              </w:rPr>
              <w:t xml:space="preserve">     </w:t>
            </w:r>
            <w:r w:rsidRPr="00691958">
              <w:rPr>
                <w:rFonts w:ascii="Lato" w:hAnsi="Lato" w:cs="Arial"/>
                <w:bCs/>
                <w:sz w:val="20"/>
                <w:szCs w:val="20"/>
              </w:rPr>
              <w:t>3.3 Otros Ingresos Presupuestarios No Contables</w:t>
            </w:r>
          </w:p>
        </w:tc>
        <w:tc>
          <w:tcPr>
            <w:tcW w:w="2268" w:type="dxa"/>
          </w:tcPr>
          <w:p w14:paraId="03344DC9" w14:textId="77777777" w:rsidR="00C713E0" w:rsidRPr="00691958" w:rsidRDefault="0077418F"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bl>
    <w:p w14:paraId="66DAEECB" w14:textId="77777777" w:rsidR="00FE7D71" w:rsidRPr="00691958"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RPr="00691958" w14:paraId="002AA0FA" w14:textId="77777777" w:rsidTr="00C713E0">
        <w:tc>
          <w:tcPr>
            <w:tcW w:w="8221" w:type="dxa"/>
          </w:tcPr>
          <w:p w14:paraId="7807DC2B" w14:textId="77777777" w:rsidR="00C713E0" w:rsidRPr="00691958" w:rsidRDefault="00C713E0" w:rsidP="00C4137E">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lastRenderedPageBreak/>
              <w:t>4. Total de Ingresos Contables</w:t>
            </w:r>
          </w:p>
        </w:tc>
        <w:tc>
          <w:tcPr>
            <w:tcW w:w="2268" w:type="dxa"/>
          </w:tcPr>
          <w:p w14:paraId="609646E5" w14:textId="3DF52302" w:rsidR="00ED2401" w:rsidRPr="00691958" w:rsidRDefault="002379E2" w:rsidP="002379E2">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95</w:t>
            </w:r>
            <w:r w:rsidR="004E5C1D" w:rsidRPr="00691958">
              <w:rPr>
                <w:rFonts w:ascii="Lato" w:hAnsi="Lato" w:cs="Arial"/>
                <w:b/>
                <w:bCs/>
                <w:sz w:val="20"/>
                <w:szCs w:val="20"/>
              </w:rPr>
              <w:t>,</w:t>
            </w:r>
            <w:r w:rsidRPr="00691958">
              <w:rPr>
                <w:rFonts w:ascii="Lato" w:hAnsi="Lato" w:cs="Arial"/>
                <w:b/>
                <w:bCs/>
                <w:sz w:val="20"/>
                <w:szCs w:val="20"/>
              </w:rPr>
              <w:t>072.52</w:t>
            </w:r>
          </w:p>
        </w:tc>
      </w:tr>
    </w:tbl>
    <w:p w14:paraId="7E6E4BDE" w14:textId="77777777" w:rsidR="006543FF" w:rsidRPr="00691958" w:rsidRDefault="006543FF" w:rsidP="00EE17CF">
      <w:pPr>
        <w:autoSpaceDE w:val="0"/>
        <w:autoSpaceDN w:val="0"/>
        <w:adjustRightInd w:val="0"/>
        <w:spacing w:line="360" w:lineRule="auto"/>
        <w:ind w:left="708"/>
        <w:jc w:val="both"/>
        <w:rPr>
          <w:rFonts w:ascii="Lato" w:hAnsi="Lato" w:cs="Arial"/>
          <w:b/>
          <w:bCs/>
          <w:sz w:val="20"/>
          <w:szCs w:val="20"/>
        </w:rPr>
      </w:pPr>
      <w:bookmarkStart w:id="12" w:name="m24"/>
      <w:bookmarkEnd w:id="12"/>
    </w:p>
    <w:p w14:paraId="68617491" w14:textId="77777777" w:rsidR="006543FF" w:rsidRPr="00691958" w:rsidRDefault="006543FF" w:rsidP="00EE17CF">
      <w:pPr>
        <w:autoSpaceDE w:val="0"/>
        <w:autoSpaceDN w:val="0"/>
        <w:adjustRightInd w:val="0"/>
        <w:spacing w:line="360" w:lineRule="auto"/>
        <w:ind w:left="708"/>
        <w:jc w:val="both"/>
        <w:rPr>
          <w:rFonts w:ascii="Lato" w:hAnsi="Lato" w:cs="Arial"/>
          <w:b/>
          <w:bCs/>
          <w:sz w:val="20"/>
          <w:szCs w:val="20"/>
        </w:rPr>
      </w:pPr>
    </w:p>
    <w:p w14:paraId="7DC1BCB5" w14:textId="77777777" w:rsidR="006543FF" w:rsidRPr="00691958" w:rsidRDefault="006543FF" w:rsidP="00EE17CF">
      <w:pPr>
        <w:autoSpaceDE w:val="0"/>
        <w:autoSpaceDN w:val="0"/>
        <w:adjustRightInd w:val="0"/>
        <w:spacing w:line="360" w:lineRule="auto"/>
        <w:ind w:left="708"/>
        <w:jc w:val="both"/>
        <w:rPr>
          <w:rFonts w:ascii="Lato" w:hAnsi="Lato" w:cs="Arial"/>
          <w:b/>
          <w:bCs/>
          <w:sz w:val="20"/>
          <w:szCs w:val="20"/>
        </w:rPr>
      </w:pPr>
    </w:p>
    <w:p w14:paraId="0C716A63" w14:textId="77777777" w:rsidR="006543FF" w:rsidRPr="00691958" w:rsidRDefault="006543FF" w:rsidP="00EE17CF">
      <w:pPr>
        <w:autoSpaceDE w:val="0"/>
        <w:autoSpaceDN w:val="0"/>
        <w:adjustRightInd w:val="0"/>
        <w:spacing w:line="360" w:lineRule="auto"/>
        <w:ind w:left="708"/>
        <w:jc w:val="both"/>
        <w:rPr>
          <w:rFonts w:ascii="Lato" w:hAnsi="Lato" w:cs="Arial"/>
          <w:b/>
          <w:bCs/>
          <w:sz w:val="20"/>
          <w:szCs w:val="20"/>
        </w:rPr>
      </w:pPr>
    </w:p>
    <w:p w14:paraId="760B0A8A" w14:textId="77777777" w:rsidR="00EE17CF" w:rsidRPr="00691958" w:rsidRDefault="008273DF" w:rsidP="00EE17CF">
      <w:pPr>
        <w:autoSpaceDE w:val="0"/>
        <w:autoSpaceDN w:val="0"/>
        <w:adjustRightInd w:val="0"/>
        <w:spacing w:line="360" w:lineRule="auto"/>
        <w:ind w:left="708"/>
        <w:jc w:val="both"/>
        <w:rPr>
          <w:rFonts w:ascii="Lato" w:hAnsi="Lato" w:cs="Arial"/>
          <w:bCs/>
          <w:sz w:val="20"/>
          <w:szCs w:val="20"/>
        </w:rPr>
      </w:pPr>
      <w:r w:rsidRPr="00691958">
        <w:rPr>
          <w:rFonts w:ascii="Lato" w:hAnsi="Lato" w:cs="Arial"/>
          <w:b/>
          <w:bCs/>
          <w:sz w:val="20"/>
          <w:szCs w:val="20"/>
        </w:rPr>
        <w:t xml:space="preserve">B. Conciliación </w:t>
      </w:r>
      <w:r w:rsidR="003F2FB2" w:rsidRPr="00691958">
        <w:rPr>
          <w:rFonts w:ascii="Lato" w:hAnsi="Lato" w:cs="Arial"/>
          <w:b/>
          <w:bCs/>
          <w:sz w:val="20"/>
          <w:szCs w:val="20"/>
        </w:rPr>
        <w:t xml:space="preserve">entre los </w:t>
      </w:r>
      <w:r w:rsidRPr="00691958">
        <w:rPr>
          <w:rFonts w:ascii="Lato" w:hAnsi="Lato" w:cs="Arial"/>
          <w:b/>
          <w:bCs/>
          <w:sz w:val="20"/>
          <w:szCs w:val="20"/>
        </w:rPr>
        <w:t xml:space="preserve">Egresos </w:t>
      </w:r>
      <w:r w:rsidR="003F2FB2" w:rsidRPr="00691958">
        <w:rPr>
          <w:rFonts w:ascii="Lato" w:hAnsi="Lato" w:cs="Arial"/>
          <w:b/>
          <w:bCs/>
          <w:sz w:val="20"/>
          <w:szCs w:val="20"/>
        </w:rPr>
        <w:t>P</w:t>
      </w:r>
      <w:r w:rsidRPr="00691958">
        <w:rPr>
          <w:rFonts w:ascii="Lato" w:hAnsi="Lato" w:cs="Arial"/>
          <w:b/>
          <w:bCs/>
          <w:sz w:val="20"/>
          <w:szCs w:val="20"/>
        </w:rPr>
        <w:t xml:space="preserve">resupuestarios y </w:t>
      </w:r>
      <w:r w:rsidR="00567109" w:rsidRPr="00691958">
        <w:rPr>
          <w:rFonts w:ascii="Lato" w:hAnsi="Lato" w:cs="Arial"/>
          <w:b/>
          <w:bCs/>
          <w:sz w:val="20"/>
          <w:szCs w:val="20"/>
        </w:rPr>
        <w:t xml:space="preserve">los </w:t>
      </w:r>
      <w:r w:rsidR="003F2FB2" w:rsidRPr="00691958">
        <w:rPr>
          <w:rFonts w:ascii="Lato" w:hAnsi="Lato" w:cs="Arial"/>
          <w:b/>
          <w:bCs/>
          <w:sz w:val="20"/>
          <w:szCs w:val="20"/>
        </w:rPr>
        <w:t>G</w:t>
      </w:r>
      <w:r w:rsidRPr="00691958">
        <w:rPr>
          <w:rFonts w:ascii="Lato" w:hAnsi="Lato" w:cs="Arial"/>
          <w:b/>
          <w:bCs/>
          <w:sz w:val="20"/>
          <w:szCs w:val="20"/>
        </w:rPr>
        <w:t xml:space="preserve">astos </w:t>
      </w:r>
      <w:r w:rsidR="003F2FB2" w:rsidRPr="00691958">
        <w:rPr>
          <w:rFonts w:ascii="Lato" w:hAnsi="Lato" w:cs="Arial"/>
          <w:b/>
          <w:bCs/>
          <w:sz w:val="20"/>
          <w:szCs w:val="20"/>
        </w:rPr>
        <w:t>C</w:t>
      </w:r>
      <w:r w:rsidR="0091614D" w:rsidRPr="00691958">
        <w:rPr>
          <w:rFonts w:ascii="Lato" w:hAnsi="Lato" w:cs="Arial"/>
          <w:b/>
          <w:bCs/>
          <w:sz w:val="20"/>
          <w:szCs w:val="20"/>
        </w:rPr>
        <w:t>ontables.</w:t>
      </w:r>
    </w:p>
    <w:p w14:paraId="20A04147" w14:textId="77777777" w:rsidR="00EE17CF" w:rsidRPr="00691958" w:rsidRDefault="00EE17CF"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35" w:type="dxa"/>
        <w:tblLook w:val="04A0" w:firstRow="1" w:lastRow="0" w:firstColumn="1" w:lastColumn="0" w:noHBand="0" w:noVBand="1"/>
      </w:tblPr>
      <w:tblGrid>
        <w:gridCol w:w="8019"/>
        <w:gridCol w:w="2492"/>
      </w:tblGrid>
      <w:tr w:rsidR="00691958" w:rsidRPr="00691958" w14:paraId="7230A32A" w14:textId="77777777" w:rsidTr="00084359">
        <w:trPr>
          <w:trHeight w:val="1365"/>
        </w:trPr>
        <w:tc>
          <w:tcPr>
            <w:tcW w:w="10511" w:type="dxa"/>
            <w:gridSpan w:val="2"/>
          </w:tcPr>
          <w:p w14:paraId="3EF4FF0F" w14:textId="77777777" w:rsidR="00CC7F4D" w:rsidRPr="00691958" w:rsidRDefault="00CC7F4D" w:rsidP="0092441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FONDO PARA LA ATENCION DE EMERGENCIAS Y DESASTRES DEL ESTADO DE YUCATAN</w:t>
            </w:r>
          </w:p>
          <w:p w14:paraId="57E9BA1D" w14:textId="77777777" w:rsidR="00CC7F4D" w:rsidRPr="00691958" w:rsidRDefault="00CC7F4D" w:rsidP="00924415">
            <w:pPr>
              <w:autoSpaceDE w:val="0"/>
              <w:autoSpaceDN w:val="0"/>
              <w:adjustRightInd w:val="0"/>
              <w:spacing w:line="360" w:lineRule="auto"/>
              <w:jc w:val="center"/>
              <w:rPr>
                <w:rFonts w:ascii="Lato" w:hAnsi="Lato" w:cs="Arial"/>
                <w:bCs/>
                <w:sz w:val="20"/>
                <w:szCs w:val="20"/>
              </w:rPr>
            </w:pPr>
            <w:r w:rsidRPr="00691958">
              <w:rPr>
                <w:rFonts w:ascii="Lato" w:hAnsi="Lato" w:cs="Arial"/>
                <w:bCs/>
                <w:sz w:val="20"/>
                <w:szCs w:val="20"/>
              </w:rPr>
              <w:t>Conciliación entre los Egresos Presupuestarios y los Gastos Contables</w:t>
            </w:r>
          </w:p>
          <w:p w14:paraId="3C95D84E" w14:textId="3F54111A" w:rsidR="00CC7F4D" w:rsidRPr="00691958" w:rsidRDefault="00EB063A" w:rsidP="00924415">
            <w:pPr>
              <w:autoSpaceDE w:val="0"/>
              <w:autoSpaceDN w:val="0"/>
              <w:adjustRightInd w:val="0"/>
              <w:spacing w:line="360" w:lineRule="auto"/>
              <w:jc w:val="center"/>
              <w:rPr>
                <w:rFonts w:ascii="Lato" w:hAnsi="Lato" w:cs="Arial"/>
                <w:bCs/>
                <w:sz w:val="20"/>
                <w:szCs w:val="20"/>
              </w:rPr>
            </w:pPr>
            <w:r w:rsidRPr="00691958">
              <w:rPr>
                <w:rFonts w:ascii="Lato" w:hAnsi="Lato" w:cs="Arial"/>
                <w:bCs/>
                <w:sz w:val="20"/>
                <w:szCs w:val="20"/>
              </w:rPr>
              <w:t xml:space="preserve">Del 1 de </w:t>
            </w:r>
            <w:r w:rsidR="006B4F43" w:rsidRPr="00691958">
              <w:rPr>
                <w:rFonts w:ascii="Lato" w:hAnsi="Lato" w:cs="Arial"/>
                <w:bCs/>
                <w:sz w:val="20"/>
                <w:szCs w:val="20"/>
              </w:rPr>
              <w:t>e</w:t>
            </w:r>
            <w:r w:rsidRPr="00691958">
              <w:rPr>
                <w:rFonts w:ascii="Lato" w:hAnsi="Lato" w:cs="Arial"/>
                <w:bCs/>
                <w:sz w:val="20"/>
                <w:szCs w:val="20"/>
              </w:rPr>
              <w:t xml:space="preserve">nero al </w:t>
            </w:r>
            <w:r w:rsidR="002379E2" w:rsidRPr="00691958">
              <w:rPr>
                <w:rFonts w:ascii="Lato" w:hAnsi="Lato" w:cs="Arial"/>
                <w:bCs/>
                <w:sz w:val="20"/>
                <w:szCs w:val="20"/>
              </w:rPr>
              <w:t>31 de marzo de 2025</w:t>
            </w:r>
          </w:p>
          <w:p w14:paraId="5B980625" w14:textId="77777777" w:rsidR="00CC7F4D" w:rsidRPr="00691958" w:rsidRDefault="00CC7F4D" w:rsidP="00924415">
            <w:pPr>
              <w:autoSpaceDE w:val="0"/>
              <w:autoSpaceDN w:val="0"/>
              <w:adjustRightInd w:val="0"/>
              <w:spacing w:line="360" w:lineRule="auto"/>
              <w:jc w:val="center"/>
              <w:rPr>
                <w:rFonts w:ascii="Lato" w:hAnsi="Lato" w:cs="Arial"/>
                <w:b/>
                <w:bCs/>
                <w:sz w:val="20"/>
                <w:szCs w:val="20"/>
              </w:rPr>
            </w:pPr>
            <w:r w:rsidRPr="00691958">
              <w:rPr>
                <w:rFonts w:ascii="Lato" w:hAnsi="Lato" w:cs="Arial"/>
                <w:bCs/>
                <w:sz w:val="20"/>
                <w:szCs w:val="20"/>
              </w:rPr>
              <w:t>(Cifras en Pesos)</w:t>
            </w:r>
          </w:p>
        </w:tc>
      </w:tr>
      <w:tr w:rsidR="00691958" w:rsidRPr="00691958" w14:paraId="03C086BD" w14:textId="77777777" w:rsidTr="00084359">
        <w:trPr>
          <w:trHeight w:val="432"/>
        </w:trPr>
        <w:tc>
          <w:tcPr>
            <w:tcW w:w="8019" w:type="dxa"/>
          </w:tcPr>
          <w:p w14:paraId="4EF06769" w14:textId="77777777" w:rsidR="00CC7F4D" w:rsidRPr="00691958" w:rsidRDefault="00CC7F4D" w:rsidP="0092441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Concepto</w:t>
            </w:r>
          </w:p>
        </w:tc>
        <w:tc>
          <w:tcPr>
            <w:tcW w:w="2492" w:type="dxa"/>
          </w:tcPr>
          <w:p w14:paraId="77BC095F" w14:textId="5D641D07" w:rsidR="00CC7F4D" w:rsidRPr="00691958" w:rsidRDefault="006B4F43" w:rsidP="00924415">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2025</w:t>
            </w:r>
          </w:p>
        </w:tc>
      </w:tr>
      <w:tr w:rsidR="00691958" w:rsidRPr="00691958" w14:paraId="05A18D8B" w14:textId="77777777" w:rsidTr="00084359">
        <w:trPr>
          <w:trHeight w:val="432"/>
        </w:trPr>
        <w:tc>
          <w:tcPr>
            <w:tcW w:w="8019" w:type="dxa"/>
          </w:tcPr>
          <w:p w14:paraId="0BFDB2A4" w14:textId="77777777" w:rsidR="00CC7F4D" w:rsidRPr="00691958" w:rsidRDefault="00CC7F4D" w:rsidP="00CC7F4D">
            <w:pPr>
              <w:autoSpaceDE w:val="0"/>
              <w:autoSpaceDN w:val="0"/>
              <w:adjustRightInd w:val="0"/>
              <w:spacing w:line="360" w:lineRule="auto"/>
              <w:rPr>
                <w:rFonts w:ascii="Lato" w:hAnsi="Lato" w:cs="Arial"/>
                <w:b/>
                <w:bCs/>
                <w:sz w:val="20"/>
                <w:szCs w:val="20"/>
              </w:rPr>
            </w:pPr>
            <w:r w:rsidRPr="00691958">
              <w:rPr>
                <w:rFonts w:ascii="Lato" w:hAnsi="Lato" w:cs="Arial"/>
                <w:b/>
                <w:bCs/>
                <w:sz w:val="20"/>
                <w:szCs w:val="20"/>
              </w:rPr>
              <w:t>1.  Total de Egresos Presupuestarios</w:t>
            </w:r>
          </w:p>
        </w:tc>
        <w:tc>
          <w:tcPr>
            <w:tcW w:w="2492" w:type="dxa"/>
          </w:tcPr>
          <w:p w14:paraId="1EBAF6FA" w14:textId="6FD7717E" w:rsidR="00CC7F4D" w:rsidRPr="00691958" w:rsidRDefault="006B4F43" w:rsidP="006B4F43">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21BFD43B" w14:textId="77777777" w:rsidR="003F2FB2" w:rsidRPr="00691958"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91958" w:rsidRPr="00691958" w14:paraId="56860C93" w14:textId="77777777" w:rsidTr="00924415">
        <w:tc>
          <w:tcPr>
            <w:tcW w:w="8221" w:type="dxa"/>
          </w:tcPr>
          <w:p w14:paraId="573DA0E4" w14:textId="77777777" w:rsidR="00853A37" w:rsidRPr="00691958" w:rsidRDefault="00853A37" w:rsidP="00853A37">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2. Menos Egresos Presupuestarios No Contables</w:t>
            </w:r>
          </w:p>
        </w:tc>
        <w:tc>
          <w:tcPr>
            <w:tcW w:w="2268" w:type="dxa"/>
          </w:tcPr>
          <w:p w14:paraId="72523347" w14:textId="77777777" w:rsidR="00402C0C" w:rsidRPr="00691958" w:rsidRDefault="00402C0C" w:rsidP="00402C0C">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6FCF8225" w14:textId="77777777" w:rsidTr="00924415">
        <w:tc>
          <w:tcPr>
            <w:tcW w:w="8221" w:type="dxa"/>
          </w:tcPr>
          <w:p w14:paraId="6F9D3EE3"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 Materias Primas y Materiales de Producción y Comercialización</w:t>
            </w:r>
          </w:p>
        </w:tc>
        <w:tc>
          <w:tcPr>
            <w:tcW w:w="2268" w:type="dxa"/>
          </w:tcPr>
          <w:p w14:paraId="7E828259"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01E391B" w14:textId="77777777" w:rsidTr="00924415">
        <w:tc>
          <w:tcPr>
            <w:tcW w:w="8221" w:type="dxa"/>
          </w:tcPr>
          <w:p w14:paraId="06C0C25A"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2.2 Materiales y Suministros</w:t>
            </w:r>
          </w:p>
        </w:tc>
        <w:tc>
          <w:tcPr>
            <w:tcW w:w="2268" w:type="dxa"/>
          </w:tcPr>
          <w:p w14:paraId="2BECA261"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F2B723E" w14:textId="77777777" w:rsidTr="00924415">
        <w:tc>
          <w:tcPr>
            <w:tcW w:w="8221" w:type="dxa"/>
          </w:tcPr>
          <w:p w14:paraId="1281A0CB"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2.3 Mobiliario y Equipo de Administración</w:t>
            </w:r>
          </w:p>
        </w:tc>
        <w:tc>
          <w:tcPr>
            <w:tcW w:w="2268" w:type="dxa"/>
          </w:tcPr>
          <w:p w14:paraId="12025960"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208536C2" w14:textId="77777777" w:rsidTr="00924415">
        <w:tc>
          <w:tcPr>
            <w:tcW w:w="8221" w:type="dxa"/>
          </w:tcPr>
          <w:p w14:paraId="40CAA178"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2.4 Mobiliario y Equipo Educacional y Recreativo</w:t>
            </w:r>
          </w:p>
        </w:tc>
        <w:tc>
          <w:tcPr>
            <w:tcW w:w="2268" w:type="dxa"/>
          </w:tcPr>
          <w:p w14:paraId="38A156A1"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24C260FC" w14:textId="77777777" w:rsidTr="00924415">
        <w:tc>
          <w:tcPr>
            <w:tcW w:w="8221" w:type="dxa"/>
          </w:tcPr>
          <w:p w14:paraId="319262E8"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2.5 Equipo e Instrumental Médico y de Laboratorio</w:t>
            </w:r>
          </w:p>
        </w:tc>
        <w:tc>
          <w:tcPr>
            <w:tcW w:w="2268" w:type="dxa"/>
          </w:tcPr>
          <w:p w14:paraId="57E91B1F"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18A0535" w14:textId="77777777" w:rsidTr="00924415">
        <w:tc>
          <w:tcPr>
            <w:tcW w:w="8221" w:type="dxa"/>
          </w:tcPr>
          <w:p w14:paraId="500F6C87" w14:textId="77777777" w:rsidR="00853A37" w:rsidRPr="00691958" w:rsidRDefault="00853A37"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lastRenderedPageBreak/>
              <w:t xml:space="preserve">     2.6 Vehículos y Equipo de Transporte</w:t>
            </w:r>
          </w:p>
        </w:tc>
        <w:tc>
          <w:tcPr>
            <w:tcW w:w="2268" w:type="dxa"/>
          </w:tcPr>
          <w:p w14:paraId="7AC34DBB" w14:textId="77777777" w:rsidR="00853A37"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630EFB6" w14:textId="77777777" w:rsidTr="00924415">
        <w:tc>
          <w:tcPr>
            <w:tcW w:w="8221" w:type="dxa"/>
          </w:tcPr>
          <w:p w14:paraId="16F688EA"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2.7 Equipo de Defensa y Seguridad</w:t>
            </w:r>
          </w:p>
        </w:tc>
        <w:tc>
          <w:tcPr>
            <w:tcW w:w="2268" w:type="dxa"/>
          </w:tcPr>
          <w:p w14:paraId="0AEF3780"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04592F41" w14:textId="77777777" w:rsidTr="00924415">
        <w:tc>
          <w:tcPr>
            <w:tcW w:w="8221" w:type="dxa"/>
          </w:tcPr>
          <w:p w14:paraId="6E68D428"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2.8 Maquinaria, Otros Equipos y Herramientas</w:t>
            </w:r>
          </w:p>
        </w:tc>
        <w:tc>
          <w:tcPr>
            <w:tcW w:w="2268" w:type="dxa"/>
          </w:tcPr>
          <w:p w14:paraId="46A007D4"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595B38D" w14:textId="77777777" w:rsidTr="00924415">
        <w:tc>
          <w:tcPr>
            <w:tcW w:w="8221" w:type="dxa"/>
          </w:tcPr>
          <w:p w14:paraId="6C767EEB"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2.9 Activos Biológicos</w:t>
            </w:r>
          </w:p>
        </w:tc>
        <w:tc>
          <w:tcPr>
            <w:tcW w:w="2268" w:type="dxa"/>
          </w:tcPr>
          <w:p w14:paraId="18EFE0F4"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6E7369F4" w14:textId="77777777" w:rsidTr="00924415">
        <w:tc>
          <w:tcPr>
            <w:tcW w:w="8221" w:type="dxa"/>
          </w:tcPr>
          <w:p w14:paraId="1B1609EF"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2.10 Bienes Inmuebles</w:t>
            </w:r>
          </w:p>
        </w:tc>
        <w:tc>
          <w:tcPr>
            <w:tcW w:w="2268" w:type="dxa"/>
          </w:tcPr>
          <w:p w14:paraId="3787C3E8"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313EEDD" w14:textId="77777777" w:rsidTr="00924415">
        <w:tc>
          <w:tcPr>
            <w:tcW w:w="8221" w:type="dxa"/>
          </w:tcPr>
          <w:p w14:paraId="5CB4AB34"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2.11 Activos Intangibles</w:t>
            </w:r>
          </w:p>
        </w:tc>
        <w:tc>
          <w:tcPr>
            <w:tcW w:w="2268" w:type="dxa"/>
          </w:tcPr>
          <w:p w14:paraId="1A18C395"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4EAA8C7" w14:textId="77777777" w:rsidTr="00924415">
        <w:tc>
          <w:tcPr>
            <w:tcW w:w="8221" w:type="dxa"/>
          </w:tcPr>
          <w:p w14:paraId="6EBF75EA"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2.12 Obra Pública en Bienes de Dominio Propio</w:t>
            </w:r>
          </w:p>
        </w:tc>
        <w:tc>
          <w:tcPr>
            <w:tcW w:w="2268" w:type="dxa"/>
          </w:tcPr>
          <w:p w14:paraId="421B85D9"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6358374E" w14:textId="77777777" w:rsidTr="00924415">
        <w:tc>
          <w:tcPr>
            <w:tcW w:w="8221" w:type="dxa"/>
          </w:tcPr>
          <w:p w14:paraId="2959B70E"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2.13 Obra Pública en Bienes Propios</w:t>
            </w:r>
          </w:p>
        </w:tc>
        <w:tc>
          <w:tcPr>
            <w:tcW w:w="2268" w:type="dxa"/>
          </w:tcPr>
          <w:p w14:paraId="71D068FA"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E60E1D6" w14:textId="77777777" w:rsidTr="00924415">
        <w:tc>
          <w:tcPr>
            <w:tcW w:w="8221" w:type="dxa"/>
          </w:tcPr>
          <w:p w14:paraId="4A4E882C"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2.14 Acciones y Participaciones de Capital</w:t>
            </w:r>
          </w:p>
        </w:tc>
        <w:tc>
          <w:tcPr>
            <w:tcW w:w="2268" w:type="dxa"/>
          </w:tcPr>
          <w:p w14:paraId="41CADBD9"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36ABFED" w14:textId="77777777" w:rsidTr="00924415">
        <w:tc>
          <w:tcPr>
            <w:tcW w:w="8221" w:type="dxa"/>
          </w:tcPr>
          <w:p w14:paraId="05C48598"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2.15 Compra de Títulos y Valores</w:t>
            </w:r>
          </w:p>
        </w:tc>
        <w:tc>
          <w:tcPr>
            <w:tcW w:w="2268" w:type="dxa"/>
          </w:tcPr>
          <w:p w14:paraId="5F45CA32"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77F365A3" w14:textId="77777777" w:rsidTr="00924415">
        <w:tc>
          <w:tcPr>
            <w:tcW w:w="8221" w:type="dxa"/>
          </w:tcPr>
          <w:p w14:paraId="01519FD3"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2.16 Concesión de Préstamos</w:t>
            </w:r>
          </w:p>
        </w:tc>
        <w:tc>
          <w:tcPr>
            <w:tcW w:w="2268" w:type="dxa"/>
          </w:tcPr>
          <w:p w14:paraId="336D0206"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1863CB2" w14:textId="77777777" w:rsidTr="00924415">
        <w:tc>
          <w:tcPr>
            <w:tcW w:w="8221" w:type="dxa"/>
          </w:tcPr>
          <w:p w14:paraId="4F8F122A"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2.17 Inversiones en Fideicomisos, Mandatos y Otros Análogos</w:t>
            </w:r>
          </w:p>
        </w:tc>
        <w:tc>
          <w:tcPr>
            <w:tcW w:w="2268" w:type="dxa"/>
          </w:tcPr>
          <w:p w14:paraId="3EB8C5BA"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3CEC628C" w14:textId="77777777" w:rsidTr="00924415">
        <w:tc>
          <w:tcPr>
            <w:tcW w:w="8221" w:type="dxa"/>
          </w:tcPr>
          <w:p w14:paraId="25D3677C"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2.18 Provisiones para Contingencias y Otras Erogaciones Especiales</w:t>
            </w:r>
          </w:p>
        </w:tc>
        <w:tc>
          <w:tcPr>
            <w:tcW w:w="2268" w:type="dxa"/>
          </w:tcPr>
          <w:p w14:paraId="3A35CC53"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71D403D" w14:textId="77777777" w:rsidTr="00924415">
        <w:tc>
          <w:tcPr>
            <w:tcW w:w="8221" w:type="dxa"/>
          </w:tcPr>
          <w:p w14:paraId="538D58E5"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2.19 Amortización de la Deuda Pública</w:t>
            </w:r>
          </w:p>
        </w:tc>
        <w:tc>
          <w:tcPr>
            <w:tcW w:w="2268" w:type="dxa"/>
          </w:tcPr>
          <w:p w14:paraId="70982055"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58FAABA" w14:textId="77777777" w:rsidTr="00924415">
        <w:tc>
          <w:tcPr>
            <w:tcW w:w="8221" w:type="dxa"/>
          </w:tcPr>
          <w:p w14:paraId="5836123D"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2.20 Adeudos de Ejercicios Fiscales Anteriores (ADEFAS)</w:t>
            </w:r>
          </w:p>
        </w:tc>
        <w:tc>
          <w:tcPr>
            <w:tcW w:w="2268" w:type="dxa"/>
          </w:tcPr>
          <w:p w14:paraId="2D66A333" w14:textId="77777777" w:rsidR="00605130" w:rsidRPr="00691958" w:rsidRDefault="00FF29FB" w:rsidP="00FF29FB">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7D2B9A4" w14:textId="77777777" w:rsidTr="00924415">
        <w:tc>
          <w:tcPr>
            <w:tcW w:w="8221" w:type="dxa"/>
          </w:tcPr>
          <w:p w14:paraId="03957B30" w14:textId="77777777" w:rsidR="00605130" w:rsidRPr="00691958" w:rsidRDefault="00605130" w:rsidP="00853A37">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2.21 Otros Egresos Presupuestarios No Contables</w:t>
            </w:r>
          </w:p>
        </w:tc>
        <w:tc>
          <w:tcPr>
            <w:tcW w:w="2268" w:type="dxa"/>
          </w:tcPr>
          <w:p w14:paraId="18A39D35" w14:textId="77777777" w:rsidR="00605130" w:rsidRPr="00691958" w:rsidRDefault="0006121A" w:rsidP="00FF29FB">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4A28BC0B" w14:textId="77777777" w:rsidR="003F2FB2" w:rsidRPr="00691958"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91958" w:rsidRPr="00691958" w14:paraId="52002509" w14:textId="77777777" w:rsidTr="00924415">
        <w:tc>
          <w:tcPr>
            <w:tcW w:w="8221" w:type="dxa"/>
          </w:tcPr>
          <w:p w14:paraId="17C2C851" w14:textId="77777777" w:rsidR="00AE1B09" w:rsidRPr="00691958" w:rsidRDefault="00AE1B09" w:rsidP="00AE1B09">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3. Más Gastos Contables No Presupuestarios</w:t>
            </w:r>
          </w:p>
        </w:tc>
        <w:tc>
          <w:tcPr>
            <w:tcW w:w="2268" w:type="dxa"/>
          </w:tcPr>
          <w:p w14:paraId="268B887F" w14:textId="77777777" w:rsidR="00AE1B09" w:rsidRPr="00691958" w:rsidRDefault="00402C0C" w:rsidP="00402C0C">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01118986" w14:textId="77777777" w:rsidTr="00924415">
        <w:tc>
          <w:tcPr>
            <w:tcW w:w="8221" w:type="dxa"/>
          </w:tcPr>
          <w:p w14:paraId="6A99AD3F" w14:textId="77777777" w:rsidR="00AE1B09" w:rsidRPr="00691958" w:rsidRDefault="00AE1B09" w:rsidP="00AE1B09">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3.1 Estimaciones, Depreciaciones, Deterioros, Obsolescencias y Amortizaciones</w:t>
            </w:r>
          </w:p>
        </w:tc>
        <w:tc>
          <w:tcPr>
            <w:tcW w:w="2268" w:type="dxa"/>
          </w:tcPr>
          <w:p w14:paraId="24984811" w14:textId="2B25C8EF" w:rsidR="00AE1B09" w:rsidRPr="00691958" w:rsidRDefault="00045844" w:rsidP="00924415">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 xml:space="preserve"> </w:t>
            </w:r>
            <w:r w:rsidR="00E66B26" w:rsidRPr="00691958">
              <w:rPr>
                <w:rFonts w:ascii="Lato" w:hAnsi="Lato" w:cs="Arial"/>
                <w:bCs/>
                <w:sz w:val="20"/>
                <w:szCs w:val="20"/>
              </w:rPr>
              <w:t xml:space="preserve">    </w:t>
            </w:r>
            <w:r w:rsidR="006800F1" w:rsidRPr="00691958">
              <w:rPr>
                <w:rFonts w:ascii="Lato" w:hAnsi="Lato" w:cs="Arial"/>
                <w:bCs/>
                <w:sz w:val="20"/>
                <w:szCs w:val="20"/>
              </w:rPr>
              <w:t xml:space="preserve">                     </w:t>
            </w:r>
            <w:r w:rsidR="00E66B26" w:rsidRPr="00691958">
              <w:rPr>
                <w:rFonts w:ascii="Lato" w:hAnsi="Lato" w:cs="Arial"/>
                <w:bCs/>
                <w:sz w:val="20"/>
                <w:szCs w:val="20"/>
              </w:rPr>
              <w:t xml:space="preserve">        0.00</w:t>
            </w:r>
          </w:p>
        </w:tc>
      </w:tr>
      <w:tr w:rsidR="00691958" w:rsidRPr="00691958" w14:paraId="09E16104" w14:textId="77777777" w:rsidTr="00924415">
        <w:tc>
          <w:tcPr>
            <w:tcW w:w="8221" w:type="dxa"/>
          </w:tcPr>
          <w:p w14:paraId="18D588E3" w14:textId="77777777" w:rsidR="00AE1B09" w:rsidRPr="00691958" w:rsidRDefault="00AE1B09" w:rsidP="00AE1B09">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lastRenderedPageBreak/>
              <w:t xml:space="preserve">     3.2 Provisiones</w:t>
            </w:r>
          </w:p>
        </w:tc>
        <w:tc>
          <w:tcPr>
            <w:tcW w:w="2268" w:type="dxa"/>
          </w:tcPr>
          <w:p w14:paraId="52F13093" w14:textId="163CEFE1" w:rsidR="00AE1B09" w:rsidRPr="00691958" w:rsidRDefault="00E66B26" w:rsidP="00045844">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 xml:space="preserve">  </w:t>
            </w:r>
            <w:r w:rsidR="00045844" w:rsidRPr="00691958">
              <w:rPr>
                <w:rFonts w:ascii="Lato" w:hAnsi="Lato" w:cs="Arial"/>
                <w:bCs/>
                <w:sz w:val="20"/>
                <w:szCs w:val="20"/>
              </w:rPr>
              <w:t xml:space="preserve"> </w:t>
            </w:r>
            <w:r w:rsidRPr="00691958">
              <w:rPr>
                <w:rFonts w:ascii="Lato" w:hAnsi="Lato" w:cs="Arial"/>
                <w:bCs/>
                <w:sz w:val="20"/>
                <w:szCs w:val="20"/>
              </w:rPr>
              <w:t xml:space="preserve"> </w:t>
            </w:r>
            <w:r w:rsidR="006800F1" w:rsidRPr="00691958">
              <w:rPr>
                <w:rFonts w:ascii="Lato" w:hAnsi="Lato" w:cs="Arial"/>
                <w:bCs/>
                <w:sz w:val="20"/>
                <w:szCs w:val="20"/>
              </w:rPr>
              <w:t xml:space="preserve">                     </w:t>
            </w:r>
            <w:r w:rsidRPr="00691958">
              <w:rPr>
                <w:rFonts w:ascii="Lato" w:hAnsi="Lato" w:cs="Arial"/>
                <w:bCs/>
                <w:sz w:val="20"/>
                <w:szCs w:val="20"/>
              </w:rPr>
              <w:t xml:space="preserve">         0.00</w:t>
            </w:r>
          </w:p>
        </w:tc>
      </w:tr>
      <w:tr w:rsidR="00691958" w:rsidRPr="00691958" w14:paraId="2C42FF8D" w14:textId="77777777" w:rsidTr="00924415">
        <w:tc>
          <w:tcPr>
            <w:tcW w:w="8221" w:type="dxa"/>
          </w:tcPr>
          <w:p w14:paraId="26539DF0" w14:textId="77777777" w:rsidR="00AE1B09" w:rsidRPr="00691958" w:rsidRDefault="00AE1B09" w:rsidP="00646C6D">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3.3 </w:t>
            </w:r>
            <w:r w:rsidR="00646C6D" w:rsidRPr="00691958">
              <w:rPr>
                <w:rFonts w:ascii="Lato" w:hAnsi="Lato" w:cs="Arial"/>
                <w:bCs/>
                <w:sz w:val="20"/>
                <w:szCs w:val="20"/>
              </w:rPr>
              <w:t>Disminución de Inventarios</w:t>
            </w:r>
          </w:p>
        </w:tc>
        <w:tc>
          <w:tcPr>
            <w:tcW w:w="2268" w:type="dxa"/>
          </w:tcPr>
          <w:p w14:paraId="70DEBE9A" w14:textId="10844694" w:rsidR="00AE1B09" w:rsidRPr="00691958" w:rsidRDefault="00E66B26" w:rsidP="00045844">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 xml:space="preserve">    </w:t>
            </w:r>
            <w:r w:rsidR="006800F1" w:rsidRPr="00691958">
              <w:rPr>
                <w:rFonts w:ascii="Lato" w:hAnsi="Lato" w:cs="Arial"/>
                <w:bCs/>
                <w:sz w:val="20"/>
                <w:szCs w:val="20"/>
              </w:rPr>
              <w:t xml:space="preserve">                     </w:t>
            </w:r>
            <w:r w:rsidR="00045844" w:rsidRPr="00691958">
              <w:rPr>
                <w:rFonts w:ascii="Lato" w:hAnsi="Lato" w:cs="Arial"/>
                <w:bCs/>
                <w:sz w:val="20"/>
                <w:szCs w:val="20"/>
              </w:rPr>
              <w:t xml:space="preserve"> </w:t>
            </w:r>
            <w:r w:rsidRPr="00691958">
              <w:rPr>
                <w:rFonts w:ascii="Lato" w:hAnsi="Lato" w:cs="Arial"/>
                <w:bCs/>
                <w:sz w:val="20"/>
                <w:szCs w:val="20"/>
              </w:rPr>
              <w:t xml:space="preserve">        0.00</w:t>
            </w:r>
          </w:p>
        </w:tc>
      </w:tr>
      <w:tr w:rsidR="00691958" w:rsidRPr="00691958" w14:paraId="6269365C" w14:textId="77777777" w:rsidTr="00924415">
        <w:tc>
          <w:tcPr>
            <w:tcW w:w="8221" w:type="dxa"/>
          </w:tcPr>
          <w:p w14:paraId="21528364" w14:textId="77777777" w:rsidR="00AE1B09" w:rsidRPr="00691958" w:rsidRDefault="00AE1B09" w:rsidP="00646C6D">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w:t>
            </w:r>
            <w:r w:rsidR="00646C6D" w:rsidRPr="00691958">
              <w:rPr>
                <w:rFonts w:ascii="Lato" w:hAnsi="Lato" w:cs="Arial"/>
                <w:bCs/>
                <w:sz w:val="20"/>
                <w:szCs w:val="20"/>
              </w:rPr>
              <w:t>3</w:t>
            </w:r>
            <w:r w:rsidRPr="00691958">
              <w:rPr>
                <w:rFonts w:ascii="Lato" w:hAnsi="Lato" w:cs="Arial"/>
                <w:bCs/>
                <w:sz w:val="20"/>
                <w:szCs w:val="20"/>
              </w:rPr>
              <w:t xml:space="preserve">.4 </w:t>
            </w:r>
            <w:r w:rsidR="00646C6D" w:rsidRPr="00691958">
              <w:rPr>
                <w:rFonts w:ascii="Lato" w:hAnsi="Lato" w:cs="Arial"/>
                <w:bCs/>
                <w:sz w:val="20"/>
                <w:szCs w:val="20"/>
              </w:rPr>
              <w:t>Otros Gastos</w:t>
            </w:r>
          </w:p>
        </w:tc>
        <w:tc>
          <w:tcPr>
            <w:tcW w:w="2268" w:type="dxa"/>
          </w:tcPr>
          <w:p w14:paraId="75874B85" w14:textId="15474F40" w:rsidR="00AE1B09" w:rsidRPr="00691958" w:rsidRDefault="00E66B26" w:rsidP="00045844">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 xml:space="preserve"> </w:t>
            </w:r>
            <w:r w:rsidR="00045844" w:rsidRPr="00691958">
              <w:rPr>
                <w:rFonts w:ascii="Lato" w:hAnsi="Lato" w:cs="Arial"/>
                <w:bCs/>
                <w:sz w:val="20"/>
                <w:szCs w:val="20"/>
              </w:rPr>
              <w:t xml:space="preserve"> </w:t>
            </w:r>
            <w:r w:rsidRPr="00691958">
              <w:rPr>
                <w:rFonts w:ascii="Lato" w:hAnsi="Lato" w:cs="Arial"/>
                <w:bCs/>
                <w:sz w:val="20"/>
                <w:szCs w:val="20"/>
              </w:rPr>
              <w:t xml:space="preserve">   </w:t>
            </w:r>
            <w:r w:rsidR="006800F1" w:rsidRPr="00691958">
              <w:rPr>
                <w:rFonts w:ascii="Lato" w:hAnsi="Lato" w:cs="Arial"/>
                <w:bCs/>
                <w:sz w:val="20"/>
                <w:szCs w:val="20"/>
              </w:rPr>
              <w:t xml:space="preserve">                     </w:t>
            </w:r>
            <w:r w:rsidRPr="00691958">
              <w:rPr>
                <w:rFonts w:ascii="Lato" w:hAnsi="Lato" w:cs="Arial"/>
                <w:bCs/>
                <w:sz w:val="20"/>
                <w:szCs w:val="20"/>
              </w:rPr>
              <w:t xml:space="preserve">        0.00</w:t>
            </w:r>
          </w:p>
        </w:tc>
      </w:tr>
      <w:tr w:rsidR="00691958" w:rsidRPr="00691958" w14:paraId="21DD6904" w14:textId="77777777" w:rsidTr="00924415">
        <w:tc>
          <w:tcPr>
            <w:tcW w:w="8221" w:type="dxa"/>
          </w:tcPr>
          <w:p w14:paraId="795749CD" w14:textId="77777777" w:rsidR="00AE1B09" w:rsidRPr="00691958" w:rsidRDefault="00AE1B09" w:rsidP="00646C6D">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w:t>
            </w:r>
            <w:r w:rsidR="00646C6D" w:rsidRPr="00691958">
              <w:rPr>
                <w:rFonts w:ascii="Lato" w:hAnsi="Lato" w:cs="Arial"/>
                <w:bCs/>
                <w:sz w:val="20"/>
                <w:szCs w:val="20"/>
              </w:rPr>
              <w:t>3</w:t>
            </w:r>
            <w:r w:rsidRPr="00691958">
              <w:rPr>
                <w:rFonts w:ascii="Lato" w:hAnsi="Lato" w:cs="Arial"/>
                <w:bCs/>
                <w:sz w:val="20"/>
                <w:szCs w:val="20"/>
              </w:rPr>
              <w:t xml:space="preserve">.5 </w:t>
            </w:r>
            <w:r w:rsidR="00646C6D" w:rsidRPr="00691958">
              <w:rPr>
                <w:rFonts w:ascii="Lato" w:hAnsi="Lato" w:cs="Arial"/>
                <w:bCs/>
                <w:sz w:val="20"/>
                <w:szCs w:val="20"/>
              </w:rPr>
              <w:t>Inversión Pública No Capitalizable</w:t>
            </w:r>
          </w:p>
        </w:tc>
        <w:tc>
          <w:tcPr>
            <w:tcW w:w="2268" w:type="dxa"/>
          </w:tcPr>
          <w:p w14:paraId="24B72A45" w14:textId="77777777" w:rsidR="00AE1B09" w:rsidRPr="00691958" w:rsidRDefault="00E66B26" w:rsidP="00924415">
            <w:pPr>
              <w:autoSpaceDE w:val="0"/>
              <w:autoSpaceDN w:val="0"/>
              <w:adjustRightInd w:val="0"/>
              <w:spacing w:line="360" w:lineRule="auto"/>
              <w:jc w:val="right"/>
              <w:rPr>
                <w:rFonts w:ascii="Lato" w:hAnsi="Lato" w:cs="Arial"/>
                <w:b/>
                <w:bCs/>
                <w:sz w:val="20"/>
                <w:szCs w:val="20"/>
              </w:rPr>
            </w:pPr>
            <w:r w:rsidRPr="00691958">
              <w:rPr>
                <w:rFonts w:ascii="Lato" w:hAnsi="Lato" w:cs="Arial"/>
                <w:bCs/>
                <w:sz w:val="20"/>
                <w:szCs w:val="20"/>
              </w:rPr>
              <w:t>0.00</w:t>
            </w:r>
          </w:p>
        </w:tc>
      </w:tr>
      <w:tr w:rsidR="00691958" w:rsidRPr="00691958" w14:paraId="63245F5D" w14:textId="77777777" w:rsidTr="00924415">
        <w:tc>
          <w:tcPr>
            <w:tcW w:w="8221" w:type="dxa"/>
          </w:tcPr>
          <w:p w14:paraId="46129106" w14:textId="77777777" w:rsidR="00AE1B09" w:rsidRPr="00691958" w:rsidRDefault="00AE1B09" w:rsidP="00646C6D">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w:t>
            </w:r>
            <w:r w:rsidR="00646C6D" w:rsidRPr="00691958">
              <w:rPr>
                <w:rFonts w:ascii="Lato" w:hAnsi="Lato" w:cs="Arial"/>
                <w:bCs/>
                <w:sz w:val="20"/>
                <w:szCs w:val="20"/>
              </w:rPr>
              <w:t>3</w:t>
            </w:r>
            <w:r w:rsidRPr="00691958">
              <w:rPr>
                <w:rFonts w:ascii="Lato" w:hAnsi="Lato" w:cs="Arial"/>
                <w:bCs/>
                <w:sz w:val="20"/>
                <w:szCs w:val="20"/>
              </w:rPr>
              <w:t xml:space="preserve">.6 </w:t>
            </w:r>
            <w:r w:rsidR="00646C6D" w:rsidRPr="00691958">
              <w:rPr>
                <w:rFonts w:ascii="Lato" w:hAnsi="Lato" w:cs="Arial"/>
                <w:bCs/>
                <w:sz w:val="20"/>
                <w:szCs w:val="20"/>
              </w:rPr>
              <w:t>Materiales y Suministros (Consumos)</w:t>
            </w:r>
          </w:p>
        </w:tc>
        <w:tc>
          <w:tcPr>
            <w:tcW w:w="2268" w:type="dxa"/>
          </w:tcPr>
          <w:p w14:paraId="51527376" w14:textId="25C7BA8A" w:rsidR="00AE1B09" w:rsidRPr="00691958" w:rsidRDefault="00E66B26" w:rsidP="00045844">
            <w:p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 xml:space="preserve">  </w:t>
            </w:r>
            <w:r w:rsidR="006800F1" w:rsidRPr="00691958">
              <w:rPr>
                <w:rFonts w:ascii="Lato" w:hAnsi="Lato" w:cs="Arial"/>
                <w:bCs/>
                <w:sz w:val="20"/>
                <w:szCs w:val="20"/>
              </w:rPr>
              <w:t xml:space="preserve">                     </w:t>
            </w:r>
            <w:r w:rsidRPr="00691958">
              <w:rPr>
                <w:rFonts w:ascii="Lato" w:hAnsi="Lato" w:cs="Arial"/>
                <w:bCs/>
                <w:sz w:val="20"/>
                <w:szCs w:val="20"/>
              </w:rPr>
              <w:t xml:space="preserve">           0.00</w:t>
            </w:r>
          </w:p>
        </w:tc>
      </w:tr>
      <w:tr w:rsidR="00691958" w:rsidRPr="00691958" w14:paraId="03A4AC84" w14:textId="77777777" w:rsidTr="00924415">
        <w:tc>
          <w:tcPr>
            <w:tcW w:w="8221" w:type="dxa"/>
          </w:tcPr>
          <w:p w14:paraId="056B6967" w14:textId="77777777" w:rsidR="00646C6D" w:rsidRPr="00691958" w:rsidRDefault="00646C6D" w:rsidP="00646C6D">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     3.7 Otros Gastos Contables No Presupuestarios</w:t>
            </w:r>
          </w:p>
        </w:tc>
        <w:tc>
          <w:tcPr>
            <w:tcW w:w="2268" w:type="dxa"/>
          </w:tcPr>
          <w:p w14:paraId="04B73624" w14:textId="4D0149C7" w:rsidR="00B71397" w:rsidRPr="00691958" w:rsidRDefault="0006121A" w:rsidP="00045844">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 xml:space="preserve">   </w:t>
            </w:r>
            <w:r w:rsidR="006800F1" w:rsidRPr="00691958">
              <w:rPr>
                <w:rFonts w:ascii="Lato" w:hAnsi="Lato" w:cs="Arial"/>
                <w:b/>
                <w:bCs/>
                <w:sz w:val="20"/>
                <w:szCs w:val="20"/>
              </w:rPr>
              <w:t xml:space="preserve">                    </w:t>
            </w:r>
            <w:r w:rsidRPr="00691958">
              <w:rPr>
                <w:rFonts w:ascii="Lato" w:hAnsi="Lato" w:cs="Arial"/>
                <w:b/>
                <w:bCs/>
                <w:sz w:val="20"/>
                <w:szCs w:val="20"/>
              </w:rPr>
              <w:t xml:space="preserve"> </w:t>
            </w:r>
            <w:r w:rsidR="00045844" w:rsidRPr="00691958">
              <w:rPr>
                <w:rFonts w:ascii="Lato" w:hAnsi="Lato" w:cs="Arial"/>
                <w:b/>
                <w:bCs/>
                <w:sz w:val="20"/>
                <w:szCs w:val="20"/>
              </w:rPr>
              <w:t xml:space="preserve"> </w:t>
            </w:r>
            <w:r w:rsidR="00B71397" w:rsidRPr="00691958">
              <w:rPr>
                <w:rFonts w:ascii="Lato" w:hAnsi="Lato" w:cs="Arial"/>
                <w:b/>
                <w:bCs/>
                <w:sz w:val="20"/>
                <w:szCs w:val="20"/>
              </w:rPr>
              <w:t xml:space="preserve">   </w:t>
            </w:r>
            <w:r w:rsidRPr="00691958">
              <w:rPr>
                <w:rFonts w:ascii="Lato" w:hAnsi="Lato" w:cs="Arial"/>
                <w:b/>
                <w:bCs/>
                <w:sz w:val="20"/>
                <w:szCs w:val="20"/>
              </w:rPr>
              <w:t xml:space="preserve">   $ </w:t>
            </w:r>
            <w:r w:rsidR="00B71397" w:rsidRPr="00691958">
              <w:rPr>
                <w:rFonts w:ascii="Lato" w:hAnsi="Lato" w:cs="Arial"/>
                <w:b/>
                <w:bCs/>
                <w:sz w:val="20"/>
                <w:szCs w:val="20"/>
              </w:rPr>
              <w:t>0.0</w:t>
            </w:r>
            <w:r w:rsidR="00E66B26" w:rsidRPr="00691958">
              <w:rPr>
                <w:rFonts w:ascii="Lato" w:hAnsi="Lato" w:cs="Arial"/>
                <w:b/>
                <w:bCs/>
                <w:sz w:val="20"/>
                <w:szCs w:val="20"/>
              </w:rPr>
              <w:t>0</w:t>
            </w:r>
          </w:p>
        </w:tc>
      </w:tr>
    </w:tbl>
    <w:p w14:paraId="5F7B0896" w14:textId="77777777" w:rsidR="003F2FB2" w:rsidRPr="00691958"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46C6D" w:rsidRPr="00691958" w14:paraId="4FCFBF2E" w14:textId="77777777" w:rsidTr="00924415">
        <w:tc>
          <w:tcPr>
            <w:tcW w:w="8221" w:type="dxa"/>
          </w:tcPr>
          <w:p w14:paraId="0E054B05" w14:textId="77777777" w:rsidR="00646C6D" w:rsidRPr="00691958" w:rsidRDefault="00646C6D" w:rsidP="00646C6D">
            <w:pPr>
              <w:autoSpaceDE w:val="0"/>
              <w:autoSpaceDN w:val="0"/>
              <w:adjustRightInd w:val="0"/>
              <w:spacing w:line="360" w:lineRule="auto"/>
              <w:jc w:val="both"/>
              <w:rPr>
                <w:rFonts w:ascii="Lato" w:hAnsi="Lato" w:cs="Arial"/>
                <w:b/>
                <w:bCs/>
                <w:sz w:val="20"/>
                <w:szCs w:val="20"/>
              </w:rPr>
            </w:pPr>
            <w:r w:rsidRPr="00691958">
              <w:rPr>
                <w:rFonts w:ascii="Lato" w:hAnsi="Lato" w:cs="Arial"/>
                <w:b/>
                <w:bCs/>
                <w:sz w:val="20"/>
                <w:szCs w:val="20"/>
              </w:rPr>
              <w:t>4. Total de Gastos Contables</w:t>
            </w:r>
          </w:p>
        </w:tc>
        <w:tc>
          <w:tcPr>
            <w:tcW w:w="2268" w:type="dxa"/>
          </w:tcPr>
          <w:p w14:paraId="7C1BC133" w14:textId="0BE38470" w:rsidR="00646C6D" w:rsidRPr="00691958" w:rsidRDefault="006B4F43" w:rsidP="006B4F43">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6FE63913" w14:textId="77777777" w:rsidR="003F2FB2" w:rsidRPr="00691958" w:rsidRDefault="003F2FB2" w:rsidP="00C4137E">
      <w:pPr>
        <w:autoSpaceDE w:val="0"/>
        <w:autoSpaceDN w:val="0"/>
        <w:adjustRightInd w:val="0"/>
        <w:spacing w:line="360" w:lineRule="auto"/>
        <w:ind w:left="708" w:firstLine="708"/>
        <w:jc w:val="both"/>
        <w:rPr>
          <w:rFonts w:ascii="Lato" w:hAnsi="Lato" w:cs="Arial"/>
          <w:bCs/>
          <w:sz w:val="20"/>
          <w:szCs w:val="20"/>
        </w:rPr>
      </w:pPr>
    </w:p>
    <w:p w14:paraId="6E288749" w14:textId="77777777" w:rsidR="00251A08" w:rsidRPr="00691958" w:rsidRDefault="0091614D" w:rsidP="0091614D">
      <w:pPr>
        <w:spacing w:after="200" w:line="276" w:lineRule="auto"/>
        <w:jc w:val="center"/>
        <w:rPr>
          <w:rFonts w:ascii="Lato" w:hAnsi="Lato" w:cs="Arial"/>
          <w:b/>
          <w:sz w:val="20"/>
          <w:szCs w:val="20"/>
        </w:rPr>
      </w:pPr>
      <w:r w:rsidRPr="00691958">
        <w:rPr>
          <w:rFonts w:ascii="Lato" w:hAnsi="Lato" w:cs="Arial"/>
          <w:b/>
          <w:sz w:val="20"/>
          <w:szCs w:val="20"/>
        </w:rPr>
        <w:t>c</w:t>
      </w:r>
      <w:r w:rsidR="00251A08" w:rsidRPr="00691958">
        <w:rPr>
          <w:rFonts w:ascii="Lato" w:hAnsi="Lato" w:cs="Arial"/>
          <w:b/>
          <w:sz w:val="20"/>
          <w:szCs w:val="20"/>
        </w:rPr>
        <w:t>) NOTAS DE MEMORIA</w:t>
      </w:r>
      <w:r w:rsidR="00453DF3" w:rsidRPr="00691958">
        <w:rPr>
          <w:rFonts w:ascii="Lato" w:hAnsi="Lato" w:cs="Arial"/>
          <w:b/>
          <w:sz w:val="20"/>
          <w:szCs w:val="20"/>
        </w:rPr>
        <w:t xml:space="preserve"> (CUENTAS DE ORDEN)</w:t>
      </w:r>
    </w:p>
    <w:p w14:paraId="23DADF40" w14:textId="77777777" w:rsidR="00204716" w:rsidRPr="00691958" w:rsidRDefault="00204716" w:rsidP="00C4137E">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Las cuentas que se manejan para efectos de estas Notas son las siguientes:</w:t>
      </w:r>
    </w:p>
    <w:p w14:paraId="1EB36B1A" w14:textId="77777777" w:rsidR="00251A08" w:rsidRPr="00691958" w:rsidRDefault="00251A08" w:rsidP="00C4137E">
      <w:pPr>
        <w:autoSpaceDE w:val="0"/>
        <w:autoSpaceDN w:val="0"/>
        <w:adjustRightInd w:val="0"/>
        <w:spacing w:line="360" w:lineRule="auto"/>
        <w:jc w:val="both"/>
        <w:rPr>
          <w:rFonts w:ascii="Lato" w:hAnsi="Lato" w:cs="Arial"/>
          <w:sz w:val="20"/>
          <w:szCs w:val="20"/>
        </w:rPr>
      </w:pPr>
      <w:r w:rsidRPr="00691958">
        <w:rPr>
          <w:rFonts w:ascii="Lato" w:hAnsi="Lato" w:cs="Arial"/>
          <w:bCs/>
          <w:sz w:val="20"/>
          <w:szCs w:val="20"/>
        </w:rPr>
        <w:t xml:space="preserve">Los saldos de las cuentas de orden contables y </w:t>
      </w:r>
      <w:proofErr w:type="gramStart"/>
      <w:r w:rsidRPr="00691958">
        <w:rPr>
          <w:rFonts w:ascii="Lato" w:hAnsi="Lato" w:cs="Arial"/>
          <w:bCs/>
          <w:sz w:val="20"/>
          <w:szCs w:val="20"/>
        </w:rPr>
        <w:t>presupuestales  se</w:t>
      </w:r>
      <w:proofErr w:type="gramEnd"/>
      <w:r w:rsidRPr="00691958">
        <w:rPr>
          <w:rFonts w:ascii="Lato" w:hAnsi="Lato" w:cs="Arial"/>
          <w:bCs/>
          <w:sz w:val="20"/>
          <w:szCs w:val="20"/>
        </w:rPr>
        <w:t xml:space="preserve"> presentan a continuación</w:t>
      </w:r>
      <w:r w:rsidR="00A92B97" w:rsidRPr="00691958">
        <w:rPr>
          <w:rFonts w:ascii="Lato" w:hAnsi="Lato" w:cs="Arial"/>
          <w:sz w:val="20"/>
          <w:szCs w:val="20"/>
        </w:rPr>
        <w:t>:</w:t>
      </w:r>
    </w:p>
    <w:p w14:paraId="6420778B" w14:textId="77777777" w:rsidR="00204716" w:rsidRPr="00691958" w:rsidRDefault="00204716" w:rsidP="00C4137E">
      <w:pPr>
        <w:autoSpaceDE w:val="0"/>
        <w:autoSpaceDN w:val="0"/>
        <w:adjustRightInd w:val="0"/>
        <w:spacing w:line="360" w:lineRule="auto"/>
        <w:jc w:val="both"/>
        <w:rPr>
          <w:rFonts w:ascii="Lato" w:hAnsi="Lato" w:cs="Arial"/>
          <w:sz w:val="20"/>
          <w:szCs w:val="20"/>
        </w:rPr>
      </w:pPr>
    </w:p>
    <w:p w14:paraId="4C970B0D" w14:textId="77777777" w:rsidR="00251A08" w:rsidRPr="00691958" w:rsidRDefault="00251A08" w:rsidP="003F2FB2">
      <w:pPr>
        <w:numPr>
          <w:ilvl w:val="0"/>
          <w:numId w:val="6"/>
        </w:num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 xml:space="preserve">Cuentas </w:t>
      </w:r>
      <w:r w:rsidR="00327537" w:rsidRPr="00691958">
        <w:rPr>
          <w:rFonts w:ascii="Lato" w:hAnsi="Lato" w:cs="Arial"/>
          <w:bCs/>
          <w:sz w:val="20"/>
          <w:szCs w:val="20"/>
        </w:rPr>
        <w:t xml:space="preserve">de Orden </w:t>
      </w:r>
      <w:r w:rsidR="000C7813" w:rsidRPr="00691958">
        <w:rPr>
          <w:rFonts w:ascii="Lato" w:hAnsi="Lato" w:cs="Arial"/>
          <w:bCs/>
          <w:sz w:val="20"/>
          <w:szCs w:val="20"/>
        </w:rPr>
        <w:t>C</w:t>
      </w:r>
      <w:r w:rsidR="00327537" w:rsidRPr="00691958">
        <w:rPr>
          <w:rFonts w:ascii="Lato" w:hAnsi="Lato" w:cs="Arial"/>
          <w:bCs/>
          <w:sz w:val="20"/>
          <w:szCs w:val="20"/>
        </w:rPr>
        <w:t>ontables:</w:t>
      </w:r>
      <w:r w:rsidR="00C74278" w:rsidRPr="00691958">
        <w:rPr>
          <w:rFonts w:ascii="Lato" w:hAnsi="Lato" w:cs="Arial"/>
          <w:bCs/>
          <w:sz w:val="20"/>
          <w:szCs w:val="20"/>
        </w:rPr>
        <w:t xml:space="preserve"> </w:t>
      </w:r>
      <w:r w:rsidR="00B42C68" w:rsidRPr="00691958">
        <w:rPr>
          <w:rFonts w:ascii="Lato" w:hAnsi="Lato" w:cs="Arial"/>
          <w:bCs/>
          <w:sz w:val="20"/>
          <w:szCs w:val="20"/>
        </w:rPr>
        <w:t xml:space="preserve">FAED, por ser un Fideicomiso sin estructura no </w:t>
      </w:r>
      <w:r w:rsidR="00327537" w:rsidRPr="00691958">
        <w:rPr>
          <w:rFonts w:ascii="Lato" w:hAnsi="Lato" w:cs="Arial"/>
          <w:bCs/>
          <w:sz w:val="20"/>
          <w:szCs w:val="20"/>
        </w:rPr>
        <w:t xml:space="preserve">tiene </w:t>
      </w:r>
      <w:r w:rsidR="00B42C68" w:rsidRPr="00691958">
        <w:rPr>
          <w:rFonts w:ascii="Lato" w:hAnsi="Lato" w:cs="Arial"/>
          <w:bCs/>
          <w:sz w:val="20"/>
          <w:szCs w:val="20"/>
        </w:rPr>
        <w:t>presupuesto</w:t>
      </w:r>
      <w:r w:rsidR="00327537" w:rsidRPr="00691958">
        <w:rPr>
          <w:rFonts w:ascii="Lato" w:hAnsi="Lato" w:cs="Arial"/>
          <w:bCs/>
          <w:sz w:val="20"/>
          <w:szCs w:val="20"/>
        </w:rPr>
        <w:t xml:space="preserve"> </w:t>
      </w:r>
      <w:r w:rsidR="000C7813" w:rsidRPr="00691958">
        <w:rPr>
          <w:rFonts w:ascii="Lato" w:hAnsi="Lato" w:cs="Arial"/>
          <w:bCs/>
          <w:sz w:val="20"/>
          <w:szCs w:val="20"/>
        </w:rPr>
        <w:t>asignado.</w:t>
      </w:r>
    </w:p>
    <w:p w14:paraId="598FDFB7" w14:textId="77777777" w:rsidR="00580902" w:rsidRPr="00691958" w:rsidRDefault="00580902" w:rsidP="00580902">
      <w:pPr>
        <w:autoSpaceDE w:val="0"/>
        <w:autoSpaceDN w:val="0"/>
        <w:adjustRightInd w:val="0"/>
        <w:spacing w:line="360" w:lineRule="auto"/>
        <w:ind w:left="720"/>
        <w:jc w:val="both"/>
        <w:rPr>
          <w:rFonts w:ascii="Lato" w:hAnsi="Lato" w:cs="Arial"/>
          <w:bCs/>
          <w:sz w:val="20"/>
          <w:szCs w:val="20"/>
        </w:rPr>
      </w:pPr>
    </w:p>
    <w:p w14:paraId="7F866231" w14:textId="77777777" w:rsidR="000C7813" w:rsidRPr="00691958" w:rsidRDefault="000C7813" w:rsidP="000C7813">
      <w:pPr>
        <w:numPr>
          <w:ilvl w:val="0"/>
          <w:numId w:val="6"/>
        </w:numPr>
        <w:autoSpaceDE w:val="0"/>
        <w:autoSpaceDN w:val="0"/>
        <w:adjustRightInd w:val="0"/>
        <w:spacing w:line="360" w:lineRule="auto"/>
        <w:jc w:val="both"/>
        <w:rPr>
          <w:rFonts w:ascii="Lato" w:hAnsi="Lato" w:cs="Arial"/>
          <w:b/>
          <w:bCs/>
          <w:sz w:val="20"/>
          <w:szCs w:val="20"/>
        </w:rPr>
      </w:pPr>
      <w:r w:rsidRPr="00691958">
        <w:rPr>
          <w:rFonts w:ascii="Lato" w:hAnsi="Lato" w:cs="Arial"/>
          <w:bCs/>
          <w:sz w:val="20"/>
          <w:szCs w:val="20"/>
        </w:rPr>
        <w:t>Cuentas de Orden Presupuestarias. FAED, por ser un Fideicomiso sin estructura no se le asigna presupuesto.</w:t>
      </w:r>
    </w:p>
    <w:p w14:paraId="6171F586" w14:textId="77777777" w:rsidR="000C7813" w:rsidRPr="00691958" w:rsidRDefault="000C7813" w:rsidP="00580902">
      <w:pPr>
        <w:autoSpaceDE w:val="0"/>
        <w:autoSpaceDN w:val="0"/>
        <w:adjustRightInd w:val="0"/>
        <w:spacing w:line="360" w:lineRule="auto"/>
        <w:ind w:left="720"/>
        <w:jc w:val="both"/>
        <w:rPr>
          <w:rFonts w:ascii="Lato" w:hAnsi="Lato" w:cs="Arial"/>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691958" w:rsidRPr="00691958" w14:paraId="3CDA4B15" w14:textId="77777777" w:rsidTr="00C262F8">
        <w:tc>
          <w:tcPr>
            <w:tcW w:w="6945" w:type="dxa"/>
            <w:tcBorders>
              <w:right w:val="nil"/>
            </w:tcBorders>
          </w:tcPr>
          <w:p w14:paraId="6BE4FC1B" w14:textId="77777777" w:rsidR="00C262F8" w:rsidRPr="00691958" w:rsidRDefault="00C262F8" w:rsidP="00C262F8">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 xml:space="preserve">                                                Cuentas de Orden Presupuestarias de Ingresos</w:t>
            </w:r>
          </w:p>
        </w:tc>
        <w:tc>
          <w:tcPr>
            <w:tcW w:w="2268" w:type="dxa"/>
            <w:tcBorders>
              <w:left w:val="nil"/>
            </w:tcBorders>
          </w:tcPr>
          <w:p w14:paraId="4AA87D43" w14:textId="77777777" w:rsidR="00C262F8" w:rsidRPr="00691958" w:rsidRDefault="00C262F8" w:rsidP="00204716">
            <w:pPr>
              <w:autoSpaceDE w:val="0"/>
              <w:autoSpaceDN w:val="0"/>
              <w:adjustRightInd w:val="0"/>
              <w:spacing w:line="360" w:lineRule="auto"/>
              <w:jc w:val="center"/>
              <w:rPr>
                <w:rFonts w:ascii="Lato" w:hAnsi="Lato" w:cs="Arial"/>
                <w:b/>
                <w:bCs/>
                <w:sz w:val="20"/>
                <w:szCs w:val="20"/>
              </w:rPr>
            </w:pPr>
          </w:p>
        </w:tc>
      </w:tr>
      <w:tr w:rsidR="00691958" w:rsidRPr="00691958" w14:paraId="7B4DE7D1" w14:textId="77777777" w:rsidTr="00204716">
        <w:tc>
          <w:tcPr>
            <w:tcW w:w="6945" w:type="dxa"/>
          </w:tcPr>
          <w:p w14:paraId="1D7F3302" w14:textId="77777777" w:rsidR="00204716" w:rsidRPr="00691958" w:rsidRDefault="00204716" w:rsidP="00204716">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Concepto</w:t>
            </w:r>
          </w:p>
        </w:tc>
        <w:tc>
          <w:tcPr>
            <w:tcW w:w="2268" w:type="dxa"/>
          </w:tcPr>
          <w:p w14:paraId="33D4870E" w14:textId="140DED06" w:rsidR="00204716" w:rsidRPr="00691958" w:rsidRDefault="006B4F43" w:rsidP="00204716">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2025</w:t>
            </w:r>
          </w:p>
        </w:tc>
      </w:tr>
      <w:tr w:rsidR="00691958" w:rsidRPr="00691958" w14:paraId="467DCD5C" w14:textId="77777777" w:rsidTr="00204716">
        <w:tc>
          <w:tcPr>
            <w:tcW w:w="6945" w:type="dxa"/>
          </w:tcPr>
          <w:p w14:paraId="76C344EB" w14:textId="77777777" w:rsidR="00204716" w:rsidRPr="00691958" w:rsidRDefault="00204716" w:rsidP="00204716">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Ley de Ingresos Estimada</w:t>
            </w:r>
          </w:p>
        </w:tc>
        <w:tc>
          <w:tcPr>
            <w:tcW w:w="2268" w:type="dxa"/>
          </w:tcPr>
          <w:p w14:paraId="3C37DF49" w14:textId="77777777" w:rsidR="00204716"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1E61E66" w14:textId="77777777" w:rsidTr="00204716">
        <w:tc>
          <w:tcPr>
            <w:tcW w:w="6945" w:type="dxa"/>
          </w:tcPr>
          <w:p w14:paraId="633C1418" w14:textId="77777777" w:rsidR="00204716" w:rsidRPr="00691958" w:rsidRDefault="00204716" w:rsidP="00204716">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Ley de Ingresos por Ejecutar</w:t>
            </w:r>
          </w:p>
        </w:tc>
        <w:tc>
          <w:tcPr>
            <w:tcW w:w="2268" w:type="dxa"/>
          </w:tcPr>
          <w:p w14:paraId="12DBB61C" w14:textId="77777777" w:rsidR="00204716"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5C2D63B" w14:textId="77777777" w:rsidTr="00204716">
        <w:tc>
          <w:tcPr>
            <w:tcW w:w="6945" w:type="dxa"/>
          </w:tcPr>
          <w:p w14:paraId="4428FACF" w14:textId="77777777" w:rsidR="00204716" w:rsidRPr="00691958" w:rsidRDefault="00204716" w:rsidP="00204716">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Modificaciones a la Ley de Ingresos Estimada</w:t>
            </w:r>
          </w:p>
        </w:tc>
        <w:tc>
          <w:tcPr>
            <w:tcW w:w="2268" w:type="dxa"/>
          </w:tcPr>
          <w:p w14:paraId="732AA32C" w14:textId="6DF3CFBC" w:rsidR="00204716" w:rsidRPr="00691958" w:rsidRDefault="002379E2" w:rsidP="002379E2">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95</w:t>
            </w:r>
            <w:r w:rsidR="004E5C1D" w:rsidRPr="00691958">
              <w:rPr>
                <w:rFonts w:ascii="Lato" w:hAnsi="Lato" w:cs="Arial"/>
                <w:b/>
                <w:bCs/>
                <w:sz w:val="20"/>
                <w:szCs w:val="20"/>
              </w:rPr>
              <w:t>,</w:t>
            </w:r>
            <w:r w:rsidRPr="00691958">
              <w:rPr>
                <w:rFonts w:ascii="Lato" w:hAnsi="Lato" w:cs="Arial"/>
                <w:b/>
                <w:bCs/>
                <w:sz w:val="20"/>
                <w:szCs w:val="20"/>
              </w:rPr>
              <w:t>072.52</w:t>
            </w:r>
          </w:p>
        </w:tc>
      </w:tr>
      <w:tr w:rsidR="00691958" w:rsidRPr="00691958" w14:paraId="0DB4A47E" w14:textId="77777777" w:rsidTr="00204716">
        <w:tc>
          <w:tcPr>
            <w:tcW w:w="6945" w:type="dxa"/>
          </w:tcPr>
          <w:p w14:paraId="5EA16A07" w14:textId="77777777" w:rsidR="00204716" w:rsidRPr="00691958" w:rsidRDefault="00050B08" w:rsidP="00204716">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Ley de Ingresos Devengada</w:t>
            </w:r>
          </w:p>
        </w:tc>
        <w:tc>
          <w:tcPr>
            <w:tcW w:w="2268" w:type="dxa"/>
          </w:tcPr>
          <w:p w14:paraId="716D6B27" w14:textId="7B9375F0" w:rsidR="00204716" w:rsidRPr="00691958" w:rsidRDefault="002379E2" w:rsidP="002F2D72">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95,072.52</w:t>
            </w:r>
          </w:p>
        </w:tc>
      </w:tr>
      <w:tr w:rsidR="00691958" w:rsidRPr="00691958" w14:paraId="106B7F41" w14:textId="77777777" w:rsidTr="00204716">
        <w:tc>
          <w:tcPr>
            <w:tcW w:w="6945" w:type="dxa"/>
          </w:tcPr>
          <w:p w14:paraId="661729D9" w14:textId="77777777" w:rsidR="00050B08" w:rsidRPr="00691958" w:rsidRDefault="00050B08" w:rsidP="00204716">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Ley de Ingresos Recaudada</w:t>
            </w:r>
          </w:p>
        </w:tc>
        <w:tc>
          <w:tcPr>
            <w:tcW w:w="2268" w:type="dxa"/>
          </w:tcPr>
          <w:p w14:paraId="21AD4CE4" w14:textId="6CFCE56C" w:rsidR="00050B08" w:rsidRPr="00691958" w:rsidRDefault="002379E2" w:rsidP="002F2D72">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95,072.52</w:t>
            </w:r>
          </w:p>
        </w:tc>
      </w:tr>
    </w:tbl>
    <w:p w14:paraId="06FD8B7A" w14:textId="77777777" w:rsidR="00204716" w:rsidRPr="00691958" w:rsidRDefault="00204716" w:rsidP="00204716">
      <w:pPr>
        <w:autoSpaceDE w:val="0"/>
        <w:autoSpaceDN w:val="0"/>
        <w:adjustRightInd w:val="0"/>
        <w:spacing w:line="360" w:lineRule="auto"/>
        <w:ind w:left="720"/>
        <w:jc w:val="both"/>
        <w:rPr>
          <w:rFonts w:ascii="Lato" w:hAnsi="Lato" w:cs="Arial"/>
          <w:b/>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691958" w:rsidRPr="00691958" w14:paraId="3C8010BB" w14:textId="77777777" w:rsidTr="00C262F8">
        <w:tc>
          <w:tcPr>
            <w:tcW w:w="6945" w:type="dxa"/>
            <w:tcBorders>
              <w:right w:val="nil"/>
            </w:tcBorders>
          </w:tcPr>
          <w:p w14:paraId="47DC76E6" w14:textId="77777777" w:rsidR="00C262F8" w:rsidRPr="00691958" w:rsidRDefault="00DB1661" w:rsidP="00D476CC">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 xml:space="preserve">                                                 Cuent</w:t>
            </w:r>
            <w:r w:rsidR="00D476CC" w:rsidRPr="00691958">
              <w:rPr>
                <w:rFonts w:ascii="Lato" w:hAnsi="Lato" w:cs="Arial"/>
                <w:b/>
                <w:bCs/>
                <w:sz w:val="20"/>
                <w:szCs w:val="20"/>
              </w:rPr>
              <w:t>as de Orden Presupuestarias de Egresos</w:t>
            </w:r>
          </w:p>
        </w:tc>
        <w:tc>
          <w:tcPr>
            <w:tcW w:w="2268" w:type="dxa"/>
            <w:tcBorders>
              <w:left w:val="nil"/>
            </w:tcBorders>
          </w:tcPr>
          <w:p w14:paraId="6FCA3C81" w14:textId="77777777" w:rsidR="00C262F8" w:rsidRPr="00691958" w:rsidRDefault="00C262F8" w:rsidP="00D11BFF">
            <w:pPr>
              <w:autoSpaceDE w:val="0"/>
              <w:autoSpaceDN w:val="0"/>
              <w:adjustRightInd w:val="0"/>
              <w:spacing w:line="360" w:lineRule="auto"/>
              <w:jc w:val="center"/>
              <w:rPr>
                <w:rFonts w:ascii="Lato" w:hAnsi="Lato" w:cs="Arial"/>
                <w:b/>
                <w:bCs/>
                <w:sz w:val="20"/>
                <w:szCs w:val="20"/>
              </w:rPr>
            </w:pPr>
          </w:p>
        </w:tc>
      </w:tr>
      <w:tr w:rsidR="00691958" w:rsidRPr="00691958" w14:paraId="4AD0469F" w14:textId="77777777" w:rsidTr="00D11BFF">
        <w:tc>
          <w:tcPr>
            <w:tcW w:w="6945" w:type="dxa"/>
          </w:tcPr>
          <w:p w14:paraId="180EB71E" w14:textId="77777777" w:rsidR="00050B08" w:rsidRPr="00691958" w:rsidRDefault="00050B08" w:rsidP="00D11BFF">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Concepto</w:t>
            </w:r>
          </w:p>
        </w:tc>
        <w:tc>
          <w:tcPr>
            <w:tcW w:w="2268" w:type="dxa"/>
          </w:tcPr>
          <w:p w14:paraId="0793C3EE" w14:textId="2E459483" w:rsidR="00050B08" w:rsidRPr="00691958" w:rsidRDefault="006B4F43" w:rsidP="00D11BFF">
            <w:pPr>
              <w:autoSpaceDE w:val="0"/>
              <w:autoSpaceDN w:val="0"/>
              <w:adjustRightInd w:val="0"/>
              <w:spacing w:line="360" w:lineRule="auto"/>
              <w:jc w:val="center"/>
              <w:rPr>
                <w:rFonts w:ascii="Lato" w:hAnsi="Lato" w:cs="Arial"/>
                <w:b/>
                <w:bCs/>
                <w:sz w:val="20"/>
                <w:szCs w:val="20"/>
              </w:rPr>
            </w:pPr>
            <w:r w:rsidRPr="00691958">
              <w:rPr>
                <w:rFonts w:ascii="Lato" w:hAnsi="Lato" w:cs="Arial"/>
                <w:b/>
                <w:bCs/>
                <w:sz w:val="20"/>
                <w:szCs w:val="20"/>
              </w:rPr>
              <w:t>2025</w:t>
            </w:r>
          </w:p>
        </w:tc>
      </w:tr>
      <w:tr w:rsidR="00691958" w:rsidRPr="00691958" w14:paraId="61C3B424" w14:textId="77777777" w:rsidTr="00D11BFF">
        <w:tc>
          <w:tcPr>
            <w:tcW w:w="6945" w:type="dxa"/>
          </w:tcPr>
          <w:p w14:paraId="33320E57" w14:textId="77777777" w:rsidR="00050B08"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Aprobado</w:t>
            </w:r>
          </w:p>
        </w:tc>
        <w:tc>
          <w:tcPr>
            <w:tcW w:w="2268" w:type="dxa"/>
          </w:tcPr>
          <w:p w14:paraId="225CEB83" w14:textId="77777777" w:rsidR="00050B08"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5CFC5822" w14:textId="77777777" w:rsidTr="00D11BFF">
        <w:tc>
          <w:tcPr>
            <w:tcW w:w="6945" w:type="dxa"/>
          </w:tcPr>
          <w:p w14:paraId="2BE2A1B8" w14:textId="77777777" w:rsidR="00050B08"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por Ejercer</w:t>
            </w:r>
          </w:p>
        </w:tc>
        <w:tc>
          <w:tcPr>
            <w:tcW w:w="2268" w:type="dxa"/>
          </w:tcPr>
          <w:p w14:paraId="3062E51D" w14:textId="77777777" w:rsidR="00050B08"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E272E0F" w14:textId="77777777" w:rsidTr="00D11BFF">
        <w:tc>
          <w:tcPr>
            <w:tcW w:w="6945" w:type="dxa"/>
          </w:tcPr>
          <w:p w14:paraId="57CDFEF2" w14:textId="77777777" w:rsidR="00050B08"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Modificaciones al Presupuesto de Egresos Aprobado</w:t>
            </w:r>
          </w:p>
        </w:tc>
        <w:tc>
          <w:tcPr>
            <w:tcW w:w="2268" w:type="dxa"/>
          </w:tcPr>
          <w:p w14:paraId="14BA67A7" w14:textId="21E78648" w:rsidR="00050B08" w:rsidRPr="00691958" w:rsidRDefault="006B4F43" w:rsidP="006B4F43">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53EE2573" w14:textId="77777777" w:rsidTr="00D11BFF">
        <w:tc>
          <w:tcPr>
            <w:tcW w:w="6945" w:type="dxa"/>
          </w:tcPr>
          <w:p w14:paraId="501EDEB9" w14:textId="77777777" w:rsidR="00050B08"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Comprometido</w:t>
            </w:r>
          </w:p>
        </w:tc>
        <w:tc>
          <w:tcPr>
            <w:tcW w:w="2268" w:type="dxa"/>
          </w:tcPr>
          <w:p w14:paraId="4B5340EA" w14:textId="77777777" w:rsidR="0078294D"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1AB20B51" w14:textId="77777777" w:rsidTr="00D11BFF">
        <w:tc>
          <w:tcPr>
            <w:tcW w:w="6945" w:type="dxa"/>
          </w:tcPr>
          <w:p w14:paraId="721FA1D0" w14:textId="77777777" w:rsidR="00050B08"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Devengado</w:t>
            </w:r>
          </w:p>
        </w:tc>
        <w:tc>
          <w:tcPr>
            <w:tcW w:w="2268" w:type="dxa"/>
          </w:tcPr>
          <w:p w14:paraId="428F9E20" w14:textId="696DE315" w:rsidR="00050B08" w:rsidRPr="00691958" w:rsidRDefault="006B4F43" w:rsidP="006B4F43">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r w:rsidR="00691958" w:rsidRPr="00691958" w14:paraId="7518CC84" w14:textId="77777777" w:rsidTr="00D11BFF">
        <w:tc>
          <w:tcPr>
            <w:tcW w:w="6945" w:type="dxa"/>
          </w:tcPr>
          <w:p w14:paraId="3B68E629" w14:textId="77777777" w:rsidR="00327537"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Ejercido</w:t>
            </w:r>
          </w:p>
        </w:tc>
        <w:tc>
          <w:tcPr>
            <w:tcW w:w="2268" w:type="dxa"/>
          </w:tcPr>
          <w:p w14:paraId="42529487" w14:textId="77777777" w:rsidR="00327537" w:rsidRPr="00691958" w:rsidRDefault="00FF29FB" w:rsidP="0078294D">
            <w:pPr>
              <w:autoSpaceDE w:val="0"/>
              <w:autoSpaceDN w:val="0"/>
              <w:adjustRightInd w:val="0"/>
              <w:spacing w:line="360" w:lineRule="auto"/>
              <w:jc w:val="right"/>
              <w:rPr>
                <w:rFonts w:ascii="Lato" w:hAnsi="Lato" w:cs="Arial"/>
                <w:bCs/>
                <w:sz w:val="20"/>
                <w:szCs w:val="20"/>
              </w:rPr>
            </w:pPr>
            <w:r w:rsidRPr="00691958">
              <w:rPr>
                <w:rFonts w:ascii="Lato" w:hAnsi="Lato" w:cs="Arial"/>
                <w:bCs/>
                <w:sz w:val="20"/>
                <w:szCs w:val="20"/>
              </w:rPr>
              <w:t>0.00</w:t>
            </w:r>
          </w:p>
        </w:tc>
      </w:tr>
      <w:tr w:rsidR="00691958" w:rsidRPr="00691958" w14:paraId="4333366E" w14:textId="77777777" w:rsidTr="00D11BFF">
        <w:tc>
          <w:tcPr>
            <w:tcW w:w="6945" w:type="dxa"/>
          </w:tcPr>
          <w:p w14:paraId="536ADD1C" w14:textId="77777777" w:rsidR="00327537" w:rsidRPr="00691958" w:rsidRDefault="00327537" w:rsidP="00D11BFF">
            <w:pPr>
              <w:autoSpaceDE w:val="0"/>
              <w:autoSpaceDN w:val="0"/>
              <w:adjustRightInd w:val="0"/>
              <w:spacing w:line="360" w:lineRule="auto"/>
              <w:jc w:val="both"/>
              <w:rPr>
                <w:rFonts w:ascii="Lato" w:hAnsi="Lato" w:cs="Arial"/>
                <w:bCs/>
                <w:sz w:val="20"/>
                <w:szCs w:val="20"/>
              </w:rPr>
            </w:pPr>
            <w:r w:rsidRPr="00691958">
              <w:rPr>
                <w:rFonts w:ascii="Lato" w:hAnsi="Lato" w:cs="Arial"/>
                <w:bCs/>
                <w:sz w:val="20"/>
                <w:szCs w:val="20"/>
              </w:rPr>
              <w:t>Presupuesto de Egresos Pagado</w:t>
            </w:r>
          </w:p>
        </w:tc>
        <w:tc>
          <w:tcPr>
            <w:tcW w:w="2268" w:type="dxa"/>
          </w:tcPr>
          <w:p w14:paraId="45B1706F" w14:textId="700F8BC3" w:rsidR="00327537" w:rsidRPr="00691958" w:rsidRDefault="006B4F43" w:rsidP="006B4F43">
            <w:pPr>
              <w:autoSpaceDE w:val="0"/>
              <w:autoSpaceDN w:val="0"/>
              <w:adjustRightInd w:val="0"/>
              <w:spacing w:line="360" w:lineRule="auto"/>
              <w:jc w:val="right"/>
              <w:rPr>
                <w:rFonts w:ascii="Lato" w:hAnsi="Lato" w:cs="Arial"/>
                <w:b/>
                <w:bCs/>
                <w:sz w:val="20"/>
                <w:szCs w:val="20"/>
              </w:rPr>
            </w:pPr>
            <w:r w:rsidRPr="00691958">
              <w:rPr>
                <w:rFonts w:ascii="Lato" w:hAnsi="Lato" w:cs="Arial"/>
                <w:b/>
                <w:bCs/>
                <w:sz w:val="20"/>
                <w:szCs w:val="20"/>
              </w:rPr>
              <w:t>0.00</w:t>
            </w:r>
          </w:p>
        </w:tc>
      </w:tr>
    </w:tbl>
    <w:p w14:paraId="1EBBE737" w14:textId="77777777" w:rsidR="00050B08" w:rsidRPr="00691958" w:rsidRDefault="00050B08" w:rsidP="00204716">
      <w:pPr>
        <w:autoSpaceDE w:val="0"/>
        <w:autoSpaceDN w:val="0"/>
        <w:adjustRightInd w:val="0"/>
        <w:spacing w:line="360" w:lineRule="auto"/>
        <w:ind w:left="720"/>
        <w:jc w:val="both"/>
        <w:rPr>
          <w:rFonts w:ascii="Lato" w:hAnsi="Lato" w:cs="Arial"/>
          <w:b/>
          <w:bCs/>
          <w:sz w:val="20"/>
          <w:szCs w:val="20"/>
        </w:rPr>
      </w:pPr>
    </w:p>
    <w:p w14:paraId="29A1E6DF" w14:textId="77777777" w:rsidR="0001610B" w:rsidRPr="00691958" w:rsidRDefault="0001610B" w:rsidP="00204716">
      <w:pPr>
        <w:autoSpaceDE w:val="0"/>
        <w:autoSpaceDN w:val="0"/>
        <w:adjustRightInd w:val="0"/>
        <w:spacing w:line="360" w:lineRule="auto"/>
        <w:ind w:left="720"/>
        <w:jc w:val="both"/>
        <w:rPr>
          <w:rFonts w:ascii="Lato" w:hAnsi="Lato" w:cs="Arial"/>
          <w:b/>
          <w:bCs/>
          <w:sz w:val="20"/>
          <w:szCs w:val="20"/>
        </w:rPr>
      </w:pPr>
    </w:p>
    <w:p w14:paraId="4322D433" w14:textId="77777777" w:rsidR="0001610B" w:rsidRPr="00691958" w:rsidRDefault="0001610B" w:rsidP="00314F8B">
      <w:pPr>
        <w:jc w:val="both"/>
        <w:rPr>
          <w:rFonts w:ascii="Lato" w:hAnsi="Lato" w:cs="Arial"/>
          <w:b/>
          <w:bCs/>
          <w:sz w:val="20"/>
          <w:szCs w:val="20"/>
        </w:rPr>
      </w:pPr>
      <w:r w:rsidRPr="00691958">
        <w:rPr>
          <w:rFonts w:ascii="Lato" w:hAnsi="Lato" w:cs="Arial"/>
          <w:sz w:val="20"/>
          <w:szCs w:val="20"/>
          <w:lang w:eastAsia="es-MX"/>
        </w:rPr>
        <w:t>Bajo protesta de decir verdad declaramos que los Estados Financieros y sus notas, son razonablemente correctos y son responsabilidad del emisor.</w:t>
      </w:r>
    </w:p>
    <w:sectPr w:rsidR="0001610B" w:rsidRPr="00691958" w:rsidSect="00614ED0">
      <w:headerReference w:type="default" r:id="rId8"/>
      <w:footerReference w:type="even" r:id="rId9"/>
      <w:footerReference w:type="default" r:id="rId10"/>
      <w:pgSz w:w="15840" w:h="12240" w:orient="landscape" w:code="1"/>
      <w:pgMar w:top="2835"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C7A8A" w14:textId="77777777" w:rsidR="001E238D" w:rsidRDefault="001E238D" w:rsidP="00DA679B">
      <w:r>
        <w:separator/>
      </w:r>
    </w:p>
  </w:endnote>
  <w:endnote w:type="continuationSeparator" w:id="0">
    <w:p w14:paraId="3D53A846" w14:textId="77777777" w:rsidR="001E238D" w:rsidRDefault="001E238D"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BDA8" w14:textId="77777777" w:rsidR="002379E2" w:rsidRDefault="002379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F3B472" w14:textId="77777777" w:rsidR="002379E2" w:rsidRDefault="002379E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814A" w14:textId="77777777" w:rsidR="002379E2" w:rsidRDefault="002379E2"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A46A" w14:textId="77777777" w:rsidR="001E238D" w:rsidRDefault="001E238D" w:rsidP="00DA679B">
      <w:r>
        <w:separator/>
      </w:r>
    </w:p>
  </w:footnote>
  <w:footnote w:type="continuationSeparator" w:id="0">
    <w:p w14:paraId="26D59D83" w14:textId="77777777" w:rsidR="001E238D" w:rsidRDefault="001E238D"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D96B" w14:textId="77777777" w:rsidR="002379E2" w:rsidRDefault="002379E2" w:rsidP="00A17B33">
    <w:pPr>
      <w:pStyle w:val="Encabezado"/>
      <w:rPr>
        <w:noProof/>
        <w:lang w:eastAsia="es-MX"/>
      </w:rPr>
    </w:pPr>
  </w:p>
  <w:p w14:paraId="19A9CA4C" w14:textId="77777777" w:rsidR="002379E2" w:rsidRPr="004458D8" w:rsidRDefault="002379E2"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E0E42"/>
    <w:multiLevelType w:val="hybridMultilevel"/>
    <w:tmpl w:val="5EE27376"/>
    <w:lvl w:ilvl="0" w:tplc="667ABE7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8403D9"/>
    <w:multiLevelType w:val="hybridMultilevel"/>
    <w:tmpl w:val="2466B5DE"/>
    <w:lvl w:ilvl="0" w:tplc="5B9AB58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3"/>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27B4"/>
    <w:rsid w:val="00003B9F"/>
    <w:rsid w:val="00003D51"/>
    <w:rsid w:val="00005ABB"/>
    <w:rsid w:val="00005CA5"/>
    <w:rsid w:val="00006A23"/>
    <w:rsid w:val="0001378A"/>
    <w:rsid w:val="000144F5"/>
    <w:rsid w:val="0001610B"/>
    <w:rsid w:val="000165E9"/>
    <w:rsid w:val="00017398"/>
    <w:rsid w:val="0001792B"/>
    <w:rsid w:val="000255AE"/>
    <w:rsid w:val="00026DF4"/>
    <w:rsid w:val="000301DB"/>
    <w:rsid w:val="00032DFD"/>
    <w:rsid w:val="000336F3"/>
    <w:rsid w:val="00033984"/>
    <w:rsid w:val="00033B19"/>
    <w:rsid w:val="000343E7"/>
    <w:rsid w:val="00035AAD"/>
    <w:rsid w:val="0003650E"/>
    <w:rsid w:val="00040F2F"/>
    <w:rsid w:val="00045844"/>
    <w:rsid w:val="00045A16"/>
    <w:rsid w:val="00046170"/>
    <w:rsid w:val="000464A8"/>
    <w:rsid w:val="000475FE"/>
    <w:rsid w:val="00047E9F"/>
    <w:rsid w:val="00050B08"/>
    <w:rsid w:val="00051C2B"/>
    <w:rsid w:val="000529F8"/>
    <w:rsid w:val="00052C47"/>
    <w:rsid w:val="00054656"/>
    <w:rsid w:val="00055281"/>
    <w:rsid w:val="00055875"/>
    <w:rsid w:val="00055DF3"/>
    <w:rsid w:val="00055E86"/>
    <w:rsid w:val="0006121A"/>
    <w:rsid w:val="0006215D"/>
    <w:rsid w:val="000630C9"/>
    <w:rsid w:val="000637C0"/>
    <w:rsid w:val="00064C4F"/>
    <w:rsid w:val="00067BFF"/>
    <w:rsid w:val="0007023B"/>
    <w:rsid w:val="00070F7B"/>
    <w:rsid w:val="00082456"/>
    <w:rsid w:val="00083100"/>
    <w:rsid w:val="000831D9"/>
    <w:rsid w:val="00084359"/>
    <w:rsid w:val="00084CEB"/>
    <w:rsid w:val="00086D30"/>
    <w:rsid w:val="00087F8A"/>
    <w:rsid w:val="00091A04"/>
    <w:rsid w:val="00091DC1"/>
    <w:rsid w:val="00093686"/>
    <w:rsid w:val="000937F9"/>
    <w:rsid w:val="00095DFC"/>
    <w:rsid w:val="000A0CF2"/>
    <w:rsid w:val="000A2F33"/>
    <w:rsid w:val="000A302E"/>
    <w:rsid w:val="000A34DB"/>
    <w:rsid w:val="000A45C8"/>
    <w:rsid w:val="000A7410"/>
    <w:rsid w:val="000B1288"/>
    <w:rsid w:val="000B3057"/>
    <w:rsid w:val="000B694A"/>
    <w:rsid w:val="000B73EE"/>
    <w:rsid w:val="000C0FBD"/>
    <w:rsid w:val="000C17E2"/>
    <w:rsid w:val="000C2A31"/>
    <w:rsid w:val="000C4DE4"/>
    <w:rsid w:val="000C54CD"/>
    <w:rsid w:val="000C5B31"/>
    <w:rsid w:val="000C74A4"/>
    <w:rsid w:val="000C7813"/>
    <w:rsid w:val="000D16E3"/>
    <w:rsid w:val="000D1AA4"/>
    <w:rsid w:val="000D61D6"/>
    <w:rsid w:val="000E0C7C"/>
    <w:rsid w:val="000E2D9F"/>
    <w:rsid w:val="000E3465"/>
    <w:rsid w:val="000E4FB8"/>
    <w:rsid w:val="000F1B14"/>
    <w:rsid w:val="000F1D87"/>
    <w:rsid w:val="00104261"/>
    <w:rsid w:val="00104F51"/>
    <w:rsid w:val="0010611F"/>
    <w:rsid w:val="00106EB4"/>
    <w:rsid w:val="001100EC"/>
    <w:rsid w:val="001105EC"/>
    <w:rsid w:val="00110B2A"/>
    <w:rsid w:val="00111896"/>
    <w:rsid w:val="00112D72"/>
    <w:rsid w:val="001136F3"/>
    <w:rsid w:val="001160EF"/>
    <w:rsid w:val="00116C57"/>
    <w:rsid w:val="00120E9E"/>
    <w:rsid w:val="001232E1"/>
    <w:rsid w:val="001238F2"/>
    <w:rsid w:val="00127538"/>
    <w:rsid w:val="00133CD9"/>
    <w:rsid w:val="00134286"/>
    <w:rsid w:val="00135D30"/>
    <w:rsid w:val="0013627A"/>
    <w:rsid w:val="00146254"/>
    <w:rsid w:val="00146716"/>
    <w:rsid w:val="0015282E"/>
    <w:rsid w:val="0015286C"/>
    <w:rsid w:val="0015564D"/>
    <w:rsid w:val="00155916"/>
    <w:rsid w:val="00160E30"/>
    <w:rsid w:val="00164BDE"/>
    <w:rsid w:val="00166327"/>
    <w:rsid w:val="001672C7"/>
    <w:rsid w:val="00167B72"/>
    <w:rsid w:val="00170596"/>
    <w:rsid w:val="00171B4F"/>
    <w:rsid w:val="00175724"/>
    <w:rsid w:val="00175B5C"/>
    <w:rsid w:val="0017605A"/>
    <w:rsid w:val="00177515"/>
    <w:rsid w:val="00184B9D"/>
    <w:rsid w:val="00185FB7"/>
    <w:rsid w:val="0018765C"/>
    <w:rsid w:val="00187C61"/>
    <w:rsid w:val="00190434"/>
    <w:rsid w:val="00190D31"/>
    <w:rsid w:val="00193B73"/>
    <w:rsid w:val="00194DBA"/>
    <w:rsid w:val="00196319"/>
    <w:rsid w:val="00196D56"/>
    <w:rsid w:val="00196E1A"/>
    <w:rsid w:val="001A06F1"/>
    <w:rsid w:val="001A2580"/>
    <w:rsid w:val="001A541A"/>
    <w:rsid w:val="001A7F86"/>
    <w:rsid w:val="001B039D"/>
    <w:rsid w:val="001B069C"/>
    <w:rsid w:val="001B2733"/>
    <w:rsid w:val="001B320E"/>
    <w:rsid w:val="001B5D2C"/>
    <w:rsid w:val="001B698E"/>
    <w:rsid w:val="001B6FA5"/>
    <w:rsid w:val="001C1641"/>
    <w:rsid w:val="001C3F91"/>
    <w:rsid w:val="001C466C"/>
    <w:rsid w:val="001C4A07"/>
    <w:rsid w:val="001C557C"/>
    <w:rsid w:val="001C5CE9"/>
    <w:rsid w:val="001C652E"/>
    <w:rsid w:val="001C6AD4"/>
    <w:rsid w:val="001D040D"/>
    <w:rsid w:val="001D071D"/>
    <w:rsid w:val="001D0809"/>
    <w:rsid w:val="001D4E36"/>
    <w:rsid w:val="001D5D0E"/>
    <w:rsid w:val="001D6708"/>
    <w:rsid w:val="001D68EC"/>
    <w:rsid w:val="001E0215"/>
    <w:rsid w:val="001E1596"/>
    <w:rsid w:val="001E1F94"/>
    <w:rsid w:val="001E238D"/>
    <w:rsid w:val="001E2682"/>
    <w:rsid w:val="001E6396"/>
    <w:rsid w:val="001E7D1A"/>
    <w:rsid w:val="001E7E64"/>
    <w:rsid w:val="001F130C"/>
    <w:rsid w:val="001F13A2"/>
    <w:rsid w:val="001F2622"/>
    <w:rsid w:val="001F29EA"/>
    <w:rsid w:val="00202766"/>
    <w:rsid w:val="00204716"/>
    <w:rsid w:val="002135F1"/>
    <w:rsid w:val="00213CFF"/>
    <w:rsid w:val="00216493"/>
    <w:rsid w:val="0021678B"/>
    <w:rsid w:val="00216AF8"/>
    <w:rsid w:val="00216E6F"/>
    <w:rsid w:val="00217158"/>
    <w:rsid w:val="00217B23"/>
    <w:rsid w:val="00222282"/>
    <w:rsid w:val="002268F8"/>
    <w:rsid w:val="00231132"/>
    <w:rsid w:val="00232B91"/>
    <w:rsid w:val="00234B5D"/>
    <w:rsid w:val="00236FAC"/>
    <w:rsid w:val="0023705C"/>
    <w:rsid w:val="002379E2"/>
    <w:rsid w:val="00237D61"/>
    <w:rsid w:val="00240562"/>
    <w:rsid w:val="00240C3B"/>
    <w:rsid w:val="00242018"/>
    <w:rsid w:val="00244FD7"/>
    <w:rsid w:val="002450EB"/>
    <w:rsid w:val="002458BE"/>
    <w:rsid w:val="00245BE5"/>
    <w:rsid w:val="00245CFB"/>
    <w:rsid w:val="002469EA"/>
    <w:rsid w:val="002477AE"/>
    <w:rsid w:val="00247DD3"/>
    <w:rsid w:val="00250903"/>
    <w:rsid w:val="00251A08"/>
    <w:rsid w:val="002563E6"/>
    <w:rsid w:val="002565BE"/>
    <w:rsid w:val="00257A95"/>
    <w:rsid w:val="00260BF2"/>
    <w:rsid w:val="00260CC8"/>
    <w:rsid w:val="0026585B"/>
    <w:rsid w:val="002679A0"/>
    <w:rsid w:val="00281BC4"/>
    <w:rsid w:val="002875E0"/>
    <w:rsid w:val="0029084C"/>
    <w:rsid w:val="00290ED6"/>
    <w:rsid w:val="00291770"/>
    <w:rsid w:val="00291C13"/>
    <w:rsid w:val="002920B2"/>
    <w:rsid w:val="00293170"/>
    <w:rsid w:val="00293635"/>
    <w:rsid w:val="002940B3"/>
    <w:rsid w:val="00296403"/>
    <w:rsid w:val="002965A5"/>
    <w:rsid w:val="002A008D"/>
    <w:rsid w:val="002A5CCF"/>
    <w:rsid w:val="002A6A34"/>
    <w:rsid w:val="002B25BF"/>
    <w:rsid w:val="002B2D51"/>
    <w:rsid w:val="002B4C8F"/>
    <w:rsid w:val="002C0148"/>
    <w:rsid w:val="002C1A37"/>
    <w:rsid w:val="002C2D08"/>
    <w:rsid w:val="002C2DE0"/>
    <w:rsid w:val="002C5CFC"/>
    <w:rsid w:val="002C663F"/>
    <w:rsid w:val="002C7AB0"/>
    <w:rsid w:val="002D3464"/>
    <w:rsid w:val="002D38F0"/>
    <w:rsid w:val="002D3D36"/>
    <w:rsid w:val="002D4AD6"/>
    <w:rsid w:val="002D4C70"/>
    <w:rsid w:val="002D590E"/>
    <w:rsid w:val="002D7C5C"/>
    <w:rsid w:val="002E0C79"/>
    <w:rsid w:val="002E306E"/>
    <w:rsid w:val="002E3950"/>
    <w:rsid w:val="002E6169"/>
    <w:rsid w:val="002F051B"/>
    <w:rsid w:val="002F14F7"/>
    <w:rsid w:val="002F2832"/>
    <w:rsid w:val="002F2D72"/>
    <w:rsid w:val="002F570E"/>
    <w:rsid w:val="002F58BA"/>
    <w:rsid w:val="002F6F5C"/>
    <w:rsid w:val="002F7BA7"/>
    <w:rsid w:val="00307154"/>
    <w:rsid w:val="0030785B"/>
    <w:rsid w:val="003105B5"/>
    <w:rsid w:val="00310951"/>
    <w:rsid w:val="00312B19"/>
    <w:rsid w:val="0031469C"/>
    <w:rsid w:val="00314C3F"/>
    <w:rsid w:val="00314C97"/>
    <w:rsid w:val="00314EAB"/>
    <w:rsid w:val="00314F8B"/>
    <w:rsid w:val="003153C1"/>
    <w:rsid w:val="00315A85"/>
    <w:rsid w:val="0032011E"/>
    <w:rsid w:val="0032218A"/>
    <w:rsid w:val="00322959"/>
    <w:rsid w:val="00327537"/>
    <w:rsid w:val="003301EC"/>
    <w:rsid w:val="0033178D"/>
    <w:rsid w:val="003341A4"/>
    <w:rsid w:val="00335CAE"/>
    <w:rsid w:val="00342824"/>
    <w:rsid w:val="0034445C"/>
    <w:rsid w:val="00344A22"/>
    <w:rsid w:val="003450CE"/>
    <w:rsid w:val="00352F50"/>
    <w:rsid w:val="0035317E"/>
    <w:rsid w:val="00354F15"/>
    <w:rsid w:val="00355A0C"/>
    <w:rsid w:val="0036136E"/>
    <w:rsid w:val="00364359"/>
    <w:rsid w:val="00365F3E"/>
    <w:rsid w:val="003661A9"/>
    <w:rsid w:val="00366A10"/>
    <w:rsid w:val="0037137F"/>
    <w:rsid w:val="003714B4"/>
    <w:rsid w:val="003722B4"/>
    <w:rsid w:val="003722C1"/>
    <w:rsid w:val="00372A0C"/>
    <w:rsid w:val="00373189"/>
    <w:rsid w:val="00373671"/>
    <w:rsid w:val="003739B8"/>
    <w:rsid w:val="00373A1D"/>
    <w:rsid w:val="0037413D"/>
    <w:rsid w:val="003756FA"/>
    <w:rsid w:val="0037586C"/>
    <w:rsid w:val="00376372"/>
    <w:rsid w:val="00376EF0"/>
    <w:rsid w:val="003807C3"/>
    <w:rsid w:val="0038137D"/>
    <w:rsid w:val="00381CA1"/>
    <w:rsid w:val="00385549"/>
    <w:rsid w:val="0038590B"/>
    <w:rsid w:val="00387981"/>
    <w:rsid w:val="00387C9E"/>
    <w:rsid w:val="003901FA"/>
    <w:rsid w:val="00391209"/>
    <w:rsid w:val="00392B55"/>
    <w:rsid w:val="003931EB"/>
    <w:rsid w:val="003947A5"/>
    <w:rsid w:val="00397A3F"/>
    <w:rsid w:val="003A169B"/>
    <w:rsid w:val="003A2D4F"/>
    <w:rsid w:val="003A2D7F"/>
    <w:rsid w:val="003A491F"/>
    <w:rsid w:val="003A6427"/>
    <w:rsid w:val="003A7680"/>
    <w:rsid w:val="003B0CF7"/>
    <w:rsid w:val="003B103F"/>
    <w:rsid w:val="003B1569"/>
    <w:rsid w:val="003B1778"/>
    <w:rsid w:val="003B5D3C"/>
    <w:rsid w:val="003B5EC6"/>
    <w:rsid w:val="003B5EF1"/>
    <w:rsid w:val="003B680C"/>
    <w:rsid w:val="003C03D2"/>
    <w:rsid w:val="003C074E"/>
    <w:rsid w:val="003C0E63"/>
    <w:rsid w:val="003C3FE4"/>
    <w:rsid w:val="003C52AA"/>
    <w:rsid w:val="003C7DF6"/>
    <w:rsid w:val="003D4B26"/>
    <w:rsid w:val="003D7C6A"/>
    <w:rsid w:val="003D7D41"/>
    <w:rsid w:val="003E4E9A"/>
    <w:rsid w:val="003E7525"/>
    <w:rsid w:val="003F1353"/>
    <w:rsid w:val="003F2FB2"/>
    <w:rsid w:val="003F40BF"/>
    <w:rsid w:val="004002F0"/>
    <w:rsid w:val="00400762"/>
    <w:rsid w:val="0040153B"/>
    <w:rsid w:val="004015D6"/>
    <w:rsid w:val="00401FD4"/>
    <w:rsid w:val="00402C0C"/>
    <w:rsid w:val="004041BA"/>
    <w:rsid w:val="004073B0"/>
    <w:rsid w:val="004101F3"/>
    <w:rsid w:val="00410493"/>
    <w:rsid w:val="00412EB2"/>
    <w:rsid w:val="00413822"/>
    <w:rsid w:val="00413EB1"/>
    <w:rsid w:val="00414154"/>
    <w:rsid w:val="0042151A"/>
    <w:rsid w:val="0042154C"/>
    <w:rsid w:val="004247FC"/>
    <w:rsid w:val="004259C0"/>
    <w:rsid w:val="0043178E"/>
    <w:rsid w:val="004329EE"/>
    <w:rsid w:val="00433F3E"/>
    <w:rsid w:val="0043560D"/>
    <w:rsid w:val="00441EAA"/>
    <w:rsid w:val="0044333F"/>
    <w:rsid w:val="00443791"/>
    <w:rsid w:val="004438B6"/>
    <w:rsid w:val="00445245"/>
    <w:rsid w:val="00445941"/>
    <w:rsid w:val="00445AE3"/>
    <w:rsid w:val="00450C3B"/>
    <w:rsid w:val="00453B11"/>
    <w:rsid w:val="00453DF3"/>
    <w:rsid w:val="00454047"/>
    <w:rsid w:val="00454BA9"/>
    <w:rsid w:val="00455288"/>
    <w:rsid w:val="0046292C"/>
    <w:rsid w:val="00465A8E"/>
    <w:rsid w:val="0046748D"/>
    <w:rsid w:val="0047128C"/>
    <w:rsid w:val="00471DDE"/>
    <w:rsid w:val="004723F0"/>
    <w:rsid w:val="00473C55"/>
    <w:rsid w:val="0047465B"/>
    <w:rsid w:val="004746D6"/>
    <w:rsid w:val="00480553"/>
    <w:rsid w:val="00481155"/>
    <w:rsid w:val="00482B0C"/>
    <w:rsid w:val="00482E63"/>
    <w:rsid w:val="004832E5"/>
    <w:rsid w:val="0048331C"/>
    <w:rsid w:val="0048402B"/>
    <w:rsid w:val="00490849"/>
    <w:rsid w:val="004911B6"/>
    <w:rsid w:val="0049173E"/>
    <w:rsid w:val="0049445F"/>
    <w:rsid w:val="0049458F"/>
    <w:rsid w:val="004A2093"/>
    <w:rsid w:val="004A3B7D"/>
    <w:rsid w:val="004A5091"/>
    <w:rsid w:val="004A528A"/>
    <w:rsid w:val="004B0334"/>
    <w:rsid w:val="004B0E35"/>
    <w:rsid w:val="004B2EEE"/>
    <w:rsid w:val="004B3D7D"/>
    <w:rsid w:val="004B6928"/>
    <w:rsid w:val="004C061C"/>
    <w:rsid w:val="004C19C8"/>
    <w:rsid w:val="004C1B7B"/>
    <w:rsid w:val="004C41E6"/>
    <w:rsid w:val="004D1E61"/>
    <w:rsid w:val="004D258E"/>
    <w:rsid w:val="004D5107"/>
    <w:rsid w:val="004D5902"/>
    <w:rsid w:val="004D637E"/>
    <w:rsid w:val="004E4F2D"/>
    <w:rsid w:val="004E5C1D"/>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1491"/>
    <w:rsid w:val="00522850"/>
    <w:rsid w:val="0052682B"/>
    <w:rsid w:val="005272FC"/>
    <w:rsid w:val="005338B5"/>
    <w:rsid w:val="005351F8"/>
    <w:rsid w:val="00540B39"/>
    <w:rsid w:val="00543730"/>
    <w:rsid w:val="005442A6"/>
    <w:rsid w:val="00550847"/>
    <w:rsid w:val="00554065"/>
    <w:rsid w:val="0055486F"/>
    <w:rsid w:val="005566CA"/>
    <w:rsid w:val="005575F7"/>
    <w:rsid w:val="005631FA"/>
    <w:rsid w:val="00563D42"/>
    <w:rsid w:val="00565897"/>
    <w:rsid w:val="00567109"/>
    <w:rsid w:val="00571043"/>
    <w:rsid w:val="005720ED"/>
    <w:rsid w:val="005725E3"/>
    <w:rsid w:val="00573310"/>
    <w:rsid w:val="00575261"/>
    <w:rsid w:val="00580361"/>
    <w:rsid w:val="00580902"/>
    <w:rsid w:val="005821CA"/>
    <w:rsid w:val="005837E1"/>
    <w:rsid w:val="00585774"/>
    <w:rsid w:val="00587026"/>
    <w:rsid w:val="00590791"/>
    <w:rsid w:val="0059082E"/>
    <w:rsid w:val="00594A68"/>
    <w:rsid w:val="00594BCA"/>
    <w:rsid w:val="005951C1"/>
    <w:rsid w:val="005A0960"/>
    <w:rsid w:val="005A0B25"/>
    <w:rsid w:val="005A0B40"/>
    <w:rsid w:val="005A0B4B"/>
    <w:rsid w:val="005A159B"/>
    <w:rsid w:val="005A2D1D"/>
    <w:rsid w:val="005A3DE1"/>
    <w:rsid w:val="005A4A75"/>
    <w:rsid w:val="005A5333"/>
    <w:rsid w:val="005A66E3"/>
    <w:rsid w:val="005A7B3E"/>
    <w:rsid w:val="005B421A"/>
    <w:rsid w:val="005B7DB2"/>
    <w:rsid w:val="005C1252"/>
    <w:rsid w:val="005C3F56"/>
    <w:rsid w:val="005C534E"/>
    <w:rsid w:val="005C79D2"/>
    <w:rsid w:val="005C79ED"/>
    <w:rsid w:val="005D1F0C"/>
    <w:rsid w:val="005D3A90"/>
    <w:rsid w:val="005D3D6E"/>
    <w:rsid w:val="005D4B03"/>
    <w:rsid w:val="005D4BD8"/>
    <w:rsid w:val="005D6413"/>
    <w:rsid w:val="005D6501"/>
    <w:rsid w:val="005D6A2E"/>
    <w:rsid w:val="005E21F2"/>
    <w:rsid w:val="005E257D"/>
    <w:rsid w:val="005E4F70"/>
    <w:rsid w:val="005E52C6"/>
    <w:rsid w:val="005E56D9"/>
    <w:rsid w:val="005E6CAA"/>
    <w:rsid w:val="005F3621"/>
    <w:rsid w:val="005F394B"/>
    <w:rsid w:val="005F7D66"/>
    <w:rsid w:val="00600169"/>
    <w:rsid w:val="00600CF0"/>
    <w:rsid w:val="00602253"/>
    <w:rsid w:val="0060259B"/>
    <w:rsid w:val="00602B85"/>
    <w:rsid w:val="00602CAC"/>
    <w:rsid w:val="00603192"/>
    <w:rsid w:val="00604B51"/>
    <w:rsid w:val="00605130"/>
    <w:rsid w:val="00610279"/>
    <w:rsid w:val="00613361"/>
    <w:rsid w:val="00614ED0"/>
    <w:rsid w:val="00620136"/>
    <w:rsid w:val="0062340E"/>
    <w:rsid w:val="00623AF3"/>
    <w:rsid w:val="00623EAB"/>
    <w:rsid w:val="00624FC8"/>
    <w:rsid w:val="00625489"/>
    <w:rsid w:val="006266AB"/>
    <w:rsid w:val="00627982"/>
    <w:rsid w:val="00630C85"/>
    <w:rsid w:val="00630DA9"/>
    <w:rsid w:val="00631082"/>
    <w:rsid w:val="006329D5"/>
    <w:rsid w:val="0063455D"/>
    <w:rsid w:val="00634B53"/>
    <w:rsid w:val="00634DBB"/>
    <w:rsid w:val="00637149"/>
    <w:rsid w:val="00637EB0"/>
    <w:rsid w:val="0064470B"/>
    <w:rsid w:val="00644A2D"/>
    <w:rsid w:val="00646C6D"/>
    <w:rsid w:val="0064740C"/>
    <w:rsid w:val="00650CB8"/>
    <w:rsid w:val="00651134"/>
    <w:rsid w:val="00652B7D"/>
    <w:rsid w:val="00653CCA"/>
    <w:rsid w:val="006543FF"/>
    <w:rsid w:val="00657521"/>
    <w:rsid w:val="006622EA"/>
    <w:rsid w:val="00662428"/>
    <w:rsid w:val="00662EC9"/>
    <w:rsid w:val="006661CF"/>
    <w:rsid w:val="006720EF"/>
    <w:rsid w:val="0067238D"/>
    <w:rsid w:val="00672CB0"/>
    <w:rsid w:val="00672D78"/>
    <w:rsid w:val="00673B01"/>
    <w:rsid w:val="0067650C"/>
    <w:rsid w:val="006800F1"/>
    <w:rsid w:val="00682CA9"/>
    <w:rsid w:val="00683363"/>
    <w:rsid w:val="00686DF4"/>
    <w:rsid w:val="006902AB"/>
    <w:rsid w:val="00690A70"/>
    <w:rsid w:val="00691958"/>
    <w:rsid w:val="006959A5"/>
    <w:rsid w:val="006967F4"/>
    <w:rsid w:val="00697ADB"/>
    <w:rsid w:val="00697E80"/>
    <w:rsid w:val="006A0BB0"/>
    <w:rsid w:val="006A26B5"/>
    <w:rsid w:val="006A2818"/>
    <w:rsid w:val="006A5C33"/>
    <w:rsid w:val="006A6D32"/>
    <w:rsid w:val="006B117A"/>
    <w:rsid w:val="006B1C1F"/>
    <w:rsid w:val="006B248C"/>
    <w:rsid w:val="006B2FA1"/>
    <w:rsid w:val="006B32F9"/>
    <w:rsid w:val="006B4A58"/>
    <w:rsid w:val="006B4D17"/>
    <w:rsid w:val="006B4F43"/>
    <w:rsid w:val="006B5383"/>
    <w:rsid w:val="006B5554"/>
    <w:rsid w:val="006B65F8"/>
    <w:rsid w:val="006B77E6"/>
    <w:rsid w:val="006C2FAD"/>
    <w:rsid w:val="006C4D57"/>
    <w:rsid w:val="006C73FB"/>
    <w:rsid w:val="006C7F97"/>
    <w:rsid w:val="006D0AEB"/>
    <w:rsid w:val="006D142A"/>
    <w:rsid w:val="006D1B31"/>
    <w:rsid w:val="006D229C"/>
    <w:rsid w:val="006D2690"/>
    <w:rsid w:val="006D3231"/>
    <w:rsid w:val="006D72E7"/>
    <w:rsid w:val="006D7825"/>
    <w:rsid w:val="006E1089"/>
    <w:rsid w:val="006E14D3"/>
    <w:rsid w:val="006E3328"/>
    <w:rsid w:val="006E3356"/>
    <w:rsid w:val="006E4C72"/>
    <w:rsid w:val="006E4FE7"/>
    <w:rsid w:val="006E5BB7"/>
    <w:rsid w:val="006F0767"/>
    <w:rsid w:val="006F1182"/>
    <w:rsid w:val="006F1C48"/>
    <w:rsid w:val="006F1C8D"/>
    <w:rsid w:val="006F257A"/>
    <w:rsid w:val="006F38F8"/>
    <w:rsid w:val="006F4966"/>
    <w:rsid w:val="006F56AC"/>
    <w:rsid w:val="006F7325"/>
    <w:rsid w:val="0070171F"/>
    <w:rsid w:val="0070375F"/>
    <w:rsid w:val="007043C9"/>
    <w:rsid w:val="0070473A"/>
    <w:rsid w:val="00705583"/>
    <w:rsid w:val="00706E8B"/>
    <w:rsid w:val="0071143C"/>
    <w:rsid w:val="00713315"/>
    <w:rsid w:val="0071779A"/>
    <w:rsid w:val="00720DF2"/>
    <w:rsid w:val="00721038"/>
    <w:rsid w:val="0072194E"/>
    <w:rsid w:val="00721A11"/>
    <w:rsid w:val="0072228B"/>
    <w:rsid w:val="00723795"/>
    <w:rsid w:val="00723D9B"/>
    <w:rsid w:val="00723F02"/>
    <w:rsid w:val="00724480"/>
    <w:rsid w:val="00725A48"/>
    <w:rsid w:val="00731788"/>
    <w:rsid w:val="007321A5"/>
    <w:rsid w:val="0073226A"/>
    <w:rsid w:val="00733A68"/>
    <w:rsid w:val="007345D7"/>
    <w:rsid w:val="0073580C"/>
    <w:rsid w:val="007401F7"/>
    <w:rsid w:val="00741273"/>
    <w:rsid w:val="00741DF7"/>
    <w:rsid w:val="00742EBE"/>
    <w:rsid w:val="007443E7"/>
    <w:rsid w:val="007445CA"/>
    <w:rsid w:val="00744C10"/>
    <w:rsid w:val="00754336"/>
    <w:rsid w:val="00755AAF"/>
    <w:rsid w:val="00765F9D"/>
    <w:rsid w:val="00767855"/>
    <w:rsid w:val="00767E24"/>
    <w:rsid w:val="00771458"/>
    <w:rsid w:val="00771737"/>
    <w:rsid w:val="00773044"/>
    <w:rsid w:val="00773518"/>
    <w:rsid w:val="00773C5F"/>
    <w:rsid w:val="0077418F"/>
    <w:rsid w:val="00774E88"/>
    <w:rsid w:val="00775193"/>
    <w:rsid w:val="007768AA"/>
    <w:rsid w:val="0077792A"/>
    <w:rsid w:val="00780474"/>
    <w:rsid w:val="00780480"/>
    <w:rsid w:val="0078294D"/>
    <w:rsid w:val="0078502C"/>
    <w:rsid w:val="00785775"/>
    <w:rsid w:val="00785D65"/>
    <w:rsid w:val="00787DFB"/>
    <w:rsid w:val="00790AF5"/>
    <w:rsid w:val="00790F0E"/>
    <w:rsid w:val="00792BE9"/>
    <w:rsid w:val="007937F0"/>
    <w:rsid w:val="00796524"/>
    <w:rsid w:val="007A03E0"/>
    <w:rsid w:val="007A076C"/>
    <w:rsid w:val="007A230C"/>
    <w:rsid w:val="007A35CE"/>
    <w:rsid w:val="007A4E92"/>
    <w:rsid w:val="007A7DD6"/>
    <w:rsid w:val="007B4B31"/>
    <w:rsid w:val="007B6F40"/>
    <w:rsid w:val="007C5B18"/>
    <w:rsid w:val="007C6DD1"/>
    <w:rsid w:val="007C789A"/>
    <w:rsid w:val="007D0FA1"/>
    <w:rsid w:val="007D47BB"/>
    <w:rsid w:val="007D565C"/>
    <w:rsid w:val="007D6D3B"/>
    <w:rsid w:val="007E1930"/>
    <w:rsid w:val="007E1DD2"/>
    <w:rsid w:val="007E4675"/>
    <w:rsid w:val="007E5A89"/>
    <w:rsid w:val="007E5CED"/>
    <w:rsid w:val="007E61CD"/>
    <w:rsid w:val="007E6CD3"/>
    <w:rsid w:val="007E7019"/>
    <w:rsid w:val="007E7136"/>
    <w:rsid w:val="007F0335"/>
    <w:rsid w:val="007F1C9E"/>
    <w:rsid w:val="007F23AB"/>
    <w:rsid w:val="007F2FD1"/>
    <w:rsid w:val="007F3A0B"/>
    <w:rsid w:val="007F45E4"/>
    <w:rsid w:val="007F7AC0"/>
    <w:rsid w:val="00801664"/>
    <w:rsid w:val="00803C0B"/>
    <w:rsid w:val="00810626"/>
    <w:rsid w:val="00810A03"/>
    <w:rsid w:val="00812110"/>
    <w:rsid w:val="00814FF5"/>
    <w:rsid w:val="00815522"/>
    <w:rsid w:val="008218A8"/>
    <w:rsid w:val="008273DF"/>
    <w:rsid w:val="008301C0"/>
    <w:rsid w:val="00830308"/>
    <w:rsid w:val="008309AC"/>
    <w:rsid w:val="008329DE"/>
    <w:rsid w:val="00833970"/>
    <w:rsid w:val="0083491D"/>
    <w:rsid w:val="008358A5"/>
    <w:rsid w:val="008360B7"/>
    <w:rsid w:val="0084158A"/>
    <w:rsid w:val="00841C9F"/>
    <w:rsid w:val="00842987"/>
    <w:rsid w:val="00843408"/>
    <w:rsid w:val="008436C6"/>
    <w:rsid w:val="008438D0"/>
    <w:rsid w:val="00844441"/>
    <w:rsid w:val="0084764A"/>
    <w:rsid w:val="00850AAD"/>
    <w:rsid w:val="0085101F"/>
    <w:rsid w:val="0085300E"/>
    <w:rsid w:val="008534A4"/>
    <w:rsid w:val="00853A37"/>
    <w:rsid w:val="00853E5A"/>
    <w:rsid w:val="00854CDE"/>
    <w:rsid w:val="008605F6"/>
    <w:rsid w:val="00860821"/>
    <w:rsid w:val="0086191D"/>
    <w:rsid w:val="00861ED8"/>
    <w:rsid w:val="00862AB1"/>
    <w:rsid w:val="008630E8"/>
    <w:rsid w:val="008656E9"/>
    <w:rsid w:val="00867CC4"/>
    <w:rsid w:val="00872E71"/>
    <w:rsid w:val="0087555A"/>
    <w:rsid w:val="008771AC"/>
    <w:rsid w:val="00880C04"/>
    <w:rsid w:val="00886595"/>
    <w:rsid w:val="00886DB8"/>
    <w:rsid w:val="0089192F"/>
    <w:rsid w:val="00891E75"/>
    <w:rsid w:val="00892C11"/>
    <w:rsid w:val="00894027"/>
    <w:rsid w:val="00895AFC"/>
    <w:rsid w:val="00897CF9"/>
    <w:rsid w:val="008A019A"/>
    <w:rsid w:val="008A0458"/>
    <w:rsid w:val="008A230B"/>
    <w:rsid w:val="008A304E"/>
    <w:rsid w:val="008A5B98"/>
    <w:rsid w:val="008A75F6"/>
    <w:rsid w:val="008A76C8"/>
    <w:rsid w:val="008A7EAF"/>
    <w:rsid w:val="008B1A84"/>
    <w:rsid w:val="008B279A"/>
    <w:rsid w:val="008B6E6D"/>
    <w:rsid w:val="008C2920"/>
    <w:rsid w:val="008C3E48"/>
    <w:rsid w:val="008C4FDF"/>
    <w:rsid w:val="008C4FEC"/>
    <w:rsid w:val="008C70BB"/>
    <w:rsid w:val="008D094B"/>
    <w:rsid w:val="008E10ED"/>
    <w:rsid w:val="008E134A"/>
    <w:rsid w:val="008E456C"/>
    <w:rsid w:val="008E48E4"/>
    <w:rsid w:val="008F6E97"/>
    <w:rsid w:val="00901223"/>
    <w:rsid w:val="009029EB"/>
    <w:rsid w:val="00907BEB"/>
    <w:rsid w:val="00913D38"/>
    <w:rsid w:val="0091527F"/>
    <w:rsid w:val="00915381"/>
    <w:rsid w:val="0091567C"/>
    <w:rsid w:val="00915960"/>
    <w:rsid w:val="0091614D"/>
    <w:rsid w:val="00917BE8"/>
    <w:rsid w:val="00921611"/>
    <w:rsid w:val="009223CE"/>
    <w:rsid w:val="00924415"/>
    <w:rsid w:val="0092521F"/>
    <w:rsid w:val="009318F7"/>
    <w:rsid w:val="009321E7"/>
    <w:rsid w:val="009344FD"/>
    <w:rsid w:val="0093585E"/>
    <w:rsid w:val="0093642E"/>
    <w:rsid w:val="0093647E"/>
    <w:rsid w:val="009442C1"/>
    <w:rsid w:val="00944EAC"/>
    <w:rsid w:val="00945B9F"/>
    <w:rsid w:val="009470A1"/>
    <w:rsid w:val="00953C57"/>
    <w:rsid w:val="00954510"/>
    <w:rsid w:val="00960F28"/>
    <w:rsid w:val="009627A4"/>
    <w:rsid w:val="00962E2B"/>
    <w:rsid w:val="009705C7"/>
    <w:rsid w:val="00974457"/>
    <w:rsid w:val="00976B5F"/>
    <w:rsid w:val="0098050B"/>
    <w:rsid w:val="0098134B"/>
    <w:rsid w:val="00985E44"/>
    <w:rsid w:val="00986337"/>
    <w:rsid w:val="009902A8"/>
    <w:rsid w:val="00990A6C"/>
    <w:rsid w:val="009924C9"/>
    <w:rsid w:val="009A0742"/>
    <w:rsid w:val="009A0C60"/>
    <w:rsid w:val="009A1145"/>
    <w:rsid w:val="009A158A"/>
    <w:rsid w:val="009A3991"/>
    <w:rsid w:val="009A65E6"/>
    <w:rsid w:val="009B0D00"/>
    <w:rsid w:val="009B25EF"/>
    <w:rsid w:val="009B47F5"/>
    <w:rsid w:val="009B7031"/>
    <w:rsid w:val="009B7816"/>
    <w:rsid w:val="009C0297"/>
    <w:rsid w:val="009C0A88"/>
    <w:rsid w:val="009C3FBD"/>
    <w:rsid w:val="009C4056"/>
    <w:rsid w:val="009C4317"/>
    <w:rsid w:val="009C4F84"/>
    <w:rsid w:val="009C5C5B"/>
    <w:rsid w:val="009C6274"/>
    <w:rsid w:val="009C77EE"/>
    <w:rsid w:val="009D0A8C"/>
    <w:rsid w:val="009D10B4"/>
    <w:rsid w:val="009D2BA3"/>
    <w:rsid w:val="009D3345"/>
    <w:rsid w:val="009D77E8"/>
    <w:rsid w:val="009E0817"/>
    <w:rsid w:val="009E4635"/>
    <w:rsid w:val="009E7BE1"/>
    <w:rsid w:val="009F176D"/>
    <w:rsid w:val="009F268A"/>
    <w:rsid w:val="009F2CD4"/>
    <w:rsid w:val="009F3FA9"/>
    <w:rsid w:val="009F71FB"/>
    <w:rsid w:val="00A01402"/>
    <w:rsid w:val="00A01697"/>
    <w:rsid w:val="00A01E74"/>
    <w:rsid w:val="00A0292F"/>
    <w:rsid w:val="00A057AB"/>
    <w:rsid w:val="00A10DE4"/>
    <w:rsid w:val="00A12109"/>
    <w:rsid w:val="00A1264F"/>
    <w:rsid w:val="00A128EA"/>
    <w:rsid w:val="00A17B33"/>
    <w:rsid w:val="00A201BB"/>
    <w:rsid w:val="00A26496"/>
    <w:rsid w:val="00A267E6"/>
    <w:rsid w:val="00A2776C"/>
    <w:rsid w:val="00A27A96"/>
    <w:rsid w:val="00A30623"/>
    <w:rsid w:val="00A31D03"/>
    <w:rsid w:val="00A32415"/>
    <w:rsid w:val="00A33240"/>
    <w:rsid w:val="00A33504"/>
    <w:rsid w:val="00A36B41"/>
    <w:rsid w:val="00A463BE"/>
    <w:rsid w:val="00A51F12"/>
    <w:rsid w:val="00A537B4"/>
    <w:rsid w:val="00A55254"/>
    <w:rsid w:val="00A563A1"/>
    <w:rsid w:val="00A573B9"/>
    <w:rsid w:val="00A63489"/>
    <w:rsid w:val="00A655E2"/>
    <w:rsid w:val="00A66BFF"/>
    <w:rsid w:val="00A67BE9"/>
    <w:rsid w:val="00A67CAD"/>
    <w:rsid w:val="00A67FAE"/>
    <w:rsid w:val="00A70892"/>
    <w:rsid w:val="00A73A72"/>
    <w:rsid w:val="00A73E74"/>
    <w:rsid w:val="00A75E15"/>
    <w:rsid w:val="00A773FA"/>
    <w:rsid w:val="00A77733"/>
    <w:rsid w:val="00A77C6D"/>
    <w:rsid w:val="00A81365"/>
    <w:rsid w:val="00A82325"/>
    <w:rsid w:val="00A8256B"/>
    <w:rsid w:val="00A83C2B"/>
    <w:rsid w:val="00A84A5A"/>
    <w:rsid w:val="00A90E28"/>
    <w:rsid w:val="00A92621"/>
    <w:rsid w:val="00A928A5"/>
    <w:rsid w:val="00A92B97"/>
    <w:rsid w:val="00A9325D"/>
    <w:rsid w:val="00A934A5"/>
    <w:rsid w:val="00A93B89"/>
    <w:rsid w:val="00A94530"/>
    <w:rsid w:val="00AA040C"/>
    <w:rsid w:val="00AA16D0"/>
    <w:rsid w:val="00AA20DD"/>
    <w:rsid w:val="00AA23DB"/>
    <w:rsid w:val="00AA46A5"/>
    <w:rsid w:val="00AA4EB1"/>
    <w:rsid w:val="00AA55FA"/>
    <w:rsid w:val="00AA64E6"/>
    <w:rsid w:val="00AA7241"/>
    <w:rsid w:val="00AA75B4"/>
    <w:rsid w:val="00AA793F"/>
    <w:rsid w:val="00AA7F21"/>
    <w:rsid w:val="00AB0980"/>
    <w:rsid w:val="00AB09F5"/>
    <w:rsid w:val="00AB1955"/>
    <w:rsid w:val="00AB1998"/>
    <w:rsid w:val="00AB47BA"/>
    <w:rsid w:val="00AB4A90"/>
    <w:rsid w:val="00AB5F97"/>
    <w:rsid w:val="00AB7405"/>
    <w:rsid w:val="00AC39F6"/>
    <w:rsid w:val="00AC5CCA"/>
    <w:rsid w:val="00AC6F84"/>
    <w:rsid w:val="00AD04E7"/>
    <w:rsid w:val="00AD1038"/>
    <w:rsid w:val="00AD3205"/>
    <w:rsid w:val="00AD3CDB"/>
    <w:rsid w:val="00AD4B44"/>
    <w:rsid w:val="00AD7031"/>
    <w:rsid w:val="00AE00E2"/>
    <w:rsid w:val="00AE1B09"/>
    <w:rsid w:val="00AE313B"/>
    <w:rsid w:val="00AE5989"/>
    <w:rsid w:val="00AE626B"/>
    <w:rsid w:val="00AE6CAC"/>
    <w:rsid w:val="00AE7032"/>
    <w:rsid w:val="00AF074C"/>
    <w:rsid w:val="00AF0D82"/>
    <w:rsid w:val="00AF1EEC"/>
    <w:rsid w:val="00B009BE"/>
    <w:rsid w:val="00B0636F"/>
    <w:rsid w:val="00B070B6"/>
    <w:rsid w:val="00B16A6B"/>
    <w:rsid w:val="00B17064"/>
    <w:rsid w:val="00B17D07"/>
    <w:rsid w:val="00B211C3"/>
    <w:rsid w:val="00B226AE"/>
    <w:rsid w:val="00B23414"/>
    <w:rsid w:val="00B27F90"/>
    <w:rsid w:val="00B31F7F"/>
    <w:rsid w:val="00B32F6A"/>
    <w:rsid w:val="00B36F69"/>
    <w:rsid w:val="00B37531"/>
    <w:rsid w:val="00B425F6"/>
    <w:rsid w:val="00B42C68"/>
    <w:rsid w:val="00B43200"/>
    <w:rsid w:val="00B43308"/>
    <w:rsid w:val="00B433E1"/>
    <w:rsid w:val="00B471E0"/>
    <w:rsid w:val="00B474A3"/>
    <w:rsid w:val="00B478B1"/>
    <w:rsid w:val="00B5536B"/>
    <w:rsid w:val="00B5580F"/>
    <w:rsid w:val="00B57CCC"/>
    <w:rsid w:val="00B61955"/>
    <w:rsid w:val="00B62A8B"/>
    <w:rsid w:val="00B63F92"/>
    <w:rsid w:val="00B65305"/>
    <w:rsid w:val="00B658A2"/>
    <w:rsid w:val="00B66210"/>
    <w:rsid w:val="00B71397"/>
    <w:rsid w:val="00B71F24"/>
    <w:rsid w:val="00B739F6"/>
    <w:rsid w:val="00B745AC"/>
    <w:rsid w:val="00B75A88"/>
    <w:rsid w:val="00B76817"/>
    <w:rsid w:val="00B8021D"/>
    <w:rsid w:val="00B80B3A"/>
    <w:rsid w:val="00B81B03"/>
    <w:rsid w:val="00B81BA7"/>
    <w:rsid w:val="00B81E09"/>
    <w:rsid w:val="00B83254"/>
    <w:rsid w:val="00B85591"/>
    <w:rsid w:val="00B86931"/>
    <w:rsid w:val="00B91C5A"/>
    <w:rsid w:val="00B976E9"/>
    <w:rsid w:val="00BA092B"/>
    <w:rsid w:val="00BA0B6A"/>
    <w:rsid w:val="00BA1A58"/>
    <w:rsid w:val="00BA3AEE"/>
    <w:rsid w:val="00BA6327"/>
    <w:rsid w:val="00BA6774"/>
    <w:rsid w:val="00BA6DF2"/>
    <w:rsid w:val="00BB13B0"/>
    <w:rsid w:val="00BB26A4"/>
    <w:rsid w:val="00BB3667"/>
    <w:rsid w:val="00BB42BE"/>
    <w:rsid w:val="00BC1C8E"/>
    <w:rsid w:val="00BC6C2B"/>
    <w:rsid w:val="00BD31FF"/>
    <w:rsid w:val="00BD3555"/>
    <w:rsid w:val="00BD4623"/>
    <w:rsid w:val="00BD5674"/>
    <w:rsid w:val="00BD5976"/>
    <w:rsid w:val="00BD63EC"/>
    <w:rsid w:val="00BD6534"/>
    <w:rsid w:val="00BD7DAB"/>
    <w:rsid w:val="00BE03B2"/>
    <w:rsid w:val="00BE392A"/>
    <w:rsid w:val="00BE4BE2"/>
    <w:rsid w:val="00BE4E1E"/>
    <w:rsid w:val="00BE4FB8"/>
    <w:rsid w:val="00BE5926"/>
    <w:rsid w:val="00BE5F05"/>
    <w:rsid w:val="00BE7788"/>
    <w:rsid w:val="00BF02BF"/>
    <w:rsid w:val="00BF064E"/>
    <w:rsid w:val="00BF33E6"/>
    <w:rsid w:val="00BF458F"/>
    <w:rsid w:val="00BF6C6C"/>
    <w:rsid w:val="00BF6CAF"/>
    <w:rsid w:val="00C039B1"/>
    <w:rsid w:val="00C045C5"/>
    <w:rsid w:val="00C04CD9"/>
    <w:rsid w:val="00C0518A"/>
    <w:rsid w:val="00C1115B"/>
    <w:rsid w:val="00C136AB"/>
    <w:rsid w:val="00C16915"/>
    <w:rsid w:val="00C2145B"/>
    <w:rsid w:val="00C24085"/>
    <w:rsid w:val="00C2456F"/>
    <w:rsid w:val="00C262F8"/>
    <w:rsid w:val="00C3082A"/>
    <w:rsid w:val="00C33409"/>
    <w:rsid w:val="00C338E5"/>
    <w:rsid w:val="00C40954"/>
    <w:rsid w:val="00C40A4A"/>
    <w:rsid w:val="00C4137E"/>
    <w:rsid w:val="00C414AC"/>
    <w:rsid w:val="00C41685"/>
    <w:rsid w:val="00C4584A"/>
    <w:rsid w:val="00C509FF"/>
    <w:rsid w:val="00C52C4B"/>
    <w:rsid w:val="00C55336"/>
    <w:rsid w:val="00C55AD5"/>
    <w:rsid w:val="00C55B0D"/>
    <w:rsid w:val="00C563C8"/>
    <w:rsid w:val="00C56DFA"/>
    <w:rsid w:val="00C57B0B"/>
    <w:rsid w:val="00C62654"/>
    <w:rsid w:val="00C643B0"/>
    <w:rsid w:val="00C658B8"/>
    <w:rsid w:val="00C65E08"/>
    <w:rsid w:val="00C66E20"/>
    <w:rsid w:val="00C67A94"/>
    <w:rsid w:val="00C704B6"/>
    <w:rsid w:val="00C705F3"/>
    <w:rsid w:val="00C713E0"/>
    <w:rsid w:val="00C74278"/>
    <w:rsid w:val="00C77B28"/>
    <w:rsid w:val="00C81D32"/>
    <w:rsid w:val="00C82208"/>
    <w:rsid w:val="00C84225"/>
    <w:rsid w:val="00C850B8"/>
    <w:rsid w:val="00C86624"/>
    <w:rsid w:val="00C86740"/>
    <w:rsid w:val="00C86BFE"/>
    <w:rsid w:val="00C87909"/>
    <w:rsid w:val="00C9185E"/>
    <w:rsid w:val="00C919AC"/>
    <w:rsid w:val="00C91D4B"/>
    <w:rsid w:val="00C91F72"/>
    <w:rsid w:val="00C955D7"/>
    <w:rsid w:val="00C96870"/>
    <w:rsid w:val="00CA36B1"/>
    <w:rsid w:val="00CA7800"/>
    <w:rsid w:val="00CB0E0B"/>
    <w:rsid w:val="00CB39A5"/>
    <w:rsid w:val="00CB5B4C"/>
    <w:rsid w:val="00CB6A48"/>
    <w:rsid w:val="00CC0B40"/>
    <w:rsid w:val="00CC2216"/>
    <w:rsid w:val="00CC3AF1"/>
    <w:rsid w:val="00CC4402"/>
    <w:rsid w:val="00CC6AEE"/>
    <w:rsid w:val="00CC7EC4"/>
    <w:rsid w:val="00CC7F4D"/>
    <w:rsid w:val="00CD30AC"/>
    <w:rsid w:val="00CE1D3B"/>
    <w:rsid w:val="00CE2E55"/>
    <w:rsid w:val="00CE5101"/>
    <w:rsid w:val="00CE66D7"/>
    <w:rsid w:val="00CF4123"/>
    <w:rsid w:val="00CF5765"/>
    <w:rsid w:val="00CF5EA7"/>
    <w:rsid w:val="00CF5EFE"/>
    <w:rsid w:val="00CF6FAB"/>
    <w:rsid w:val="00D0086F"/>
    <w:rsid w:val="00D00B2E"/>
    <w:rsid w:val="00D01A42"/>
    <w:rsid w:val="00D02592"/>
    <w:rsid w:val="00D0353A"/>
    <w:rsid w:val="00D0392D"/>
    <w:rsid w:val="00D067A2"/>
    <w:rsid w:val="00D11BFF"/>
    <w:rsid w:val="00D1326E"/>
    <w:rsid w:val="00D1474B"/>
    <w:rsid w:val="00D1586E"/>
    <w:rsid w:val="00D1626F"/>
    <w:rsid w:val="00D20015"/>
    <w:rsid w:val="00D201EA"/>
    <w:rsid w:val="00D212B8"/>
    <w:rsid w:val="00D22AF2"/>
    <w:rsid w:val="00D22BBC"/>
    <w:rsid w:val="00D231DE"/>
    <w:rsid w:val="00D2567A"/>
    <w:rsid w:val="00D258C6"/>
    <w:rsid w:val="00D265A1"/>
    <w:rsid w:val="00D30099"/>
    <w:rsid w:val="00D30E1D"/>
    <w:rsid w:val="00D311A1"/>
    <w:rsid w:val="00D32281"/>
    <w:rsid w:val="00D32331"/>
    <w:rsid w:val="00D35180"/>
    <w:rsid w:val="00D3760C"/>
    <w:rsid w:val="00D40160"/>
    <w:rsid w:val="00D4038C"/>
    <w:rsid w:val="00D4147A"/>
    <w:rsid w:val="00D42613"/>
    <w:rsid w:val="00D44397"/>
    <w:rsid w:val="00D44749"/>
    <w:rsid w:val="00D455B5"/>
    <w:rsid w:val="00D45902"/>
    <w:rsid w:val="00D4661A"/>
    <w:rsid w:val="00D46A3E"/>
    <w:rsid w:val="00D476CC"/>
    <w:rsid w:val="00D50350"/>
    <w:rsid w:val="00D51E9A"/>
    <w:rsid w:val="00D53FD3"/>
    <w:rsid w:val="00D5467F"/>
    <w:rsid w:val="00D548E4"/>
    <w:rsid w:val="00D55B9F"/>
    <w:rsid w:val="00D612A2"/>
    <w:rsid w:val="00D62038"/>
    <w:rsid w:val="00D632AD"/>
    <w:rsid w:val="00D6392F"/>
    <w:rsid w:val="00D648FA"/>
    <w:rsid w:val="00D66D20"/>
    <w:rsid w:val="00D71232"/>
    <w:rsid w:val="00D71763"/>
    <w:rsid w:val="00D71B54"/>
    <w:rsid w:val="00D77D11"/>
    <w:rsid w:val="00D80310"/>
    <w:rsid w:val="00D809ED"/>
    <w:rsid w:val="00D80C66"/>
    <w:rsid w:val="00D83798"/>
    <w:rsid w:val="00D84843"/>
    <w:rsid w:val="00D84FBD"/>
    <w:rsid w:val="00D86873"/>
    <w:rsid w:val="00D90694"/>
    <w:rsid w:val="00D9176F"/>
    <w:rsid w:val="00D93428"/>
    <w:rsid w:val="00D94657"/>
    <w:rsid w:val="00D972D5"/>
    <w:rsid w:val="00DA05C3"/>
    <w:rsid w:val="00DA1BB2"/>
    <w:rsid w:val="00DA26C2"/>
    <w:rsid w:val="00DA3290"/>
    <w:rsid w:val="00DA50BA"/>
    <w:rsid w:val="00DA5A62"/>
    <w:rsid w:val="00DA6248"/>
    <w:rsid w:val="00DA679B"/>
    <w:rsid w:val="00DB0C48"/>
    <w:rsid w:val="00DB1661"/>
    <w:rsid w:val="00DB1CFA"/>
    <w:rsid w:val="00DB25FF"/>
    <w:rsid w:val="00DB2A5D"/>
    <w:rsid w:val="00DB2B36"/>
    <w:rsid w:val="00DB353E"/>
    <w:rsid w:val="00DB5E28"/>
    <w:rsid w:val="00DB5E38"/>
    <w:rsid w:val="00DB6BFE"/>
    <w:rsid w:val="00DC45F4"/>
    <w:rsid w:val="00DC5194"/>
    <w:rsid w:val="00DC6342"/>
    <w:rsid w:val="00DC6566"/>
    <w:rsid w:val="00DE3218"/>
    <w:rsid w:val="00DE5C93"/>
    <w:rsid w:val="00DE73A8"/>
    <w:rsid w:val="00DE7773"/>
    <w:rsid w:val="00DF06E0"/>
    <w:rsid w:val="00DF07CE"/>
    <w:rsid w:val="00DF37C6"/>
    <w:rsid w:val="00DF3A00"/>
    <w:rsid w:val="00DF42A8"/>
    <w:rsid w:val="00DF5415"/>
    <w:rsid w:val="00DF5487"/>
    <w:rsid w:val="00DF62EF"/>
    <w:rsid w:val="00DF7D5B"/>
    <w:rsid w:val="00E02417"/>
    <w:rsid w:val="00E02802"/>
    <w:rsid w:val="00E02ECA"/>
    <w:rsid w:val="00E039F2"/>
    <w:rsid w:val="00E047C9"/>
    <w:rsid w:val="00E06E3B"/>
    <w:rsid w:val="00E07844"/>
    <w:rsid w:val="00E1393F"/>
    <w:rsid w:val="00E1436E"/>
    <w:rsid w:val="00E143E0"/>
    <w:rsid w:val="00E16CC0"/>
    <w:rsid w:val="00E17E25"/>
    <w:rsid w:val="00E20254"/>
    <w:rsid w:val="00E21C0C"/>
    <w:rsid w:val="00E24F8E"/>
    <w:rsid w:val="00E250EB"/>
    <w:rsid w:val="00E25EFA"/>
    <w:rsid w:val="00E27EA8"/>
    <w:rsid w:val="00E31A5B"/>
    <w:rsid w:val="00E31ADB"/>
    <w:rsid w:val="00E31BCB"/>
    <w:rsid w:val="00E33F47"/>
    <w:rsid w:val="00E35517"/>
    <w:rsid w:val="00E3678C"/>
    <w:rsid w:val="00E37615"/>
    <w:rsid w:val="00E37777"/>
    <w:rsid w:val="00E42255"/>
    <w:rsid w:val="00E42A29"/>
    <w:rsid w:val="00E43269"/>
    <w:rsid w:val="00E436EF"/>
    <w:rsid w:val="00E446CE"/>
    <w:rsid w:val="00E44C92"/>
    <w:rsid w:val="00E46A5C"/>
    <w:rsid w:val="00E5088D"/>
    <w:rsid w:val="00E5389A"/>
    <w:rsid w:val="00E55617"/>
    <w:rsid w:val="00E5656C"/>
    <w:rsid w:val="00E5714B"/>
    <w:rsid w:val="00E605B4"/>
    <w:rsid w:val="00E617E4"/>
    <w:rsid w:val="00E61881"/>
    <w:rsid w:val="00E66B26"/>
    <w:rsid w:val="00E70D9E"/>
    <w:rsid w:val="00E7199F"/>
    <w:rsid w:val="00E739FB"/>
    <w:rsid w:val="00E83F69"/>
    <w:rsid w:val="00E856D7"/>
    <w:rsid w:val="00E86F95"/>
    <w:rsid w:val="00E909EC"/>
    <w:rsid w:val="00E91F9F"/>
    <w:rsid w:val="00E91FB0"/>
    <w:rsid w:val="00E92B82"/>
    <w:rsid w:val="00E94656"/>
    <w:rsid w:val="00EA26FE"/>
    <w:rsid w:val="00EA2D5A"/>
    <w:rsid w:val="00EA2E3F"/>
    <w:rsid w:val="00EB063A"/>
    <w:rsid w:val="00EB10EA"/>
    <w:rsid w:val="00EB30EA"/>
    <w:rsid w:val="00EB3BC3"/>
    <w:rsid w:val="00EB6DEE"/>
    <w:rsid w:val="00EC07BF"/>
    <w:rsid w:val="00EC1CB1"/>
    <w:rsid w:val="00EC3D8E"/>
    <w:rsid w:val="00EC517C"/>
    <w:rsid w:val="00EC56DA"/>
    <w:rsid w:val="00EC5EA4"/>
    <w:rsid w:val="00EC70CD"/>
    <w:rsid w:val="00EC7D8F"/>
    <w:rsid w:val="00ED2401"/>
    <w:rsid w:val="00ED4535"/>
    <w:rsid w:val="00ED7F4D"/>
    <w:rsid w:val="00EE0DE5"/>
    <w:rsid w:val="00EE1544"/>
    <w:rsid w:val="00EE17CF"/>
    <w:rsid w:val="00EE6E73"/>
    <w:rsid w:val="00EE76F9"/>
    <w:rsid w:val="00EF15F0"/>
    <w:rsid w:val="00EF24C7"/>
    <w:rsid w:val="00EF46C4"/>
    <w:rsid w:val="00EF7751"/>
    <w:rsid w:val="00F00B3C"/>
    <w:rsid w:val="00F02290"/>
    <w:rsid w:val="00F060D9"/>
    <w:rsid w:val="00F07786"/>
    <w:rsid w:val="00F13098"/>
    <w:rsid w:val="00F13FDE"/>
    <w:rsid w:val="00F14D2E"/>
    <w:rsid w:val="00F14D6A"/>
    <w:rsid w:val="00F158CA"/>
    <w:rsid w:val="00F2022E"/>
    <w:rsid w:val="00F22AF0"/>
    <w:rsid w:val="00F2495B"/>
    <w:rsid w:val="00F25530"/>
    <w:rsid w:val="00F311EF"/>
    <w:rsid w:val="00F3153E"/>
    <w:rsid w:val="00F31AE4"/>
    <w:rsid w:val="00F341F0"/>
    <w:rsid w:val="00F34865"/>
    <w:rsid w:val="00F35E50"/>
    <w:rsid w:val="00F36EDB"/>
    <w:rsid w:val="00F37302"/>
    <w:rsid w:val="00F439F8"/>
    <w:rsid w:val="00F43A15"/>
    <w:rsid w:val="00F50A54"/>
    <w:rsid w:val="00F52513"/>
    <w:rsid w:val="00F5643D"/>
    <w:rsid w:val="00F56712"/>
    <w:rsid w:val="00F579AF"/>
    <w:rsid w:val="00F57CBB"/>
    <w:rsid w:val="00F6106D"/>
    <w:rsid w:val="00F61292"/>
    <w:rsid w:val="00F62996"/>
    <w:rsid w:val="00F62E25"/>
    <w:rsid w:val="00F6679F"/>
    <w:rsid w:val="00F6728D"/>
    <w:rsid w:val="00F67ABD"/>
    <w:rsid w:val="00F72EAC"/>
    <w:rsid w:val="00F732FF"/>
    <w:rsid w:val="00F7773E"/>
    <w:rsid w:val="00F82EC4"/>
    <w:rsid w:val="00F83913"/>
    <w:rsid w:val="00F857A5"/>
    <w:rsid w:val="00F95B60"/>
    <w:rsid w:val="00F961EC"/>
    <w:rsid w:val="00F9685A"/>
    <w:rsid w:val="00F96C16"/>
    <w:rsid w:val="00F96CD8"/>
    <w:rsid w:val="00F97100"/>
    <w:rsid w:val="00FA104C"/>
    <w:rsid w:val="00FA222C"/>
    <w:rsid w:val="00FA27F4"/>
    <w:rsid w:val="00FA3EB6"/>
    <w:rsid w:val="00FA453B"/>
    <w:rsid w:val="00FA50B8"/>
    <w:rsid w:val="00FA5A7C"/>
    <w:rsid w:val="00FB03FA"/>
    <w:rsid w:val="00FB3D4C"/>
    <w:rsid w:val="00FB54A5"/>
    <w:rsid w:val="00FC0BFB"/>
    <w:rsid w:val="00FC23E2"/>
    <w:rsid w:val="00FC43FB"/>
    <w:rsid w:val="00FC627B"/>
    <w:rsid w:val="00FD032C"/>
    <w:rsid w:val="00FD1D91"/>
    <w:rsid w:val="00FD2BA5"/>
    <w:rsid w:val="00FD4B6F"/>
    <w:rsid w:val="00FD6E2C"/>
    <w:rsid w:val="00FD79FE"/>
    <w:rsid w:val="00FE13EA"/>
    <w:rsid w:val="00FE2A3F"/>
    <w:rsid w:val="00FE3DA5"/>
    <w:rsid w:val="00FE47D1"/>
    <w:rsid w:val="00FE5EF3"/>
    <w:rsid w:val="00FE7D71"/>
    <w:rsid w:val="00FF29FB"/>
    <w:rsid w:val="00FF44C4"/>
    <w:rsid w:val="00FF6800"/>
    <w:rsid w:val="00FF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79856"/>
  <w15:docId w15:val="{D5805424-2CAE-4FBC-9EC3-AF757C2F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1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765">
      <w:bodyDiv w:val="1"/>
      <w:marLeft w:val="0"/>
      <w:marRight w:val="0"/>
      <w:marTop w:val="0"/>
      <w:marBottom w:val="0"/>
      <w:divBdr>
        <w:top w:val="none" w:sz="0" w:space="0" w:color="auto"/>
        <w:left w:val="none" w:sz="0" w:space="0" w:color="auto"/>
        <w:bottom w:val="none" w:sz="0" w:space="0" w:color="auto"/>
        <w:right w:val="none" w:sz="0" w:space="0" w:color="auto"/>
      </w:divBdr>
    </w:div>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25760176">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7941698">
      <w:bodyDiv w:val="1"/>
      <w:marLeft w:val="0"/>
      <w:marRight w:val="0"/>
      <w:marTop w:val="0"/>
      <w:marBottom w:val="0"/>
      <w:divBdr>
        <w:top w:val="none" w:sz="0" w:space="0" w:color="auto"/>
        <w:left w:val="none" w:sz="0" w:space="0" w:color="auto"/>
        <w:bottom w:val="none" w:sz="0" w:space="0" w:color="auto"/>
        <w:right w:val="none" w:sz="0" w:space="0" w:color="auto"/>
      </w:divBdr>
    </w:div>
    <w:div w:id="58401480">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79835658">
      <w:bodyDiv w:val="1"/>
      <w:marLeft w:val="0"/>
      <w:marRight w:val="0"/>
      <w:marTop w:val="0"/>
      <w:marBottom w:val="0"/>
      <w:divBdr>
        <w:top w:val="none" w:sz="0" w:space="0" w:color="auto"/>
        <w:left w:val="none" w:sz="0" w:space="0" w:color="auto"/>
        <w:bottom w:val="none" w:sz="0" w:space="0" w:color="auto"/>
        <w:right w:val="none" w:sz="0" w:space="0" w:color="auto"/>
      </w:divBdr>
    </w:div>
    <w:div w:id="92437194">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003937">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3618474">
      <w:bodyDiv w:val="1"/>
      <w:marLeft w:val="0"/>
      <w:marRight w:val="0"/>
      <w:marTop w:val="0"/>
      <w:marBottom w:val="0"/>
      <w:divBdr>
        <w:top w:val="none" w:sz="0" w:space="0" w:color="auto"/>
        <w:left w:val="none" w:sz="0" w:space="0" w:color="auto"/>
        <w:bottom w:val="none" w:sz="0" w:space="0" w:color="auto"/>
        <w:right w:val="none" w:sz="0" w:space="0" w:color="auto"/>
      </w:divBdr>
    </w:div>
    <w:div w:id="128478186">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318107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74613923">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424502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330010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7441908">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38952759">
      <w:bodyDiv w:val="1"/>
      <w:marLeft w:val="0"/>
      <w:marRight w:val="0"/>
      <w:marTop w:val="0"/>
      <w:marBottom w:val="0"/>
      <w:divBdr>
        <w:top w:val="none" w:sz="0" w:space="0" w:color="auto"/>
        <w:left w:val="none" w:sz="0" w:space="0" w:color="auto"/>
        <w:bottom w:val="none" w:sz="0" w:space="0" w:color="auto"/>
        <w:right w:val="none" w:sz="0" w:space="0" w:color="auto"/>
      </w:divBdr>
    </w:div>
    <w:div w:id="239490435">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47888529">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143593">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8535721">
      <w:bodyDiv w:val="1"/>
      <w:marLeft w:val="0"/>
      <w:marRight w:val="0"/>
      <w:marTop w:val="0"/>
      <w:marBottom w:val="0"/>
      <w:divBdr>
        <w:top w:val="none" w:sz="0" w:space="0" w:color="auto"/>
        <w:left w:val="none" w:sz="0" w:space="0" w:color="auto"/>
        <w:bottom w:val="none" w:sz="0" w:space="0" w:color="auto"/>
        <w:right w:val="none" w:sz="0" w:space="0" w:color="auto"/>
      </w:divBdr>
    </w:div>
    <w:div w:id="284315345">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34891872">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43434782">
      <w:bodyDiv w:val="1"/>
      <w:marLeft w:val="0"/>
      <w:marRight w:val="0"/>
      <w:marTop w:val="0"/>
      <w:marBottom w:val="0"/>
      <w:divBdr>
        <w:top w:val="none" w:sz="0" w:space="0" w:color="auto"/>
        <w:left w:val="none" w:sz="0" w:space="0" w:color="auto"/>
        <w:bottom w:val="none" w:sz="0" w:space="0" w:color="auto"/>
        <w:right w:val="none" w:sz="0" w:space="0" w:color="auto"/>
      </w:divBdr>
    </w:div>
    <w:div w:id="34690474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8742199">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52215650">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499085562">
      <w:bodyDiv w:val="1"/>
      <w:marLeft w:val="0"/>
      <w:marRight w:val="0"/>
      <w:marTop w:val="0"/>
      <w:marBottom w:val="0"/>
      <w:divBdr>
        <w:top w:val="none" w:sz="0" w:space="0" w:color="auto"/>
        <w:left w:val="none" w:sz="0" w:space="0" w:color="auto"/>
        <w:bottom w:val="none" w:sz="0" w:space="0" w:color="auto"/>
        <w:right w:val="none" w:sz="0" w:space="0" w:color="auto"/>
      </w:divBdr>
    </w:div>
    <w:div w:id="499203190">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3851196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2834832">
      <w:bodyDiv w:val="1"/>
      <w:marLeft w:val="0"/>
      <w:marRight w:val="0"/>
      <w:marTop w:val="0"/>
      <w:marBottom w:val="0"/>
      <w:divBdr>
        <w:top w:val="none" w:sz="0" w:space="0" w:color="auto"/>
        <w:left w:val="none" w:sz="0" w:space="0" w:color="auto"/>
        <w:bottom w:val="none" w:sz="0" w:space="0" w:color="auto"/>
        <w:right w:val="none" w:sz="0" w:space="0" w:color="auto"/>
      </w:divBdr>
    </w:div>
    <w:div w:id="556209149">
      <w:bodyDiv w:val="1"/>
      <w:marLeft w:val="0"/>
      <w:marRight w:val="0"/>
      <w:marTop w:val="0"/>
      <w:marBottom w:val="0"/>
      <w:divBdr>
        <w:top w:val="none" w:sz="0" w:space="0" w:color="auto"/>
        <w:left w:val="none" w:sz="0" w:space="0" w:color="auto"/>
        <w:bottom w:val="none" w:sz="0" w:space="0" w:color="auto"/>
        <w:right w:val="none" w:sz="0" w:space="0" w:color="auto"/>
      </w:divBdr>
    </w:div>
    <w:div w:id="56846268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79212892">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03729216">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6179357">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8050652">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246325">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14302081">
      <w:bodyDiv w:val="1"/>
      <w:marLeft w:val="0"/>
      <w:marRight w:val="0"/>
      <w:marTop w:val="0"/>
      <w:marBottom w:val="0"/>
      <w:divBdr>
        <w:top w:val="none" w:sz="0" w:space="0" w:color="auto"/>
        <w:left w:val="none" w:sz="0" w:space="0" w:color="auto"/>
        <w:bottom w:val="none" w:sz="0" w:space="0" w:color="auto"/>
        <w:right w:val="none" w:sz="0" w:space="0" w:color="auto"/>
      </w:divBdr>
    </w:div>
    <w:div w:id="827551714">
      <w:bodyDiv w:val="1"/>
      <w:marLeft w:val="0"/>
      <w:marRight w:val="0"/>
      <w:marTop w:val="0"/>
      <w:marBottom w:val="0"/>
      <w:divBdr>
        <w:top w:val="none" w:sz="0" w:space="0" w:color="auto"/>
        <w:left w:val="none" w:sz="0" w:space="0" w:color="auto"/>
        <w:bottom w:val="none" w:sz="0" w:space="0" w:color="auto"/>
        <w:right w:val="none" w:sz="0" w:space="0" w:color="auto"/>
      </w:divBdr>
    </w:div>
    <w:div w:id="83191911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1236331">
      <w:bodyDiv w:val="1"/>
      <w:marLeft w:val="0"/>
      <w:marRight w:val="0"/>
      <w:marTop w:val="0"/>
      <w:marBottom w:val="0"/>
      <w:divBdr>
        <w:top w:val="none" w:sz="0" w:space="0" w:color="auto"/>
        <w:left w:val="none" w:sz="0" w:space="0" w:color="auto"/>
        <w:bottom w:val="none" w:sz="0" w:space="0" w:color="auto"/>
        <w:right w:val="none" w:sz="0" w:space="0" w:color="auto"/>
      </w:divBdr>
    </w:div>
    <w:div w:id="844706280">
      <w:bodyDiv w:val="1"/>
      <w:marLeft w:val="0"/>
      <w:marRight w:val="0"/>
      <w:marTop w:val="0"/>
      <w:marBottom w:val="0"/>
      <w:divBdr>
        <w:top w:val="none" w:sz="0" w:space="0" w:color="auto"/>
        <w:left w:val="none" w:sz="0" w:space="0" w:color="auto"/>
        <w:bottom w:val="none" w:sz="0" w:space="0" w:color="auto"/>
        <w:right w:val="none" w:sz="0" w:space="0" w:color="auto"/>
      </w:divBdr>
    </w:div>
    <w:div w:id="852036402">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856502246">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68876630">
      <w:bodyDiv w:val="1"/>
      <w:marLeft w:val="0"/>
      <w:marRight w:val="0"/>
      <w:marTop w:val="0"/>
      <w:marBottom w:val="0"/>
      <w:divBdr>
        <w:top w:val="none" w:sz="0" w:space="0" w:color="auto"/>
        <w:left w:val="none" w:sz="0" w:space="0" w:color="auto"/>
        <w:bottom w:val="none" w:sz="0" w:space="0" w:color="auto"/>
        <w:right w:val="none" w:sz="0" w:space="0" w:color="auto"/>
      </w:divBdr>
    </w:div>
    <w:div w:id="881790988">
      <w:bodyDiv w:val="1"/>
      <w:marLeft w:val="0"/>
      <w:marRight w:val="0"/>
      <w:marTop w:val="0"/>
      <w:marBottom w:val="0"/>
      <w:divBdr>
        <w:top w:val="none" w:sz="0" w:space="0" w:color="auto"/>
        <w:left w:val="none" w:sz="0" w:space="0" w:color="auto"/>
        <w:bottom w:val="none" w:sz="0" w:space="0" w:color="auto"/>
        <w:right w:val="none" w:sz="0" w:space="0" w:color="auto"/>
      </w:divBdr>
    </w:div>
    <w:div w:id="908610410">
      <w:bodyDiv w:val="1"/>
      <w:marLeft w:val="0"/>
      <w:marRight w:val="0"/>
      <w:marTop w:val="0"/>
      <w:marBottom w:val="0"/>
      <w:divBdr>
        <w:top w:val="none" w:sz="0" w:space="0" w:color="auto"/>
        <w:left w:val="none" w:sz="0" w:space="0" w:color="auto"/>
        <w:bottom w:val="none" w:sz="0" w:space="0" w:color="auto"/>
        <w:right w:val="none" w:sz="0" w:space="0" w:color="auto"/>
      </w:divBdr>
    </w:div>
    <w:div w:id="917783955">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22377859">
      <w:bodyDiv w:val="1"/>
      <w:marLeft w:val="0"/>
      <w:marRight w:val="0"/>
      <w:marTop w:val="0"/>
      <w:marBottom w:val="0"/>
      <w:divBdr>
        <w:top w:val="none" w:sz="0" w:space="0" w:color="auto"/>
        <w:left w:val="none" w:sz="0" w:space="0" w:color="auto"/>
        <w:bottom w:val="none" w:sz="0" w:space="0" w:color="auto"/>
        <w:right w:val="none" w:sz="0" w:space="0" w:color="auto"/>
      </w:divBdr>
    </w:div>
    <w:div w:id="936717814">
      <w:bodyDiv w:val="1"/>
      <w:marLeft w:val="0"/>
      <w:marRight w:val="0"/>
      <w:marTop w:val="0"/>
      <w:marBottom w:val="0"/>
      <w:divBdr>
        <w:top w:val="none" w:sz="0" w:space="0" w:color="auto"/>
        <w:left w:val="none" w:sz="0" w:space="0" w:color="auto"/>
        <w:bottom w:val="none" w:sz="0" w:space="0" w:color="auto"/>
        <w:right w:val="none" w:sz="0" w:space="0" w:color="auto"/>
      </w:divBdr>
    </w:div>
    <w:div w:id="939021259">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2663420">
      <w:bodyDiv w:val="1"/>
      <w:marLeft w:val="0"/>
      <w:marRight w:val="0"/>
      <w:marTop w:val="0"/>
      <w:marBottom w:val="0"/>
      <w:divBdr>
        <w:top w:val="none" w:sz="0" w:space="0" w:color="auto"/>
        <w:left w:val="none" w:sz="0" w:space="0" w:color="auto"/>
        <w:bottom w:val="none" w:sz="0" w:space="0" w:color="auto"/>
        <w:right w:val="none" w:sz="0" w:space="0" w:color="auto"/>
      </w:divBdr>
    </w:div>
    <w:div w:id="953554574">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656869">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99700240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1856009">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755574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96363664">
      <w:bodyDiv w:val="1"/>
      <w:marLeft w:val="0"/>
      <w:marRight w:val="0"/>
      <w:marTop w:val="0"/>
      <w:marBottom w:val="0"/>
      <w:divBdr>
        <w:top w:val="none" w:sz="0" w:space="0" w:color="auto"/>
        <w:left w:val="none" w:sz="0" w:space="0" w:color="auto"/>
        <w:bottom w:val="none" w:sz="0" w:space="0" w:color="auto"/>
        <w:right w:val="none" w:sz="0" w:space="0" w:color="auto"/>
      </w:divBdr>
    </w:div>
    <w:div w:id="1106585506">
      <w:bodyDiv w:val="1"/>
      <w:marLeft w:val="0"/>
      <w:marRight w:val="0"/>
      <w:marTop w:val="0"/>
      <w:marBottom w:val="0"/>
      <w:divBdr>
        <w:top w:val="none" w:sz="0" w:space="0" w:color="auto"/>
        <w:left w:val="none" w:sz="0" w:space="0" w:color="auto"/>
        <w:bottom w:val="none" w:sz="0" w:space="0" w:color="auto"/>
        <w:right w:val="none" w:sz="0" w:space="0" w:color="auto"/>
      </w:divBdr>
    </w:div>
    <w:div w:id="110665422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38954875">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193763229">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06672652">
      <w:bodyDiv w:val="1"/>
      <w:marLeft w:val="0"/>
      <w:marRight w:val="0"/>
      <w:marTop w:val="0"/>
      <w:marBottom w:val="0"/>
      <w:divBdr>
        <w:top w:val="none" w:sz="0" w:space="0" w:color="auto"/>
        <w:left w:val="none" w:sz="0" w:space="0" w:color="auto"/>
        <w:bottom w:val="none" w:sz="0" w:space="0" w:color="auto"/>
        <w:right w:val="none" w:sz="0" w:space="0" w:color="auto"/>
      </w:divBdr>
    </w:div>
    <w:div w:id="120961353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59406714">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29035447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1810231">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166646">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84160">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2916077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44494010">
      <w:bodyDiv w:val="1"/>
      <w:marLeft w:val="0"/>
      <w:marRight w:val="0"/>
      <w:marTop w:val="0"/>
      <w:marBottom w:val="0"/>
      <w:divBdr>
        <w:top w:val="none" w:sz="0" w:space="0" w:color="auto"/>
        <w:left w:val="none" w:sz="0" w:space="0" w:color="auto"/>
        <w:bottom w:val="none" w:sz="0" w:space="0" w:color="auto"/>
        <w:right w:val="none" w:sz="0" w:space="0" w:color="auto"/>
      </w:divBdr>
    </w:div>
    <w:div w:id="1451975493">
      <w:bodyDiv w:val="1"/>
      <w:marLeft w:val="0"/>
      <w:marRight w:val="0"/>
      <w:marTop w:val="0"/>
      <w:marBottom w:val="0"/>
      <w:divBdr>
        <w:top w:val="none" w:sz="0" w:space="0" w:color="auto"/>
        <w:left w:val="none" w:sz="0" w:space="0" w:color="auto"/>
        <w:bottom w:val="none" w:sz="0" w:space="0" w:color="auto"/>
        <w:right w:val="none" w:sz="0" w:space="0" w:color="auto"/>
      </w:divBdr>
    </w:div>
    <w:div w:id="1468551710">
      <w:bodyDiv w:val="1"/>
      <w:marLeft w:val="0"/>
      <w:marRight w:val="0"/>
      <w:marTop w:val="0"/>
      <w:marBottom w:val="0"/>
      <w:divBdr>
        <w:top w:val="none" w:sz="0" w:space="0" w:color="auto"/>
        <w:left w:val="none" w:sz="0" w:space="0" w:color="auto"/>
        <w:bottom w:val="none" w:sz="0" w:space="0" w:color="auto"/>
        <w:right w:val="none" w:sz="0" w:space="0" w:color="auto"/>
      </w:divBdr>
    </w:div>
    <w:div w:id="1477721991">
      <w:bodyDiv w:val="1"/>
      <w:marLeft w:val="0"/>
      <w:marRight w:val="0"/>
      <w:marTop w:val="0"/>
      <w:marBottom w:val="0"/>
      <w:divBdr>
        <w:top w:val="none" w:sz="0" w:space="0" w:color="auto"/>
        <w:left w:val="none" w:sz="0" w:space="0" w:color="auto"/>
        <w:bottom w:val="none" w:sz="0" w:space="0" w:color="auto"/>
        <w:right w:val="none" w:sz="0" w:space="0" w:color="auto"/>
      </w:divBdr>
    </w:div>
    <w:div w:id="1492714920">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3912555">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039201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559824851">
      <w:bodyDiv w:val="1"/>
      <w:marLeft w:val="0"/>
      <w:marRight w:val="0"/>
      <w:marTop w:val="0"/>
      <w:marBottom w:val="0"/>
      <w:divBdr>
        <w:top w:val="none" w:sz="0" w:space="0" w:color="auto"/>
        <w:left w:val="none" w:sz="0" w:space="0" w:color="auto"/>
        <w:bottom w:val="none" w:sz="0" w:space="0" w:color="auto"/>
        <w:right w:val="none" w:sz="0" w:space="0" w:color="auto"/>
      </w:divBdr>
    </w:div>
    <w:div w:id="1561359770">
      <w:bodyDiv w:val="1"/>
      <w:marLeft w:val="0"/>
      <w:marRight w:val="0"/>
      <w:marTop w:val="0"/>
      <w:marBottom w:val="0"/>
      <w:divBdr>
        <w:top w:val="none" w:sz="0" w:space="0" w:color="auto"/>
        <w:left w:val="none" w:sz="0" w:space="0" w:color="auto"/>
        <w:bottom w:val="none" w:sz="0" w:space="0" w:color="auto"/>
        <w:right w:val="none" w:sz="0" w:space="0" w:color="auto"/>
      </w:divBdr>
    </w:div>
    <w:div w:id="1573999449">
      <w:bodyDiv w:val="1"/>
      <w:marLeft w:val="0"/>
      <w:marRight w:val="0"/>
      <w:marTop w:val="0"/>
      <w:marBottom w:val="0"/>
      <w:divBdr>
        <w:top w:val="none" w:sz="0" w:space="0" w:color="auto"/>
        <w:left w:val="none" w:sz="0" w:space="0" w:color="auto"/>
        <w:bottom w:val="none" w:sz="0" w:space="0" w:color="auto"/>
        <w:right w:val="none" w:sz="0" w:space="0" w:color="auto"/>
      </w:divBdr>
    </w:div>
    <w:div w:id="1590963893">
      <w:bodyDiv w:val="1"/>
      <w:marLeft w:val="0"/>
      <w:marRight w:val="0"/>
      <w:marTop w:val="0"/>
      <w:marBottom w:val="0"/>
      <w:divBdr>
        <w:top w:val="none" w:sz="0" w:space="0" w:color="auto"/>
        <w:left w:val="none" w:sz="0" w:space="0" w:color="auto"/>
        <w:bottom w:val="none" w:sz="0" w:space="0" w:color="auto"/>
        <w:right w:val="none" w:sz="0" w:space="0" w:color="auto"/>
      </w:divBdr>
    </w:div>
    <w:div w:id="1615551734">
      <w:bodyDiv w:val="1"/>
      <w:marLeft w:val="0"/>
      <w:marRight w:val="0"/>
      <w:marTop w:val="0"/>
      <w:marBottom w:val="0"/>
      <w:divBdr>
        <w:top w:val="none" w:sz="0" w:space="0" w:color="auto"/>
        <w:left w:val="none" w:sz="0" w:space="0" w:color="auto"/>
        <w:bottom w:val="none" w:sz="0" w:space="0" w:color="auto"/>
        <w:right w:val="none" w:sz="0" w:space="0" w:color="auto"/>
      </w:divBdr>
    </w:div>
    <w:div w:id="1628657838">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0741521">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36838168">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9267831">
      <w:bodyDiv w:val="1"/>
      <w:marLeft w:val="0"/>
      <w:marRight w:val="0"/>
      <w:marTop w:val="0"/>
      <w:marBottom w:val="0"/>
      <w:divBdr>
        <w:top w:val="none" w:sz="0" w:space="0" w:color="auto"/>
        <w:left w:val="none" w:sz="0" w:space="0" w:color="auto"/>
        <w:bottom w:val="none" w:sz="0" w:space="0" w:color="auto"/>
        <w:right w:val="none" w:sz="0" w:space="0" w:color="auto"/>
      </w:divBdr>
    </w:div>
    <w:div w:id="165984171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8343446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1936317">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4930850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7073209">
      <w:bodyDiv w:val="1"/>
      <w:marLeft w:val="0"/>
      <w:marRight w:val="0"/>
      <w:marTop w:val="0"/>
      <w:marBottom w:val="0"/>
      <w:divBdr>
        <w:top w:val="none" w:sz="0" w:space="0" w:color="auto"/>
        <w:left w:val="none" w:sz="0" w:space="0" w:color="auto"/>
        <w:bottom w:val="none" w:sz="0" w:space="0" w:color="auto"/>
        <w:right w:val="none" w:sz="0" w:space="0" w:color="auto"/>
      </w:divBdr>
    </w:div>
    <w:div w:id="176707446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5638269">
      <w:bodyDiv w:val="1"/>
      <w:marLeft w:val="0"/>
      <w:marRight w:val="0"/>
      <w:marTop w:val="0"/>
      <w:marBottom w:val="0"/>
      <w:divBdr>
        <w:top w:val="none" w:sz="0" w:space="0" w:color="auto"/>
        <w:left w:val="none" w:sz="0" w:space="0" w:color="auto"/>
        <w:bottom w:val="none" w:sz="0" w:space="0" w:color="auto"/>
        <w:right w:val="none" w:sz="0" w:space="0" w:color="auto"/>
      </w:divBdr>
    </w:div>
    <w:div w:id="1800806542">
      <w:bodyDiv w:val="1"/>
      <w:marLeft w:val="0"/>
      <w:marRight w:val="0"/>
      <w:marTop w:val="0"/>
      <w:marBottom w:val="0"/>
      <w:divBdr>
        <w:top w:val="none" w:sz="0" w:space="0" w:color="auto"/>
        <w:left w:val="none" w:sz="0" w:space="0" w:color="auto"/>
        <w:bottom w:val="none" w:sz="0" w:space="0" w:color="auto"/>
        <w:right w:val="none" w:sz="0" w:space="0" w:color="auto"/>
      </w:divBdr>
    </w:div>
    <w:div w:id="181660031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30636457">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24949767">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30236641">
      <w:bodyDiv w:val="1"/>
      <w:marLeft w:val="0"/>
      <w:marRight w:val="0"/>
      <w:marTop w:val="0"/>
      <w:marBottom w:val="0"/>
      <w:divBdr>
        <w:top w:val="none" w:sz="0" w:space="0" w:color="auto"/>
        <w:left w:val="none" w:sz="0" w:space="0" w:color="auto"/>
        <w:bottom w:val="none" w:sz="0" w:space="0" w:color="auto"/>
        <w:right w:val="none" w:sz="0" w:space="0" w:color="auto"/>
      </w:divBdr>
    </w:div>
    <w:div w:id="1933968480">
      <w:bodyDiv w:val="1"/>
      <w:marLeft w:val="0"/>
      <w:marRight w:val="0"/>
      <w:marTop w:val="0"/>
      <w:marBottom w:val="0"/>
      <w:divBdr>
        <w:top w:val="none" w:sz="0" w:space="0" w:color="auto"/>
        <w:left w:val="none" w:sz="0" w:space="0" w:color="auto"/>
        <w:bottom w:val="none" w:sz="0" w:space="0" w:color="auto"/>
        <w:right w:val="none" w:sz="0" w:space="0" w:color="auto"/>
      </w:divBdr>
    </w:div>
    <w:div w:id="1938369827">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5622893">
      <w:bodyDiv w:val="1"/>
      <w:marLeft w:val="0"/>
      <w:marRight w:val="0"/>
      <w:marTop w:val="0"/>
      <w:marBottom w:val="0"/>
      <w:divBdr>
        <w:top w:val="none" w:sz="0" w:space="0" w:color="auto"/>
        <w:left w:val="none" w:sz="0" w:space="0" w:color="auto"/>
        <w:bottom w:val="none" w:sz="0" w:space="0" w:color="auto"/>
        <w:right w:val="none" w:sz="0" w:space="0" w:color="auto"/>
      </w:divBdr>
    </w:div>
    <w:div w:id="1966499265">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70285887">
      <w:bodyDiv w:val="1"/>
      <w:marLeft w:val="0"/>
      <w:marRight w:val="0"/>
      <w:marTop w:val="0"/>
      <w:marBottom w:val="0"/>
      <w:divBdr>
        <w:top w:val="none" w:sz="0" w:space="0" w:color="auto"/>
        <w:left w:val="none" w:sz="0" w:space="0" w:color="auto"/>
        <w:bottom w:val="none" w:sz="0" w:space="0" w:color="auto"/>
        <w:right w:val="none" w:sz="0" w:space="0" w:color="auto"/>
      </w:divBdr>
    </w:div>
    <w:div w:id="1991471122">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1994017389">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3557125">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559027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1771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7948877">
      <w:bodyDiv w:val="1"/>
      <w:marLeft w:val="0"/>
      <w:marRight w:val="0"/>
      <w:marTop w:val="0"/>
      <w:marBottom w:val="0"/>
      <w:divBdr>
        <w:top w:val="none" w:sz="0" w:space="0" w:color="auto"/>
        <w:left w:val="none" w:sz="0" w:space="0" w:color="auto"/>
        <w:bottom w:val="none" w:sz="0" w:space="0" w:color="auto"/>
        <w:right w:val="none" w:sz="0" w:space="0" w:color="auto"/>
      </w:divBdr>
    </w:div>
    <w:div w:id="2083797945">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1268774">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2FF3-F552-4052-8D7C-6D5FA588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2726</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4</cp:revision>
  <cp:lastPrinted>2025-01-13T21:53:00Z</cp:lastPrinted>
  <dcterms:created xsi:type="dcterms:W3CDTF">2025-04-25T18:39:00Z</dcterms:created>
  <dcterms:modified xsi:type="dcterms:W3CDTF">2025-04-25T18:41:00Z</dcterms:modified>
</cp:coreProperties>
</file>