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3EBF" w14:textId="13B4AA85" w:rsidR="003E52D9" w:rsidRDefault="003E52D9"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Notas a los Estados Financieros</w:t>
      </w:r>
    </w:p>
    <w:p w14:paraId="23BE0213" w14:textId="1095A879" w:rsidR="003E52D9" w:rsidRDefault="00D2266F"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 xml:space="preserve">Al </w:t>
      </w:r>
      <w:r w:rsidR="0072280D">
        <w:rPr>
          <w:rFonts w:ascii="Barlow" w:hAnsi="Barlow"/>
          <w:b/>
          <w:sz w:val="20"/>
          <w:szCs w:val="20"/>
        </w:rPr>
        <w:t xml:space="preserve">de </w:t>
      </w:r>
      <w:r w:rsidR="00BA123C">
        <w:rPr>
          <w:rFonts w:ascii="Barlow" w:hAnsi="Barlow"/>
          <w:b/>
          <w:sz w:val="20"/>
          <w:szCs w:val="20"/>
        </w:rPr>
        <w:t>31 de marzo de 2025</w:t>
      </w:r>
    </w:p>
    <w:p w14:paraId="4B6260D4" w14:textId="77777777" w:rsidR="003E52D9" w:rsidRDefault="003E52D9"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1085E8B9" w14:textId="77777777" w:rsidR="00BA123C" w:rsidRDefault="00BA123C" w:rsidP="003E52D9">
      <w:pPr>
        <w:autoSpaceDE w:val="0"/>
        <w:autoSpaceDN w:val="0"/>
        <w:adjustRightInd w:val="0"/>
        <w:spacing w:line="360" w:lineRule="auto"/>
        <w:rPr>
          <w:rFonts w:ascii="Barlow" w:hAnsi="Barlow"/>
          <w:b/>
          <w:sz w:val="20"/>
          <w:szCs w:val="20"/>
        </w:rPr>
      </w:pPr>
    </w:p>
    <w:p w14:paraId="3CE4B10F" w14:textId="7C3DAD1D" w:rsidR="00C4137E" w:rsidRDefault="00A84009" w:rsidP="003E52D9">
      <w:pPr>
        <w:autoSpaceDE w:val="0"/>
        <w:autoSpaceDN w:val="0"/>
        <w:adjustRightInd w:val="0"/>
        <w:spacing w:line="360" w:lineRule="auto"/>
        <w:rPr>
          <w:rFonts w:ascii="Barlow" w:hAnsi="Barlow"/>
          <w:b/>
          <w:sz w:val="20"/>
          <w:szCs w:val="20"/>
        </w:rPr>
      </w:pPr>
      <w:r>
        <w:rPr>
          <w:rFonts w:ascii="Barlow" w:hAnsi="Barlow"/>
          <w:b/>
          <w:sz w:val="20"/>
          <w:szCs w:val="20"/>
        </w:rPr>
        <w:t xml:space="preserve">Ente Público: </w:t>
      </w:r>
      <w:r w:rsidR="003E52D9">
        <w:rPr>
          <w:rFonts w:ascii="Barlow" w:hAnsi="Barlow"/>
          <w:b/>
          <w:sz w:val="20"/>
          <w:szCs w:val="20"/>
        </w:rPr>
        <w:t>FONDO DE APORTACIONES PARA LA SEGURIDAD PÚBLICA</w:t>
      </w:r>
    </w:p>
    <w:p w14:paraId="65271C4E" w14:textId="77777777" w:rsidR="00BA123C" w:rsidRPr="003E52D9" w:rsidRDefault="00BA123C" w:rsidP="003E52D9">
      <w:pPr>
        <w:autoSpaceDE w:val="0"/>
        <w:autoSpaceDN w:val="0"/>
        <w:adjustRightInd w:val="0"/>
        <w:spacing w:line="360" w:lineRule="auto"/>
        <w:rPr>
          <w:rFonts w:ascii="Barlow" w:hAnsi="Barlow" w:cstheme="minorHAnsi"/>
          <w:sz w:val="20"/>
          <w:szCs w:val="20"/>
        </w:rPr>
      </w:pPr>
    </w:p>
    <w:p w14:paraId="2C696431" w14:textId="658E64F1" w:rsidR="008273DF" w:rsidRPr="003E52D9" w:rsidRDefault="00C4137E"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Con el </w:t>
      </w:r>
      <w:r w:rsidR="00291770" w:rsidRPr="003E52D9">
        <w:rPr>
          <w:rFonts w:ascii="Barlow" w:hAnsi="Barlow" w:cstheme="minorHAnsi"/>
          <w:sz w:val="20"/>
          <w:szCs w:val="20"/>
        </w:rPr>
        <w:t>propósito</w:t>
      </w:r>
      <w:r w:rsidRPr="003E52D9">
        <w:rPr>
          <w:rFonts w:ascii="Barlow" w:hAnsi="Barlow" w:cstheme="minorHAnsi"/>
          <w:sz w:val="20"/>
          <w:szCs w:val="20"/>
        </w:rPr>
        <w:t xml:space="preserve"> de dar cumplimiento a los </w:t>
      </w:r>
      <w:r w:rsidR="00291770" w:rsidRPr="003E52D9">
        <w:rPr>
          <w:rFonts w:ascii="Barlow" w:hAnsi="Barlow" w:cstheme="minorHAnsi"/>
          <w:sz w:val="20"/>
          <w:szCs w:val="20"/>
        </w:rPr>
        <w:t>artículos</w:t>
      </w:r>
      <w:r w:rsidR="005A2D1D" w:rsidRPr="003E52D9">
        <w:rPr>
          <w:rFonts w:ascii="Barlow" w:hAnsi="Barlow" w:cstheme="minorHAnsi"/>
          <w:sz w:val="20"/>
          <w:szCs w:val="20"/>
        </w:rPr>
        <w:t xml:space="preserve"> 4</w:t>
      </w:r>
      <w:r w:rsidR="00361866" w:rsidRPr="003E52D9">
        <w:rPr>
          <w:rFonts w:ascii="Barlow" w:hAnsi="Barlow" w:cstheme="minorHAnsi"/>
          <w:sz w:val="20"/>
          <w:szCs w:val="20"/>
        </w:rPr>
        <w:t>6 y</w:t>
      </w:r>
      <w:r w:rsidR="005A2D1D" w:rsidRPr="003E52D9">
        <w:rPr>
          <w:rFonts w:ascii="Barlow" w:hAnsi="Barlow" w:cstheme="minorHAnsi"/>
          <w:sz w:val="20"/>
          <w:szCs w:val="20"/>
        </w:rPr>
        <w:t xml:space="preserve"> 49</w:t>
      </w:r>
      <w:r w:rsidR="00F91142" w:rsidRPr="003E52D9">
        <w:rPr>
          <w:rFonts w:ascii="Barlow" w:hAnsi="Barlow" w:cstheme="minorHAnsi"/>
          <w:sz w:val="20"/>
          <w:szCs w:val="20"/>
        </w:rPr>
        <w:t xml:space="preserve"> </w:t>
      </w:r>
      <w:r w:rsidR="005A2D1D" w:rsidRPr="003E52D9">
        <w:rPr>
          <w:rFonts w:ascii="Barlow" w:hAnsi="Barlow" w:cstheme="minorHAnsi"/>
          <w:sz w:val="20"/>
          <w:szCs w:val="20"/>
        </w:rPr>
        <w:t>de la Ley General de Contabilidad Gubernamental, artículo 31 fracciones XXVI y XXXII del Código de Administración Pública de Yucatán y al artículo 59 fracciones XXV y XXVII del Reglamento del Código de la Administración Pública de Yucatán</w:t>
      </w:r>
      <w:r w:rsidRPr="003E52D9">
        <w:rPr>
          <w:rFonts w:ascii="Barlow" w:hAnsi="Barlow" w:cstheme="minorHAnsi"/>
          <w:sz w:val="20"/>
          <w:szCs w:val="20"/>
        </w:rPr>
        <w:t xml:space="preserve">, el </w:t>
      </w:r>
      <w:r w:rsidR="000320C2" w:rsidRPr="003E52D9">
        <w:rPr>
          <w:rFonts w:ascii="Barlow" w:hAnsi="Barlow" w:cstheme="minorHAnsi"/>
          <w:sz w:val="20"/>
          <w:szCs w:val="20"/>
        </w:rPr>
        <w:t xml:space="preserve">Fondo de Aportaciones para la Seguridad Pública </w:t>
      </w:r>
      <w:r w:rsidRPr="003E52D9">
        <w:rPr>
          <w:rFonts w:ascii="Barlow" w:hAnsi="Barlow" w:cstheme="minorHAnsi"/>
          <w:sz w:val="20"/>
          <w:szCs w:val="20"/>
        </w:rPr>
        <w:t>del Estado de Yucatán, ha preparado los Estados Financieros incluyendo</w:t>
      </w:r>
      <w:r w:rsidR="00672BB0" w:rsidRPr="003E52D9">
        <w:rPr>
          <w:rFonts w:ascii="Barlow" w:hAnsi="Barlow" w:cstheme="minorHAnsi"/>
          <w:sz w:val="20"/>
          <w:szCs w:val="20"/>
        </w:rPr>
        <w:t xml:space="preserve"> </w:t>
      </w:r>
      <w:r w:rsidR="00CE3092" w:rsidRPr="003E52D9">
        <w:rPr>
          <w:rFonts w:ascii="Barlow" w:hAnsi="Barlow" w:cstheme="minorHAnsi"/>
          <w:sz w:val="20"/>
          <w:szCs w:val="20"/>
        </w:rPr>
        <w:t xml:space="preserve">las operaciones efectuadas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Pr="003E52D9">
        <w:rPr>
          <w:rFonts w:ascii="Barlow" w:hAnsi="Barlow" w:cstheme="minorHAnsi"/>
          <w:sz w:val="20"/>
          <w:szCs w:val="20"/>
        </w:rPr>
        <w:t>.</w:t>
      </w:r>
    </w:p>
    <w:p w14:paraId="4E8A5B7F" w14:textId="77777777" w:rsidR="009D77C0" w:rsidRDefault="009D77C0" w:rsidP="009D77C0">
      <w:pPr>
        <w:autoSpaceDE w:val="0"/>
        <w:autoSpaceDN w:val="0"/>
        <w:adjustRightInd w:val="0"/>
        <w:jc w:val="both"/>
        <w:rPr>
          <w:rFonts w:ascii="Barlow" w:hAnsi="Barlow" w:cstheme="minorHAnsi"/>
          <w:b/>
          <w:sz w:val="20"/>
          <w:szCs w:val="20"/>
        </w:rPr>
      </w:pPr>
    </w:p>
    <w:p w14:paraId="6D54EE22" w14:textId="30484E53" w:rsidR="00F13E54" w:rsidRPr="00EF4F9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Los Estados Financieros del Fondo de Aportaciones para la Seguridad Pública, proveen de información financiera a los principales usuarios de la misma, la ciudadanía, a los administradores de la</w:t>
      </w:r>
      <w:r w:rsidR="00723BCC">
        <w:rPr>
          <w:rFonts w:ascii="Barlow" w:hAnsi="Barlow" w:cstheme="minorHAnsi"/>
          <w:sz w:val="20"/>
          <w:szCs w:val="20"/>
        </w:rPr>
        <w:t>s</w:t>
      </w:r>
      <w:r w:rsidRPr="00EF4F94">
        <w:rPr>
          <w:rFonts w:ascii="Barlow" w:hAnsi="Barlow" w:cstheme="minorHAnsi"/>
          <w:sz w:val="20"/>
          <w:szCs w:val="20"/>
        </w:rPr>
        <w:t xml:space="preserve"> Secretarías que integran el Poder Ejecutivo del Gobierno del Estado, al H. Congreso del Estado de Yucatán, a las Entidades Fiscalizadoras, a las Instituciones Bancarias y a las Calificadoras, entre otros.</w:t>
      </w:r>
    </w:p>
    <w:p w14:paraId="6E408449" w14:textId="77777777" w:rsidR="00F13E54" w:rsidRPr="00EF4F94" w:rsidRDefault="00F13E54" w:rsidP="00F13E54">
      <w:pPr>
        <w:autoSpaceDE w:val="0"/>
        <w:autoSpaceDN w:val="0"/>
        <w:adjustRightInd w:val="0"/>
        <w:ind w:firstLine="360"/>
        <w:jc w:val="both"/>
        <w:rPr>
          <w:rFonts w:ascii="Barlow" w:hAnsi="Barlow" w:cstheme="minorHAnsi"/>
          <w:sz w:val="20"/>
          <w:szCs w:val="20"/>
        </w:rPr>
      </w:pPr>
    </w:p>
    <w:p w14:paraId="3C1FE120" w14:textId="77777777" w:rsidR="00F13E54" w:rsidRPr="00EF4F9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particularidades.</w:t>
      </w:r>
    </w:p>
    <w:p w14:paraId="2E0C652A" w14:textId="77777777" w:rsidR="00F13E5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CE504E8" w14:textId="7EFBBE0B" w:rsidR="009D77C0" w:rsidRDefault="009D77C0" w:rsidP="009D77C0">
      <w:pPr>
        <w:autoSpaceDE w:val="0"/>
        <w:autoSpaceDN w:val="0"/>
        <w:adjustRightInd w:val="0"/>
        <w:jc w:val="both"/>
        <w:rPr>
          <w:rFonts w:ascii="Barlow" w:hAnsi="Barlow" w:cstheme="minorHAnsi"/>
          <w:b/>
          <w:sz w:val="20"/>
          <w:szCs w:val="20"/>
        </w:rPr>
      </w:pPr>
    </w:p>
    <w:p w14:paraId="1AB6AE99" w14:textId="77777777" w:rsidR="00F13E54" w:rsidRDefault="00F13E54" w:rsidP="009D77C0">
      <w:pPr>
        <w:autoSpaceDE w:val="0"/>
        <w:autoSpaceDN w:val="0"/>
        <w:adjustRightInd w:val="0"/>
        <w:jc w:val="both"/>
        <w:rPr>
          <w:rFonts w:ascii="Barlow" w:hAnsi="Barlow" w:cstheme="minorHAnsi"/>
          <w:b/>
          <w:sz w:val="20"/>
          <w:szCs w:val="20"/>
        </w:rPr>
      </w:pPr>
    </w:p>
    <w:p w14:paraId="1DF4C123" w14:textId="77777777" w:rsidR="00EF4F94" w:rsidRDefault="00EF4F94" w:rsidP="009D77C0">
      <w:pPr>
        <w:autoSpaceDE w:val="0"/>
        <w:autoSpaceDN w:val="0"/>
        <w:adjustRightInd w:val="0"/>
        <w:jc w:val="both"/>
        <w:rPr>
          <w:rFonts w:ascii="Barlow" w:hAnsi="Barlow" w:cstheme="minorHAnsi"/>
          <w:b/>
          <w:sz w:val="20"/>
          <w:szCs w:val="20"/>
        </w:rPr>
      </w:pPr>
    </w:p>
    <w:p w14:paraId="3A5871ED" w14:textId="2875D665" w:rsidR="00EF4F94" w:rsidRDefault="00EF4F94" w:rsidP="009D77C0">
      <w:pPr>
        <w:autoSpaceDE w:val="0"/>
        <w:autoSpaceDN w:val="0"/>
        <w:adjustRightInd w:val="0"/>
        <w:jc w:val="both"/>
        <w:rPr>
          <w:rFonts w:ascii="Barlow" w:hAnsi="Barlow" w:cstheme="minorHAnsi"/>
          <w:b/>
          <w:sz w:val="20"/>
          <w:szCs w:val="20"/>
        </w:rPr>
      </w:pPr>
    </w:p>
    <w:p w14:paraId="4BAEB669" w14:textId="77777777" w:rsidR="00BA123C" w:rsidRDefault="00BA123C" w:rsidP="009D77C0">
      <w:pPr>
        <w:autoSpaceDE w:val="0"/>
        <w:autoSpaceDN w:val="0"/>
        <w:adjustRightInd w:val="0"/>
        <w:jc w:val="both"/>
        <w:rPr>
          <w:rFonts w:ascii="Barlow" w:hAnsi="Barlow" w:cstheme="minorHAnsi"/>
          <w:b/>
          <w:sz w:val="20"/>
          <w:szCs w:val="20"/>
        </w:rPr>
      </w:pPr>
    </w:p>
    <w:p w14:paraId="12E28482" w14:textId="17022900" w:rsidR="002C2BE7" w:rsidRDefault="002C2BE7" w:rsidP="009D77C0">
      <w:pPr>
        <w:autoSpaceDE w:val="0"/>
        <w:autoSpaceDN w:val="0"/>
        <w:adjustRightInd w:val="0"/>
        <w:jc w:val="both"/>
        <w:rPr>
          <w:rFonts w:ascii="Barlow" w:hAnsi="Barlow" w:cstheme="minorHAnsi"/>
          <w:b/>
          <w:sz w:val="20"/>
          <w:szCs w:val="20"/>
        </w:rPr>
      </w:pPr>
    </w:p>
    <w:p w14:paraId="48EB9A33" w14:textId="77777777" w:rsidR="002C2BE7" w:rsidRDefault="002C2BE7" w:rsidP="009D77C0">
      <w:pPr>
        <w:autoSpaceDE w:val="0"/>
        <w:autoSpaceDN w:val="0"/>
        <w:adjustRightInd w:val="0"/>
        <w:jc w:val="both"/>
        <w:rPr>
          <w:rFonts w:ascii="Barlow" w:hAnsi="Barlow" w:cstheme="minorHAnsi"/>
          <w:b/>
          <w:sz w:val="20"/>
          <w:szCs w:val="20"/>
        </w:rPr>
      </w:pPr>
    </w:p>
    <w:p w14:paraId="6E175DAC" w14:textId="77777777" w:rsidR="00EF4F94" w:rsidRDefault="00EF4F94" w:rsidP="009D77C0">
      <w:pPr>
        <w:autoSpaceDE w:val="0"/>
        <w:autoSpaceDN w:val="0"/>
        <w:adjustRightInd w:val="0"/>
        <w:jc w:val="both"/>
        <w:rPr>
          <w:rFonts w:ascii="Barlow" w:hAnsi="Barlow" w:cstheme="minorHAnsi"/>
          <w:b/>
          <w:sz w:val="20"/>
          <w:szCs w:val="20"/>
        </w:rPr>
      </w:pPr>
    </w:p>
    <w:p w14:paraId="117181C1" w14:textId="77777777" w:rsidR="00EF4F94" w:rsidRDefault="00EF4F94" w:rsidP="009D77C0">
      <w:pPr>
        <w:autoSpaceDE w:val="0"/>
        <w:autoSpaceDN w:val="0"/>
        <w:adjustRightInd w:val="0"/>
        <w:jc w:val="both"/>
        <w:rPr>
          <w:rFonts w:ascii="Barlow" w:hAnsi="Barlow" w:cstheme="minorHAnsi"/>
          <w:b/>
          <w:sz w:val="20"/>
          <w:szCs w:val="20"/>
        </w:rPr>
      </w:pPr>
    </w:p>
    <w:p w14:paraId="4A8B7CBD" w14:textId="77777777" w:rsidR="00EF4F94" w:rsidRDefault="00EF4F94" w:rsidP="009D77C0">
      <w:pPr>
        <w:autoSpaceDE w:val="0"/>
        <w:autoSpaceDN w:val="0"/>
        <w:adjustRightInd w:val="0"/>
        <w:jc w:val="both"/>
        <w:rPr>
          <w:rFonts w:ascii="Barlow" w:hAnsi="Barlow" w:cstheme="minorHAnsi"/>
          <w:b/>
          <w:sz w:val="20"/>
          <w:szCs w:val="20"/>
        </w:rPr>
      </w:pPr>
    </w:p>
    <w:p w14:paraId="68FA1617" w14:textId="77777777" w:rsidR="009D77C0" w:rsidRPr="005652E6" w:rsidRDefault="009D77C0" w:rsidP="009D77C0">
      <w:pPr>
        <w:pStyle w:val="Prrafodelista"/>
        <w:numPr>
          <w:ilvl w:val="0"/>
          <w:numId w:val="7"/>
        </w:numPr>
        <w:spacing w:after="200"/>
        <w:jc w:val="center"/>
        <w:rPr>
          <w:rFonts w:ascii="Barlow" w:hAnsi="Barlow" w:cstheme="minorHAnsi"/>
          <w:b/>
          <w:sz w:val="20"/>
          <w:szCs w:val="20"/>
        </w:rPr>
      </w:pPr>
      <w:r>
        <w:rPr>
          <w:rFonts w:ascii="Barlow" w:hAnsi="Barlow" w:cstheme="minorHAnsi"/>
          <w:b/>
          <w:sz w:val="20"/>
          <w:szCs w:val="20"/>
        </w:rPr>
        <w:lastRenderedPageBreak/>
        <w:t>NOTAS DE GESTIÓN ADMINISTRATIVA</w:t>
      </w:r>
    </w:p>
    <w:p w14:paraId="5ECCB166" w14:textId="77777777" w:rsidR="00687BDF" w:rsidRPr="003E52D9" w:rsidRDefault="00687BDF" w:rsidP="00687BDF">
      <w:pPr>
        <w:autoSpaceDE w:val="0"/>
        <w:autoSpaceDN w:val="0"/>
        <w:adjustRightInd w:val="0"/>
        <w:jc w:val="both"/>
        <w:rPr>
          <w:rFonts w:ascii="Barlow" w:hAnsi="Barlow" w:cstheme="minorHAnsi"/>
          <w:sz w:val="20"/>
          <w:szCs w:val="20"/>
        </w:rPr>
      </w:pPr>
    </w:p>
    <w:p w14:paraId="2A970AC5" w14:textId="77777777" w:rsidR="00687BDF" w:rsidRDefault="00687BDF" w:rsidP="00687BDF">
      <w:pPr>
        <w:autoSpaceDE w:val="0"/>
        <w:autoSpaceDN w:val="0"/>
        <w:adjustRightInd w:val="0"/>
        <w:jc w:val="both"/>
        <w:rPr>
          <w:rFonts w:ascii="Barlow" w:hAnsi="Barlow" w:cstheme="minorHAnsi"/>
          <w:b/>
          <w:sz w:val="20"/>
          <w:szCs w:val="20"/>
        </w:rPr>
      </w:pPr>
    </w:p>
    <w:p w14:paraId="565E4338" w14:textId="21E6ED4D" w:rsidR="00687BDF" w:rsidRPr="003E52D9" w:rsidRDefault="00687BDF" w:rsidP="00687BDF">
      <w:pPr>
        <w:autoSpaceDE w:val="0"/>
        <w:autoSpaceDN w:val="0"/>
        <w:adjustRightInd w:val="0"/>
        <w:jc w:val="both"/>
        <w:rPr>
          <w:rFonts w:ascii="Barlow" w:hAnsi="Barlow" w:cstheme="minorHAnsi"/>
          <w:b/>
          <w:sz w:val="20"/>
          <w:szCs w:val="20"/>
        </w:rPr>
      </w:pPr>
      <w:r>
        <w:rPr>
          <w:rFonts w:ascii="Barlow" w:hAnsi="Barlow" w:cstheme="minorHAnsi"/>
          <w:b/>
          <w:sz w:val="20"/>
          <w:szCs w:val="20"/>
        </w:rPr>
        <w:t>1</w:t>
      </w:r>
      <w:r w:rsidRPr="003E52D9">
        <w:rPr>
          <w:rFonts w:ascii="Barlow" w:hAnsi="Barlow" w:cstheme="minorHAnsi"/>
          <w:b/>
          <w:sz w:val="20"/>
          <w:szCs w:val="20"/>
        </w:rPr>
        <w:t>.- Autorización e Historia</w:t>
      </w:r>
    </w:p>
    <w:p w14:paraId="79459FE5" w14:textId="77777777" w:rsidR="00687BDF" w:rsidRPr="003E52D9" w:rsidRDefault="00687BDF" w:rsidP="00687BDF">
      <w:pPr>
        <w:autoSpaceDE w:val="0"/>
        <w:autoSpaceDN w:val="0"/>
        <w:adjustRightInd w:val="0"/>
        <w:jc w:val="both"/>
        <w:rPr>
          <w:rFonts w:ascii="Barlow" w:hAnsi="Barlow" w:cstheme="minorHAnsi"/>
          <w:b/>
          <w:sz w:val="20"/>
          <w:szCs w:val="20"/>
        </w:rPr>
      </w:pPr>
    </w:p>
    <w:p w14:paraId="7F140B40" w14:textId="77777777" w:rsidR="00687BDF" w:rsidRPr="00424140" w:rsidRDefault="00687BDF" w:rsidP="00687BDF">
      <w:pPr>
        <w:numPr>
          <w:ilvl w:val="0"/>
          <w:numId w:val="2"/>
        </w:numPr>
        <w:autoSpaceDE w:val="0"/>
        <w:autoSpaceDN w:val="0"/>
        <w:adjustRightInd w:val="0"/>
        <w:jc w:val="both"/>
        <w:rPr>
          <w:rFonts w:ascii="Barlow" w:hAnsi="Barlow" w:cstheme="minorHAnsi"/>
          <w:b/>
          <w:sz w:val="20"/>
          <w:szCs w:val="20"/>
        </w:rPr>
      </w:pPr>
      <w:r w:rsidRPr="00424140">
        <w:rPr>
          <w:rFonts w:ascii="Barlow" w:hAnsi="Barlow" w:cstheme="minorHAnsi"/>
          <w:b/>
          <w:sz w:val="20"/>
          <w:szCs w:val="20"/>
        </w:rPr>
        <w:t xml:space="preserve">Fecha de creación del ente. </w:t>
      </w:r>
    </w:p>
    <w:p w14:paraId="4119105C" w14:textId="77777777" w:rsidR="00687BDF" w:rsidRDefault="00687BDF" w:rsidP="00687BDF">
      <w:pPr>
        <w:autoSpaceDE w:val="0"/>
        <w:autoSpaceDN w:val="0"/>
        <w:adjustRightInd w:val="0"/>
        <w:jc w:val="both"/>
        <w:rPr>
          <w:rFonts w:ascii="Barlow" w:hAnsi="Barlow" w:cstheme="minorHAnsi"/>
          <w:sz w:val="20"/>
          <w:szCs w:val="20"/>
        </w:rPr>
      </w:pPr>
    </w:p>
    <w:p w14:paraId="3F008837" w14:textId="6DBE859F" w:rsidR="00687BDF" w:rsidRPr="003E52D9" w:rsidRDefault="00687BDF" w:rsidP="00687BD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 base a las primeras nueve consideraciones del decreto Número 182 del Gobierno del Estado de Yucatán publicado el lunes 06 de Abril de 2009 en el Diario Oficial del Estado de Yucatán fue menester contar en el Estado de Yucatán con un órgano colegiado cuya función básica sea la de ejercer de manera responsable, eficiente y transparente los recursos establecidos en los artículos 25 fracción VII, 44 y 45 de la Ley de Coordinación Fiscal que permitan la instrumentación del Programa Estatal de Seguridad Pública, derivado del Programa Nacional de Seguridad Pública de acuerdo a la Ley General del Sistema Nacional de Seguridad Pública y la Ley de Seguridad Pública del Estado de Yucatán. En tal virtud fue preciso expedir el ordenamiento que otorgó vida jurídica al órgano colegiado antes señalado, así como el marco de referencia necesario para su organización y funcionamiento, a fin de propiciar con certeza la consecución de su objeto.</w:t>
      </w:r>
    </w:p>
    <w:p w14:paraId="12768A76" w14:textId="05C75B6E" w:rsidR="00687BDF" w:rsidRDefault="00687BDF" w:rsidP="00687BD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Por todo lo expuesto y fundado en el párrafo anterior fue creado El Fondo de Aportaciones Para la Seguridad Pública del Estado de Yucatán a través del decreto Número 182.</w:t>
      </w:r>
    </w:p>
    <w:p w14:paraId="4C0B4B66" w14:textId="685869FC" w:rsidR="00F13E54" w:rsidRDefault="00F13E54" w:rsidP="00687BDF">
      <w:pPr>
        <w:autoSpaceDE w:val="0"/>
        <w:autoSpaceDN w:val="0"/>
        <w:adjustRightInd w:val="0"/>
        <w:jc w:val="both"/>
        <w:rPr>
          <w:rFonts w:ascii="Barlow" w:hAnsi="Barlow" w:cstheme="minorHAnsi"/>
          <w:sz w:val="20"/>
          <w:szCs w:val="20"/>
        </w:rPr>
      </w:pPr>
    </w:p>
    <w:p w14:paraId="172C1086" w14:textId="77777777" w:rsidR="007D7165" w:rsidRPr="00EF4F94" w:rsidRDefault="00F13E54" w:rsidP="00F13E54">
      <w:pPr>
        <w:pStyle w:val="Prrafodelista"/>
        <w:numPr>
          <w:ilvl w:val="0"/>
          <w:numId w:val="2"/>
        </w:numPr>
        <w:autoSpaceDE w:val="0"/>
        <w:autoSpaceDN w:val="0"/>
        <w:adjustRightInd w:val="0"/>
        <w:jc w:val="both"/>
        <w:rPr>
          <w:rFonts w:ascii="Barlow" w:hAnsi="Barlow" w:cstheme="minorHAnsi"/>
          <w:b/>
          <w:sz w:val="20"/>
          <w:szCs w:val="20"/>
        </w:rPr>
      </w:pPr>
      <w:r w:rsidRPr="00EF4F94">
        <w:rPr>
          <w:rFonts w:ascii="Barlow" w:hAnsi="Barlow" w:cstheme="minorHAnsi"/>
          <w:b/>
          <w:sz w:val="20"/>
          <w:szCs w:val="20"/>
        </w:rPr>
        <w:t>Principales cambios en su estructura.</w:t>
      </w:r>
    </w:p>
    <w:p w14:paraId="448321ED" w14:textId="77777777" w:rsidR="007D7165" w:rsidRDefault="007D7165" w:rsidP="007D7165">
      <w:pPr>
        <w:autoSpaceDE w:val="0"/>
        <w:autoSpaceDN w:val="0"/>
        <w:adjustRightInd w:val="0"/>
        <w:jc w:val="both"/>
        <w:rPr>
          <w:rFonts w:ascii="Barlow" w:hAnsi="Barlow" w:cstheme="minorHAnsi"/>
          <w:b/>
          <w:sz w:val="20"/>
          <w:szCs w:val="20"/>
          <w:highlight w:val="yellow"/>
        </w:rPr>
      </w:pPr>
    </w:p>
    <w:p w14:paraId="0C0F26DF" w14:textId="393B8C7C" w:rsidR="00F13E54" w:rsidRPr="007D7165" w:rsidRDefault="007D7165" w:rsidP="007D7165">
      <w:pPr>
        <w:autoSpaceDE w:val="0"/>
        <w:autoSpaceDN w:val="0"/>
        <w:adjustRightInd w:val="0"/>
        <w:jc w:val="both"/>
        <w:rPr>
          <w:rFonts w:ascii="Barlow" w:hAnsi="Barlow" w:cstheme="minorHAnsi"/>
          <w:b/>
          <w:sz w:val="20"/>
          <w:szCs w:val="20"/>
          <w:highlight w:val="yellow"/>
        </w:rPr>
      </w:pPr>
      <w:r w:rsidRPr="003E52D9">
        <w:rPr>
          <w:rFonts w:ascii="Barlow" w:hAnsi="Barlow" w:cstheme="minorHAnsi"/>
          <w:sz w:val="20"/>
          <w:szCs w:val="20"/>
        </w:rPr>
        <w:t xml:space="preserve">El Fondo de Aportaciones para la Seguridad Pública </w:t>
      </w:r>
      <w:r w:rsidR="00D2266F">
        <w:rPr>
          <w:rFonts w:ascii="Barlow" w:hAnsi="Barlow" w:cstheme="minorHAnsi"/>
          <w:sz w:val="20"/>
          <w:szCs w:val="20"/>
        </w:rPr>
        <w:t xml:space="preserve">al </w:t>
      </w:r>
      <w:r w:rsidR="00BA123C">
        <w:rPr>
          <w:rFonts w:ascii="Barlow" w:hAnsi="Barlow" w:cstheme="minorHAnsi"/>
          <w:sz w:val="20"/>
          <w:szCs w:val="20"/>
        </w:rPr>
        <w:t>31 de marzo de 2025</w:t>
      </w:r>
      <w:r>
        <w:rPr>
          <w:rFonts w:ascii="Barlow" w:hAnsi="Barlow" w:cstheme="minorHAnsi"/>
          <w:sz w:val="20"/>
          <w:szCs w:val="20"/>
        </w:rPr>
        <w:t xml:space="preserve"> </w:t>
      </w:r>
      <w:r w:rsidRPr="003E52D9">
        <w:rPr>
          <w:rFonts w:ascii="Barlow" w:hAnsi="Barlow" w:cstheme="minorHAnsi"/>
          <w:sz w:val="20"/>
          <w:szCs w:val="20"/>
        </w:rPr>
        <w:t xml:space="preserve">no </w:t>
      </w:r>
      <w:r>
        <w:rPr>
          <w:rFonts w:ascii="Barlow" w:hAnsi="Barlow" w:cstheme="minorHAnsi"/>
          <w:sz w:val="20"/>
          <w:szCs w:val="20"/>
        </w:rPr>
        <w:t>ha tenido cambios en su estructura.</w:t>
      </w:r>
      <w:r w:rsidR="00F13E54" w:rsidRPr="007D7165">
        <w:rPr>
          <w:rFonts w:ascii="Barlow" w:hAnsi="Barlow" w:cstheme="minorHAnsi"/>
          <w:b/>
          <w:sz w:val="20"/>
          <w:szCs w:val="20"/>
          <w:highlight w:val="yellow"/>
        </w:rPr>
        <w:t xml:space="preserve"> </w:t>
      </w:r>
    </w:p>
    <w:p w14:paraId="22E6D1E6" w14:textId="77777777" w:rsidR="00F13E54" w:rsidRPr="003E52D9" w:rsidRDefault="00F13E54" w:rsidP="00687BDF">
      <w:pPr>
        <w:autoSpaceDE w:val="0"/>
        <w:autoSpaceDN w:val="0"/>
        <w:adjustRightInd w:val="0"/>
        <w:jc w:val="both"/>
        <w:rPr>
          <w:rFonts w:ascii="Barlow" w:hAnsi="Barlow" w:cstheme="minorHAnsi"/>
          <w:sz w:val="20"/>
          <w:szCs w:val="20"/>
        </w:rPr>
      </w:pPr>
    </w:p>
    <w:p w14:paraId="0B9CE535" w14:textId="77777777" w:rsidR="009D77C0" w:rsidRPr="003E52D9" w:rsidRDefault="009D77C0" w:rsidP="009D77C0">
      <w:pPr>
        <w:autoSpaceDE w:val="0"/>
        <w:autoSpaceDN w:val="0"/>
        <w:adjustRightInd w:val="0"/>
        <w:jc w:val="both"/>
        <w:rPr>
          <w:rFonts w:ascii="Barlow" w:hAnsi="Barlow" w:cstheme="minorHAnsi"/>
          <w:b/>
          <w:bCs/>
          <w:sz w:val="20"/>
          <w:szCs w:val="20"/>
        </w:rPr>
      </w:pPr>
    </w:p>
    <w:p w14:paraId="1D11EB03" w14:textId="77777777"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2.- Panorama Económico y Financiero</w:t>
      </w:r>
    </w:p>
    <w:p w14:paraId="537193E0" w14:textId="77777777" w:rsidR="009D77C0" w:rsidRPr="003E52D9" w:rsidRDefault="009D77C0" w:rsidP="009D77C0">
      <w:pPr>
        <w:autoSpaceDE w:val="0"/>
        <w:autoSpaceDN w:val="0"/>
        <w:adjustRightInd w:val="0"/>
        <w:ind w:left="709"/>
        <w:jc w:val="both"/>
        <w:rPr>
          <w:rFonts w:ascii="Barlow" w:hAnsi="Barlow" w:cstheme="minorHAnsi"/>
          <w:b/>
          <w:sz w:val="20"/>
          <w:szCs w:val="20"/>
        </w:rPr>
      </w:pPr>
    </w:p>
    <w:p w14:paraId="4742E4A5" w14:textId="77777777" w:rsidR="009D77C0" w:rsidRPr="003E52D9" w:rsidRDefault="009D77C0" w:rsidP="009D77C0">
      <w:pPr>
        <w:autoSpaceDE w:val="0"/>
        <w:autoSpaceDN w:val="0"/>
        <w:jc w:val="both"/>
        <w:rPr>
          <w:rFonts w:ascii="Barlow" w:hAnsi="Barlow" w:cstheme="minorHAnsi"/>
          <w:sz w:val="20"/>
          <w:szCs w:val="20"/>
        </w:rPr>
      </w:pPr>
      <w:bookmarkStart w:id="0" w:name="_Hlk8996546"/>
      <w:r w:rsidRPr="003E52D9">
        <w:rPr>
          <w:rFonts w:ascii="Barlow" w:hAnsi="Barlow" w:cstheme="minorHAnsi"/>
          <w:sz w:val="20"/>
          <w:szCs w:val="20"/>
        </w:rPr>
        <w:t>Entre las principales fortalezas que tiene el Estado se encuentra su ubicación geográfica, lo que representa un punto clave para el comercio nacional e internacional.</w:t>
      </w:r>
    </w:p>
    <w:p w14:paraId="0030F62A" w14:textId="77777777" w:rsidR="009D77C0" w:rsidRDefault="009D77C0" w:rsidP="009D77C0">
      <w:pPr>
        <w:ind w:left="426"/>
        <w:jc w:val="both"/>
        <w:rPr>
          <w:rFonts w:ascii="Barlow" w:eastAsia="Calibri" w:hAnsi="Barlow" w:cstheme="minorHAnsi"/>
          <w:b/>
          <w:sz w:val="20"/>
          <w:szCs w:val="20"/>
          <w:lang w:eastAsia="en-US"/>
        </w:rPr>
      </w:pPr>
    </w:p>
    <w:p w14:paraId="4185B92F" w14:textId="5890E4DA" w:rsidR="009D77C0" w:rsidRPr="003E52D9" w:rsidRDefault="009D77C0" w:rsidP="009D77C0">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 xml:space="preserve">La información y conformación económica del Fondo de Aportaciones para la Seguridad Pública del Estado de Yucatán se encuentran </w:t>
      </w:r>
      <w:r w:rsidR="00FB40F0" w:rsidRPr="003E52D9">
        <w:rPr>
          <w:rFonts w:ascii="Barlow" w:eastAsia="Calibri" w:hAnsi="Barlow" w:cstheme="minorHAnsi"/>
          <w:sz w:val="20"/>
          <w:szCs w:val="20"/>
          <w:lang w:eastAsia="en-US"/>
        </w:rPr>
        <w:t>particularmente en la cláusul</w:t>
      </w:r>
      <w:r w:rsidR="00FB40F0">
        <w:rPr>
          <w:rFonts w:ascii="Barlow" w:eastAsia="Calibri" w:hAnsi="Barlow" w:cstheme="minorHAnsi"/>
          <w:sz w:val="20"/>
          <w:szCs w:val="20"/>
          <w:lang w:eastAsia="en-US"/>
        </w:rPr>
        <w:t xml:space="preserve">a segunda del </w:t>
      </w:r>
      <w:r w:rsidR="00AF61A9">
        <w:rPr>
          <w:rFonts w:ascii="Barlow" w:eastAsia="Calibri" w:hAnsi="Barlow" w:cstheme="minorHAnsi"/>
          <w:sz w:val="20"/>
          <w:szCs w:val="20"/>
          <w:lang w:eastAsia="en-US"/>
        </w:rPr>
        <w:t>Convenio</w:t>
      </w:r>
      <w:r w:rsidRPr="003E52D9">
        <w:rPr>
          <w:rFonts w:ascii="Barlow" w:eastAsia="Calibri" w:hAnsi="Barlow" w:cstheme="minorHAnsi"/>
          <w:sz w:val="20"/>
          <w:szCs w:val="20"/>
          <w:lang w:eastAsia="en-US"/>
        </w:rPr>
        <w:t xml:space="preserve"> de Coordinación que, en el marco del Sistema Nacional de Seguridad Pública, celebran el Secretariado Ejecutivo del Sistema Nacional de Seguridad Pública y el Estado de Yucatán, relativo al Fondo de Aportaciones para la Seguridad Pública de los Estados y del Distrito Federal (FASP) 202</w:t>
      </w:r>
      <w:r w:rsidR="00655355">
        <w:rPr>
          <w:rFonts w:ascii="Barlow" w:eastAsia="Calibri" w:hAnsi="Barlow" w:cstheme="minorHAnsi"/>
          <w:sz w:val="20"/>
          <w:szCs w:val="20"/>
          <w:lang w:eastAsia="en-US"/>
        </w:rPr>
        <w:t>5</w:t>
      </w:r>
      <w:r w:rsidRPr="003E52D9">
        <w:rPr>
          <w:rFonts w:ascii="Barlow" w:eastAsia="Calibri" w:hAnsi="Barlow" w:cstheme="minorHAnsi"/>
          <w:sz w:val="20"/>
          <w:szCs w:val="20"/>
          <w:lang w:eastAsia="en-US"/>
        </w:rPr>
        <w:t xml:space="preserve">. </w:t>
      </w:r>
    </w:p>
    <w:p w14:paraId="184AD261" w14:textId="27F52A39" w:rsidR="009D77C0" w:rsidRPr="003E52D9" w:rsidRDefault="00E02B40" w:rsidP="009D77C0">
      <w:pPr>
        <w:jc w:val="both"/>
        <w:rPr>
          <w:rFonts w:ascii="Barlow" w:eastAsia="Calibri" w:hAnsi="Barlow" w:cstheme="minorHAnsi"/>
          <w:sz w:val="20"/>
          <w:szCs w:val="20"/>
          <w:lang w:eastAsia="en-US"/>
        </w:rPr>
      </w:pPr>
      <w:r>
        <w:rPr>
          <w:rFonts w:ascii="Barlow" w:eastAsia="Calibri" w:hAnsi="Barlow" w:cstheme="minorHAnsi"/>
          <w:sz w:val="20"/>
          <w:szCs w:val="20"/>
          <w:lang w:eastAsia="en-US"/>
        </w:rPr>
        <w:lastRenderedPageBreak/>
        <w:t xml:space="preserve">En el </w:t>
      </w:r>
      <w:r w:rsidR="009D77C0" w:rsidRPr="003E52D9">
        <w:rPr>
          <w:rFonts w:ascii="Barlow" w:eastAsia="Calibri" w:hAnsi="Barlow" w:cstheme="minorHAnsi"/>
          <w:sz w:val="20"/>
          <w:szCs w:val="20"/>
          <w:lang w:eastAsia="en-US"/>
        </w:rPr>
        <w:t>Convenio de Coordinación (</w:t>
      </w:r>
      <w:r>
        <w:rPr>
          <w:rFonts w:ascii="Barlow" w:eastAsia="Calibri" w:hAnsi="Barlow" w:cstheme="minorHAnsi"/>
          <w:sz w:val="20"/>
          <w:szCs w:val="20"/>
          <w:lang w:eastAsia="en-US"/>
        </w:rPr>
        <w:t>apartado de m</w:t>
      </w:r>
      <w:r w:rsidR="009D77C0" w:rsidRPr="003E52D9">
        <w:rPr>
          <w:rFonts w:ascii="Barlow" w:eastAsia="Calibri" w:hAnsi="Barlow" w:cstheme="minorHAnsi"/>
          <w:sz w:val="20"/>
          <w:szCs w:val="20"/>
          <w:lang w:eastAsia="en-US"/>
        </w:rPr>
        <w:t>ontos y destinos del gasto del FASP) establece lo siguiente:</w:t>
      </w:r>
    </w:p>
    <w:p w14:paraId="09759D1F" w14:textId="13AE6E2B" w:rsidR="009D77C0" w:rsidRPr="003E52D9" w:rsidRDefault="009D77C0" w:rsidP="009D77C0">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De conformidad con el Presupuesto de Egresos de la Federación para el Ejercicio Fiscal 202</w:t>
      </w:r>
      <w:r w:rsidR="00655355">
        <w:rPr>
          <w:rFonts w:ascii="Barlow" w:eastAsia="Calibri" w:hAnsi="Barlow" w:cstheme="minorHAnsi"/>
          <w:sz w:val="20"/>
          <w:szCs w:val="20"/>
          <w:lang w:eastAsia="en-US"/>
        </w:rPr>
        <w:t>5</w:t>
      </w:r>
      <w:r w:rsidRPr="003E52D9">
        <w:rPr>
          <w:rFonts w:ascii="Barlow" w:eastAsia="Calibri" w:hAnsi="Barlow" w:cstheme="minorHAnsi"/>
          <w:sz w:val="20"/>
          <w:szCs w:val="20"/>
          <w:lang w:eastAsia="en-US"/>
        </w:rPr>
        <w:t xml:space="preserve"> y los Criterios de distribución del Fondo de Aportaciones para la Seguridad Pública de los Estados y del Distrito Federal (Ciudad de México) (FASP) para el ejercicio fiscal 202</w:t>
      </w:r>
      <w:r w:rsidR="00655355">
        <w:rPr>
          <w:rFonts w:ascii="Barlow" w:eastAsia="Calibri" w:hAnsi="Barlow" w:cstheme="minorHAnsi"/>
          <w:sz w:val="20"/>
          <w:szCs w:val="20"/>
          <w:lang w:eastAsia="en-US"/>
        </w:rPr>
        <w:t>5</w:t>
      </w:r>
      <w:r w:rsidRPr="003E52D9">
        <w:rPr>
          <w:rFonts w:ascii="Barlow" w:eastAsia="Calibri" w:hAnsi="Barlow" w:cstheme="minorHAnsi"/>
          <w:sz w:val="20"/>
          <w:szCs w:val="20"/>
          <w:lang w:eastAsia="en-US"/>
        </w:rPr>
        <w:t xml:space="preserve"> y l</w:t>
      </w:r>
      <w:r w:rsidR="00E02B40">
        <w:rPr>
          <w:rFonts w:ascii="Barlow" w:eastAsia="Calibri" w:hAnsi="Barlow" w:cstheme="minorHAnsi"/>
          <w:sz w:val="20"/>
          <w:szCs w:val="20"/>
          <w:lang w:eastAsia="en-US"/>
        </w:rPr>
        <w:t>os resultados de su aplicación</w:t>
      </w:r>
      <w:r w:rsidRPr="003E52D9">
        <w:rPr>
          <w:rFonts w:ascii="Barlow" w:eastAsia="Calibri" w:hAnsi="Barlow" w:cstheme="minorHAnsi"/>
          <w:sz w:val="20"/>
          <w:szCs w:val="20"/>
          <w:lang w:eastAsia="en-US"/>
        </w:rPr>
        <w:t>,</w:t>
      </w:r>
      <w:r w:rsidR="00FB40F0" w:rsidRPr="00FB40F0">
        <w:rPr>
          <w:rFonts w:ascii="Barlow" w:eastAsia="Calibri" w:hAnsi="Barlow" w:cstheme="minorHAnsi"/>
          <w:sz w:val="20"/>
          <w:szCs w:val="20"/>
          <w:lang w:eastAsia="en-US"/>
        </w:rPr>
        <w:t xml:space="preserve"> </w:t>
      </w:r>
      <w:r w:rsidR="00FB40F0" w:rsidRPr="003E52D9">
        <w:rPr>
          <w:rFonts w:ascii="Barlow" w:eastAsia="Calibri" w:hAnsi="Barlow" w:cstheme="minorHAnsi"/>
          <w:sz w:val="20"/>
          <w:szCs w:val="20"/>
          <w:lang w:eastAsia="en-US"/>
        </w:rPr>
        <w:t xml:space="preserve">publicados en el Diario Oficial de la Federación </w:t>
      </w:r>
      <w:r w:rsidR="00FB40F0">
        <w:rPr>
          <w:rFonts w:ascii="Barlow" w:eastAsia="Calibri" w:hAnsi="Barlow" w:cstheme="minorHAnsi"/>
          <w:sz w:val="20"/>
          <w:szCs w:val="20"/>
          <w:lang w:eastAsia="en-US"/>
        </w:rPr>
        <w:t xml:space="preserve">el </w:t>
      </w:r>
      <w:r w:rsidR="00655355">
        <w:rPr>
          <w:rFonts w:ascii="Barlow" w:eastAsia="Calibri" w:hAnsi="Barlow" w:cstheme="minorHAnsi"/>
          <w:sz w:val="20"/>
          <w:szCs w:val="20"/>
          <w:lang w:eastAsia="en-US"/>
        </w:rPr>
        <w:t>10</w:t>
      </w:r>
      <w:r w:rsidR="00FB40F0">
        <w:rPr>
          <w:rFonts w:ascii="Barlow" w:eastAsia="Calibri" w:hAnsi="Barlow" w:cstheme="minorHAnsi"/>
          <w:sz w:val="20"/>
          <w:szCs w:val="20"/>
          <w:lang w:eastAsia="en-US"/>
        </w:rPr>
        <w:t xml:space="preserve"> de diciembre de 202</w:t>
      </w:r>
      <w:r w:rsidR="00655355">
        <w:rPr>
          <w:rFonts w:ascii="Barlow" w:eastAsia="Calibri" w:hAnsi="Barlow" w:cstheme="minorHAnsi"/>
          <w:sz w:val="20"/>
          <w:szCs w:val="20"/>
          <w:lang w:eastAsia="en-US"/>
        </w:rPr>
        <w:t>4</w:t>
      </w:r>
      <w:r w:rsidR="00FB40F0">
        <w:rPr>
          <w:rFonts w:ascii="Barlow" w:eastAsia="Calibri" w:hAnsi="Barlow" w:cstheme="minorHAnsi"/>
          <w:sz w:val="20"/>
          <w:szCs w:val="20"/>
          <w:lang w:eastAsia="en-US"/>
        </w:rPr>
        <w:t>,</w:t>
      </w:r>
      <w:r w:rsidRPr="003E52D9">
        <w:rPr>
          <w:rFonts w:ascii="Barlow" w:eastAsia="Calibri" w:hAnsi="Barlow" w:cstheme="minorHAnsi"/>
          <w:sz w:val="20"/>
          <w:szCs w:val="20"/>
          <w:lang w:eastAsia="en-US"/>
        </w:rPr>
        <w:t xml:space="preserve"> </w:t>
      </w:r>
      <w:r w:rsidR="00E02B40">
        <w:rPr>
          <w:rFonts w:ascii="Barlow" w:eastAsia="Calibri" w:hAnsi="Barlow" w:cstheme="minorHAnsi"/>
          <w:sz w:val="20"/>
          <w:szCs w:val="20"/>
          <w:lang w:eastAsia="en-US"/>
        </w:rPr>
        <w:t>E</w:t>
      </w:r>
      <w:r w:rsidRPr="003E52D9">
        <w:rPr>
          <w:rFonts w:ascii="Barlow" w:eastAsia="Calibri" w:hAnsi="Barlow" w:cstheme="minorHAnsi"/>
          <w:sz w:val="20"/>
          <w:szCs w:val="20"/>
          <w:lang w:eastAsia="en-US"/>
        </w:rPr>
        <w:t>l Estado de Yucatán recibirá para el Fondo de Aportaciones para la Seguridad Pública la cantidad de $</w:t>
      </w:r>
      <w:r w:rsidR="00E02B40">
        <w:rPr>
          <w:rFonts w:ascii="Barlow" w:eastAsia="Calibri" w:hAnsi="Barlow" w:cstheme="minorHAnsi"/>
          <w:sz w:val="20"/>
          <w:szCs w:val="20"/>
          <w:lang w:eastAsia="en-US"/>
        </w:rPr>
        <w:t>2</w:t>
      </w:r>
      <w:r w:rsidR="00655355">
        <w:rPr>
          <w:rFonts w:ascii="Barlow" w:eastAsia="Calibri" w:hAnsi="Barlow" w:cstheme="minorHAnsi"/>
          <w:sz w:val="20"/>
          <w:szCs w:val="20"/>
          <w:lang w:eastAsia="en-US"/>
        </w:rPr>
        <w:t>12</w:t>
      </w:r>
      <w:r w:rsidRPr="003E52D9">
        <w:rPr>
          <w:rFonts w:ascii="Barlow" w:eastAsia="Calibri" w:hAnsi="Barlow" w:cstheme="minorHAnsi"/>
          <w:sz w:val="20"/>
          <w:szCs w:val="20"/>
          <w:lang w:eastAsia="en-US"/>
        </w:rPr>
        <w:t>,</w:t>
      </w:r>
      <w:r w:rsidR="00655355">
        <w:rPr>
          <w:rFonts w:ascii="Barlow" w:eastAsia="Calibri" w:hAnsi="Barlow" w:cstheme="minorHAnsi"/>
          <w:sz w:val="20"/>
          <w:szCs w:val="20"/>
          <w:lang w:eastAsia="en-US"/>
        </w:rPr>
        <w:t>5</w:t>
      </w:r>
      <w:r w:rsidR="00E02B40">
        <w:rPr>
          <w:rFonts w:ascii="Barlow" w:eastAsia="Calibri" w:hAnsi="Barlow" w:cstheme="minorHAnsi"/>
          <w:sz w:val="20"/>
          <w:szCs w:val="20"/>
          <w:lang w:eastAsia="en-US"/>
        </w:rPr>
        <w:t>60</w:t>
      </w:r>
      <w:r w:rsidRPr="003E52D9">
        <w:rPr>
          <w:rFonts w:ascii="Barlow" w:eastAsia="Calibri" w:hAnsi="Barlow" w:cstheme="minorHAnsi"/>
          <w:sz w:val="20"/>
          <w:szCs w:val="20"/>
          <w:lang w:eastAsia="en-US"/>
        </w:rPr>
        <w:t>,</w:t>
      </w:r>
      <w:r w:rsidR="00655355">
        <w:rPr>
          <w:rFonts w:ascii="Barlow" w:eastAsia="Calibri" w:hAnsi="Barlow" w:cstheme="minorHAnsi"/>
          <w:sz w:val="20"/>
          <w:szCs w:val="20"/>
          <w:lang w:eastAsia="en-US"/>
        </w:rPr>
        <w:t>443</w:t>
      </w:r>
      <w:r w:rsidRPr="003E52D9">
        <w:rPr>
          <w:rFonts w:ascii="Barlow" w:eastAsia="Calibri" w:hAnsi="Barlow" w:cstheme="minorHAnsi"/>
          <w:sz w:val="20"/>
          <w:szCs w:val="20"/>
          <w:lang w:eastAsia="en-US"/>
        </w:rPr>
        <w:t>.00 (</w:t>
      </w:r>
      <w:r w:rsidR="00E02B40">
        <w:rPr>
          <w:rFonts w:ascii="Barlow" w:eastAsia="Calibri" w:hAnsi="Barlow" w:cstheme="minorHAnsi"/>
          <w:sz w:val="20"/>
          <w:szCs w:val="20"/>
          <w:lang w:eastAsia="en-US"/>
        </w:rPr>
        <w:t>DOS</w:t>
      </w:r>
      <w:r w:rsidRPr="003E52D9">
        <w:rPr>
          <w:rFonts w:ascii="Barlow" w:eastAsia="Calibri" w:hAnsi="Barlow" w:cstheme="minorHAnsi"/>
          <w:sz w:val="20"/>
          <w:szCs w:val="20"/>
          <w:lang w:eastAsia="en-US"/>
        </w:rPr>
        <w:t>CIENTO</w:t>
      </w:r>
      <w:r w:rsidR="00E02B40">
        <w:rPr>
          <w:rFonts w:ascii="Barlow" w:eastAsia="Calibri" w:hAnsi="Barlow" w:cstheme="minorHAnsi"/>
          <w:sz w:val="20"/>
          <w:szCs w:val="20"/>
          <w:lang w:eastAsia="en-US"/>
        </w:rPr>
        <w:t>S</w:t>
      </w:r>
      <w:r w:rsidRPr="003E52D9">
        <w:rPr>
          <w:rFonts w:ascii="Barlow" w:eastAsia="Calibri" w:hAnsi="Barlow" w:cstheme="minorHAnsi"/>
          <w:sz w:val="20"/>
          <w:szCs w:val="20"/>
          <w:lang w:eastAsia="en-US"/>
        </w:rPr>
        <w:t xml:space="preserve"> </w:t>
      </w:r>
      <w:r w:rsidR="003E03EA">
        <w:rPr>
          <w:rFonts w:ascii="Barlow" w:eastAsia="Calibri" w:hAnsi="Barlow" w:cstheme="minorHAnsi"/>
          <w:sz w:val="20"/>
          <w:szCs w:val="20"/>
          <w:lang w:eastAsia="en-US"/>
        </w:rPr>
        <w:t xml:space="preserve">DOCE </w:t>
      </w:r>
      <w:r w:rsidRPr="003E52D9">
        <w:rPr>
          <w:rFonts w:ascii="Barlow" w:eastAsia="Calibri" w:hAnsi="Barlow" w:cstheme="minorHAnsi"/>
          <w:sz w:val="20"/>
          <w:szCs w:val="20"/>
          <w:lang w:eastAsia="en-US"/>
        </w:rPr>
        <w:t xml:space="preserve">MILLONES </w:t>
      </w:r>
      <w:r w:rsidR="003E03EA">
        <w:rPr>
          <w:rFonts w:ascii="Barlow" w:eastAsia="Calibri" w:hAnsi="Barlow" w:cstheme="minorHAnsi"/>
          <w:sz w:val="20"/>
          <w:szCs w:val="20"/>
          <w:lang w:eastAsia="en-US"/>
        </w:rPr>
        <w:t>QUINI</w:t>
      </w:r>
      <w:r w:rsidR="00E02B40">
        <w:rPr>
          <w:rFonts w:ascii="Barlow" w:eastAsia="Calibri" w:hAnsi="Barlow" w:cstheme="minorHAnsi"/>
          <w:sz w:val="20"/>
          <w:szCs w:val="20"/>
          <w:lang w:eastAsia="en-US"/>
        </w:rPr>
        <w:t xml:space="preserve">ENTOS </w:t>
      </w:r>
      <w:r w:rsidR="003E03EA">
        <w:rPr>
          <w:rFonts w:ascii="Barlow" w:eastAsia="Calibri" w:hAnsi="Barlow" w:cstheme="minorHAnsi"/>
          <w:sz w:val="20"/>
          <w:szCs w:val="20"/>
          <w:lang w:eastAsia="en-US"/>
        </w:rPr>
        <w:t>SESENTA</w:t>
      </w:r>
      <w:r w:rsidR="00E02B40">
        <w:rPr>
          <w:rFonts w:ascii="Barlow" w:eastAsia="Calibri" w:hAnsi="Barlow" w:cstheme="minorHAnsi"/>
          <w:sz w:val="20"/>
          <w:szCs w:val="20"/>
          <w:lang w:eastAsia="en-US"/>
        </w:rPr>
        <w:t xml:space="preserve"> MIL </w:t>
      </w:r>
      <w:r w:rsidR="003E03EA">
        <w:rPr>
          <w:rFonts w:ascii="Barlow" w:eastAsia="Calibri" w:hAnsi="Barlow" w:cstheme="minorHAnsi"/>
          <w:sz w:val="20"/>
          <w:szCs w:val="20"/>
          <w:lang w:eastAsia="en-US"/>
        </w:rPr>
        <w:t>CUATROCIEN</w:t>
      </w:r>
      <w:r w:rsidRPr="003E52D9">
        <w:rPr>
          <w:rFonts w:ascii="Barlow" w:eastAsia="Calibri" w:hAnsi="Barlow" w:cstheme="minorHAnsi"/>
          <w:sz w:val="20"/>
          <w:szCs w:val="20"/>
          <w:lang w:eastAsia="en-US"/>
        </w:rPr>
        <w:t xml:space="preserve">TOS </w:t>
      </w:r>
      <w:r w:rsidR="003E03EA">
        <w:rPr>
          <w:rFonts w:ascii="Barlow" w:eastAsia="Calibri" w:hAnsi="Barlow" w:cstheme="minorHAnsi"/>
          <w:sz w:val="20"/>
          <w:szCs w:val="20"/>
          <w:lang w:eastAsia="en-US"/>
        </w:rPr>
        <w:t>CUAREN</w:t>
      </w:r>
      <w:r>
        <w:rPr>
          <w:rFonts w:ascii="Barlow" w:eastAsia="Calibri" w:hAnsi="Barlow" w:cstheme="minorHAnsi"/>
          <w:sz w:val="20"/>
          <w:szCs w:val="20"/>
          <w:lang w:eastAsia="en-US"/>
        </w:rPr>
        <w:t xml:space="preserve">TA Y </w:t>
      </w:r>
      <w:r w:rsidR="003E03EA">
        <w:rPr>
          <w:rFonts w:ascii="Barlow" w:eastAsia="Calibri" w:hAnsi="Barlow" w:cstheme="minorHAnsi"/>
          <w:sz w:val="20"/>
          <w:szCs w:val="20"/>
          <w:lang w:eastAsia="en-US"/>
        </w:rPr>
        <w:t>TRES</w:t>
      </w:r>
      <w:r w:rsidR="00E02B40">
        <w:rPr>
          <w:rFonts w:ascii="Barlow" w:eastAsia="Calibri" w:hAnsi="Barlow" w:cstheme="minorHAnsi"/>
          <w:sz w:val="20"/>
          <w:szCs w:val="20"/>
          <w:lang w:eastAsia="en-US"/>
        </w:rPr>
        <w:t xml:space="preserve"> </w:t>
      </w:r>
      <w:r w:rsidRPr="003E52D9">
        <w:rPr>
          <w:rFonts w:ascii="Barlow" w:eastAsia="Calibri" w:hAnsi="Barlow" w:cstheme="minorHAnsi"/>
          <w:sz w:val="20"/>
          <w:szCs w:val="20"/>
          <w:lang w:eastAsia="en-US"/>
        </w:rPr>
        <w:t xml:space="preserve">PESOS 00/100 M.N.). </w:t>
      </w:r>
    </w:p>
    <w:p w14:paraId="0019657D" w14:textId="77777777" w:rsidR="009D77C0" w:rsidRPr="003E52D9" w:rsidRDefault="009D77C0" w:rsidP="009D77C0">
      <w:pPr>
        <w:jc w:val="both"/>
        <w:rPr>
          <w:rFonts w:ascii="Barlow" w:eastAsia="Calibri" w:hAnsi="Barlow" w:cstheme="minorHAnsi"/>
          <w:sz w:val="20"/>
          <w:szCs w:val="20"/>
          <w:lang w:eastAsia="en-US"/>
        </w:rPr>
      </w:pPr>
    </w:p>
    <w:p w14:paraId="69571ADD" w14:textId="58128B70" w:rsidR="009D77C0" w:rsidRPr="003E52D9" w:rsidRDefault="009D77C0" w:rsidP="009D77C0">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A efecto de complementar los recursos necesarios para la realización del objeto del Fondo de Aportaciones para la Seguridad Pública, El Estado de Yucatán se obliga a aportar de sus recursos presupuestarios la cantidad de $5</w:t>
      </w:r>
      <w:r>
        <w:rPr>
          <w:rFonts w:ascii="Barlow" w:eastAsia="Calibri" w:hAnsi="Barlow" w:cstheme="minorHAnsi"/>
          <w:sz w:val="20"/>
          <w:szCs w:val="20"/>
          <w:lang w:eastAsia="en-US"/>
        </w:rPr>
        <w:t>7</w:t>
      </w:r>
      <w:r w:rsidRPr="003E52D9">
        <w:rPr>
          <w:rFonts w:ascii="Barlow" w:eastAsia="Calibri" w:hAnsi="Barlow" w:cstheme="minorHAnsi"/>
          <w:sz w:val="20"/>
          <w:szCs w:val="20"/>
          <w:lang w:eastAsia="en-US"/>
        </w:rPr>
        <w:t xml:space="preserve">,000,000.00 (CINCUENTA Y </w:t>
      </w:r>
      <w:r>
        <w:rPr>
          <w:rFonts w:ascii="Barlow" w:eastAsia="Calibri" w:hAnsi="Barlow" w:cstheme="minorHAnsi"/>
          <w:sz w:val="20"/>
          <w:szCs w:val="20"/>
          <w:lang w:eastAsia="en-US"/>
        </w:rPr>
        <w:t>SIETE</w:t>
      </w:r>
      <w:r w:rsidRPr="003E52D9">
        <w:rPr>
          <w:rFonts w:ascii="Barlow" w:eastAsia="Calibri" w:hAnsi="Barlow" w:cstheme="minorHAnsi"/>
          <w:sz w:val="20"/>
          <w:szCs w:val="20"/>
          <w:lang w:eastAsia="en-US"/>
        </w:rPr>
        <w:t xml:space="preserve"> MILLONES</w:t>
      </w:r>
      <w:r w:rsidR="00820CF1">
        <w:rPr>
          <w:rFonts w:ascii="Barlow" w:eastAsia="Calibri" w:hAnsi="Barlow" w:cstheme="minorHAnsi"/>
          <w:sz w:val="20"/>
          <w:szCs w:val="20"/>
          <w:lang w:eastAsia="en-US"/>
        </w:rPr>
        <w:t xml:space="preserve"> DE</w:t>
      </w:r>
      <w:r w:rsidRPr="003E52D9">
        <w:rPr>
          <w:rFonts w:ascii="Barlow" w:eastAsia="Calibri" w:hAnsi="Barlow" w:cstheme="minorHAnsi"/>
          <w:sz w:val="20"/>
          <w:szCs w:val="20"/>
          <w:lang w:eastAsia="en-US"/>
        </w:rPr>
        <w:t xml:space="preserve"> PESOS 00/100 M.N.), misma que equivale a más del 2</w:t>
      </w:r>
      <w:r>
        <w:rPr>
          <w:rFonts w:ascii="Barlow" w:eastAsia="Calibri" w:hAnsi="Barlow" w:cstheme="minorHAnsi"/>
          <w:sz w:val="20"/>
          <w:szCs w:val="20"/>
          <w:lang w:eastAsia="en-US"/>
        </w:rPr>
        <w:t>5</w:t>
      </w:r>
      <w:r w:rsidRPr="003E52D9">
        <w:rPr>
          <w:rFonts w:ascii="Barlow" w:eastAsia="Calibri" w:hAnsi="Barlow" w:cstheme="minorHAnsi"/>
          <w:sz w:val="20"/>
          <w:szCs w:val="20"/>
          <w:lang w:eastAsia="en-US"/>
        </w:rPr>
        <w:t>% (</w:t>
      </w:r>
      <w:r>
        <w:rPr>
          <w:rFonts w:ascii="Barlow" w:eastAsia="Calibri" w:hAnsi="Barlow" w:cstheme="minorHAnsi"/>
          <w:sz w:val="20"/>
          <w:szCs w:val="20"/>
          <w:lang w:eastAsia="en-US"/>
        </w:rPr>
        <w:t>veinticinco puntos</w:t>
      </w:r>
      <w:r w:rsidRPr="003E52D9">
        <w:rPr>
          <w:rFonts w:ascii="Barlow" w:eastAsia="Calibri" w:hAnsi="Barlow" w:cstheme="minorHAnsi"/>
          <w:sz w:val="20"/>
          <w:szCs w:val="20"/>
          <w:lang w:eastAsia="en-US"/>
        </w:rPr>
        <w:t xml:space="preserve">) por ciento del total de los recursos federales otorgados. </w:t>
      </w:r>
    </w:p>
    <w:p w14:paraId="4DAE81CD" w14:textId="5E1594B7" w:rsidR="009D77C0" w:rsidRPr="003E52D9" w:rsidRDefault="009D77C0" w:rsidP="009D77C0">
      <w:pPr>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El Financiamiento Conjunto pactado en el Convenio de Coordinación, integrado por las aportaciones federal y estatal suman en conjunto la cantidad de $2</w:t>
      </w:r>
      <w:r w:rsidR="00FC4A66">
        <w:rPr>
          <w:rFonts w:ascii="Barlow" w:eastAsia="Calibri" w:hAnsi="Barlow" w:cstheme="minorHAnsi"/>
          <w:sz w:val="20"/>
          <w:szCs w:val="20"/>
          <w:lang w:eastAsia="en-US"/>
        </w:rPr>
        <w:t>6</w:t>
      </w:r>
      <w:r w:rsidR="00367F3B">
        <w:rPr>
          <w:rFonts w:ascii="Barlow" w:eastAsia="Calibri" w:hAnsi="Barlow" w:cstheme="minorHAnsi"/>
          <w:sz w:val="20"/>
          <w:szCs w:val="20"/>
          <w:lang w:eastAsia="en-US"/>
        </w:rPr>
        <w:t>9</w:t>
      </w:r>
      <w:r w:rsidRPr="003E52D9">
        <w:rPr>
          <w:rFonts w:ascii="Barlow" w:eastAsia="Calibri" w:hAnsi="Barlow" w:cstheme="minorHAnsi"/>
          <w:sz w:val="20"/>
          <w:szCs w:val="20"/>
          <w:lang w:eastAsia="en-US"/>
        </w:rPr>
        <w:t>,</w:t>
      </w:r>
      <w:r w:rsidR="00367F3B">
        <w:rPr>
          <w:rFonts w:ascii="Barlow" w:eastAsia="Calibri" w:hAnsi="Barlow" w:cstheme="minorHAnsi"/>
          <w:sz w:val="20"/>
          <w:szCs w:val="20"/>
          <w:lang w:eastAsia="en-US"/>
        </w:rPr>
        <w:t>56</w:t>
      </w:r>
      <w:r w:rsidR="00FC4A66">
        <w:rPr>
          <w:rFonts w:ascii="Barlow" w:eastAsia="Calibri" w:hAnsi="Barlow" w:cstheme="minorHAnsi"/>
          <w:sz w:val="20"/>
          <w:szCs w:val="20"/>
          <w:lang w:eastAsia="en-US"/>
        </w:rPr>
        <w:t>0</w:t>
      </w:r>
      <w:r w:rsidRPr="003E52D9">
        <w:rPr>
          <w:rFonts w:ascii="Barlow" w:eastAsia="Calibri" w:hAnsi="Barlow" w:cstheme="minorHAnsi"/>
          <w:sz w:val="20"/>
          <w:szCs w:val="20"/>
          <w:lang w:eastAsia="en-US"/>
        </w:rPr>
        <w:t>,</w:t>
      </w:r>
      <w:r w:rsidR="00FC4A66">
        <w:rPr>
          <w:rFonts w:ascii="Barlow" w:eastAsia="Calibri" w:hAnsi="Barlow" w:cstheme="minorHAnsi"/>
          <w:sz w:val="20"/>
          <w:szCs w:val="20"/>
          <w:lang w:eastAsia="en-US"/>
        </w:rPr>
        <w:t>4</w:t>
      </w:r>
      <w:r w:rsidR="00367F3B">
        <w:rPr>
          <w:rFonts w:ascii="Barlow" w:eastAsia="Calibri" w:hAnsi="Barlow" w:cstheme="minorHAnsi"/>
          <w:sz w:val="20"/>
          <w:szCs w:val="20"/>
          <w:lang w:eastAsia="en-US"/>
        </w:rPr>
        <w:t>43</w:t>
      </w:r>
      <w:r w:rsidRPr="003E52D9">
        <w:rPr>
          <w:rFonts w:ascii="Barlow" w:eastAsia="Calibri" w:hAnsi="Barlow" w:cstheme="minorHAnsi"/>
          <w:sz w:val="20"/>
          <w:szCs w:val="20"/>
          <w:lang w:eastAsia="en-US"/>
        </w:rPr>
        <w:t>.00 (DOSCIENTOS</w:t>
      </w:r>
      <w:r>
        <w:rPr>
          <w:rFonts w:ascii="Barlow" w:eastAsia="Calibri" w:hAnsi="Barlow" w:cstheme="minorHAnsi"/>
          <w:sz w:val="20"/>
          <w:szCs w:val="20"/>
          <w:lang w:eastAsia="en-US"/>
        </w:rPr>
        <w:t xml:space="preserve"> </w:t>
      </w:r>
      <w:r w:rsidR="00FC4A66">
        <w:rPr>
          <w:rFonts w:ascii="Barlow" w:eastAsia="Calibri" w:hAnsi="Barlow" w:cstheme="minorHAnsi"/>
          <w:sz w:val="20"/>
          <w:szCs w:val="20"/>
          <w:lang w:eastAsia="en-US"/>
        </w:rPr>
        <w:t xml:space="preserve">SESENTA </w:t>
      </w:r>
      <w:r>
        <w:rPr>
          <w:rFonts w:ascii="Barlow" w:eastAsia="Calibri" w:hAnsi="Barlow" w:cstheme="minorHAnsi"/>
          <w:sz w:val="20"/>
          <w:szCs w:val="20"/>
          <w:lang w:eastAsia="en-US"/>
        </w:rPr>
        <w:t xml:space="preserve">Y </w:t>
      </w:r>
      <w:r w:rsidR="00367F3B">
        <w:rPr>
          <w:rFonts w:ascii="Barlow" w:eastAsia="Calibri" w:hAnsi="Barlow" w:cstheme="minorHAnsi"/>
          <w:sz w:val="20"/>
          <w:szCs w:val="20"/>
          <w:lang w:eastAsia="en-US"/>
        </w:rPr>
        <w:t xml:space="preserve">NUEVE </w:t>
      </w:r>
      <w:r w:rsidRPr="003E52D9">
        <w:rPr>
          <w:rFonts w:ascii="Barlow" w:eastAsia="Calibri" w:hAnsi="Barlow" w:cstheme="minorHAnsi"/>
          <w:sz w:val="20"/>
          <w:szCs w:val="20"/>
          <w:lang w:eastAsia="en-US"/>
        </w:rPr>
        <w:t xml:space="preserve">MILLONES </w:t>
      </w:r>
      <w:r w:rsidR="00367F3B">
        <w:rPr>
          <w:rFonts w:ascii="Barlow" w:eastAsia="Calibri" w:hAnsi="Barlow" w:cstheme="minorHAnsi"/>
          <w:sz w:val="20"/>
          <w:szCs w:val="20"/>
          <w:lang w:eastAsia="en-US"/>
        </w:rPr>
        <w:t>QUINIENTO</w:t>
      </w:r>
      <w:r w:rsidRPr="003E52D9">
        <w:rPr>
          <w:rFonts w:ascii="Barlow" w:eastAsia="Calibri" w:hAnsi="Barlow" w:cstheme="minorHAnsi"/>
          <w:sz w:val="20"/>
          <w:szCs w:val="20"/>
          <w:lang w:eastAsia="en-US"/>
        </w:rPr>
        <w:t xml:space="preserve">S </w:t>
      </w:r>
      <w:r w:rsidR="00367F3B">
        <w:rPr>
          <w:rFonts w:ascii="Barlow" w:eastAsia="Calibri" w:hAnsi="Barlow" w:cstheme="minorHAnsi"/>
          <w:sz w:val="20"/>
          <w:szCs w:val="20"/>
          <w:lang w:eastAsia="en-US"/>
        </w:rPr>
        <w:t>SESEN</w:t>
      </w:r>
      <w:r w:rsidR="00FC4A66">
        <w:rPr>
          <w:rFonts w:ascii="Barlow" w:eastAsia="Calibri" w:hAnsi="Barlow" w:cstheme="minorHAnsi"/>
          <w:sz w:val="20"/>
          <w:szCs w:val="20"/>
          <w:lang w:eastAsia="en-US"/>
        </w:rPr>
        <w:t xml:space="preserve">TA </w:t>
      </w:r>
      <w:r w:rsidRPr="003E52D9">
        <w:rPr>
          <w:rFonts w:ascii="Barlow" w:eastAsia="Calibri" w:hAnsi="Barlow" w:cstheme="minorHAnsi"/>
          <w:sz w:val="20"/>
          <w:szCs w:val="20"/>
          <w:lang w:eastAsia="en-US"/>
        </w:rPr>
        <w:t xml:space="preserve">MIL </w:t>
      </w:r>
      <w:r w:rsidR="00367F3B">
        <w:rPr>
          <w:rFonts w:ascii="Barlow" w:eastAsia="Calibri" w:hAnsi="Barlow" w:cstheme="minorHAnsi"/>
          <w:sz w:val="20"/>
          <w:szCs w:val="20"/>
          <w:lang w:eastAsia="en-US"/>
        </w:rPr>
        <w:t xml:space="preserve">CUATROCIENTOS CUARENTA Y TRES </w:t>
      </w:r>
      <w:r w:rsidR="00424140">
        <w:rPr>
          <w:rFonts w:ascii="Barlow" w:eastAsia="Calibri" w:hAnsi="Barlow" w:cstheme="minorHAnsi"/>
          <w:sz w:val="20"/>
          <w:szCs w:val="20"/>
          <w:lang w:eastAsia="en-US"/>
        </w:rPr>
        <w:t>PESOS 00/100 M.N.).</w:t>
      </w:r>
    </w:p>
    <w:p w14:paraId="3AB68411" w14:textId="77777777" w:rsidR="009D77C0" w:rsidRPr="003E52D9" w:rsidRDefault="009D77C0" w:rsidP="009D77C0">
      <w:pPr>
        <w:spacing w:after="200"/>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Las acciones prioritarias, metas y conceptos convenidos de los Programas con Prioridad Nacional, se establecerán en un Anexo Técnico, el cual una vez firmado por las y los Titulares de las Unidades Administrativas competentes del Secretariado Ejecutivo del Sistema Nacional de Seguridad Pública, y el Secretario Ejecutivo del Sistema Estatal de Seguridad Pública del Estado de Yucatán, formará parte integrante del presente Convenio.</w:t>
      </w:r>
    </w:p>
    <w:p w14:paraId="06F55DEA" w14:textId="3904392B" w:rsidR="009D77C0" w:rsidRPr="003E52D9" w:rsidRDefault="009D77C0" w:rsidP="009D77C0">
      <w:pPr>
        <w:spacing w:after="200"/>
        <w:jc w:val="both"/>
        <w:rPr>
          <w:rFonts w:ascii="Barlow" w:eastAsia="Calibri" w:hAnsi="Barlow" w:cstheme="minorHAnsi"/>
          <w:sz w:val="20"/>
          <w:szCs w:val="20"/>
          <w:lang w:eastAsia="en-US"/>
        </w:rPr>
      </w:pPr>
      <w:r w:rsidRPr="003E52D9">
        <w:rPr>
          <w:rFonts w:ascii="Barlow" w:eastAsia="Calibri" w:hAnsi="Barlow" w:cstheme="minorHAnsi"/>
          <w:sz w:val="20"/>
          <w:szCs w:val="20"/>
          <w:lang w:eastAsia="en-US"/>
        </w:rPr>
        <w:t xml:space="preserve">En cumplimiento a lo dispuesto en los artículos 7, fracción II y 8 de la "Ley General" y 45 de la Ley de Coordinación Fiscal, </w:t>
      </w:r>
      <w:r w:rsidR="00FB40F0">
        <w:rPr>
          <w:rFonts w:ascii="Barlow" w:eastAsia="Calibri" w:hAnsi="Barlow" w:cstheme="minorHAnsi"/>
          <w:sz w:val="20"/>
          <w:szCs w:val="20"/>
          <w:lang w:eastAsia="en-US"/>
        </w:rPr>
        <w:t xml:space="preserve">el </w:t>
      </w:r>
      <w:r w:rsidRPr="003E52D9">
        <w:rPr>
          <w:rFonts w:ascii="Barlow" w:eastAsia="Calibri" w:hAnsi="Barlow" w:cstheme="minorHAnsi"/>
          <w:sz w:val="20"/>
          <w:szCs w:val="20"/>
          <w:lang w:eastAsia="en-US"/>
        </w:rPr>
        <w:t>Estado de Yucatán destinará recursos del Financiamiento Conjunto, para realizar acciones específicas en materia de seguimiento y evaluación respecto de las acciones, metas, conceptos y recursos asociados de los Programas con Prioridad Nacional, instrumentados en el marco de este Convenio, en los términos establecidos en el Anexo Técnico y observando los Lineamientos Generales de Evaluación que emita el Secretariado Ejecutivo del Sistema Nacional de Seguridad Pública .</w:t>
      </w:r>
    </w:p>
    <w:p w14:paraId="0E209667" w14:textId="178A4B6B" w:rsidR="009D77C0" w:rsidRPr="003E52D9" w:rsidRDefault="009D77C0" w:rsidP="009D77C0">
      <w:pPr>
        <w:spacing w:after="200"/>
        <w:jc w:val="both"/>
        <w:rPr>
          <w:rFonts w:ascii="Barlow" w:eastAsia="Calibri" w:hAnsi="Barlow" w:cstheme="minorHAnsi"/>
          <w:sz w:val="20"/>
          <w:szCs w:val="20"/>
        </w:rPr>
      </w:pPr>
      <w:r w:rsidRPr="003E52D9">
        <w:rPr>
          <w:rFonts w:ascii="Barlow" w:eastAsia="Calibri" w:hAnsi="Barlow" w:cstheme="minorHAnsi"/>
          <w:sz w:val="20"/>
          <w:szCs w:val="20"/>
          <w:lang w:eastAsia="en-US"/>
        </w:rPr>
        <w:t xml:space="preserve">Los recursos del Fondo de Aportaciones para la Seguridad Pública se deberán ejercer observando los criterios de eficiencia, eficacia, economía, transparencia y honradez que aseguren las mejores condiciones disponibles en cuanto a precio, calidad, financiamiento, oportunidad y demás circunstancias pertinentes, previstos en el artículo 134 de la Constitución Política de los Estados Unidos Mexicanos; las  disposiciones para  el ejercicio, control, vigilancia, información, evaluación y fiscalización previstas en la "Ley General"; los fines y objetivos previstos en los artículos 45 y 49 de la Ley de Coordinación Fiscal; el principio de anualidad previsto en el artículo </w:t>
      </w:r>
      <w:r w:rsidR="00FB40F0">
        <w:rPr>
          <w:rFonts w:ascii="Barlow" w:eastAsia="Calibri" w:hAnsi="Barlow" w:cstheme="minorHAnsi"/>
          <w:sz w:val="20"/>
          <w:szCs w:val="20"/>
          <w:lang w:eastAsia="en-US"/>
        </w:rPr>
        <w:t>6</w:t>
      </w:r>
      <w:r w:rsidRPr="003E52D9">
        <w:rPr>
          <w:rFonts w:ascii="Barlow" w:eastAsia="Calibri" w:hAnsi="Barlow" w:cstheme="minorHAnsi"/>
          <w:sz w:val="20"/>
          <w:szCs w:val="20"/>
          <w:lang w:eastAsia="en-US"/>
        </w:rPr>
        <w:t xml:space="preserve"> del Presupuesto de Egresos de la Federación para el ejercicio Fiscal 202</w:t>
      </w:r>
      <w:r w:rsidR="000A1FCF">
        <w:rPr>
          <w:rFonts w:ascii="Barlow" w:eastAsia="Calibri" w:hAnsi="Barlow" w:cstheme="minorHAnsi"/>
          <w:sz w:val="20"/>
          <w:szCs w:val="20"/>
          <w:lang w:eastAsia="en-US"/>
        </w:rPr>
        <w:t>4</w:t>
      </w:r>
      <w:r w:rsidRPr="003E52D9">
        <w:rPr>
          <w:rFonts w:ascii="Barlow" w:eastAsia="Calibri" w:hAnsi="Barlow" w:cstheme="minorHAnsi"/>
          <w:sz w:val="20"/>
          <w:szCs w:val="20"/>
          <w:lang w:eastAsia="en-US"/>
        </w:rPr>
        <w:t xml:space="preserve">; </w:t>
      </w:r>
      <w:r w:rsidRPr="003E52D9">
        <w:rPr>
          <w:rFonts w:ascii="Barlow" w:eastAsia="Calibri" w:hAnsi="Barlow" w:cstheme="minorHAnsi"/>
          <w:sz w:val="20"/>
          <w:szCs w:val="20"/>
        </w:rPr>
        <w:t>los criterios generales que rigen la contabilidad gubernamental y la emisión de información financiera de los entes públicos, previstos en la Ley General de Contabilidad Gubernamental; los criterios generales de responsabilidad hacendaria y financiera que rigen a las Entidades Federativas, así como a sus respectivos Entes Públicos, previstos en la Ley de Disciplina Financiera de las Entidades Federativas y los Municipios; los pr</w:t>
      </w:r>
      <w:r w:rsidR="00AF61A9">
        <w:rPr>
          <w:rFonts w:ascii="Barlow" w:eastAsia="Calibri" w:hAnsi="Barlow" w:cstheme="minorHAnsi"/>
          <w:sz w:val="20"/>
          <w:szCs w:val="20"/>
        </w:rPr>
        <w:t xml:space="preserve">incipios para la programación, </w:t>
      </w:r>
      <w:r w:rsidR="007D6C10">
        <w:rPr>
          <w:rFonts w:ascii="Barlow" w:eastAsia="Calibri" w:hAnsi="Barlow" w:cstheme="minorHAnsi"/>
          <w:sz w:val="20"/>
          <w:szCs w:val="20"/>
        </w:rPr>
        <w:t>p</w:t>
      </w:r>
      <w:r w:rsidR="007D6C10" w:rsidRPr="003E52D9">
        <w:rPr>
          <w:rFonts w:ascii="Barlow" w:eastAsia="Calibri" w:hAnsi="Barlow" w:cstheme="minorHAnsi"/>
          <w:sz w:val="20"/>
          <w:szCs w:val="20"/>
        </w:rPr>
        <w:t>resupuestación</w:t>
      </w:r>
      <w:r w:rsidRPr="003E52D9">
        <w:rPr>
          <w:rFonts w:ascii="Barlow" w:eastAsia="Calibri" w:hAnsi="Barlow" w:cstheme="minorHAnsi"/>
          <w:sz w:val="20"/>
          <w:szCs w:val="20"/>
        </w:rPr>
        <w:t>, ejercicio, control y evaluación aplicables a los recursos federales, previstos en la Ley Federal de Presupuesto y Responsabilidad Hacendaria y su Reglamento; las disposiciones en materia de contratación y adquisición de bienes, servicios e infraestructura, así como para la administración y ejercicio, previstas en las leyes locales en lo que no se contrapongan a la legislación federal; los Acuerdos del Consejo Nacional de Seguridad Pública y demás disposiciones aplicables a los recursos del Fondo de Aportaciones para la Seguridad Pública.</w:t>
      </w:r>
    </w:p>
    <w:p w14:paraId="1336B055" w14:textId="6DAEC2E6" w:rsidR="009D77C0" w:rsidRPr="003E52D9" w:rsidRDefault="009D77C0" w:rsidP="009D77C0">
      <w:pPr>
        <w:spacing w:after="200"/>
        <w:jc w:val="both"/>
        <w:rPr>
          <w:rFonts w:ascii="Barlow" w:eastAsia="Calibri" w:hAnsi="Barlow" w:cstheme="minorHAnsi"/>
          <w:sz w:val="20"/>
          <w:szCs w:val="20"/>
        </w:rPr>
      </w:pPr>
      <w:r w:rsidRPr="003E52D9">
        <w:rPr>
          <w:rFonts w:ascii="Barlow" w:eastAsia="Calibri" w:hAnsi="Barlow" w:cstheme="minorHAnsi"/>
          <w:sz w:val="20"/>
          <w:szCs w:val="20"/>
        </w:rPr>
        <w:lastRenderedPageBreak/>
        <w:t xml:space="preserve">Con el objeto llevar a cabo la administración de los recursos del Fondo de Aportaciones para la Seguridad Pública con eficiencia, eficacia, economía, transparencia y honradez para satisfacer los objetivos a los que están destinados, el Secretariado Ejecutivo del Sistema Nacional de Seguridad Pública y señalará al Estado de Yucatán </w:t>
      </w:r>
      <w:r>
        <w:rPr>
          <w:rFonts w:ascii="Barlow" w:eastAsia="Calibri" w:hAnsi="Barlow" w:cstheme="minorHAnsi"/>
          <w:sz w:val="20"/>
          <w:szCs w:val="20"/>
        </w:rPr>
        <w:t>l</w:t>
      </w:r>
      <w:r w:rsidRPr="003E52D9">
        <w:rPr>
          <w:rFonts w:ascii="Barlow" w:eastAsia="Calibri" w:hAnsi="Barlow" w:cstheme="minorHAnsi"/>
          <w:sz w:val="20"/>
          <w:szCs w:val="20"/>
        </w:rPr>
        <w:t xml:space="preserve">os bienes y servicios sujetos </w:t>
      </w:r>
      <w:r w:rsidR="0078237E">
        <w:rPr>
          <w:rFonts w:ascii="Barlow" w:eastAsia="Calibri" w:hAnsi="Barlow" w:cstheme="minorHAnsi"/>
          <w:sz w:val="20"/>
          <w:szCs w:val="20"/>
        </w:rPr>
        <w:t>que podrán</w:t>
      </w:r>
      <w:r w:rsidRPr="003E52D9">
        <w:rPr>
          <w:rFonts w:ascii="Barlow" w:eastAsia="Calibri" w:hAnsi="Barlow" w:cstheme="minorHAnsi"/>
          <w:sz w:val="20"/>
          <w:szCs w:val="20"/>
        </w:rPr>
        <w:t xml:space="preserve"> adquirirse de manera consolidada.</w:t>
      </w:r>
    </w:p>
    <w:p w14:paraId="34176839" w14:textId="64EBD832" w:rsidR="009D77C0" w:rsidRDefault="009D77C0" w:rsidP="009D77C0">
      <w:pPr>
        <w:spacing w:after="200"/>
        <w:jc w:val="both"/>
        <w:rPr>
          <w:rFonts w:ascii="Barlow" w:eastAsia="Calibri" w:hAnsi="Barlow" w:cstheme="minorHAnsi"/>
          <w:sz w:val="20"/>
          <w:szCs w:val="20"/>
        </w:rPr>
      </w:pPr>
      <w:r w:rsidRPr="003E52D9">
        <w:rPr>
          <w:rFonts w:ascii="Barlow" w:eastAsia="Calibri" w:hAnsi="Barlow" w:cstheme="minorHAnsi"/>
          <w:sz w:val="20"/>
          <w:szCs w:val="20"/>
        </w:rPr>
        <w:t>Para tal efecto el Estado establecerá dentro del Anexo Técnico los conceptos que habrán de formar parte de la consolidación</w:t>
      </w:r>
      <w:r w:rsidR="0078237E">
        <w:rPr>
          <w:rFonts w:ascii="Barlow" w:eastAsia="Calibri" w:hAnsi="Barlow" w:cstheme="minorHAnsi"/>
          <w:sz w:val="20"/>
          <w:szCs w:val="20"/>
        </w:rPr>
        <w:t>, en caso de aplicar,</w:t>
      </w:r>
      <w:r w:rsidRPr="003E52D9">
        <w:rPr>
          <w:rFonts w:ascii="Barlow" w:eastAsia="Calibri" w:hAnsi="Barlow" w:cstheme="minorHAnsi"/>
          <w:sz w:val="20"/>
          <w:szCs w:val="20"/>
        </w:rPr>
        <w:t xml:space="preserve"> conforme al procedimiento que emita el </w:t>
      </w:r>
      <w:r w:rsidRPr="003E52D9">
        <w:rPr>
          <w:rFonts w:ascii="Barlow" w:eastAsia="Calibri" w:hAnsi="Barlow" w:cstheme="minorHAnsi"/>
          <w:sz w:val="20"/>
          <w:szCs w:val="20"/>
          <w:lang w:eastAsia="en-US"/>
        </w:rPr>
        <w:t>Secretariado Ejecutivo del Sistema Nacional de Seguridad Pública,</w:t>
      </w:r>
      <w:r w:rsidRPr="003E52D9">
        <w:rPr>
          <w:rFonts w:ascii="Barlow" w:eastAsia="Calibri" w:hAnsi="Barlow" w:cstheme="minorHAnsi"/>
          <w:sz w:val="20"/>
          <w:szCs w:val="20"/>
        </w:rPr>
        <w:t xml:space="preserve"> siempre que se aseguren al Estado las mejores condiciones disponibles en cuanto a precio, calidad, financiamiento, oportunidad y demás circunstancias pertinentes, conforme a lo dispuesto en el artículo 134 de la Constitución Política de los Estados Unidos Mexicanos, las leyes locales en lo que no se contrapongan a la legislación federal y demás normativa aplicable; para lo cual el Gobierno del Estado de Yucatán deberá proporcionar toda la  información que se requiera.</w:t>
      </w:r>
    </w:p>
    <w:bookmarkEnd w:id="0"/>
    <w:p w14:paraId="592105D2" w14:textId="74822DDF" w:rsidR="009D77C0" w:rsidRPr="003E52D9" w:rsidRDefault="00687BDF"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3</w:t>
      </w:r>
      <w:r w:rsidR="009D77C0" w:rsidRPr="003E52D9">
        <w:rPr>
          <w:rFonts w:ascii="Barlow" w:hAnsi="Barlow" w:cstheme="minorHAnsi"/>
          <w:b/>
          <w:sz w:val="20"/>
          <w:szCs w:val="20"/>
        </w:rPr>
        <w:t>.- Organización y Objeto Social</w:t>
      </w:r>
    </w:p>
    <w:p w14:paraId="62E91DE2" w14:textId="77777777" w:rsidR="009D77C0" w:rsidRPr="003E52D9" w:rsidRDefault="009D77C0" w:rsidP="009D77C0">
      <w:pPr>
        <w:autoSpaceDE w:val="0"/>
        <w:autoSpaceDN w:val="0"/>
        <w:adjustRightInd w:val="0"/>
        <w:jc w:val="both"/>
        <w:rPr>
          <w:rFonts w:ascii="Barlow" w:hAnsi="Barlow" w:cstheme="minorHAnsi"/>
          <w:b/>
          <w:sz w:val="20"/>
          <w:szCs w:val="20"/>
        </w:rPr>
      </w:pPr>
    </w:p>
    <w:p w14:paraId="242C43B7" w14:textId="77777777" w:rsidR="009D77C0" w:rsidRPr="003E52D9" w:rsidRDefault="009D77C0" w:rsidP="009D77C0">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Objeto social.</w:t>
      </w:r>
    </w:p>
    <w:p w14:paraId="512E8A70" w14:textId="77777777" w:rsidR="009D77C0" w:rsidRPr="003E52D9" w:rsidRDefault="009D77C0" w:rsidP="009D77C0">
      <w:pPr>
        <w:spacing w:line="250" w:lineRule="exact"/>
        <w:jc w:val="both"/>
        <w:outlineLvl w:val="1"/>
        <w:rPr>
          <w:rFonts w:ascii="Barlow" w:hAnsi="Barlow" w:cstheme="minorHAnsi"/>
          <w:sz w:val="20"/>
          <w:szCs w:val="20"/>
        </w:rPr>
      </w:pPr>
      <w:r w:rsidRPr="003E52D9">
        <w:rPr>
          <w:rFonts w:ascii="Barlow" w:hAnsi="Barlow" w:cstheme="minorHAnsi"/>
          <w:sz w:val="20"/>
          <w:szCs w:val="20"/>
        </w:rPr>
        <w:t>El Fondo de Aportaciones Para la Seguridad Pública del Estado de Yucatán tiene por objeto captar los ingresos provenientes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para fortalecer los Ejes, Estrategias y Acciones en el Marco del Sistema Nacional de Seguridad Pública de conformidad a lo establecido en el Convenio de Coordinación en Materia de Seguridad Pública celebrado por el Gobierno Federal y el Poder Ejecutivo del Gobierno del Estado de Yucatán relativo al Año del Ejercicio de que se trate.</w:t>
      </w:r>
    </w:p>
    <w:p w14:paraId="0181C50E"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La administración, operación y pago de los recursos del Fondo de Aportaciones para la Seguridad Pública del Estado de Yucatán, estará a cargo de un Comité Técnico, que contará con las atribuciones conferidas por el Decreto Número 182</w:t>
      </w:r>
    </w:p>
    <w:p w14:paraId="6A715FCF"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p>
    <w:p w14:paraId="1A756B1C"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Comité Técnico se integra por los siguientes miembros propietarios quienes participan en las sesiones con derecho a voz y voto:</w:t>
      </w:r>
    </w:p>
    <w:p w14:paraId="259AC71F" w14:textId="77777777" w:rsidR="009D77C0" w:rsidRPr="003E52D9" w:rsidRDefault="009D77C0" w:rsidP="009D77C0">
      <w:pPr>
        <w:ind w:left="360"/>
        <w:jc w:val="both"/>
        <w:outlineLvl w:val="1"/>
        <w:rPr>
          <w:rFonts w:ascii="Barlow" w:hAnsi="Barlow" w:cstheme="minorHAnsi"/>
          <w:sz w:val="20"/>
          <w:szCs w:val="20"/>
        </w:rPr>
      </w:pPr>
    </w:p>
    <w:p w14:paraId="3DD5C1B6"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Un Presidente que será el Gobernador del Estado;</w:t>
      </w:r>
    </w:p>
    <w:p w14:paraId="4C75279A"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Secretario General de Gobierno, quien suplirá las ausencias del Presidente del Comité;</w:t>
      </w:r>
    </w:p>
    <w:p w14:paraId="457D1989"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EI Subsecretario de Prevención y Seguridad Pública;</w:t>
      </w:r>
    </w:p>
    <w:p w14:paraId="6B496765"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Secretario de Administración y Finanzas;</w:t>
      </w:r>
    </w:p>
    <w:p w14:paraId="7A108A98"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EI Secretario de Obras Públicas;</w:t>
      </w:r>
    </w:p>
    <w:p w14:paraId="67A1E1A0"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Secretario de Seguridad Pública;</w:t>
      </w:r>
    </w:p>
    <w:p w14:paraId="4859B36E"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Fiscal General del Estado;</w:t>
      </w:r>
    </w:p>
    <w:p w14:paraId="344569EA"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El Secretario de la Contraloría General del Estado, y</w:t>
      </w:r>
    </w:p>
    <w:p w14:paraId="65FCFF83" w14:textId="77777777" w:rsidR="009D77C0" w:rsidRPr="003E52D9" w:rsidRDefault="009D77C0" w:rsidP="009D77C0">
      <w:pPr>
        <w:ind w:left="360"/>
        <w:jc w:val="both"/>
        <w:outlineLvl w:val="1"/>
        <w:rPr>
          <w:rFonts w:ascii="Barlow" w:hAnsi="Barlow" w:cstheme="minorHAnsi"/>
          <w:sz w:val="20"/>
          <w:szCs w:val="20"/>
        </w:rPr>
      </w:pPr>
      <w:r w:rsidRPr="003E52D9">
        <w:rPr>
          <w:rFonts w:ascii="Barlow" w:hAnsi="Barlow" w:cstheme="minorHAnsi"/>
          <w:sz w:val="20"/>
          <w:szCs w:val="20"/>
        </w:rPr>
        <w:t>- Un representante del Secretariado Ejecutivo del Consejo Estatal de Seguridad. Pública</w:t>
      </w:r>
    </w:p>
    <w:p w14:paraId="662A0716" w14:textId="77777777" w:rsidR="009D77C0" w:rsidRPr="003E52D9"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lastRenderedPageBreak/>
        <w:t>Los cargos de los integrantes del Comité serán de carácter honorífico, por lo que sus miembros no percibirán retribución alguna por el desempeño de los mismos.</w:t>
      </w:r>
    </w:p>
    <w:p w14:paraId="755EC6A2" w14:textId="77777777" w:rsidR="009D77C0" w:rsidRPr="003E52D9" w:rsidRDefault="009D77C0" w:rsidP="009D77C0">
      <w:pPr>
        <w:autoSpaceDE w:val="0"/>
        <w:autoSpaceDN w:val="0"/>
        <w:adjustRightInd w:val="0"/>
        <w:jc w:val="both"/>
        <w:rPr>
          <w:rFonts w:ascii="Barlow" w:hAnsi="Barlow" w:cstheme="minorHAnsi"/>
          <w:sz w:val="20"/>
          <w:szCs w:val="20"/>
        </w:rPr>
      </w:pPr>
    </w:p>
    <w:p w14:paraId="4FF7276B" w14:textId="77777777" w:rsidR="009D77C0" w:rsidRPr="003E52D9" w:rsidRDefault="009D77C0" w:rsidP="009D77C0">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Principal actividad</w:t>
      </w:r>
    </w:p>
    <w:p w14:paraId="57B0035E" w14:textId="77777777" w:rsidR="009D77C0" w:rsidRPr="003E52D9" w:rsidRDefault="009D77C0" w:rsidP="009D77C0">
      <w:pPr>
        <w:tabs>
          <w:tab w:val="left" w:pos="1065"/>
        </w:tabs>
        <w:autoSpaceDE w:val="0"/>
        <w:autoSpaceDN w:val="0"/>
        <w:adjustRightInd w:val="0"/>
        <w:jc w:val="both"/>
        <w:rPr>
          <w:rFonts w:ascii="Barlow" w:hAnsi="Barlow" w:cstheme="minorHAnsi"/>
          <w:b/>
          <w:sz w:val="20"/>
          <w:szCs w:val="20"/>
        </w:rPr>
      </w:pPr>
    </w:p>
    <w:p w14:paraId="167E22A4"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Los recursos del Fondo de Aportaciones para la Seguridad Pública tienen por objeto atender las políticas y estrategias establecidas en los Ejes Estratégicos del Sistema Nacional de Seguridad Pública, los Programas con Prioridad Nacional y, en su caso, sus Subprogramas y demás acuerdos del Consejo Nacional de Seguridad Pública, con base en lo preceptuado por el párrafo décimo del artículo 21 de la Constitución Política de los Estados Unidos Mexicanos y los artículos 44 y 45 de la Ley de Coordinación Fiscal y demás normativa aplicable.</w:t>
      </w:r>
    </w:p>
    <w:p w14:paraId="000399DD" w14:textId="77777777" w:rsidR="009D77C0" w:rsidRPr="003E52D9" w:rsidRDefault="009D77C0" w:rsidP="009D77C0">
      <w:pPr>
        <w:tabs>
          <w:tab w:val="left" w:pos="1065"/>
        </w:tabs>
        <w:autoSpaceDE w:val="0"/>
        <w:autoSpaceDN w:val="0"/>
        <w:adjustRightInd w:val="0"/>
        <w:jc w:val="both"/>
        <w:rPr>
          <w:rFonts w:ascii="Barlow" w:hAnsi="Barlow" w:cstheme="minorHAnsi"/>
          <w:b/>
          <w:sz w:val="20"/>
          <w:szCs w:val="20"/>
        </w:rPr>
      </w:pPr>
    </w:p>
    <w:p w14:paraId="2532742D" w14:textId="77777777" w:rsidR="009D77C0" w:rsidRPr="003E52D9" w:rsidRDefault="009D77C0" w:rsidP="009D77C0">
      <w:pPr>
        <w:spacing w:line="250" w:lineRule="exact"/>
        <w:jc w:val="both"/>
        <w:outlineLvl w:val="1"/>
        <w:rPr>
          <w:rFonts w:ascii="Barlow" w:hAnsi="Barlow" w:cstheme="minorHAnsi"/>
          <w:sz w:val="20"/>
          <w:szCs w:val="20"/>
        </w:rPr>
      </w:pPr>
      <w:r w:rsidRPr="003E52D9">
        <w:rPr>
          <w:rFonts w:ascii="Barlow" w:hAnsi="Barlow" w:cstheme="minorHAnsi"/>
          <w:sz w:val="20"/>
          <w:szCs w:val="20"/>
        </w:rPr>
        <w:t>El ejercicio de los recursos, por parte del Comité Técnico del Fondo de Aportaciones para la Seguridad Pública del Estado de Yucatán, estará dirigido en todo caso a cubrir el costo de las acciones previstas en el convenio de coordinación y en los anexos técnicos, que en materia de seguridad pública celebren, cada año el Gobierno Federal y el Poder Ejecutivo del Estado, con estricto apego a las leyes de la materia, mecánica operativa y demás normatividad aplicable, que permita la instrumentación del Programa Estatal de Seguridad derivado del Programa Nacional de Seguridad Pública. El Comité tendrá el carácter de permanente para el cumplimiento de su objeto, establecido en el Decreto Número 182.</w:t>
      </w:r>
    </w:p>
    <w:p w14:paraId="1B9FA15E" w14:textId="77777777" w:rsidR="009D77C0" w:rsidRPr="003E52D9" w:rsidRDefault="009D77C0" w:rsidP="009D77C0">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t>El Comité, en términos de lo establecido en el artículo 49 de la Ley de Coordinación Fiscal, administrará y ejercerá los recursos de la Cuenta Bancaria específica conforme a las leyes del Estado, bajo su estricta responsabilidad, y los registrará como ingresos propios destinados a los fines establecidos en el Convenio y en los Anexos Técnicos desde que son recibidos hasta su erogación total.</w:t>
      </w:r>
    </w:p>
    <w:p w14:paraId="55FE4B3B" w14:textId="361656FD" w:rsidR="009D77C0" w:rsidRPr="003E52D9" w:rsidRDefault="009D77C0" w:rsidP="009D77C0">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t xml:space="preserve">La operación, administración y pago de los recursos de la Cuenta Bancaria Específica quedará </w:t>
      </w:r>
      <w:r w:rsidR="009952B3">
        <w:rPr>
          <w:rFonts w:ascii="Barlow" w:hAnsi="Barlow" w:cstheme="minorHAnsi"/>
          <w:sz w:val="20"/>
          <w:szCs w:val="20"/>
        </w:rPr>
        <w:t xml:space="preserve">a </w:t>
      </w:r>
      <w:r w:rsidRPr="003E52D9">
        <w:rPr>
          <w:rFonts w:ascii="Barlow" w:hAnsi="Barlow" w:cstheme="minorHAnsi"/>
          <w:sz w:val="20"/>
          <w:szCs w:val="20"/>
        </w:rPr>
        <w:t>cargo del Comité y la supervisión de los mismos bajo responsabilidad de la Contraloría General del Estado.</w:t>
      </w:r>
    </w:p>
    <w:p w14:paraId="179901D9" w14:textId="77777777" w:rsidR="009D77C0" w:rsidRPr="003E52D9" w:rsidRDefault="009D77C0" w:rsidP="009D77C0">
      <w:pPr>
        <w:spacing w:before="80" w:after="240" w:line="250" w:lineRule="exact"/>
        <w:jc w:val="both"/>
        <w:outlineLvl w:val="1"/>
        <w:rPr>
          <w:rFonts w:ascii="Barlow" w:hAnsi="Barlow" w:cstheme="minorHAnsi"/>
          <w:sz w:val="20"/>
          <w:szCs w:val="20"/>
        </w:rPr>
      </w:pPr>
      <w:r w:rsidRPr="003E52D9">
        <w:rPr>
          <w:rFonts w:ascii="Barlow" w:hAnsi="Barlow" w:cstheme="minorHAnsi"/>
          <w:sz w:val="20"/>
          <w:szCs w:val="20"/>
        </w:rPr>
        <w:t xml:space="preserve">Para el otorgamiento de los recursos de la cuenta Bancaria Específica, los beneficiarios deberán entregar por conducto de las instancias previstas en los Anexos Técnicos la documentación requerida en los mismos, así como aquella que con posterioridad determine el Comité, cabe aclarar que los beneficiarios del Fondo de Aportaciones para la Seguridad Pública del Estado de Yucatán son las dependencias y entidades del Gobierno del Estado de Yucatán que determine el Comité Técnico del Fondo de Aportaciones para la Seguridad Pública del Estado de Yucatán que en razón de sus atribuciones, contribuyan directa o indirectamente a preservar la seguridad publica en el Estado de Yucatán </w:t>
      </w:r>
    </w:p>
    <w:p w14:paraId="63E890BC" w14:textId="77777777" w:rsidR="009D77C0" w:rsidRPr="003E52D9"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La Administración Pública del Estado conducirá sus actividades en forma programada, con base en las políticas de planeación que establezca el Titular del Ejecutivo del Estado para el logro de los objetivos y prioridades de desarrollo y en los términos que fijen los convenios de coordinación respectivos, para la ejecución de los planes Estatal y Nacional de Desarrollo.</w:t>
      </w:r>
    </w:p>
    <w:p w14:paraId="27D6DF93" w14:textId="2104D478" w:rsidR="009D77C0" w:rsidRPr="003E52D9" w:rsidRDefault="00EF4F94" w:rsidP="009D77C0">
      <w:pPr>
        <w:numPr>
          <w:ilvl w:val="0"/>
          <w:numId w:val="3"/>
        </w:numPr>
        <w:tabs>
          <w:tab w:val="left" w:pos="1065"/>
        </w:tabs>
        <w:autoSpaceDE w:val="0"/>
        <w:autoSpaceDN w:val="0"/>
        <w:adjustRightInd w:val="0"/>
        <w:jc w:val="both"/>
        <w:rPr>
          <w:rFonts w:ascii="Barlow" w:hAnsi="Barlow" w:cstheme="minorHAnsi"/>
          <w:b/>
          <w:sz w:val="20"/>
          <w:szCs w:val="20"/>
        </w:rPr>
      </w:pPr>
      <w:r>
        <w:rPr>
          <w:rFonts w:ascii="Barlow" w:hAnsi="Barlow" w:cstheme="minorHAnsi"/>
          <w:b/>
          <w:sz w:val="20"/>
          <w:szCs w:val="20"/>
        </w:rPr>
        <w:lastRenderedPageBreak/>
        <w:t>Ejercicio Fiscal</w:t>
      </w:r>
    </w:p>
    <w:p w14:paraId="794BC1C5" w14:textId="77777777" w:rsidR="009D77C0" w:rsidRPr="003E52D9" w:rsidRDefault="009D77C0" w:rsidP="009D77C0">
      <w:pPr>
        <w:autoSpaceDE w:val="0"/>
        <w:autoSpaceDN w:val="0"/>
        <w:adjustRightInd w:val="0"/>
        <w:jc w:val="both"/>
        <w:rPr>
          <w:rFonts w:ascii="Barlow" w:hAnsi="Barlow" w:cstheme="minorHAnsi"/>
          <w:sz w:val="20"/>
          <w:szCs w:val="20"/>
        </w:rPr>
      </w:pPr>
    </w:p>
    <w:p w14:paraId="6A55ABAF" w14:textId="6C12528D" w:rsidR="009D77C0" w:rsidRDefault="00AF61A9" w:rsidP="009D77C0">
      <w:pPr>
        <w:autoSpaceDE w:val="0"/>
        <w:autoSpaceDN w:val="0"/>
        <w:adjustRightInd w:val="0"/>
        <w:jc w:val="both"/>
        <w:rPr>
          <w:rFonts w:ascii="Barlow" w:hAnsi="Barlow" w:cstheme="minorHAnsi"/>
          <w:sz w:val="20"/>
          <w:szCs w:val="20"/>
        </w:rPr>
      </w:pPr>
      <w:r w:rsidRPr="00AF61A9">
        <w:rPr>
          <w:rFonts w:ascii="Barlow" w:hAnsi="Barlow" w:cstheme="minorHAnsi"/>
          <w:sz w:val="20"/>
          <w:szCs w:val="20"/>
        </w:rPr>
        <w:t>El</w:t>
      </w:r>
      <w:r>
        <w:rPr>
          <w:rFonts w:ascii="Barlow" w:hAnsi="Barlow" w:cstheme="minorHAnsi"/>
          <w:sz w:val="20"/>
          <w:szCs w:val="20"/>
        </w:rPr>
        <w:t xml:space="preserve"> ejercicio fiscal del Fondo de Aportaciones para la Seguridad Pública es el que comprende del 1 de enero al 31 de diciembre de cada año</w:t>
      </w:r>
      <w:r w:rsidR="00EF4F94">
        <w:rPr>
          <w:rFonts w:ascii="Barlow" w:hAnsi="Barlow" w:cstheme="minorHAnsi"/>
          <w:sz w:val="20"/>
          <w:szCs w:val="20"/>
        </w:rPr>
        <w:t>, y l</w:t>
      </w:r>
      <w:r w:rsidR="009D77C0" w:rsidRPr="00EF4F94">
        <w:rPr>
          <w:rFonts w:ascii="Barlow" w:hAnsi="Barlow" w:cstheme="minorHAnsi"/>
          <w:sz w:val="20"/>
          <w:szCs w:val="20"/>
        </w:rPr>
        <w:t xml:space="preserve">as cifras contenidas en los Estados Financieros y que se mencionan en estas notas se presentan al </w:t>
      </w:r>
      <w:bookmarkStart w:id="1" w:name="m17"/>
      <w:bookmarkEnd w:id="1"/>
      <w:r w:rsidR="00BA123C">
        <w:rPr>
          <w:rFonts w:ascii="Barlow" w:hAnsi="Barlow" w:cstheme="minorHAnsi"/>
          <w:sz w:val="20"/>
          <w:szCs w:val="20"/>
        </w:rPr>
        <w:t>31</w:t>
      </w:r>
      <w:r w:rsidR="002C2BE7">
        <w:rPr>
          <w:rFonts w:ascii="Barlow" w:hAnsi="Barlow" w:cstheme="minorHAnsi"/>
          <w:sz w:val="20"/>
          <w:szCs w:val="20"/>
        </w:rPr>
        <w:t xml:space="preserve"> de </w:t>
      </w:r>
      <w:r w:rsidR="00BA123C">
        <w:rPr>
          <w:rFonts w:ascii="Barlow" w:hAnsi="Barlow" w:cstheme="minorHAnsi"/>
          <w:sz w:val="20"/>
          <w:szCs w:val="20"/>
        </w:rPr>
        <w:t>ma</w:t>
      </w:r>
      <w:r w:rsidR="00A53010">
        <w:rPr>
          <w:rFonts w:ascii="Barlow" w:hAnsi="Barlow" w:cstheme="minorHAnsi"/>
          <w:sz w:val="20"/>
          <w:szCs w:val="20"/>
        </w:rPr>
        <w:t>r</w:t>
      </w:r>
      <w:r w:rsidR="00BA123C">
        <w:rPr>
          <w:rFonts w:ascii="Barlow" w:hAnsi="Barlow" w:cstheme="minorHAnsi"/>
          <w:sz w:val="20"/>
          <w:szCs w:val="20"/>
        </w:rPr>
        <w:t>z</w:t>
      </w:r>
      <w:r w:rsidR="00A53010">
        <w:rPr>
          <w:rFonts w:ascii="Barlow" w:hAnsi="Barlow" w:cstheme="minorHAnsi"/>
          <w:sz w:val="20"/>
          <w:szCs w:val="20"/>
        </w:rPr>
        <w:t xml:space="preserve">o </w:t>
      </w:r>
      <w:r w:rsidR="009D77C0" w:rsidRPr="00EF4F94">
        <w:rPr>
          <w:rFonts w:ascii="Barlow" w:hAnsi="Barlow" w:cstheme="minorHAnsi"/>
          <w:sz w:val="20"/>
          <w:szCs w:val="20"/>
        </w:rPr>
        <w:t>del Ejercicio Fiscal 202</w:t>
      </w:r>
      <w:r w:rsidR="00A53010">
        <w:rPr>
          <w:rFonts w:ascii="Barlow" w:hAnsi="Barlow" w:cstheme="minorHAnsi"/>
          <w:sz w:val="20"/>
          <w:szCs w:val="20"/>
        </w:rPr>
        <w:t>5</w:t>
      </w:r>
      <w:r w:rsidR="00E02B40">
        <w:rPr>
          <w:rFonts w:ascii="Barlow" w:hAnsi="Barlow" w:cstheme="minorHAnsi"/>
          <w:sz w:val="20"/>
          <w:szCs w:val="20"/>
        </w:rPr>
        <w:t>.</w:t>
      </w:r>
    </w:p>
    <w:p w14:paraId="11C57C1A" w14:textId="77777777" w:rsidR="00A20A79" w:rsidRDefault="00A20A79" w:rsidP="009D77C0">
      <w:pPr>
        <w:autoSpaceDE w:val="0"/>
        <w:autoSpaceDN w:val="0"/>
        <w:adjustRightInd w:val="0"/>
        <w:jc w:val="both"/>
        <w:rPr>
          <w:rFonts w:ascii="Barlow" w:hAnsi="Barlow" w:cstheme="minorHAnsi"/>
          <w:sz w:val="20"/>
          <w:szCs w:val="20"/>
        </w:rPr>
      </w:pPr>
    </w:p>
    <w:p w14:paraId="18F8C348"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Régimen Jurídico</w:t>
      </w:r>
    </w:p>
    <w:p w14:paraId="1A686D83"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333DF197"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está regulado por:</w:t>
      </w:r>
    </w:p>
    <w:p w14:paraId="6A69EDC4" w14:textId="77777777" w:rsidR="009D77C0" w:rsidRPr="002F6128"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2F6128">
        <w:rPr>
          <w:rFonts w:ascii="Barlow" w:eastAsia="Calibri" w:hAnsi="Barlow" w:cstheme="minorHAnsi"/>
          <w:sz w:val="20"/>
          <w:szCs w:val="20"/>
        </w:rPr>
        <w:t>La Constitución de los Estados Unidos Mexicanos</w:t>
      </w:r>
    </w:p>
    <w:p w14:paraId="7CD37614" w14:textId="77777777" w:rsidR="009D77C0" w:rsidRPr="002F6128"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2F6128">
        <w:rPr>
          <w:rFonts w:ascii="Barlow" w:eastAsia="Calibri" w:hAnsi="Barlow" w:cstheme="minorHAnsi"/>
          <w:sz w:val="20"/>
          <w:szCs w:val="20"/>
        </w:rPr>
        <w:t>La Constitución Política del Estado de Yucatán.</w:t>
      </w:r>
    </w:p>
    <w:p w14:paraId="5765E376"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de Coordinación Fiscal</w:t>
      </w:r>
    </w:p>
    <w:p w14:paraId="7AD40BFE"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Decreto 182 por el que se crea el Fondo de Aportaciones para la Seguridad Pública del Estado de Yucatán</w:t>
      </w:r>
    </w:p>
    <w:p w14:paraId="33DCFF38"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Acuerdos del Consejo Nacional de Seguridad Pública</w:t>
      </w:r>
    </w:p>
    <w:p w14:paraId="4037C935"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General de Contabilidad Gubernamental</w:t>
      </w:r>
    </w:p>
    <w:p w14:paraId="372EC322"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del Presupuesto y Contabilidad Gubernamental del Estado de Yucatán y su reglamento.</w:t>
      </w:r>
    </w:p>
    <w:p w14:paraId="1800B0C4"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Responsabilidades de los Servidores Públicos del Estado de Yucatán.</w:t>
      </w:r>
    </w:p>
    <w:p w14:paraId="6D8A18A1"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Federal de Responsabilidades de los Servidores Públicos</w:t>
      </w:r>
    </w:p>
    <w:p w14:paraId="65DFD8FD"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Adquisiciones, Arrendamientos y Prestación de Servicios relacionados con Bienes Muebles.</w:t>
      </w:r>
    </w:p>
    <w:p w14:paraId="57944F87"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Fiscalización de la Cuenta Pública del Estado de Yucatán y su reglamento.</w:t>
      </w:r>
    </w:p>
    <w:p w14:paraId="6FBBE447"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de Disciplina Financiera de las Entidades Federativas y Municipios</w:t>
      </w:r>
    </w:p>
    <w:p w14:paraId="00B31BF6" w14:textId="77777777" w:rsidR="009D77C0" w:rsidRDefault="009D77C0" w:rsidP="009D77C0">
      <w:pPr>
        <w:pStyle w:val="Prrafodelista"/>
        <w:tabs>
          <w:tab w:val="left" w:pos="1065"/>
        </w:tabs>
        <w:autoSpaceDE w:val="0"/>
        <w:autoSpaceDN w:val="0"/>
        <w:adjustRightInd w:val="0"/>
        <w:jc w:val="both"/>
        <w:rPr>
          <w:rFonts w:ascii="Barlow" w:hAnsi="Barlow" w:cstheme="minorHAnsi"/>
          <w:sz w:val="20"/>
          <w:szCs w:val="20"/>
        </w:rPr>
      </w:pPr>
    </w:p>
    <w:p w14:paraId="72444FBB"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Consideraciones fiscales</w:t>
      </w:r>
    </w:p>
    <w:p w14:paraId="41B3AEF2"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254B6297"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La Secretaría de Administración y Finanzas de Yucatán es la encargada de cumplir con las obligaciones fiscales por cuenta del Fondo de Aportaciones para la Seguridad Pública, debido a que carece de personalidad jurídica propia y de registro ante la Secretaría de Hacienda y Crédito Público.</w:t>
      </w:r>
    </w:p>
    <w:p w14:paraId="58120B2D"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4743B2C3"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Estructura organizacional básica.</w:t>
      </w:r>
    </w:p>
    <w:p w14:paraId="0B2DAE85"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728CE953"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Decreto Número 182 por el que se crea el Fondo de Aportaciones para la Seguridad Pública del Estado de Yucatán establece la administración y organización.</w:t>
      </w:r>
    </w:p>
    <w:p w14:paraId="22DFFA28"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p>
    <w:p w14:paraId="058CA4AE" w14:textId="6EE9BA60"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Fideicomisos</w:t>
      </w:r>
      <w:r w:rsidR="00784295">
        <w:rPr>
          <w:rFonts w:ascii="Barlow" w:hAnsi="Barlow" w:cstheme="minorHAnsi"/>
          <w:b/>
          <w:sz w:val="20"/>
          <w:szCs w:val="20"/>
        </w:rPr>
        <w:t xml:space="preserve"> </w:t>
      </w:r>
      <w:r w:rsidRPr="003E52D9">
        <w:rPr>
          <w:rFonts w:ascii="Barlow" w:hAnsi="Barlow" w:cstheme="minorHAnsi"/>
          <w:b/>
          <w:sz w:val="20"/>
          <w:szCs w:val="20"/>
        </w:rPr>
        <w:t>de los cuales es fideicomitente o fideicomisario</w:t>
      </w:r>
      <w:r w:rsidR="00784295">
        <w:rPr>
          <w:rFonts w:ascii="Barlow" w:hAnsi="Barlow" w:cstheme="minorHAnsi"/>
          <w:b/>
          <w:sz w:val="20"/>
          <w:szCs w:val="20"/>
        </w:rPr>
        <w:t>, y contratos análogos, incluyendo mandatos de los cuales es parte.</w:t>
      </w:r>
      <w:r w:rsidRPr="003E52D9">
        <w:rPr>
          <w:rFonts w:ascii="Barlow" w:hAnsi="Barlow" w:cstheme="minorHAnsi"/>
          <w:b/>
          <w:sz w:val="20"/>
          <w:szCs w:val="20"/>
        </w:rPr>
        <w:t xml:space="preserve"> </w:t>
      </w:r>
    </w:p>
    <w:p w14:paraId="764E55AA" w14:textId="7386241B" w:rsidR="00AF61A9" w:rsidRPr="00AF61A9" w:rsidRDefault="005F0D38" w:rsidP="00AF61A9">
      <w:pPr>
        <w:tabs>
          <w:tab w:val="left" w:pos="1065"/>
        </w:tabs>
        <w:autoSpaceDE w:val="0"/>
        <w:autoSpaceDN w:val="0"/>
        <w:adjustRightInd w:val="0"/>
        <w:jc w:val="both"/>
        <w:rPr>
          <w:rFonts w:ascii="Barlow" w:hAnsi="Barlow" w:cstheme="minorHAnsi"/>
          <w:sz w:val="20"/>
          <w:szCs w:val="20"/>
        </w:rPr>
      </w:pPr>
      <w:r>
        <w:rPr>
          <w:rFonts w:ascii="Barlow" w:hAnsi="Barlow" w:cstheme="minorHAnsi"/>
          <w:sz w:val="20"/>
          <w:szCs w:val="20"/>
        </w:rPr>
        <w:t>Sin información que revelar.</w:t>
      </w:r>
    </w:p>
    <w:p w14:paraId="3CABF81F" w14:textId="3FFD5F69" w:rsidR="009D77C0" w:rsidRPr="003E52D9"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lastRenderedPageBreak/>
        <w:t>4</w:t>
      </w:r>
      <w:r w:rsidR="009D77C0" w:rsidRPr="003E52D9">
        <w:rPr>
          <w:rFonts w:ascii="Barlow" w:hAnsi="Barlow" w:cstheme="minorHAnsi"/>
          <w:b/>
          <w:sz w:val="20"/>
          <w:szCs w:val="20"/>
        </w:rPr>
        <w:t>.-</w:t>
      </w:r>
      <w:r w:rsidR="009D77C0" w:rsidRPr="003E52D9">
        <w:rPr>
          <w:rFonts w:ascii="Barlow" w:hAnsi="Barlow" w:cstheme="minorHAnsi"/>
          <w:sz w:val="20"/>
          <w:szCs w:val="20"/>
        </w:rPr>
        <w:t xml:space="preserve"> </w:t>
      </w:r>
      <w:r w:rsidR="009D77C0" w:rsidRPr="003E52D9">
        <w:rPr>
          <w:rFonts w:ascii="Barlow" w:hAnsi="Barlow" w:cstheme="minorHAnsi"/>
          <w:b/>
          <w:sz w:val="20"/>
          <w:szCs w:val="20"/>
        </w:rPr>
        <w:t xml:space="preserve">Bases </w:t>
      </w:r>
      <w:r w:rsidR="00CD00D9">
        <w:rPr>
          <w:rFonts w:ascii="Barlow" w:hAnsi="Barlow" w:cstheme="minorHAnsi"/>
          <w:b/>
          <w:sz w:val="20"/>
          <w:szCs w:val="20"/>
        </w:rPr>
        <w:t xml:space="preserve">de </w:t>
      </w:r>
      <w:r w:rsidR="009D77C0" w:rsidRPr="003E52D9">
        <w:rPr>
          <w:rFonts w:ascii="Barlow" w:hAnsi="Barlow" w:cstheme="minorHAnsi"/>
          <w:b/>
          <w:sz w:val="20"/>
          <w:szCs w:val="20"/>
        </w:rPr>
        <w:t>Preparación de</w:t>
      </w:r>
      <w:r w:rsidR="00CD00D9">
        <w:rPr>
          <w:rFonts w:ascii="Barlow" w:hAnsi="Barlow" w:cstheme="minorHAnsi"/>
          <w:b/>
          <w:sz w:val="20"/>
          <w:szCs w:val="20"/>
        </w:rPr>
        <w:t xml:space="preserve"> los</w:t>
      </w:r>
      <w:r w:rsidR="009D77C0" w:rsidRPr="003E52D9">
        <w:rPr>
          <w:rFonts w:ascii="Barlow" w:hAnsi="Barlow" w:cstheme="minorHAnsi"/>
          <w:b/>
          <w:sz w:val="20"/>
          <w:szCs w:val="20"/>
        </w:rPr>
        <w:t xml:space="preserve"> Estados Financieros.</w:t>
      </w:r>
    </w:p>
    <w:p w14:paraId="2C5A8F16" w14:textId="77777777" w:rsidR="009D77C0" w:rsidRPr="003E52D9" w:rsidRDefault="009D77C0" w:rsidP="009D77C0">
      <w:pPr>
        <w:autoSpaceDE w:val="0"/>
        <w:autoSpaceDN w:val="0"/>
        <w:adjustRightInd w:val="0"/>
        <w:jc w:val="both"/>
        <w:rPr>
          <w:rFonts w:ascii="Barlow" w:hAnsi="Barlow" w:cstheme="minorHAnsi"/>
          <w:sz w:val="20"/>
          <w:szCs w:val="20"/>
        </w:rPr>
      </w:pPr>
    </w:p>
    <w:p w14:paraId="292FFFF5" w14:textId="77777777" w:rsidR="009D77C0" w:rsidRDefault="009D77C0" w:rsidP="009D77C0">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En la preparación de los Estados Financieros del Fondo de Aportaciones para la Seguridad Pública, se observó con lo establecido en la Ley General de Contabilidad Gubernamental, la Ley de Presupuesto y Contabilidad Gubernamental del Estado de Yucatán y demás disposiciones emitidas para tal efecto por el Consejo Nacional de Armonización Contable (CONAC) y realiza sus registros con base acumulativa para facilitar el registro, transparencia, la rendición de cuentas y la fiscalización de los activos, pasivos, patrimonio, ingresos y gastos y, en general, contribuir a medir la eficacia, economía y eficiencia del gasto e ingresos.</w:t>
      </w:r>
    </w:p>
    <w:p w14:paraId="1EBF604A" w14:textId="12A1E7A3" w:rsidR="00AF61A9" w:rsidRPr="007E063F" w:rsidRDefault="007E063F" w:rsidP="00BA123C">
      <w:pPr>
        <w:pStyle w:val="Prrafodelista"/>
        <w:ind w:right="74"/>
        <w:jc w:val="both"/>
        <w:rPr>
          <w:rFonts w:ascii="Barlow" w:hAnsi="Barlow" w:cstheme="minorHAnsi"/>
          <w:sz w:val="20"/>
          <w:szCs w:val="20"/>
        </w:rPr>
      </w:pPr>
      <w:r>
        <w:rPr>
          <w:rFonts w:ascii="Barlow" w:hAnsi="Barlow" w:cstheme="minorHAnsi"/>
          <w:sz w:val="20"/>
          <w:szCs w:val="20"/>
        </w:rPr>
        <w:t>E</w:t>
      </w:r>
      <w:r w:rsidR="00AF61A9" w:rsidRPr="007E063F">
        <w:rPr>
          <w:rFonts w:ascii="Barlow" w:hAnsi="Barlow" w:cstheme="minorHAnsi"/>
          <w:sz w:val="20"/>
          <w:szCs w:val="20"/>
        </w:rPr>
        <w:t>l</w:t>
      </w:r>
      <w:r>
        <w:rPr>
          <w:rFonts w:ascii="Barlow" w:hAnsi="Barlow" w:cstheme="minorHAnsi"/>
          <w:sz w:val="20"/>
          <w:szCs w:val="20"/>
        </w:rPr>
        <w:t xml:space="preserve"> Fondo de Aportaciones para la Seguridad Pública utiliza el</w:t>
      </w:r>
      <w:r w:rsidR="00AF61A9" w:rsidRPr="007E063F">
        <w:rPr>
          <w:rFonts w:ascii="Barlow" w:hAnsi="Barlow" w:cstheme="minorHAnsi"/>
          <w:sz w:val="20"/>
          <w:szCs w:val="20"/>
        </w:rPr>
        <w:t xml:space="preserve"> Sistema Automatizado de Administración y Contabilidad Gubernamental (Saacg.net</w:t>
      </w:r>
      <w:r>
        <w:rPr>
          <w:rFonts w:ascii="Barlow" w:hAnsi="Barlow" w:cstheme="minorHAnsi"/>
          <w:sz w:val="20"/>
          <w:szCs w:val="20"/>
        </w:rPr>
        <w:t>., h</w:t>
      </w:r>
      <w:r w:rsidR="00AF61A9" w:rsidRPr="007E063F">
        <w:rPr>
          <w:rFonts w:ascii="Barlow" w:hAnsi="Barlow" w:cstheme="minorHAnsi"/>
          <w:sz w:val="20"/>
          <w:szCs w:val="20"/>
        </w:rPr>
        <w:t>erramienta desarrollada por el INDETEC</w:t>
      </w:r>
      <w:r w:rsidR="00265EF8">
        <w:rPr>
          <w:rFonts w:ascii="Barlow" w:hAnsi="Barlow" w:cstheme="minorHAnsi"/>
          <w:sz w:val="20"/>
          <w:szCs w:val="20"/>
        </w:rPr>
        <w:t>)</w:t>
      </w:r>
      <w:r w:rsidR="00AF61A9" w:rsidRPr="007E063F">
        <w:rPr>
          <w:rFonts w:ascii="Barlow" w:hAnsi="Barlow" w:cstheme="minorHAnsi"/>
          <w:sz w:val="20"/>
          <w:szCs w:val="20"/>
        </w:rPr>
        <w:t xml:space="preserve"> que facilita e integra las operaciones presupuestales, administrativas, contables y financieras, construyendo automáticamente la contabilidad gubernamental armonizada con un enfoqu</w:t>
      </w:r>
      <w:r>
        <w:rPr>
          <w:rFonts w:ascii="Barlow" w:hAnsi="Barlow" w:cstheme="minorHAnsi"/>
          <w:sz w:val="20"/>
          <w:szCs w:val="20"/>
        </w:rPr>
        <w:t xml:space="preserve">e </w:t>
      </w:r>
      <w:r w:rsidR="00AF61A9" w:rsidRPr="007E063F">
        <w:rPr>
          <w:rFonts w:ascii="Barlow" w:hAnsi="Barlow" w:cstheme="minorHAnsi"/>
          <w:sz w:val="20"/>
          <w:szCs w:val="20"/>
        </w:rPr>
        <w:t>de gestión; mismo que se encuentra actualizado y alineado a la normatividad emitida por el CONAC.</w:t>
      </w:r>
    </w:p>
    <w:p w14:paraId="6498FD8F" w14:textId="77777777" w:rsidR="00AF61A9" w:rsidRPr="003E52D9" w:rsidRDefault="00AF61A9" w:rsidP="00AF61A9">
      <w:pPr>
        <w:autoSpaceDE w:val="0"/>
        <w:autoSpaceDN w:val="0"/>
        <w:adjustRightInd w:val="0"/>
        <w:ind w:left="720"/>
        <w:jc w:val="both"/>
        <w:rPr>
          <w:rFonts w:ascii="Barlow" w:hAnsi="Barlow" w:cstheme="minorHAnsi"/>
          <w:sz w:val="20"/>
          <w:szCs w:val="20"/>
        </w:rPr>
      </w:pPr>
    </w:p>
    <w:p w14:paraId="317B1FFD" w14:textId="62CC781B" w:rsidR="009D77C0" w:rsidRDefault="009D77C0" w:rsidP="009D77C0">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La base de medición utilizada en el registro de las operaciones para la elaboración d</w:t>
      </w:r>
      <w:r w:rsidR="002562DC">
        <w:rPr>
          <w:rFonts w:ascii="Barlow" w:hAnsi="Barlow" w:cstheme="minorHAnsi"/>
          <w:sz w:val="20"/>
          <w:szCs w:val="20"/>
        </w:rPr>
        <w:t>e los Estados Financieros es a c</w:t>
      </w:r>
      <w:r w:rsidRPr="003E52D9">
        <w:rPr>
          <w:rFonts w:ascii="Barlow" w:hAnsi="Barlow" w:cstheme="minorHAnsi"/>
          <w:sz w:val="20"/>
          <w:szCs w:val="20"/>
        </w:rPr>
        <w:t>osto histórico.</w:t>
      </w:r>
    </w:p>
    <w:p w14:paraId="2C924A77" w14:textId="77777777" w:rsidR="007E063F" w:rsidRPr="003E52D9" w:rsidRDefault="007E063F" w:rsidP="007E063F">
      <w:pPr>
        <w:autoSpaceDE w:val="0"/>
        <w:autoSpaceDN w:val="0"/>
        <w:adjustRightInd w:val="0"/>
        <w:ind w:left="720"/>
        <w:jc w:val="both"/>
        <w:rPr>
          <w:rFonts w:ascii="Barlow" w:hAnsi="Barlow" w:cstheme="minorHAnsi"/>
          <w:sz w:val="20"/>
          <w:szCs w:val="20"/>
        </w:rPr>
      </w:pPr>
    </w:p>
    <w:p w14:paraId="641B1C71" w14:textId="4FBEE603" w:rsidR="009D77C0" w:rsidRDefault="009D77C0" w:rsidP="00DA0411">
      <w:pPr>
        <w:numPr>
          <w:ilvl w:val="0"/>
          <w:numId w:val="4"/>
        </w:numPr>
        <w:autoSpaceDE w:val="0"/>
        <w:autoSpaceDN w:val="0"/>
        <w:adjustRightInd w:val="0"/>
        <w:jc w:val="both"/>
        <w:rPr>
          <w:rFonts w:ascii="Barlow" w:hAnsi="Barlow" w:cstheme="minorHAnsi"/>
          <w:sz w:val="20"/>
          <w:szCs w:val="20"/>
        </w:rPr>
      </w:pPr>
      <w:r w:rsidRPr="00EF4F94">
        <w:rPr>
          <w:rFonts w:ascii="Barlow" w:hAnsi="Barlow" w:cstheme="minorHAnsi"/>
          <w:sz w:val="20"/>
          <w:szCs w:val="20"/>
        </w:rPr>
        <w:t>Postulados básicos de la Contabilidad gubernamental aprobados por la CONAC y Publicados en el Diario Ofic</w:t>
      </w:r>
      <w:r w:rsidR="007E063F" w:rsidRPr="00EF4F94">
        <w:rPr>
          <w:rFonts w:ascii="Barlow" w:hAnsi="Barlow" w:cstheme="minorHAnsi"/>
          <w:sz w:val="20"/>
          <w:szCs w:val="20"/>
        </w:rPr>
        <w:t>ial del Estado para su di</w:t>
      </w:r>
      <w:r w:rsidR="00EF4F94">
        <w:rPr>
          <w:rFonts w:ascii="Barlow" w:hAnsi="Barlow" w:cstheme="minorHAnsi"/>
          <w:sz w:val="20"/>
          <w:szCs w:val="20"/>
        </w:rPr>
        <w:t>fusión.</w:t>
      </w:r>
    </w:p>
    <w:p w14:paraId="698AD3F5" w14:textId="77777777" w:rsidR="00EF4F94" w:rsidRDefault="00EF4F94" w:rsidP="00EF4F94">
      <w:pPr>
        <w:pStyle w:val="Prrafodelista"/>
        <w:rPr>
          <w:rFonts w:ascii="Barlow" w:hAnsi="Barlow" w:cstheme="minorHAnsi"/>
          <w:sz w:val="20"/>
          <w:szCs w:val="20"/>
        </w:rPr>
      </w:pPr>
    </w:p>
    <w:p w14:paraId="7F1EF915"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Sustancia Económica</w:t>
      </w:r>
    </w:p>
    <w:p w14:paraId="5AC48D77" w14:textId="1960CC45" w:rsidR="007E063F" w:rsidRDefault="007E063F" w:rsidP="007E063F">
      <w:pPr>
        <w:autoSpaceDE w:val="0"/>
        <w:autoSpaceDN w:val="0"/>
        <w:adjustRightInd w:val="0"/>
        <w:ind w:left="1440"/>
        <w:jc w:val="both"/>
        <w:rPr>
          <w:rFonts w:ascii="Barlow" w:hAnsi="Barlow" w:cstheme="minorHAnsi"/>
          <w:sz w:val="20"/>
          <w:szCs w:val="20"/>
        </w:rPr>
      </w:pPr>
      <w:r w:rsidRPr="007E063F">
        <w:rPr>
          <w:rFonts w:ascii="Barlow" w:hAnsi="Barlow" w:cstheme="minorHAnsi"/>
          <w:sz w:val="20"/>
          <w:szCs w:val="20"/>
        </w:rPr>
        <w:t>Es el reconocimiento contable de las transacciones, transformaciones internas y otros eventos, que afectan económicamente al ente público y delimitan la operación del Sistema de Contabilidad Gubernamental</w:t>
      </w:r>
    </w:p>
    <w:p w14:paraId="52C3CF89" w14:textId="77777777" w:rsidR="007E063F" w:rsidRPr="007E063F" w:rsidRDefault="007E063F" w:rsidP="007E063F">
      <w:pPr>
        <w:autoSpaceDE w:val="0"/>
        <w:autoSpaceDN w:val="0"/>
        <w:adjustRightInd w:val="0"/>
        <w:ind w:left="1440"/>
        <w:jc w:val="both"/>
        <w:rPr>
          <w:rFonts w:ascii="Barlow" w:hAnsi="Barlow" w:cstheme="minorHAnsi"/>
          <w:b/>
          <w:sz w:val="20"/>
          <w:szCs w:val="20"/>
        </w:rPr>
      </w:pPr>
    </w:p>
    <w:p w14:paraId="62469942"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Entes Públicos</w:t>
      </w:r>
    </w:p>
    <w:p w14:paraId="467BD1C2" w14:textId="6C6DFF97" w:rsidR="003467F7" w:rsidRDefault="003467F7" w:rsidP="003467F7">
      <w:pPr>
        <w:autoSpaceDE w:val="0"/>
        <w:autoSpaceDN w:val="0"/>
        <w:adjustRightInd w:val="0"/>
        <w:ind w:left="1440"/>
        <w:jc w:val="both"/>
        <w:rPr>
          <w:rFonts w:ascii="Barlow" w:hAnsi="Barlow" w:cstheme="minorHAnsi"/>
          <w:sz w:val="20"/>
          <w:szCs w:val="20"/>
        </w:rPr>
      </w:pPr>
      <w:r w:rsidRPr="00EF4F94">
        <w:rPr>
          <w:rFonts w:ascii="Barlow" w:hAnsi="Barlow" w:cstheme="minorHAnsi"/>
          <w:sz w:val="20"/>
          <w:szCs w:val="20"/>
        </w:rPr>
        <w:t>El Fondo de Aportaciones para la Seguridad Pública es establecido por un marco normativo específico, el cual determina sus objetivos, su ámbito de acción y sus limitaciones</w:t>
      </w:r>
      <w:r w:rsidR="00EF4F94" w:rsidRPr="00EF4F94">
        <w:rPr>
          <w:rFonts w:ascii="Barlow" w:hAnsi="Barlow" w:cstheme="minorHAnsi"/>
          <w:sz w:val="20"/>
          <w:szCs w:val="20"/>
        </w:rPr>
        <w:t>.</w:t>
      </w:r>
    </w:p>
    <w:p w14:paraId="52F32962" w14:textId="77777777" w:rsidR="0040708F" w:rsidRPr="003467F7" w:rsidRDefault="0040708F" w:rsidP="003467F7">
      <w:pPr>
        <w:autoSpaceDE w:val="0"/>
        <w:autoSpaceDN w:val="0"/>
        <w:adjustRightInd w:val="0"/>
        <w:ind w:left="1440"/>
        <w:jc w:val="both"/>
        <w:rPr>
          <w:rFonts w:ascii="Barlow" w:hAnsi="Barlow" w:cstheme="minorHAnsi"/>
          <w:sz w:val="20"/>
          <w:szCs w:val="20"/>
        </w:rPr>
      </w:pPr>
    </w:p>
    <w:p w14:paraId="497251EB"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Existencia Permanente</w:t>
      </w:r>
    </w:p>
    <w:p w14:paraId="04D2C6DD" w14:textId="6036AA2A" w:rsidR="003467F7" w:rsidRDefault="003467F7" w:rsidP="003467F7">
      <w:pPr>
        <w:autoSpaceDE w:val="0"/>
        <w:autoSpaceDN w:val="0"/>
        <w:adjustRightInd w:val="0"/>
        <w:ind w:left="1440"/>
        <w:jc w:val="both"/>
        <w:rPr>
          <w:rFonts w:ascii="Barlow" w:hAnsi="Barlow" w:cstheme="minorHAnsi"/>
          <w:sz w:val="20"/>
          <w:szCs w:val="20"/>
        </w:rPr>
      </w:pPr>
      <w:r w:rsidRPr="003467F7">
        <w:rPr>
          <w:rFonts w:ascii="Barlow" w:hAnsi="Barlow" w:cstheme="minorHAnsi"/>
          <w:sz w:val="20"/>
          <w:szCs w:val="20"/>
        </w:rPr>
        <w:t xml:space="preserve">La actividad del </w:t>
      </w:r>
      <w:r>
        <w:rPr>
          <w:rFonts w:ascii="Barlow" w:hAnsi="Barlow" w:cstheme="minorHAnsi"/>
          <w:sz w:val="20"/>
          <w:szCs w:val="20"/>
        </w:rPr>
        <w:t>Fondo de Aportaciones para la Seguridad Pública</w:t>
      </w:r>
      <w:r w:rsidRPr="003467F7">
        <w:rPr>
          <w:rFonts w:ascii="Barlow" w:hAnsi="Barlow" w:cstheme="minorHAnsi"/>
          <w:sz w:val="20"/>
          <w:szCs w:val="20"/>
        </w:rPr>
        <w:t xml:space="preserve"> </w:t>
      </w:r>
      <w:r w:rsidRPr="00EF4F94">
        <w:rPr>
          <w:rFonts w:ascii="Barlow" w:hAnsi="Barlow" w:cstheme="minorHAnsi"/>
          <w:sz w:val="20"/>
          <w:szCs w:val="20"/>
        </w:rPr>
        <w:t>se establece por tiempo indefinido, salvo disposición legal en la que se especifique lo contrario.</w:t>
      </w:r>
    </w:p>
    <w:p w14:paraId="2C2AFA5B" w14:textId="77777777" w:rsidR="00A20A79" w:rsidRPr="003467F7" w:rsidRDefault="00A20A79" w:rsidP="003467F7">
      <w:pPr>
        <w:autoSpaceDE w:val="0"/>
        <w:autoSpaceDN w:val="0"/>
        <w:adjustRightInd w:val="0"/>
        <w:ind w:left="1440"/>
        <w:jc w:val="both"/>
        <w:rPr>
          <w:rFonts w:ascii="Barlow" w:hAnsi="Barlow" w:cstheme="minorHAnsi"/>
          <w:sz w:val="20"/>
          <w:szCs w:val="20"/>
        </w:rPr>
      </w:pPr>
    </w:p>
    <w:p w14:paraId="41BD6F26"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Revelación Suficiente</w:t>
      </w:r>
    </w:p>
    <w:p w14:paraId="1CABA4A5" w14:textId="7E227D59" w:rsidR="003467F7" w:rsidRDefault="003467F7" w:rsidP="003467F7">
      <w:pPr>
        <w:autoSpaceDE w:val="0"/>
        <w:autoSpaceDN w:val="0"/>
        <w:adjustRightInd w:val="0"/>
        <w:ind w:left="1440"/>
        <w:jc w:val="both"/>
        <w:rPr>
          <w:rFonts w:ascii="Barlow" w:hAnsi="Barlow" w:cstheme="minorHAnsi"/>
          <w:sz w:val="20"/>
          <w:szCs w:val="20"/>
        </w:rPr>
      </w:pPr>
      <w:r w:rsidRPr="003467F7">
        <w:rPr>
          <w:rFonts w:ascii="Barlow" w:hAnsi="Barlow" w:cstheme="minorHAnsi"/>
          <w:sz w:val="20"/>
          <w:szCs w:val="20"/>
        </w:rPr>
        <w:t xml:space="preserve">Los estados y la información financiera presentan de forma amplia y claramente la situación financiera del </w:t>
      </w:r>
      <w:r>
        <w:rPr>
          <w:rFonts w:ascii="Barlow" w:hAnsi="Barlow" w:cstheme="minorHAnsi"/>
          <w:sz w:val="20"/>
          <w:szCs w:val="20"/>
        </w:rPr>
        <w:t>Fondo de Aportaciones para la Seguridad Pública.</w:t>
      </w:r>
    </w:p>
    <w:p w14:paraId="0C2FBC8A" w14:textId="77777777" w:rsidR="00BA123C" w:rsidRDefault="00BA123C" w:rsidP="003467F7">
      <w:pPr>
        <w:autoSpaceDE w:val="0"/>
        <w:autoSpaceDN w:val="0"/>
        <w:adjustRightInd w:val="0"/>
        <w:ind w:left="1440"/>
        <w:jc w:val="both"/>
        <w:rPr>
          <w:rFonts w:ascii="Barlow" w:hAnsi="Barlow" w:cstheme="minorHAnsi"/>
          <w:sz w:val="20"/>
          <w:szCs w:val="20"/>
        </w:rPr>
      </w:pPr>
    </w:p>
    <w:p w14:paraId="1B5DE949"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lastRenderedPageBreak/>
        <w:t>Importancia Relativa</w:t>
      </w:r>
    </w:p>
    <w:p w14:paraId="5CC4CA84" w14:textId="00219754" w:rsidR="003467F7" w:rsidRPr="003467F7" w:rsidRDefault="003467F7" w:rsidP="003467F7">
      <w:pPr>
        <w:autoSpaceDE w:val="0"/>
        <w:autoSpaceDN w:val="0"/>
        <w:adjustRightInd w:val="0"/>
        <w:ind w:left="1440"/>
        <w:jc w:val="both"/>
        <w:rPr>
          <w:rFonts w:ascii="Barlow" w:hAnsi="Barlow" w:cstheme="minorHAnsi"/>
          <w:sz w:val="20"/>
          <w:szCs w:val="20"/>
        </w:rPr>
      </w:pPr>
      <w:r w:rsidRPr="003467F7">
        <w:rPr>
          <w:rFonts w:ascii="Barlow" w:hAnsi="Barlow" w:cstheme="minorHAnsi"/>
          <w:sz w:val="20"/>
          <w:szCs w:val="20"/>
        </w:rPr>
        <w:t xml:space="preserve">La información muestra los aspectos importantes del </w:t>
      </w:r>
      <w:r>
        <w:rPr>
          <w:rFonts w:ascii="Barlow" w:hAnsi="Barlow" w:cstheme="minorHAnsi"/>
          <w:sz w:val="20"/>
          <w:szCs w:val="20"/>
        </w:rPr>
        <w:t>Fondo de Aportaciones para la Seguridad Pública</w:t>
      </w:r>
      <w:r w:rsidRPr="003467F7">
        <w:rPr>
          <w:rFonts w:ascii="Barlow" w:hAnsi="Barlow" w:cstheme="minorHAnsi"/>
          <w:sz w:val="20"/>
          <w:szCs w:val="20"/>
        </w:rPr>
        <w:t xml:space="preserve"> que fueron reconocidos contablemente.</w:t>
      </w:r>
    </w:p>
    <w:p w14:paraId="26D838CF" w14:textId="77777777" w:rsidR="003467F7" w:rsidRPr="003E52D9" w:rsidRDefault="003467F7" w:rsidP="003467F7">
      <w:pPr>
        <w:autoSpaceDE w:val="0"/>
        <w:autoSpaceDN w:val="0"/>
        <w:adjustRightInd w:val="0"/>
        <w:ind w:left="1440"/>
        <w:jc w:val="both"/>
        <w:rPr>
          <w:rFonts w:ascii="Barlow" w:hAnsi="Barlow" w:cstheme="minorHAnsi"/>
          <w:sz w:val="20"/>
          <w:szCs w:val="20"/>
        </w:rPr>
      </w:pPr>
    </w:p>
    <w:p w14:paraId="7CCB5F3F"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Registro e Integración Presupuestaria</w:t>
      </w:r>
    </w:p>
    <w:p w14:paraId="43A5BADC" w14:textId="65188FAF" w:rsidR="003467F7" w:rsidRPr="002D1448" w:rsidRDefault="003467F7" w:rsidP="003467F7">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La información presupuestaria del Fondo de Aportaciones para la Seguridad Pública se integra automáticamente con los registros contables</w:t>
      </w:r>
      <w:r w:rsidR="00EF4F94">
        <w:rPr>
          <w:rFonts w:ascii="Barlow" w:hAnsi="Barlow" w:cstheme="minorHAnsi"/>
          <w:sz w:val="20"/>
          <w:szCs w:val="20"/>
        </w:rPr>
        <w:t>.</w:t>
      </w:r>
    </w:p>
    <w:p w14:paraId="3B835981" w14:textId="77777777" w:rsidR="003467F7" w:rsidRPr="002D1448" w:rsidRDefault="003467F7" w:rsidP="003467F7">
      <w:pPr>
        <w:autoSpaceDE w:val="0"/>
        <w:autoSpaceDN w:val="0"/>
        <w:adjustRightInd w:val="0"/>
        <w:ind w:left="1440"/>
        <w:jc w:val="both"/>
        <w:rPr>
          <w:rFonts w:ascii="Barlow" w:hAnsi="Barlow" w:cstheme="minorHAnsi"/>
          <w:sz w:val="20"/>
          <w:szCs w:val="20"/>
        </w:rPr>
      </w:pPr>
    </w:p>
    <w:p w14:paraId="2111E9E7"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Consolidación de la Información Financiera</w:t>
      </w:r>
    </w:p>
    <w:p w14:paraId="2738517C" w14:textId="793ABCD5" w:rsidR="00A02BBD" w:rsidRPr="002D1448" w:rsidRDefault="005F0D38" w:rsidP="00A02BBD">
      <w:pPr>
        <w:autoSpaceDE w:val="0"/>
        <w:autoSpaceDN w:val="0"/>
        <w:adjustRightInd w:val="0"/>
        <w:ind w:left="1416"/>
        <w:jc w:val="both"/>
        <w:rPr>
          <w:rFonts w:ascii="Barlow" w:hAnsi="Barlow" w:cstheme="minorHAnsi"/>
          <w:sz w:val="20"/>
          <w:szCs w:val="20"/>
        </w:rPr>
      </w:pPr>
      <w:r>
        <w:rPr>
          <w:rFonts w:ascii="Barlow" w:hAnsi="Barlow" w:cstheme="minorHAnsi"/>
          <w:sz w:val="20"/>
          <w:szCs w:val="20"/>
        </w:rPr>
        <w:t>Sin información que revelar.</w:t>
      </w:r>
    </w:p>
    <w:p w14:paraId="36766C71" w14:textId="77777777" w:rsidR="00A02BBD" w:rsidRPr="002D1448" w:rsidRDefault="00A02BBD" w:rsidP="00A02BBD">
      <w:pPr>
        <w:autoSpaceDE w:val="0"/>
        <w:autoSpaceDN w:val="0"/>
        <w:adjustRightInd w:val="0"/>
        <w:ind w:left="1416"/>
        <w:jc w:val="both"/>
        <w:rPr>
          <w:rFonts w:ascii="Barlow" w:hAnsi="Barlow" w:cstheme="minorHAnsi"/>
          <w:sz w:val="20"/>
          <w:szCs w:val="20"/>
        </w:rPr>
      </w:pPr>
    </w:p>
    <w:p w14:paraId="4746F9B1"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Devengo Contable</w:t>
      </w:r>
    </w:p>
    <w:p w14:paraId="144C9F8B" w14:textId="445614C6" w:rsidR="00A02BBD" w:rsidRPr="002D1448" w:rsidRDefault="00A02BBD" w:rsidP="00A02BBD">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Los registros contables del Fondo de Aportaciones para la Seguridad Pública se llevan con base acumulativa. El momento contable del ingreso devengado se realiza cuando existe jurídicamente el derecho de cobro y el momento contable del gasto devengado se registra cuando se reconoce una obligación de pago a favor de terceros por la recepción de conformidad de bienes, servicios y obra pública contratados</w:t>
      </w:r>
      <w:r w:rsidR="00EF4F94">
        <w:rPr>
          <w:rFonts w:ascii="Barlow" w:hAnsi="Barlow" w:cstheme="minorHAnsi"/>
          <w:sz w:val="20"/>
          <w:szCs w:val="20"/>
        </w:rPr>
        <w:t>.</w:t>
      </w:r>
    </w:p>
    <w:p w14:paraId="348B80FB" w14:textId="77777777" w:rsidR="00A02BBD" w:rsidRPr="002D1448" w:rsidRDefault="00A02BBD" w:rsidP="00A02BBD">
      <w:pPr>
        <w:autoSpaceDE w:val="0"/>
        <w:autoSpaceDN w:val="0"/>
        <w:adjustRightInd w:val="0"/>
        <w:ind w:left="1440"/>
        <w:jc w:val="both"/>
        <w:rPr>
          <w:rFonts w:ascii="Barlow" w:hAnsi="Barlow" w:cstheme="minorHAnsi"/>
          <w:sz w:val="20"/>
          <w:szCs w:val="20"/>
        </w:rPr>
      </w:pPr>
    </w:p>
    <w:p w14:paraId="08E5CCAD"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Valuación</w:t>
      </w:r>
    </w:p>
    <w:p w14:paraId="49456272" w14:textId="6CBC96F0" w:rsidR="00A02BBD" w:rsidRPr="002D1448" w:rsidRDefault="00A02BBD" w:rsidP="00A02BBD">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 xml:space="preserve">Todos los eventos que afecten económicamente al </w:t>
      </w:r>
      <w:r w:rsidR="002D1448" w:rsidRPr="002D1448">
        <w:rPr>
          <w:rFonts w:ascii="Barlow" w:hAnsi="Barlow" w:cstheme="minorHAnsi"/>
          <w:sz w:val="20"/>
          <w:szCs w:val="20"/>
        </w:rPr>
        <w:t>Fondo de Aportaciones para la Seguridad Pública</w:t>
      </w:r>
      <w:r w:rsidRPr="002D1448">
        <w:rPr>
          <w:rFonts w:ascii="Barlow" w:hAnsi="Barlow" w:cstheme="minorHAnsi"/>
          <w:sz w:val="20"/>
          <w:szCs w:val="20"/>
        </w:rPr>
        <w:t xml:space="preserve"> se cuantifica</w:t>
      </w:r>
      <w:r w:rsidR="002D1448" w:rsidRPr="002D1448">
        <w:rPr>
          <w:rFonts w:ascii="Barlow" w:hAnsi="Barlow" w:cstheme="minorHAnsi"/>
          <w:sz w:val="20"/>
          <w:szCs w:val="20"/>
        </w:rPr>
        <w:t>n</w:t>
      </w:r>
      <w:r w:rsidRPr="002D1448">
        <w:rPr>
          <w:rFonts w:ascii="Barlow" w:hAnsi="Barlow" w:cstheme="minorHAnsi"/>
          <w:sz w:val="20"/>
          <w:szCs w:val="20"/>
        </w:rPr>
        <w:t xml:space="preserve"> en términos m</w:t>
      </w:r>
      <w:r w:rsidR="002D1448" w:rsidRPr="002D1448">
        <w:rPr>
          <w:rFonts w:ascii="Barlow" w:hAnsi="Barlow" w:cstheme="minorHAnsi"/>
          <w:sz w:val="20"/>
          <w:szCs w:val="20"/>
        </w:rPr>
        <w:t>onetarios y se registran</w:t>
      </w:r>
      <w:r w:rsidR="00EF4F94">
        <w:rPr>
          <w:rFonts w:ascii="Barlow" w:hAnsi="Barlow" w:cstheme="minorHAnsi"/>
          <w:sz w:val="20"/>
          <w:szCs w:val="20"/>
        </w:rPr>
        <w:t xml:space="preserve"> al costo histórico.</w:t>
      </w:r>
    </w:p>
    <w:p w14:paraId="05DE9CD0" w14:textId="77777777" w:rsidR="00A02BBD" w:rsidRPr="002D1448" w:rsidRDefault="00A02BBD" w:rsidP="00A02BBD">
      <w:pPr>
        <w:autoSpaceDE w:val="0"/>
        <w:autoSpaceDN w:val="0"/>
        <w:adjustRightInd w:val="0"/>
        <w:ind w:left="1440"/>
        <w:jc w:val="both"/>
        <w:rPr>
          <w:rFonts w:ascii="Barlow" w:hAnsi="Barlow" w:cstheme="minorHAnsi"/>
          <w:sz w:val="20"/>
          <w:szCs w:val="20"/>
        </w:rPr>
      </w:pPr>
    </w:p>
    <w:p w14:paraId="72E9C65C"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Dualidad Económica</w:t>
      </w:r>
    </w:p>
    <w:p w14:paraId="0AE56BC3" w14:textId="59F27372" w:rsidR="002D1448" w:rsidRDefault="002D1448" w:rsidP="002D1448">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 xml:space="preserve">El </w:t>
      </w:r>
      <w:r>
        <w:rPr>
          <w:rFonts w:ascii="Barlow" w:hAnsi="Barlow" w:cstheme="minorHAnsi"/>
          <w:sz w:val="20"/>
          <w:szCs w:val="20"/>
        </w:rPr>
        <w:t>Fondo de Aportaciones para la Seguridad Pública</w:t>
      </w:r>
      <w:r w:rsidRPr="002D1448">
        <w:rPr>
          <w:rFonts w:ascii="Barlow" w:hAnsi="Barlow" w:cstheme="minorHAnsi"/>
          <w:sz w:val="20"/>
          <w:szCs w:val="20"/>
        </w:rPr>
        <w:t xml:space="preserve"> reconoce en la contabilidad, la representación de las transacciones y algún otro evento que afecte su situación financiera, su composición por los recursos asignados para el logro de sus fines y por sus fuentes, conforme a los derechos y obligaciones.</w:t>
      </w:r>
    </w:p>
    <w:p w14:paraId="2C08E2FF" w14:textId="77777777" w:rsidR="0040708F" w:rsidRPr="002D1448" w:rsidRDefault="0040708F" w:rsidP="002D1448">
      <w:pPr>
        <w:autoSpaceDE w:val="0"/>
        <w:autoSpaceDN w:val="0"/>
        <w:adjustRightInd w:val="0"/>
        <w:ind w:left="1440"/>
        <w:jc w:val="both"/>
        <w:rPr>
          <w:rFonts w:ascii="Barlow" w:hAnsi="Barlow" w:cstheme="minorHAnsi"/>
          <w:sz w:val="20"/>
          <w:szCs w:val="20"/>
        </w:rPr>
      </w:pPr>
    </w:p>
    <w:p w14:paraId="0D6BBC7F" w14:textId="3C9662EA"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Consistencia</w:t>
      </w:r>
    </w:p>
    <w:p w14:paraId="705D733C" w14:textId="157A7ABD" w:rsidR="00C53F1B" w:rsidRDefault="002D1448" w:rsidP="00C53F1B">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Ante la existe</w:t>
      </w:r>
      <w:r>
        <w:rPr>
          <w:rFonts w:ascii="Barlow" w:hAnsi="Barlow" w:cstheme="minorHAnsi"/>
          <w:sz w:val="20"/>
          <w:szCs w:val="20"/>
        </w:rPr>
        <w:t>ncia de operaciones similares</w:t>
      </w:r>
      <w:r w:rsidRPr="002D1448">
        <w:rPr>
          <w:rFonts w:ascii="Barlow" w:hAnsi="Barlow" w:cstheme="minorHAnsi"/>
          <w:sz w:val="20"/>
          <w:szCs w:val="20"/>
        </w:rPr>
        <w:t xml:space="preserve"> el </w:t>
      </w:r>
      <w:r>
        <w:rPr>
          <w:rFonts w:ascii="Barlow" w:hAnsi="Barlow" w:cstheme="minorHAnsi"/>
          <w:sz w:val="20"/>
          <w:szCs w:val="20"/>
        </w:rPr>
        <w:t>Fondo de Aportaciones para la Seguridad Pública</w:t>
      </w:r>
      <w:r w:rsidRPr="002D1448">
        <w:rPr>
          <w:rFonts w:ascii="Barlow" w:hAnsi="Barlow" w:cstheme="minorHAnsi"/>
          <w:sz w:val="20"/>
          <w:szCs w:val="20"/>
        </w:rPr>
        <w:t xml:space="preserve">, </w:t>
      </w:r>
      <w:r>
        <w:rPr>
          <w:rFonts w:ascii="Barlow" w:hAnsi="Barlow" w:cstheme="minorHAnsi"/>
          <w:sz w:val="20"/>
          <w:szCs w:val="20"/>
        </w:rPr>
        <w:t>otorga</w:t>
      </w:r>
      <w:r w:rsidRPr="002D1448">
        <w:rPr>
          <w:rFonts w:ascii="Barlow" w:hAnsi="Barlow" w:cstheme="minorHAnsi"/>
          <w:sz w:val="20"/>
          <w:szCs w:val="20"/>
        </w:rPr>
        <w:t xml:space="preserve"> </w:t>
      </w:r>
      <w:r>
        <w:rPr>
          <w:rFonts w:ascii="Barlow" w:hAnsi="Barlow" w:cstheme="minorHAnsi"/>
          <w:sz w:val="20"/>
          <w:szCs w:val="20"/>
        </w:rPr>
        <w:t>el</w:t>
      </w:r>
      <w:r w:rsidRPr="002D1448">
        <w:rPr>
          <w:rFonts w:ascii="Barlow" w:hAnsi="Barlow" w:cstheme="minorHAnsi"/>
          <w:sz w:val="20"/>
          <w:szCs w:val="20"/>
        </w:rPr>
        <w:t xml:space="preserve"> mismo tr</w:t>
      </w:r>
      <w:r>
        <w:rPr>
          <w:rFonts w:ascii="Barlow" w:hAnsi="Barlow" w:cstheme="minorHAnsi"/>
          <w:sz w:val="20"/>
          <w:szCs w:val="20"/>
        </w:rPr>
        <w:t>atamiento contable, el cual</w:t>
      </w:r>
      <w:r w:rsidRPr="002D1448">
        <w:rPr>
          <w:rFonts w:ascii="Barlow" w:hAnsi="Barlow" w:cstheme="minorHAnsi"/>
          <w:sz w:val="20"/>
          <w:szCs w:val="20"/>
        </w:rPr>
        <w:t xml:space="preserve"> permanece a través del tiempo, en tanto no cambie la esencia económica de las operaciones.</w:t>
      </w:r>
    </w:p>
    <w:p w14:paraId="21EA29DD" w14:textId="77777777" w:rsidR="002D1448" w:rsidRPr="003E52D9" w:rsidRDefault="002D1448" w:rsidP="00C53F1B">
      <w:pPr>
        <w:autoSpaceDE w:val="0"/>
        <w:autoSpaceDN w:val="0"/>
        <w:adjustRightInd w:val="0"/>
        <w:ind w:left="1440"/>
        <w:jc w:val="both"/>
        <w:rPr>
          <w:rFonts w:ascii="Barlow" w:hAnsi="Barlow" w:cstheme="minorHAnsi"/>
          <w:sz w:val="20"/>
          <w:szCs w:val="20"/>
        </w:rPr>
      </w:pPr>
    </w:p>
    <w:p w14:paraId="28040090" w14:textId="0AAE31BF" w:rsidR="00C53F1B" w:rsidRPr="002E1A3A" w:rsidRDefault="00C53F1B" w:rsidP="00C53F1B">
      <w:pPr>
        <w:numPr>
          <w:ilvl w:val="0"/>
          <w:numId w:val="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Normatividad supletoria:</w:t>
      </w:r>
      <w:r w:rsidR="00BC4BFC" w:rsidRPr="002E1A3A">
        <w:rPr>
          <w:rFonts w:ascii="Barlow" w:hAnsi="Barlow" w:cstheme="minorHAnsi"/>
          <w:sz w:val="20"/>
          <w:szCs w:val="20"/>
        </w:rPr>
        <w:t xml:space="preserve"> </w:t>
      </w:r>
    </w:p>
    <w:p w14:paraId="4711311C" w14:textId="69216AA2" w:rsidR="00BC4BFC" w:rsidRDefault="00BC4BFC" w:rsidP="00BC4BFC">
      <w:pPr>
        <w:autoSpaceDE w:val="0"/>
        <w:autoSpaceDN w:val="0"/>
        <w:adjustRightInd w:val="0"/>
        <w:jc w:val="both"/>
        <w:rPr>
          <w:rFonts w:ascii="Barlow" w:hAnsi="Barlow" w:cstheme="minorHAnsi"/>
          <w:sz w:val="20"/>
          <w:szCs w:val="20"/>
          <w:highlight w:val="yellow"/>
        </w:rPr>
      </w:pPr>
    </w:p>
    <w:p w14:paraId="4B713D77" w14:textId="4117481E" w:rsidR="00BC4BFC" w:rsidRPr="003E52D9" w:rsidRDefault="00BC4BFC" w:rsidP="00BC4BFC">
      <w:pPr>
        <w:numPr>
          <w:ilvl w:val="1"/>
          <w:numId w:val="4"/>
        </w:numPr>
        <w:autoSpaceDE w:val="0"/>
        <w:autoSpaceDN w:val="0"/>
        <w:adjustRightInd w:val="0"/>
        <w:jc w:val="both"/>
        <w:rPr>
          <w:rFonts w:ascii="Barlow" w:hAnsi="Barlow" w:cstheme="minorHAnsi"/>
          <w:sz w:val="20"/>
          <w:szCs w:val="20"/>
        </w:rPr>
      </w:pPr>
      <w:r>
        <w:rPr>
          <w:rFonts w:ascii="Barlow" w:hAnsi="Barlow" w:cstheme="minorHAnsi"/>
          <w:sz w:val="20"/>
          <w:szCs w:val="20"/>
        </w:rPr>
        <w:t>Convenio de coordinación y anexo técnico</w:t>
      </w:r>
    </w:p>
    <w:p w14:paraId="4204C11D" w14:textId="41091A31" w:rsidR="00BC4BFC" w:rsidRPr="00BC4BFC" w:rsidRDefault="00BC4BFC" w:rsidP="00BC4BFC">
      <w:pPr>
        <w:numPr>
          <w:ilvl w:val="1"/>
          <w:numId w:val="4"/>
        </w:numPr>
        <w:autoSpaceDE w:val="0"/>
        <w:autoSpaceDN w:val="0"/>
        <w:adjustRightInd w:val="0"/>
        <w:jc w:val="both"/>
        <w:rPr>
          <w:rFonts w:ascii="Barlow" w:hAnsi="Barlow" w:cstheme="minorHAnsi"/>
          <w:sz w:val="20"/>
          <w:szCs w:val="20"/>
        </w:rPr>
      </w:pPr>
      <w:r>
        <w:rPr>
          <w:rFonts w:ascii="Barlow" w:hAnsi="Barlow" w:cstheme="minorHAnsi"/>
          <w:sz w:val="20"/>
          <w:szCs w:val="20"/>
        </w:rPr>
        <w:lastRenderedPageBreak/>
        <w:t xml:space="preserve">Criterios generales </w:t>
      </w:r>
      <w:r w:rsidR="00311488">
        <w:rPr>
          <w:rFonts w:ascii="Barlow" w:hAnsi="Barlow" w:cstheme="minorHAnsi"/>
          <w:sz w:val="20"/>
          <w:szCs w:val="20"/>
        </w:rPr>
        <w:t>para la administración del Fondo de Aportaciones para la Seguridad Pública de los Estados y del Distrito Federal (Ciudad de México)</w:t>
      </w:r>
      <w:r w:rsidR="00107192">
        <w:rPr>
          <w:rFonts w:ascii="Barlow" w:hAnsi="Barlow" w:cstheme="minorHAnsi"/>
          <w:sz w:val="20"/>
          <w:szCs w:val="20"/>
        </w:rPr>
        <w:t xml:space="preserve"> </w:t>
      </w:r>
      <w:r w:rsidR="00B6242D">
        <w:rPr>
          <w:rFonts w:ascii="Barlow" w:hAnsi="Barlow" w:cstheme="minorHAnsi"/>
          <w:sz w:val="20"/>
          <w:szCs w:val="20"/>
        </w:rPr>
        <w:t>vigentes para el ejercicio fiscal de que se trate</w:t>
      </w:r>
      <w:r w:rsidR="00311488">
        <w:rPr>
          <w:rFonts w:ascii="Barlow" w:hAnsi="Barlow" w:cstheme="minorHAnsi"/>
          <w:sz w:val="20"/>
          <w:szCs w:val="20"/>
        </w:rPr>
        <w:t xml:space="preserve">. </w:t>
      </w:r>
    </w:p>
    <w:p w14:paraId="14914BF8" w14:textId="77777777" w:rsidR="00BC4BFC" w:rsidRPr="00C53F1B" w:rsidRDefault="00BC4BFC" w:rsidP="00BC4BFC">
      <w:pPr>
        <w:autoSpaceDE w:val="0"/>
        <w:autoSpaceDN w:val="0"/>
        <w:adjustRightInd w:val="0"/>
        <w:jc w:val="both"/>
        <w:rPr>
          <w:rFonts w:ascii="Barlow" w:hAnsi="Barlow" w:cstheme="minorHAnsi"/>
          <w:sz w:val="20"/>
          <w:szCs w:val="20"/>
          <w:highlight w:val="yellow"/>
        </w:rPr>
      </w:pPr>
    </w:p>
    <w:p w14:paraId="3A99DC06" w14:textId="42A63D31" w:rsidR="00C53F1B" w:rsidRPr="002E1A3A" w:rsidRDefault="002E1A3A" w:rsidP="00C53F1B">
      <w:pPr>
        <w:numPr>
          <w:ilvl w:val="0"/>
          <w:numId w:val="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 xml:space="preserve">Entidad que por primera vez que está Implementando la </w:t>
      </w:r>
      <w:r w:rsidR="00C53F1B" w:rsidRPr="002E1A3A">
        <w:rPr>
          <w:rFonts w:ascii="Barlow" w:hAnsi="Barlow" w:cstheme="minorHAnsi"/>
          <w:sz w:val="20"/>
          <w:szCs w:val="20"/>
        </w:rPr>
        <w:t>Base de devengado de a</w:t>
      </w:r>
      <w:r w:rsidR="002D1448" w:rsidRPr="002E1A3A">
        <w:rPr>
          <w:rFonts w:ascii="Barlow" w:hAnsi="Barlow" w:cstheme="minorHAnsi"/>
          <w:sz w:val="20"/>
          <w:szCs w:val="20"/>
        </w:rPr>
        <w:t>cuerdo a la Ley de Contabilidad.</w:t>
      </w:r>
      <w:r w:rsidRPr="002E1A3A">
        <w:rPr>
          <w:rFonts w:ascii="Barlow" w:hAnsi="Barlow" w:cstheme="minorHAnsi"/>
          <w:sz w:val="20"/>
          <w:szCs w:val="20"/>
        </w:rPr>
        <w:t xml:space="preserve"> </w:t>
      </w:r>
      <w:r w:rsidR="005F0D38">
        <w:rPr>
          <w:rFonts w:ascii="Barlow" w:hAnsi="Barlow" w:cstheme="minorHAnsi"/>
          <w:sz w:val="20"/>
          <w:szCs w:val="20"/>
        </w:rPr>
        <w:t>Sin información que revelar.</w:t>
      </w:r>
    </w:p>
    <w:p w14:paraId="792B1E63" w14:textId="671CD47D" w:rsidR="009D77C0" w:rsidRDefault="009D77C0" w:rsidP="009D77C0">
      <w:pPr>
        <w:autoSpaceDE w:val="0"/>
        <w:autoSpaceDN w:val="0"/>
        <w:adjustRightInd w:val="0"/>
        <w:jc w:val="both"/>
        <w:rPr>
          <w:rFonts w:ascii="Barlow" w:hAnsi="Barlow" w:cstheme="minorHAnsi"/>
          <w:sz w:val="20"/>
          <w:szCs w:val="20"/>
        </w:rPr>
      </w:pPr>
    </w:p>
    <w:p w14:paraId="0639BC65" w14:textId="1E60C1B1" w:rsidR="009D77C0"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5</w:t>
      </w:r>
      <w:r w:rsidR="009D77C0" w:rsidRPr="003E52D9">
        <w:rPr>
          <w:rFonts w:ascii="Barlow" w:hAnsi="Barlow" w:cstheme="minorHAnsi"/>
          <w:b/>
          <w:sz w:val="20"/>
          <w:szCs w:val="20"/>
        </w:rPr>
        <w:t>.- Políticas de Contabilidad Significativas.</w:t>
      </w:r>
    </w:p>
    <w:p w14:paraId="00F368B0" w14:textId="77777777" w:rsidR="00BA123C" w:rsidRDefault="00BA123C" w:rsidP="009D77C0">
      <w:pPr>
        <w:autoSpaceDE w:val="0"/>
        <w:autoSpaceDN w:val="0"/>
        <w:adjustRightInd w:val="0"/>
        <w:jc w:val="both"/>
        <w:rPr>
          <w:rFonts w:ascii="Barlow" w:hAnsi="Barlow" w:cstheme="minorHAnsi"/>
          <w:b/>
          <w:sz w:val="20"/>
          <w:szCs w:val="20"/>
        </w:rPr>
      </w:pPr>
    </w:p>
    <w:p w14:paraId="5F03070C"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Los Estados Financieros del Fondo de Aportaciones para la Seguridad Pública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123244FC"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no realizó operaciones en el extranjero.</w:t>
      </w:r>
    </w:p>
    <w:p w14:paraId="2D8D210F"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cuenta con inversión en acciones de Compañías subsidiarias no consolidadas y asociadas.</w:t>
      </w:r>
    </w:p>
    <w:p w14:paraId="1A3A080E" w14:textId="7962AF77" w:rsidR="009D77C0" w:rsidRPr="003E52D9" w:rsidRDefault="0040708F" w:rsidP="009D77C0">
      <w:pPr>
        <w:numPr>
          <w:ilvl w:val="0"/>
          <w:numId w:val="5"/>
        </w:numPr>
        <w:autoSpaceDE w:val="0"/>
        <w:autoSpaceDN w:val="0"/>
        <w:adjustRightInd w:val="0"/>
        <w:jc w:val="both"/>
        <w:rPr>
          <w:rFonts w:ascii="Barlow" w:hAnsi="Barlow" w:cstheme="minorHAnsi"/>
          <w:sz w:val="20"/>
          <w:szCs w:val="20"/>
        </w:rPr>
      </w:pPr>
      <w:r>
        <w:rPr>
          <w:rFonts w:ascii="Barlow" w:hAnsi="Barlow" w:cstheme="minorHAnsi"/>
          <w:sz w:val="20"/>
          <w:szCs w:val="20"/>
        </w:rPr>
        <w:t xml:space="preserve">A la fecha </w:t>
      </w:r>
      <w:r w:rsidR="009D77C0" w:rsidRPr="003E52D9">
        <w:rPr>
          <w:rFonts w:ascii="Barlow" w:hAnsi="Barlow" w:cstheme="minorHAnsi"/>
          <w:sz w:val="20"/>
          <w:szCs w:val="20"/>
        </w:rPr>
        <w:t xml:space="preserve">El Fondo de Aportaciones para la Seguridad Pública del Estado de Yucatán no cuenta con ningún tipo de </w:t>
      </w:r>
      <w:r w:rsidR="00833D98">
        <w:rPr>
          <w:rFonts w:ascii="Barlow" w:hAnsi="Barlow" w:cstheme="minorHAnsi"/>
          <w:sz w:val="20"/>
          <w:szCs w:val="20"/>
        </w:rPr>
        <w:t>inventario</w:t>
      </w:r>
      <w:r w:rsidR="009D77C0" w:rsidRPr="003E52D9">
        <w:rPr>
          <w:rFonts w:ascii="Barlow" w:hAnsi="Barlow" w:cstheme="minorHAnsi"/>
          <w:sz w:val="20"/>
          <w:szCs w:val="20"/>
        </w:rPr>
        <w:t>.</w:t>
      </w:r>
    </w:p>
    <w:p w14:paraId="3F53BF20" w14:textId="3EBC2DBA"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reali</w:t>
      </w:r>
      <w:r w:rsidR="0091151C">
        <w:rPr>
          <w:rFonts w:ascii="Barlow" w:hAnsi="Barlow" w:cstheme="minorHAnsi"/>
          <w:sz w:val="20"/>
          <w:szCs w:val="20"/>
        </w:rPr>
        <w:t>za cálculo de reserva actuarial, ni la comparación del valor presente de los ingresos, en virtud de no tener ingresos propios ya que los ingresos provienen de ministraciones.</w:t>
      </w:r>
    </w:p>
    <w:p w14:paraId="0AD817C1"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no presentan registros de provisiones.</w:t>
      </w:r>
    </w:p>
    <w:p w14:paraId="1F13F486"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no presentan registros de reservas.</w:t>
      </w:r>
    </w:p>
    <w:p w14:paraId="5B986F00" w14:textId="4B7550EE"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No se</w:t>
      </w:r>
      <w:r w:rsidR="0040708F">
        <w:rPr>
          <w:rFonts w:ascii="Barlow" w:hAnsi="Barlow" w:cstheme="minorHAnsi"/>
          <w:sz w:val="20"/>
          <w:szCs w:val="20"/>
        </w:rPr>
        <w:t xml:space="preserve"> han</w:t>
      </w:r>
      <w:r w:rsidRPr="003E52D9">
        <w:rPr>
          <w:rFonts w:ascii="Barlow" w:hAnsi="Barlow" w:cstheme="minorHAnsi"/>
          <w:sz w:val="20"/>
          <w:szCs w:val="20"/>
        </w:rPr>
        <w:t xml:space="preserve"> realizaron cambios </w:t>
      </w:r>
      <w:r w:rsidR="00833D98">
        <w:rPr>
          <w:rFonts w:ascii="Barlow" w:hAnsi="Barlow" w:cstheme="minorHAnsi"/>
          <w:sz w:val="20"/>
          <w:szCs w:val="20"/>
        </w:rPr>
        <w:t xml:space="preserve">en políticas </w:t>
      </w:r>
      <w:r w:rsidRPr="003E52D9">
        <w:rPr>
          <w:rFonts w:ascii="Barlow" w:hAnsi="Barlow" w:cstheme="minorHAnsi"/>
          <w:sz w:val="20"/>
          <w:szCs w:val="20"/>
        </w:rPr>
        <w:t>contables</w:t>
      </w:r>
      <w:r w:rsidR="00833D98">
        <w:rPr>
          <w:rFonts w:ascii="Barlow" w:hAnsi="Barlow" w:cstheme="minorHAnsi"/>
          <w:sz w:val="20"/>
          <w:szCs w:val="20"/>
        </w:rPr>
        <w:t xml:space="preserve"> ni corrección de errores</w:t>
      </w:r>
      <w:r w:rsidRPr="003E52D9">
        <w:rPr>
          <w:rFonts w:ascii="Barlow" w:hAnsi="Barlow" w:cstheme="minorHAnsi"/>
          <w:sz w:val="20"/>
          <w:szCs w:val="20"/>
        </w:rPr>
        <w:t xml:space="preserve"> durante el p</w:t>
      </w:r>
      <w:r w:rsidR="0040708F">
        <w:rPr>
          <w:rFonts w:ascii="Barlow" w:hAnsi="Barlow" w:cstheme="minorHAnsi"/>
          <w:sz w:val="20"/>
          <w:szCs w:val="20"/>
        </w:rPr>
        <w:t>resente ejercicio</w:t>
      </w:r>
      <w:r w:rsidRPr="003E52D9">
        <w:rPr>
          <w:rFonts w:ascii="Barlow" w:hAnsi="Barlow" w:cstheme="minorHAnsi"/>
          <w:sz w:val="20"/>
          <w:szCs w:val="20"/>
        </w:rPr>
        <w:t>.</w:t>
      </w:r>
    </w:p>
    <w:p w14:paraId="3DE5E5E9" w14:textId="486B9C26" w:rsidR="00E552BE"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Respec</w:t>
      </w:r>
      <w:r w:rsidR="00833D98">
        <w:rPr>
          <w:rFonts w:ascii="Barlow" w:hAnsi="Barlow" w:cstheme="minorHAnsi"/>
          <w:sz w:val="20"/>
          <w:szCs w:val="20"/>
        </w:rPr>
        <w:t xml:space="preserve">to a las </w:t>
      </w:r>
      <w:r w:rsidRPr="003E52D9">
        <w:rPr>
          <w:rFonts w:ascii="Barlow" w:hAnsi="Barlow" w:cstheme="minorHAnsi"/>
          <w:sz w:val="20"/>
          <w:szCs w:val="20"/>
        </w:rPr>
        <w:t>reclasificaciones</w:t>
      </w:r>
      <w:r w:rsidR="00E552BE">
        <w:rPr>
          <w:rFonts w:ascii="Barlow" w:hAnsi="Barlow" w:cstheme="minorHAnsi"/>
          <w:sz w:val="20"/>
          <w:szCs w:val="20"/>
        </w:rPr>
        <w:t xml:space="preserve">, </w:t>
      </w:r>
      <w:r w:rsidR="00E552BE" w:rsidRPr="003E52D9">
        <w:rPr>
          <w:rFonts w:ascii="Barlow" w:hAnsi="Barlow" w:cstheme="minorHAnsi"/>
          <w:sz w:val="20"/>
          <w:szCs w:val="20"/>
        </w:rPr>
        <w:t>si existieran, estos se ven reflejados en la cuenta</w:t>
      </w:r>
      <w:r w:rsidR="003D5B75">
        <w:rPr>
          <w:rFonts w:ascii="Barlow" w:hAnsi="Barlow" w:cstheme="minorHAnsi"/>
          <w:sz w:val="20"/>
          <w:szCs w:val="20"/>
        </w:rPr>
        <w:t xml:space="preserve"> p</w:t>
      </w:r>
      <w:r w:rsidR="00E552BE" w:rsidRPr="003E52D9">
        <w:rPr>
          <w:rFonts w:ascii="Barlow" w:hAnsi="Barlow" w:cstheme="minorHAnsi"/>
          <w:sz w:val="20"/>
          <w:szCs w:val="20"/>
        </w:rPr>
        <w:t>ública.</w:t>
      </w:r>
    </w:p>
    <w:p w14:paraId="01E7474B" w14:textId="6EAE8B62" w:rsidR="009D77C0" w:rsidRDefault="00E552BE" w:rsidP="009D77C0">
      <w:pPr>
        <w:numPr>
          <w:ilvl w:val="0"/>
          <w:numId w:val="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D</w:t>
      </w:r>
      <w:r w:rsidR="009D77C0" w:rsidRPr="002E1A3A">
        <w:rPr>
          <w:rFonts w:ascii="Barlow" w:hAnsi="Barlow" w:cstheme="minorHAnsi"/>
          <w:sz w:val="20"/>
          <w:szCs w:val="20"/>
        </w:rPr>
        <w:t xml:space="preserve">epuración y cancelación de saldos, si existieran, estos se ven reflejados en la cuenta </w:t>
      </w:r>
      <w:r w:rsidR="006826C9" w:rsidRPr="002E1A3A">
        <w:rPr>
          <w:rFonts w:ascii="Barlow" w:hAnsi="Barlow" w:cstheme="minorHAnsi"/>
          <w:sz w:val="20"/>
          <w:szCs w:val="20"/>
        </w:rPr>
        <w:t>p</w:t>
      </w:r>
      <w:r w:rsidR="009D77C0" w:rsidRPr="002E1A3A">
        <w:rPr>
          <w:rFonts w:ascii="Barlow" w:hAnsi="Barlow" w:cstheme="minorHAnsi"/>
          <w:sz w:val="20"/>
          <w:szCs w:val="20"/>
        </w:rPr>
        <w:t>ública.</w:t>
      </w:r>
    </w:p>
    <w:p w14:paraId="39260F09" w14:textId="77777777" w:rsidR="0040708F" w:rsidRPr="002E1A3A" w:rsidRDefault="0040708F" w:rsidP="0040708F">
      <w:pPr>
        <w:autoSpaceDE w:val="0"/>
        <w:autoSpaceDN w:val="0"/>
        <w:adjustRightInd w:val="0"/>
        <w:ind w:left="720"/>
        <w:jc w:val="both"/>
        <w:rPr>
          <w:rFonts w:ascii="Barlow" w:hAnsi="Barlow" w:cstheme="minorHAnsi"/>
          <w:sz w:val="20"/>
          <w:szCs w:val="20"/>
        </w:rPr>
      </w:pPr>
    </w:p>
    <w:p w14:paraId="36F28017" w14:textId="79E3A579" w:rsidR="009D77C0"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6</w:t>
      </w:r>
      <w:r w:rsidR="009D77C0" w:rsidRPr="003E52D9">
        <w:rPr>
          <w:rFonts w:ascii="Barlow" w:hAnsi="Barlow" w:cstheme="minorHAnsi"/>
          <w:b/>
          <w:sz w:val="20"/>
          <w:szCs w:val="20"/>
        </w:rPr>
        <w:t>.- Posición en Moneda Extranjera y Protección por Riesgo Cambiario.</w:t>
      </w:r>
    </w:p>
    <w:p w14:paraId="2D500D17" w14:textId="73130830" w:rsidR="00FC56EE" w:rsidRDefault="00FC56EE" w:rsidP="009D77C0">
      <w:pPr>
        <w:autoSpaceDE w:val="0"/>
        <w:autoSpaceDN w:val="0"/>
        <w:adjustRightInd w:val="0"/>
        <w:jc w:val="both"/>
        <w:rPr>
          <w:rFonts w:ascii="Barlow" w:hAnsi="Barlow" w:cstheme="minorHAnsi"/>
          <w:b/>
          <w:sz w:val="20"/>
          <w:szCs w:val="20"/>
        </w:rPr>
      </w:pPr>
    </w:p>
    <w:p w14:paraId="057D5536" w14:textId="24603258" w:rsidR="00AA14F8" w:rsidRPr="002E1A3A" w:rsidRDefault="00AA14F8"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El Fondo de Aportaciones para la Seguridad Pública del Estado de Yucatán</w:t>
      </w:r>
      <w:r w:rsidR="00C64420" w:rsidRPr="002E1A3A">
        <w:rPr>
          <w:rFonts w:ascii="Barlow" w:hAnsi="Barlow" w:cstheme="minorHAnsi"/>
          <w:sz w:val="20"/>
          <w:szCs w:val="20"/>
        </w:rPr>
        <w:t>,</w:t>
      </w:r>
      <w:r w:rsidRPr="002E1A3A">
        <w:rPr>
          <w:rFonts w:ascii="Barlow" w:hAnsi="Barlow" w:cstheme="minorHAnsi"/>
          <w:sz w:val="20"/>
          <w:szCs w:val="20"/>
        </w:rPr>
        <w:t xml:space="preserve"> no cuenta con ningún activo en moneda extranjera.</w:t>
      </w:r>
    </w:p>
    <w:p w14:paraId="08BF43C5" w14:textId="3CE61E4C" w:rsidR="00AA14F8" w:rsidRPr="002E1A3A" w:rsidRDefault="00AA14F8"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El Fondo de Aportaciones para la Seguridad Pública del Estado de Yucatán</w:t>
      </w:r>
      <w:r w:rsidR="00C64420" w:rsidRPr="002E1A3A">
        <w:rPr>
          <w:rFonts w:ascii="Barlow" w:hAnsi="Barlow" w:cstheme="minorHAnsi"/>
          <w:sz w:val="20"/>
          <w:szCs w:val="20"/>
        </w:rPr>
        <w:t>,</w:t>
      </w:r>
      <w:r w:rsidRPr="002E1A3A">
        <w:rPr>
          <w:rFonts w:ascii="Barlow" w:hAnsi="Barlow" w:cstheme="minorHAnsi"/>
          <w:sz w:val="20"/>
          <w:szCs w:val="20"/>
        </w:rPr>
        <w:t xml:space="preserve"> no cuenta con ningún pasivo en moneda extranjera.</w:t>
      </w:r>
    </w:p>
    <w:p w14:paraId="2E7FE637" w14:textId="63252DF0" w:rsidR="00C64420" w:rsidRPr="002E1A3A" w:rsidRDefault="00C64420"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El Fondo de Aportaciones para la Seguridad Pública del Estado de Yucatán, no cuenta con recursos en moneda extranjera.</w:t>
      </w:r>
    </w:p>
    <w:p w14:paraId="20C08966" w14:textId="7781155C" w:rsidR="00C64420" w:rsidRPr="002E1A3A" w:rsidRDefault="00C64420"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Tipo de cambio, el Fondo de Aportaciones para la Seguridad Pública del Estado de Yucatán, no cuenta con recursos en moneda extranjera para valu</w:t>
      </w:r>
      <w:r w:rsidR="005F0D38">
        <w:rPr>
          <w:rFonts w:ascii="Barlow" w:hAnsi="Barlow" w:cstheme="minorHAnsi"/>
          <w:sz w:val="20"/>
          <w:szCs w:val="20"/>
        </w:rPr>
        <w:t>ar al tipo de cambio vigente al</w:t>
      </w:r>
      <w:r w:rsidRPr="002E1A3A">
        <w:rPr>
          <w:rFonts w:ascii="Barlow" w:hAnsi="Barlow" w:cstheme="minorHAnsi"/>
          <w:sz w:val="20"/>
          <w:szCs w:val="20"/>
        </w:rPr>
        <w:t xml:space="preserve"> </w:t>
      </w:r>
      <w:r w:rsidR="00BA123C">
        <w:rPr>
          <w:rFonts w:ascii="Barlow" w:hAnsi="Barlow" w:cstheme="minorHAnsi"/>
          <w:sz w:val="20"/>
          <w:szCs w:val="20"/>
        </w:rPr>
        <w:t>31 de marzo de 2025</w:t>
      </w:r>
      <w:r w:rsidRPr="002E1A3A">
        <w:rPr>
          <w:rFonts w:ascii="Barlow" w:hAnsi="Barlow" w:cstheme="minorHAnsi"/>
          <w:sz w:val="20"/>
          <w:szCs w:val="20"/>
        </w:rPr>
        <w:t>.</w:t>
      </w:r>
    </w:p>
    <w:p w14:paraId="22FF2413" w14:textId="3B173C49" w:rsidR="00BF4FDC" w:rsidRPr="002E1A3A" w:rsidRDefault="00BF4FDC"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 xml:space="preserve">El Fondo de Aportaciones para la Seguridad Pública del Estado de Yucatán, al no tener recursos en moneda extranjera y poder valuar al tipo de cambio vigente al </w:t>
      </w:r>
      <w:r w:rsidR="00BA123C">
        <w:rPr>
          <w:rFonts w:ascii="Barlow" w:hAnsi="Barlow" w:cstheme="minorHAnsi"/>
          <w:sz w:val="20"/>
          <w:szCs w:val="20"/>
        </w:rPr>
        <w:t>31 de marzo de 2025</w:t>
      </w:r>
      <w:r w:rsidRPr="002E1A3A">
        <w:rPr>
          <w:rFonts w:ascii="Barlow" w:hAnsi="Barlow" w:cstheme="minorHAnsi"/>
          <w:sz w:val="20"/>
          <w:szCs w:val="20"/>
        </w:rPr>
        <w:t>, no tiene un equivalente en moneda nacional.</w:t>
      </w:r>
    </w:p>
    <w:p w14:paraId="7BA93E03" w14:textId="46AB5454" w:rsidR="009D77C0" w:rsidRPr="003E52D9" w:rsidRDefault="007C3F9B"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lastRenderedPageBreak/>
        <w:t>7</w:t>
      </w:r>
      <w:r w:rsidR="009D77C0" w:rsidRPr="003E52D9">
        <w:rPr>
          <w:rFonts w:ascii="Barlow" w:hAnsi="Barlow" w:cstheme="minorHAnsi"/>
          <w:b/>
          <w:sz w:val="20"/>
          <w:szCs w:val="20"/>
        </w:rPr>
        <w:t>.- Reporte Analítico del Activo.</w:t>
      </w:r>
    </w:p>
    <w:p w14:paraId="26BCEC2E" w14:textId="77777777" w:rsidR="009D77C0" w:rsidRPr="002C2BE7" w:rsidRDefault="009D77C0" w:rsidP="009D77C0">
      <w:pPr>
        <w:autoSpaceDE w:val="0"/>
        <w:autoSpaceDN w:val="0"/>
        <w:adjustRightInd w:val="0"/>
        <w:jc w:val="both"/>
        <w:rPr>
          <w:rFonts w:ascii="Barlow" w:hAnsi="Barlow" w:cstheme="minorHAnsi"/>
          <w:b/>
          <w:sz w:val="12"/>
          <w:szCs w:val="12"/>
        </w:rPr>
      </w:pPr>
    </w:p>
    <w:p w14:paraId="38BD7A8D" w14:textId="77777777" w:rsidR="009D77C0" w:rsidRPr="003E52D9"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581344E5" w14:textId="162DDCC5" w:rsidR="009D77C0"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Por tal motivo cabe aclarar que de acuerdo al decreto número 182 donde se establece el objeto por el cual fue creado el Fondo de Aportaciones Para la Seguridad Pública del Estado de Yucatán y las atribuciones del Comité Técnico que lo administra, el Inventario de Bienes Muebles e Inmuebles y lo referente a la depreciación y vida útil, es de competencia de los Beneficiarios del Fondo de Aportaciones Para la Seguridad Pública del Estado de </w:t>
      </w:r>
      <w:r w:rsidR="00E40D88">
        <w:rPr>
          <w:rFonts w:ascii="Barlow" w:hAnsi="Barlow" w:cstheme="minorHAnsi"/>
          <w:sz w:val="20"/>
          <w:szCs w:val="20"/>
        </w:rPr>
        <w:t xml:space="preserve">Yucatán (instancias ejecutoras). </w:t>
      </w:r>
    </w:p>
    <w:p w14:paraId="54492507" w14:textId="151E4F71" w:rsidR="00453458" w:rsidRPr="002C2BE7" w:rsidRDefault="00453458" w:rsidP="009D77C0">
      <w:pPr>
        <w:autoSpaceDE w:val="0"/>
        <w:autoSpaceDN w:val="0"/>
        <w:adjustRightInd w:val="0"/>
        <w:jc w:val="both"/>
        <w:rPr>
          <w:rFonts w:ascii="Barlow" w:hAnsi="Barlow" w:cstheme="minorHAnsi"/>
          <w:sz w:val="10"/>
          <w:szCs w:val="10"/>
        </w:rPr>
      </w:pPr>
    </w:p>
    <w:p w14:paraId="46DA69FB" w14:textId="7962BC94" w:rsidR="00453458" w:rsidRDefault="00453458" w:rsidP="009D77C0">
      <w:pPr>
        <w:autoSpaceDE w:val="0"/>
        <w:autoSpaceDN w:val="0"/>
        <w:adjustRightInd w:val="0"/>
        <w:jc w:val="both"/>
        <w:rPr>
          <w:rFonts w:ascii="Barlow" w:hAnsi="Barlow" w:cstheme="minorHAnsi"/>
          <w:sz w:val="20"/>
          <w:szCs w:val="20"/>
        </w:rPr>
      </w:pPr>
      <w:r>
        <w:rPr>
          <w:rFonts w:ascii="Barlow" w:hAnsi="Barlow" w:cstheme="minorHAnsi"/>
          <w:sz w:val="20"/>
          <w:szCs w:val="20"/>
        </w:rPr>
        <w:t>De acuerdo al párrafo anterior, los siguientes incisos co</w:t>
      </w:r>
      <w:r w:rsidR="00E776EC">
        <w:rPr>
          <w:rFonts w:ascii="Barlow" w:hAnsi="Barlow" w:cstheme="minorHAnsi"/>
          <w:sz w:val="20"/>
          <w:szCs w:val="20"/>
        </w:rPr>
        <w:t xml:space="preserve">mpeten </w:t>
      </w:r>
      <w:r>
        <w:rPr>
          <w:rFonts w:ascii="Barlow" w:hAnsi="Barlow" w:cstheme="minorHAnsi"/>
          <w:sz w:val="20"/>
          <w:szCs w:val="20"/>
        </w:rPr>
        <w:t xml:space="preserve">a los </w:t>
      </w:r>
      <w:r w:rsidRPr="003E52D9">
        <w:rPr>
          <w:rFonts w:ascii="Barlow" w:hAnsi="Barlow" w:cstheme="minorHAnsi"/>
          <w:sz w:val="20"/>
          <w:szCs w:val="20"/>
        </w:rPr>
        <w:t xml:space="preserve">Beneficiarios del Fondo de Aportaciones Para la Seguridad Pública del Estado de </w:t>
      </w:r>
      <w:r>
        <w:rPr>
          <w:rFonts w:ascii="Barlow" w:hAnsi="Barlow" w:cstheme="minorHAnsi"/>
          <w:sz w:val="20"/>
          <w:szCs w:val="20"/>
        </w:rPr>
        <w:t>Yucatán (instancias ejecutoras).</w:t>
      </w:r>
    </w:p>
    <w:p w14:paraId="3C781FA3" w14:textId="67627BBE" w:rsidR="000D5D69" w:rsidRPr="002C2BE7" w:rsidRDefault="000D5D69" w:rsidP="009D77C0">
      <w:pPr>
        <w:autoSpaceDE w:val="0"/>
        <w:autoSpaceDN w:val="0"/>
        <w:adjustRightInd w:val="0"/>
        <w:jc w:val="both"/>
        <w:rPr>
          <w:rFonts w:ascii="Barlow" w:hAnsi="Barlow" w:cstheme="minorHAnsi"/>
          <w:sz w:val="10"/>
          <w:szCs w:val="10"/>
        </w:rPr>
      </w:pPr>
    </w:p>
    <w:p w14:paraId="48320575" w14:textId="1D18A5A7" w:rsidR="000D5D69" w:rsidRPr="002E1A3A" w:rsidRDefault="000D5D69"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Vida útil, porcentaje de depreciación y amortización en los diferentes tipos de</w:t>
      </w:r>
      <w:r w:rsidR="007A27BB" w:rsidRPr="002E1A3A">
        <w:rPr>
          <w:rFonts w:ascii="Barlow" w:hAnsi="Barlow" w:cstheme="minorHAnsi"/>
          <w:sz w:val="20"/>
          <w:szCs w:val="20"/>
        </w:rPr>
        <w:t xml:space="preserve"> activos, o el importe de las pérdidas por deterioro reconocidas.</w:t>
      </w:r>
    </w:p>
    <w:p w14:paraId="5597B34F" w14:textId="28E95389"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Cambios en el porcentaje de depreciación y amortización y en el valor de los activos ocasionado por deterioro.</w:t>
      </w:r>
    </w:p>
    <w:p w14:paraId="1A366BEA" w14:textId="1F880226"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Importe de los gastos capitalizados en el ejercicio, tanto financieros como de investigación y desarrollo.</w:t>
      </w:r>
    </w:p>
    <w:p w14:paraId="3FC727AC" w14:textId="5A01D772"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Riesgos por tipo de cambio o tipo de interés de las inversiones financieras.</w:t>
      </w:r>
    </w:p>
    <w:p w14:paraId="13B322C2" w14:textId="563ACDC5"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Valor en el ej</w:t>
      </w:r>
      <w:r w:rsidR="00213381">
        <w:rPr>
          <w:rFonts w:ascii="Barlow" w:hAnsi="Barlow" w:cstheme="minorHAnsi"/>
          <w:sz w:val="20"/>
          <w:szCs w:val="20"/>
        </w:rPr>
        <w:t>ercicio de los bienes construido</w:t>
      </w:r>
      <w:r w:rsidRPr="002E1A3A">
        <w:rPr>
          <w:rFonts w:ascii="Barlow" w:hAnsi="Barlow" w:cstheme="minorHAnsi"/>
          <w:sz w:val="20"/>
          <w:szCs w:val="20"/>
        </w:rPr>
        <w:t>s por la entidad.</w:t>
      </w:r>
    </w:p>
    <w:p w14:paraId="21CE17A4" w14:textId="10187612"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57659E6" w14:textId="55BFC99B"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Desmantelamiento de activos, procedimientos, implicaciones, efectos contables.</w:t>
      </w:r>
    </w:p>
    <w:p w14:paraId="39A62297" w14:textId="397D27DA"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Administración de activos; planeación con el objetivo de que el ente los utilice de manera más efectiva.</w:t>
      </w:r>
    </w:p>
    <w:p w14:paraId="445DF070" w14:textId="1B345F9C" w:rsidR="007A27BB" w:rsidRPr="002E1A3A" w:rsidRDefault="007A27BB" w:rsidP="007A27BB">
      <w:pPr>
        <w:autoSpaceDE w:val="0"/>
        <w:autoSpaceDN w:val="0"/>
        <w:adjustRightInd w:val="0"/>
        <w:jc w:val="both"/>
        <w:rPr>
          <w:rFonts w:ascii="Barlow" w:hAnsi="Barlow" w:cstheme="minorHAnsi"/>
          <w:sz w:val="20"/>
          <w:szCs w:val="20"/>
        </w:rPr>
      </w:pPr>
    </w:p>
    <w:p w14:paraId="79DFF660" w14:textId="48BE5631" w:rsidR="007A27BB" w:rsidRPr="002E1A3A" w:rsidRDefault="00122129" w:rsidP="007A27BB">
      <w:pPr>
        <w:autoSpaceDE w:val="0"/>
        <w:autoSpaceDN w:val="0"/>
        <w:adjustRightInd w:val="0"/>
        <w:jc w:val="both"/>
        <w:rPr>
          <w:rFonts w:ascii="Barlow" w:hAnsi="Barlow" w:cstheme="minorHAnsi"/>
          <w:sz w:val="20"/>
          <w:szCs w:val="20"/>
        </w:rPr>
      </w:pPr>
      <w:r w:rsidRPr="002E1A3A">
        <w:rPr>
          <w:rFonts w:ascii="Barlow" w:hAnsi="Barlow" w:cstheme="minorHAnsi"/>
          <w:sz w:val="20"/>
          <w:szCs w:val="20"/>
        </w:rPr>
        <w:t>R</w:t>
      </w:r>
      <w:r w:rsidR="00C8254D" w:rsidRPr="002E1A3A">
        <w:rPr>
          <w:rFonts w:ascii="Barlow" w:hAnsi="Barlow" w:cstheme="minorHAnsi"/>
          <w:sz w:val="20"/>
          <w:szCs w:val="20"/>
        </w:rPr>
        <w:t>especto a</w:t>
      </w:r>
      <w:r w:rsidR="007A27BB" w:rsidRPr="002E1A3A">
        <w:rPr>
          <w:rFonts w:ascii="Barlow" w:hAnsi="Barlow" w:cstheme="minorHAnsi"/>
          <w:sz w:val="20"/>
          <w:szCs w:val="20"/>
        </w:rPr>
        <w:t xml:space="preserve"> las principales variaciones en el activo</w:t>
      </w:r>
      <w:r w:rsidR="00C8254D" w:rsidRPr="002E1A3A">
        <w:rPr>
          <w:rFonts w:ascii="Barlow" w:hAnsi="Barlow" w:cstheme="minorHAnsi"/>
          <w:sz w:val="20"/>
          <w:szCs w:val="20"/>
        </w:rPr>
        <w:t xml:space="preserve"> del Fondo de Aportaciones Para la Seguridad Pública del Estado de Yucatán</w:t>
      </w:r>
      <w:r w:rsidR="007A27BB" w:rsidRPr="002E1A3A">
        <w:rPr>
          <w:rFonts w:ascii="Barlow" w:hAnsi="Barlow" w:cstheme="minorHAnsi"/>
          <w:sz w:val="20"/>
          <w:szCs w:val="20"/>
        </w:rPr>
        <w:t xml:space="preserve">, </w:t>
      </w:r>
      <w:r w:rsidRPr="002E1A3A">
        <w:rPr>
          <w:rFonts w:ascii="Barlow" w:hAnsi="Barlow" w:cstheme="minorHAnsi"/>
          <w:sz w:val="20"/>
          <w:szCs w:val="20"/>
        </w:rPr>
        <w:t xml:space="preserve">no se elaboran </w:t>
      </w:r>
      <w:r w:rsidR="007A27BB" w:rsidRPr="002E1A3A">
        <w:rPr>
          <w:rFonts w:ascii="Barlow" w:hAnsi="Barlow" w:cstheme="minorHAnsi"/>
          <w:sz w:val="20"/>
          <w:szCs w:val="20"/>
        </w:rPr>
        <w:t>cuadros comparativos</w:t>
      </w:r>
      <w:r w:rsidRPr="002E1A3A">
        <w:rPr>
          <w:rFonts w:ascii="Barlow" w:hAnsi="Barlow" w:cstheme="minorHAnsi"/>
          <w:sz w:val="20"/>
          <w:szCs w:val="20"/>
        </w:rPr>
        <w:t>, derivado a que</w:t>
      </w:r>
      <w:r w:rsidR="002E1A3A">
        <w:rPr>
          <w:rFonts w:ascii="Barlow" w:hAnsi="Barlow" w:cstheme="minorHAnsi"/>
          <w:sz w:val="20"/>
          <w:szCs w:val="20"/>
        </w:rPr>
        <w:t xml:space="preserve">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Pr="002E1A3A">
        <w:rPr>
          <w:rFonts w:ascii="Barlow" w:hAnsi="Barlow" w:cstheme="minorHAnsi"/>
          <w:sz w:val="20"/>
          <w:szCs w:val="20"/>
        </w:rPr>
        <w:t xml:space="preserve"> no se tienen saldos y/o movimientos en los siguientes incisos:</w:t>
      </w:r>
    </w:p>
    <w:p w14:paraId="0E3C68AE" w14:textId="77777777" w:rsidR="00122129" w:rsidRPr="002E1A3A" w:rsidRDefault="00122129" w:rsidP="007A27BB">
      <w:pPr>
        <w:autoSpaceDE w:val="0"/>
        <w:autoSpaceDN w:val="0"/>
        <w:adjustRightInd w:val="0"/>
        <w:jc w:val="both"/>
        <w:rPr>
          <w:rFonts w:ascii="Barlow" w:hAnsi="Barlow" w:cstheme="minorHAnsi"/>
          <w:sz w:val="20"/>
          <w:szCs w:val="20"/>
        </w:rPr>
      </w:pPr>
    </w:p>
    <w:p w14:paraId="6AE2D931" w14:textId="03D6015C" w:rsidR="007A27BB" w:rsidRPr="002E1A3A" w:rsidRDefault="007A27BB"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valores.</w:t>
      </w:r>
    </w:p>
    <w:p w14:paraId="319BA81F" w14:textId="77777777" w:rsidR="007A27BB" w:rsidRPr="002E1A3A" w:rsidRDefault="007A27BB"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Patrimonio de Organismos Descentralizados de Control Presupuestario Indirecto.</w:t>
      </w:r>
    </w:p>
    <w:p w14:paraId="24F052A6" w14:textId="77777777" w:rsidR="00F42728"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empresas de participación mayoritaria.</w:t>
      </w:r>
    </w:p>
    <w:p w14:paraId="6545173F" w14:textId="77777777" w:rsidR="00F42728"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empresas de participación minoritaria.</w:t>
      </w:r>
    </w:p>
    <w:p w14:paraId="43FEE549" w14:textId="4E55EE2D" w:rsidR="007A27BB"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Patrimonio de Organismos Descentralizados de Control Presupuestario Directo, según corresponda.</w:t>
      </w:r>
      <w:r w:rsidR="007A27BB" w:rsidRPr="002E1A3A">
        <w:rPr>
          <w:rFonts w:ascii="Barlow" w:hAnsi="Barlow" w:cstheme="minorHAnsi"/>
          <w:sz w:val="20"/>
          <w:szCs w:val="20"/>
        </w:rPr>
        <w:t xml:space="preserve">  </w:t>
      </w:r>
    </w:p>
    <w:p w14:paraId="17D5C85B" w14:textId="7A7580F6" w:rsidR="009D77C0" w:rsidRDefault="00005D4F"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lastRenderedPageBreak/>
        <w:t>8</w:t>
      </w:r>
      <w:r w:rsidR="009D77C0" w:rsidRPr="003E52D9">
        <w:rPr>
          <w:rFonts w:ascii="Barlow" w:hAnsi="Barlow" w:cstheme="minorHAnsi"/>
          <w:b/>
          <w:sz w:val="20"/>
          <w:szCs w:val="20"/>
        </w:rPr>
        <w:t>.- Fideicomisos, Mandatos y Análogos</w:t>
      </w:r>
    </w:p>
    <w:p w14:paraId="08E144D9" w14:textId="451AE677" w:rsidR="00563060" w:rsidRDefault="00563060" w:rsidP="009D77C0">
      <w:pPr>
        <w:autoSpaceDE w:val="0"/>
        <w:autoSpaceDN w:val="0"/>
        <w:adjustRightInd w:val="0"/>
        <w:jc w:val="both"/>
        <w:rPr>
          <w:rFonts w:ascii="Barlow" w:hAnsi="Barlow" w:cstheme="minorHAnsi"/>
          <w:b/>
          <w:sz w:val="20"/>
          <w:szCs w:val="20"/>
        </w:rPr>
      </w:pPr>
    </w:p>
    <w:p w14:paraId="2389DCAA" w14:textId="3F6F9641" w:rsidR="00644BEC" w:rsidRPr="00644BEC" w:rsidRDefault="00563060" w:rsidP="00A61393">
      <w:pPr>
        <w:autoSpaceDE w:val="0"/>
        <w:autoSpaceDN w:val="0"/>
        <w:adjustRightInd w:val="0"/>
        <w:jc w:val="both"/>
        <w:rPr>
          <w:rFonts w:ascii="Barlow" w:hAnsi="Barlow" w:cstheme="minorHAnsi"/>
          <w:sz w:val="20"/>
          <w:szCs w:val="20"/>
          <w:highlight w:val="yellow"/>
        </w:rPr>
      </w:pPr>
      <w:r w:rsidRPr="003E52D9">
        <w:rPr>
          <w:rFonts w:ascii="Barlow" w:hAnsi="Barlow" w:cstheme="minorHAnsi"/>
          <w:sz w:val="20"/>
          <w:szCs w:val="20"/>
        </w:rPr>
        <w:t>Con el pro</w:t>
      </w:r>
      <w:r>
        <w:rPr>
          <w:rFonts w:ascii="Barlow" w:hAnsi="Barlow" w:cstheme="minorHAnsi"/>
          <w:sz w:val="20"/>
          <w:szCs w:val="20"/>
        </w:rPr>
        <w:t>pósito de dar cumplimiento a lo</w:t>
      </w:r>
      <w:r w:rsidRPr="003E52D9">
        <w:rPr>
          <w:rFonts w:ascii="Barlow" w:hAnsi="Barlow" w:cstheme="minorHAnsi"/>
          <w:sz w:val="20"/>
          <w:szCs w:val="20"/>
        </w:rPr>
        <w:t xml:space="preserve"> dispuesto por el artículo 19, fracción V de la Ley General de Contabilidad Gubernamental, se manifiesta que en el caso del Fondo de Aportaciones para la Seguridad Pública del Estado de Yucatán no cuenta con </w:t>
      </w:r>
      <w:r w:rsidR="00A61393">
        <w:rPr>
          <w:rFonts w:ascii="Barlow" w:hAnsi="Barlow" w:cstheme="minorHAnsi"/>
          <w:sz w:val="20"/>
          <w:szCs w:val="20"/>
        </w:rPr>
        <w:t xml:space="preserve">ningún tipo de </w:t>
      </w:r>
      <w:r w:rsidRPr="003E52D9">
        <w:rPr>
          <w:rFonts w:ascii="Barlow" w:hAnsi="Barlow" w:cstheme="minorHAnsi"/>
          <w:sz w:val="20"/>
          <w:szCs w:val="20"/>
        </w:rPr>
        <w:t>Fi</w:t>
      </w:r>
      <w:r w:rsidR="00A61393">
        <w:rPr>
          <w:rFonts w:ascii="Barlow" w:hAnsi="Barlow" w:cstheme="minorHAnsi"/>
          <w:sz w:val="20"/>
          <w:szCs w:val="20"/>
        </w:rPr>
        <w:t>deicomisos, Mandatos y Análogos.</w:t>
      </w:r>
      <w:r w:rsidR="00644BEC" w:rsidRPr="00644BEC">
        <w:rPr>
          <w:rFonts w:ascii="Barlow" w:hAnsi="Barlow" w:cstheme="minorHAnsi"/>
          <w:sz w:val="20"/>
          <w:szCs w:val="20"/>
          <w:highlight w:val="yellow"/>
        </w:rPr>
        <w:t xml:space="preserve"> </w:t>
      </w:r>
    </w:p>
    <w:p w14:paraId="4A347B07" w14:textId="77777777" w:rsidR="002E1A3A" w:rsidRDefault="002E1A3A" w:rsidP="009D77C0">
      <w:pPr>
        <w:autoSpaceDE w:val="0"/>
        <w:autoSpaceDN w:val="0"/>
        <w:adjustRightInd w:val="0"/>
        <w:jc w:val="both"/>
        <w:rPr>
          <w:rFonts w:ascii="Barlow" w:hAnsi="Barlow" w:cstheme="minorHAnsi"/>
          <w:b/>
          <w:sz w:val="20"/>
          <w:szCs w:val="20"/>
        </w:rPr>
      </w:pPr>
    </w:p>
    <w:p w14:paraId="072DA2E3" w14:textId="03240BF6" w:rsidR="009D77C0" w:rsidRDefault="00005D4F"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9</w:t>
      </w:r>
      <w:r w:rsidR="009D77C0" w:rsidRPr="003E52D9">
        <w:rPr>
          <w:rFonts w:ascii="Barlow" w:hAnsi="Barlow" w:cstheme="minorHAnsi"/>
          <w:b/>
          <w:sz w:val="20"/>
          <w:szCs w:val="20"/>
        </w:rPr>
        <w:t>.- Reporte de la Recaudación.</w:t>
      </w:r>
    </w:p>
    <w:p w14:paraId="18EB819C" w14:textId="1DD7FBB8" w:rsidR="003E193F" w:rsidRDefault="003E193F" w:rsidP="009D77C0">
      <w:pPr>
        <w:autoSpaceDE w:val="0"/>
        <w:autoSpaceDN w:val="0"/>
        <w:adjustRightInd w:val="0"/>
        <w:jc w:val="both"/>
        <w:rPr>
          <w:rFonts w:ascii="Barlow" w:hAnsi="Barlow" w:cstheme="minorHAnsi"/>
          <w:b/>
          <w:sz w:val="20"/>
          <w:szCs w:val="20"/>
        </w:rPr>
      </w:pPr>
    </w:p>
    <w:p w14:paraId="1AFEBC98" w14:textId="77777777" w:rsidR="003E193F" w:rsidRDefault="003E193F" w:rsidP="003E193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no es una entidad recaudadora de ningún tipo de impuesto o contribución.</w:t>
      </w:r>
    </w:p>
    <w:p w14:paraId="0D651A51" w14:textId="7AAF44C7" w:rsidR="00C45FFB" w:rsidRDefault="00C45FFB" w:rsidP="009D77C0">
      <w:pPr>
        <w:autoSpaceDE w:val="0"/>
        <w:autoSpaceDN w:val="0"/>
        <w:adjustRightInd w:val="0"/>
        <w:jc w:val="both"/>
        <w:rPr>
          <w:rFonts w:ascii="Barlow" w:hAnsi="Barlow" w:cstheme="minorHAnsi"/>
          <w:b/>
          <w:sz w:val="20"/>
          <w:szCs w:val="20"/>
        </w:rPr>
      </w:pPr>
    </w:p>
    <w:p w14:paraId="5521A742" w14:textId="70FBF36B" w:rsidR="009D77C0"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0</w:t>
      </w:r>
      <w:r w:rsidRPr="003E52D9">
        <w:rPr>
          <w:rFonts w:ascii="Barlow" w:hAnsi="Barlow" w:cstheme="minorHAnsi"/>
          <w:b/>
          <w:sz w:val="20"/>
          <w:szCs w:val="20"/>
        </w:rPr>
        <w:t>. Información sobre la Deuda y el Reporte Analítico de la Deuda</w:t>
      </w:r>
    </w:p>
    <w:p w14:paraId="0CB63A6C" w14:textId="45EC0019" w:rsidR="00D87616" w:rsidRDefault="00D87616" w:rsidP="009D77C0">
      <w:pPr>
        <w:autoSpaceDE w:val="0"/>
        <w:autoSpaceDN w:val="0"/>
        <w:adjustRightInd w:val="0"/>
        <w:jc w:val="both"/>
        <w:rPr>
          <w:rFonts w:ascii="Barlow" w:hAnsi="Barlow" w:cstheme="minorHAnsi"/>
          <w:b/>
          <w:sz w:val="20"/>
          <w:szCs w:val="20"/>
        </w:rPr>
      </w:pPr>
    </w:p>
    <w:p w14:paraId="0B5AED28" w14:textId="77777777" w:rsidR="00D87616" w:rsidRPr="003E52D9" w:rsidRDefault="00D87616" w:rsidP="00D87616">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a la fecha no tiene contraído ningún tipo de Deuda Pública.</w:t>
      </w:r>
    </w:p>
    <w:p w14:paraId="47B839C9" w14:textId="77777777" w:rsidR="002C2BE7" w:rsidRDefault="002C2BE7" w:rsidP="009D77C0">
      <w:pPr>
        <w:autoSpaceDE w:val="0"/>
        <w:autoSpaceDN w:val="0"/>
        <w:adjustRightInd w:val="0"/>
        <w:jc w:val="both"/>
        <w:rPr>
          <w:rFonts w:ascii="Barlow" w:hAnsi="Barlow" w:cstheme="minorHAnsi"/>
          <w:b/>
          <w:sz w:val="20"/>
          <w:szCs w:val="20"/>
        </w:rPr>
      </w:pPr>
    </w:p>
    <w:p w14:paraId="5B5E7776" w14:textId="024FBAA7"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1</w:t>
      </w:r>
      <w:r w:rsidRPr="003E52D9">
        <w:rPr>
          <w:rFonts w:ascii="Barlow" w:hAnsi="Barlow" w:cstheme="minorHAnsi"/>
          <w:b/>
          <w:sz w:val="20"/>
          <w:szCs w:val="20"/>
        </w:rPr>
        <w:t>.- Calificaciones Otorgadas.</w:t>
      </w:r>
    </w:p>
    <w:p w14:paraId="5219C8F3" w14:textId="77777777" w:rsidR="009D77C0" w:rsidRPr="003E52D9" w:rsidRDefault="009D77C0" w:rsidP="009D77C0">
      <w:pPr>
        <w:autoSpaceDE w:val="0"/>
        <w:autoSpaceDN w:val="0"/>
        <w:adjustRightInd w:val="0"/>
        <w:jc w:val="both"/>
        <w:rPr>
          <w:rFonts w:ascii="Barlow" w:hAnsi="Barlow" w:cstheme="minorHAnsi"/>
          <w:sz w:val="20"/>
          <w:szCs w:val="20"/>
        </w:rPr>
      </w:pPr>
    </w:p>
    <w:p w14:paraId="423EFF60" w14:textId="77777777" w:rsidR="009D77C0" w:rsidRPr="003E52D9"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a la fecha no ha realizado ninguna transacción que haya sido sujeta a una calificación crediticia.</w:t>
      </w:r>
    </w:p>
    <w:p w14:paraId="05D7CB56" w14:textId="77777777" w:rsidR="009D77C0" w:rsidRPr="003E52D9" w:rsidRDefault="009D77C0" w:rsidP="009D77C0">
      <w:pPr>
        <w:autoSpaceDE w:val="0"/>
        <w:autoSpaceDN w:val="0"/>
        <w:adjustRightInd w:val="0"/>
        <w:jc w:val="both"/>
        <w:rPr>
          <w:rFonts w:ascii="Barlow" w:hAnsi="Barlow" w:cstheme="minorHAnsi"/>
          <w:b/>
          <w:sz w:val="20"/>
          <w:szCs w:val="20"/>
        </w:rPr>
      </w:pPr>
    </w:p>
    <w:p w14:paraId="42A06454" w14:textId="487449E1" w:rsidR="009D77C0"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2</w:t>
      </w:r>
      <w:r w:rsidRPr="003E52D9">
        <w:rPr>
          <w:rFonts w:ascii="Barlow" w:hAnsi="Barlow" w:cstheme="minorHAnsi"/>
          <w:b/>
          <w:sz w:val="20"/>
          <w:szCs w:val="20"/>
        </w:rPr>
        <w:t>.- Proceso de Mejora</w:t>
      </w:r>
    </w:p>
    <w:p w14:paraId="3043244A" w14:textId="1AD405C6" w:rsidR="0090791D" w:rsidRDefault="0090791D" w:rsidP="009D77C0">
      <w:pPr>
        <w:autoSpaceDE w:val="0"/>
        <w:autoSpaceDN w:val="0"/>
        <w:adjustRightInd w:val="0"/>
        <w:jc w:val="both"/>
        <w:rPr>
          <w:rFonts w:ascii="Barlow" w:hAnsi="Barlow" w:cstheme="minorHAnsi"/>
          <w:b/>
          <w:sz w:val="20"/>
          <w:szCs w:val="20"/>
        </w:rPr>
      </w:pPr>
    </w:p>
    <w:p w14:paraId="18A9A19A" w14:textId="77777777" w:rsidR="0090791D" w:rsidRPr="003E52D9" w:rsidRDefault="0090791D" w:rsidP="0090791D">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del Estado de Yucatán se encuentra generando diversos mecanismos de control a efecto de fortalecer los ya existentes o implementar en aquellos casos que son necesarios.</w:t>
      </w:r>
    </w:p>
    <w:p w14:paraId="191CB8A3" w14:textId="7DE40400" w:rsidR="00183C54" w:rsidRDefault="00183C54" w:rsidP="009D77C0">
      <w:pPr>
        <w:autoSpaceDE w:val="0"/>
        <w:autoSpaceDN w:val="0"/>
        <w:adjustRightInd w:val="0"/>
        <w:jc w:val="both"/>
        <w:rPr>
          <w:rFonts w:ascii="Barlow" w:hAnsi="Barlow" w:cstheme="minorHAnsi"/>
          <w:b/>
          <w:sz w:val="20"/>
          <w:szCs w:val="20"/>
        </w:rPr>
      </w:pPr>
    </w:p>
    <w:p w14:paraId="673B5EDE" w14:textId="3695128C"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3</w:t>
      </w:r>
      <w:r w:rsidRPr="003E52D9">
        <w:rPr>
          <w:rFonts w:ascii="Barlow" w:hAnsi="Barlow" w:cstheme="minorHAnsi"/>
          <w:b/>
          <w:sz w:val="20"/>
          <w:szCs w:val="20"/>
        </w:rPr>
        <w:t xml:space="preserve">. Información por Segmentos, </w:t>
      </w:r>
      <w:r w:rsidR="005F0D38">
        <w:rPr>
          <w:rFonts w:ascii="Barlow" w:hAnsi="Barlow" w:cstheme="minorHAnsi"/>
          <w:sz w:val="20"/>
          <w:szCs w:val="20"/>
        </w:rPr>
        <w:t>Sin información que revelar.</w:t>
      </w:r>
      <w:r w:rsidRPr="003E52D9">
        <w:rPr>
          <w:rFonts w:ascii="Barlow" w:hAnsi="Barlow" w:cstheme="minorHAnsi"/>
          <w:sz w:val="20"/>
          <w:szCs w:val="20"/>
        </w:rPr>
        <w:t xml:space="preserve"> </w:t>
      </w:r>
      <w:r w:rsidRPr="003E52D9">
        <w:rPr>
          <w:rFonts w:ascii="Barlow" w:hAnsi="Barlow" w:cstheme="minorHAnsi"/>
          <w:b/>
          <w:sz w:val="20"/>
          <w:szCs w:val="20"/>
        </w:rPr>
        <w:t xml:space="preserve">  </w:t>
      </w:r>
    </w:p>
    <w:p w14:paraId="6BB3671A" w14:textId="77777777" w:rsidR="009D77C0" w:rsidRPr="003E52D9" w:rsidRDefault="009D77C0" w:rsidP="009D77C0">
      <w:pPr>
        <w:autoSpaceDE w:val="0"/>
        <w:autoSpaceDN w:val="0"/>
        <w:adjustRightInd w:val="0"/>
        <w:jc w:val="both"/>
        <w:rPr>
          <w:rFonts w:ascii="Barlow" w:hAnsi="Barlow" w:cstheme="minorHAnsi"/>
          <w:sz w:val="20"/>
          <w:szCs w:val="20"/>
        </w:rPr>
      </w:pPr>
    </w:p>
    <w:p w14:paraId="5C874555" w14:textId="408EA5B9"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4</w:t>
      </w:r>
      <w:r w:rsidRPr="003E52D9">
        <w:rPr>
          <w:rFonts w:ascii="Barlow" w:hAnsi="Barlow" w:cstheme="minorHAnsi"/>
          <w:b/>
          <w:sz w:val="20"/>
          <w:szCs w:val="20"/>
        </w:rPr>
        <w:t>.- Eventos Posteriores</w:t>
      </w:r>
      <w:r w:rsidR="00005D4F">
        <w:rPr>
          <w:rFonts w:ascii="Barlow" w:hAnsi="Barlow" w:cstheme="minorHAnsi"/>
          <w:b/>
          <w:sz w:val="20"/>
          <w:szCs w:val="20"/>
        </w:rPr>
        <w:t xml:space="preserve"> </w:t>
      </w:r>
      <w:r w:rsidR="00005D4F" w:rsidRPr="002E1A3A">
        <w:rPr>
          <w:rFonts w:ascii="Barlow" w:hAnsi="Barlow" w:cstheme="minorHAnsi"/>
          <w:b/>
          <w:sz w:val="20"/>
          <w:szCs w:val="20"/>
        </w:rPr>
        <w:t>al cierre</w:t>
      </w:r>
      <w:r w:rsidR="00005D4F">
        <w:rPr>
          <w:rFonts w:ascii="Barlow" w:hAnsi="Barlow" w:cstheme="minorHAnsi"/>
          <w:b/>
          <w:sz w:val="20"/>
          <w:szCs w:val="20"/>
        </w:rPr>
        <w:t>,</w:t>
      </w:r>
      <w:r w:rsidRPr="003E52D9">
        <w:rPr>
          <w:rFonts w:ascii="Barlow" w:hAnsi="Barlow" w:cstheme="minorHAnsi"/>
          <w:b/>
          <w:sz w:val="20"/>
          <w:szCs w:val="20"/>
        </w:rPr>
        <w:t xml:space="preserve"> </w:t>
      </w:r>
      <w:r w:rsidR="005F0D38">
        <w:rPr>
          <w:rFonts w:ascii="Barlow" w:hAnsi="Barlow" w:cstheme="minorHAnsi"/>
          <w:sz w:val="20"/>
          <w:szCs w:val="20"/>
        </w:rPr>
        <w:t>Sin información que revelar.</w:t>
      </w:r>
    </w:p>
    <w:p w14:paraId="4C7BB581" w14:textId="77777777" w:rsidR="009D77C0" w:rsidRPr="003E52D9" w:rsidRDefault="009D77C0" w:rsidP="009D77C0">
      <w:pPr>
        <w:autoSpaceDE w:val="0"/>
        <w:autoSpaceDN w:val="0"/>
        <w:adjustRightInd w:val="0"/>
        <w:jc w:val="both"/>
        <w:rPr>
          <w:rFonts w:ascii="Barlow" w:hAnsi="Barlow" w:cstheme="minorHAnsi"/>
          <w:sz w:val="20"/>
          <w:szCs w:val="20"/>
        </w:rPr>
      </w:pPr>
    </w:p>
    <w:p w14:paraId="40EEF7B8" w14:textId="191E15A8" w:rsidR="009D77C0"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b/>
          <w:sz w:val="20"/>
          <w:szCs w:val="20"/>
        </w:rPr>
        <w:t>1</w:t>
      </w:r>
      <w:r w:rsidR="00005D4F">
        <w:rPr>
          <w:rFonts w:ascii="Barlow" w:hAnsi="Barlow" w:cstheme="minorHAnsi"/>
          <w:b/>
          <w:sz w:val="20"/>
          <w:szCs w:val="20"/>
        </w:rPr>
        <w:t>5</w:t>
      </w:r>
      <w:r w:rsidRPr="003E52D9">
        <w:rPr>
          <w:rFonts w:ascii="Barlow" w:hAnsi="Barlow" w:cstheme="minorHAnsi"/>
          <w:b/>
          <w:sz w:val="20"/>
          <w:szCs w:val="20"/>
        </w:rPr>
        <w:t xml:space="preserve">.- Partes Relacionadas, </w:t>
      </w:r>
      <w:r w:rsidR="005F0D38">
        <w:rPr>
          <w:rFonts w:ascii="Barlow" w:hAnsi="Barlow" w:cstheme="minorHAnsi"/>
          <w:sz w:val="20"/>
          <w:szCs w:val="20"/>
        </w:rPr>
        <w:t>Sin información que revelar.</w:t>
      </w:r>
    </w:p>
    <w:p w14:paraId="742895E1" w14:textId="54A4C29C" w:rsidR="00005D4F" w:rsidRDefault="00005D4F" w:rsidP="009D77C0">
      <w:pPr>
        <w:autoSpaceDE w:val="0"/>
        <w:autoSpaceDN w:val="0"/>
        <w:adjustRightInd w:val="0"/>
        <w:jc w:val="both"/>
        <w:rPr>
          <w:rFonts w:ascii="Barlow" w:hAnsi="Barlow" w:cstheme="minorHAnsi"/>
          <w:sz w:val="20"/>
          <w:szCs w:val="20"/>
        </w:rPr>
      </w:pPr>
    </w:p>
    <w:p w14:paraId="309855F4" w14:textId="6FF70058" w:rsidR="00005D4F" w:rsidRDefault="00005D4F" w:rsidP="00005D4F">
      <w:pPr>
        <w:autoSpaceDE w:val="0"/>
        <w:autoSpaceDN w:val="0"/>
        <w:adjustRightInd w:val="0"/>
        <w:jc w:val="both"/>
        <w:rPr>
          <w:rFonts w:ascii="Barlow" w:hAnsi="Barlow" w:cstheme="minorHAnsi"/>
          <w:sz w:val="20"/>
          <w:szCs w:val="20"/>
        </w:rPr>
      </w:pPr>
      <w:r w:rsidRPr="002E1A3A">
        <w:rPr>
          <w:rFonts w:ascii="Barlow" w:hAnsi="Barlow" w:cstheme="minorHAnsi"/>
          <w:b/>
          <w:sz w:val="20"/>
          <w:szCs w:val="20"/>
        </w:rPr>
        <w:t>16.- Responsabilidades Sobre la Presentación Razonable de la Información Contable,</w:t>
      </w:r>
    </w:p>
    <w:p w14:paraId="4FCAC299" w14:textId="6283253F" w:rsidR="00005D4F" w:rsidRDefault="00005D4F" w:rsidP="009D77C0">
      <w:pPr>
        <w:autoSpaceDE w:val="0"/>
        <w:autoSpaceDN w:val="0"/>
        <w:adjustRightInd w:val="0"/>
        <w:jc w:val="both"/>
        <w:rPr>
          <w:rFonts w:ascii="Barlow" w:hAnsi="Barlow" w:cstheme="minorHAnsi"/>
          <w:sz w:val="20"/>
          <w:szCs w:val="20"/>
        </w:rPr>
      </w:pPr>
    </w:p>
    <w:p w14:paraId="62357A2D" w14:textId="2B20E781" w:rsidR="00C4137E" w:rsidRPr="00560EAD" w:rsidRDefault="009D77C0" w:rsidP="00560EAD">
      <w:pPr>
        <w:autoSpaceDE w:val="0"/>
        <w:autoSpaceDN w:val="0"/>
        <w:adjustRightInd w:val="0"/>
        <w:jc w:val="both"/>
        <w:rPr>
          <w:rFonts w:ascii="Barlow" w:hAnsi="Barlow" w:cstheme="minorHAnsi"/>
          <w:sz w:val="20"/>
          <w:szCs w:val="20"/>
        </w:rPr>
      </w:pPr>
      <w:r w:rsidRPr="00560EAD">
        <w:rPr>
          <w:rFonts w:ascii="Barlow" w:hAnsi="Barlow" w:cstheme="minorHAnsi"/>
          <w:sz w:val="20"/>
          <w:szCs w:val="20"/>
        </w:rPr>
        <w:t>Bajo protesta de decir verdad declaramos que los Estados Financieros y sus Notas son razonablemente correctos y son responsabilidad del emisor.</w:t>
      </w:r>
    </w:p>
    <w:p w14:paraId="389CEA0A" w14:textId="77777777" w:rsidR="008273DF" w:rsidRPr="003E52D9" w:rsidRDefault="008273DF" w:rsidP="00440A84">
      <w:pPr>
        <w:pStyle w:val="Prrafodelista"/>
        <w:numPr>
          <w:ilvl w:val="0"/>
          <w:numId w:val="7"/>
        </w:numPr>
        <w:autoSpaceDE w:val="0"/>
        <w:autoSpaceDN w:val="0"/>
        <w:adjustRightInd w:val="0"/>
        <w:spacing w:line="360" w:lineRule="auto"/>
        <w:jc w:val="center"/>
        <w:rPr>
          <w:rFonts w:ascii="Barlow" w:hAnsi="Barlow" w:cstheme="minorHAnsi"/>
          <w:b/>
          <w:sz w:val="20"/>
          <w:szCs w:val="20"/>
        </w:rPr>
      </w:pPr>
      <w:r w:rsidRPr="003E52D9">
        <w:rPr>
          <w:rFonts w:ascii="Barlow" w:hAnsi="Barlow" w:cstheme="minorHAnsi"/>
          <w:b/>
          <w:sz w:val="20"/>
          <w:szCs w:val="20"/>
        </w:rPr>
        <w:lastRenderedPageBreak/>
        <w:t>NOTAS DE DESGLOCE</w:t>
      </w:r>
    </w:p>
    <w:p w14:paraId="072B47C4" w14:textId="77777777" w:rsidR="00005D4F" w:rsidRDefault="00005D4F" w:rsidP="00C4137E">
      <w:pPr>
        <w:autoSpaceDE w:val="0"/>
        <w:autoSpaceDN w:val="0"/>
        <w:adjustRightInd w:val="0"/>
        <w:spacing w:line="360" w:lineRule="auto"/>
        <w:jc w:val="both"/>
        <w:rPr>
          <w:rFonts w:ascii="Barlow" w:hAnsi="Barlow" w:cstheme="minorHAnsi"/>
          <w:b/>
          <w:sz w:val="20"/>
          <w:szCs w:val="20"/>
        </w:rPr>
      </w:pPr>
    </w:p>
    <w:p w14:paraId="0D197774" w14:textId="59FE1E6F"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 NOTAS AL ESTADO DE ACTIVIDADES</w:t>
      </w:r>
    </w:p>
    <w:p w14:paraId="25085650" w14:textId="77777777" w:rsidR="00005D4F" w:rsidRPr="003E52D9" w:rsidRDefault="00005D4F" w:rsidP="00005D4F">
      <w:pPr>
        <w:autoSpaceDE w:val="0"/>
        <w:autoSpaceDN w:val="0"/>
        <w:adjustRightInd w:val="0"/>
        <w:jc w:val="both"/>
        <w:rPr>
          <w:rFonts w:ascii="Barlow" w:hAnsi="Barlow" w:cstheme="minorHAnsi"/>
          <w:b/>
          <w:sz w:val="20"/>
          <w:szCs w:val="20"/>
        </w:rPr>
      </w:pPr>
    </w:p>
    <w:p w14:paraId="4BE4053E" w14:textId="77777777"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Ingresos y Otros Beneficios</w:t>
      </w:r>
    </w:p>
    <w:p w14:paraId="05A9EE9F" w14:textId="77777777" w:rsidR="00005D4F" w:rsidRPr="003E52D9" w:rsidRDefault="00005D4F" w:rsidP="00005D4F">
      <w:pPr>
        <w:autoSpaceDE w:val="0"/>
        <w:autoSpaceDN w:val="0"/>
        <w:adjustRightInd w:val="0"/>
        <w:jc w:val="both"/>
        <w:rPr>
          <w:rFonts w:ascii="Barlow" w:hAnsi="Barlow" w:cstheme="minorHAnsi"/>
          <w:b/>
          <w:sz w:val="20"/>
          <w:szCs w:val="20"/>
        </w:rPr>
      </w:pPr>
    </w:p>
    <w:p w14:paraId="63340E18" w14:textId="77777777" w:rsidR="00005D4F" w:rsidRPr="003E52D9" w:rsidRDefault="00005D4F" w:rsidP="00005D4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ingresos de efectivo que recibe el Fondo de Aportaciones Para la Seguridad Pública del Estado de Yucatán, y que destina para fortalecer los Ejes, Estrategias y Acciones en el Marco del Sistema Nacional de Seguridad Pública, provienen del Fondo de Aportaciones Para la Seguridad Pública de los Estados y del Distrito Federal, así como los que aporte el Poder Ejecutivo del Gobierno del Estado de Yucatán con cargo a su propio presupuesto y los incrementos que realicen los Gobiernos Federal, Estatal y Municipales e Iniciativa Privada. Estos ingresos se reciben a través de ministraciones que efectúa la Secretaría de Administración y Finanzas (SAF) a la cuenta bancaria del Fondo de Aportaciones Para la Seguridad Pública del Estado de Yucatán destinada para tal efecto, de acuerdo con las fechas establecidas en el calendario de ministraciones correspondiente.</w:t>
      </w:r>
    </w:p>
    <w:p w14:paraId="5F0DA1BB" w14:textId="77777777" w:rsidR="00005D4F" w:rsidRPr="003E52D9" w:rsidRDefault="00005D4F" w:rsidP="00005D4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También se perciben otros ingresos provenientes de depósitos por apertura de cuentas bancarias y rendimientos de las cuentas de inversiones y bancarias donde se depositan las ministraciones</w:t>
      </w:r>
    </w:p>
    <w:p w14:paraId="29027C2B" w14:textId="77777777" w:rsidR="00005D4F" w:rsidRPr="003E52D9" w:rsidRDefault="00005D4F" w:rsidP="00005D4F">
      <w:pPr>
        <w:autoSpaceDE w:val="0"/>
        <w:autoSpaceDN w:val="0"/>
        <w:adjustRightInd w:val="0"/>
        <w:jc w:val="both"/>
        <w:rPr>
          <w:rFonts w:ascii="Barlow" w:hAnsi="Barlow" w:cstheme="minorHAnsi"/>
          <w:b/>
          <w:sz w:val="20"/>
          <w:szCs w:val="20"/>
        </w:rPr>
      </w:pPr>
    </w:p>
    <w:p w14:paraId="20CD006E" w14:textId="77777777"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Ingresos de Gestión</w:t>
      </w:r>
    </w:p>
    <w:p w14:paraId="739635F4" w14:textId="77777777" w:rsidR="00005D4F" w:rsidRPr="003E52D9" w:rsidRDefault="00005D4F" w:rsidP="00005D4F">
      <w:pPr>
        <w:autoSpaceDE w:val="0"/>
        <w:autoSpaceDN w:val="0"/>
        <w:adjustRightInd w:val="0"/>
        <w:jc w:val="both"/>
        <w:rPr>
          <w:rFonts w:ascii="Barlow" w:hAnsi="Barlow" w:cstheme="minorHAnsi"/>
          <w:b/>
          <w:sz w:val="20"/>
          <w:szCs w:val="20"/>
        </w:rPr>
      </w:pPr>
    </w:p>
    <w:p w14:paraId="64A0C21B" w14:textId="3E998DC6" w:rsidR="00005D4F" w:rsidRPr="003E52D9" w:rsidRDefault="00005D4F" w:rsidP="00005D4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Representa el monto de los ingresos obtenidos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Pr="003E52D9">
        <w:rPr>
          <w:rFonts w:ascii="Barlow" w:hAnsi="Barlow" w:cstheme="minorHAnsi"/>
          <w:sz w:val="20"/>
          <w:szCs w:val="20"/>
        </w:rPr>
        <w:t xml:space="preserve"> por concepto de intereses que generan las cuentas bancarias, como se muestra a continuación:</w:t>
      </w:r>
    </w:p>
    <w:p w14:paraId="06437861" w14:textId="77777777" w:rsidR="00005D4F" w:rsidRPr="003E52D9" w:rsidRDefault="00005D4F" w:rsidP="00005D4F">
      <w:pPr>
        <w:autoSpaceDE w:val="0"/>
        <w:autoSpaceDN w:val="0"/>
        <w:adjustRightInd w:val="0"/>
        <w:jc w:val="both"/>
        <w:rPr>
          <w:rFonts w:ascii="Barlow" w:hAnsi="Barlow" w:cstheme="minorHAnsi"/>
          <w:b/>
          <w:sz w:val="20"/>
          <w:szCs w:val="20"/>
        </w:rPr>
      </w:pPr>
    </w:p>
    <w:p w14:paraId="656DCA4C" w14:textId="77777777" w:rsidR="00005D4F" w:rsidRPr="003E52D9" w:rsidRDefault="00005D4F" w:rsidP="00005D4F">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Las cuentas que integran los ingresos de la gestión, presentan los siguientes saldos:</w:t>
      </w:r>
    </w:p>
    <w:p w14:paraId="3FF6B421" w14:textId="77777777" w:rsidR="00005D4F" w:rsidRPr="003E52D9" w:rsidRDefault="00005D4F" w:rsidP="00005D4F">
      <w:pPr>
        <w:autoSpaceDE w:val="0"/>
        <w:autoSpaceDN w:val="0"/>
        <w:adjustRightInd w:val="0"/>
        <w:jc w:val="both"/>
        <w:rPr>
          <w:rFonts w:ascii="Barlow" w:hAnsi="Barlow" w:cstheme="minorHAnsi"/>
          <w:bCs/>
          <w:sz w:val="20"/>
          <w:szCs w:val="20"/>
        </w:rPr>
      </w:pPr>
    </w:p>
    <w:tbl>
      <w:tblPr>
        <w:tblpPr w:leftFromText="141" w:rightFromText="141" w:vertAnchor="text" w:horzAnchor="margin" w:tblpXSpec="center" w:tblpY="130"/>
        <w:tblW w:w="4913" w:type="dxa"/>
        <w:tblCellMar>
          <w:left w:w="70" w:type="dxa"/>
          <w:right w:w="70" w:type="dxa"/>
        </w:tblCellMar>
        <w:tblLook w:val="04A0" w:firstRow="1" w:lastRow="0" w:firstColumn="1" w:lastColumn="0" w:noHBand="0" w:noVBand="1"/>
      </w:tblPr>
      <w:tblGrid>
        <w:gridCol w:w="2830"/>
        <w:gridCol w:w="2083"/>
      </w:tblGrid>
      <w:tr w:rsidR="00005D4F" w:rsidRPr="003E52D9" w14:paraId="209FA8E3" w14:textId="77777777" w:rsidTr="000D5D69">
        <w:trPr>
          <w:trHeight w:val="240"/>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92CC1" w14:textId="77777777" w:rsidR="00005D4F" w:rsidRPr="003E52D9" w:rsidRDefault="00005D4F" w:rsidP="000D5D69">
            <w:pPr>
              <w:rPr>
                <w:rFonts w:ascii="Barlow" w:hAnsi="Barlow" w:cstheme="minorHAnsi"/>
                <w:b/>
                <w:bCs/>
                <w:color w:val="000000"/>
                <w:sz w:val="20"/>
                <w:szCs w:val="20"/>
                <w:lang w:eastAsia="es-MX"/>
              </w:rPr>
            </w:pPr>
            <w:r>
              <w:rPr>
                <w:rFonts w:ascii="Barlow" w:hAnsi="Barlow" w:cstheme="minorHAnsi"/>
                <w:b/>
                <w:bCs/>
                <w:color w:val="000000"/>
                <w:sz w:val="20"/>
                <w:szCs w:val="20"/>
                <w:lang w:eastAsia="es-MX"/>
              </w:rPr>
              <w:t>Ingresos de la Gestión</w:t>
            </w:r>
          </w:p>
        </w:tc>
        <w:tc>
          <w:tcPr>
            <w:tcW w:w="2083" w:type="dxa"/>
            <w:tcBorders>
              <w:top w:val="single" w:sz="4" w:space="0" w:color="auto"/>
              <w:left w:val="nil"/>
              <w:bottom w:val="single" w:sz="4" w:space="0" w:color="auto"/>
              <w:right w:val="single" w:sz="4" w:space="0" w:color="auto"/>
            </w:tcBorders>
            <w:shd w:val="clear" w:color="auto" w:fill="auto"/>
            <w:noWrap/>
            <w:vAlign w:val="bottom"/>
            <w:hideMark/>
          </w:tcPr>
          <w:p w14:paraId="3BE6CEFE" w14:textId="77777777" w:rsidR="00005D4F" w:rsidRPr="003E52D9" w:rsidRDefault="00005D4F" w:rsidP="000D5D69">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Importe</w:t>
            </w:r>
          </w:p>
        </w:tc>
      </w:tr>
      <w:tr w:rsidR="00005D4F" w:rsidRPr="003E52D9" w14:paraId="7CE0854E" w14:textId="77777777" w:rsidTr="000D5D69">
        <w:trPr>
          <w:trHeight w:val="240"/>
        </w:trPr>
        <w:tc>
          <w:tcPr>
            <w:tcW w:w="283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1ED24D" w14:textId="77777777" w:rsidR="00005D4F" w:rsidRPr="003E52D9" w:rsidRDefault="00005D4F" w:rsidP="000D5D69">
            <w:pPr>
              <w:rPr>
                <w:rFonts w:ascii="Barlow" w:hAnsi="Barlow" w:cstheme="minorHAnsi"/>
                <w:bCs/>
                <w:color w:val="000000"/>
                <w:sz w:val="20"/>
                <w:szCs w:val="20"/>
                <w:lang w:eastAsia="es-MX"/>
              </w:rPr>
            </w:pPr>
            <w:r>
              <w:rPr>
                <w:rFonts w:ascii="Barlow" w:hAnsi="Barlow" w:cstheme="minorHAnsi"/>
                <w:bCs/>
                <w:color w:val="000000"/>
                <w:sz w:val="20"/>
                <w:szCs w:val="20"/>
                <w:lang w:eastAsia="es-MX"/>
              </w:rPr>
              <w:t>Productos</w:t>
            </w:r>
          </w:p>
        </w:tc>
        <w:tc>
          <w:tcPr>
            <w:tcW w:w="2083" w:type="dxa"/>
            <w:tcBorders>
              <w:top w:val="single" w:sz="4" w:space="0" w:color="auto"/>
              <w:left w:val="nil"/>
              <w:bottom w:val="single" w:sz="4" w:space="0" w:color="auto"/>
              <w:right w:val="single" w:sz="4" w:space="0" w:color="000000"/>
            </w:tcBorders>
            <w:shd w:val="clear" w:color="auto" w:fill="auto"/>
            <w:noWrap/>
            <w:vAlign w:val="bottom"/>
            <w:hideMark/>
          </w:tcPr>
          <w:p w14:paraId="4176928A" w14:textId="33B21347" w:rsidR="00005D4F" w:rsidRPr="003E52D9" w:rsidRDefault="00005D4F" w:rsidP="003F09AE">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 xml:space="preserve"> $ </w:t>
            </w:r>
            <w:r w:rsidR="00BA123C">
              <w:rPr>
                <w:rFonts w:ascii="Barlow" w:hAnsi="Barlow" w:cstheme="minorHAnsi"/>
                <w:bCs/>
                <w:color w:val="000000"/>
                <w:sz w:val="20"/>
                <w:szCs w:val="20"/>
                <w:lang w:eastAsia="es-MX"/>
              </w:rPr>
              <w:t>403</w:t>
            </w:r>
            <w:r>
              <w:rPr>
                <w:rFonts w:ascii="Barlow" w:hAnsi="Barlow" w:cstheme="minorHAnsi"/>
                <w:bCs/>
                <w:color w:val="000000"/>
                <w:sz w:val="20"/>
                <w:szCs w:val="20"/>
                <w:lang w:eastAsia="es-MX"/>
              </w:rPr>
              <w:t>,</w:t>
            </w:r>
            <w:r w:rsidR="00530802">
              <w:rPr>
                <w:rFonts w:ascii="Barlow" w:hAnsi="Barlow" w:cstheme="minorHAnsi"/>
                <w:bCs/>
                <w:color w:val="000000"/>
                <w:sz w:val="20"/>
                <w:szCs w:val="20"/>
                <w:lang w:eastAsia="es-MX"/>
              </w:rPr>
              <w:t>5</w:t>
            </w:r>
            <w:r w:rsidR="00BA123C">
              <w:rPr>
                <w:rFonts w:ascii="Barlow" w:hAnsi="Barlow" w:cstheme="minorHAnsi"/>
                <w:bCs/>
                <w:color w:val="000000"/>
                <w:sz w:val="20"/>
                <w:szCs w:val="20"/>
                <w:lang w:eastAsia="es-MX"/>
              </w:rPr>
              <w:t>8</w:t>
            </w:r>
            <w:r w:rsidR="00530802">
              <w:rPr>
                <w:rFonts w:ascii="Barlow" w:hAnsi="Barlow" w:cstheme="minorHAnsi"/>
                <w:bCs/>
                <w:color w:val="000000"/>
                <w:sz w:val="20"/>
                <w:szCs w:val="20"/>
                <w:lang w:eastAsia="es-MX"/>
              </w:rPr>
              <w:t>9</w:t>
            </w:r>
            <w:r>
              <w:rPr>
                <w:rFonts w:ascii="Barlow" w:hAnsi="Barlow" w:cstheme="minorHAnsi"/>
                <w:bCs/>
                <w:color w:val="000000"/>
                <w:sz w:val="20"/>
                <w:szCs w:val="20"/>
                <w:lang w:eastAsia="es-MX"/>
              </w:rPr>
              <w:t>.</w:t>
            </w:r>
            <w:r w:rsidR="00BA123C">
              <w:rPr>
                <w:rFonts w:ascii="Barlow" w:hAnsi="Barlow" w:cstheme="minorHAnsi"/>
                <w:bCs/>
                <w:color w:val="000000"/>
                <w:sz w:val="20"/>
                <w:szCs w:val="20"/>
                <w:lang w:eastAsia="es-MX"/>
              </w:rPr>
              <w:t>72</w:t>
            </w:r>
            <w:r w:rsidRPr="003E52D9">
              <w:rPr>
                <w:rFonts w:ascii="Barlow" w:hAnsi="Barlow" w:cstheme="minorHAnsi"/>
                <w:bCs/>
                <w:color w:val="000000"/>
                <w:sz w:val="20"/>
                <w:szCs w:val="20"/>
                <w:lang w:eastAsia="es-MX"/>
              </w:rPr>
              <w:t xml:space="preserve"> </w:t>
            </w:r>
          </w:p>
        </w:tc>
      </w:tr>
    </w:tbl>
    <w:p w14:paraId="4C6704FC" w14:textId="77777777" w:rsidR="00005D4F" w:rsidRPr="003E52D9" w:rsidRDefault="00005D4F" w:rsidP="00005D4F">
      <w:pPr>
        <w:autoSpaceDE w:val="0"/>
        <w:autoSpaceDN w:val="0"/>
        <w:adjustRightInd w:val="0"/>
        <w:jc w:val="both"/>
        <w:rPr>
          <w:rFonts w:ascii="Barlow" w:hAnsi="Barlow" w:cstheme="minorHAnsi"/>
          <w:bCs/>
          <w:sz w:val="20"/>
          <w:szCs w:val="20"/>
        </w:rPr>
      </w:pPr>
    </w:p>
    <w:p w14:paraId="273716EF" w14:textId="77777777" w:rsidR="00005D4F" w:rsidRPr="003E52D9" w:rsidRDefault="00005D4F" w:rsidP="00005D4F">
      <w:pPr>
        <w:autoSpaceDE w:val="0"/>
        <w:autoSpaceDN w:val="0"/>
        <w:adjustRightInd w:val="0"/>
        <w:jc w:val="both"/>
        <w:rPr>
          <w:rFonts w:ascii="Barlow" w:hAnsi="Barlow" w:cstheme="minorHAnsi"/>
          <w:bCs/>
          <w:sz w:val="20"/>
          <w:szCs w:val="20"/>
        </w:rPr>
      </w:pPr>
    </w:p>
    <w:p w14:paraId="07778B12" w14:textId="77777777" w:rsidR="00005D4F" w:rsidRDefault="00005D4F" w:rsidP="00005D4F">
      <w:pPr>
        <w:autoSpaceDE w:val="0"/>
        <w:autoSpaceDN w:val="0"/>
        <w:adjustRightInd w:val="0"/>
        <w:jc w:val="both"/>
        <w:rPr>
          <w:rFonts w:ascii="Barlow" w:hAnsi="Barlow" w:cstheme="minorHAnsi"/>
          <w:bCs/>
          <w:sz w:val="20"/>
          <w:szCs w:val="20"/>
        </w:rPr>
      </w:pPr>
    </w:p>
    <w:p w14:paraId="4FB8FAA0" w14:textId="77777777" w:rsidR="002E1A3A" w:rsidRDefault="002E1A3A" w:rsidP="00005D4F">
      <w:pPr>
        <w:autoSpaceDE w:val="0"/>
        <w:autoSpaceDN w:val="0"/>
        <w:adjustRightInd w:val="0"/>
        <w:jc w:val="both"/>
        <w:rPr>
          <w:rFonts w:ascii="Barlow" w:hAnsi="Barlow" w:cstheme="minorHAnsi"/>
          <w:bCs/>
          <w:sz w:val="20"/>
          <w:szCs w:val="20"/>
        </w:rPr>
      </w:pPr>
    </w:p>
    <w:p w14:paraId="101EE684" w14:textId="018DB8CE" w:rsidR="00005D4F" w:rsidRDefault="00005D4F" w:rsidP="00005D4F">
      <w:pPr>
        <w:autoSpaceDE w:val="0"/>
        <w:autoSpaceDN w:val="0"/>
        <w:adjustRightInd w:val="0"/>
        <w:jc w:val="both"/>
        <w:rPr>
          <w:rFonts w:ascii="Barlow" w:hAnsi="Barlow" w:cstheme="minorHAnsi"/>
          <w:bCs/>
          <w:sz w:val="20"/>
          <w:szCs w:val="20"/>
        </w:rPr>
      </w:pPr>
    </w:p>
    <w:p w14:paraId="34F766B7" w14:textId="122C56F2" w:rsidR="002C2BE7" w:rsidRDefault="002C2BE7" w:rsidP="00005D4F">
      <w:pPr>
        <w:autoSpaceDE w:val="0"/>
        <w:autoSpaceDN w:val="0"/>
        <w:adjustRightInd w:val="0"/>
        <w:jc w:val="both"/>
        <w:rPr>
          <w:rFonts w:ascii="Barlow" w:hAnsi="Barlow" w:cstheme="minorHAnsi"/>
          <w:bCs/>
          <w:sz w:val="20"/>
          <w:szCs w:val="20"/>
        </w:rPr>
      </w:pPr>
    </w:p>
    <w:p w14:paraId="4A104670" w14:textId="6D6B0193" w:rsidR="002C2BE7" w:rsidRDefault="002C2BE7" w:rsidP="00005D4F">
      <w:pPr>
        <w:autoSpaceDE w:val="0"/>
        <w:autoSpaceDN w:val="0"/>
        <w:adjustRightInd w:val="0"/>
        <w:jc w:val="both"/>
        <w:rPr>
          <w:rFonts w:ascii="Barlow" w:hAnsi="Barlow" w:cstheme="minorHAnsi"/>
          <w:bCs/>
          <w:sz w:val="20"/>
          <w:szCs w:val="20"/>
        </w:rPr>
      </w:pPr>
    </w:p>
    <w:p w14:paraId="3D28667A" w14:textId="77777777" w:rsidR="002C2BE7" w:rsidRPr="003E52D9" w:rsidRDefault="002C2BE7" w:rsidP="00005D4F">
      <w:pPr>
        <w:autoSpaceDE w:val="0"/>
        <w:autoSpaceDN w:val="0"/>
        <w:adjustRightInd w:val="0"/>
        <w:jc w:val="both"/>
        <w:rPr>
          <w:rFonts w:ascii="Barlow" w:hAnsi="Barlow" w:cstheme="minorHAnsi"/>
          <w:bCs/>
          <w:sz w:val="20"/>
          <w:szCs w:val="20"/>
        </w:rPr>
      </w:pPr>
    </w:p>
    <w:p w14:paraId="0C7E198B" w14:textId="11694B35" w:rsidR="00005D4F" w:rsidRPr="003E52D9" w:rsidRDefault="00005D4F" w:rsidP="00005D4F">
      <w:pPr>
        <w:autoSpaceDE w:val="0"/>
        <w:autoSpaceDN w:val="0"/>
        <w:adjustRightInd w:val="0"/>
        <w:jc w:val="both"/>
        <w:rPr>
          <w:rFonts w:ascii="Barlow" w:hAnsi="Barlow" w:cstheme="minorHAnsi"/>
          <w:b/>
          <w:sz w:val="20"/>
          <w:szCs w:val="20"/>
        </w:rPr>
      </w:pPr>
      <w:bookmarkStart w:id="2" w:name="m12"/>
      <w:bookmarkEnd w:id="2"/>
      <w:r w:rsidRPr="003E52D9">
        <w:rPr>
          <w:rFonts w:ascii="Barlow" w:hAnsi="Barlow" w:cstheme="minorHAnsi"/>
          <w:b/>
          <w:sz w:val="20"/>
          <w:szCs w:val="20"/>
        </w:rPr>
        <w:lastRenderedPageBreak/>
        <w:t>Participaciones, Aportaciones,</w:t>
      </w:r>
      <w:r w:rsidR="007855F5">
        <w:rPr>
          <w:rFonts w:ascii="Barlow" w:hAnsi="Barlow" w:cstheme="minorHAnsi"/>
          <w:b/>
          <w:sz w:val="20"/>
          <w:szCs w:val="20"/>
        </w:rPr>
        <w:t xml:space="preserve"> Convenios, Incentivos Derivados</w:t>
      </w:r>
      <w:r w:rsidR="00BC4943">
        <w:rPr>
          <w:rFonts w:ascii="Barlow" w:hAnsi="Barlow" w:cstheme="minorHAnsi"/>
          <w:b/>
          <w:sz w:val="20"/>
          <w:szCs w:val="20"/>
        </w:rPr>
        <w:t xml:space="preserve"> de la Colaboración Fiscal, Fondos Distintos de Aportaciones,</w:t>
      </w:r>
      <w:r w:rsidRPr="003E52D9">
        <w:rPr>
          <w:rFonts w:ascii="Barlow" w:hAnsi="Barlow" w:cstheme="minorHAnsi"/>
          <w:b/>
          <w:sz w:val="20"/>
          <w:szCs w:val="20"/>
        </w:rPr>
        <w:t xml:space="preserve"> Transferencias, Asignaciones, Subsidios y</w:t>
      </w:r>
      <w:r w:rsidR="00BC4943">
        <w:rPr>
          <w:rFonts w:ascii="Barlow" w:hAnsi="Barlow" w:cstheme="minorHAnsi"/>
          <w:b/>
          <w:sz w:val="20"/>
          <w:szCs w:val="20"/>
        </w:rPr>
        <w:t xml:space="preserve"> Subvenciones, y Pensiones y Jubilaciones</w:t>
      </w:r>
      <w:r w:rsidRPr="003E52D9">
        <w:rPr>
          <w:rFonts w:ascii="Barlow" w:hAnsi="Barlow" w:cstheme="minorHAnsi"/>
          <w:b/>
          <w:sz w:val="20"/>
          <w:szCs w:val="20"/>
        </w:rPr>
        <w:t>.</w:t>
      </w:r>
    </w:p>
    <w:p w14:paraId="5CA696D4" w14:textId="77777777" w:rsidR="00005D4F" w:rsidRPr="003E52D9" w:rsidRDefault="00005D4F" w:rsidP="00005D4F">
      <w:pPr>
        <w:autoSpaceDE w:val="0"/>
        <w:autoSpaceDN w:val="0"/>
        <w:adjustRightInd w:val="0"/>
        <w:jc w:val="both"/>
        <w:rPr>
          <w:rFonts w:ascii="Barlow" w:hAnsi="Barlow" w:cstheme="minorHAnsi"/>
          <w:b/>
          <w:sz w:val="20"/>
          <w:szCs w:val="20"/>
        </w:rPr>
      </w:pPr>
    </w:p>
    <w:p w14:paraId="7DF518BB" w14:textId="5D94B9AA" w:rsidR="00005D4F" w:rsidRPr="003E52D9" w:rsidRDefault="00005D4F" w:rsidP="00005D4F">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 xml:space="preserve">2.- </w:t>
      </w:r>
      <w:r w:rsidR="00D2266F">
        <w:rPr>
          <w:rFonts w:ascii="Barlow" w:hAnsi="Barlow" w:cstheme="minorHAnsi"/>
          <w:bCs/>
          <w:sz w:val="20"/>
          <w:szCs w:val="20"/>
        </w:rPr>
        <w:t xml:space="preserve">Al </w:t>
      </w:r>
      <w:r w:rsidR="00BA123C">
        <w:rPr>
          <w:rFonts w:ascii="Barlow" w:hAnsi="Barlow" w:cstheme="minorHAnsi"/>
          <w:sz w:val="20"/>
          <w:szCs w:val="20"/>
        </w:rPr>
        <w:t>31 de marzo de 2025</w:t>
      </w:r>
      <w:r w:rsidRPr="003E52D9">
        <w:rPr>
          <w:rFonts w:ascii="Barlow" w:hAnsi="Barlow" w:cstheme="minorHAnsi"/>
          <w:bCs/>
          <w:sz w:val="20"/>
          <w:szCs w:val="20"/>
        </w:rPr>
        <w:t xml:space="preserve"> el saldo de las cuentas que integran los ingresos </w:t>
      </w:r>
      <w:r w:rsidRPr="00512ECE">
        <w:rPr>
          <w:rFonts w:ascii="Barlow" w:hAnsi="Barlow" w:cstheme="minorHAnsi"/>
          <w:bCs/>
          <w:sz w:val="20"/>
          <w:szCs w:val="20"/>
        </w:rPr>
        <w:t xml:space="preserve">por </w:t>
      </w:r>
      <w:r w:rsidR="00512ECE" w:rsidRPr="00512ECE">
        <w:rPr>
          <w:rFonts w:ascii="Barlow" w:hAnsi="Barlow" w:cstheme="minorHAnsi"/>
          <w:sz w:val="20"/>
          <w:szCs w:val="20"/>
        </w:rPr>
        <w:t>Participaciones, Aportaciones, Convenios, Incentivos Derivados de la Colaboración Fiscal, Fondos Distintos de Aportaciones, Transferencias, Asignaciones, Subsidios y Subvenciones, y Pensiones y Jubilaciones</w:t>
      </w:r>
      <w:r w:rsidRPr="00512ECE">
        <w:rPr>
          <w:rFonts w:ascii="Barlow" w:hAnsi="Barlow" w:cstheme="minorHAnsi"/>
          <w:bCs/>
          <w:sz w:val="20"/>
          <w:szCs w:val="20"/>
        </w:rPr>
        <w:t xml:space="preserve"> es de</w:t>
      </w:r>
      <w:r w:rsidR="002C2BE7">
        <w:rPr>
          <w:rFonts w:ascii="Barlow" w:hAnsi="Barlow" w:cstheme="minorHAnsi"/>
          <w:bCs/>
          <w:sz w:val="20"/>
          <w:szCs w:val="20"/>
        </w:rPr>
        <w:t xml:space="preserve">                                                 </w:t>
      </w:r>
      <w:r w:rsidRPr="00512ECE">
        <w:rPr>
          <w:rFonts w:ascii="Barlow" w:hAnsi="Barlow" w:cstheme="minorHAnsi"/>
          <w:bCs/>
          <w:sz w:val="20"/>
          <w:szCs w:val="20"/>
        </w:rPr>
        <w:t xml:space="preserve"> $ </w:t>
      </w:r>
      <w:r w:rsidR="00BA123C">
        <w:rPr>
          <w:rFonts w:ascii="Barlow" w:hAnsi="Barlow" w:cstheme="minorHAnsi"/>
          <w:bCs/>
          <w:sz w:val="20"/>
          <w:szCs w:val="20"/>
        </w:rPr>
        <w:t>80</w:t>
      </w:r>
      <w:r w:rsidRPr="00512ECE">
        <w:rPr>
          <w:rFonts w:ascii="Barlow" w:hAnsi="Barlow" w:cstheme="minorHAnsi"/>
          <w:bCs/>
          <w:sz w:val="20"/>
          <w:szCs w:val="20"/>
        </w:rPr>
        <w:t>,</w:t>
      </w:r>
      <w:r w:rsidR="00BA123C">
        <w:rPr>
          <w:rFonts w:ascii="Barlow" w:hAnsi="Barlow" w:cstheme="minorHAnsi"/>
          <w:bCs/>
          <w:sz w:val="20"/>
          <w:szCs w:val="20"/>
        </w:rPr>
        <w:t>868</w:t>
      </w:r>
      <w:r w:rsidRPr="00512ECE">
        <w:rPr>
          <w:rFonts w:ascii="Barlow" w:hAnsi="Barlow" w:cstheme="minorHAnsi"/>
          <w:bCs/>
          <w:sz w:val="20"/>
          <w:szCs w:val="20"/>
        </w:rPr>
        <w:t>,</w:t>
      </w:r>
      <w:r w:rsidR="00BA123C">
        <w:rPr>
          <w:rFonts w:ascii="Barlow" w:hAnsi="Barlow" w:cstheme="minorHAnsi"/>
          <w:bCs/>
          <w:sz w:val="20"/>
          <w:szCs w:val="20"/>
        </w:rPr>
        <w:t>132</w:t>
      </w:r>
      <w:r w:rsidRPr="003E52D9">
        <w:rPr>
          <w:rFonts w:ascii="Barlow" w:hAnsi="Barlow" w:cstheme="minorHAnsi"/>
          <w:bCs/>
          <w:sz w:val="20"/>
          <w:szCs w:val="20"/>
        </w:rPr>
        <w:t>.0</w:t>
      </w:r>
      <w:r w:rsidR="00A26B77">
        <w:rPr>
          <w:rFonts w:ascii="Barlow" w:hAnsi="Barlow" w:cstheme="minorHAnsi"/>
          <w:bCs/>
          <w:sz w:val="20"/>
          <w:szCs w:val="20"/>
        </w:rPr>
        <w:t>0</w:t>
      </w:r>
      <w:r w:rsidRPr="003E52D9" w:rsidDel="002D2B5B">
        <w:rPr>
          <w:rFonts w:ascii="Barlow" w:hAnsi="Barlow" w:cstheme="minorHAnsi"/>
          <w:bCs/>
          <w:sz w:val="20"/>
          <w:szCs w:val="20"/>
        </w:rPr>
        <w:t xml:space="preserve"> </w:t>
      </w:r>
    </w:p>
    <w:p w14:paraId="3EC2B658" w14:textId="77777777" w:rsidR="00005D4F" w:rsidRPr="003E52D9" w:rsidRDefault="00005D4F" w:rsidP="00005D4F">
      <w:pPr>
        <w:autoSpaceDE w:val="0"/>
        <w:autoSpaceDN w:val="0"/>
        <w:adjustRightInd w:val="0"/>
        <w:jc w:val="both"/>
        <w:rPr>
          <w:rFonts w:ascii="Barlow" w:hAnsi="Barlow" w:cstheme="minorHAnsi"/>
          <w:b/>
          <w:sz w:val="20"/>
          <w:szCs w:val="20"/>
        </w:rPr>
      </w:pPr>
    </w:p>
    <w:p w14:paraId="4EDA23E9" w14:textId="77777777" w:rsidR="00005D4F" w:rsidRPr="003E52D9" w:rsidRDefault="00005D4F" w:rsidP="00005D4F">
      <w:pPr>
        <w:autoSpaceDE w:val="0"/>
        <w:autoSpaceDN w:val="0"/>
        <w:adjustRightInd w:val="0"/>
        <w:spacing w:line="0" w:lineRule="atLeast"/>
        <w:jc w:val="both"/>
        <w:rPr>
          <w:rFonts w:ascii="Barlow" w:hAnsi="Barlow" w:cstheme="minorHAnsi"/>
          <w:b/>
          <w:sz w:val="20"/>
          <w:szCs w:val="20"/>
        </w:rPr>
      </w:pPr>
      <w:r w:rsidRPr="003E52D9">
        <w:rPr>
          <w:rFonts w:ascii="Barlow" w:hAnsi="Barlow" w:cstheme="minorHAnsi"/>
          <w:b/>
          <w:sz w:val="20"/>
          <w:szCs w:val="20"/>
        </w:rPr>
        <w:t>Otros Ingresos y Beneficios Varios</w:t>
      </w:r>
    </w:p>
    <w:p w14:paraId="21A08899" w14:textId="7BCBEB41" w:rsidR="00005D4F" w:rsidRPr="003E52D9" w:rsidRDefault="00005D4F" w:rsidP="00005D4F">
      <w:pPr>
        <w:autoSpaceDE w:val="0"/>
        <w:autoSpaceDN w:val="0"/>
        <w:adjustRightInd w:val="0"/>
        <w:spacing w:line="0" w:lineRule="atLeast"/>
        <w:jc w:val="both"/>
        <w:rPr>
          <w:rFonts w:ascii="Barlow" w:hAnsi="Barlow" w:cstheme="minorHAnsi"/>
          <w:sz w:val="20"/>
          <w:szCs w:val="20"/>
        </w:rPr>
      </w:pPr>
      <w:r w:rsidRPr="003E52D9">
        <w:rPr>
          <w:rFonts w:ascii="Barlow" w:hAnsi="Barlow" w:cstheme="minorHAnsi"/>
          <w:bCs/>
          <w:sz w:val="20"/>
          <w:szCs w:val="20"/>
        </w:rPr>
        <w:t xml:space="preserve">3.- </w:t>
      </w:r>
      <w:r w:rsidRPr="003E52D9">
        <w:rPr>
          <w:rFonts w:ascii="Barlow" w:hAnsi="Barlow" w:cstheme="minorHAnsi"/>
          <w:sz w:val="20"/>
          <w:szCs w:val="20"/>
        </w:rPr>
        <w:t xml:space="preserve">El Fondo de Aportaciones para la Seguridad Pública del Estado de Yucatán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Pr="003E52D9">
        <w:rPr>
          <w:rFonts w:ascii="Barlow" w:hAnsi="Barlow" w:cstheme="minorHAnsi"/>
          <w:sz w:val="20"/>
          <w:szCs w:val="20"/>
        </w:rPr>
        <w:t xml:space="preserve"> no tiene registro de otros Ingresos o Beneficios Varios</w:t>
      </w:r>
    </w:p>
    <w:p w14:paraId="26A51F17" w14:textId="77777777" w:rsidR="00005D4F" w:rsidRDefault="00005D4F" w:rsidP="00005D4F">
      <w:pPr>
        <w:autoSpaceDE w:val="0"/>
        <w:autoSpaceDN w:val="0"/>
        <w:adjustRightInd w:val="0"/>
        <w:jc w:val="both"/>
        <w:rPr>
          <w:rFonts w:ascii="Barlow" w:hAnsi="Barlow" w:cstheme="minorHAnsi"/>
          <w:b/>
          <w:sz w:val="20"/>
          <w:szCs w:val="20"/>
        </w:rPr>
      </w:pPr>
    </w:p>
    <w:p w14:paraId="27A6701A" w14:textId="77777777" w:rsidR="00005D4F" w:rsidRPr="003E52D9" w:rsidRDefault="00005D4F" w:rsidP="00005D4F">
      <w:pPr>
        <w:autoSpaceDE w:val="0"/>
        <w:autoSpaceDN w:val="0"/>
        <w:adjustRightInd w:val="0"/>
        <w:jc w:val="both"/>
        <w:rPr>
          <w:rFonts w:ascii="Barlow" w:hAnsi="Barlow" w:cstheme="minorHAnsi"/>
          <w:b/>
          <w:sz w:val="20"/>
          <w:szCs w:val="20"/>
        </w:rPr>
      </w:pPr>
      <w:r w:rsidRPr="00CB11A9">
        <w:rPr>
          <w:rFonts w:ascii="Barlow" w:hAnsi="Barlow" w:cstheme="minorHAnsi"/>
          <w:b/>
          <w:sz w:val="20"/>
          <w:szCs w:val="20"/>
        </w:rPr>
        <w:t>Gastos y Otras Pérdidas</w:t>
      </w:r>
    </w:p>
    <w:p w14:paraId="7B7B3C81" w14:textId="63E134A8" w:rsidR="00005D4F" w:rsidRPr="003E52D9" w:rsidRDefault="00005D4F" w:rsidP="00005D4F">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 xml:space="preserve">1.- El Fondo de Aportaciones Para la Seguridad Pública del Estado de Yucatán </w:t>
      </w:r>
      <w:r w:rsidR="00D2266F">
        <w:rPr>
          <w:rFonts w:ascii="Barlow" w:hAnsi="Barlow" w:cstheme="minorHAnsi"/>
          <w:bCs/>
          <w:sz w:val="20"/>
          <w:szCs w:val="20"/>
        </w:rPr>
        <w:t xml:space="preserve">al </w:t>
      </w:r>
      <w:r w:rsidR="00BA123C">
        <w:rPr>
          <w:rFonts w:ascii="Barlow" w:hAnsi="Barlow" w:cstheme="minorHAnsi"/>
          <w:sz w:val="20"/>
          <w:szCs w:val="20"/>
        </w:rPr>
        <w:t>31 de marzo de 2025</w:t>
      </w:r>
      <w:r w:rsidRPr="003E52D9">
        <w:rPr>
          <w:rFonts w:ascii="Barlow" w:hAnsi="Barlow" w:cstheme="minorHAnsi"/>
          <w:bCs/>
          <w:sz w:val="20"/>
          <w:szCs w:val="20"/>
        </w:rPr>
        <w:t xml:space="preserve"> no ha realizado transferencias, subsidios y otras ayudas, participaciones y aportaciones, que en lo individual representen el 10% o más del total de los gastos. </w:t>
      </w:r>
    </w:p>
    <w:p w14:paraId="7A4B32BF" w14:textId="77777777" w:rsidR="00BA123C" w:rsidRDefault="00BA123C" w:rsidP="00005D4F">
      <w:pPr>
        <w:autoSpaceDE w:val="0"/>
        <w:autoSpaceDN w:val="0"/>
        <w:adjustRightInd w:val="0"/>
        <w:jc w:val="both"/>
        <w:rPr>
          <w:rFonts w:ascii="Barlow" w:hAnsi="Barlow" w:cstheme="minorHAnsi"/>
          <w:bCs/>
          <w:sz w:val="20"/>
          <w:szCs w:val="20"/>
        </w:rPr>
      </w:pPr>
    </w:p>
    <w:p w14:paraId="040C8DEC" w14:textId="2DA3A705" w:rsidR="00005D4F" w:rsidRPr="003E52D9" w:rsidRDefault="00AB38EC" w:rsidP="00005D4F">
      <w:pPr>
        <w:autoSpaceDE w:val="0"/>
        <w:autoSpaceDN w:val="0"/>
        <w:adjustRightInd w:val="0"/>
        <w:jc w:val="both"/>
        <w:rPr>
          <w:rFonts w:ascii="Barlow" w:hAnsi="Barlow" w:cstheme="minorHAnsi"/>
          <w:bCs/>
          <w:sz w:val="20"/>
          <w:szCs w:val="20"/>
        </w:rPr>
      </w:pPr>
      <w:r>
        <w:rPr>
          <w:rFonts w:ascii="Barlow" w:hAnsi="Barlow" w:cstheme="minorHAnsi"/>
          <w:bCs/>
          <w:sz w:val="20"/>
          <w:szCs w:val="20"/>
        </w:rPr>
        <w:t xml:space="preserve">Al </w:t>
      </w:r>
      <w:r w:rsidR="00BA123C">
        <w:rPr>
          <w:rFonts w:ascii="Barlow" w:hAnsi="Barlow" w:cstheme="minorHAnsi"/>
          <w:bCs/>
          <w:sz w:val="20"/>
          <w:szCs w:val="20"/>
        </w:rPr>
        <w:t>31 de marzo de 2025</w:t>
      </w:r>
      <w:r>
        <w:rPr>
          <w:rFonts w:ascii="Barlow" w:hAnsi="Barlow" w:cstheme="minorHAnsi"/>
          <w:bCs/>
          <w:sz w:val="20"/>
          <w:szCs w:val="20"/>
        </w:rPr>
        <w:t xml:space="preserve"> no existen </w:t>
      </w:r>
      <w:r w:rsidR="00D356ED">
        <w:rPr>
          <w:rFonts w:ascii="Barlow" w:hAnsi="Barlow" w:cstheme="minorHAnsi"/>
          <w:bCs/>
          <w:sz w:val="20"/>
          <w:szCs w:val="20"/>
        </w:rPr>
        <w:t>otros gastos o</w:t>
      </w:r>
      <w:r w:rsidR="00D356ED" w:rsidRPr="003E52D9">
        <w:rPr>
          <w:rFonts w:ascii="Barlow" w:hAnsi="Barlow" w:cstheme="minorHAnsi"/>
          <w:bCs/>
          <w:sz w:val="20"/>
          <w:szCs w:val="20"/>
        </w:rPr>
        <w:t xml:space="preserve"> pérdidas extraordinarias</w:t>
      </w:r>
      <w:r>
        <w:rPr>
          <w:rFonts w:ascii="Barlow" w:hAnsi="Barlow" w:cstheme="minorHAnsi"/>
          <w:bCs/>
          <w:sz w:val="20"/>
          <w:szCs w:val="20"/>
        </w:rPr>
        <w:t xml:space="preserve"> ni se </w:t>
      </w:r>
      <w:r w:rsidR="00005D4F" w:rsidRPr="004E1DA3">
        <w:rPr>
          <w:rFonts w:ascii="Barlow" w:hAnsi="Barlow" w:cstheme="minorHAnsi"/>
          <w:bCs/>
          <w:sz w:val="20"/>
          <w:szCs w:val="20"/>
        </w:rPr>
        <w:t>han realizado pagos por concepto de transferencias, asignaciones, subsidios y otras ayudas.</w:t>
      </w:r>
    </w:p>
    <w:p w14:paraId="70AD579F" w14:textId="77777777" w:rsidR="00005D4F" w:rsidRPr="003E52D9" w:rsidRDefault="00005D4F" w:rsidP="00005D4F">
      <w:pPr>
        <w:autoSpaceDE w:val="0"/>
        <w:autoSpaceDN w:val="0"/>
        <w:adjustRightInd w:val="0"/>
        <w:jc w:val="both"/>
        <w:rPr>
          <w:rFonts w:ascii="Barlow" w:hAnsi="Barlow" w:cstheme="minorHAnsi"/>
          <w:bCs/>
          <w:sz w:val="20"/>
          <w:szCs w:val="20"/>
        </w:rPr>
      </w:pPr>
    </w:p>
    <w:p w14:paraId="45075424" w14:textId="3B19369F" w:rsidR="00005D4F" w:rsidRDefault="00D2266F" w:rsidP="00005D4F">
      <w:pPr>
        <w:autoSpaceDE w:val="0"/>
        <w:autoSpaceDN w:val="0"/>
        <w:adjustRightInd w:val="0"/>
        <w:jc w:val="both"/>
        <w:rPr>
          <w:rFonts w:ascii="Barlow" w:hAnsi="Barlow" w:cstheme="minorHAnsi"/>
          <w:bCs/>
          <w:sz w:val="20"/>
          <w:szCs w:val="20"/>
        </w:rPr>
      </w:pPr>
      <w:r>
        <w:rPr>
          <w:rFonts w:ascii="Barlow" w:hAnsi="Barlow" w:cstheme="minorHAnsi"/>
          <w:bCs/>
          <w:sz w:val="20"/>
          <w:szCs w:val="20"/>
        </w:rPr>
        <w:t xml:space="preserve">Al </w:t>
      </w:r>
      <w:r w:rsidR="00BA123C">
        <w:rPr>
          <w:rFonts w:ascii="Barlow" w:hAnsi="Barlow" w:cstheme="minorHAnsi"/>
          <w:sz w:val="20"/>
          <w:szCs w:val="20"/>
        </w:rPr>
        <w:t>31 de marzo de 2025</w:t>
      </w:r>
      <w:r w:rsidR="00C1466B">
        <w:rPr>
          <w:rFonts w:ascii="Barlow" w:hAnsi="Barlow" w:cstheme="minorHAnsi"/>
          <w:bCs/>
          <w:sz w:val="20"/>
          <w:szCs w:val="20"/>
        </w:rPr>
        <w:t xml:space="preserve"> </w:t>
      </w:r>
      <w:r w:rsidR="00933C04">
        <w:rPr>
          <w:rFonts w:ascii="Barlow" w:hAnsi="Barlow" w:cstheme="minorHAnsi"/>
          <w:bCs/>
          <w:sz w:val="20"/>
          <w:szCs w:val="20"/>
        </w:rPr>
        <w:t>no se han realizado pagos por</w:t>
      </w:r>
      <w:r w:rsidR="00C1466B">
        <w:rPr>
          <w:rFonts w:ascii="Barlow" w:hAnsi="Barlow" w:cstheme="minorHAnsi"/>
          <w:bCs/>
          <w:sz w:val="20"/>
          <w:szCs w:val="20"/>
        </w:rPr>
        <w:t xml:space="preserve"> </w:t>
      </w:r>
      <w:r w:rsidR="00005D4F">
        <w:rPr>
          <w:rFonts w:ascii="Barlow" w:hAnsi="Barlow" w:cstheme="minorHAnsi"/>
          <w:sz w:val="20"/>
          <w:szCs w:val="20"/>
        </w:rPr>
        <w:t xml:space="preserve">gastos de funcionamiento por concepto </w:t>
      </w:r>
      <w:r w:rsidR="00005D4F" w:rsidRPr="003E52D9">
        <w:rPr>
          <w:rFonts w:ascii="Barlow" w:hAnsi="Barlow" w:cstheme="minorHAnsi"/>
          <w:bCs/>
          <w:sz w:val="20"/>
          <w:szCs w:val="20"/>
        </w:rPr>
        <w:t>de servicios personales, materiales y suministros y servicios generales para fortalecer los Ejes, Estrategias y Acciones en el Marco del Sistema Nacional de Seguridad Pública</w:t>
      </w:r>
      <w:r w:rsidR="00933C04">
        <w:rPr>
          <w:rFonts w:ascii="Barlow" w:hAnsi="Barlow" w:cstheme="minorHAnsi"/>
          <w:bCs/>
          <w:sz w:val="20"/>
          <w:szCs w:val="20"/>
        </w:rPr>
        <w:t>.</w:t>
      </w:r>
    </w:p>
    <w:p w14:paraId="224278AB" w14:textId="6877569F" w:rsidR="00C1466B" w:rsidRDefault="00C1466B" w:rsidP="00005D4F">
      <w:pPr>
        <w:autoSpaceDE w:val="0"/>
        <w:autoSpaceDN w:val="0"/>
        <w:adjustRightInd w:val="0"/>
        <w:jc w:val="both"/>
        <w:rPr>
          <w:rFonts w:ascii="Barlow" w:hAnsi="Barlow" w:cstheme="minorHAnsi"/>
          <w:bCs/>
          <w:sz w:val="20"/>
          <w:szCs w:val="20"/>
        </w:rPr>
      </w:pPr>
    </w:p>
    <w:p w14:paraId="6F3108C7" w14:textId="6484CF46" w:rsidR="008273DF" w:rsidRPr="003E52D9" w:rsidRDefault="000A1E6D" w:rsidP="00C4137E">
      <w:pPr>
        <w:autoSpaceDE w:val="0"/>
        <w:autoSpaceDN w:val="0"/>
        <w:adjustRightInd w:val="0"/>
        <w:spacing w:line="360" w:lineRule="auto"/>
        <w:jc w:val="both"/>
        <w:rPr>
          <w:rFonts w:ascii="Barlow" w:hAnsi="Barlow" w:cstheme="minorHAnsi"/>
          <w:b/>
          <w:sz w:val="20"/>
          <w:szCs w:val="20"/>
        </w:rPr>
      </w:pPr>
      <w:r>
        <w:rPr>
          <w:rFonts w:ascii="Barlow" w:hAnsi="Barlow" w:cstheme="minorHAnsi"/>
          <w:b/>
          <w:sz w:val="20"/>
          <w:szCs w:val="20"/>
        </w:rPr>
        <w:t>I</w:t>
      </w:r>
      <w:r w:rsidR="00455288" w:rsidRPr="003E52D9">
        <w:rPr>
          <w:rFonts w:ascii="Barlow" w:hAnsi="Barlow" w:cstheme="minorHAnsi"/>
          <w:b/>
          <w:sz w:val="20"/>
          <w:szCs w:val="20"/>
        </w:rPr>
        <w:t>I</w:t>
      </w:r>
      <w:r w:rsidR="008273DF" w:rsidRPr="003E52D9">
        <w:rPr>
          <w:rFonts w:ascii="Barlow" w:hAnsi="Barlow" w:cstheme="minorHAnsi"/>
          <w:b/>
          <w:sz w:val="20"/>
          <w:szCs w:val="20"/>
        </w:rPr>
        <w:t>) NOTAS AL ESTADO DE SITUACIÓN FINANCIERA.</w:t>
      </w:r>
    </w:p>
    <w:p w14:paraId="4B6A0118" w14:textId="77777777" w:rsidR="008273DF" w:rsidRPr="003E52D9" w:rsidRDefault="008273DF" w:rsidP="00C4137E">
      <w:p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Activo</w:t>
      </w:r>
    </w:p>
    <w:p w14:paraId="3CB8C764" w14:textId="77777777" w:rsidR="008273DF" w:rsidRPr="003E52D9" w:rsidRDefault="008273DF" w:rsidP="00440A84">
      <w:pPr>
        <w:pStyle w:val="Prrafodelista"/>
        <w:numPr>
          <w:ilvl w:val="0"/>
          <w:numId w:val="8"/>
        </w:num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Efectivo y Equivalentes</w:t>
      </w:r>
    </w:p>
    <w:p w14:paraId="17C620B8" w14:textId="5130C226" w:rsidR="008273DF" w:rsidRPr="003E52D9" w:rsidRDefault="008273D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1.- </w:t>
      </w:r>
      <w:r w:rsidR="00EA6DDD" w:rsidRPr="003E52D9">
        <w:rPr>
          <w:rFonts w:ascii="Barlow" w:hAnsi="Barlow" w:cstheme="minorHAnsi"/>
          <w:sz w:val="20"/>
          <w:szCs w:val="20"/>
        </w:rPr>
        <w:t xml:space="preserve">El rubro de efectivo y equivalentes </w:t>
      </w:r>
      <w:r w:rsidRPr="003E52D9">
        <w:rPr>
          <w:rFonts w:ascii="Barlow" w:hAnsi="Barlow" w:cstheme="minorHAnsi"/>
          <w:sz w:val="20"/>
          <w:szCs w:val="20"/>
        </w:rPr>
        <w:t>se encuentra integrada por tipo de cuenta bancaria de la siguiente manera:</w:t>
      </w:r>
    </w:p>
    <w:tbl>
      <w:tblPr>
        <w:tblpPr w:leftFromText="141" w:rightFromText="141" w:vertAnchor="text" w:horzAnchor="margin" w:tblpXSpec="center" w:tblpY="207"/>
        <w:tblW w:w="9493" w:type="dxa"/>
        <w:tblCellMar>
          <w:left w:w="70" w:type="dxa"/>
          <w:right w:w="70" w:type="dxa"/>
        </w:tblCellMar>
        <w:tblLook w:val="04A0" w:firstRow="1" w:lastRow="0" w:firstColumn="1" w:lastColumn="0" w:noHBand="0" w:noVBand="1"/>
      </w:tblPr>
      <w:tblGrid>
        <w:gridCol w:w="4815"/>
        <w:gridCol w:w="2410"/>
        <w:gridCol w:w="2268"/>
      </w:tblGrid>
      <w:tr w:rsidR="00EA6DDD" w:rsidRPr="003E52D9" w14:paraId="70277F14" w14:textId="77777777" w:rsidTr="00711783">
        <w:trPr>
          <w:trHeight w:val="24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EA369" w14:textId="77777777" w:rsidR="00EA6DDD" w:rsidRPr="003E52D9" w:rsidRDefault="00EA6DDD" w:rsidP="00EA6DDD">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Concepto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5DFD23A" w14:textId="216FBCB8" w:rsidR="00EA6DDD" w:rsidRPr="003E52D9" w:rsidRDefault="00F73CB9" w:rsidP="005F0D38">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933C04">
              <w:rPr>
                <w:rFonts w:ascii="Barlow" w:hAnsi="Barlow" w:cstheme="minorHAnsi"/>
                <w:b/>
                <w:bCs/>
                <w:color w:val="000000"/>
                <w:sz w:val="20"/>
                <w:szCs w:val="20"/>
                <w:lang w:eastAsia="es-MX"/>
              </w:rPr>
              <w:t>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690E82B" w14:textId="789C0351" w:rsidR="00EA6DDD" w:rsidRPr="003E52D9" w:rsidRDefault="00F73CB9" w:rsidP="005F0D38">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933C04">
              <w:rPr>
                <w:rFonts w:ascii="Barlow" w:hAnsi="Barlow" w:cstheme="minorHAnsi"/>
                <w:b/>
                <w:bCs/>
                <w:color w:val="000000"/>
                <w:sz w:val="20"/>
                <w:szCs w:val="20"/>
                <w:lang w:eastAsia="es-MX"/>
              </w:rPr>
              <w:t>4</w:t>
            </w:r>
          </w:p>
        </w:tc>
      </w:tr>
      <w:tr w:rsidR="00EA6DDD" w:rsidRPr="003E52D9" w14:paraId="28602B73"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0AB7"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BANCOS/TESORERÍA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4FEF069" w14:textId="72986D30" w:rsidR="00EA6DDD" w:rsidRPr="003E52D9" w:rsidRDefault="00EA6DDD" w:rsidP="00600BC4">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BA123C">
              <w:rPr>
                <w:rFonts w:ascii="Barlow" w:hAnsi="Barlow" w:cstheme="minorHAnsi"/>
                <w:color w:val="000000"/>
                <w:sz w:val="20"/>
                <w:szCs w:val="20"/>
                <w:lang w:eastAsia="es-MX"/>
              </w:rPr>
              <w:t>5</w:t>
            </w:r>
            <w:r w:rsidR="00D538F0">
              <w:rPr>
                <w:rFonts w:ascii="Barlow" w:hAnsi="Barlow" w:cstheme="minorHAnsi"/>
                <w:color w:val="000000"/>
                <w:sz w:val="20"/>
                <w:szCs w:val="20"/>
                <w:lang w:eastAsia="es-MX"/>
              </w:rPr>
              <w:t>4</w:t>
            </w:r>
            <w:r w:rsidRPr="003E52D9">
              <w:rPr>
                <w:rFonts w:ascii="Barlow" w:hAnsi="Barlow" w:cstheme="minorHAnsi"/>
                <w:color w:val="000000"/>
                <w:sz w:val="20"/>
                <w:szCs w:val="20"/>
                <w:lang w:eastAsia="es-MX"/>
              </w:rPr>
              <w:t>,</w:t>
            </w:r>
            <w:r w:rsidR="00D538F0">
              <w:rPr>
                <w:rFonts w:ascii="Barlow" w:hAnsi="Barlow" w:cstheme="minorHAnsi"/>
                <w:color w:val="000000"/>
                <w:sz w:val="20"/>
                <w:szCs w:val="20"/>
                <w:lang w:eastAsia="es-MX"/>
              </w:rPr>
              <w:t>8</w:t>
            </w:r>
            <w:r w:rsidR="00BA123C">
              <w:rPr>
                <w:rFonts w:ascii="Barlow" w:hAnsi="Barlow" w:cstheme="minorHAnsi"/>
                <w:color w:val="000000"/>
                <w:sz w:val="20"/>
                <w:szCs w:val="20"/>
                <w:lang w:eastAsia="es-MX"/>
              </w:rPr>
              <w:t>91</w:t>
            </w:r>
            <w:r w:rsidR="00640719">
              <w:rPr>
                <w:rFonts w:ascii="Barlow" w:hAnsi="Barlow" w:cstheme="minorHAnsi"/>
                <w:color w:val="000000"/>
                <w:sz w:val="20"/>
                <w:szCs w:val="20"/>
                <w:lang w:eastAsia="es-MX"/>
              </w:rPr>
              <w:t>,</w:t>
            </w:r>
            <w:r w:rsidR="00D538F0">
              <w:rPr>
                <w:rFonts w:ascii="Barlow" w:hAnsi="Barlow" w:cstheme="minorHAnsi"/>
                <w:color w:val="000000"/>
                <w:sz w:val="20"/>
                <w:szCs w:val="20"/>
                <w:lang w:eastAsia="es-MX"/>
              </w:rPr>
              <w:t>7</w:t>
            </w:r>
            <w:r w:rsidR="00BA123C">
              <w:rPr>
                <w:rFonts w:ascii="Barlow" w:hAnsi="Barlow" w:cstheme="minorHAnsi"/>
                <w:color w:val="000000"/>
                <w:sz w:val="20"/>
                <w:szCs w:val="20"/>
                <w:lang w:eastAsia="es-MX"/>
              </w:rPr>
              <w:t>32</w:t>
            </w:r>
            <w:r w:rsidR="00ED3C33">
              <w:rPr>
                <w:rFonts w:ascii="Barlow" w:hAnsi="Barlow" w:cstheme="minorHAnsi"/>
                <w:color w:val="000000"/>
                <w:sz w:val="20"/>
                <w:szCs w:val="20"/>
                <w:lang w:eastAsia="es-MX"/>
              </w:rPr>
              <w:t>.</w:t>
            </w:r>
            <w:r w:rsidR="00BA123C">
              <w:rPr>
                <w:rFonts w:ascii="Barlow" w:hAnsi="Barlow" w:cstheme="minorHAnsi"/>
                <w:color w:val="000000"/>
                <w:sz w:val="20"/>
                <w:szCs w:val="20"/>
                <w:lang w:eastAsia="es-MX"/>
              </w:rPr>
              <w:t>11</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359D57F" w14:textId="7A169DB4" w:rsidR="00EA6DDD" w:rsidRPr="003E52D9" w:rsidRDefault="00F55414" w:rsidP="00A77C37">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933C04">
              <w:rPr>
                <w:rFonts w:ascii="Barlow" w:hAnsi="Barlow" w:cstheme="minorHAnsi"/>
                <w:color w:val="000000"/>
                <w:sz w:val="20"/>
                <w:szCs w:val="20"/>
                <w:lang w:eastAsia="es-MX"/>
              </w:rPr>
              <w:t>29</w:t>
            </w:r>
            <w:r w:rsidRPr="003E52D9">
              <w:rPr>
                <w:rFonts w:ascii="Barlow" w:hAnsi="Barlow" w:cstheme="minorHAnsi"/>
                <w:color w:val="000000"/>
                <w:sz w:val="20"/>
                <w:szCs w:val="20"/>
                <w:lang w:eastAsia="es-MX"/>
              </w:rPr>
              <w:t>,</w:t>
            </w:r>
            <w:r w:rsidR="00A77C37">
              <w:rPr>
                <w:rFonts w:ascii="Barlow" w:hAnsi="Barlow" w:cstheme="minorHAnsi"/>
                <w:color w:val="000000"/>
                <w:sz w:val="20"/>
                <w:szCs w:val="20"/>
                <w:lang w:eastAsia="es-MX"/>
              </w:rPr>
              <w:t>7</w:t>
            </w:r>
            <w:r w:rsidR="00933C04">
              <w:rPr>
                <w:rFonts w:ascii="Barlow" w:hAnsi="Barlow" w:cstheme="minorHAnsi"/>
                <w:color w:val="000000"/>
                <w:sz w:val="20"/>
                <w:szCs w:val="20"/>
                <w:lang w:eastAsia="es-MX"/>
              </w:rPr>
              <w:t>25</w:t>
            </w:r>
            <w:r>
              <w:rPr>
                <w:rFonts w:ascii="Barlow" w:hAnsi="Barlow" w:cstheme="minorHAnsi"/>
                <w:color w:val="000000"/>
                <w:sz w:val="20"/>
                <w:szCs w:val="20"/>
                <w:lang w:eastAsia="es-MX"/>
              </w:rPr>
              <w:t>,</w:t>
            </w:r>
            <w:r w:rsidR="00933C04">
              <w:rPr>
                <w:rFonts w:ascii="Barlow" w:hAnsi="Barlow" w:cstheme="minorHAnsi"/>
                <w:color w:val="000000"/>
                <w:sz w:val="20"/>
                <w:szCs w:val="20"/>
                <w:lang w:eastAsia="es-MX"/>
              </w:rPr>
              <w:t>131</w:t>
            </w:r>
            <w:r>
              <w:rPr>
                <w:rFonts w:ascii="Barlow" w:hAnsi="Barlow" w:cstheme="minorHAnsi"/>
                <w:color w:val="000000"/>
                <w:sz w:val="20"/>
                <w:szCs w:val="20"/>
                <w:lang w:eastAsia="es-MX"/>
              </w:rPr>
              <w:t>.</w:t>
            </w:r>
            <w:r w:rsidR="00933C04">
              <w:rPr>
                <w:rFonts w:ascii="Barlow" w:hAnsi="Barlow" w:cstheme="minorHAnsi"/>
                <w:color w:val="000000"/>
                <w:sz w:val="20"/>
                <w:szCs w:val="20"/>
                <w:lang w:eastAsia="es-MX"/>
              </w:rPr>
              <w:t>5</w:t>
            </w:r>
            <w:r w:rsidR="00A77C37">
              <w:rPr>
                <w:rFonts w:ascii="Barlow" w:hAnsi="Barlow" w:cstheme="minorHAnsi"/>
                <w:color w:val="000000"/>
                <w:sz w:val="20"/>
                <w:szCs w:val="20"/>
                <w:lang w:eastAsia="es-MX"/>
              </w:rPr>
              <w:t>2</w:t>
            </w:r>
          </w:p>
        </w:tc>
      </w:tr>
      <w:tr w:rsidR="00EA6DDD" w:rsidRPr="003E52D9" w14:paraId="7CD568EE"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AB1B"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INVERSIONES TEMPORALES (HASTA 3 MESES)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303D37F" w14:textId="18527649"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D57AD1" w14:textId="2E909148"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r>
      <w:tr w:rsidR="00EA6DDD" w:rsidRPr="003E52D9" w14:paraId="380FF722"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77DD4" w14:textId="77777777" w:rsidR="00EA6DDD" w:rsidRPr="003E52D9" w:rsidRDefault="00EA6DDD" w:rsidP="00EA6DDD">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FONDOS CON AFECTACIÓN ESPECÍFICA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60130229" w14:textId="7B224AEC"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446B80F" w14:textId="6DA142C8" w:rsidR="00EA6DDD" w:rsidRPr="003E52D9" w:rsidRDefault="00EA6DDD" w:rsidP="00EA6DDD">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11783">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r>
      <w:tr w:rsidR="00EA6DDD" w:rsidRPr="003E52D9" w14:paraId="12AEB0E6" w14:textId="77777777" w:rsidTr="00711783">
        <w:trPr>
          <w:trHeight w:val="152"/>
        </w:trPr>
        <w:tc>
          <w:tcPr>
            <w:tcW w:w="481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8AB77" w14:textId="77777777" w:rsidR="00EA6DDD" w:rsidRPr="003E52D9" w:rsidRDefault="00EA6DDD" w:rsidP="00EA6DDD">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Suma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126E573" w14:textId="1584B4B0" w:rsidR="00EA6DDD" w:rsidRPr="003E52D9" w:rsidRDefault="00EA6DDD" w:rsidP="006A56F7">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BA123C">
              <w:rPr>
                <w:rFonts w:ascii="Barlow" w:hAnsi="Barlow" w:cstheme="minorHAnsi"/>
                <w:b/>
                <w:bCs/>
                <w:color w:val="000000"/>
                <w:sz w:val="20"/>
                <w:szCs w:val="20"/>
                <w:lang w:eastAsia="es-MX"/>
              </w:rPr>
              <w:t>5</w:t>
            </w:r>
            <w:r w:rsidR="00D538F0">
              <w:rPr>
                <w:rFonts w:ascii="Barlow" w:hAnsi="Barlow" w:cstheme="minorHAnsi"/>
                <w:b/>
                <w:bCs/>
                <w:color w:val="000000"/>
                <w:sz w:val="20"/>
                <w:szCs w:val="20"/>
                <w:lang w:eastAsia="es-MX"/>
              </w:rPr>
              <w:t>4</w:t>
            </w:r>
            <w:r w:rsidRPr="003E52D9">
              <w:rPr>
                <w:rFonts w:ascii="Barlow" w:hAnsi="Barlow" w:cstheme="minorHAnsi"/>
                <w:b/>
                <w:bCs/>
                <w:color w:val="000000"/>
                <w:sz w:val="20"/>
                <w:szCs w:val="20"/>
                <w:lang w:eastAsia="es-MX"/>
              </w:rPr>
              <w:t>,</w:t>
            </w:r>
            <w:r w:rsidR="00D538F0">
              <w:rPr>
                <w:rFonts w:ascii="Barlow" w:hAnsi="Barlow" w:cstheme="minorHAnsi"/>
                <w:b/>
                <w:bCs/>
                <w:color w:val="000000"/>
                <w:sz w:val="20"/>
                <w:szCs w:val="20"/>
                <w:lang w:eastAsia="es-MX"/>
              </w:rPr>
              <w:t>8</w:t>
            </w:r>
            <w:r w:rsidR="00BA123C">
              <w:rPr>
                <w:rFonts w:ascii="Barlow" w:hAnsi="Barlow" w:cstheme="minorHAnsi"/>
                <w:b/>
                <w:bCs/>
                <w:color w:val="000000"/>
                <w:sz w:val="20"/>
                <w:szCs w:val="20"/>
                <w:lang w:eastAsia="es-MX"/>
              </w:rPr>
              <w:t>91</w:t>
            </w:r>
            <w:r w:rsidR="000B61E7">
              <w:rPr>
                <w:rFonts w:ascii="Barlow" w:hAnsi="Barlow" w:cstheme="minorHAnsi"/>
                <w:b/>
                <w:bCs/>
                <w:color w:val="000000"/>
                <w:sz w:val="20"/>
                <w:szCs w:val="20"/>
                <w:lang w:eastAsia="es-MX"/>
              </w:rPr>
              <w:t>,</w:t>
            </w:r>
            <w:r w:rsidR="00D538F0">
              <w:rPr>
                <w:rFonts w:ascii="Barlow" w:hAnsi="Barlow" w:cstheme="minorHAnsi"/>
                <w:b/>
                <w:bCs/>
                <w:color w:val="000000"/>
                <w:sz w:val="20"/>
                <w:szCs w:val="20"/>
                <w:lang w:eastAsia="es-MX"/>
              </w:rPr>
              <w:t>7</w:t>
            </w:r>
            <w:r w:rsidR="00BA123C">
              <w:rPr>
                <w:rFonts w:ascii="Barlow" w:hAnsi="Barlow" w:cstheme="minorHAnsi"/>
                <w:b/>
                <w:bCs/>
                <w:color w:val="000000"/>
                <w:sz w:val="20"/>
                <w:szCs w:val="20"/>
                <w:lang w:eastAsia="es-MX"/>
              </w:rPr>
              <w:t>32</w:t>
            </w:r>
            <w:r w:rsidR="00ED3C33">
              <w:rPr>
                <w:rFonts w:ascii="Barlow" w:hAnsi="Barlow" w:cstheme="minorHAnsi"/>
                <w:b/>
                <w:bCs/>
                <w:color w:val="000000"/>
                <w:sz w:val="20"/>
                <w:szCs w:val="20"/>
                <w:lang w:eastAsia="es-MX"/>
              </w:rPr>
              <w:t>.</w:t>
            </w:r>
            <w:r w:rsidR="00BA123C">
              <w:rPr>
                <w:rFonts w:ascii="Barlow" w:hAnsi="Barlow" w:cstheme="minorHAnsi"/>
                <w:b/>
                <w:bCs/>
                <w:color w:val="000000"/>
                <w:sz w:val="20"/>
                <w:szCs w:val="20"/>
                <w:lang w:eastAsia="es-MX"/>
              </w:rPr>
              <w:t>11</w:t>
            </w:r>
            <w:r w:rsidRPr="003E52D9">
              <w:rPr>
                <w:rFonts w:ascii="Barlow" w:hAnsi="Barlow" w:cstheme="minorHAnsi"/>
                <w:b/>
                <w:bCs/>
                <w:color w:val="000000"/>
                <w:sz w:val="20"/>
                <w:szCs w:val="20"/>
                <w:lang w:eastAsia="es-MX"/>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C3D31DD" w14:textId="373F2A5C" w:rsidR="00EA6DDD" w:rsidRPr="003E52D9" w:rsidRDefault="00EA6DDD" w:rsidP="00A77C37">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933C04">
              <w:rPr>
                <w:rFonts w:ascii="Barlow" w:hAnsi="Barlow" w:cstheme="minorHAnsi"/>
                <w:b/>
                <w:bCs/>
                <w:color w:val="000000"/>
                <w:sz w:val="20"/>
                <w:szCs w:val="20"/>
                <w:lang w:eastAsia="es-MX"/>
              </w:rPr>
              <w:t>29</w:t>
            </w:r>
            <w:r w:rsidR="00F55414" w:rsidRPr="003E52D9">
              <w:rPr>
                <w:rFonts w:ascii="Barlow" w:hAnsi="Barlow" w:cstheme="minorHAnsi"/>
                <w:b/>
                <w:bCs/>
                <w:color w:val="000000"/>
                <w:sz w:val="20"/>
                <w:szCs w:val="20"/>
                <w:lang w:eastAsia="es-MX"/>
              </w:rPr>
              <w:t>,</w:t>
            </w:r>
            <w:r w:rsidR="00A77C37">
              <w:rPr>
                <w:rFonts w:ascii="Barlow" w:hAnsi="Barlow" w:cstheme="minorHAnsi"/>
                <w:b/>
                <w:bCs/>
                <w:color w:val="000000"/>
                <w:sz w:val="20"/>
                <w:szCs w:val="20"/>
                <w:lang w:eastAsia="es-MX"/>
              </w:rPr>
              <w:t>7</w:t>
            </w:r>
            <w:r w:rsidR="00933C04">
              <w:rPr>
                <w:rFonts w:ascii="Barlow" w:hAnsi="Barlow" w:cstheme="minorHAnsi"/>
                <w:b/>
                <w:bCs/>
                <w:color w:val="000000"/>
                <w:sz w:val="20"/>
                <w:szCs w:val="20"/>
                <w:lang w:eastAsia="es-MX"/>
              </w:rPr>
              <w:t>25</w:t>
            </w:r>
            <w:r w:rsidR="00F55414">
              <w:rPr>
                <w:rFonts w:ascii="Barlow" w:hAnsi="Barlow" w:cstheme="minorHAnsi"/>
                <w:b/>
                <w:bCs/>
                <w:color w:val="000000"/>
                <w:sz w:val="20"/>
                <w:szCs w:val="20"/>
                <w:lang w:eastAsia="es-MX"/>
              </w:rPr>
              <w:t>,</w:t>
            </w:r>
            <w:r w:rsidR="00933C04">
              <w:rPr>
                <w:rFonts w:ascii="Barlow" w:hAnsi="Barlow" w:cstheme="minorHAnsi"/>
                <w:b/>
                <w:bCs/>
                <w:color w:val="000000"/>
                <w:sz w:val="20"/>
                <w:szCs w:val="20"/>
                <w:lang w:eastAsia="es-MX"/>
              </w:rPr>
              <w:t>131</w:t>
            </w:r>
            <w:r w:rsidR="00F55414">
              <w:rPr>
                <w:rFonts w:ascii="Barlow" w:hAnsi="Barlow" w:cstheme="minorHAnsi"/>
                <w:b/>
                <w:bCs/>
                <w:color w:val="000000"/>
                <w:sz w:val="20"/>
                <w:szCs w:val="20"/>
                <w:lang w:eastAsia="es-MX"/>
              </w:rPr>
              <w:t>.</w:t>
            </w:r>
            <w:r w:rsidR="00933C04">
              <w:rPr>
                <w:rFonts w:ascii="Barlow" w:hAnsi="Barlow" w:cstheme="minorHAnsi"/>
                <w:b/>
                <w:bCs/>
                <w:color w:val="000000"/>
                <w:sz w:val="20"/>
                <w:szCs w:val="20"/>
                <w:lang w:eastAsia="es-MX"/>
              </w:rPr>
              <w:t>5</w:t>
            </w:r>
            <w:r w:rsidR="00A77C37">
              <w:rPr>
                <w:rFonts w:ascii="Barlow" w:hAnsi="Barlow" w:cstheme="minorHAnsi"/>
                <w:b/>
                <w:bCs/>
                <w:color w:val="000000"/>
                <w:sz w:val="20"/>
                <w:szCs w:val="20"/>
                <w:lang w:eastAsia="es-MX"/>
              </w:rPr>
              <w:t>2</w:t>
            </w:r>
            <w:r w:rsidRPr="003E52D9">
              <w:rPr>
                <w:rFonts w:ascii="Barlow" w:hAnsi="Barlow" w:cstheme="minorHAnsi"/>
                <w:b/>
                <w:bCs/>
                <w:color w:val="000000"/>
                <w:sz w:val="20"/>
                <w:szCs w:val="20"/>
                <w:lang w:eastAsia="es-MX"/>
              </w:rPr>
              <w:t xml:space="preserve"> </w:t>
            </w:r>
          </w:p>
        </w:tc>
      </w:tr>
    </w:tbl>
    <w:p w14:paraId="26E20112" w14:textId="73156BCD" w:rsidR="0014716A" w:rsidRPr="003E52D9" w:rsidRDefault="0014716A" w:rsidP="00C4137E">
      <w:pPr>
        <w:autoSpaceDE w:val="0"/>
        <w:autoSpaceDN w:val="0"/>
        <w:adjustRightInd w:val="0"/>
        <w:spacing w:line="360" w:lineRule="auto"/>
        <w:jc w:val="both"/>
        <w:rPr>
          <w:rFonts w:ascii="Barlow" w:hAnsi="Barlow" w:cstheme="minorHAnsi"/>
          <w:sz w:val="20"/>
          <w:szCs w:val="20"/>
        </w:rPr>
      </w:pPr>
    </w:p>
    <w:p w14:paraId="474FDB4B" w14:textId="77777777" w:rsidR="00DF308F" w:rsidRPr="003E52D9" w:rsidRDefault="009571C1" w:rsidP="00906A55">
      <w:pPr>
        <w:tabs>
          <w:tab w:val="left" w:pos="3468"/>
        </w:tabs>
        <w:autoSpaceDE w:val="0"/>
        <w:autoSpaceDN w:val="0"/>
        <w:adjustRightInd w:val="0"/>
        <w:spacing w:line="360" w:lineRule="auto"/>
        <w:jc w:val="both"/>
        <w:rPr>
          <w:rFonts w:ascii="Barlow" w:hAnsi="Barlow" w:cstheme="minorHAnsi"/>
          <w:sz w:val="20"/>
          <w:szCs w:val="20"/>
        </w:rPr>
      </w:pPr>
      <w:r w:rsidRPr="003E52D9">
        <w:rPr>
          <w:rFonts w:ascii="Barlow" w:hAnsi="Barlow" w:cstheme="minorHAnsi"/>
          <w:sz w:val="20"/>
          <w:szCs w:val="20"/>
        </w:rPr>
        <w:tab/>
      </w:r>
    </w:p>
    <w:p w14:paraId="5D9C9839" w14:textId="77777777" w:rsidR="00DF308F" w:rsidRPr="003E52D9" w:rsidRDefault="00DF308F" w:rsidP="009571C1">
      <w:pPr>
        <w:tabs>
          <w:tab w:val="left" w:pos="5568"/>
        </w:tabs>
        <w:autoSpaceDE w:val="0"/>
        <w:autoSpaceDN w:val="0"/>
        <w:adjustRightInd w:val="0"/>
        <w:spacing w:line="360" w:lineRule="auto"/>
        <w:jc w:val="both"/>
        <w:rPr>
          <w:rFonts w:ascii="Barlow" w:hAnsi="Barlow" w:cstheme="minorHAnsi"/>
          <w:sz w:val="20"/>
          <w:szCs w:val="20"/>
        </w:rPr>
      </w:pPr>
    </w:p>
    <w:p w14:paraId="038B630B" w14:textId="77777777" w:rsidR="00DF308F" w:rsidRPr="003E52D9" w:rsidRDefault="00DF308F" w:rsidP="00C4137E">
      <w:pPr>
        <w:autoSpaceDE w:val="0"/>
        <w:autoSpaceDN w:val="0"/>
        <w:adjustRightInd w:val="0"/>
        <w:spacing w:line="360" w:lineRule="auto"/>
        <w:jc w:val="both"/>
        <w:rPr>
          <w:rFonts w:ascii="Barlow" w:hAnsi="Barlow" w:cstheme="minorHAnsi"/>
          <w:sz w:val="20"/>
          <w:szCs w:val="20"/>
        </w:rPr>
      </w:pPr>
      <w:bookmarkStart w:id="3" w:name="m1"/>
      <w:bookmarkEnd w:id="3"/>
    </w:p>
    <w:p w14:paraId="6D324484" w14:textId="33F17A9C" w:rsidR="00EA6DDD" w:rsidRPr="003E52D9" w:rsidRDefault="00AC03FC" w:rsidP="00AC03FC">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lastRenderedPageBreak/>
        <w:t>Bancos/Tesorería</w:t>
      </w:r>
    </w:p>
    <w:p w14:paraId="09355A4A" w14:textId="72975D8E" w:rsidR="00AC03FC" w:rsidRDefault="00AC03F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Representa el monto de efectivo disponible propiedad del Fondo de Aportaciones para la Seguridad Pública, en instituciones bancarias, su importe se integra por:</w:t>
      </w:r>
    </w:p>
    <w:tbl>
      <w:tblPr>
        <w:tblpPr w:leftFromText="141" w:rightFromText="141" w:vertAnchor="text" w:horzAnchor="page" w:tblpX="5581" w:tblpY="33"/>
        <w:tblW w:w="3539" w:type="dxa"/>
        <w:tblCellMar>
          <w:left w:w="70" w:type="dxa"/>
          <w:right w:w="70" w:type="dxa"/>
        </w:tblCellMar>
        <w:tblLook w:val="04A0" w:firstRow="1" w:lastRow="0" w:firstColumn="1" w:lastColumn="0" w:noHBand="0" w:noVBand="1"/>
      </w:tblPr>
      <w:tblGrid>
        <w:gridCol w:w="1346"/>
        <w:gridCol w:w="2193"/>
      </w:tblGrid>
      <w:tr w:rsidR="00A9743B" w:rsidRPr="003E52D9" w14:paraId="7809E67F" w14:textId="77777777" w:rsidTr="00A9743B">
        <w:trPr>
          <w:trHeight w:val="24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D592E" w14:textId="77777777" w:rsidR="00A9743B" w:rsidRPr="003E52D9" w:rsidRDefault="00A9743B" w:rsidP="00A9743B">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Banco</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4483315F" w14:textId="77777777" w:rsidR="00A9743B" w:rsidRPr="003E52D9" w:rsidRDefault="00A9743B" w:rsidP="00A9743B">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Importe</w:t>
            </w:r>
          </w:p>
        </w:tc>
      </w:tr>
      <w:tr w:rsidR="00A9743B" w:rsidRPr="003E52D9" w14:paraId="0DB024E1" w14:textId="77777777" w:rsidTr="00A9743B">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DC7FF0" w14:textId="77777777" w:rsidR="00A9743B" w:rsidRPr="003E52D9" w:rsidRDefault="00A9743B" w:rsidP="00A9743B">
            <w:pPr>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Banorte</w:t>
            </w:r>
          </w:p>
        </w:tc>
        <w:tc>
          <w:tcPr>
            <w:tcW w:w="2193" w:type="dxa"/>
            <w:tcBorders>
              <w:top w:val="single" w:sz="4" w:space="0" w:color="auto"/>
              <w:left w:val="nil"/>
              <w:bottom w:val="single" w:sz="4" w:space="0" w:color="auto"/>
              <w:right w:val="single" w:sz="4" w:space="0" w:color="000000"/>
            </w:tcBorders>
            <w:shd w:val="clear" w:color="auto" w:fill="auto"/>
            <w:noWrap/>
            <w:vAlign w:val="bottom"/>
            <w:hideMark/>
          </w:tcPr>
          <w:p w14:paraId="5C24DFF2" w14:textId="4FC4D7F4" w:rsidR="00A9743B" w:rsidRPr="003E52D9" w:rsidRDefault="00A9743B" w:rsidP="00A9743B">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 xml:space="preserve"> $ </w:t>
            </w:r>
            <w:r>
              <w:rPr>
                <w:rFonts w:ascii="Barlow" w:hAnsi="Barlow" w:cstheme="minorHAnsi"/>
                <w:bCs/>
                <w:color w:val="000000"/>
                <w:sz w:val="20"/>
                <w:szCs w:val="20"/>
                <w:lang w:eastAsia="es-MX"/>
              </w:rPr>
              <w:t>1</w:t>
            </w:r>
            <w:r w:rsidRPr="003E52D9">
              <w:rPr>
                <w:rFonts w:ascii="Barlow" w:hAnsi="Barlow" w:cstheme="minorHAnsi"/>
                <w:bCs/>
                <w:color w:val="000000"/>
                <w:sz w:val="20"/>
                <w:szCs w:val="20"/>
                <w:lang w:eastAsia="es-MX"/>
              </w:rPr>
              <w:t>,</w:t>
            </w:r>
            <w:r>
              <w:rPr>
                <w:rFonts w:ascii="Barlow" w:hAnsi="Barlow" w:cstheme="minorHAnsi"/>
                <w:bCs/>
                <w:color w:val="000000"/>
                <w:sz w:val="20"/>
                <w:szCs w:val="20"/>
                <w:lang w:eastAsia="es-MX"/>
              </w:rPr>
              <w:t>72</w:t>
            </w:r>
            <w:r w:rsidR="00D538F0">
              <w:rPr>
                <w:rFonts w:ascii="Barlow" w:hAnsi="Barlow" w:cstheme="minorHAnsi"/>
                <w:bCs/>
                <w:color w:val="000000"/>
                <w:sz w:val="20"/>
                <w:szCs w:val="20"/>
                <w:lang w:eastAsia="es-MX"/>
              </w:rPr>
              <w:t>9</w:t>
            </w:r>
            <w:r>
              <w:rPr>
                <w:rFonts w:ascii="Barlow" w:hAnsi="Barlow" w:cstheme="minorHAnsi"/>
                <w:bCs/>
                <w:color w:val="000000"/>
                <w:sz w:val="20"/>
                <w:szCs w:val="20"/>
                <w:lang w:eastAsia="es-MX"/>
              </w:rPr>
              <w:t>,</w:t>
            </w:r>
            <w:r w:rsidR="00BA123C">
              <w:rPr>
                <w:rFonts w:ascii="Barlow" w:hAnsi="Barlow" w:cstheme="minorHAnsi"/>
                <w:bCs/>
                <w:color w:val="000000"/>
                <w:sz w:val="20"/>
                <w:szCs w:val="20"/>
                <w:lang w:eastAsia="es-MX"/>
              </w:rPr>
              <w:t>5</w:t>
            </w:r>
            <w:r w:rsidR="00D538F0">
              <w:rPr>
                <w:rFonts w:ascii="Barlow" w:hAnsi="Barlow" w:cstheme="minorHAnsi"/>
                <w:bCs/>
                <w:color w:val="000000"/>
                <w:sz w:val="20"/>
                <w:szCs w:val="20"/>
                <w:lang w:eastAsia="es-MX"/>
              </w:rPr>
              <w:t>18</w:t>
            </w:r>
            <w:r>
              <w:rPr>
                <w:rFonts w:ascii="Barlow" w:hAnsi="Barlow" w:cstheme="minorHAnsi"/>
                <w:bCs/>
                <w:color w:val="000000"/>
                <w:sz w:val="20"/>
                <w:szCs w:val="20"/>
                <w:lang w:eastAsia="es-MX"/>
              </w:rPr>
              <w:t>.</w:t>
            </w:r>
            <w:r w:rsidR="00BA123C">
              <w:rPr>
                <w:rFonts w:ascii="Barlow" w:hAnsi="Barlow" w:cstheme="minorHAnsi"/>
                <w:bCs/>
                <w:color w:val="000000"/>
                <w:sz w:val="20"/>
                <w:szCs w:val="20"/>
                <w:lang w:eastAsia="es-MX"/>
              </w:rPr>
              <w:t>2</w:t>
            </w:r>
            <w:r w:rsidR="00D538F0">
              <w:rPr>
                <w:rFonts w:ascii="Barlow" w:hAnsi="Barlow" w:cstheme="minorHAnsi"/>
                <w:bCs/>
                <w:color w:val="000000"/>
                <w:sz w:val="20"/>
                <w:szCs w:val="20"/>
                <w:lang w:eastAsia="es-MX"/>
              </w:rPr>
              <w:t>1</w:t>
            </w:r>
            <w:r w:rsidRPr="003E52D9">
              <w:rPr>
                <w:rFonts w:ascii="Barlow" w:hAnsi="Barlow" w:cstheme="minorHAnsi"/>
                <w:bCs/>
                <w:color w:val="000000"/>
                <w:sz w:val="20"/>
                <w:szCs w:val="20"/>
                <w:lang w:eastAsia="es-MX"/>
              </w:rPr>
              <w:t xml:space="preserve"> </w:t>
            </w:r>
          </w:p>
        </w:tc>
      </w:tr>
      <w:tr w:rsidR="00A9743B" w:rsidRPr="003E52D9" w14:paraId="74ACE285" w14:textId="77777777" w:rsidTr="00A9743B">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98376AC" w14:textId="77777777" w:rsidR="00A9743B" w:rsidRPr="003E52D9" w:rsidRDefault="00A9743B" w:rsidP="00A9743B">
            <w:pPr>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Azteca</w:t>
            </w:r>
          </w:p>
        </w:tc>
        <w:tc>
          <w:tcPr>
            <w:tcW w:w="2193" w:type="dxa"/>
            <w:tcBorders>
              <w:top w:val="single" w:sz="4" w:space="0" w:color="auto"/>
              <w:left w:val="nil"/>
              <w:bottom w:val="single" w:sz="4" w:space="0" w:color="auto"/>
              <w:right w:val="single" w:sz="4" w:space="0" w:color="000000"/>
            </w:tcBorders>
            <w:shd w:val="clear" w:color="auto" w:fill="auto"/>
            <w:noWrap/>
            <w:vAlign w:val="bottom"/>
          </w:tcPr>
          <w:p w14:paraId="036C8166" w14:textId="539E3328" w:rsidR="00A9743B" w:rsidRPr="003E52D9" w:rsidRDefault="00A9743B" w:rsidP="00A9743B">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w:t>
            </w:r>
            <w:r>
              <w:rPr>
                <w:rFonts w:ascii="Barlow" w:hAnsi="Barlow" w:cstheme="minorHAnsi"/>
                <w:bCs/>
                <w:color w:val="000000"/>
                <w:sz w:val="20"/>
                <w:szCs w:val="20"/>
                <w:lang w:eastAsia="es-MX"/>
              </w:rPr>
              <w:t xml:space="preserve"> </w:t>
            </w:r>
            <w:r w:rsidR="00BA123C">
              <w:rPr>
                <w:rFonts w:ascii="Barlow" w:hAnsi="Barlow" w:cstheme="minorHAnsi"/>
                <w:bCs/>
                <w:color w:val="000000"/>
                <w:sz w:val="20"/>
                <w:szCs w:val="20"/>
                <w:lang w:eastAsia="es-MX"/>
              </w:rPr>
              <w:t>5</w:t>
            </w:r>
            <w:r w:rsidR="00D538F0">
              <w:rPr>
                <w:rFonts w:ascii="Barlow" w:hAnsi="Barlow" w:cstheme="minorHAnsi"/>
                <w:bCs/>
                <w:color w:val="000000"/>
                <w:sz w:val="20"/>
                <w:szCs w:val="20"/>
                <w:lang w:eastAsia="es-MX"/>
              </w:rPr>
              <w:t>3</w:t>
            </w:r>
            <w:r>
              <w:rPr>
                <w:rFonts w:ascii="Barlow" w:hAnsi="Barlow" w:cstheme="minorHAnsi"/>
                <w:bCs/>
                <w:color w:val="000000"/>
                <w:sz w:val="20"/>
                <w:szCs w:val="20"/>
                <w:lang w:eastAsia="es-MX"/>
              </w:rPr>
              <w:t>,</w:t>
            </w:r>
            <w:r w:rsidR="00D538F0">
              <w:rPr>
                <w:rFonts w:ascii="Barlow" w:hAnsi="Barlow" w:cstheme="minorHAnsi"/>
                <w:bCs/>
                <w:color w:val="000000"/>
                <w:sz w:val="20"/>
                <w:szCs w:val="20"/>
                <w:lang w:eastAsia="es-MX"/>
              </w:rPr>
              <w:t>1</w:t>
            </w:r>
            <w:r w:rsidR="00BA123C">
              <w:rPr>
                <w:rFonts w:ascii="Barlow" w:hAnsi="Barlow" w:cstheme="minorHAnsi"/>
                <w:bCs/>
                <w:color w:val="000000"/>
                <w:sz w:val="20"/>
                <w:szCs w:val="20"/>
                <w:lang w:eastAsia="es-MX"/>
              </w:rPr>
              <w:t>62</w:t>
            </w:r>
            <w:r>
              <w:rPr>
                <w:rFonts w:ascii="Barlow" w:hAnsi="Barlow" w:cstheme="minorHAnsi"/>
                <w:bCs/>
                <w:color w:val="000000"/>
                <w:sz w:val="20"/>
                <w:szCs w:val="20"/>
                <w:lang w:eastAsia="es-MX"/>
              </w:rPr>
              <w:t>,</w:t>
            </w:r>
            <w:r w:rsidR="00BA123C">
              <w:rPr>
                <w:rFonts w:ascii="Barlow" w:hAnsi="Barlow" w:cstheme="minorHAnsi"/>
                <w:bCs/>
                <w:color w:val="000000"/>
                <w:sz w:val="20"/>
                <w:szCs w:val="20"/>
                <w:lang w:eastAsia="es-MX"/>
              </w:rPr>
              <w:t>213</w:t>
            </w:r>
            <w:r>
              <w:rPr>
                <w:rFonts w:ascii="Barlow" w:hAnsi="Barlow" w:cstheme="minorHAnsi"/>
                <w:bCs/>
                <w:color w:val="000000"/>
                <w:sz w:val="20"/>
                <w:szCs w:val="20"/>
                <w:lang w:eastAsia="es-MX"/>
              </w:rPr>
              <w:t>.</w:t>
            </w:r>
            <w:r w:rsidR="00BA123C">
              <w:rPr>
                <w:rFonts w:ascii="Barlow" w:hAnsi="Barlow" w:cstheme="minorHAnsi"/>
                <w:bCs/>
                <w:color w:val="000000"/>
                <w:sz w:val="20"/>
                <w:szCs w:val="20"/>
                <w:lang w:eastAsia="es-MX"/>
              </w:rPr>
              <w:t>90</w:t>
            </w:r>
          </w:p>
        </w:tc>
      </w:tr>
    </w:tbl>
    <w:p w14:paraId="33ECF49E" w14:textId="77777777" w:rsidR="00B131A3" w:rsidRDefault="00B131A3" w:rsidP="00906A55">
      <w:pPr>
        <w:autoSpaceDE w:val="0"/>
        <w:autoSpaceDN w:val="0"/>
        <w:adjustRightInd w:val="0"/>
        <w:jc w:val="both"/>
        <w:rPr>
          <w:rFonts w:ascii="Barlow" w:hAnsi="Barlow" w:cstheme="minorHAnsi"/>
          <w:sz w:val="20"/>
          <w:szCs w:val="20"/>
        </w:rPr>
      </w:pPr>
    </w:p>
    <w:p w14:paraId="66B5F2CC" w14:textId="77777777" w:rsidR="00042929" w:rsidRPr="003E52D9" w:rsidRDefault="00042929" w:rsidP="00906A55">
      <w:pPr>
        <w:autoSpaceDE w:val="0"/>
        <w:autoSpaceDN w:val="0"/>
        <w:adjustRightInd w:val="0"/>
        <w:jc w:val="both"/>
        <w:rPr>
          <w:rFonts w:ascii="Barlow" w:hAnsi="Barlow" w:cstheme="minorHAnsi"/>
          <w:sz w:val="20"/>
          <w:szCs w:val="20"/>
        </w:rPr>
      </w:pPr>
    </w:p>
    <w:p w14:paraId="2A0B4055" w14:textId="77777777" w:rsidR="00AC03FC" w:rsidRPr="003E52D9" w:rsidRDefault="00AC03FC" w:rsidP="00906A55">
      <w:pPr>
        <w:autoSpaceDE w:val="0"/>
        <w:autoSpaceDN w:val="0"/>
        <w:adjustRightInd w:val="0"/>
        <w:jc w:val="both"/>
        <w:rPr>
          <w:rFonts w:ascii="Barlow" w:hAnsi="Barlow" w:cstheme="minorHAnsi"/>
          <w:sz w:val="20"/>
          <w:szCs w:val="20"/>
        </w:rPr>
      </w:pPr>
    </w:p>
    <w:p w14:paraId="35036740" w14:textId="77777777" w:rsidR="003D1793" w:rsidRPr="00F873FD" w:rsidRDefault="003D1793" w:rsidP="00AC03FC">
      <w:pPr>
        <w:autoSpaceDE w:val="0"/>
        <w:autoSpaceDN w:val="0"/>
        <w:adjustRightInd w:val="0"/>
        <w:spacing w:line="360" w:lineRule="auto"/>
        <w:jc w:val="both"/>
        <w:rPr>
          <w:rFonts w:ascii="Barlow" w:hAnsi="Barlow" w:cstheme="minorHAnsi"/>
          <w:b/>
          <w:sz w:val="8"/>
          <w:szCs w:val="20"/>
        </w:rPr>
      </w:pPr>
    </w:p>
    <w:p w14:paraId="339E63B0" w14:textId="77777777" w:rsidR="00A9743B" w:rsidRPr="00A9743B" w:rsidRDefault="00A9743B" w:rsidP="00AC03FC">
      <w:pPr>
        <w:autoSpaceDE w:val="0"/>
        <w:autoSpaceDN w:val="0"/>
        <w:adjustRightInd w:val="0"/>
        <w:spacing w:line="360" w:lineRule="auto"/>
        <w:jc w:val="both"/>
        <w:rPr>
          <w:rFonts w:ascii="Barlow" w:hAnsi="Barlow" w:cstheme="minorHAnsi"/>
          <w:b/>
          <w:sz w:val="8"/>
          <w:szCs w:val="8"/>
        </w:rPr>
      </w:pPr>
    </w:p>
    <w:p w14:paraId="2BA4D3B1" w14:textId="277AF890" w:rsidR="00AC03FC" w:rsidRPr="003E52D9" w:rsidRDefault="00AC03FC" w:rsidP="00AC03FC">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Inversiones Temporales</w:t>
      </w:r>
    </w:p>
    <w:p w14:paraId="6D59F7DA" w14:textId="03381424" w:rsidR="00AC03FC" w:rsidRPr="003E52D9" w:rsidRDefault="00DA7A82" w:rsidP="00AC03FC">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w:t>
      </w:r>
      <w:r w:rsidR="00AC03FC" w:rsidRPr="003E52D9">
        <w:rPr>
          <w:rFonts w:ascii="Barlow" w:hAnsi="Barlow" w:cstheme="minorHAnsi"/>
          <w:sz w:val="20"/>
          <w:szCs w:val="20"/>
        </w:rPr>
        <w:t xml:space="preserve">l Fondo de Aportaciones para la Seguridad Pública no cuenta con </w:t>
      </w:r>
      <w:r w:rsidR="00440A84" w:rsidRPr="003E52D9">
        <w:rPr>
          <w:rFonts w:ascii="Barlow" w:hAnsi="Barlow" w:cstheme="minorHAnsi"/>
          <w:sz w:val="20"/>
          <w:szCs w:val="20"/>
        </w:rPr>
        <w:t>algún</w:t>
      </w:r>
      <w:r w:rsidR="00AC03FC" w:rsidRPr="003E52D9">
        <w:rPr>
          <w:rFonts w:ascii="Barlow" w:hAnsi="Barlow" w:cstheme="minorHAnsi"/>
          <w:sz w:val="20"/>
          <w:szCs w:val="20"/>
        </w:rPr>
        <w:t xml:space="preserve"> monto de efectivo invertido</w:t>
      </w:r>
      <w:r w:rsidR="00440A84" w:rsidRPr="003E52D9">
        <w:rPr>
          <w:rFonts w:ascii="Barlow" w:hAnsi="Barlow" w:cstheme="minorHAnsi"/>
          <w:sz w:val="20"/>
          <w:szCs w:val="20"/>
        </w:rPr>
        <w:t xml:space="preserve"> a plazos a la vista hasta 90 días.</w:t>
      </w:r>
    </w:p>
    <w:p w14:paraId="444CFBF9" w14:textId="77777777" w:rsidR="00DA7A82" w:rsidRPr="003E52D9" w:rsidRDefault="00DA7A82" w:rsidP="00AC03FC">
      <w:pPr>
        <w:autoSpaceDE w:val="0"/>
        <w:autoSpaceDN w:val="0"/>
        <w:adjustRightInd w:val="0"/>
        <w:jc w:val="both"/>
        <w:rPr>
          <w:rFonts w:ascii="Barlow" w:hAnsi="Barlow" w:cstheme="minorHAnsi"/>
          <w:sz w:val="20"/>
          <w:szCs w:val="20"/>
        </w:rPr>
      </w:pPr>
    </w:p>
    <w:p w14:paraId="28E32F11" w14:textId="4CEA5B0D" w:rsidR="00DA7A82" w:rsidRPr="003E52D9" w:rsidRDefault="00DA7A82" w:rsidP="00DA7A82">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Fondos con Afectación Específica</w:t>
      </w:r>
    </w:p>
    <w:p w14:paraId="2E917798" w14:textId="7077AAF2" w:rsidR="00DA7A82" w:rsidRDefault="00DA7A82" w:rsidP="00DA7A82">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Aportaciones para la Seguridad Pública no cuenta con algún monto como fondo de afectación específica para el financiamiento de determinados gastos o actividades.</w:t>
      </w:r>
    </w:p>
    <w:p w14:paraId="39E5FAE1" w14:textId="46D6520B" w:rsidR="00B131A3" w:rsidRDefault="00B131A3" w:rsidP="00DA7A82">
      <w:pPr>
        <w:autoSpaceDE w:val="0"/>
        <w:autoSpaceDN w:val="0"/>
        <w:adjustRightInd w:val="0"/>
        <w:jc w:val="both"/>
        <w:rPr>
          <w:rFonts w:ascii="Barlow" w:hAnsi="Barlow" w:cstheme="minorHAnsi"/>
          <w:sz w:val="20"/>
          <w:szCs w:val="20"/>
        </w:rPr>
      </w:pPr>
    </w:p>
    <w:p w14:paraId="249C2853" w14:textId="1BBE9900" w:rsidR="0076163D" w:rsidRPr="003E52D9" w:rsidRDefault="008273DF" w:rsidP="00440A84">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 xml:space="preserve">Derechos a Recibir Efectivo y Equivalentes y Bienes </w:t>
      </w:r>
      <w:r w:rsidR="000A1E6D">
        <w:rPr>
          <w:rFonts w:ascii="Barlow" w:hAnsi="Barlow" w:cstheme="minorHAnsi"/>
          <w:b/>
          <w:sz w:val="20"/>
          <w:szCs w:val="20"/>
        </w:rPr>
        <w:t xml:space="preserve">o </w:t>
      </w:r>
      <w:r w:rsidRPr="003E52D9">
        <w:rPr>
          <w:rFonts w:ascii="Barlow" w:hAnsi="Barlow" w:cstheme="minorHAnsi"/>
          <w:b/>
          <w:sz w:val="20"/>
          <w:szCs w:val="20"/>
        </w:rPr>
        <w:t>Servicios</w:t>
      </w:r>
    </w:p>
    <w:p w14:paraId="15C3C82E" w14:textId="77777777" w:rsidR="00675509" w:rsidRPr="003E52D9" w:rsidRDefault="00675509" w:rsidP="0076163D">
      <w:pPr>
        <w:autoSpaceDE w:val="0"/>
        <w:autoSpaceDN w:val="0"/>
        <w:adjustRightInd w:val="0"/>
        <w:jc w:val="both"/>
        <w:rPr>
          <w:rFonts w:ascii="Barlow" w:hAnsi="Barlow" w:cstheme="minorHAnsi"/>
          <w:sz w:val="20"/>
          <w:szCs w:val="20"/>
        </w:rPr>
      </w:pPr>
    </w:p>
    <w:p w14:paraId="12E33FE4" w14:textId="475E2765" w:rsidR="0076163D" w:rsidRDefault="0076163D"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2.- </w:t>
      </w:r>
      <w:r w:rsidR="009571C1" w:rsidRPr="003E52D9">
        <w:rPr>
          <w:rFonts w:ascii="Barlow" w:hAnsi="Barlow" w:cstheme="minorHAnsi"/>
          <w:sz w:val="20"/>
          <w:szCs w:val="20"/>
        </w:rPr>
        <w:t>Al cierre del periodo que se informa, la cuenta de derechos a recibir efectivo o equ</w:t>
      </w:r>
      <w:r w:rsidR="001060BF" w:rsidRPr="003E52D9">
        <w:rPr>
          <w:rFonts w:ascii="Barlow" w:hAnsi="Barlow" w:cstheme="minorHAnsi"/>
          <w:sz w:val="20"/>
          <w:szCs w:val="20"/>
        </w:rPr>
        <w:t>ivalentes del</w:t>
      </w:r>
      <w:r w:rsidR="009571C1" w:rsidRPr="003E52D9">
        <w:rPr>
          <w:rFonts w:ascii="Barlow" w:hAnsi="Barlow" w:cstheme="minorHAnsi"/>
          <w:sz w:val="20"/>
          <w:szCs w:val="20"/>
        </w:rPr>
        <w:t xml:space="preserve"> Fondo de Aportaciones para la Seguridad Pública</w:t>
      </w:r>
      <w:r w:rsidR="00823027" w:rsidRPr="003E52D9">
        <w:rPr>
          <w:rFonts w:ascii="Barlow" w:hAnsi="Barlow" w:cstheme="minorHAnsi"/>
          <w:sz w:val="20"/>
          <w:szCs w:val="20"/>
        </w:rPr>
        <w:t xml:space="preserve"> del Estado de Yucatán</w:t>
      </w:r>
      <w:r w:rsidR="00192C39" w:rsidRPr="003E52D9">
        <w:rPr>
          <w:rFonts w:ascii="Barlow" w:hAnsi="Barlow" w:cstheme="minorHAnsi"/>
          <w:sz w:val="20"/>
          <w:szCs w:val="20"/>
        </w:rPr>
        <w:t xml:space="preserve"> </w:t>
      </w:r>
      <w:r w:rsidR="001060BF" w:rsidRPr="003E52D9">
        <w:rPr>
          <w:rFonts w:ascii="Barlow" w:hAnsi="Barlow" w:cstheme="minorHAnsi"/>
          <w:sz w:val="20"/>
          <w:szCs w:val="20"/>
        </w:rPr>
        <w:t xml:space="preserve">de acuerdo al tipo de contribución </w:t>
      </w:r>
      <w:r w:rsidR="00192C39" w:rsidRPr="003E52D9">
        <w:rPr>
          <w:rFonts w:ascii="Barlow" w:hAnsi="Barlow" w:cstheme="minorHAnsi"/>
          <w:sz w:val="20"/>
          <w:szCs w:val="20"/>
        </w:rPr>
        <w:t>se integra de la siguiente manera:</w:t>
      </w:r>
    </w:p>
    <w:p w14:paraId="021A2D27" w14:textId="77777777" w:rsidR="00EC4255" w:rsidRDefault="00EC4255" w:rsidP="00906A55">
      <w:pPr>
        <w:autoSpaceDE w:val="0"/>
        <w:autoSpaceDN w:val="0"/>
        <w:adjustRightInd w:val="0"/>
        <w:jc w:val="both"/>
        <w:rPr>
          <w:rFonts w:ascii="Barlow" w:hAnsi="Barlow" w:cstheme="minorHAnsi"/>
          <w:sz w:val="20"/>
          <w:szCs w:val="20"/>
        </w:rPr>
      </w:pPr>
    </w:p>
    <w:tbl>
      <w:tblPr>
        <w:tblW w:w="12044" w:type="dxa"/>
        <w:jc w:val="center"/>
        <w:tblCellMar>
          <w:left w:w="70" w:type="dxa"/>
          <w:right w:w="70" w:type="dxa"/>
        </w:tblCellMar>
        <w:tblLook w:val="04A0" w:firstRow="1" w:lastRow="0" w:firstColumn="1" w:lastColumn="0" w:noHBand="0" w:noVBand="1"/>
      </w:tblPr>
      <w:tblGrid>
        <w:gridCol w:w="7792"/>
        <w:gridCol w:w="2126"/>
        <w:gridCol w:w="2126"/>
      </w:tblGrid>
      <w:tr w:rsidR="00912A40" w:rsidRPr="003E52D9" w14:paraId="52FA9851" w14:textId="77777777" w:rsidTr="00EE3C6B">
        <w:trPr>
          <w:trHeight w:val="240"/>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07134FAE" w14:textId="77777777" w:rsidR="00912A40" w:rsidRPr="003E52D9" w:rsidRDefault="00912A40" w:rsidP="00912A40">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Concepto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E4847B" w14:textId="35B7EEE0" w:rsidR="00912A40" w:rsidRPr="003E52D9" w:rsidRDefault="00912A40" w:rsidP="005F0D38">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202</w:t>
            </w:r>
            <w:r w:rsidR="00EC4255">
              <w:rPr>
                <w:rFonts w:ascii="Barlow" w:hAnsi="Barlow" w:cstheme="minorHAnsi"/>
                <w:b/>
                <w:bCs/>
                <w:color w:val="000000"/>
                <w:sz w:val="20"/>
                <w:szCs w:val="20"/>
                <w:lang w:eastAsia="es-MX"/>
              </w:rPr>
              <w:t>5</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BBB13FC" w14:textId="4B33CA35" w:rsidR="00912A40" w:rsidRPr="003E52D9" w:rsidRDefault="00912A40" w:rsidP="00912A40">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w:t>
            </w:r>
            <w:r w:rsidR="005F0D38">
              <w:rPr>
                <w:rFonts w:ascii="Barlow" w:hAnsi="Barlow" w:cstheme="minorHAnsi"/>
                <w:b/>
                <w:bCs/>
                <w:color w:val="000000"/>
                <w:sz w:val="20"/>
                <w:szCs w:val="20"/>
                <w:lang w:eastAsia="es-MX"/>
              </w:rPr>
              <w:t>02</w:t>
            </w:r>
            <w:r w:rsidR="00EC4255">
              <w:rPr>
                <w:rFonts w:ascii="Barlow" w:hAnsi="Barlow" w:cstheme="minorHAnsi"/>
                <w:b/>
                <w:bCs/>
                <w:color w:val="000000"/>
                <w:sz w:val="20"/>
                <w:szCs w:val="20"/>
                <w:lang w:eastAsia="es-MX"/>
              </w:rPr>
              <w:t>4</w:t>
            </w:r>
          </w:p>
        </w:tc>
      </w:tr>
      <w:tr w:rsidR="00912A40" w:rsidRPr="003E52D9" w14:paraId="166A50E1" w14:textId="77777777" w:rsidTr="00EE3C6B">
        <w:trPr>
          <w:trHeight w:val="247"/>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72B2394F" w14:textId="77777777" w:rsidR="00912A40" w:rsidRPr="003E52D9" w:rsidRDefault="00912A40" w:rsidP="00912A40">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CUENTAS POR COBRAR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D7C64" w14:textId="699B2B45" w:rsidR="00912A40" w:rsidRPr="003E52D9" w:rsidRDefault="00912A40" w:rsidP="008160F4">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EC4255">
              <w:rPr>
                <w:rFonts w:ascii="Barlow" w:hAnsi="Barlow" w:cstheme="minorHAnsi"/>
                <w:color w:val="000000"/>
                <w:sz w:val="20"/>
                <w:szCs w:val="20"/>
                <w:lang w:eastAsia="es-MX"/>
              </w:rPr>
              <w:t>5</w:t>
            </w:r>
            <w:r w:rsidR="001D3B25">
              <w:rPr>
                <w:rFonts w:ascii="Barlow" w:hAnsi="Barlow" w:cstheme="minorHAnsi"/>
                <w:color w:val="000000"/>
                <w:sz w:val="20"/>
                <w:szCs w:val="20"/>
                <w:lang w:eastAsia="es-MX"/>
              </w:rPr>
              <w:t>9</w:t>
            </w:r>
            <w:r w:rsidRPr="003E52D9">
              <w:rPr>
                <w:rFonts w:ascii="Barlow" w:hAnsi="Barlow" w:cstheme="minorHAnsi"/>
                <w:color w:val="000000"/>
                <w:sz w:val="20"/>
                <w:szCs w:val="20"/>
                <w:lang w:eastAsia="es-MX"/>
              </w:rPr>
              <w:t>,</w:t>
            </w:r>
            <w:r w:rsidR="001D3B25">
              <w:rPr>
                <w:rFonts w:ascii="Barlow" w:hAnsi="Barlow" w:cstheme="minorHAnsi"/>
                <w:color w:val="000000"/>
                <w:sz w:val="20"/>
                <w:szCs w:val="20"/>
                <w:lang w:eastAsia="es-MX"/>
              </w:rPr>
              <w:t>151</w:t>
            </w:r>
            <w:r w:rsidR="006922D5">
              <w:rPr>
                <w:rFonts w:ascii="Barlow" w:hAnsi="Barlow" w:cstheme="minorHAnsi"/>
                <w:color w:val="000000"/>
                <w:sz w:val="20"/>
                <w:szCs w:val="20"/>
                <w:lang w:eastAsia="es-MX"/>
              </w:rPr>
              <w:t>,</w:t>
            </w:r>
            <w:r w:rsidR="00B131A3">
              <w:rPr>
                <w:rFonts w:ascii="Barlow" w:hAnsi="Barlow" w:cstheme="minorHAnsi"/>
                <w:color w:val="000000"/>
                <w:sz w:val="20"/>
                <w:szCs w:val="20"/>
                <w:lang w:eastAsia="es-MX"/>
              </w:rPr>
              <w:t>7</w:t>
            </w:r>
            <w:r w:rsidR="001D3B25">
              <w:rPr>
                <w:rFonts w:ascii="Barlow" w:hAnsi="Barlow" w:cstheme="minorHAnsi"/>
                <w:color w:val="000000"/>
                <w:sz w:val="20"/>
                <w:szCs w:val="20"/>
                <w:lang w:eastAsia="es-MX"/>
              </w:rPr>
              <w:t>78</w:t>
            </w:r>
            <w:r w:rsidR="006922D5">
              <w:rPr>
                <w:rFonts w:ascii="Barlow" w:hAnsi="Barlow" w:cstheme="minorHAnsi"/>
                <w:color w:val="000000"/>
                <w:sz w:val="20"/>
                <w:szCs w:val="20"/>
                <w:lang w:eastAsia="es-MX"/>
              </w:rPr>
              <w:t>.</w:t>
            </w:r>
            <w:r w:rsidR="001D3B25">
              <w:rPr>
                <w:rFonts w:ascii="Barlow" w:hAnsi="Barlow" w:cstheme="minorHAnsi"/>
                <w:color w:val="000000"/>
                <w:sz w:val="20"/>
                <w:szCs w:val="20"/>
                <w:lang w:eastAsia="es-MX"/>
              </w:rPr>
              <w:t>13</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49A9E95C" w14:textId="3977FC43" w:rsidR="00912A40" w:rsidRPr="003E52D9" w:rsidRDefault="00912A40" w:rsidP="007D09B8">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D09B8">
              <w:rPr>
                <w:rFonts w:ascii="Barlow" w:hAnsi="Barlow" w:cstheme="minorHAnsi"/>
                <w:color w:val="000000"/>
                <w:sz w:val="20"/>
                <w:szCs w:val="20"/>
                <w:lang w:eastAsia="es-MX"/>
              </w:rPr>
              <w:t>27</w:t>
            </w:r>
            <w:r w:rsidR="00F55414" w:rsidRPr="003E52D9">
              <w:rPr>
                <w:rFonts w:ascii="Barlow" w:hAnsi="Barlow" w:cstheme="minorHAnsi"/>
                <w:color w:val="000000"/>
                <w:sz w:val="20"/>
                <w:szCs w:val="20"/>
                <w:lang w:eastAsia="es-MX"/>
              </w:rPr>
              <w:t>,</w:t>
            </w:r>
            <w:r w:rsidR="00EC4255">
              <w:rPr>
                <w:rFonts w:ascii="Barlow" w:hAnsi="Barlow" w:cstheme="minorHAnsi"/>
                <w:color w:val="000000"/>
                <w:sz w:val="20"/>
                <w:szCs w:val="20"/>
                <w:lang w:eastAsia="es-MX"/>
              </w:rPr>
              <w:t>819</w:t>
            </w:r>
            <w:r w:rsidR="00F55414">
              <w:rPr>
                <w:rFonts w:ascii="Barlow" w:hAnsi="Barlow" w:cstheme="minorHAnsi"/>
                <w:color w:val="000000"/>
                <w:sz w:val="20"/>
                <w:szCs w:val="20"/>
                <w:lang w:eastAsia="es-MX"/>
              </w:rPr>
              <w:t>,</w:t>
            </w:r>
            <w:r w:rsidR="00EC4255">
              <w:rPr>
                <w:rFonts w:ascii="Barlow" w:hAnsi="Barlow" w:cstheme="minorHAnsi"/>
                <w:color w:val="000000"/>
                <w:sz w:val="20"/>
                <w:szCs w:val="20"/>
                <w:lang w:eastAsia="es-MX"/>
              </w:rPr>
              <w:t>877</w:t>
            </w:r>
            <w:r w:rsidR="00F55414">
              <w:rPr>
                <w:rFonts w:ascii="Barlow" w:hAnsi="Barlow" w:cstheme="minorHAnsi"/>
                <w:color w:val="000000"/>
                <w:sz w:val="20"/>
                <w:szCs w:val="20"/>
                <w:lang w:eastAsia="es-MX"/>
              </w:rPr>
              <w:t>.</w:t>
            </w:r>
            <w:r w:rsidR="00EC4255">
              <w:rPr>
                <w:rFonts w:ascii="Barlow" w:hAnsi="Barlow" w:cstheme="minorHAnsi"/>
                <w:color w:val="000000"/>
                <w:sz w:val="20"/>
                <w:szCs w:val="20"/>
                <w:lang w:eastAsia="es-MX"/>
              </w:rPr>
              <w:t>03</w:t>
            </w:r>
          </w:p>
        </w:tc>
      </w:tr>
      <w:tr w:rsidR="00912A40" w:rsidRPr="003E52D9" w14:paraId="1C4D01D6" w14:textId="77777777" w:rsidTr="00EE3C6B">
        <w:trPr>
          <w:trHeight w:val="228"/>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07AD9525" w14:textId="77777777" w:rsidR="00912A40" w:rsidRPr="003E52D9" w:rsidRDefault="00912A40" w:rsidP="00912A40">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DEUDORES DIVERSOS POR COBRAR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3F51E8" w14:textId="1F41E774"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D360439" w14:textId="4195B2FB"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r>
      <w:tr w:rsidR="00912A40" w:rsidRPr="003E52D9" w14:paraId="687999CA" w14:textId="77777777" w:rsidTr="00EE3C6B">
        <w:trPr>
          <w:trHeight w:val="228"/>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514C1D6C" w14:textId="77777777" w:rsidR="00912A40" w:rsidRPr="003E52D9" w:rsidRDefault="00912A40" w:rsidP="00EE3C6B">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DERECHOS A RECIBIR EFECTIVO O EQUIVALENTES A CORTO PLAZO</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11984A" w14:textId="58F2797E"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E0C49D6" w14:textId="116E8BB6" w:rsidR="00912A40" w:rsidRPr="003E52D9" w:rsidRDefault="00912A40" w:rsidP="00912A4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$ 0.00</w:t>
            </w:r>
          </w:p>
        </w:tc>
      </w:tr>
      <w:tr w:rsidR="00912A40" w:rsidRPr="003E52D9" w14:paraId="5DC0307E" w14:textId="77777777" w:rsidTr="00EE3C6B">
        <w:trPr>
          <w:trHeight w:val="240"/>
          <w:jc w:val="center"/>
        </w:trPr>
        <w:tc>
          <w:tcPr>
            <w:tcW w:w="7792" w:type="dxa"/>
            <w:tcBorders>
              <w:top w:val="single" w:sz="4" w:space="0" w:color="auto"/>
              <w:left w:val="single" w:sz="4" w:space="0" w:color="auto"/>
              <w:bottom w:val="single" w:sz="4" w:space="0" w:color="auto"/>
              <w:right w:val="nil"/>
            </w:tcBorders>
            <w:shd w:val="clear" w:color="auto" w:fill="auto"/>
            <w:noWrap/>
            <w:vAlign w:val="bottom"/>
            <w:hideMark/>
          </w:tcPr>
          <w:p w14:paraId="1C0DCEC0" w14:textId="77777777" w:rsidR="00912A40" w:rsidRPr="003E52D9" w:rsidRDefault="00912A40" w:rsidP="00912A40">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Suma</w:t>
            </w:r>
          </w:p>
        </w:tc>
        <w:tc>
          <w:tcPr>
            <w:tcW w:w="21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C15299" w14:textId="18C77FFA" w:rsidR="00912A40" w:rsidRPr="003E52D9" w:rsidRDefault="00912A40" w:rsidP="006B5832">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EC4255">
              <w:rPr>
                <w:rFonts w:ascii="Barlow" w:hAnsi="Barlow" w:cstheme="minorHAnsi"/>
                <w:b/>
                <w:bCs/>
                <w:color w:val="000000"/>
                <w:sz w:val="20"/>
                <w:szCs w:val="20"/>
                <w:lang w:eastAsia="es-MX"/>
              </w:rPr>
              <w:t>5</w:t>
            </w:r>
            <w:r w:rsidR="001D3B25">
              <w:rPr>
                <w:rFonts w:ascii="Barlow" w:hAnsi="Barlow" w:cstheme="minorHAnsi"/>
                <w:b/>
                <w:bCs/>
                <w:color w:val="000000"/>
                <w:sz w:val="20"/>
                <w:szCs w:val="20"/>
                <w:lang w:eastAsia="es-MX"/>
              </w:rPr>
              <w:t>9</w:t>
            </w:r>
            <w:r w:rsidRPr="003E52D9">
              <w:rPr>
                <w:rFonts w:ascii="Barlow" w:hAnsi="Barlow" w:cstheme="minorHAnsi"/>
                <w:b/>
                <w:bCs/>
                <w:color w:val="000000"/>
                <w:sz w:val="20"/>
                <w:szCs w:val="20"/>
                <w:lang w:eastAsia="es-MX"/>
              </w:rPr>
              <w:t>,</w:t>
            </w:r>
            <w:r w:rsidR="001D3B25">
              <w:rPr>
                <w:rFonts w:ascii="Barlow" w:hAnsi="Barlow" w:cstheme="minorHAnsi"/>
                <w:b/>
                <w:bCs/>
                <w:color w:val="000000"/>
                <w:sz w:val="20"/>
                <w:szCs w:val="20"/>
                <w:lang w:eastAsia="es-MX"/>
              </w:rPr>
              <w:t>151</w:t>
            </w:r>
            <w:r w:rsidR="006922D5">
              <w:rPr>
                <w:rFonts w:ascii="Barlow" w:hAnsi="Barlow" w:cstheme="minorHAnsi"/>
                <w:b/>
                <w:bCs/>
                <w:color w:val="000000"/>
                <w:sz w:val="20"/>
                <w:szCs w:val="20"/>
                <w:lang w:eastAsia="es-MX"/>
              </w:rPr>
              <w:t>,</w:t>
            </w:r>
            <w:r w:rsidR="00B131A3">
              <w:rPr>
                <w:rFonts w:ascii="Barlow" w:hAnsi="Barlow" w:cstheme="minorHAnsi"/>
                <w:b/>
                <w:bCs/>
                <w:color w:val="000000"/>
                <w:sz w:val="20"/>
                <w:szCs w:val="20"/>
                <w:lang w:eastAsia="es-MX"/>
              </w:rPr>
              <w:t>7</w:t>
            </w:r>
            <w:r w:rsidR="001D3B25">
              <w:rPr>
                <w:rFonts w:ascii="Barlow" w:hAnsi="Barlow" w:cstheme="minorHAnsi"/>
                <w:b/>
                <w:bCs/>
                <w:color w:val="000000"/>
                <w:sz w:val="20"/>
                <w:szCs w:val="20"/>
                <w:lang w:eastAsia="es-MX"/>
              </w:rPr>
              <w:t>78</w:t>
            </w:r>
            <w:r w:rsidR="006922D5">
              <w:rPr>
                <w:rFonts w:ascii="Barlow" w:hAnsi="Barlow" w:cstheme="minorHAnsi"/>
                <w:b/>
                <w:bCs/>
                <w:color w:val="000000"/>
                <w:sz w:val="20"/>
                <w:szCs w:val="20"/>
                <w:lang w:eastAsia="es-MX"/>
              </w:rPr>
              <w:t>.</w:t>
            </w:r>
            <w:r w:rsidR="001D3B25">
              <w:rPr>
                <w:rFonts w:ascii="Barlow" w:hAnsi="Barlow" w:cstheme="minorHAnsi"/>
                <w:b/>
                <w:bCs/>
                <w:color w:val="000000"/>
                <w:sz w:val="20"/>
                <w:szCs w:val="20"/>
                <w:lang w:eastAsia="es-MX"/>
              </w:rPr>
              <w:t>13</w:t>
            </w:r>
            <w:r w:rsidRPr="003E52D9">
              <w:rPr>
                <w:rFonts w:ascii="Barlow" w:hAnsi="Barlow"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0B8A8FED" w14:textId="2D3E516F" w:rsidR="00912A40" w:rsidRPr="003E52D9" w:rsidRDefault="00912A40" w:rsidP="007D09B8">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sidR="007D09B8">
              <w:rPr>
                <w:rFonts w:ascii="Barlow" w:hAnsi="Barlow" w:cstheme="minorHAnsi"/>
                <w:b/>
                <w:bCs/>
                <w:color w:val="000000"/>
                <w:sz w:val="20"/>
                <w:szCs w:val="20"/>
                <w:lang w:eastAsia="es-MX"/>
              </w:rPr>
              <w:t>27</w:t>
            </w:r>
            <w:r w:rsidR="00F55414" w:rsidRPr="003E52D9">
              <w:rPr>
                <w:rFonts w:ascii="Barlow" w:hAnsi="Barlow" w:cstheme="minorHAnsi"/>
                <w:b/>
                <w:bCs/>
                <w:color w:val="000000"/>
                <w:sz w:val="20"/>
                <w:szCs w:val="20"/>
                <w:lang w:eastAsia="es-MX"/>
              </w:rPr>
              <w:t>,</w:t>
            </w:r>
            <w:r w:rsidR="00EC4255">
              <w:rPr>
                <w:rFonts w:ascii="Barlow" w:hAnsi="Barlow" w:cstheme="minorHAnsi"/>
                <w:b/>
                <w:bCs/>
                <w:color w:val="000000"/>
                <w:sz w:val="20"/>
                <w:szCs w:val="20"/>
                <w:lang w:eastAsia="es-MX"/>
              </w:rPr>
              <w:t>819</w:t>
            </w:r>
            <w:r w:rsidR="00F55414">
              <w:rPr>
                <w:rFonts w:ascii="Barlow" w:hAnsi="Barlow" w:cstheme="minorHAnsi"/>
                <w:b/>
                <w:bCs/>
                <w:color w:val="000000"/>
                <w:sz w:val="20"/>
                <w:szCs w:val="20"/>
                <w:lang w:eastAsia="es-MX"/>
              </w:rPr>
              <w:t>,</w:t>
            </w:r>
            <w:r w:rsidR="00EC4255">
              <w:rPr>
                <w:rFonts w:ascii="Barlow" w:hAnsi="Barlow" w:cstheme="minorHAnsi"/>
                <w:b/>
                <w:bCs/>
                <w:color w:val="000000"/>
                <w:sz w:val="20"/>
                <w:szCs w:val="20"/>
                <w:lang w:eastAsia="es-MX"/>
              </w:rPr>
              <w:t>877</w:t>
            </w:r>
            <w:r w:rsidR="00F55414">
              <w:rPr>
                <w:rFonts w:ascii="Barlow" w:hAnsi="Barlow" w:cstheme="minorHAnsi"/>
                <w:b/>
                <w:bCs/>
                <w:color w:val="000000"/>
                <w:sz w:val="20"/>
                <w:szCs w:val="20"/>
                <w:lang w:eastAsia="es-MX"/>
              </w:rPr>
              <w:t>.</w:t>
            </w:r>
            <w:r w:rsidR="00EC4255">
              <w:rPr>
                <w:rFonts w:ascii="Barlow" w:hAnsi="Barlow" w:cstheme="minorHAnsi"/>
                <w:b/>
                <w:bCs/>
                <w:color w:val="000000"/>
                <w:sz w:val="20"/>
                <w:szCs w:val="20"/>
                <w:lang w:eastAsia="es-MX"/>
              </w:rPr>
              <w:t>03</w:t>
            </w:r>
            <w:r w:rsidRPr="003E52D9">
              <w:rPr>
                <w:rFonts w:ascii="Barlow" w:hAnsi="Barlow" w:cstheme="minorHAnsi"/>
                <w:b/>
                <w:bCs/>
                <w:color w:val="000000"/>
                <w:sz w:val="20"/>
                <w:szCs w:val="20"/>
                <w:lang w:eastAsia="es-MX"/>
              </w:rPr>
              <w:t xml:space="preserve"> </w:t>
            </w:r>
          </w:p>
        </w:tc>
      </w:tr>
    </w:tbl>
    <w:p w14:paraId="6B38CE2C" w14:textId="77777777" w:rsidR="00F873FD" w:rsidRDefault="00F873FD" w:rsidP="001060BF">
      <w:pPr>
        <w:autoSpaceDE w:val="0"/>
        <w:autoSpaceDN w:val="0"/>
        <w:adjustRightInd w:val="0"/>
        <w:jc w:val="both"/>
        <w:rPr>
          <w:rFonts w:ascii="Barlow" w:hAnsi="Barlow" w:cstheme="minorHAnsi"/>
          <w:sz w:val="20"/>
          <w:szCs w:val="20"/>
        </w:rPr>
      </w:pPr>
    </w:p>
    <w:p w14:paraId="77426BF6" w14:textId="02E4E58C" w:rsidR="001060BF" w:rsidRDefault="001060BF" w:rsidP="001060B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3.- La cuenta de derechos a recibir efectivo o equivalentes de este Fondo de Aportaciones para la Seguridad Pública del Estado de Yucatán de acuerdo al vencimiento se integra de la siguiente manera:</w:t>
      </w:r>
    </w:p>
    <w:p w14:paraId="1047BF12" w14:textId="77777777" w:rsidR="00185164" w:rsidRDefault="00185164" w:rsidP="001060BF">
      <w:pPr>
        <w:autoSpaceDE w:val="0"/>
        <w:autoSpaceDN w:val="0"/>
        <w:adjustRightInd w:val="0"/>
        <w:jc w:val="both"/>
        <w:rPr>
          <w:rFonts w:ascii="Barlow" w:hAnsi="Barlow" w:cstheme="minorHAnsi"/>
          <w:sz w:val="20"/>
          <w:szCs w:val="20"/>
        </w:rPr>
      </w:pPr>
    </w:p>
    <w:tbl>
      <w:tblPr>
        <w:tblpPr w:leftFromText="141" w:rightFromText="141" w:vertAnchor="text" w:tblpXSpec="center" w:tblpY="-52"/>
        <w:tblW w:w="11902" w:type="dxa"/>
        <w:tblLayout w:type="fixed"/>
        <w:tblCellMar>
          <w:left w:w="70" w:type="dxa"/>
          <w:right w:w="70" w:type="dxa"/>
        </w:tblCellMar>
        <w:tblLook w:val="04A0" w:firstRow="1" w:lastRow="0" w:firstColumn="1" w:lastColumn="0" w:noHBand="0" w:noVBand="1"/>
      </w:tblPr>
      <w:tblGrid>
        <w:gridCol w:w="4106"/>
        <w:gridCol w:w="1985"/>
        <w:gridCol w:w="1134"/>
        <w:gridCol w:w="1559"/>
        <w:gridCol w:w="1134"/>
        <w:gridCol w:w="1984"/>
      </w:tblGrid>
      <w:tr w:rsidR="00893495" w:rsidRPr="003E52D9" w14:paraId="4321E627" w14:textId="77777777" w:rsidTr="00893495">
        <w:trPr>
          <w:trHeight w:val="240"/>
        </w:trPr>
        <w:tc>
          <w:tcPr>
            <w:tcW w:w="4106" w:type="dxa"/>
            <w:vMerge w:val="restart"/>
            <w:tcBorders>
              <w:top w:val="single" w:sz="4" w:space="0" w:color="auto"/>
              <w:left w:val="single" w:sz="4" w:space="0" w:color="auto"/>
              <w:right w:val="nil"/>
            </w:tcBorders>
            <w:shd w:val="clear" w:color="auto" w:fill="auto"/>
            <w:noWrap/>
            <w:vAlign w:val="bottom"/>
            <w:hideMark/>
          </w:tcPr>
          <w:p w14:paraId="0DB753B1" w14:textId="77777777" w:rsidR="00893495" w:rsidRPr="003E52D9" w:rsidRDefault="00893495" w:rsidP="0089349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lastRenderedPageBreak/>
              <w:t>Descripción</w:t>
            </w:r>
          </w:p>
        </w:tc>
        <w:tc>
          <w:tcPr>
            <w:tcW w:w="5812" w:type="dxa"/>
            <w:gridSpan w:val="4"/>
            <w:tcBorders>
              <w:top w:val="single" w:sz="4" w:space="0" w:color="auto"/>
              <w:left w:val="single" w:sz="4" w:space="0" w:color="auto"/>
              <w:bottom w:val="single" w:sz="4" w:space="0" w:color="auto"/>
              <w:right w:val="single" w:sz="4" w:space="0" w:color="000000"/>
            </w:tcBorders>
          </w:tcPr>
          <w:p w14:paraId="4D126220" w14:textId="77777777" w:rsidR="00893495" w:rsidRPr="003E52D9" w:rsidRDefault="00893495" w:rsidP="0089349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Antigüedad de Saldo</w:t>
            </w:r>
          </w:p>
        </w:tc>
        <w:tc>
          <w:tcPr>
            <w:tcW w:w="1984" w:type="dxa"/>
            <w:vMerge w:val="restart"/>
            <w:tcBorders>
              <w:top w:val="single" w:sz="4" w:space="0" w:color="auto"/>
              <w:left w:val="nil"/>
              <w:right w:val="single" w:sz="4" w:space="0" w:color="000000"/>
            </w:tcBorders>
            <w:shd w:val="clear" w:color="auto" w:fill="auto"/>
            <w:noWrap/>
            <w:vAlign w:val="bottom"/>
            <w:hideMark/>
          </w:tcPr>
          <w:p w14:paraId="554B41A3" w14:textId="77777777" w:rsidR="00893495" w:rsidRPr="003E52D9" w:rsidRDefault="00893495" w:rsidP="0089349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Total</w:t>
            </w:r>
          </w:p>
        </w:tc>
      </w:tr>
      <w:tr w:rsidR="00893495" w:rsidRPr="003E52D9" w14:paraId="4BCF1E67" w14:textId="77777777" w:rsidTr="00893495">
        <w:trPr>
          <w:trHeight w:val="240"/>
        </w:trPr>
        <w:tc>
          <w:tcPr>
            <w:tcW w:w="4106" w:type="dxa"/>
            <w:vMerge/>
            <w:tcBorders>
              <w:left w:val="single" w:sz="4" w:space="0" w:color="auto"/>
              <w:bottom w:val="single" w:sz="4" w:space="0" w:color="auto"/>
              <w:right w:val="nil"/>
            </w:tcBorders>
            <w:shd w:val="clear" w:color="auto" w:fill="auto"/>
            <w:noWrap/>
            <w:vAlign w:val="bottom"/>
          </w:tcPr>
          <w:p w14:paraId="06873B24" w14:textId="77777777" w:rsidR="00893495" w:rsidRDefault="00893495" w:rsidP="00893495">
            <w:pPr>
              <w:jc w:val="center"/>
              <w:rPr>
                <w:rFonts w:ascii="Barlow" w:hAnsi="Barlow" w:cstheme="minorHAnsi"/>
                <w:b/>
                <w:bCs/>
                <w:color w:val="000000"/>
                <w:sz w:val="20"/>
                <w:szCs w:val="20"/>
                <w:lang w:eastAsia="es-MX"/>
              </w:rPr>
            </w:pPr>
          </w:p>
        </w:tc>
        <w:tc>
          <w:tcPr>
            <w:tcW w:w="1985" w:type="dxa"/>
            <w:tcBorders>
              <w:top w:val="single" w:sz="4" w:space="0" w:color="auto"/>
              <w:left w:val="single" w:sz="4" w:space="0" w:color="auto"/>
              <w:bottom w:val="single" w:sz="4" w:space="0" w:color="auto"/>
              <w:right w:val="single" w:sz="4" w:space="0" w:color="auto"/>
            </w:tcBorders>
          </w:tcPr>
          <w:p w14:paraId="0CF486CF" w14:textId="77777777" w:rsidR="00893495" w:rsidRPr="003E52D9" w:rsidRDefault="00893495" w:rsidP="0089349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90 Días</w:t>
            </w:r>
          </w:p>
        </w:tc>
        <w:tc>
          <w:tcPr>
            <w:tcW w:w="1134" w:type="dxa"/>
            <w:tcBorders>
              <w:top w:val="single" w:sz="4" w:space="0" w:color="auto"/>
              <w:left w:val="single" w:sz="4" w:space="0" w:color="auto"/>
              <w:bottom w:val="single" w:sz="4" w:space="0" w:color="auto"/>
              <w:right w:val="single" w:sz="4" w:space="0" w:color="auto"/>
            </w:tcBorders>
          </w:tcPr>
          <w:p w14:paraId="1BE4658E" w14:textId="77777777" w:rsidR="00893495" w:rsidRPr="003E52D9" w:rsidRDefault="00893495" w:rsidP="0089349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180 Días</w:t>
            </w:r>
          </w:p>
        </w:tc>
        <w:tc>
          <w:tcPr>
            <w:tcW w:w="1559" w:type="dxa"/>
            <w:tcBorders>
              <w:top w:val="single" w:sz="4" w:space="0" w:color="auto"/>
              <w:left w:val="single" w:sz="4" w:space="0" w:color="auto"/>
              <w:bottom w:val="single" w:sz="4" w:space="0" w:color="auto"/>
              <w:right w:val="single" w:sz="4" w:space="0" w:color="auto"/>
            </w:tcBorders>
          </w:tcPr>
          <w:p w14:paraId="2418AE76" w14:textId="77777777" w:rsidR="00893495" w:rsidRPr="003E52D9" w:rsidRDefault="00893495" w:rsidP="0089349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Menor/Igual 365 Días</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1E9AF58" w14:textId="77777777" w:rsidR="00893495" w:rsidRPr="003E52D9" w:rsidRDefault="00893495" w:rsidP="00893495">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Mayor 365 Días</w:t>
            </w:r>
          </w:p>
        </w:tc>
        <w:tc>
          <w:tcPr>
            <w:tcW w:w="1984" w:type="dxa"/>
            <w:vMerge/>
            <w:tcBorders>
              <w:left w:val="nil"/>
              <w:bottom w:val="single" w:sz="4" w:space="0" w:color="auto"/>
              <w:right w:val="single" w:sz="4" w:space="0" w:color="000000"/>
            </w:tcBorders>
            <w:shd w:val="clear" w:color="auto" w:fill="auto"/>
            <w:noWrap/>
            <w:vAlign w:val="bottom"/>
          </w:tcPr>
          <w:p w14:paraId="5CF8B1F0" w14:textId="77777777" w:rsidR="00893495" w:rsidRPr="003E52D9" w:rsidRDefault="00893495" w:rsidP="00893495">
            <w:pPr>
              <w:jc w:val="center"/>
              <w:rPr>
                <w:rFonts w:ascii="Barlow" w:hAnsi="Barlow" w:cstheme="minorHAnsi"/>
                <w:b/>
                <w:bCs/>
                <w:color w:val="000000"/>
                <w:sz w:val="20"/>
                <w:szCs w:val="20"/>
                <w:lang w:eastAsia="es-MX"/>
              </w:rPr>
            </w:pPr>
          </w:p>
        </w:tc>
      </w:tr>
      <w:tr w:rsidR="00893495" w:rsidRPr="003E52D9" w14:paraId="194C7DCD" w14:textId="77777777" w:rsidTr="00893495">
        <w:trPr>
          <w:trHeight w:val="247"/>
        </w:trPr>
        <w:tc>
          <w:tcPr>
            <w:tcW w:w="4106" w:type="dxa"/>
            <w:tcBorders>
              <w:top w:val="single" w:sz="4" w:space="0" w:color="auto"/>
              <w:left w:val="single" w:sz="4" w:space="0" w:color="auto"/>
              <w:bottom w:val="single" w:sz="4" w:space="0" w:color="auto"/>
              <w:right w:val="nil"/>
            </w:tcBorders>
            <w:shd w:val="clear" w:color="auto" w:fill="auto"/>
            <w:noWrap/>
            <w:vAlign w:val="bottom"/>
            <w:hideMark/>
          </w:tcPr>
          <w:p w14:paraId="63CE2391" w14:textId="77777777" w:rsidR="00893495" w:rsidRPr="003E52D9" w:rsidRDefault="00893495" w:rsidP="00893495">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CUENTAS POR COBRAR A CORTO PLAZO</w:t>
            </w:r>
          </w:p>
        </w:tc>
        <w:tc>
          <w:tcPr>
            <w:tcW w:w="1985" w:type="dxa"/>
            <w:tcBorders>
              <w:top w:val="single" w:sz="4" w:space="0" w:color="auto"/>
              <w:left w:val="single" w:sz="4" w:space="0" w:color="auto"/>
              <w:bottom w:val="single" w:sz="4" w:space="0" w:color="auto"/>
              <w:right w:val="single" w:sz="4" w:space="0" w:color="auto"/>
            </w:tcBorders>
          </w:tcPr>
          <w:p w14:paraId="76375CD2" w14:textId="1852C052" w:rsidR="00893495" w:rsidRPr="003E52D9" w:rsidRDefault="00893495" w:rsidP="008160F4">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sidR="007C0A5B">
              <w:rPr>
                <w:rFonts w:ascii="Barlow" w:hAnsi="Barlow" w:cstheme="minorHAnsi"/>
                <w:color w:val="000000"/>
                <w:sz w:val="20"/>
                <w:szCs w:val="20"/>
                <w:lang w:eastAsia="es-MX"/>
              </w:rPr>
              <w:t>5</w:t>
            </w:r>
            <w:r w:rsidR="00336195">
              <w:rPr>
                <w:rFonts w:ascii="Barlow" w:hAnsi="Barlow" w:cstheme="minorHAnsi"/>
                <w:color w:val="000000"/>
                <w:sz w:val="20"/>
                <w:szCs w:val="20"/>
                <w:lang w:eastAsia="es-MX"/>
              </w:rPr>
              <w:t>9</w:t>
            </w:r>
            <w:r w:rsidRPr="003E52D9">
              <w:rPr>
                <w:rFonts w:ascii="Barlow" w:hAnsi="Barlow" w:cstheme="minorHAnsi"/>
                <w:color w:val="000000"/>
                <w:sz w:val="20"/>
                <w:szCs w:val="20"/>
                <w:lang w:eastAsia="es-MX"/>
              </w:rPr>
              <w:t>,</w:t>
            </w:r>
            <w:r w:rsidR="00336195">
              <w:rPr>
                <w:rFonts w:ascii="Barlow" w:hAnsi="Barlow" w:cstheme="minorHAnsi"/>
                <w:color w:val="000000"/>
                <w:sz w:val="20"/>
                <w:szCs w:val="20"/>
                <w:lang w:eastAsia="es-MX"/>
              </w:rPr>
              <w:t>151</w:t>
            </w:r>
            <w:r>
              <w:rPr>
                <w:rFonts w:ascii="Barlow" w:hAnsi="Barlow" w:cstheme="minorHAnsi"/>
                <w:color w:val="000000"/>
                <w:sz w:val="20"/>
                <w:szCs w:val="20"/>
                <w:lang w:eastAsia="es-MX"/>
              </w:rPr>
              <w:t>,</w:t>
            </w:r>
            <w:r w:rsidR="00B131A3">
              <w:rPr>
                <w:rFonts w:ascii="Barlow" w:hAnsi="Barlow" w:cstheme="minorHAnsi"/>
                <w:color w:val="000000"/>
                <w:sz w:val="20"/>
                <w:szCs w:val="20"/>
                <w:lang w:eastAsia="es-MX"/>
              </w:rPr>
              <w:t>7</w:t>
            </w:r>
            <w:r w:rsidR="00336195">
              <w:rPr>
                <w:rFonts w:ascii="Barlow" w:hAnsi="Barlow" w:cstheme="minorHAnsi"/>
                <w:color w:val="000000"/>
                <w:sz w:val="20"/>
                <w:szCs w:val="20"/>
                <w:lang w:eastAsia="es-MX"/>
              </w:rPr>
              <w:t>78</w:t>
            </w:r>
            <w:r>
              <w:rPr>
                <w:rFonts w:ascii="Barlow" w:hAnsi="Barlow" w:cstheme="minorHAnsi"/>
                <w:color w:val="000000"/>
                <w:sz w:val="20"/>
                <w:szCs w:val="20"/>
                <w:lang w:eastAsia="es-MX"/>
              </w:rPr>
              <w:t>.</w:t>
            </w:r>
            <w:r w:rsidR="00336195">
              <w:rPr>
                <w:rFonts w:ascii="Barlow" w:hAnsi="Barlow" w:cstheme="minorHAnsi"/>
                <w:color w:val="000000"/>
                <w:sz w:val="20"/>
                <w:szCs w:val="20"/>
                <w:lang w:eastAsia="es-MX"/>
              </w:rPr>
              <w:t>13</w:t>
            </w:r>
          </w:p>
        </w:tc>
        <w:tc>
          <w:tcPr>
            <w:tcW w:w="1134" w:type="dxa"/>
            <w:tcBorders>
              <w:top w:val="single" w:sz="4" w:space="0" w:color="auto"/>
              <w:left w:val="single" w:sz="4" w:space="0" w:color="auto"/>
              <w:bottom w:val="single" w:sz="4" w:space="0" w:color="auto"/>
              <w:right w:val="single" w:sz="4" w:space="0" w:color="auto"/>
            </w:tcBorders>
          </w:tcPr>
          <w:p w14:paraId="44F0DAC0" w14:textId="77777777" w:rsidR="00893495" w:rsidRPr="003E52D9" w:rsidRDefault="00893495" w:rsidP="00893495">
            <w:pPr>
              <w:jc w:val="right"/>
              <w:rPr>
                <w:rFonts w:ascii="Barlow" w:hAnsi="Barlow" w:cstheme="minorHAnsi"/>
                <w:color w:val="000000"/>
                <w:sz w:val="20"/>
                <w:szCs w:val="20"/>
                <w:lang w:eastAsia="es-MX"/>
              </w:rPr>
            </w:pPr>
          </w:p>
        </w:tc>
        <w:tc>
          <w:tcPr>
            <w:tcW w:w="1559" w:type="dxa"/>
            <w:tcBorders>
              <w:top w:val="single" w:sz="4" w:space="0" w:color="auto"/>
              <w:left w:val="single" w:sz="4" w:space="0" w:color="auto"/>
              <w:bottom w:val="single" w:sz="4" w:space="0" w:color="auto"/>
              <w:right w:val="single" w:sz="4" w:space="0" w:color="auto"/>
            </w:tcBorders>
          </w:tcPr>
          <w:p w14:paraId="6704D855" w14:textId="77777777" w:rsidR="00893495" w:rsidRPr="003E52D9" w:rsidRDefault="00893495" w:rsidP="00893495">
            <w:pPr>
              <w:jc w:val="right"/>
              <w:rPr>
                <w:rFonts w:ascii="Barlow" w:hAnsi="Barlow" w:cstheme="minorHAnsi"/>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EC13E3" w14:textId="77777777" w:rsidR="00893495" w:rsidRPr="003E52D9" w:rsidRDefault="00893495" w:rsidP="00893495">
            <w:pPr>
              <w:jc w:val="right"/>
              <w:rPr>
                <w:rFonts w:ascii="Barlow" w:hAnsi="Barlow" w:cstheme="minorHAnsi"/>
                <w:color w:val="000000"/>
                <w:sz w:val="20"/>
                <w:szCs w:val="20"/>
                <w:lang w:eastAsia="es-MX"/>
              </w:rPr>
            </w:pP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14:paraId="5EC3D197" w14:textId="0F4F06E7" w:rsidR="00893495" w:rsidRPr="003E52D9" w:rsidRDefault="00D538F0" w:rsidP="006B5832">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5</w:t>
            </w:r>
            <w:r w:rsidR="009B0733">
              <w:rPr>
                <w:rFonts w:ascii="Barlow" w:hAnsi="Barlow" w:cstheme="minorHAnsi"/>
                <w:color w:val="000000"/>
                <w:sz w:val="20"/>
                <w:szCs w:val="20"/>
                <w:lang w:eastAsia="es-MX"/>
              </w:rPr>
              <w:t>9</w:t>
            </w:r>
            <w:r w:rsidRPr="003E52D9">
              <w:rPr>
                <w:rFonts w:ascii="Barlow" w:hAnsi="Barlow" w:cstheme="minorHAnsi"/>
                <w:color w:val="000000"/>
                <w:sz w:val="20"/>
                <w:szCs w:val="20"/>
                <w:lang w:eastAsia="es-MX"/>
              </w:rPr>
              <w:t>,</w:t>
            </w:r>
            <w:r w:rsidR="009B0733">
              <w:rPr>
                <w:rFonts w:ascii="Barlow" w:hAnsi="Barlow" w:cstheme="minorHAnsi"/>
                <w:color w:val="000000"/>
                <w:sz w:val="20"/>
                <w:szCs w:val="20"/>
                <w:lang w:eastAsia="es-MX"/>
              </w:rPr>
              <w:t>151</w:t>
            </w:r>
            <w:r>
              <w:rPr>
                <w:rFonts w:ascii="Barlow" w:hAnsi="Barlow" w:cstheme="minorHAnsi"/>
                <w:color w:val="000000"/>
                <w:sz w:val="20"/>
                <w:szCs w:val="20"/>
                <w:lang w:eastAsia="es-MX"/>
              </w:rPr>
              <w:t>,7</w:t>
            </w:r>
            <w:r w:rsidR="009B0733">
              <w:rPr>
                <w:rFonts w:ascii="Barlow" w:hAnsi="Barlow" w:cstheme="minorHAnsi"/>
                <w:color w:val="000000"/>
                <w:sz w:val="20"/>
                <w:szCs w:val="20"/>
                <w:lang w:eastAsia="es-MX"/>
              </w:rPr>
              <w:t>78</w:t>
            </w:r>
            <w:r>
              <w:rPr>
                <w:rFonts w:ascii="Barlow" w:hAnsi="Barlow" w:cstheme="minorHAnsi"/>
                <w:color w:val="000000"/>
                <w:sz w:val="20"/>
                <w:szCs w:val="20"/>
                <w:lang w:eastAsia="es-MX"/>
              </w:rPr>
              <w:t>.</w:t>
            </w:r>
            <w:r w:rsidR="009B0733">
              <w:rPr>
                <w:rFonts w:ascii="Barlow" w:hAnsi="Barlow" w:cstheme="minorHAnsi"/>
                <w:color w:val="000000"/>
                <w:sz w:val="20"/>
                <w:szCs w:val="20"/>
                <w:lang w:eastAsia="es-MX"/>
              </w:rPr>
              <w:t>13</w:t>
            </w:r>
          </w:p>
        </w:tc>
      </w:tr>
    </w:tbl>
    <w:p w14:paraId="7EC5FD47" w14:textId="77777777" w:rsidR="008254AF" w:rsidRDefault="008254AF" w:rsidP="001060BF">
      <w:pPr>
        <w:autoSpaceDE w:val="0"/>
        <w:autoSpaceDN w:val="0"/>
        <w:adjustRightInd w:val="0"/>
        <w:jc w:val="both"/>
        <w:rPr>
          <w:rFonts w:ascii="Barlow" w:hAnsi="Barlow" w:cstheme="minorHAnsi"/>
          <w:sz w:val="20"/>
          <w:szCs w:val="20"/>
        </w:rPr>
      </w:pPr>
    </w:p>
    <w:p w14:paraId="76C178C1" w14:textId="6D306455" w:rsidR="001060BF" w:rsidRDefault="001060BF" w:rsidP="00906A55">
      <w:pPr>
        <w:autoSpaceDE w:val="0"/>
        <w:autoSpaceDN w:val="0"/>
        <w:adjustRightInd w:val="0"/>
        <w:jc w:val="both"/>
        <w:rPr>
          <w:rFonts w:ascii="Barlow" w:hAnsi="Barlow" w:cstheme="minorHAnsi"/>
          <w:sz w:val="20"/>
          <w:szCs w:val="20"/>
        </w:rPr>
      </w:pPr>
    </w:p>
    <w:p w14:paraId="775FC9BD" w14:textId="2805C2E0" w:rsidR="008B5AFA" w:rsidRDefault="008B5AFA" w:rsidP="008B5AFA">
      <w:pPr>
        <w:pStyle w:val="Prrafodelista"/>
        <w:autoSpaceDE w:val="0"/>
        <w:autoSpaceDN w:val="0"/>
        <w:adjustRightInd w:val="0"/>
        <w:jc w:val="both"/>
        <w:rPr>
          <w:rFonts w:ascii="Barlow" w:hAnsi="Barlow" w:cstheme="minorHAnsi"/>
          <w:b/>
          <w:sz w:val="20"/>
          <w:szCs w:val="20"/>
        </w:rPr>
      </w:pPr>
      <w:bookmarkStart w:id="4" w:name="m2"/>
      <w:bookmarkEnd w:id="4"/>
    </w:p>
    <w:p w14:paraId="0011C633" w14:textId="44ED3631" w:rsidR="00893495" w:rsidRDefault="00893495" w:rsidP="008B5AFA">
      <w:pPr>
        <w:pStyle w:val="Prrafodelista"/>
        <w:autoSpaceDE w:val="0"/>
        <w:autoSpaceDN w:val="0"/>
        <w:adjustRightInd w:val="0"/>
        <w:jc w:val="both"/>
        <w:rPr>
          <w:rFonts w:ascii="Barlow" w:hAnsi="Barlow" w:cstheme="minorHAnsi"/>
          <w:b/>
          <w:sz w:val="20"/>
          <w:szCs w:val="20"/>
        </w:rPr>
      </w:pPr>
    </w:p>
    <w:p w14:paraId="5B44E153" w14:textId="77777777" w:rsidR="00893495" w:rsidRDefault="00893495" w:rsidP="008B5AFA">
      <w:pPr>
        <w:pStyle w:val="Prrafodelista"/>
        <w:autoSpaceDE w:val="0"/>
        <w:autoSpaceDN w:val="0"/>
        <w:adjustRightInd w:val="0"/>
        <w:jc w:val="both"/>
        <w:rPr>
          <w:rFonts w:ascii="Barlow" w:hAnsi="Barlow" w:cstheme="minorHAnsi"/>
          <w:b/>
          <w:sz w:val="20"/>
          <w:szCs w:val="20"/>
        </w:rPr>
      </w:pPr>
    </w:p>
    <w:p w14:paraId="35FF13A8" w14:textId="24234020" w:rsidR="008A0458" w:rsidRPr="00185164" w:rsidRDefault="008A0458" w:rsidP="00895DA8">
      <w:pPr>
        <w:pStyle w:val="Prrafodelista"/>
        <w:numPr>
          <w:ilvl w:val="0"/>
          <w:numId w:val="8"/>
        </w:numPr>
        <w:autoSpaceDE w:val="0"/>
        <w:autoSpaceDN w:val="0"/>
        <w:adjustRightInd w:val="0"/>
        <w:jc w:val="both"/>
        <w:rPr>
          <w:rFonts w:ascii="Barlow" w:hAnsi="Barlow" w:cstheme="minorHAnsi"/>
          <w:b/>
          <w:sz w:val="20"/>
          <w:szCs w:val="20"/>
        </w:rPr>
      </w:pPr>
      <w:r w:rsidRPr="00185164">
        <w:rPr>
          <w:rFonts w:ascii="Barlow" w:hAnsi="Barlow" w:cstheme="minorHAnsi"/>
          <w:b/>
          <w:sz w:val="20"/>
          <w:szCs w:val="20"/>
        </w:rPr>
        <w:t>Inventarios</w:t>
      </w:r>
      <w:r w:rsidR="00042929" w:rsidRPr="00185164">
        <w:rPr>
          <w:rFonts w:ascii="Barlow" w:hAnsi="Barlow" w:cstheme="minorHAnsi"/>
          <w:b/>
          <w:sz w:val="20"/>
          <w:szCs w:val="20"/>
        </w:rPr>
        <w:t xml:space="preserve"> </w:t>
      </w:r>
    </w:p>
    <w:p w14:paraId="5E833286" w14:textId="77777777" w:rsidR="00937885" w:rsidRPr="00937885" w:rsidRDefault="00937885" w:rsidP="00937885">
      <w:pPr>
        <w:pStyle w:val="Prrafodelista"/>
        <w:autoSpaceDE w:val="0"/>
        <w:autoSpaceDN w:val="0"/>
        <w:adjustRightInd w:val="0"/>
        <w:jc w:val="both"/>
        <w:rPr>
          <w:rFonts w:ascii="Barlow" w:hAnsi="Barlow" w:cstheme="minorHAnsi"/>
          <w:b/>
          <w:sz w:val="20"/>
          <w:szCs w:val="20"/>
        </w:rPr>
      </w:pPr>
    </w:p>
    <w:p w14:paraId="7C891FB6" w14:textId="5AE5C3FA" w:rsidR="008A0458"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4</w:t>
      </w:r>
      <w:r w:rsidR="008A0458" w:rsidRPr="003E52D9">
        <w:rPr>
          <w:rFonts w:ascii="Barlow" w:hAnsi="Barlow" w:cstheme="minorHAnsi"/>
          <w:sz w:val="20"/>
          <w:szCs w:val="20"/>
        </w:rPr>
        <w:t xml:space="preserve">.- El </w:t>
      </w:r>
      <w:r w:rsidR="00192C39"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192C39" w:rsidRPr="003E52D9">
        <w:rPr>
          <w:rFonts w:ascii="Barlow" w:hAnsi="Barlow" w:cstheme="minorHAnsi"/>
          <w:sz w:val="20"/>
          <w:szCs w:val="20"/>
        </w:rPr>
        <w:t xml:space="preserve"> </w:t>
      </w:r>
      <w:r w:rsidR="008A0458" w:rsidRPr="003E52D9">
        <w:rPr>
          <w:rFonts w:ascii="Barlow" w:hAnsi="Barlow" w:cstheme="minorHAnsi"/>
          <w:sz w:val="20"/>
          <w:szCs w:val="20"/>
        </w:rPr>
        <w:t>no realiza ningún proceso de transformación y/o elaboración de bienes.</w:t>
      </w:r>
    </w:p>
    <w:p w14:paraId="3B9C311A" w14:textId="77777777" w:rsidR="00B131A3" w:rsidRPr="003E52D9" w:rsidRDefault="00B131A3" w:rsidP="00906A55">
      <w:pPr>
        <w:autoSpaceDE w:val="0"/>
        <w:autoSpaceDN w:val="0"/>
        <w:adjustRightInd w:val="0"/>
        <w:jc w:val="both"/>
        <w:rPr>
          <w:rFonts w:ascii="Barlow" w:hAnsi="Barlow" w:cstheme="minorHAnsi"/>
          <w:sz w:val="20"/>
          <w:szCs w:val="20"/>
        </w:rPr>
      </w:pPr>
    </w:p>
    <w:p w14:paraId="6005C1C3" w14:textId="77777777" w:rsidR="00DB3B03" w:rsidRPr="00185164" w:rsidRDefault="00DB3B03" w:rsidP="00DB3B03">
      <w:pPr>
        <w:pStyle w:val="Prrafodelista"/>
        <w:numPr>
          <w:ilvl w:val="0"/>
          <w:numId w:val="8"/>
        </w:numPr>
        <w:autoSpaceDE w:val="0"/>
        <w:autoSpaceDN w:val="0"/>
        <w:adjustRightInd w:val="0"/>
        <w:jc w:val="both"/>
        <w:rPr>
          <w:rFonts w:ascii="Barlow" w:hAnsi="Barlow" w:cstheme="minorHAnsi"/>
          <w:b/>
          <w:sz w:val="20"/>
          <w:szCs w:val="20"/>
        </w:rPr>
      </w:pPr>
      <w:r w:rsidRPr="00185164">
        <w:rPr>
          <w:rFonts w:ascii="Barlow" w:hAnsi="Barlow" w:cstheme="minorHAnsi"/>
          <w:b/>
          <w:sz w:val="20"/>
          <w:szCs w:val="20"/>
        </w:rPr>
        <w:t>Almacenes</w:t>
      </w:r>
    </w:p>
    <w:p w14:paraId="6413A09E" w14:textId="77777777" w:rsidR="00DB3B03" w:rsidRPr="003E52D9" w:rsidRDefault="00DB3B03" w:rsidP="00906A55">
      <w:pPr>
        <w:autoSpaceDE w:val="0"/>
        <w:autoSpaceDN w:val="0"/>
        <w:adjustRightInd w:val="0"/>
        <w:jc w:val="both"/>
        <w:rPr>
          <w:rFonts w:ascii="Barlow" w:hAnsi="Barlow" w:cstheme="minorHAnsi"/>
          <w:sz w:val="20"/>
          <w:szCs w:val="20"/>
        </w:rPr>
      </w:pPr>
    </w:p>
    <w:p w14:paraId="1718470F" w14:textId="48B8C2FB" w:rsidR="008A0458"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5</w:t>
      </w:r>
      <w:r w:rsidR="008A0458" w:rsidRPr="003E52D9">
        <w:rPr>
          <w:rFonts w:ascii="Barlow" w:hAnsi="Barlow" w:cstheme="minorHAnsi"/>
          <w:sz w:val="20"/>
          <w:szCs w:val="20"/>
        </w:rPr>
        <w:t xml:space="preserve">.- El </w:t>
      </w:r>
      <w:r w:rsidR="001B4122"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795A81" w:rsidRPr="003E52D9">
        <w:rPr>
          <w:rFonts w:ascii="Barlow" w:hAnsi="Barlow" w:cstheme="minorHAnsi"/>
          <w:sz w:val="20"/>
          <w:szCs w:val="20"/>
        </w:rPr>
        <w:t xml:space="preserve"> </w:t>
      </w:r>
      <w:r w:rsidR="008A0458" w:rsidRPr="003E52D9">
        <w:rPr>
          <w:rFonts w:ascii="Barlow" w:hAnsi="Barlow" w:cstheme="minorHAnsi"/>
          <w:sz w:val="20"/>
          <w:szCs w:val="20"/>
        </w:rPr>
        <w:t>no realiza registro en la cuenta de almacén en virtud por la naturaleza de sus operaciones no tiene bienes en inventarios.</w:t>
      </w:r>
    </w:p>
    <w:p w14:paraId="731D03AD" w14:textId="77777777" w:rsidR="000A1E6D" w:rsidRPr="003E52D9" w:rsidRDefault="000A1E6D" w:rsidP="00906A55">
      <w:pPr>
        <w:autoSpaceDE w:val="0"/>
        <w:autoSpaceDN w:val="0"/>
        <w:adjustRightInd w:val="0"/>
        <w:jc w:val="both"/>
        <w:rPr>
          <w:rFonts w:ascii="Barlow" w:hAnsi="Barlow" w:cstheme="minorHAnsi"/>
          <w:sz w:val="20"/>
          <w:szCs w:val="20"/>
        </w:rPr>
      </w:pPr>
    </w:p>
    <w:p w14:paraId="31B3FFDD" w14:textId="57398313" w:rsidR="001B4122" w:rsidRDefault="001B4122" w:rsidP="001060B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Inversiones Financieras</w:t>
      </w:r>
    </w:p>
    <w:p w14:paraId="76FEE376" w14:textId="77777777" w:rsidR="000A1E6D" w:rsidRPr="000A1E6D" w:rsidRDefault="000A1E6D" w:rsidP="000A1E6D">
      <w:pPr>
        <w:pStyle w:val="Prrafodelista"/>
        <w:rPr>
          <w:rFonts w:ascii="Barlow" w:hAnsi="Barlow" w:cstheme="minorHAnsi"/>
          <w:b/>
          <w:sz w:val="20"/>
          <w:szCs w:val="20"/>
        </w:rPr>
      </w:pPr>
    </w:p>
    <w:p w14:paraId="6F2CC960" w14:textId="34F999B3" w:rsidR="002F14F7"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6</w:t>
      </w:r>
      <w:r w:rsidR="008A0458" w:rsidRPr="003E52D9">
        <w:rPr>
          <w:rFonts w:ascii="Barlow" w:hAnsi="Barlow" w:cstheme="minorHAnsi"/>
          <w:sz w:val="20"/>
          <w:szCs w:val="20"/>
        </w:rPr>
        <w:t>.-</w:t>
      </w:r>
      <w:r w:rsidR="002F14F7" w:rsidRPr="003E52D9">
        <w:rPr>
          <w:rFonts w:ascii="Barlow" w:hAnsi="Barlow" w:cstheme="minorHAnsi"/>
          <w:sz w:val="20"/>
          <w:szCs w:val="20"/>
        </w:rPr>
        <w:t xml:space="preserve"> El</w:t>
      </w:r>
      <w:r w:rsidR="001B4122" w:rsidRPr="003E52D9">
        <w:rPr>
          <w:rFonts w:ascii="Barlow" w:hAnsi="Barlow" w:cstheme="minorHAnsi"/>
          <w:sz w:val="20"/>
          <w:szCs w:val="20"/>
        </w:rPr>
        <w:t xml:space="preserve"> Fondo de Aportaciones para la Seguridad Pública</w:t>
      </w:r>
      <w:r w:rsidR="00823027" w:rsidRPr="003E52D9">
        <w:rPr>
          <w:rFonts w:ascii="Barlow" w:hAnsi="Barlow" w:cstheme="minorHAnsi"/>
          <w:sz w:val="20"/>
          <w:szCs w:val="20"/>
        </w:rPr>
        <w:t xml:space="preserve"> del Estado de Yucatán</w:t>
      </w:r>
      <w:r w:rsidR="001B4122" w:rsidRPr="003E52D9">
        <w:rPr>
          <w:rFonts w:ascii="Barlow" w:hAnsi="Barlow" w:cstheme="minorHAnsi"/>
          <w:sz w:val="20"/>
          <w:szCs w:val="20"/>
        </w:rPr>
        <w:t xml:space="preserve">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675509" w:rsidRPr="003E52D9">
        <w:rPr>
          <w:rFonts w:ascii="Barlow" w:hAnsi="Barlow" w:cstheme="minorHAnsi"/>
          <w:sz w:val="20"/>
          <w:szCs w:val="20"/>
        </w:rPr>
        <w:t xml:space="preserve"> </w:t>
      </w:r>
      <w:r w:rsidR="001B4122" w:rsidRPr="003E52D9">
        <w:rPr>
          <w:rFonts w:ascii="Barlow" w:hAnsi="Barlow" w:cstheme="minorHAnsi"/>
          <w:sz w:val="20"/>
          <w:szCs w:val="20"/>
        </w:rPr>
        <w:t xml:space="preserve">no </w:t>
      </w:r>
      <w:r w:rsidR="00795A81" w:rsidRPr="003E52D9">
        <w:rPr>
          <w:rFonts w:ascii="Barlow" w:hAnsi="Barlow" w:cstheme="minorHAnsi"/>
          <w:sz w:val="20"/>
          <w:szCs w:val="20"/>
        </w:rPr>
        <w:t>cuenta con ningún tipo de inversión financiera.</w:t>
      </w:r>
    </w:p>
    <w:p w14:paraId="331F2ACC" w14:textId="5E2AF48E" w:rsidR="00C42F46" w:rsidRDefault="00C42F46" w:rsidP="00906A55">
      <w:pPr>
        <w:autoSpaceDE w:val="0"/>
        <w:autoSpaceDN w:val="0"/>
        <w:adjustRightInd w:val="0"/>
        <w:jc w:val="both"/>
        <w:rPr>
          <w:rFonts w:ascii="Barlow" w:hAnsi="Barlow" w:cstheme="minorHAnsi"/>
          <w:sz w:val="20"/>
          <w:szCs w:val="20"/>
        </w:rPr>
      </w:pPr>
      <w:r w:rsidRPr="00185164">
        <w:rPr>
          <w:rFonts w:ascii="Barlow" w:hAnsi="Barlow" w:cstheme="minorHAnsi"/>
          <w:sz w:val="20"/>
          <w:szCs w:val="20"/>
        </w:rPr>
        <w:t>7.-</w:t>
      </w:r>
      <w:r w:rsidR="00161F42" w:rsidRPr="00185164">
        <w:rPr>
          <w:rFonts w:ascii="Barlow" w:hAnsi="Barlow" w:cstheme="minorHAnsi"/>
          <w:sz w:val="20"/>
          <w:szCs w:val="20"/>
        </w:rPr>
        <w:t xml:space="preserve"> El Fondo de Aportaciones para la Seguridad Pública del Estado de Yucatán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161F42" w:rsidRPr="00185164">
        <w:rPr>
          <w:rFonts w:ascii="Barlow" w:hAnsi="Barlow" w:cstheme="minorHAnsi"/>
          <w:sz w:val="20"/>
          <w:szCs w:val="20"/>
        </w:rPr>
        <w:t xml:space="preserve"> no cuenta con </w:t>
      </w:r>
      <w:r w:rsidRPr="00185164">
        <w:rPr>
          <w:rFonts w:ascii="Barlow" w:hAnsi="Barlow" w:cstheme="minorHAnsi"/>
          <w:sz w:val="20"/>
          <w:szCs w:val="20"/>
        </w:rPr>
        <w:t>Participaciones y Aportaciones de Capital, Inversiones a Largo Plazo y Títulos y Valores a Largo Plazo.</w:t>
      </w:r>
    </w:p>
    <w:p w14:paraId="2036C61E" w14:textId="5E631354" w:rsidR="00271D04" w:rsidRDefault="00C42F46" w:rsidP="00906A55">
      <w:pPr>
        <w:autoSpaceDE w:val="0"/>
        <w:autoSpaceDN w:val="0"/>
        <w:adjustRightInd w:val="0"/>
        <w:jc w:val="both"/>
        <w:rPr>
          <w:rFonts w:ascii="Barlow" w:hAnsi="Barlow" w:cstheme="minorHAnsi"/>
          <w:sz w:val="20"/>
          <w:szCs w:val="20"/>
        </w:rPr>
      </w:pPr>
      <w:r>
        <w:rPr>
          <w:rFonts w:ascii="Barlow" w:hAnsi="Barlow" w:cstheme="minorHAnsi"/>
          <w:sz w:val="20"/>
          <w:szCs w:val="20"/>
        </w:rPr>
        <w:t xml:space="preserve"> </w:t>
      </w:r>
    </w:p>
    <w:p w14:paraId="4DFDD4BC" w14:textId="4B0BE9CA" w:rsidR="00795A81" w:rsidRDefault="00795A81" w:rsidP="001060B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Bienes Muebles, Inmuebles e Intangibles</w:t>
      </w:r>
    </w:p>
    <w:p w14:paraId="03DE7BE0" w14:textId="44C60DB1" w:rsidR="00580E5E" w:rsidRDefault="00580E5E" w:rsidP="00580E5E">
      <w:pPr>
        <w:autoSpaceDE w:val="0"/>
        <w:autoSpaceDN w:val="0"/>
        <w:adjustRightInd w:val="0"/>
        <w:jc w:val="both"/>
        <w:rPr>
          <w:rFonts w:ascii="Barlow" w:hAnsi="Barlow" w:cstheme="minorHAnsi"/>
          <w:b/>
          <w:sz w:val="20"/>
          <w:szCs w:val="20"/>
        </w:rPr>
      </w:pPr>
    </w:p>
    <w:p w14:paraId="3996F8D0" w14:textId="77777777" w:rsidR="00580E5E" w:rsidRDefault="00580E5E" w:rsidP="00580E5E">
      <w:pPr>
        <w:autoSpaceDE w:val="0"/>
        <w:autoSpaceDN w:val="0"/>
        <w:adjustRightInd w:val="0"/>
        <w:jc w:val="both"/>
        <w:rPr>
          <w:rFonts w:ascii="Barlow" w:hAnsi="Barlow" w:cstheme="minorHAnsi"/>
          <w:sz w:val="20"/>
          <w:szCs w:val="20"/>
        </w:rPr>
      </w:pPr>
      <w:r w:rsidRPr="00C96BD5">
        <w:rPr>
          <w:rFonts w:ascii="Barlow" w:hAnsi="Barlow"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0D909E17" w14:textId="77777777" w:rsidR="005D2C5C" w:rsidRPr="00C96BD5" w:rsidRDefault="005D2C5C" w:rsidP="00580E5E">
      <w:pPr>
        <w:autoSpaceDE w:val="0"/>
        <w:autoSpaceDN w:val="0"/>
        <w:adjustRightInd w:val="0"/>
        <w:jc w:val="both"/>
        <w:rPr>
          <w:rFonts w:ascii="Barlow" w:hAnsi="Barlow" w:cstheme="minorHAnsi"/>
          <w:sz w:val="20"/>
          <w:szCs w:val="20"/>
        </w:rPr>
      </w:pPr>
    </w:p>
    <w:p w14:paraId="6FD41741" w14:textId="110152C4" w:rsidR="00580E5E" w:rsidRPr="003E52D9" w:rsidRDefault="00580E5E" w:rsidP="00580E5E">
      <w:pPr>
        <w:autoSpaceDE w:val="0"/>
        <w:autoSpaceDN w:val="0"/>
        <w:adjustRightInd w:val="0"/>
        <w:jc w:val="both"/>
        <w:rPr>
          <w:rFonts w:ascii="Barlow" w:hAnsi="Barlow" w:cstheme="minorHAnsi"/>
          <w:sz w:val="20"/>
          <w:szCs w:val="20"/>
        </w:rPr>
      </w:pPr>
      <w:r w:rsidRPr="00C96BD5">
        <w:rPr>
          <w:rFonts w:ascii="Barlow" w:hAnsi="Barlow" w:cstheme="minorHAnsi"/>
          <w:sz w:val="20"/>
          <w:szCs w:val="20"/>
        </w:rPr>
        <w:t>Por tal moti</w:t>
      </w:r>
      <w:r w:rsidR="005E0839">
        <w:rPr>
          <w:rFonts w:ascii="Barlow" w:hAnsi="Barlow" w:cstheme="minorHAnsi"/>
          <w:sz w:val="20"/>
          <w:szCs w:val="20"/>
        </w:rPr>
        <w:t>vo</w:t>
      </w:r>
      <w:r w:rsidR="00594E85">
        <w:rPr>
          <w:rFonts w:ascii="Barlow" w:hAnsi="Barlow" w:cstheme="minorHAnsi"/>
          <w:sz w:val="20"/>
          <w:szCs w:val="20"/>
        </w:rPr>
        <w:t>,</w:t>
      </w:r>
      <w:r w:rsidR="005E0839">
        <w:rPr>
          <w:rFonts w:ascii="Barlow" w:hAnsi="Barlow" w:cstheme="minorHAnsi"/>
          <w:sz w:val="20"/>
          <w:szCs w:val="20"/>
        </w:rPr>
        <w:t xml:space="preserve"> cabe aclarar que conforme al decreto número 182</w:t>
      </w:r>
      <w:r w:rsidR="005D2C5C">
        <w:rPr>
          <w:rFonts w:ascii="Barlow" w:hAnsi="Barlow" w:cstheme="minorHAnsi"/>
          <w:sz w:val="20"/>
          <w:szCs w:val="20"/>
        </w:rPr>
        <w:t xml:space="preserve">, </w:t>
      </w:r>
      <w:r w:rsidR="005E0839">
        <w:rPr>
          <w:rFonts w:ascii="Barlow" w:hAnsi="Barlow" w:cstheme="minorHAnsi"/>
          <w:sz w:val="20"/>
          <w:szCs w:val="20"/>
        </w:rPr>
        <w:t>que</w:t>
      </w:r>
      <w:r w:rsidRPr="00C96BD5">
        <w:rPr>
          <w:rFonts w:ascii="Barlow" w:hAnsi="Barlow" w:cstheme="minorHAnsi"/>
          <w:sz w:val="20"/>
          <w:szCs w:val="20"/>
        </w:rPr>
        <w:t xml:space="preserve"> crea el Fondo de Aportaciones Para la Seguridad </w:t>
      </w:r>
      <w:r w:rsidR="005E0839">
        <w:rPr>
          <w:rFonts w:ascii="Barlow" w:hAnsi="Barlow" w:cstheme="minorHAnsi"/>
          <w:sz w:val="20"/>
          <w:szCs w:val="20"/>
        </w:rPr>
        <w:t xml:space="preserve">Pública del Estado de Yucatán en el que se establecen </w:t>
      </w:r>
      <w:r w:rsidRPr="00C96BD5">
        <w:rPr>
          <w:rFonts w:ascii="Barlow" w:hAnsi="Barlow" w:cstheme="minorHAnsi"/>
          <w:sz w:val="20"/>
          <w:szCs w:val="20"/>
        </w:rPr>
        <w:t>las atribuciones de</w:t>
      </w:r>
      <w:r w:rsidR="005E0839">
        <w:rPr>
          <w:rFonts w:ascii="Barlow" w:hAnsi="Barlow" w:cstheme="minorHAnsi"/>
          <w:sz w:val="20"/>
          <w:szCs w:val="20"/>
        </w:rPr>
        <w:t xml:space="preserve"> su</w:t>
      </w:r>
      <w:r w:rsidRPr="00C96BD5">
        <w:rPr>
          <w:rFonts w:ascii="Barlow" w:hAnsi="Barlow" w:cstheme="minorHAnsi"/>
          <w:sz w:val="20"/>
          <w:szCs w:val="20"/>
        </w:rPr>
        <w:t xml:space="preserve"> Comité Técnico</w:t>
      </w:r>
      <w:r w:rsidR="005E0839">
        <w:rPr>
          <w:rFonts w:ascii="Barlow" w:hAnsi="Barlow" w:cstheme="minorHAnsi"/>
          <w:sz w:val="20"/>
          <w:szCs w:val="20"/>
        </w:rPr>
        <w:t xml:space="preserve"> para la administración, operación y pago de los recursos</w:t>
      </w:r>
      <w:r w:rsidR="00594E85">
        <w:rPr>
          <w:rFonts w:ascii="Barlow" w:hAnsi="Barlow" w:cstheme="minorHAnsi"/>
          <w:sz w:val="20"/>
          <w:szCs w:val="20"/>
        </w:rPr>
        <w:t xml:space="preserve"> y las responsabilidades y obligaciones de los beneficiarios del fondo</w:t>
      </w:r>
      <w:r w:rsidRPr="00C96BD5">
        <w:rPr>
          <w:rFonts w:ascii="Barlow" w:hAnsi="Barlow" w:cstheme="minorHAnsi"/>
          <w:sz w:val="20"/>
          <w:szCs w:val="20"/>
        </w:rPr>
        <w:t>,</w:t>
      </w:r>
      <w:r w:rsidR="005D2C5C">
        <w:rPr>
          <w:rFonts w:ascii="Barlow" w:hAnsi="Barlow" w:cstheme="minorHAnsi"/>
          <w:sz w:val="20"/>
          <w:szCs w:val="20"/>
        </w:rPr>
        <w:t xml:space="preserve"> específicamente en el artículo veintidós de la sección segunda del dicho decreto, es</w:t>
      </w:r>
      <w:r w:rsidR="00594E85">
        <w:rPr>
          <w:rFonts w:ascii="Barlow" w:hAnsi="Barlow" w:cstheme="minorHAnsi"/>
          <w:sz w:val="20"/>
          <w:szCs w:val="20"/>
        </w:rPr>
        <w:t xml:space="preserve"> responsabilidad de éstos últimos solicitar el registro del inventario y control </w:t>
      </w:r>
      <w:r w:rsidRPr="00C96BD5">
        <w:rPr>
          <w:rFonts w:ascii="Barlow" w:hAnsi="Barlow" w:cstheme="minorHAnsi"/>
          <w:sz w:val="20"/>
          <w:szCs w:val="20"/>
        </w:rPr>
        <w:t xml:space="preserve">de </w:t>
      </w:r>
      <w:r w:rsidR="00594E85">
        <w:rPr>
          <w:rFonts w:ascii="Barlow" w:hAnsi="Barlow" w:cstheme="minorHAnsi"/>
          <w:sz w:val="20"/>
          <w:szCs w:val="20"/>
        </w:rPr>
        <w:t>los b</w:t>
      </w:r>
      <w:r w:rsidRPr="00C96BD5">
        <w:rPr>
          <w:rFonts w:ascii="Barlow" w:hAnsi="Barlow" w:cstheme="minorHAnsi"/>
          <w:sz w:val="20"/>
          <w:szCs w:val="20"/>
        </w:rPr>
        <w:t xml:space="preserve">ienes </w:t>
      </w:r>
      <w:r w:rsidR="00594E85">
        <w:rPr>
          <w:rFonts w:ascii="Barlow" w:hAnsi="Barlow" w:cstheme="minorHAnsi"/>
          <w:sz w:val="20"/>
          <w:szCs w:val="20"/>
        </w:rPr>
        <w:t xml:space="preserve">adquiridos con recursos </w:t>
      </w:r>
      <w:r w:rsidRPr="00C96BD5">
        <w:rPr>
          <w:rFonts w:ascii="Barlow" w:hAnsi="Barlow" w:cstheme="minorHAnsi"/>
          <w:sz w:val="20"/>
          <w:szCs w:val="20"/>
        </w:rPr>
        <w:t xml:space="preserve">del Fondo de Aportaciones Para la Seguridad Pública del Estado de </w:t>
      </w:r>
      <w:r w:rsidR="00594E85">
        <w:rPr>
          <w:rFonts w:ascii="Barlow" w:hAnsi="Barlow" w:cstheme="minorHAnsi"/>
          <w:sz w:val="20"/>
          <w:szCs w:val="20"/>
        </w:rPr>
        <w:t>Yucatán.</w:t>
      </w:r>
    </w:p>
    <w:p w14:paraId="56CF3DFE" w14:textId="3CB370D3" w:rsidR="00410493" w:rsidRDefault="00B135E4" w:rsidP="00906A55">
      <w:pPr>
        <w:autoSpaceDE w:val="0"/>
        <w:autoSpaceDN w:val="0"/>
        <w:adjustRightInd w:val="0"/>
        <w:jc w:val="both"/>
        <w:rPr>
          <w:rFonts w:ascii="Barlow" w:hAnsi="Barlow" w:cstheme="minorHAnsi"/>
          <w:sz w:val="20"/>
          <w:szCs w:val="20"/>
        </w:rPr>
      </w:pPr>
      <w:r>
        <w:rPr>
          <w:rFonts w:ascii="Barlow" w:hAnsi="Barlow" w:cstheme="minorHAnsi"/>
          <w:sz w:val="20"/>
          <w:szCs w:val="20"/>
        </w:rPr>
        <w:lastRenderedPageBreak/>
        <w:t>8</w:t>
      </w:r>
      <w:r w:rsidR="002F14F7" w:rsidRPr="003E52D9">
        <w:rPr>
          <w:rFonts w:ascii="Barlow" w:hAnsi="Barlow" w:cstheme="minorHAnsi"/>
          <w:sz w:val="20"/>
          <w:szCs w:val="20"/>
        </w:rPr>
        <w:t>.-</w:t>
      </w:r>
      <w:r w:rsidR="00FA104C" w:rsidRPr="003E52D9">
        <w:rPr>
          <w:rFonts w:ascii="Barlow" w:hAnsi="Barlow" w:cstheme="minorHAnsi"/>
          <w:sz w:val="20"/>
          <w:szCs w:val="20"/>
        </w:rPr>
        <w:t xml:space="preserve"> </w:t>
      </w:r>
      <w:r w:rsidR="00795A81" w:rsidRPr="003E52D9">
        <w:rPr>
          <w:rFonts w:ascii="Barlow" w:hAnsi="Barlow" w:cstheme="minorHAnsi"/>
          <w:sz w:val="20"/>
          <w:szCs w:val="20"/>
        </w:rPr>
        <w:t xml:space="preserve">Las erogaciones para la adquisición de </w:t>
      </w:r>
      <w:r w:rsidR="000041B9">
        <w:rPr>
          <w:rFonts w:ascii="Barlow" w:hAnsi="Barlow" w:cstheme="minorHAnsi"/>
          <w:sz w:val="20"/>
          <w:szCs w:val="20"/>
        </w:rPr>
        <w:t>Bienes Muebles e Inmuebles</w:t>
      </w:r>
      <w:r w:rsidR="00795A81" w:rsidRPr="003E52D9">
        <w:rPr>
          <w:rFonts w:ascii="Barlow" w:hAnsi="Barlow" w:cstheme="minorHAnsi"/>
          <w:sz w:val="20"/>
          <w:szCs w:val="20"/>
        </w:rPr>
        <w:t xml:space="preserve"> que el Fondo de Aportaciones Para la Seguridad Pública del Estado de Yucatán realizó de conformidad a lo establecido en el Convenio de Coordinación en Materia de Seguridad Pública celebrado por el Gobierno Federal y el Poder Ejecutivo del Gobierno del Estado de Yucatán para el Ejercicio 20</w:t>
      </w:r>
      <w:r w:rsidR="00EF6745" w:rsidRPr="003E52D9">
        <w:rPr>
          <w:rFonts w:ascii="Barlow" w:hAnsi="Barlow" w:cstheme="minorHAnsi"/>
          <w:sz w:val="20"/>
          <w:szCs w:val="20"/>
        </w:rPr>
        <w:t>2</w:t>
      </w:r>
      <w:r w:rsidR="009019D2">
        <w:rPr>
          <w:rFonts w:ascii="Barlow" w:hAnsi="Barlow" w:cstheme="minorHAnsi"/>
          <w:sz w:val="20"/>
          <w:szCs w:val="20"/>
        </w:rPr>
        <w:t>5</w:t>
      </w:r>
      <w:r w:rsidR="00795A81" w:rsidRPr="003E52D9">
        <w:rPr>
          <w:rFonts w:ascii="Barlow" w:hAnsi="Barlow" w:cstheme="minorHAnsi"/>
          <w:sz w:val="20"/>
          <w:szCs w:val="20"/>
        </w:rPr>
        <w:t xml:space="preserve"> se registran a su costo de adquisición, por tal motivo el saldo que se presenta en el rubro de bienes </w:t>
      </w:r>
      <w:r w:rsidR="000041B9">
        <w:rPr>
          <w:rFonts w:ascii="Barlow" w:hAnsi="Barlow" w:cstheme="minorHAnsi"/>
          <w:sz w:val="20"/>
          <w:szCs w:val="20"/>
        </w:rPr>
        <w:t>muebles e</w:t>
      </w:r>
      <w:r w:rsidR="00AF7A05" w:rsidRPr="003E52D9">
        <w:rPr>
          <w:rFonts w:ascii="Barlow" w:hAnsi="Barlow" w:cstheme="minorHAnsi"/>
          <w:sz w:val="20"/>
          <w:szCs w:val="20"/>
        </w:rPr>
        <w:t xml:space="preserve"> </w:t>
      </w:r>
      <w:r w:rsidR="00795A81" w:rsidRPr="003E52D9">
        <w:rPr>
          <w:rFonts w:ascii="Barlow" w:hAnsi="Barlow" w:cstheme="minorHAnsi"/>
          <w:sz w:val="20"/>
          <w:szCs w:val="20"/>
        </w:rPr>
        <w:t>inmuebles</w:t>
      </w:r>
      <w:r w:rsidR="00AF7A05" w:rsidRPr="003E52D9">
        <w:rPr>
          <w:rFonts w:ascii="Barlow" w:hAnsi="Barlow" w:cstheme="minorHAnsi"/>
          <w:sz w:val="20"/>
          <w:szCs w:val="20"/>
        </w:rPr>
        <w:t xml:space="preserve"> </w:t>
      </w:r>
      <w:r w:rsidR="00795A81" w:rsidRPr="003E52D9">
        <w:rPr>
          <w:rFonts w:ascii="Barlow" w:hAnsi="Barlow" w:cstheme="minorHAnsi"/>
          <w:sz w:val="20"/>
          <w:szCs w:val="20"/>
        </w:rPr>
        <w:t xml:space="preserve">reflejan el costo histórico de dichos activos; el saldo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795A81" w:rsidRPr="003E52D9">
        <w:rPr>
          <w:rFonts w:ascii="Barlow" w:hAnsi="Barlow" w:cstheme="minorHAnsi"/>
          <w:sz w:val="20"/>
          <w:szCs w:val="20"/>
        </w:rPr>
        <w:t xml:space="preserve"> se encuentra integrado de la siguiente manera</w:t>
      </w:r>
      <w:r w:rsidR="00FA104C" w:rsidRPr="003E52D9">
        <w:rPr>
          <w:rFonts w:ascii="Barlow" w:hAnsi="Barlow" w:cstheme="minorHAnsi"/>
          <w:sz w:val="20"/>
          <w:szCs w:val="20"/>
        </w:rPr>
        <w:t>:</w:t>
      </w:r>
    </w:p>
    <w:p w14:paraId="24F941BB" w14:textId="513779EA" w:rsidR="003E52D9" w:rsidRDefault="007D7816" w:rsidP="00906A55">
      <w:pPr>
        <w:autoSpaceDE w:val="0"/>
        <w:autoSpaceDN w:val="0"/>
        <w:adjustRightInd w:val="0"/>
        <w:jc w:val="both"/>
        <w:rPr>
          <w:rFonts w:ascii="Barlow" w:hAnsi="Barlow" w:cstheme="minorHAnsi"/>
          <w:sz w:val="20"/>
          <w:szCs w:val="20"/>
        </w:rPr>
      </w:pPr>
      <w:r>
        <w:rPr>
          <w:rFonts w:ascii="Barlow" w:hAnsi="Barlow" w:cstheme="minorHAnsi"/>
          <w:noProof/>
          <w:sz w:val="20"/>
          <w:szCs w:val="20"/>
          <w:lang w:eastAsia="es-MX"/>
        </w:rPr>
        <w:object w:dxaOrig="1440" w:dyaOrig="1440" w14:anchorId="24251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0;text-align:left;margin-left:171.3pt;margin-top:9.4pt;width:335.5pt;height:93.85pt;z-index:251673600">
            <v:imagedata r:id="rId8" o:title=""/>
          </v:shape>
          <o:OLEObject Type="Embed" ProgID="Excel.Sheet.12" ShapeID="_x0000_s1047" DrawAspect="Content" ObjectID="_1807004843" r:id="rId9"/>
        </w:object>
      </w:r>
    </w:p>
    <w:p w14:paraId="12423279" w14:textId="78578934" w:rsidR="003E52D9" w:rsidRDefault="003E52D9" w:rsidP="00906A55">
      <w:pPr>
        <w:autoSpaceDE w:val="0"/>
        <w:autoSpaceDN w:val="0"/>
        <w:adjustRightInd w:val="0"/>
        <w:jc w:val="both"/>
        <w:rPr>
          <w:rFonts w:ascii="Barlow" w:hAnsi="Barlow" w:cstheme="minorHAnsi"/>
          <w:sz w:val="20"/>
          <w:szCs w:val="20"/>
        </w:rPr>
      </w:pPr>
    </w:p>
    <w:p w14:paraId="210904E1" w14:textId="125C7AE2"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720CEAE6" w14:textId="77777777"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749C7E79" w14:textId="7372A9C9"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32ACF127" w14:textId="77777777" w:rsidR="000041B9" w:rsidRDefault="000041B9" w:rsidP="00C4137E">
      <w:pPr>
        <w:autoSpaceDE w:val="0"/>
        <w:autoSpaceDN w:val="0"/>
        <w:adjustRightInd w:val="0"/>
        <w:spacing w:line="360" w:lineRule="auto"/>
        <w:jc w:val="both"/>
        <w:rPr>
          <w:rFonts w:ascii="Barlow" w:hAnsi="Barlow" w:cstheme="minorHAnsi"/>
          <w:sz w:val="20"/>
          <w:szCs w:val="20"/>
          <w:highlight w:val="yellow"/>
        </w:rPr>
      </w:pPr>
    </w:p>
    <w:p w14:paraId="7B989CD0" w14:textId="77777777" w:rsidR="000041B9" w:rsidRPr="00345E61" w:rsidRDefault="000041B9" w:rsidP="00C4137E">
      <w:pPr>
        <w:autoSpaceDE w:val="0"/>
        <w:autoSpaceDN w:val="0"/>
        <w:adjustRightInd w:val="0"/>
        <w:spacing w:line="360" w:lineRule="auto"/>
        <w:jc w:val="both"/>
        <w:rPr>
          <w:rFonts w:ascii="Barlow" w:hAnsi="Barlow" w:cstheme="minorHAnsi"/>
          <w:sz w:val="12"/>
          <w:szCs w:val="12"/>
          <w:highlight w:val="yellow"/>
        </w:rPr>
      </w:pPr>
    </w:p>
    <w:p w14:paraId="7BEF2D08" w14:textId="77777777" w:rsidR="00345E61" w:rsidRPr="00345E61" w:rsidRDefault="00345E61" w:rsidP="000041B9">
      <w:pPr>
        <w:autoSpaceDE w:val="0"/>
        <w:autoSpaceDN w:val="0"/>
        <w:adjustRightInd w:val="0"/>
        <w:jc w:val="both"/>
        <w:rPr>
          <w:rFonts w:ascii="Barlow" w:hAnsi="Barlow" w:cstheme="minorHAnsi"/>
          <w:sz w:val="2"/>
          <w:szCs w:val="2"/>
        </w:rPr>
      </w:pPr>
    </w:p>
    <w:p w14:paraId="22537C0B" w14:textId="1558EF3C" w:rsidR="000041B9" w:rsidRDefault="00DD5E18" w:rsidP="000041B9">
      <w:pPr>
        <w:autoSpaceDE w:val="0"/>
        <w:autoSpaceDN w:val="0"/>
        <w:adjustRightInd w:val="0"/>
        <w:jc w:val="both"/>
        <w:rPr>
          <w:rFonts w:ascii="Barlow" w:hAnsi="Barlow" w:cstheme="minorHAnsi"/>
          <w:sz w:val="20"/>
          <w:szCs w:val="20"/>
        </w:rPr>
      </w:pPr>
      <w:r w:rsidRPr="001C1E2F">
        <w:rPr>
          <w:rFonts w:ascii="Barlow" w:hAnsi="Barlow" w:cstheme="minorHAnsi"/>
          <w:sz w:val="20"/>
          <w:szCs w:val="20"/>
        </w:rPr>
        <w:t>9.-</w:t>
      </w:r>
      <w:r w:rsidR="000041B9" w:rsidRPr="001C1E2F">
        <w:rPr>
          <w:rFonts w:ascii="Barlow" w:hAnsi="Barlow" w:cstheme="minorHAnsi"/>
          <w:sz w:val="20"/>
          <w:szCs w:val="20"/>
        </w:rPr>
        <w:t xml:space="preserve"> Las erogaciones para la adquisición de activos intangibles y diferidos que el Fondo de Aportaciones Para la Seguridad Pública del Estado de Yucatán realizó de conformidad a lo establecido en el Convenio de Coordinación en Materia de Seguridad Pública celebrado por el Gobierno Federal y el Poder Ejecutivo del Gobierno del Estado de</w:t>
      </w:r>
      <w:r w:rsidR="000041B9" w:rsidRPr="003E52D9">
        <w:rPr>
          <w:rFonts w:ascii="Barlow" w:hAnsi="Barlow" w:cstheme="minorHAnsi"/>
          <w:sz w:val="20"/>
          <w:szCs w:val="20"/>
        </w:rPr>
        <w:t xml:space="preserve"> Yucatán para el Ejercicio 202</w:t>
      </w:r>
      <w:r w:rsidR="00C01FAC">
        <w:rPr>
          <w:rFonts w:ascii="Barlow" w:hAnsi="Barlow" w:cstheme="minorHAnsi"/>
          <w:sz w:val="20"/>
          <w:szCs w:val="20"/>
        </w:rPr>
        <w:t>5</w:t>
      </w:r>
      <w:r w:rsidR="000041B9" w:rsidRPr="003E52D9">
        <w:rPr>
          <w:rFonts w:ascii="Barlow" w:hAnsi="Barlow" w:cstheme="minorHAnsi"/>
          <w:sz w:val="20"/>
          <w:szCs w:val="20"/>
        </w:rPr>
        <w:t xml:space="preserve"> se registran a su costo de adquisición, por tal motivo el saldo que se presenta en el rubro de bienes intangibles reflejan el costo histórico de dichos activos; el saldo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0041B9" w:rsidRPr="003E52D9">
        <w:rPr>
          <w:rFonts w:ascii="Barlow" w:hAnsi="Barlow" w:cstheme="minorHAnsi"/>
          <w:sz w:val="20"/>
          <w:szCs w:val="20"/>
        </w:rPr>
        <w:t xml:space="preserve"> se encuentra integrado de la siguiente manera:</w:t>
      </w:r>
    </w:p>
    <w:p w14:paraId="1BA103D3" w14:textId="20478B02" w:rsidR="000041B9" w:rsidRDefault="007D7816" w:rsidP="00C4137E">
      <w:pPr>
        <w:autoSpaceDE w:val="0"/>
        <w:autoSpaceDN w:val="0"/>
        <w:adjustRightInd w:val="0"/>
        <w:spacing w:line="360" w:lineRule="auto"/>
        <w:jc w:val="both"/>
        <w:rPr>
          <w:rFonts w:ascii="Barlow" w:hAnsi="Barlow" w:cstheme="minorHAnsi"/>
          <w:sz w:val="20"/>
          <w:szCs w:val="20"/>
          <w:highlight w:val="yellow"/>
        </w:rPr>
      </w:pPr>
      <w:r>
        <w:rPr>
          <w:rFonts w:ascii="Barlow" w:hAnsi="Barlow" w:cstheme="minorHAnsi"/>
          <w:noProof/>
          <w:sz w:val="20"/>
          <w:szCs w:val="20"/>
        </w:rPr>
        <w:object w:dxaOrig="1440" w:dyaOrig="1440" w14:anchorId="2425126E">
          <v:shape id="_x0000_s1029" type="#_x0000_t75" style="position:absolute;left:0;text-align:left;margin-left:217.3pt;margin-top:8.85pt;width:244.15pt;height:43.25pt;z-index:251658240">
            <v:imagedata r:id="rId10" o:title=""/>
          </v:shape>
          <o:OLEObject Type="Embed" ProgID="Excel.Sheet.12" ShapeID="_x0000_s1029" DrawAspect="Content" ObjectID="_1807004844" r:id="rId11"/>
        </w:object>
      </w:r>
    </w:p>
    <w:p w14:paraId="641DF6B5" w14:textId="77777777" w:rsidR="00991A96" w:rsidRDefault="00991A96" w:rsidP="00C4137E">
      <w:pPr>
        <w:autoSpaceDE w:val="0"/>
        <w:autoSpaceDN w:val="0"/>
        <w:adjustRightInd w:val="0"/>
        <w:spacing w:line="360" w:lineRule="auto"/>
        <w:jc w:val="both"/>
        <w:rPr>
          <w:rFonts w:ascii="Barlow" w:hAnsi="Barlow" w:cstheme="minorHAnsi"/>
          <w:sz w:val="20"/>
          <w:szCs w:val="20"/>
          <w:highlight w:val="yellow"/>
        </w:rPr>
      </w:pPr>
    </w:p>
    <w:p w14:paraId="7551E605" w14:textId="77777777" w:rsidR="00A9743B" w:rsidRDefault="00A9743B" w:rsidP="005E0839">
      <w:pPr>
        <w:autoSpaceDE w:val="0"/>
        <w:autoSpaceDN w:val="0"/>
        <w:adjustRightInd w:val="0"/>
        <w:jc w:val="both"/>
        <w:rPr>
          <w:rFonts w:ascii="Barlow" w:hAnsi="Barlow" w:cstheme="minorHAnsi"/>
          <w:sz w:val="20"/>
          <w:szCs w:val="20"/>
        </w:rPr>
      </w:pPr>
    </w:p>
    <w:p w14:paraId="26185977" w14:textId="77777777" w:rsidR="00A9743B" w:rsidRDefault="00A9743B" w:rsidP="005E0839">
      <w:pPr>
        <w:autoSpaceDE w:val="0"/>
        <w:autoSpaceDN w:val="0"/>
        <w:adjustRightInd w:val="0"/>
        <w:jc w:val="both"/>
        <w:rPr>
          <w:rFonts w:ascii="Barlow" w:hAnsi="Barlow" w:cstheme="minorHAnsi"/>
          <w:sz w:val="20"/>
          <w:szCs w:val="20"/>
        </w:rPr>
      </w:pPr>
    </w:p>
    <w:p w14:paraId="25977FA1" w14:textId="77777777" w:rsidR="00A9743B" w:rsidRDefault="00A9743B" w:rsidP="005E0839">
      <w:pPr>
        <w:autoSpaceDE w:val="0"/>
        <w:autoSpaceDN w:val="0"/>
        <w:adjustRightInd w:val="0"/>
        <w:jc w:val="both"/>
        <w:rPr>
          <w:rFonts w:ascii="Barlow" w:hAnsi="Barlow" w:cstheme="minorHAnsi"/>
          <w:sz w:val="20"/>
          <w:szCs w:val="20"/>
        </w:rPr>
      </w:pPr>
    </w:p>
    <w:p w14:paraId="3D9F8D87" w14:textId="7377B79D" w:rsidR="00705583" w:rsidRPr="003E52D9" w:rsidRDefault="00705583" w:rsidP="007824F2">
      <w:pPr>
        <w:pStyle w:val="Prrafodelista"/>
        <w:numPr>
          <w:ilvl w:val="0"/>
          <w:numId w:val="8"/>
        </w:num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Estimaciones y Deterioros</w:t>
      </w:r>
    </w:p>
    <w:p w14:paraId="2D05402C" w14:textId="657CCEFF" w:rsidR="00705583" w:rsidRDefault="00C44983" w:rsidP="00906A55">
      <w:pPr>
        <w:autoSpaceDE w:val="0"/>
        <w:autoSpaceDN w:val="0"/>
        <w:adjustRightInd w:val="0"/>
        <w:jc w:val="both"/>
        <w:rPr>
          <w:rFonts w:ascii="Barlow" w:hAnsi="Barlow" w:cstheme="minorHAnsi"/>
          <w:sz w:val="20"/>
          <w:szCs w:val="20"/>
        </w:rPr>
      </w:pPr>
      <w:r>
        <w:rPr>
          <w:rFonts w:ascii="Barlow" w:hAnsi="Barlow" w:cstheme="minorHAnsi"/>
          <w:sz w:val="20"/>
          <w:szCs w:val="20"/>
        </w:rPr>
        <w:t>10</w:t>
      </w:r>
      <w:r w:rsidR="00705583" w:rsidRPr="003E52D9">
        <w:rPr>
          <w:rFonts w:ascii="Barlow" w:hAnsi="Barlow" w:cstheme="minorHAnsi"/>
          <w:sz w:val="20"/>
          <w:szCs w:val="20"/>
        </w:rPr>
        <w:t xml:space="preserve">.- El </w:t>
      </w:r>
      <w:r w:rsidR="00D433EA" w:rsidRPr="003E52D9">
        <w:rPr>
          <w:rFonts w:ascii="Barlow" w:hAnsi="Barlow" w:cstheme="minorHAnsi"/>
          <w:sz w:val="20"/>
          <w:szCs w:val="20"/>
        </w:rPr>
        <w:t>Fondo de Aportaciones para la Seguridad Pública</w:t>
      </w:r>
      <w:r w:rsidR="00823027" w:rsidRPr="003E52D9">
        <w:rPr>
          <w:rFonts w:ascii="Barlow" w:hAnsi="Barlow" w:cstheme="minorHAnsi"/>
          <w:sz w:val="20"/>
          <w:szCs w:val="20"/>
        </w:rPr>
        <w:t xml:space="preserve"> del Estado de Yucatán</w:t>
      </w:r>
      <w:r w:rsidR="00705583" w:rsidRPr="003E52D9">
        <w:rPr>
          <w:rFonts w:ascii="Barlow" w:hAnsi="Barlow" w:cstheme="minorHAnsi"/>
          <w:sz w:val="20"/>
          <w:szCs w:val="20"/>
        </w:rPr>
        <w:t xml:space="preserve">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852D69" w:rsidRPr="003E52D9">
        <w:rPr>
          <w:rFonts w:ascii="Barlow" w:hAnsi="Barlow" w:cstheme="minorHAnsi"/>
          <w:sz w:val="20"/>
          <w:szCs w:val="20"/>
        </w:rPr>
        <w:t xml:space="preserve"> </w:t>
      </w:r>
      <w:r w:rsidR="00705583" w:rsidRPr="003E52D9">
        <w:rPr>
          <w:rFonts w:ascii="Barlow" w:hAnsi="Barlow" w:cstheme="minorHAnsi"/>
          <w:sz w:val="20"/>
          <w:szCs w:val="20"/>
        </w:rPr>
        <w:t>no</w:t>
      </w:r>
      <w:r w:rsidR="00D433EA" w:rsidRPr="003E52D9">
        <w:rPr>
          <w:rFonts w:ascii="Barlow" w:hAnsi="Barlow" w:cstheme="minorHAnsi"/>
          <w:sz w:val="20"/>
          <w:szCs w:val="20"/>
        </w:rPr>
        <w:t xml:space="preserve"> ha </w:t>
      </w:r>
      <w:r w:rsidR="00705583" w:rsidRPr="003E52D9">
        <w:rPr>
          <w:rFonts w:ascii="Barlow" w:hAnsi="Barlow" w:cstheme="minorHAnsi"/>
          <w:sz w:val="20"/>
          <w:szCs w:val="20"/>
        </w:rPr>
        <w:t>realiz</w:t>
      </w:r>
      <w:r w:rsidR="00D433EA" w:rsidRPr="003E52D9">
        <w:rPr>
          <w:rFonts w:ascii="Barlow" w:hAnsi="Barlow" w:cstheme="minorHAnsi"/>
          <w:sz w:val="20"/>
          <w:szCs w:val="20"/>
        </w:rPr>
        <w:t>ado</w:t>
      </w:r>
      <w:r w:rsidR="00B71F24" w:rsidRPr="003E52D9">
        <w:rPr>
          <w:rFonts w:ascii="Barlow" w:hAnsi="Barlow" w:cstheme="minorHAnsi"/>
          <w:sz w:val="20"/>
          <w:szCs w:val="20"/>
        </w:rPr>
        <w:t xml:space="preserve"> </w:t>
      </w:r>
      <w:r w:rsidR="00705583" w:rsidRPr="003E52D9">
        <w:rPr>
          <w:rFonts w:ascii="Barlow" w:hAnsi="Barlow" w:cstheme="minorHAnsi"/>
          <w:sz w:val="20"/>
          <w:szCs w:val="20"/>
        </w:rPr>
        <w:t xml:space="preserve">determinación de estimaciones de cuentas incobrables, inversiones deterioro de activos </w:t>
      </w:r>
      <w:r w:rsidR="006E1089" w:rsidRPr="003E52D9">
        <w:rPr>
          <w:rFonts w:ascii="Barlow" w:hAnsi="Barlow" w:cstheme="minorHAnsi"/>
          <w:sz w:val="20"/>
          <w:szCs w:val="20"/>
        </w:rPr>
        <w:t>biológicos</w:t>
      </w:r>
      <w:r w:rsidR="00705583" w:rsidRPr="003E52D9">
        <w:rPr>
          <w:rFonts w:ascii="Barlow" w:hAnsi="Barlow" w:cstheme="minorHAnsi"/>
          <w:sz w:val="20"/>
          <w:szCs w:val="20"/>
        </w:rPr>
        <w:t>, etc.</w:t>
      </w:r>
    </w:p>
    <w:p w14:paraId="774760AA" w14:textId="77777777" w:rsidR="00D538F0" w:rsidRDefault="00D538F0" w:rsidP="00D538F0">
      <w:pPr>
        <w:pStyle w:val="Prrafodelista"/>
        <w:autoSpaceDE w:val="0"/>
        <w:autoSpaceDN w:val="0"/>
        <w:adjustRightInd w:val="0"/>
        <w:jc w:val="both"/>
        <w:rPr>
          <w:rFonts w:ascii="Barlow" w:hAnsi="Barlow" w:cstheme="minorHAnsi"/>
          <w:b/>
          <w:sz w:val="20"/>
          <w:szCs w:val="20"/>
        </w:rPr>
      </w:pPr>
    </w:p>
    <w:p w14:paraId="4AC6DB54" w14:textId="200B945C" w:rsidR="00705583" w:rsidRPr="003E52D9" w:rsidRDefault="00705583" w:rsidP="007824F2">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Otros Activos</w:t>
      </w:r>
    </w:p>
    <w:p w14:paraId="49D8FBE8" w14:textId="031C1B54" w:rsidR="00675509" w:rsidRPr="003E52D9" w:rsidRDefault="00675509" w:rsidP="00675509">
      <w:pPr>
        <w:autoSpaceDE w:val="0"/>
        <w:autoSpaceDN w:val="0"/>
        <w:adjustRightInd w:val="0"/>
        <w:jc w:val="both"/>
        <w:rPr>
          <w:rFonts w:ascii="Barlow" w:hAnsi="Barlow" w:cstheme="minorHAnsi"/>
          <w:sz w:val="20"/>
          <w:szCs w:val="20"/>
        </w:rPr>
      </w:pPr>
    </w:p>
    <w:p w14:paraId="2444DDAE" w14:textId="1B21AE51" w:rsidR="00705583" w:rsidRPr="003E52D9" w:rsidRDefault="007824F2"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1</w:t>
      </w:r>
      <w:r w:rsidR="002E2183">
        <w:rPr>
          <w:rFonts w:ascii="Barlow" w:hAnsi="Barlow" w:cstheme="minorHAnsi"/>
          <w:sz w:val="20"/>
          <w:szCs w:val="20"/>
        </w:rPr>
        <w:t>1</w:t>
      </w:r>
      <w:r w:rsidR="00705583" w:rsidRPr="003E52D9">
        <w:rPr>
          <w:rFonts w:ascii="Barlow" w:hAnsi="Barlow" w:cstheme="minorHAnsi"/>
          <w:sz w:val="20"/>
          <w:szCs w:val="20"/>
        </w:rPr>
        <w:t xml:space="preserve">.- El </w:t>
      </w:r>
      <w:r w:rsidR="00D433EA" w:rsidRPr="003E52D9">
        <w:rPr>
          <w:rFonts w:ascii="Barlow" w:hAnsi="Barlow" w:cstheme="minorHAnsi"/>
          <w:sz w:val="20"/>
          <w:szCs w:val="20"/>
        </w:rPr>
        <w:t>Fondo de Aportaciones para la Seguridad</w:t>
      </w:r>
      <w:r w:rsidR="00823027" w:rsidRPr="003E52D9">
        <w:rPr>
          <w:rFonts w:ascii="Barlow" w:hAnsi="Barlow" w:cstheme="minorHAnsi"/>
          <w:sz w:val="20"/>
          <w:szCs w:val="20"/>
        </w:rPr>
        <w:t xml:space="preserve"> </w:t>
      </w:r>
      <w:r w:rsidR="00D433EA" w:rsidRPr="003E52D9">
        <w:rPr>
          <w:rFonts w:ascii="Barlow" w:hAnsi="Barlow" w:cstheme="minorHAnsi"/>
          <w:sz w:val="20"/>
          <w:szCs w:val="20"/>
        </w:rPr>
        <w:t>Pública</w:t>
      </w:r>
      <w:r w:rsidR="00823027" w:rsidRPr="003E52D9">
        <w:rPr>
          <w:rFonts w:ascii="Barlow" w:hAnsi="Barlow" w:cstheme="minorHAnsi"/>
          <w:sz w:val="20"/>
          <w:szCs w:val="20"/>
        </w:rPr>
        <w:t xml:space="preserve"> del Estado de Yucatán</w:t>
      </w:r>
      <w:r w:rsidR="00D433EA" w:rsidRPr="003E52D9">
        <w:rPr>
          <w:rFonts w:ascii="Barlow" w:hAnsi="Barlow" w:cstheme="minorHAnsi"/>
          <w:sz w:val="20"/>
          <w:szCs w:val="20"/>
        </w:rPr>
        <w:t xml:space="preserve">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D433EA" w:rsidRPr="003E52D9">
        <w:rPr>
          <w:rFonts w:ascii="Barlow" w:hAnsi="Barlow" w:cstheme="minorHAnsi"/>
          <w:sz w:val="20"/>
          <w:szCs w:val="20"/>
        </w:rPr>
        <w:t xml:space="preserve"> no</w:t>
      </w:r>
      <w:r w:rsidR="00A6204D" w:rsidRPr="003E52D9">
        <w:rPr>
          <w:rFonts w:ascii="Barlow" w:hAnsi="Barlow" w:cstheme="minorHAnsi"/>
          <w:sz w:val="20"/>
          <w:szCs w:val="20"/>
        </w:rPr>
        <w:t xml:space="preserve"> cuenta con ningún otro tipo de activo.</w:t>
      </w:r>
    </w:p>
    <w:p w14:paraId="3FAC1937" w14:textId="77777777" w:rsidR="00DA3FD5" w:rsidRDefault="00DA3FD5" w:rsidP="00906A55">
      <w:pPr>
        <w:autoSpaceDE w:val="0"/>
        <w:autoSpaceDN w:val="0"/>
        <w:adjustRightInd w:val="0"/>
        <w:jc w:val="both"/>
        <w:rPr>
          <w:rFonts w:ascii="Barlow" w:hAnsi="Barlow" w:cstheme="minorHAnsi"/>
          <w:b/>
          <w:sz w:val="20"/>
          <w:szCs w:val="20"/>
        </w:rPr>
      </w:pPr>
    </w:p>
    <w:p w14:paraId="65E7327D" w14:textId="77777777" w:rsidR="00A9743B" w:rsidRPr="00A9743B" w:rsidRDefault="00A9743B" w:rsidP="00906A55">
      <w:pPr>
        <w:autoSpaceDE w:val="0"/>
        <w:autoSpaceDN w:val="0"/>
        <w:adjustRightInd w:val="0"/>
        <w:jc w:val="both"/>
        <w:rPr>
          <w:rFonts w:ascii="Barlow" w:hAnsi="Barlow" w:cstheme="minorHAnsi"/>
          <w:b/>
          <w:sz w:val="12"/>
          <w:szCs w:val="12"/>
        </w:rPr>
      </w:pPr>
    </w:p>
    <w:p w14:paraId="7333E70C" w14:textId="32D773D2" w:rsidR="00EF6745" w:rsidRPr="003E52D9" w:rsidRDefault="00EF6745"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Pasivo</w:t>
      </w:r>
    </w:p>
    <w:p w14:paraId="7A1F0B49" w14:textId="0E511F8B" w:rsidR="00162791" w:rsidRDefault="00162791" w:rsidP="00906A55">
      <w:pPr>
        <w:autoSpaceDE w:val="0"/>
        <w:autoSpaceDN w:val="0"/>
        <w:adjustRightInd w:val="0"/>
        <w:jc w:val="both"/>
        <w:rPr>
          <w:rFonts w:ascii="Barlow" w:hAnsi="Barlow" w:cstheme="minorHAnsi"/>
          <w:b/>
          <w:sz w:val="20"/>
          <w:szCs w:val="20"/>
        </w:rPr>
      </w:pPr>
    </w:p>
    <w:p w14:paraId="5933CE1E" w14:textId="645EAE25" w:rsidR="00DE5A28" w:rsidRPr="00950B8F" w:rsidRDefault="00DE5A28" w:rsidP="000D5D69">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t>Cuentas y Documentos por pagar</w:t>
      </w:r>
    </w:p>
    <w:p w14:paraId="1F4BBCC7" w14:textId="77777777" w:rsidR="00C73605" w:rsidRDefault="00C73605" w:rsidP="00C73605">
      <w:pPr>
        <w:pStyle w:val="Prrafodelista"/>
        <w:autoSpaceDE w:val="0"/>
        <w:autoSpaceDN w:val="0"/>
        <w:adjustRightInd w:val="0"/>
        <w:jc w:val="both"/>
        <w:rPr>
          <w:rFonts w:ascii="Barlow" w:hAnsi="Barlow" w:cstheme="minorHAnsi"/>
          <w:b/>
          <w:sz w:val="20"/>
          <w:szCs w:val="20"/>
          <w:highlight w:val="yellow"/>
        </w:rPr>
      </w:pPr>
    </w:p>
    <w:p w14:paraId="2933B205" w14:textId="2053D4CE" w:rsidR="00EF6745" w:rsidRPr="00677F9F" w:rsidRDefault="00EF6745" w:rsidP="00906A55">
      <w:pPr>
        <w:autoSpaceDE w:val="0"/>
        <w:autoSpaceDN w:val="0"/>
        <w:adjustRightInd w:val="0"/>
        <w:jc w:val="both"/>
        <w:rPr>
          <w:rFonts w:ascii="Barlow" w:hAnsi="Barlow" w:cstheme="minorHAnsi"/>
          <w:sz w:val="20"/>
          <w:szCs w:val="20"/>
        </w:rPr>
      </w:pPr>
      <w:r w:rsidRPr="00677F9F">
        <w:rPr>
          <w:rFonts w:ascii="Barlow" w:hAnsi="Barlow" w:cstheme="minorHAnsi"/>
          <w:sz w:val="20"/>
          <w:szCs w:val="20"/>
        </w:rPr>
        <w:t xml:space="preserve">1.- Las obligaciones a cargo del Fondo de Aportaciones Para la Seguridad Pública del Estado de Yucatán </w:t>
      </w:r>
      <w:r w:rsidR="00FD4A95" w:rsidRPr="00677F9F">
        <w:rPr>
          <w:rFonts w:ascii="Barlow" w:hAnsi="Barlow" w:cstheme="minorHAnsi"/>
          <w:sz w:val="20"/>
          <w:szCs w:val="20"/>
        </w:rPr>
        <w:t xml:space="preserve">al </w:t>
      </w:r>
      <w:r w:rsidR="00BA123C">
        <w:rPr>
          <w:rFonts w:ascii="Barlow" w:hAnsi="Barlow" w:cstheme="minorHAnsi"/>
          <w:sz w:val="20"/>
          <w:szCs w:val="20"/>
        </w:rPr>
        <w:t>31 de marzo de 2025</w:t>
      </w:r>
      <w:r w:rsidRPr="00677F9F">
        <w:rPr>
          <w:rFonts w:ascii="Barlow" w:hAnsi="Barlow" w:cstheme="minorHAnsi"/>
          <w:sz w:val="20"/>
          <w:szCs w:val="20"/>
        </w:rPr>
        <w:t>, se integra como sigue:</w:t>
      </w:r>
    </w:p>
    <w:tbl>
      <w:tblPr>
        <w:tblpPr w:leftFromText="141" w:rightFromText="141" w:vertAnchor="text" w:horzAnchor="margin" w:tblpXSpec="center" w:tblpY="359"/>
        <w:tblW w:w="6941" w:type="dxa"/>
        <w:tblCellMar>
          <w:left w:w="70" w:type="dxa"/>
          <w:right w:w="70" w:type="dxa"/>
        </w:tblCellMar>
        <w:tblLook w:val="04A0" w:firstRow="1" w:lastRow="0" w:firstColumn="1" w:lastColumn="0" w:noHBand="0" w:noVBand="1"/>
      </w:tblPr>
      <w:tblGrid>
        <w:gridCol w:w="2734"/>
        <w:gridCol w:w="2081"/>
        <w:gridCol w:w="2126"/>
      </w:tblGrid>
      <w:tr w:rsidR="0007594B" w:rsidRPr="00677F9F" w14:paraId="63ADEAB2" w14:textId="77777777" w:rsidTr="00283B4C">
        <w:trPr>
          <w:trHeight w:val="240"/>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86CF6" w14:textId="77777777" w:rsidR="0007594B" w:rsidRPr="00677F9F" w:rsidRDefault="0007594B" w:rsidP="00283B4C">
            <w:pP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Concepto</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2338DFE0" w14:textId="27807153" w:rsidR="0007594B" w:rsidRPr="00677F9F" w:rsidRDefault="00A14EB7" w:rsidP="005F0D38">
            <w:pPr>
              <w:jc w:val="cente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202</w:t>
            </w:r>
            <w:r w:rsidR="000E65E9">
              <w:rPr>
                <w:rFonts w:ascii="Barlow" w:hAnsi="Barlow" w:cstheme="minorHAnsi"/>
                <w:b/>
                <w:bCs/>
                <w:color w:val="000000"/>
                <w:sz w:val="20"/>
                <w:szCs w:val="20"/>
                <w:lang w:eastAsia="es-MX"/>
              </w:rPr>
              <w:t>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7F16B4A" w14:textId="57FA3CEA" w:rsidR="0007594B" w:rsidRPr="00677F9F" w:rsidRDefault="00A14EB7" w:rsidP="00283B4C">
            <w:pPr>
              <w:jc w:val="cente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2</w:t>
            </w:r>
            <w:r w:rsidR="005F0D38">
              <w:rPr>
                <w:rFonts w:ascii="Barlow" w:hAnsi="Barlow" w:cstheme="minorHAnsi"/>
                <w:b/>
                <w:bCs/>
                <w:color w:val="000000"/>
                <w:sz w:val="20"/>
                <w:szCs w:val="20"/>
                <w:lang w:eastAsia="es-MX"/>
              </w:rPr>
              <w:t>02</w:t>
            </w:r>
            <w:r w:rsidR="000E65E9">
              <w:rPr>
                <w:rFonts w:ascii="Barlow" w:hAnsi="Barlow" w:cstheme="minorHAnsi"/>
                <w:b/>
                <w:bCs/>
                <w:color w:val="000000"/>
                <w:sz w:val="20"/>
                <w:szCs w:val="20"/>
                <w:lang w:eastAsia="es-MX"/>
              </w:rPr>
              <w:t>4</w:t>
            </w:r>
          </w:p>
        </w:tc>
      </w:tr>
      <w:tr w:rsidR="0007594B" w:rsidRPr="00677F9F" w14:paraId="6D9D3092" w14:textId="77777777" w:rsidTr="00283B4C">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18F53" w14:textId="77777777" w:rsidR="0007594B" w:rsidRPr="00677F9F" w:rsidRDefault="0007594B" w:rsidP="00283B4C">
            <w:pPr>
              <w:rPr>
                <w:rFonts w:ascii="Barlow" w:hAnsi="Barlow" w:cstheme="minorHAnsi"/>
                <w:color w:val="000000"/>
                <w:sz w:val="20"/>
                <w:szCs w:val="20"/>
                <w:lang w:eastAsia="es-MX"/>
              </w:rPr>
            </w:pPr>
            <w:r w:rsidRPr="00677F9F">
              <w:rPr>
                <w:rFonts w:ascii="Barlow" w:hAnsi="Barlow" w:cstheme="minorHAnsi"/>
                <w:color w:val="000000"/>
                <w:sz w:val="20"/>
                <w:szCs w:val="20"/>
                <w:lang w:eastAsia="es-MX"/>
              </w:rPr>
              <w:t>PASIVO CIRCULANTE</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16B422C5" w14:textId="12A6BCB0" w:rsidR="0007594B" w:rsidRPr="00677F9F" w:rsidRDefault="0007594B" w:rsidP="006E2E23">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xml:space="preserve">$ </w:t>
            </w:r>
            <w:r w:rsidR="009B0733">
              <w:rPr>
                <w:rFonts w:ascii="Barlow" w:hAnsi="Barlow" w:cstheme="minorHAnsi"/>
                <w:color w:val="000000"/>
                <w:sz w:val="20"/>
                <w:szCs w:val="20"/>
                <w:lang w:eastAsia="es-MX"/>
              </w:rPr>
              <w:t>17</w:t>
            </w:r>
            <w:r w:rsidRPr="00677F9F">
              <w:rPr>
                <w:rFonts w:ascii="Barlow" w:hAnsi="Barlow" w:cstheme="minorHAnsi"/>
                <w:color w:val="000000"/>
                <w:sz w:val="20"/>
                <w:szCs w:val="20"/>
                <w:lang w:eastAsia="es-MX"/>
              </w:rPr>
              <w:t>,</w:t>
            </w:r>
            <w:r w:rsidR="009B0733">
              <w:rPr>
                <w:rFonts w:ascii="Barlow" w:hAnsi="Barlow" w:cstheme="minorHAnsi"/>
                <w:color w:val="000000"/>
                <w:sz w:val="20"/>
                <w:szCs w:val="20"/>
                <w:lang w:eastAsia="es-MX"/>
              </w:rPr>
              <w:t>3</w:t>
            </w:r>
            <w:r w:rsidR="00FC7BCB">
              <w:rPr>
                <w:rFonts w:ascii="Barlow" w:hAnsi="Barlow" w:cstheme="minorHAnsi"/>
                <w:color w:val="000000"/>
                <w:sz w:val="20"/>
                <w:szCs w:val="20"/>
                <w:lang w:eastAsia="es-MX"/>
              </w:rPr>
              <w:t>5</w:t>
            </w:r>
            <w:r w:rsidR="009B0733">
              <w:rPr>
                <w:rFonts w:ascii="Barlow" w:hAnsi="Barlow" w:cstheme="minorHAnsi"/>
                <w:color w:val="000000"/>
                <w:sz w:val="20"/>
                <w:szCs w:val="20"/>
                <w:lang w:eastAsia="es-MX"/>
              </w:rPr>
              <w:t>9</w:t>
            </w:r>
            <w:r w:rsidR="00D24AC0" w:rsidRPr="00677F9F">
              <w:rPr>
                <w:rFonts w:ascii="Barlow" w:hAnsi="Barlow" w:cstheme="minorHAnsi"/>
                <w:color w:val="000000"/>
                <w:sz w:val="20"/>
                <w:szCs w:val="20"/>
                <w:lang w:eastAsia="es-MX"/>
              </w:rPr>
              <w:t>,</w:t>
            </w:r>
            <w:r w:rsidR="00FC7BCB">
              <w:rPr>
                <w:rFonts w:ascii="Barlow" w:hAnsi="Barlow" w:cstheme="minorHAnsi"/>
                <w:color w:val="000000"/>
                <w:sz w:val="20"/>
                <w:szCs w:val="20"/>
                <w:lang w:eastAsia="es-MX"/>
              </w:rPr>
              <w:t>1</w:t>
            </w:r>
            <w:r w:rsidR="009B0733">
              <w:rPr>
                <w:rFonts w:ascii="Barlow" w:hAnsi="Barlow" w:cstheme="minorHAnsi"/>
                <w:color w:val="000000"/>
                <w:sz w:val="20"/>
                <w:szCs w:val="20"/>
                <w:lang w:eastAsia="es-MX"/>
              </w:rPr>
              <w:t>32</w:t>
            </w:r>
            <w:r w:rsidR="0049715B" w:rsidRPr="00677F9F">
              <w:rPr>
                <w:rFonts w:ascii="Barlow" w:hAnsi="Barlow" w:cstheme="minorHAnsi"/>
                <w:color w:val="000000"/>
                <w:sz w:val="20"/>
                <w:szCs w:val="20"/>
                <w:lang w:eastAsia="es-MX"/>
              </w:rPr>
              <w:t>.</w:t>
            </w:r>
            <w:r w:rsidR="00FC7BCB">
              <w:rPr>
                <w:rFonts w:ascii="Barlow" w:hAnsi="Barlow" w:cstheme="minorHAnsi"/>
                <w:color w:val="000000"/>
                <w:sz w:val="20"/>
                <w:szCs w:val="20"/>
                <w:lang w:eastAsia="es-MX"/>
              </w:rPr>
              <w:t>2</w:t>
            </w:r>
            <w:r w:rsidR="009B0733">
              <w:rPr>
                <w:rFonts w:ascii="Barlow" w:hAnsi="Barlow" w:cstheme="minorHAnsi"/>
                <w:color w:val="000000"/>
                <w:sz w:val="20"/>
                <w:szCs w:val="20"/>
                <w:lang w:eastAsia="es-MX"/>
              </w:rPr>
              <w:t>6</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7A69B36" w14:textId="1C606CD3" w:rsidR="0007594B" w:rsidRPr="00677F9F" w:rsidRDefault="0007594B" w:rsidP="00CD4405">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xml:space="preserve">$ </w:t>
            </w:r>
            <w:r w:rsidR="000E65E9">
              <w:rPr>
                <w:rFonts w:ascii="Barlow" w:hAnsi="Barlow" w:cstheme="minorHAnsi"/>
                <w:color w:val="000000"/>
                <w:sz w:val="20"/>
                <w:szCs w:val="20"/>
                <w:lang w:eastAsia="es-MX"/>
              </w:rPr>
              <w:t>36</w:t>
            </w:r>
            <w:r w:rsidR="008A6353" w:rsidRPr="00677F9F">
              <w:rPr>
                <w:rFonts w:ascii="Barlow" w:hAnsi="Barlow" w:cstheme="minorHAnsi"/>
                <w:color w:val="000000"/>
                <w:sz w:val="20"/>
                <w:szCs w:val="20"/>
                <w:lang w:eastAsia="es-MX"/>
              </w:rPr>
              <w:t>,</w:t>
            </w:r>
            <w:r w:rsidR="000E65E9">
              <w:rPr>
                <w:rFonts w:ascii="Barlow" w:hAnsi="Barlow" w:cstheme="minorHAnsi"/>
                <w:color w:val="000000"/>
                <w:sz w:val="20"/>
                <w:szCs w:val="20"/>
                <w:lang w:eastAsia="es-MX"/>
              </w:rPr>
              <w:t>305</w:t>
            </w:r>
            <w:r w:rsidR="008A6353" w:rsidRPr="00677F9F">
              <w:rPr>
                <w:rFonts w:ascii="Barlow" w:hAnsi="Barlow" w:cstheme="minorHAnsi"/>
                <w:color w:val="000000"/>
                <w:sz w:val="20"/>
                <w:szCs w:val="20"/>
                <w:lang w:eastAsia="es-MX"/>
              </w:rPr>
              <w:t>,</w:t>
            </w:r>
            <w:r w:rsidR="00CD4405">
              <w:rPr>
                <w:rFonts w:ascii="Barlow" w:hAnsi="Barlow" w:cstheme="minorHAnsi"/>
                <w:color w:val="000000"/>
                <w:sz w:val="20"/>
                <w:szCs w:val="20"/>
                <w:lang w:eastAsia="es-MX"/>
              </w:rPr>
              <w:t>47</w:t>
            </w:r>
            <w:r w:rsidR="000E65E9">
              <w:rPr>
                <w:rFonts w:ascii="Barlow" w:hAnsi="Barlow" w:cstheme="minorHAnsi"/>
                <w:color w:val="000000"/>
                <w:sz w:val="20"/>
                <w:szCs w:val="20"/>
                <w:lang w:eastAsia="es-MX"/>
              </w:rPr>
              <w:t>0</w:t>
            </w:r>
            <w:r w:rsidR="008A6353" w:rsidRPr="00677F9F">
              <w:rPr>
                <w:rFonts w:ascii="Barlow" w:hAnsi="Barlow" w:cstheme="minorHAnsi"/>
                <w:color w:val="000000"/>
                <w:sz w:val="20"/>
                <w:szCs w:val="20"/>
                <w:lang w:eastAsia="es-MX"/>
              </w:rPr>
              <w:t>.</w:t>
            </w:r>
            <w:r w:rsidR="000E65E9">
              <w:rPr>
                <w:rFonts w:ascii="Barlow" w:hAnsi="Barlow" w:cstheme="minorHAnsi"/>
                <w:color w:val="000000"/>
                <w:sz w:val="20"/>
                <w:szCs w:val="20"/>
                <w:lang w:eastAsia="es-MX"/>
              </w:rPr>
              <w:t>41</w:t>
            </w:r>
          </w:p>
        </w:tc>
      </w:tr>
      <w:tr w:rsidR="0007594B" w:rsidRPr="00677F9F" w14:paraId="031F7AC7" w14:textId="77777777" w:rsidTr="00283B4C">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D3598" w14:textId="77777777" w:rsidR="0007594B" w:rsidRPr="00677F9F" w:rsidRDefault="0007594B" w:rsidP="00283B4C">
            <w:pPr>
              <w:rPr>
                <w:rFonts w:ascii="Barlow" w:hAnsi="Barlow" w:cstheme="minorHAnsi"/>
                <w:color w:val="000000"/>
                <w:sz w:val="20"/>
                <w:szCs w:val="20"/>
                <w:lang w:eastAsia="es-MX"/>
              </w:rPr>
            </w:pPr>
            <w:r w:rsidRPr="00677F9F">
              <w:rPr>
                <w:rFonts w:ascii="Barlow" w:hAnsi="Barlow" w:cstheme="minorHAnsi"/>
                <w:color w:val="000000"/>
                <w:sz w:val="20"/>
                <w:szCs w:val="20"/>
                <w:lang w:eastAsia="es-MX"/>
              </w:rPr>
              <w:t>PASIVO NO CIRCULANTE</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0CDDD912" w14:textId="2C529AE6" w:rsidR="0007594B" w:rsidRPr="00677F9F" w:rsidRDefault="0007594B" w:rsidP="00283B4C">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$ 0.00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5DD3AA4" w14:textId="780D40D8" w:rsidR="0007594B" w:rsidRPr="00677F9F" w:rsidRDefault="0007594B" w:rsidP="00283B4C">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$ 0.00</w:t>
            </w:r>
          </w:p>
        </w:tc>
      </w:tr>
      <w:tr w:rsidR="0007594B" w:rsidRPr="003E52D9" w14:paraId="6CADB18C" w14:textId="77777777" w:rsidTr="00283B4C">
        <w:trPr>
          <w:trHeight w:val="240"/>
        </w:trPr>
        <w:tc>
          <w:tcPr>
            <w:tcW w:w="27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B5C58F" w14:textId="77777777" w:rsidR="0007594B" w:rsidRPr="00677F9F" w:rsidRDefault="0007594B" w:rsidP="00283B4C">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Suma de Pasivo</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7D68F1AA" w14:textId="5845E2D4" w:rsidR="0007594B" w:rsidRPr="00677F9F" w:rsidRDefault="0007594B" w:rsidP="0057216A">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 xml:space="preserve"> $ </w:t>
            </w:r>
            <w:r w:rsidR="00FC7BCB">
              <w:rPr>
                <w:rFonts w:ascii="Barlow" w:hAnsi="Barlow" w:cstheme="minorHAnsi"/>
                <w:b/>
                <w:bCs/>
                <w:color w:val="000000"/>
                <w:sz w:val="20"/>
                <w:szCs w:val="20"/>
                <w:lang w:eastAsia="es-MX"/>
              </w:rPr>
              <w:t>1</w:t>
            </w:r>
            <w:r w:rsidR="009B0733">
              <w:rPr>
                <w:rFonts w:ascii="Barlow" w:hAnsi="Barlow" w:cstheme="minorHAnsi"/>
                <w:b/>
                <w:bCs/>
                <w:color w:val="000000"/>
                <w:sz w:val="20"/>
                <w:szCs w:val="20"/>
                <w:lang w:eastAsia="es-MX"/>
              </w:rPr>
              <w:t>7</w:t>
            </w:r>
            <w:r w:rsidR="006F1389" w:rsidRPr="00677F9F">
              <w:rPr>
                <w:rFonts w:ascii="Barlow" w:hAnsi="Barlow" w:cstheme="minorHAnsi"/>
                <w:b/>
                <w:bCs/>
                <w:color w:val="000000"/>
                <w:sz w:val="20"/>
                <w:szCs w:val="20"/>
                <w:lang w:eastAsia="es-MX"/>
              </w:rPr>
              <w:t>,</w:t>
            </w:r>
            <w:r w:rsidR="009B0733">
              <w:rPr>
                <w:rFonts w:ascii="Barlow" w:hAnsi="Barlow" w:cstheme="minorHAnsi"/>
                <w:b/>
                <w:bCs/>
                <w:color w:val="000000"/>
                <w:sz w:val="20"/>
                <w:szCs w:val="20"/>
                <w:lang w:eastAsia="es-MX"/>
              </w:rPr>
              <w:t>359</w:t>
            </w:r>
            <w:r w:rsidRPr="00677F9F">
              <w:rPr>
                <w:rFonts w:ascii="Barlow" w:hAnsi="Barlow" w:cstheme="minorHAnsi"/>
                <w:b/>
                <w:bCs/>
                <w:color w:val="000000"/>
                <w:sz w:val="20"/>
                <w:szCs w:val="20"/>
                <w:lang w:eastAsia="es-MX"/>
              </w:rPr>
              <w:t>,</w:t>
            </w:r>
            <w:r w:rsidR="00FC7BCB">
              <w:rPr>
                <w:rFonts w:ascii="Barlow" w:hAnsi="Barlow" w:cstheme="minorHAnsi"/>
                <w:b/>
                <w:bCs/>
                <w:color w:val="000000"/>
                <w:sz w:val="20"/>
                <w:szCs w:val="20"/>
                <w:lang w:eastAsia="es-MX"/>
              </w:rPr>
              <w:t>1</w:t>
            </w:r>
            <w:r w:rsidR="009B0733">
              <w:rPr>
                <w:rFonts w:ascii="Barlow" w:hAnsi="Barlow" w:cstheme="minorHAnsi"/>
                <w:b/>
                <w:bCs/>
                <w:color w:val="000000"/>
                <w:sz w:val="20"/>
                <w:szCs w:val="20"/>
                <w:lang w:eastAsia="es-MX"/>
              </w:rPr>
              <w:t>32</w:t>
            </w:r>
            <w:r w:rsidR="00D24AC0" w:rsidRPr="00677F9F">
              <w:rPr>
                <w:rFonts w:ascii="Barlow" w:hAnsi="Barlow" w:cstheme="minorHAnsi"/>
                <w:b/>
                <w:bCs/>
                <w:color w:val="000000"/>
                <w:sz w:val="20"/>
                <w:szCs w:val="20"/>
                <w:lang w:eastAsia="es-MX"/>
              </w:rPr>
              <w:t>.</w:t>
            </w:r>
            <w:r w:rsidR="009B0733">
              <w:rPr>
                <w:rFonts w:ascii="Barlow" w:hAnsi="Barlow" w:cstheme="minorHAnsi"/>
                <w:b/>
                <w:bCs/>
                <w:color w:val="000000"/>
                <w:sz w:val="20"/>
                <w:szCs w:val="20"/>
                <w:lang w:eastAsia="es-MX"/>
              </w:rPr>
              <w:t>26</w:t>
            </w:r>
            <w:r w:rsidRPr="00677F9F">
              <w:rPr>
                <w:rFonts w:ascii="Barlow" w:hAnsi="Barlow"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E0BFB1F" w14:textId="3D5AB88E" w:rsidR="0007594B" w:rsidRPr="003E52D9" w:rsidRDefault="0007594B" w:rsidP="00CD4405">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 xml:space="preserve"> $ </w:t>
            </w:r>
            <w:r w:rsidR="000E65E9">
              <w:rPr>
                <w:rFonts w:ascii="Barlow" w:hAnsi="Barlow" w:cstheme="minorHAnsi"/>
                <w:b/>
                <w:bCs/>
                <w:color w:val="000000"/>
                <w:sz w:val="20"/>
                <w:szCs w:val="20"/>
                <w:lang w:eastAsia="es-MX"/>
              </w:rPr>
              <w:t>36</w:t>
            </w:r>
            <w:r w:rsidR="008A6353" w:rsidRPr="00677F9F">
              <w:rPr>
                <w:rFonts w:ascii="Barlow" w:hAnsi="Barlow" w:cstheme="minorHAnsi"/>
                <w:b/>
                <w:bCs/>
                <w:color w:val="000000"/>
                <w:sz w:val="20"/>
                <w:szCs w:val="20"/>
                <w:lang w:eastAsia="es-MX"/>
              </w:rPr>
              <w:t>,</w:t>
            </w:r>
            <w:r w:rsidR="000E65E9">
              <w:rPr>
                <w:rFonts w:ascii="Barlow" w:hAnsi="Barlow" w:cstheme="minorHAnsi"/>
                <w:b/>
                <w:bCs/>
                <w:color w:val="000000"/>
                <w:sz w:val="20"/>
                <w:szCs w:val="20"/>
                <w:lang w:eastAsia="es-MX"/>
              </w:rPr>
              <w:t>305</w:t>
            </w:r>
            <w:r w:rsidR="008A6353" w:rsidRPr="00677F9F">
              <w:rPr>
                <w:rFonts w:ascii="Barlow" w:hAnsi="Barlow" w:cstheme="minorHAnsi"/>
                <w:b/>
                <w:bCs/>
                <w:color w:val="000000"/>
                <w:sz w:val="20"/>
                <w:szCs w:val="20"/>
                <w:lang w:eastAsia="es-MX"/>
              </w:rPr>
              <w:t>,</w:t>
            </w:r>
            <w:r w:rsidR="00CD4405">
              <w:rPr>
                <w:rFonts w:ascii="Barlow" w:hAnsi="Barlow" w:cstheme="minorHAnsi"/>
                <w:b/>
                <w:bCs/>
                <w:color w:val="000000"/>
                <w:sz w:val="20"/>
                <w:szCs w:val="20"/>
                <w:lang w:eastAsia="es-MX"/>
              </w:rPr>
              <w:t>47</w:t>
            </w:r>
            <w:r w:rsidR="000E65E9">
              <w:rPr>
                <w:rFonts w:ascii="Barlow" w:hAnsi="Barlow" w:cstheme="minorHAnsi"/>
                <w:b/>
                <w:bCs/>
                <w:color w:val="000000"/>
                <w:sz w:val="20"/>
                <w:szCs w:val="20"/>
                <w:lang w:eastAsia="es-MX"/>
              </w:rPr>
              <w:t>0</w:t>
            </w:r>
            <w:r w:rsidR="008A6353" w:rsidRPr="00677F9F">
              <w:rPr>
                <w:rFonts w:ascii="Barlow" w:hAnsi="Barlow" w:cstheme="minorHAnsi"/>
                <w:b/>
                <w:bCs/>
                <w:color w:val="000000"/>
                <w:sz w:val="20"/>
                <w:szCs w:val="20"/>
                <w:lang w:eastAsia="es-MX"/>
              </w:rPr>
              <w:t>.</w:t>
            </w:r>
            <w:r w:rsidR="000E65E9">
              <w:rPr>
                <w:rFonts w:ascii="Barlow" w:hAnsi="Barlow" w:cstheme="minorHAnsi"/>
                <w:b/>
                <w:bCs/>
                <w:color w:val="000000"/>
                <w:sz w:val="20"/>
                <w:szCs w:val="20"/>
                <w:lang w:eastAsia="es-MX"/>
              </w:rPr>
              <w:t>41</w:t>
            </w:r>
            <w:r w:rsidRPr="003E52D9">
              <w:rPr>
                <w:rFonts w:ascii="Barlow" w:hAnsi="Barlow" w:cstheme="minorHAnsi"/>
                <w:b/>
                <w:bCs/>
                <w:color w:val="000000"/>
                <w:sz w:val="20"/>
                <w:szCs w:val="20"/>
                <w:lang w:eastAsia="es-MX"/>
              </w:rPr>
              <w:t xml:space="preserve"> </w:t>
            </w:r>
          </w:p>
        </w:tc>
      </w:tr>
    </w:tbl>
    <w:p w14:paraId="3F41362B" w14:textId="43611F96" w:rsidR="00EF6745" w:rsidRPr="003E52D9" w:rsidRDefault="00EF6745" w:rsidP="00EF6745">
      <w:pPr>
        <w:autoSpaceDE w:val="0"/>
        <w:autoSpaceDN w:val="0"/>
        <w:adjustRightInd w:val="0"/>
        <w:jc w:val="both"/>
        <w:rPr>
          <w:rFonts w:ascii="Barlow" w:hAnsi="Barlow" w:cstheme="minorHAnsi"/>
          <w:sz w:val="20"/>
          <w:szCs w:val="20"/>
        </w:rPr>
      </w:pPr>
    </w:p>
    <w:p w14:paraId="448889A0" w14:textId="77777777" w:rsidR="0007594B" w:rsidRPr="003E52D9" w:rsidRDefault="0007594B" w:rsidP="00EF6745">
      <w:pPr>
        <w:autoSpaceDE w:val="0"/>
        <w:autoSpaceDN w:val="0"/>
        <w:adjustRightInd w:val="0"/>
        <w:jc w:val="both"/>
        <w:rPr>
          <w:rFonts w:ascii="Barlow" w:hAnsi="Barlow" w:cstheme="minorHAnsi"/>
          <w:sz w:val="20"/>
          <w:szCs w:val="20"/>
        </w:rPr>
      </w:pPr>
    </w:p>
    <w:p w14:paraId="451498AA" w14:textId="67B4E287" w:rsidR="0007594B" w:rsidRPr="003E52D9" w:rsidRDefault="0007594B" w:rsidP="00EF6745">
      <w:pPr>
        <w:autoSpaceDE w:val="0"/>
        <w:autoSpaceDN w:val="0"/>
        <w:adjustRightInd w:val="0"/>
        <w:jc w:val="both"/>
        <w:rPr>
          <w:rFonts w:ascii="Barlow" w:hAnsi="Barlow" w:cstheme="minorHAnsi"/>
          <w:sz w:val="20"/>
          <w:szCs w:val="20"/>
        </w:rPr>
      </w:pPr>
    </w:p>
    <w:p w14:paraId="5E81272B" w14:textId="77777777" w:rsidR="0007594B" w:rsidRPr="003E52D9" w:rsidRDefault="0007594B" w:rsidP="00EF6745">
      <w:pPr>
        <w:autoSpaceDE w:val="0"/>
        <w:autoSpaceDN w:val="0"/>
        <w:adjustRightInd w:val="0"/>
        <w:jc w:val="both"/>
        <w:rPr>
          <w:rFonts w:ascii="Barlow" w:hAnsi="Barlow" w:cstheme="minorHAnsi"/>
          <w:sz w:val="20"/>
          <w:szCs w:val="20"/>
        </w:rPr>
      </w:pPr>
    </w:p>
    <w:p w14:paraId="1BC87843" w14:textId="58439E33" w:rsidR="0007594B" w:rsidRPr="003E52D9" w:rsidRDefault="0007594B" w:rsidP="00EF6745">
      <w:pPr>
        <w:autoSpaceDE w:val="0"/>
        <w:autoSpaceDN w:val="0"/>
        <w:adjustRightInd w:val="0"/>
        <w:jc w:val="both"/>
        <w:rPr>
          <w:rFonts w:ascii="Barlow" w:hAnsi="Barlow" w:cstheme="minorHAnsi"/>
          <w:sz w:val="20"/>
          <w:szCs w:val="20"/>
        </w:rPr>
      </w:pPr>
    </w:p>
    <w:p w14:paraId="74BA5B6F" w14:textId="317BDCFE" w:rsidR="0007594B" w:rsidRDefault="0007594B" w:rsidP="00EF6745">
      <w:pPr>
        <w:autoSpaceDE w:val="0"/>
        <w:autoSpaceDN w:val="0"/>
        <w:adjustRightInd w:val="0"/>
        <w:jc w:val="both"/>
        <w:rPr>
          <w:rFonts w:ascii="Barlow" w:hAnsi="Barlow" w:cstheme="minorHAnsi"/>
          <w:sz w:val="20"/>
          <w:szCs w:val="20"/>
        </w:rPr>
      </w:pPr>
    </w:p>
    <w:p w14:paraId="7CADC856" w14:textId="77777777" w:rsidR="00677F9F" w:rsidRDefault="00677F9F" w:rsidP="00EF6745">
      <w:pPr>
        <w:autoSpaceDE w:val="0"/>
        <w:autoSpaceDN w:val="0"/>
        <w:adjustRightInd w:val="0"/>
        <w:jc w:val="both"/>
        <w:rPr>
          <w:rFonts w:ascii="Barlow" w:hAnsi="Barlow" w:cstheme="minorHAnsi"/>
          <w:sz w:val="20"/>
          <w:szCs w:val="20"/>
        </w:rPr>
      </w:pPr>
    </w:p>
    <w:tbl>
      <w:tblPr>
        <w:tblW w:w="11902" w:type="dxa"/>
        <w:jc w:val="center"/>
        <w:tblLayout w:type="fixed"/>
        <w:tblCellMar>
          <w:left w:w="70" w:type="dxa"/>
          <w:right w:w="70" w:type="dxa"/>
        </w:tblCellMar>
        <w:tblLook w:val="04A0" w:firstRow="1" w:lastRow="0" w:firstColumn="1" w:lastColumn="0" w:noHBand="0" w:noVBand="1"/>
      </w:tblPr>
      <w:tblGrid>
        <w:gridCol w:w="4106"/>
        <w:gridCol w:w="1985"/>
        <w:gridCol w:w="1134"/>
        <w:gridCol w:w="1559"/>
        <w:gridCol w:w="1134"/>
        <w:gridCol w:w="1984"/>
      </w:tblGrid>
      <w:tr w:rsidR="00677F9F" w:rsidRPr="003E52D9" w14:paraId="7AD0C2C9" w14:textId="77777777" w:rsidTr="00D2266F">
        <w:trPr>
          <w:trHeight w:val="240"/>
          <w:jc w:val="center"/>
        </w:trPr>
        <w:tc>
          <w:tcPr>
            <w:tcW w:w="4106" w:type="dxa"/>
            <w:vMerge w:val="restart"/>
            <w:tcBorders>
              <w:top w:val="single" w:sz="4" w:space="0" w:color="auto"/>
              <w:left w:val="single" w:sz="4" w:space="0" w:color="auto"/>
              <w:right w:val="nil"/>
            </w:tcBorders>
            <w:shd w:val="clear" w:color="auto" w:fill="auto"/>
            <w:noWrap/>
            <w:vAlign w:val="bottom"/>
            <w:hideMark/>
          </w:tcPr>
          <w:p w14:paraId="74F26586"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Descripción</w:t>
            </w:r>
          </w:p>
        </w:tc>
        <w:tc>
          <w:tcPr>
            <w:tcW w:w="5812" w:type="dxa"/>
            <w:gridSpan w:val="4"/>
            <w:tcBorders>
              <w:top w:val="single" w:sz="4" w:space="0" w:color="auto"/>
              <w:left w:val="single" w:sz="4" w:space="0" w:color="auto"/>
              <w:bottom w:val="single" w:sz="4" w:space="0" w:color="auto"/>
              <w:right w:val="single" w:sz="4" w:space="0" w:color="000000"/>
            </w:tcBorders>
          </w:tcPr>
          <w:p w14:paraId="122DB5A0"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Antigüedad de Saldo</w:t>
            </w:r>
          </w:p>
        </w:tc>
        <w:tc>
          <w:tcPr>
            <w:tcW w:w="1984" w:type="dxa"/>
            <w:vMerge w:val="restart"/>
            <w:tcBorders>
              <w:top w:val="single" w:sz="4" w:space="0" w:color="auto"/>
              <w:left w:val="nil"/>
              <w:right w:val="single" w:sz="4" w:space="0" w:color="000000"/>
            </w:tcBorders>
            <w:shd w:val="clear" w:color="auto" w:fill="auto"/>
            <w:noWrap/>
            <w:vAlign w:val="bottom"/>
            <w:hideMark/>
          </w:tcPr>
          <w:p w14:paraId="7E9D7CFC"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Total</w:t>
            </w:r>
          </w:p>
        </w:tc>
      </w:tr>
      <w:tr w:rsidR="00677F9F" w:rsidRPr="003E52D9" w14:paraId="02255FAE" w14:textId="77777777" w:rsidTr="00D2266F">
        <w:trPr>
          <w:trHeight w:val="240"/>
          <w:jc w:val="center"/>
        </w:trPr>
        <w:tc>
          <w:tcPr>
            <w:tcW w:w="4106" w:type="dxa"/>
            <w:vMerge/>
            <w:tcBorders>
              <w:left w:val="single" w:sz="4" w:space="0" w:color="auto"/>
              <w:bottom w:val="single" w:sz="4" w:space="0" w:color="auto"/>
              <w:right w:val="nil"/>
            </w:tcBorders>
            <w:shd w:val="clear" w:color="auto" w:fill="auto"/>
            <w:noWrap/>
            <w:vAlign w:val="bottom"/>
          </w:tcPr>
          <w:p w14:paraId="35CD80F2" w14:textId="77777777" w:rsidR="00677F9F" w:rsidRDefault="00677F9F" w:rsidP="00D2266F">
            <w:pPr>
              <w:jc w:val="center"/>
              <w:rPr>
                <w:rFonts w:ascii="Barlow" w:hAnsi="Barlow" w:cstheme="minorHAnsi"/>
                <w:b/>
                <w:bCs/>
                <w:color w:val="000000"/>
                <w:sz w:val="20"/>
                <w:szCs w:val="20"/>
                <w:lang w:eastAsia="es-MX"/>
              </w:rPr>
            </w:pPr>
          </w:p>
        </w:tc>
        <w:tc>
          <w:tcPr>
            <w:tcW w:w="1985" w:type="dxa"/>
            <w:tcBorders>
              <w:top w:val="single" w:sz="4" w:space="0" w:color="auto"/>
              <w:left w:val="single" w:sz="4" w:space="0" w:color="auto"/>
              <w:bottom w:val="single" w:sz="4" w:space="0" w:color="auto"/>
              <w:right w:val="single" w:sz="4" w:space="0" w:color="auto"/>
            </w:tcBorders>
          </w:tcPr>
          <w:p w14:paraId="27D89B5B"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90 Días</w:t>
            </w:r>
          </w:p>
        </w:tc>
        <w:tc>
          <w:tcPr>
            <w:tcW w:w="1134" w:type="dxa"/>
            <w:tcBorders>
              <w:top w:val="single" w:sz="4" w:space="0" w:color="auto"/>
              <w:left w:val="single" w:sz="4" w:space="0" w:color="auto"/>
              <w:bottom w:val="single" w:sz="4" w:space="0" w:color="auto"/>
              <w:right w:val="single" w:sz="4" w:space="0" w:color="auto"/>
            </w:tcBorders>
          </w:tcPr>
          <w:p w14:paraId="3BCCCAED"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180 Días</w:t>
            </w:r>
          </w:p>
        </w:tc>
        <w:tc>
          <w:tcPr>
            <w:tcW w:w="1559" w:type="dxa"/>
            <w:tcBorders>
              <w:top w:val="single" w:sz="4" w:space="0" w:color="auto"/>
              <w:left w:val="single" w:sz="4" w:space="0" w:color="auto"/>
              <w:bottom w:val="single" w:sz="4" w:space="0" w:color="auto"/>
              <w:right w:val="single" w:sz="4" w:space="0" w:color="auto"/>
            </w:tcBorders>
          </w:tcPr>
          <w:p w14:paraId="3A91A9E9"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Menor/Igual 365 Días</w:t>
            </w: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13011E3" w14:textId="77777777" w:rsidR="00677F9F" w:rsidRPr="003E52D9" w:rsidRDefault="00677F9F" w:rsidP="00D2266F">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Mayor 365 Días</w:t>
            </w:r>
          </w:p>
        </w:tc>
        <w:tc>
          <w:tcPr>
            <w:tcW w:w="1984" w:type="dxa"/>
            <w:vMerge/>
            <w:tcBorders>
              <w:left w:val="nil"/>
              <w:bottom w:val="single" w:sz="4" w:space="0" w:color="auto"/>
              <w:right w:val="single" w:sz="4" w:space="0" w:color="000000"/>
            </w:tcBorders>
            <w:shd w:val="clear" w:color="auto" w:fill="auto"/>
            <w:noWrap/>
            <w:vAlign w:val="bottom"/>
          </w:tcPr>
          <w:p w14:paraId="2C2AD475" w14:textId="77777777" w:rsidR="00677F9F" w:rsidRPr="003E52D9" w:rsidRDefault="00677F9F" w:rsidP="00D2266F">
            <w:pPr>
              <w:jc w:val="center"/>
              <w:rPr>
                <w:rFonts w:ascii="Barlow" w:hAnsi="Barlow" w:cstheme="minorHAnsi"/>
                <w:b/>
                <w:bCs/>
                <w:color w:val="000000"/>
                <w:sz w:val="20"/>
                <w:szCs w:val="20"/>
                <w:lang w:eastAsia="es-MX"/>
              </w:rPr>
            </w:pPr>
          </w:p>
        </w:tc>
      </w:tr>
      <w:tr w:rsidR="00FC7BCB" w:rsidRPr="003E52D9" w14:paraId="06E85D84" w14:textId="77777777" w:rsidTr="009A7959">
        <w:trPr>
          <w:trHeight w:val="247"/>
          <w:jc w:val="center"/>
        </w:trPr>
        <w:tc>
          <w:tcPr>
            <w:tcW w:w="4106" w:type="dxa"/>
            <w:tcBorders>
              <w:top w:val="single" w:sz="4" w:space="0" w:color="auto"/>
              <w:left w:val="single" w:sz="4" w:space="0" w:color="auto"/>
              <w:bottom w:val="single" w:sz="4" w:space="0" w:color="auto"/>
              <w:right w:val="nil"/>
            </w:tcBorders>
            <w:shd w:val="clear" w:color="auto" w:fill="auto"/>
            <w:noWrap/>
            <w:vAlign w:val="bottom"/>
            <w:hideMark/>
          </w:tcPr>
          <w:p w14:paraId="6ED446A6" w14:textId="02146352" w:rsidR="00FC7BCB" w:rsidRPr="003E52D9" w:rsidRDefault="00FC7BCB" w:rsidP="00FC7BCB">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CUENTAS POR </w:t>
            </w:r>
            <w:r>
              <w:rPr>
                <w:rFonts w:ascii="Barlow" w:hAnsi="Barlow" w:cstheme="minorHAnsi"/>
                <w:color w:val="000000"/>
                <w:sz w:val="20"/>
                <w:szCs w:val="20"/>
                <w:lang w:eastAsia="es-MX"/>
              </w:rPr>
              <w:t>PAGAR</w:t>
            </w:r>
            <w:r w:rsidRPr="003E52D9">
              <w:rPr>
                <w:rFonts w:ascii="Barlow" w:hAnsi="Barlow" w:cstheme="minorHAnsi"/>
                <w:color w:val="000000"/>
                <w:sz w:val="20"/>
                <w:szCs w:val="20"/>
                <w:lang w:eastAsia="es-MX"/>
              </w:rPr>
              <w:t xml:space="preserve"> A CORTO PLAZO</w:t>
            </w:r>
          </w:p>
        </w:tc>
        <w:tc>
          <w:tcPr>
            <w:tcW w:w="1985" w:type="dxa"/>
            <w:tcBorders>
              <w:top w:val="single" w:sz="4" w:space="0" w:color="auto"/>
              <w:left w:val="single" w:sz="4" w:space="0" w:color="auto"/>
              <w:bottom w:val="single" w:sz="4" w:space="0" w:color="auto"/>
              <w:right w:val="single" w:sz="4" w:space="0" w:color="auto"/>
            </w:tcBorders>
          </w:tcPr>
          <w:p w14:paraId="60A74BD9" w14:textId="39CA01A9" w:rsidR="00FC7BCB" w:rsidRPr="003E52D9" w:rsidRDefault="00FC7BCB" w:rsidP="00FC7BC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1</w:t>
            </w:r>
            <w:r w:rsidR="009B0733">
              <w:rPr>
                <w:rFonts w:ascii="Barlow" w:hAnsi="Barlow" w:cstheme="minorHAnsi"/>
                <w:color w:val="000000"/>
                <w:sz w:val="20"/>
                <w:szCs w:val="20"/>
                <w:lang w:eastAsia="es-MX"/>
              </w:rPr>
              <w:t>7</w:t>
            </w:r>
            <w:r w:rsidRPr="003E52D9">
              <w:rPr>
                <w:rFonts w:ascii="Barlow" w:hAnsi="Barlow" w:cstheme="minorHAnsi"/>
                <w:color w:val="000000"/>
                <w:sz w:val="20"/>
                <w:szCs w:val="20"/>
                <w:lang w:eastAsia="es-MX"/>
              </w:rPr>
              <w:t>,</w:t>
            </w:r>
            <w:r w:rsidR="009B0733">
              <w:rPr>
                <w:rFonts w:ascii="Barlow" w:hAnsi="Barlow" w:cstheme="minorHAnsi"/>
                <w:color w:val="000000"/>
                <w:sz w:val="20"/>
                <w:szCs w:val="20"/>
                <w:lang w:eastAsia="es-MX"/>
              </w:rPr>
              <w:t>3</w:t>
            </w:r>
            <w:r>
              <w:rPr>
                <w:rFonts w:ascii="Barlow" w:hAnsi="Barlow" w:cstheme="minorHAnsi"/>
                <w:color w:val="000000"/>
                <w:sz w:val="20"/>
                <w:szCs w:val="20"/>
                <w:lang w:eastAsia="es-MX"/>
              </w:rPr>
              <w:t>5</w:t>
            </w:r>
            <w:r w:rsidR="009B0733">
              <w:rPr>
                <w:rFonts w:ascii="Barlow" w:hAnsi="Barlow" w:cstheme="minorHAnsi"/>
                <w:color w:val="000000"/>
                <w:sz w:val="20"/>
                <w:szCs w:val="20"/>
                <w:lang w:eastAsia="es-MX"/>
              </w:rPr>
              <w:t>9</w:t>
            </w:r>
            <w:r>
              <w:rPr>
                <w:rFonts w:ascii="Barlow" w:hAnsi="Barlow" w:cstheme="minorHAnsi"/>
                <w:color w:val="000000"/>
                <w:sz w:val="20"/>
                <w:szCs w:val="20"/>
                <w:lang w:eastAsia="es-MX"/>
              </w:rPr>
              <w:t>,1</w:t>
            </w:r>
            <w:r w:rsidR="009B0733">
              <w:rPr>
                <w:rFonts w:ascii="Barlow" w:hAnsi="Barlow" w:cstheme="minorHAnsi"/>
                <w:color w:val="000000"/>
                <w:sz w:val="20"/>
                <w:szCs w:val="20"/>
                <w:lang w:eastAsia="es-MX"/>
              </w:rPr>
              <w:t>32</w:t>
            </w:r>
            <w:r>
              <w:rPr>
                <w:rFonts w:ascii="Barlow" w:hAnsi="Barlow" w:cstheme="minorHAnsi"/>
                <w:color w:val="000000"/>
                <w:sz w:val="20"/>
                <w:szCs w:val="20"/>
                <w:lang w:eastAsia="es-MX"/>
              </w:rPr>
              <w:t>.</w:t>
            </w:r>
            <w:r w:rsidR="009B0733">
              <w:rPr>
                <w:rFonts w:ascii="Barlow" w:hAnsi="Barlow" w:cstheme="minorHAnsi"/>
                <w:color w:val="000000"/>
                <w:sz w:val="20"/>
                <w:szCs w:val="20"/>
                <w:lang w:eastAsia="es-MX"/>
              </w:rPr>
              <w:t>26</w:t>
            </w:r>
          </w:p>
        </w:tc>
        <w:tc>
          <w:tcPr>
            <w:tcW w:w="1134" w:type="dxa"/>
            <w:tcBorders>
              <w:top w:val="single" w:sz="4" w:space="0" w:color="auto"/>
              <w:left w:val="single" w:sz="4" w:space="0" w:color="auto"/>
              <w:bottom w:val="single" w:sz="4" w:space="0" w:color="auto"/>
              <w:right w:val="single" w:sz="4" w:space="0" w:color="auto"/>
            </w:tcBorders>
          </w:tcPr>
          <w:p w14:paraId="0D15AE9C" w14:textId="77777777" w:rsidR="00FC7BCB" w:rsidRPr="003E52D9" w:rsidRDefault="00FC7BCB" w:rsidP="00FC7BCB">
            <w:pPr>
              <w:jc w:val="right"/>
              <w:rPr>
                <w:rFonts w:ascii="Barlow" w:hAnsi="Barlow" w:cstheme="minorHAnsi"/>
                <w:color w:val="000000"/>
                <w:sz w:val="20"/>
                <w:szCs w:val="20"/>
                <w:lang w:eastAsia="es-MX"/>
              </w:rPr>
            </w:pPr>
          </w:p>
        </w:tc>
        <w:tc>
          <w:tcPr>
            <w:tcW w:w="1559" w:type="dxa"/>
            <w:tcBorders>
              <w:top w:val="single" w:sz="4" w:space="0" w:color="auto"/>
              <w:left w:val="single" w:sz="4" w:space="0" w:color="auto"/>
              <w:bottom w:val="single" w:sz="4" w:space="0" w:color="auto"/>
              <w:right w:val="single" w:sz="4" w:space="0" w:color="auto"/>
            </w:tcBorders>
          </w:tcPr>
          <w:p w14:paraId="13D843EE" w14:textId="77777777" w:rsidR="00FC7BCB" w:rsidRPr="003E52D9" w:rsidRDefault="00FC7BCB" w:rsidP="00FC7BCB">
            <w:pPr>
              <w:jc w:val="right"/>
              <w:rPr>
                <w:rFonts w:ascii="Barlow" w:hAnsi="Barlow" w:cstheme="minorHAnsi"/>
                <w:color w:val="000000"/>
                <w:sz w:val="20"/>
                <w:szCs w:val="20"/>
                <w:lang w:eastAsia="es-MX"/>
              </w:rPr>
            </w:pPr>
          </w:p>
        </w:tc>
        <w:tc>
          <w:tcPr>
            <w:tcW w:w="11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B2D035" w14:textId="77777777" w:rsidR="00FC7BCB" w:rsidRPr="003E52D9" w:rsidRDefault="00FC7BCB" w:rsidP="00FC7BCB">
            <w:pPr>
              <w:jc w:val="right"/>
              <w:rPr>
                <w:rFonts w:ascii="Barlow" w:hAnsi="Barlow" w:cstheme="minorHAnsi"/>
                <w:color w:val="000000"/>
                <w:sz w:val="20"/>
                <w:szCs w:val="20"/>
                <w:lang w:eastAsia="es-MX"/>
              </w:rPr>
            </w:pPr>
          </w:p>
        </w:tc>
        <w:tc>
          <w:tcPr>
            <w:tcW w:w="1984" w:type="dxa"/>
            <w:tcBorders>
              <w:top w:val="single" w:sz="4" w:space="0" w:color="auto"/>
              <w:left w:val="nil"/>
              <w:bottom w:val="single" w:sz="4" w:space="0" w:color="auto"/>
              <w:right w:val="single" w:sz="4" w:space="0" w:color="000000"/>
            </w:tcBorders>
            <w:shd w:val="clear" w:color="auto" w:fill="auto"/>
            <w:noWrap/>
            <w:hideMark/>
          </w:tcPr>
          <w:p w14:paraId="68EA7DC8" w14:textId="376C6148" w:rsidR="00FC7BCB" w:rsidRPr="003E52D9" w:rsidRDefault="00FC7BCB" w:rsidP="00FC7BCB">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1</w:t>
            </w:r>
            <w:r w:rsidR="009B0733">
              <w:rPr>
                <w:rFonts w:ascii="Barlow" w:hAnsi="Barlow" w:cstheme="minorHAnsi"/>
                <w:color w:val="000000"/>
                <w:sz w:val="20"/>
                <w:szCs w:val="20"/>
                <w:lang w:eastAsia="es-MX"/>
              </w:rPr>
              <w:t>7</w:t>
            </w:r>
            <w:r w:rsidRPr="003E52D9">
              <w:rPr>
                <w:rFonts w:ascii="Barlow" w:hAnsi="Barlow" w:cstheme="minorHAnsi"/>
                <w:color w:val="000000"/>
                <w:sz w:val="20"/>
                <w:szCs w:val="20"/>
                <w:lang w:eastAsia="es-MX"/>
              </w:rPr>
              <w:t>,</w:t>
            </w:r>
            <w:r w:rsidR="009B0733">
              <w:rPr>
                <w:rFonts w:ascii="Barlow" w:hAnsi="Barlow" w:cstheme="minorHAnsi"/>
                <w:color w:val="000000"/>
                <w:sz w:val="20"/>
                <w:szCs w:val="20"/>
                <w:lang w:eastAsia="es-MX"/>
              </w:rPr>
              <w:t>3</w:t>
            </w:r>
            <w:r>
              <w:rPr>
                <w:rFonts w:ascii="Barlow" w:hAnsi="Barlow" w:cstheme="minorHAnsi"/>
                <w:color w:val="000000"/>
                <w:sz w:val="20"/>
                <w:szCs w:val="20"/>
                <w:lang w:eastAsia="es-MX"/>
              </w:rPr>
              <w:t>5</w:t>
            </w:r>
            <w:r w:rsidR="009B0733">
              <w:rPr>
                <w:rFonts w:ascii="Barlow" w:hAnsi="Barlow" w:cstheme="minorHAnsi"/>
                <w:color w:val="000000"/>
                <w:sz w:val="20"/>
                <w:szCs w:val="20"/>
                <w:lang w:eastAsia="es-MX"/>
              </w:rPr>
              <w:t>9</w:t>
            </w:r>
            <w:r>
              <w:rPr>
                <w:rFonts w:ascii="Barlow" w:hAnsi="Barlow" w:cstheme="minorHAnsi"/>
                <w:color w:val="000000"/>
                <w:sz w:val="20"/>
                <w:szCs w:val="20"/>
                <w:lang w:eastAsia="es-MX"/>
              </w:rPr>
              <w:t>,1</w:t>
            </w:r>
            <w:r w:rsidR="009B0733">
              <w:rPr>
                <w:rFonts w:ascii="Barlow" w:hAnsi="Barlow" w:cstheme="minorHAnsi"/>
                <w:color w:val="000000"/>
                <w:sz w:val="20"/>
                <w:szCs w:val="20"/>
                <w:lang w:eastAsia="es-MX"/>
              </w:rPr>
              <w:t>32</w:t>
            </w:r>
            <w:r>
              <w:rPr>
                <w:rFonts w:ascii="Barlow" w:hAnsi="Barlow" w:cstheme="minorHAnsi"/>
                <w:color w:val="000000"/>
                <w:sz w:val="20"/>
                <w:szCs w:val="20"/>
                <w:lang w:eastAsia="es-MX"/>
              </w:rPr>
              <w:t>.</w:t>
            </w:r>
            <w:r w:rsidR="009B0733">
              <w:rPr>
                <w:rFonts w:ascii="Barlow" w:hAnsi="Barlow" w:cstheme="minorHAnsi"/>
                <w:color w:val="000000"/>
                <w:sz w:val="20"/>
                <w:szCs w:val="20"/>
                <w:lang w:eastAsia="es-MX"/>
              </w:rPr>
              <w:t>26</w:t>
            </w:r>
          </w:p>
        </w:tc>
      </w:tr>
    </w:tbl>
    <w:p w14:paraId="41F91C9E" w14:textId="77777777" w:rsidR="00677F9F" w:rsidRDefault="00677F9F" w:rsidP="00EF6745">
      <w:pPr>
        <w:autoSpaceDE w:val="0"/>
        <w:autoSpaceDN w:val="0"/>
        <w:adjustRightInd w:val="0"/>
        <w:jc w:val="both"/>
        <w:rPr>
          <w:rFonts w:ascii="Barlow" w:hAnsi="Barlow" w:cstheme="minorHAnsi"/>
          <w:sz w:val="20"/>
          <w:szCs w:val="20"/>
        </w:rPr>
      </w:pPr>
    </w:p>
    <w:p w14:paraId="43C7ECFB" w14:textId="2D11512F" w:rsidR="00EF6745" w:rsidRPr="00950B8F" w:rsidRDefault="00EF6745" w:rsidP="00EF6745">
      <w:pPr>
        <w:autoSpaceDE w:val="0"/>
        <w:autoSpaceDN w:val="0"/>
        <w:adjustRightInd w:val="0"/>
        <w:jc w:val="both"/>
        <w:rPr>
          <w:rFonts w:ascii="Barlow" w:hAnsi="Barlow" w:cstheme="minorHAnsi"/>
          <w:sz w:val="20"/>
          <w:szCs w:val="20"/>
        </w:rPr>
      </w:pPr>
    </w:p>
    <w:p w14:paraId="79356067" w14:textId="6635A6F8" w:rsidR="0007594B" w:rsidRPr="00950B8F" w:rsidRDefault="0007594B" w:rsidP="0007594B">
      <w:pPr>
        <w:autoSpaceDE w:val="0"/>
        <w:autoSpaceDN w:val="0"/>
        <w:adjustRightInd w:val="0"/>
        <w:jc w:val="both"/>
        <w:rPr>
          <w:rFonts w:ascii="Barlow" w:hAnsi="Barlow" w:cstheme="minorHAnsi"/>
          <w:sz w:val="20"/>
          <w:szCs w:val="20"/>
        </w:rPr>
      </w:pPr>
      <w:r w:rsidRPr="00950B8F">
        <w:rPr>
          <w:rFonts w:ascii="Barlow" w:hAnsi="Barlow" w:cstheme="minorHAnsi"/>
          <w:sz w:val="20"/>
          <w:szCs w:val="20"/>
        </w:rPr>
        <w:t xml:space="preserve">El Pasivo Circulante, representa aquellas obligaciones en las que la exigibilidad de pago es menor a un año y se incluyen principalmente las cuentas por pagar de operaciones contabilizadas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Pr="00950B8F">
        <w:rPr>
          <w:rFonts w:ascii="Barlow" w:hAnsi="Barlow" w:cstheme="minorHAnsi"/>
          <w:sz w:val="20"/>
          <w:szCs w:val="20"/>
        </w:rPr>
        <w:t>.</w:t>
      </w:r>
    </w:p>
    <w:p w14:paraId="7A1C009C" w14:textId="220D265F" w:rsidR="002354AF" w:rsidRDefault="002354AF" w:rsidP="002354AF">
      <w:pPr>
        <w:autoSpaceDE w:val="0"/>
        <w:autoSpaceDN w:val="0"/>
        <w:adjustRightInd w:val="0"/>
        <w:jc w:val="both"/>
        <w:rPr>
          <w:rFonts w:ascii="Barlow" w:hAnsi="Barlow" w:cstheme="minorHAnsi"/>
          <w:sz w:val="20"/>
          <w:szCs w:val="20"/>
        </w:rPr>
      </w:pPr>
      <w:r w:rsidRPr="00950B8F">
        <w:rPr>
          <w:rFonts w:ascii="Barlow" w:hAnsi="Barlow" w:cstheme="minorHAnsi"/>
          <w:sz w:val="20"/>
          <w:szCs w:val="20"/>
        </w:rPr>
        <w:t xml:space="preserve">El Fondo de Aportaciones para la Seguridad Pública del Estado de Yucatán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Pr="00950B8F">
        <w:rPr>
          <w:rFonts w:ascii="Barlow" w:hAnsi="Barlow" w:cstheme="minorHAnsi"/>
          <w:sz w:val="20"/>
          <w:szCs w:val="20"/>
        </w:rPr>
        <w:t xml:space="preserve"> no tiene registro de pasivos no circulantes.</w:t>
      </w:r>
    </w:p>
    <w:p w14:paraId="501D3565" w14:textId="77777777" w:rsidR="005D2C5C" w:rsidRPr="00950B8F" w:rsidRDefault="005D2C5C" w:rsidP="002354AF">
      <w:pPr>
        <w:autoSpaceDE w:val="0"/>
        <w:autoSpaceDN w:val="0"/>
        <w:adjustRightInd w:val="0"/>
        <w:jc w:val="both"/>
        <w:rPr>
          <w:rFonts w:ascii="Barlow" w:hAnsi="Barlow" w:cstheme="minorHAnsi"/>
          <w:sz w:val="20"/>
          <w:szCs w:val="20"/>
        </w:rPr>
      </w:pPr>
    </w:p>
    <w:p w14:paraId="052864AE" w14:textId="02F0DCF7" w:rsidR="00BD0CB7" w:rsidRPr="00950B8F" w:rsidRDefault="00BD0CB7" w:rsidP="00BD0CB7">
      <w:pPr>
        <w:pStyle w:val="Prrafodelista"/>
        <w:numPr>
          <w:ilvl w:val="0"/>
          <w:numId w:val="8"/>
        </w:numPr>
        <w:autoSpaceDE w:val="0"/>
        <w:autoSpaceDN w:val="0"/>
        <w:adjustRightInd w:val="0"/>
        <w:jc w:val="both"/>
        <w:rPr>
          <w:rFonts w:ascii="Barlow" w:hAnsi="Barlow" w:cstheme="minorHAnsi"/>
          <w:b/>
          <w:sz w:val="20"/>
          <w:szCs w:val="20"/>
        </w:rPr>
      </w:pPr>
      <w:bookmarkStart w:id="5" w:name="m6"/>
      <w:bookmarkStart w:id="6" w:name="m7"/>
      <w:bookmarkStart w:id="7" w:name="m9"/>
      <w:bookmarkStart w:id="8" w:name="m8"/>
      <w:bookmarkEnd w:id="5"/>
      <w:bookmarkEnd w:id="6"/>
      <w:bookmarkEnd w:id="7"/>
      <w:bookmarkEnd w:id="8"/>
      <w:r w:rsidRPr="00950B8F">
        <w:rPr>
          <w:rFonts w:ascii="Barlow" w:hAnsi="Barlow" w:cstheme="minorHAnsi"/>
          <w:b/>
          <w:sz w:val="20"/>
          <w:szCs w:val="20"/>
        </w:rPr>
        <w:t>Fondos y Bienes de Terceros en Garantía y/o Administración</w:t>
      </w:r>
    </w:p>
    <w:p w14:paraId="4A54D2F4" w14:textId="77777777" w:rsidR="00973D06" w:rsidRPr="001A0A33" w:rsidRDefault="00973D06" w:rsidP="00973D06">
      <w:pPr>
        <w:autoSpaceDE w:val="0"/>
        <w:autoSpaceDN w:val="0"/>
        <w:adjustRightInd w:val="0"/>
        <w:jc w:val="both"/>
        <w:rPr>
          <w:rFonts w:ascii="Barlow" w:hAnsi="Barlow" w:cstheme="minorHAnsi"/>
          <w:b/>
          <w:sz w:val="12"/>
          <w:szCs w:val="20"/>
        </w:rPr>
      </w:pPr>
    </w:p>
    <w:p w14:paraId="278DC111" w14:textId="43992DBF" w:rsidR="00973D06" w:rsidRPr="00950B8F" w:rsidRDefault="00973D06" w:rsidP="00973D06">
      <w:pPr>
        <w:autoSpaceDE w:val="0"/>
        <w:autoSpaceDN w:val="0"/>
        <w:adjustRightInd w:val="0"/>
        <w:jc w:val="both"/>
        <w:rPr>
          <w:rFonts w:ascii="Barlow" w:hAnsi="Barlow" w:cstheme="minorHAnsi"/>
          <w:sz w:val="20"/>
          <w:szCs w:val="20"/>
        </w:rPr>
      </w:pPr>
      <w:r w:rsidRPr="00950B8F">
        <w:rPr>
          <w:rFonts w:ascii="Barlow" w:hAnsi="Barlow" w:cstheme="minorHAnsi"/>
          <w:sz w:val="20"/>
          <w:szCs w:val="20"/>
        </w:rPr>
        <w:t xml:space="preserve">2.- El Fondo de Aportaciones para la Seguridad Pública del Estado de Yucatán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Pr="00950B8F">
        <w:rPr>
          <w:rFonts w:ascii="Barlow" w:hAnsi="Barlow" w:cstheme="minorHAnsi"/>
          <w:sz w:val="20"/>
          <w:szCs w:val="20"/>
        </w:rPr>
        <w:t xml:space="preserve"> no tiene registro en cuenta de fondos y bienes de terceros en garantía y/o administración a corto o largo plazo.</w:t>
      </w:r>
    </w:p>
    <w:p w14:paraId="0B96463A" w14:textId="77777777" w:rsidR="005D2C5C" w:rsidRDefault="005D2C5C" w:rsidP="00BB19F5">
      <w:pPr>
        <w:pStyle w:val="Prrafodelista"/>
        <w:autoSpaceDE w:val="0"/>
        <w:autoSpaceDN w:val="0"/>
        <w:adjustRightInd w:val="0"/>
        <w:jc w:val="both"/>
        <w:rPr>
          <w:rFonts w:ascii="Barlow" w:hAnsi="Barlow" w:cstheme="minorHAnsi"/>
          <w:b/>
          <w:sz w:val="20"/>
          <w:szCs w:val="20"/>
        </w:rPr>
      </w:pPr>
    </w:p>
    <w:p w14:paraId="3BEC3E1B" w14:textId="0C54DEB2" w:rsidR="00BD0CB7" w:rsidRDefault="00BD0CB7" w:rsidP="00BD0CB7">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t>Pasivos Diferidos</w:t>
      </w:r>
    </w:p>
    <w:p w14:paraId="2EF00099" w14:textId="77777777" w:rsidR="00A9743B" w:rsidRPr="00950B8F" w:rsidRDefault="00A9743B" w:rsidP="00A9743B">
      <w:pPr>
        <w:pStyle w:val="Prrafodelista"/>
        <w:autoSpaceDE w:val="0"/>
        <w:autoSpaceDN w:val="0"/>
        <w:adjustRightInd w:val="0"/>
        <w:jc w:val="both"/>
        <w:rPr>
          <w:rFonts w:ascii="Barlow" w:hAnsi="Barlow" w:cstheme="minorHAnsi"/>
          <w:b/>
          <w:sz w:val="20"/>
          <w:szCs w:val="20"/>
        </w:rPr>
      </w:pPr>
    </w:p>
    <w:p w14:paraId="061FFE45" w14:textId="60292F41" w:rsidR="00973D06" w:rsidRDefault="00973D06" w:rsidP="00973D06">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3.- El Fondo de Aportaciones para la Seguridad Pública del Estado de Yucatán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950B8F" w:rsidRPr="00950B8F">
        <w:rPr>
          <w:rFonts w:ascii="Barlow" w:hAnsi="Barlow" w:cstheme="minorHAnsi"/>
          <w:sz w:val="20"/>
          <w:szCs w:val="20"/>
        </w:rPr>
        <w:t xml:space="preserve"> </w:t>
      </w:r>
      <w:r w:rsidRPr="00950B8F">
        <w:rPr>
          <w:rFonts w:ascii="Barlow" w:hAnsi="Barlow" w:cstheme="minorHAnsi"/>
          <w:sz w:val="20"/>
          <w:szCs w:val="20"/>
        </w:rPr>
        <w:t>no tiene registro de pasivos diferidos de corto o largo plazo.</w:t>
      </w:r>
      <w:r w:rsidRPr="00950B8F">
        <w:rPr>
          <w:rFonts w:ascii="Barlow" w:hAnsi="Barlow" w:cstheme="minorHAnsi"/>
          <w:b/>
          <w:sz w:val="20"/>
          <w:szCs w:val="20"/>
        </w:rPr>
        <w:t xml:space="preserve"> </w:t>
      </w:r>
    </w:p>
    <w:p w14:paraId="1F10CD14" w14:textId="77777777" w:rsidR="005D2C5C" w:rsidRPr="00950B8F" w:rsidRDefault="005D2C5C" w:rsidP="00973D06">
      <w:pPr>
        <w:autoSpaceDE w:val="0"/>
        <w:autoSpaceDN w:val="0"/>
        <w:adjustRightInd w:val="0"/>
        <w:jc w:val="both"/>
        <w:rPr>
          <w:rFonts w:ascii="Barlow" w:hAnsi="Barlow" w:cstheme="minorHAnsi"/>
          <w:b/>
          <w:sz w:val="20"/>
          <w:szCs w:val="20"/>
        </w:rPr>
      </w:pPr>
    </w:p>
    <w:p w14:paraId="0872AC92" w14:textId="1C83CF54" w:rsidR="00BD0CB7" w:rsidRPr="00950B8F" w:rsidRDefault="00BD0CB7" w:rsidP="00BD0CB7">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t>Provisiones</w:t>
      </w:r>
    </w:p>
    <w:p w14:paraId="6306FC02" w14:textId="77777777" w:rsidR="00973D06" w:rsidRPr="001A0A33" w:rsidRDefault="00973D06" w:rsidP="00973D06">
      <w:pPr>
        <w:autoSpaceDE w:val="0"/>
        <w:autoSpaceDN w:val="0"/>
        <w:adjustRightInd w:val="0"/>
        <w:jc w:val="both"/>
        <w:rPr>
          <w:rFonts w:ascii="Barlow" w:hAnsi="Barlow" w:cstheme="minorHAnsi"/>
          <w:b/>
          <w:sz w:val="12"/>
          <w:szCs w:val="20"/>
        </w:rPr>
      </w:pPr>
    </w:p>
    <w:p w14:paraId="1E533323" w14:textId="48A014F7" w:rsidR="000041B9" w:rsidRDefault="000041B9" w:rsidP="000041B9">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4.- El Fondo de Aportaciones para la Seguridad Pública del Estado de Yucatán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950B8F" w:rsidRPr="00950B8F">
        <w:rPr>
          <w:rFonts w:ascii="Barlow" w:hAnsi="Barlow" w:cstheme="minorHAnsi"/>
          <w:sz w:val="20"/>
          <w:szCs w:val="20"/>
        </w:rPr>
        <w:t xml:space="preserve"> </w:t>
      </w:r>
      <w:r w:rsidRPr="00950B8F">
        <w:rPr>
          <w:rFonts w:ascii="Barlow" w:hAnsi="Barlow" w:cstheme="minorHAnsi"/>
          <w:sz w:val="20"/>
          <w:szCs w:val="20"/>
        </w:rPr>
        <w:t>no tiene registro de provisiones.</w:t>
      </w:r>
      <w:r w:rsidRPr="00950B8F">
        <w:rPr>
          <w:rFonts w:ascii="Barlow" w:hAnsi="Barlow" w:cstheme="minorHAnsi"/>
          <w:b/>
          <w:sz w:val="20"/>
          <w:szCs w:val="20"/>
        </w:rPr>
        <w:t xml:space="preserve"> </w:t>
      </w:r>
    </w:p>
    <w:p w14:paraId="5D73C73A" w14:textId="77777777" w:rsidR="005D2C5C" w:rsidRPr="00950B8F" w:rsidRDefault="005D2C5C" w:rsidP="000041B9">
      <w:pPr>
        <w:autoSpaceDE w:val="0"/>
        <w:autoSpaceDN w:val="0"/>
        <w:adjustRightInd w:val="0"/>
        <w:jc w:val="both"/>
        <w:rPr>
          <w:rFonts w:ascii="Barlow" w:hAnsi="Barlow" w:cstheme="minorHAnsi"/>
          <w:b/>
          <w:sz w:val="20"/>
          <w:szCs w:val="20"/>
        </w:rPr>
      </w:pPr>
    </w:p>
    <w:p w14:paraId="3FD07A2F" w14:textId="1C5526B6" w:rsidR="00BD0CB7" w:rsidRPr="00973D06" w:rsidRDefault="00BD0CB7" w:rsidP="00BD0CB7">
      <w:pPr>
        <w:pStyle w:val="Prrafodelista"/>
        <w:autoSpaceDE w:val="0"/>
        <w:autoSpaceDN w:val="0"/>
        <w:adjustRightInd w:val="0"/>
        <w:jc w:val="both"/>
        <w:rPr>
          <w:rFonts w:ascii="Barlow" w:hAnsi="Barlow" w:cstheme="minorHAnsi"/>
          <w:b/>
          <w:sz w:val="20"/>
          <w:szCs w:val="20"/>
          <w:highlight w:val="yellow"/>
        </w:rPr>
      </w:pPr>
    </w:p>
    <w:p w14:paraId="5892A888" w14:textId="7E6166E0" w:rsidR="0068442C" w:rsidRPr="00950B8F" w:rsidRDefault="00BD0CB7" w:rsidP="000D5D69">
      <w:pPr>
        <w:pStyle w:val="Prrafodelista"/>
        <w:numPr>
          <w:ilvl w:val="0"/>
          <w:numId w:val="8"/>
        </w:numPr>
        <w:autoSpaceDE w:val="0"/>
        <w:autoSpaceDN w:val="0"/>
        <w:adjustRightInd w:val="0"/>
        <w:jc w:val="both"/>
        <w:rPr>
          <w:rFonts w:ascii="Barlow" w:hAnsi="Barlow" w:cstheme="minorHAnsi"/>
          <w:bCs/>
          <w:sz w:val="20"/>
          <w:szCs w:val="20"/>
        </w:rPr>
      </w:pPr>
      <w:r w:rsidRPr="00950B8F">
        <w:rPr>
          <w:rFonts w:ascii="Barlow" w:hAnsi="Barlow" w:cstheme="minorHAnsi"/>
          <w:b/>
          <w:sz w:val="20"/>
          <w:szCs w:val="20"/>
        </w:rPr>
        <w:t>Otros Pasivos</w:t>
      </w:r>
    </w:p>
    <w:p w14:paraId="79B4A81E" w14:textId="46478995" w:rsidR="004162FE" w:rsidRPr="001A0A33" w:rsidRDefault="004162FE" w:rsidP="004162FE">
      <w:pPr>
        <w:autoSpaceDE w:val="0"/>
        <w:autoSpaceDN w:val="0"/>
        <w:adjustRightInd w:val="0"/>
        <w:jc w:val="both"/>
        <w:rPr>
          <w:rFonts w:ascii="Barlow" w:hAnsi="Barlow" w:cstheme="minorHAnsi"/>
          <w:bCs/>
          <w:sz w:val="12"/>
          <w:szCs w:val="20"/>
        </w:rPr>
      </w:pPr>
    </w:p>
    <w:p w14:paraId="333EE448" w14:textId="01CCC35F" w:rsidR="000041B9" w:rsidRDefault="000041B9" w:rsidP="000041B9">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5.- El Fondo de Aportaciones para la Seguridad Pública del Estado de Yucatán </w:t>
      </w:r>
      <w:r w:rsidR="00D2266F">
        <w:rPr>
          <w:rFonts w:ascii="Barlow" w:hAnsi="Barlow" w:cstheme="minorHAnsi"/>
          <w:sz w:val="20"/>
          <w:szCs w:val="20"/>
        </w:rPr>
        <w:t xml:space="preserve">al </w:t>
      </w:r>
      <w:r w:rsidR="00BA123C">
        <w:rPr>
          <w:rFonts w:ascii="Barlow" w:hAnsi="Barlow" w:cstheme="minorHAnsi"/>
          <w:sz w:val="20"/>
          <w:szCs w:val="20"/>
        </w:rPr>
        <w:t>31 de marzo de 2025</w:t>
      </w:r>
      <w:r w:rsidR="000832BD" w:rsidRPr="00950B8F">
        <w:rPr>
          <w:rFonts w:ascii="Barlow" w:hAnsi="Barlow" w:cstheme="minorHAnsi"/>
          <w:sz w:val="20"/>
          <w:szCs w:val="20"/>
        </w:rPr>
        <w:t xml:space="preserve"> </w:t>
      </w:r>
      <w:r w:rsidRPr="00950B8F">
        <w:rPr>
          <w:rFonts w:ascii="Barlow" w:hAnsi="Barlow" w:cstheme="minorHAnsi"/>
          <w:sz w:val="20"/>
          <w:szCs w:val="20"/>
        </w:rPr>
        <w:t>no tiene registro de otros pasivos.</w:t>
      </w:r>
      <w:r w:rsidRPr="00950B8F">
        <w:rPr>
          <w:rFonts w:ascii="Barlow" w:hAnsi="Barlow" w:cstheme="minorHAnsi"/>
          <w:b/>
          <w:sz w:val="20"/>
          <w:szCs w:val="20"/>
        </w:rPr>
        <w:t xml:space="preserve"> </w:t>
      </w:r>
    </w:p>
    <w:p w14:paraId="62983FF8" w14:textId="77777777" w:rsidR="005D2C5C" w:rsidRDefault="005D2C5C" w:rsidP="000041B9">
      <w:pPr>
        <w:autoSpaceDE w:val="0"/>
        <w:autoSpaceDN w:val="0"/>
        <w:adjustRightInd w:val="0"/>
        <w:jc w:val="both"/>
        <w:rPr>
          <w:rFonts w:ascii="Barlow" w:hAnsi="Barlow" w:cstheme="minorHAnsi"/>
          <w:b/>
          <w:sz w:val="20"/>
          <w:szCs w:val="20"/>
        </w:rPr>
      </w:pPr>
    </w:p>
    <w:p w14:paraId="61D25780" w14:textId="77777777" w:rsidR="005D2C5C" w:rsidRDefault="005D2C5C" w:rsidP="000041B9">
      <w:pPr>
        <w:autoSpaceDE w:val="0"/>
        <w:autoSpaceDN w:val="0"/>
        <w:adjustRightInd w:val="0"/>
        <w:jc w:val="both"/>
        <w:rPr>
          <w:rFonts w:ascii="Barlow" w:hAnsi="Barlow" w:cstheme="minorHAnsi"/>
          <w:b/>
          <w:sz w:val="20"/>
          <w:szCs w:val="20"/>
        </w:rPr>
      </w:pPr>
    </w:p>
    <w:p w14:paraId="0C934684" w14:textId="77777777" w:rsidR="00D70FEB" w:rsidRPr="003E52D9" w:rsidRDefault="005B1480" w:rsidP="00D70FEB">
      <w:pPr>
        <w:autoSpaceDE w:val="0"/>
        <w:autoSpaceDN w:val="0"/>
        <w:adjustRightInd w:val="0"/>
        <w:jc w:val="both"/>
        <w:rPr>
          <w:rFonts w:ascii="Barlow" w:hAnsi="Barlow" w:cstheme="minorHAnsi"/>
          <w:b/>
          <w:sz w:val="20"/>
          <w:szCs w:val="20"/>
        </w:rPr>
      </w:pPr>
      <w:r>
        <w:rPr>
          <w:rFonts w:ascii="Barlow" w:hAnsi="Barlow" w:cstheme="minorHAnsi"/>
          <w:b/>
          <w:sz w:val="20"/>
          <w:szCs w:val="20"/>
        </w:rPr>
        <w:t xml:space="preserve">III) NOTAS AL </w:t>
      </w:r>
      <w:r w:rsidR="00D70FEB">
        <w:rPr>
          <w:rFonts w:ascii="Barlow" w:hAnsi="Barlow" w:cstheme="minorHAnsi"/>
          <w:b/>
          <w:sz w:val="20"/>
          <w:szCs w:val="20"/>
        </w:rPr>
        <w:t>ESTADO DE VARIACIÓ</w:t>
      </w:r>
      <w:r w:rsidR="00D70FEB" w:rsidRPr="003E52D9">
        <w:rPr>
          <w:rFonts w:ascii="Barlow" w:hAnsi="Barlow" w:cstheme="minorHAnsi"/>
          <w:b/>
          <w:sz w:val="20"/>
          <w:szCs w:val="20"/>
        </w:rPr>
        <w:t>N EN LA HACIENDA PÚBLICA.</w:t>
      </w:r>
    </w:p>
    <w:p w14:paraId="2804426F" w14:textId="77777777" w:rsidR="00895DA8" w:rsidRDefault="00895DA8" w:rsidP="00906A55">
      <w:pPr>
        <w:autoSpaceDE w:val="0"/>
        <w:autoSpaceDN w:val="0"/>
        <w:adjustRightInd w:val="0"/>
        <w:jc w:val="both"/>
        <w:rPr>
          <w:rFonts w:ascii="Barlow" w:hAnsi="Barlow" w:cstheme="minorHAnsi"/>
          <w:b/>
          <w:sz w:val="20"/>
          <w:szCs w:val="20"/>
        </w:rPr>
      </w:pPr>
    </w:p>
    <w:p w14:paraId="61596F3B" w14:textId="6515DD68" w:rsidR="006C656E" w:rsidRPr="003E52D9" w:rsidRDefault="006C656E" w:rsidP="006C656E">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El Fondo de Aportaciones para la seguridad pública no cuenta con rubro de Patrimonio Contribuido.</w:t>
      </w:r>
    </w:p>
    <w:p w14:paraId="60514697" w14:textId="77777777" w:rsidR="00A95038" w:rsidRDefault="00A95038" w:rsidP="00906A55">
      <w:pPr>
        <w:autoSpaceDE w:val="0"/>
        <w:autoSpaceDN w:val="0"/>
        <w:adjustRightInd w:val="0"/>
        <w:jc w:val="both"/>
        <w:rPr>
          <w:rFonts w:ascii="Barlow" w:hAnsi="Barlow" w:cstheme="minorHAnsi"/>
          <w:bCs/>
          <w:sz w:val="20"/>
          <w:szCs w:val="20"/>
        </w:rPr>
      </w:pPr>
    </w:p>
    <w:p w14:paraId="68A454FD" w14:textId="5DCBBEA1" w:rsidR="001A31D3" w:rsidRPr="003E52D9" w:rsidRDefault="006C656E"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2</w:t>
      </w:r>
      <w:r w:rsidR="008273DF" w:rsidRPr="003E52D9">
        <w:rPr>
          <w:rFonts w:ascii="Barlow" w:hAnsi="Barlow" w:cstheme="minorHAnsi"/>
          <w:bCs/>
          <w:sz w:val="20"/>
          <w:szCs w:val="20"/>
        </w:rPr>
        <w:t xml:space="preserve">.- </w:t>
      </w:r>
      <w:r w:rsidR="001A31D3" w:rsidRPr="003E52D9">
        <w:rPr>
          <w:rFonts w:ascii="Barlow" w:hAnsi="Barlow" w:cstheme="minorHAnsi"/>
          <w:bCs/>
          <w:sz w:val="20"/>
          <w:szCs w:val="20"/>
        </w:rPr>
        <w:t>Las modificaciones en el rubro de Patrimonio Generado ocurridas al cierre del periodo que se informa, derivan única y exclusivamente de la determinación del Resultado del Presente Ejercicio (</w:t>
      </w:r>
      <w:r w:rsidR="003368F6" w:rsidRPr="003E52D9">
        <w:rPr>
          <w:rFonts w:ascii="Barlow" w:hAnsi="Barlow" w:cstheme="minorHAnsi"/>
          <w:bCs/>
          <w:sz w:val="20"/>
          <w:szCs w:val="20"/>
        </w:rPr>
        <w:t>A</w:t>
      </w:r>
      <w:r w:rsidR="001A31D3" w:rsidRPr="003E52D9">
        <w:rPr>
          <w:rFonts w:ascii="Barlow" w:hAnsi="Barlow" w:cstheme="minorHAnsi"/>
          <w:bCs/>
          <w:sz w:val="20"/>
          <w:szCs w:val="20"/>
        </w:rPr>
        <w:t xml:space="preserve">horro) por un monto </w:t>
      </w:r>
      <w:proofErr w:type="gramStart"/>
      <w:r w:rsidR="006B75D9" w:rsidRPr="003E52D9">
        <w:rPr>
          <w:rFonts w:ascii="Barlow" w:hAnsi="Barlow" w:cstheme="minorHAnsi"/>
          <w:bCs/>
          <w:sz w:val="20"/>
          <w:szCs w:val="20"/>
        </w:rPr>
        <w:t>de</w:t>
      </w:r>
      <w:r w:rsidR="003F434D">
        <w:rPr>
          <w:rFonts w:ascii="Barlow" w:hAnsi="Barlow" w:cstheme="minorHAnsi"/>
          <w:bCs/>
          <w:sz w:val="20"/>
          <w:szCs w:val="20"/>
        </w:rPr>
        <w:t xml:space="preserve"> </w:t>
      </w:r>
      <w:r w:rsidR="006B75D9" w:rsidRPr="003E52D9">
        <w:rPr>
          <w:rFonts w:ascii="Barlow" w:hAnsi="Barlow" w:cstheme="minorHAnsi"/>
          <w:bCs/>
          <w:sz w:val="20"/>
          <w:szCs w:val="20"/>
        </w:rPr>
        <w:t xml:space="preserve"> $</w:t>
      </w:r>
      <w:proofErr w:type="gramEnd"/>
      <w:r w:rsidR="000B5133" w:rsidRPr="003E52D9">
        <w:rPr>
          <w:rFonts w:ascii="Barlow" w:hAnsi="Barlow" w:cstheme="minorHAnsi"/>
          <w:bCs/>
          <w:sz w:val="20"/>
          <w:szCs w:val="20"/>
        </w:rPr>
        <w:t xml:space="preserve"> </w:t>
      </w:r>
      <w:r w:rsidR="009B0733">
        <w:rPr>
          <w:rFonts w:ascii="Barlow" w:hAnsi="Barlow" w:cstheme="minorHAnsi"/>
          <w:bCs/>
          <w:sz w:val="20"/>
          <w:szCs w:val="20"/>
        </w:rPr>
        <w:t>81</w:t>
      </w:r>
      <w:r w:rsidR="00EE1999" w:rsidRPr="003E52D9">
        <w:rPr>
          <w:rFonts w:ascii="Barlow" w:hAnsi="Barlow" w:cstheme="minorHAnsi"/>
          <w:bCs/>
          <w:sz w:val="20"/>
          <w:szCs w:val="20"/>
        </w:rPr>
        <w:t>,</w:t>
      </w:r>
      <w:r w:rsidR="009B0733">
        <w:rPr>
          <w:rFonts w:ascii="Barlow" w:hAnsi="Barlow" w:cstheme="minorHAnsi"/>
          <w:bCs/>
          <w:sz w:val="20"/>
          <w:szCs w:val="20"/>
        </w:rPr>
        <w:t>2</w:t>
      </w:r>
      <w:r w:rsidR="00FC7BCB">
        <w:rPr>
          <w:rFonts w:ascii="Barlow" w:hAnsi="Barlow" w:cstheme="minorHAnsi"/>
          <w:bCs/>
          <w:sz w:val="20"/>
          <w:szCs w:val="20"/>
        </w:rPr>
        <w:t>7</w:t>
      </w:r>
      <w:r w:rsidR="009B0733">
        <w:rPr>
          <w:rFonts w:ascii="Barlow" w:hAnsi="Barlow" w:cstheme="minorHAnsi"/>
          <w:bCs/>
          <w:sz w:val="20"/>
          <w:szCs w:val="20"/>
        </w:rPr>
        <w:t>1</w:t>
      </w:r>
      <w:r w:rsidR="00773AA9">
        <w:rPr>
          <w:rFonts w:ascii="Barlow" w:hAnsi="Barlow" w:cstheme="minorHAnsi"/>
          <w:bCs/>
          <w:sz w:val="20"/>
          <w:szCs w:val="20"/>
        </w:rPr>
        <w:t>,</w:t>
      </w:r>
      <w:r w:rsidR="00FC7BCB">
        <w:rPr>
          <w:rFonts w:ascii="Barlow" w:hAnsi="Barlow" w:cstheme="minorHAnsi"/>
          <w:bCs/>
          <w:sz w:val="20"/>
          <w:szCs w:val="20"/>
        </w:rPr>
        <w:t>7</w:t>
      </w:r>
      <w:r w:rsidR="009B0733">
        <w:rPr>
          <w:rFonts w:ascii="Barlow" w:hAnsi="Barlow" w:cstheme="minorHAnsi"/>
          <w:bCs/>
          <w:sz w:val="20"/>
          <w:szCs w:val="20"/>
        </w:rPr>
        <w:t>21</w:t>
      </w:r>
      <w:r w:rsidR="00773AA9">
        <w:rPr>
          <w:rFonts w:ascii="Barlow" w:hAnsi="Barlow" w:cstheme="minorHAnsi"/>
          <w:bCs/>
          <w:sz w:val="20"/>
          <w:szCs w:val="20"/>
        </w:rPr>
        <w:t>.</w:t>
      </w:r>
      <w:r w:rsidR="009B0733">
        <w:rPr>
          <w:rFonts w:ascii="Barlow" w:hAnsi="Barlow" w:cstheme="minorHAnsi"/>
          <w:bCs/>
          <w:sz w:val="20"/>
          <w:szCs w:val="20"/>
        </w:rPr>
        <w:t>72</w:t>
      </w:r>
    </w:p>
    <w:p w14:paraId="3A26E002" w14:textId="77777777" w:rsidR="002A4BE8" w:rsidRDefault="002A4BE8" w:rsidP="00906A55">
      <w:pPr>
        <w:rPr>
          <w:rFonts w:ascii="Barlow" w:hAnsi="Barlow" w:cstheme="minorHAnsi"/>
          <w:b/>
          <w:sz w:val="20"/>
          <w:szCs w:val="20"/>
        </w:rPr>
      </w:pPr>
      <w:bookmarkStart w:id="9" w:name="m11"/>
      <w:bookmarkEnd w:id="9"/>
    </w:p>
    <w:p w14:paraId="4312FA6E" w14:textId="77777777" w:rsidR="00B87A41" w:rsidRDefault="00B87A41" w:rsidP="00906A55">
      <w:pPr>
        <w:rPr>
          <w:rFonts w:ascii="Barlow" w:hAnsi="Barlow" w:cstheme="minorHAnsi"/>
          <w:b/>
          <w:sz w:val="20"/>
          <w:szCs w:val="20"/>
        </w:rPr>
      </w:pPr>
    </w:p>
    <w:p w14:paraId="4E8FC796" w14:textId="09D70C55" w:rsidR="00C850B8" w:rsidRPr="003E52D9" w:rsidRDefault="00C850B8" w:rsidP="00906A55">
      <w:pPr>
        <w:rPr>
          <w:rFonts w:ascii="Barlow" w:hAnsi="Barlow" w:cstheme="minorHAnsi"/>
          <w:b/>
          <w:sz w:val="20"/>
          <w:szCs w:val="20"/>
        </w:rPr>
      </w:pPr>
      <w:r w:rsidRPr="003E52D9">
        <w:rPr>
          <w:rFonts w:ascii="Barlow" w:hAnsi="Barlow" w:cstheme="minorHAnsi"/>
          <w:b/>
          <w:sz w:val="20"/>
          <w:szCs w:val="20"/>
        </w:rPr>
        <w:t>IV) NOTAS AL ESTADO DE FLUJO DE EFECTIVO.</w:t>
      </w:r>
    </w:p>
    <w:p w14:paraId="7CE8ADB7" w14:textId="77777777" w:rsidR="00DA1E17" w:rsidRPr="003E52D9" w:rsidRDefault="00DA1E17" w:rsidP="00DA1E17">
      <w:pPr>
        <w:autoSpaceDE w:val="0"/>
        <w:autoSpaceDN w:val="0"/>
        <w:adjustRightInd w:val="0"/>
        <w:jc w:val="both"/>
        <w:rPr>
          <w:rFonts w:ascii="Barlow" w:hAnsi="Barlow" w:cstheme="minorHAnsi"/>
          <w:bCs/>
          <w:sz w:val="20"/>
          <w:szCs w:val="20"/>
        </w:rPr>
      </w:pPr>
    </w:p>
    <w:p w14:paraId="055D38B9" w14:textId="324DF7F5" w:rsidR="00AC79B9" w:rsidRDefault="00AC79B9"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El análisis de los saldos inicial y final que figuran en la última parte del estado de flujo de efectivo en la cuenta de efectivo y equivalentes es como sigue:</w:t>
      </w:r>
    </w:p>
    <w:p w14:paraId="57CB20D7" w14:textId="4D7E72F8" w:rsidR="00F33332" w:rsidRDefault="00F33332" w:rsidP="00DA1E17">
      <w:pPr>
        <w:autoSpaceDE w:val="0"/>
        <w:autoSpaceDN w:val="0"/>
        <w:adjustRightInd w:val="0"/>
        <w:jc w:val="both"/>
        <w:rPr>
          <w:rFonts w:ascii="Barlow" w:hAnsi="Barlow" w:cstheme="minorHAnsi"/>
          <w:bCs/>
          <w:sz w:val="20"/>
          <w:szCs w:val="20"/>
        </w:rPr>
      </w:pPr>
      <w:bookmarkStart w:id="10" w:name="m13"/>
      <w:bookmarkStart w:id="11" w:name="m14"/>
      <w:bookmarkEnd w:id="10"/>
      <w:bookmarkEnd w:id="11"/>
    </w:p>
    <w:p w14:paraId="070D725B" w14:textId="29E8D3DE" w:rsidR="001F51A3" w:rsidRDefault="001F51A3" w:rsidP="00DA1E17">
      <w:pPr>
        <w:autoSpaceDE w:val="0"/>
        <w:autoSpaceDN w:val="0"/>
        <w:adjustRightInd w:val="0"/>
        <w:jc w:val="both"/>
        <w:rPr>
          <w:rFonts w:ascii="Barlow" w:hAnsi="Barlow" w:cstheme="minorHAnsi"/>
          <w:bCs/>
          <w:sz w:val="20"/>
          <w:szCs w:val="20"/>
        </w:rPr>
      </w:pPr>
    </w:p>
    <w:p w14:paraId="6C2FE244" w14:textId="040842F8" w:rsidR="007326D2" w:rsidRDefault="007326D2" w:rsidP="00DA1E17">
      <w:pPr>
        <w:autoSpaceDE w:val="0"/>
        <w:autoSpaceDN w:val="0"/>
        <w:adjustRightInd w:val="0"/>
        <w:jc w:val="both"/>
        <w:rPr>
          <w:rFonts w:ascii="Barlow" w:hAnsi="Barlow" w:cstheme="minorHAnsi"/>
          <w:bCs/>
          <w:sz w:val="20"/>
          <w:szCs w:val="20"/>
        </w:rPr>
      </w:pPr>
    </w:p>
    <w:p w14:paraId="4BFDC5BC" w14:textId="6197AC7D" w:rsidR="007326D2" w:rsidRDefault="007326D2" w:rsidP="00DA1E17">
      <w:pPr>
        <w:autoSpaceDE w:val="0"/>
        <w:autoSpaceDN w:val="0"/>
        <w:adjustRightInd w:val="0"/>
        <w:jc w:val="both"/>
        <w:rPr>
          <w:rFonts w:ascii="Barlow" w:hAnsi="Barlow" w:cstheme="minorHAnsi"/>
          <w:bCs/>
          <w:sz w:val="20"/>
          <w:szCs w:val="20"/>
        </w:rPr>
      </w:pPr>
    </w:p>
    <w:p w14:paraId="12C12688" w14:textId="16EFF132" w:rsidR="007326D2" w:rsidRDefault="007326D2" w:rsidP="00DA1E17">
      <w:pPr>
        <w:autoSpaceDE w:val="0"/>
        <w:autoSpaceDN w:val="0"/>
        <w:adjustRightInd w:val="0"/>
        <w:jc w:val="both"/>
        <w:rPr>
          <w:rFonts w:ascii="Barlow" w:hAnsi="Barlow" w:cstheme="minorHAnsi"/>
          <w:bCs/>
          <w:sz w:val="20"/>
          <w:szCs w:val="20"/>
        </w:rPr>
      </w:pPr>
    </w:p>
    <w:p w14:paraId="6196C6C7" w14:textId="7054AD89" w:rsidR="00DA495C" w:rsidRDefault="00DA495C" w:rsidP="00DA1E17">
      <w:pPr>
        <w:autoSpaceDE w:val="0"/>
        <w:autoSpaceDN w:val="0"/>
        <w:adjustRightInd w:val="0"/>
        <w:jc w:val="both"/>
        <w:rPr>
          <w:rFonts w:ascii="Barlow" w:hAnsi="Barlow" w:cstheme="minorHAnsi"/>
          <w:bCs/>
          <w:sz w:val="20"/>
          <w:szCs w:val="20"/>
        </w:rPr>
      </w:pPr>
    </w:p>
    <w:tbl>
      <w:tblPr>
        <w:tblpPr w:leftFromText="141" w:rightFromText="141" w:vertAnchor="page" w:horzAnchor="margin" w:tblpY="1861"/>
        <w:tblW w:w="12044" w:type="dxa"/>
        <w:tblCellMar>
          <w:left w:w="70" w:type="dxa"/>
          <w:right w:w="70" w:type="dxa"/>
        </w:tblCellMar>
        <w:tblLook w:val="04A0" w:firstRow="1" w:lastRow="0" w:firstColumn="1" w:lastColumn="0" w:noHBand="0" w:noVBand="1"/>
      </w:tblPr>
      <w:tblGrid>
        <w:gridCol w:w="7632"/>
        <w:gridCol w:w="2286"/>
        <w:gridCol w:w="2126"/>
      </w:tblGrid>
      <w:tr w:rsidR="000E65E9" w:rsidRPr="006C4E4C" w14:paraId="7E6489FB" w14:textId="77777777" w:rsidTr="000E65E9">
        <w:trPr>
          <w:trHeight w:val="165"/>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25BDF1" w14:textId="77777777" w:rsidR="000E65E9" w:rsidRPr="003F434D" w:rsidRDefault="000E65E9" w:rsidP="000E65E9">
            <w:pPr>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lastRenderedPageBreak/>
              <w:t>Concepto</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20F4AC3B" w14:textId="5989E550" w:rsidR="000E65E9" w:rsidRPr="009D116A" w:rsidRDefault="000E65E9" w:rsidP="000E65E9">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2025</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58019A4" w14:textId="438AC149" w:rsidR="000E65E9" w:rsidRPr="00AE1837" w:rsidRDefault="000E65E9" w:rsidP="000E65E9">
            <w:pPr>
              <w:jc w:val="center"/>
              <w:rPr>
                <w:rFonts w:ascii="Barlow" w:hAnsi="Barlow" w:cstheme="minorHAnsi"/>
                <w:bCs/>
                <w:color w:val="000000"/>
                <w:sz w:val="20"/>
                <w:szCs w:val="16"/>
                <w:lang w:eastAsia="es-MX"/>
              </w:rPr>
            </w:pPr>
            <w:r>
              <w:rPr>
                <w:rFonts w:ascii="Barlow" w:hAnsi="Barlow" w:cstheme="minorHAnsi"/>
                <w:b/>
                <w:bCs/>
                <w:color w:val="000000"/>
                <w:sz w:val="20"/>
                <w:szCs w:val="16"/>
                <w:lang w:eastAsia="es-MX"/>
              </w:rPr>
              <w:t>202</w:t>
            </w:r>
            <w:r w:rsidR="00FC2F5F">
              <w:rPr>
                <w:rFonts w:ascii="Barlow" w:hAnsi="Barlow" w:cstheme="minorHAnsi"/>
                <w:b/>
                <w:bCs/>
                <w:color w:val="000000"/>
                <w:sz w:val="20"/>
                <w:szCs w:val="16"/>
                <w:lang w:eastAsia="es-MX"/>
              </w:rPr>
              <w:t>4</w:t>
            </w:r>
          </w:p>
        </w:tc>
      </w:tr>
      <w:tr w:rsidR="000E65E9" w:rsidRPr="006C4E4C" w14:paraId="577A1715" w14:textId="77777777" w:rsidTr="000E65E9">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20E677A"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Efectivo</w:t>
            </w:r>
          </w:p>
        </w:tc>
        <w:tc>
          <w:tcPr>
            <w:tcW w:w="2286" w:type="dxa"/>
            <w:tcBorders>
              <w:top w:val="single" w:sz="4" w:space="0" w:color="auto"/>
              <w:left w:val="nil"/>
              <w:bottom w:val="single" w:sz="4" w:space="0" w:color="auto"/>
              <w:right w:val="single" w:sz="4" w:space="0" w:color="000000"/>
            </w:tcBorders>
            <w:shd w:val="clear" w:color="auto" w:fill="auto"/>
            <w:noWrap/>
            <w:vAlign w:val="bottom"/>
          </w:tcPr>
          <w:p w14:paraId="2DA4B8EB"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356E41E"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659FD55C" w14:textId="77777777" w:rsidTr="000E65E9">
        <w:trPr>
          <w:trHeight w:val="226"/>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D465B6"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Bancos/Tesorería</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4C4EABDE" w14:textId="15FA2A15"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 xml:space="preserve">$ </w:t>
            </w:r>
            <w:r w:rsidR="009B0733">
              <w:rPr>
                <w:rFonts w:ascii="Barlow" w:hAnsi="Barlow" w:cstheme="minorHAnsi"/>
                <w:color w:val="000000"/>
                <w:sz w:val="20"/>
                <w:szCs w:val="16"/>
                <w:lang w:eastAsia="es-MX"/>
              </w:rPr>
              <w:t>5</w:t>
            </w:r>
            <w:r w:rsidR="00FC7BCB">
              <w:rPr>
                <w:rFonts w:ascii="Barlow" w:hAnsi="Barlow" w:cstheme="minorHAnsi"/>
                <w:color w:val="000000"/>
                <w:sz w:val="20"/>
                <w:szCs w:val="16"/>
                <w:lang w:eastAsia="es-MX"/>
              </w:rPr>
              <w:t>4</w:t>
            </w:r>
            <w:r w:rsidRPr="00AE1837">
              <w:rPr>
                <w:rFonts w:ascii="Barlow" w:hAnsi="Barlow" w:cstheme="minorHAnsi"/>
                <w:color w:val="000000"/>
                <w:sz w:val="20"/>
                <w:szCs w:val="16"/>
                <w:lang w:eastAsia="es-MX"/>
              </w:rPr>
              <w:t>,</w:t>
            </w:r>
            <w:r w:rsidR="00FC7BCB">
              <w:rPr>
                <w:rFonts w:ascii="Barlow" w:hAnsi="Barlow" w:cstheme="minorHAnsi"/>
                <w:color w:val="000000"/>
                <w:sz w:val="20"/>
                <w:szCs w:val="16"/>
                <w:lang w:eastAsia="es-MX"/>
              </w:rPr>
              <w:t>8</w:t>
            </w:r>
            <w:r w:rsidR="009B0733">
              <w:rPr>
                <w:rFonts w:ascii="Barlow" w:hAnsi="Barlow" w:cstheme="minorHAnsi"/>
                <w:color w:val="000000"/>
                <w:sz w:val="20"/>
                <w:szCs w:val="16"/>
                <w:lang w:eastAsia="es-MX"/>
              </w:rPr>
              <w:t>91</w:t>
            </w:r>
            <w:r>
              <w:rPr>
                <w:rFonts w:ascii="Barlow" w:hAnsi="Barlow" w:cstheme="minorHAnsi"/>
                <w:color w:val="000000"/>
                <w:sz w:val="20"/>
                <w:szCs w:val="16"/>
                <w:lang w:eastAsia="es-MX"/>
              </w:rPr>
              <w:t>,</w:t>
            </w:r>
            <w:r w:rsidR="00FC7BCB">
              <w:rPr>
                <w:rFonts w:ascii="Barlow" w:hAnsi="Barlow" w:cstheme="minorHAnsi"/>
                <w:color w:val="000000"/>
                <w:sz w:val="20"/>
                <w:szCs w:val="16"/>
                <w:lang w:eastAsia="es-MX"/>
              </w:rPr>
              <w:t>7</w:t>
            </w:r>
            <w:r w:rsidR="009B0733">
              <w:rPr>
                <w:rFonts w:ascii="Barlow" w:hAnsi="Barlow" w:cstheme="minorHAnsi"/>
                <w:color w:val="000000"/>
                <w:sz w:val="20"/>
                <w:szCs w:val="16"/>
                <w:lang w:eastAsia="es-MX"/>
              </w:rPr>
              <w:t>32</w:t>
            </w:r>
            <w:r>
              <w:rPr>
                <w:rFonts w:ascii="Barlow" w:hAnsi="Barlow" w:cstheme="minorHAnsi"/>
                <w:color w:val="000000"/>
                <w:sz w:val="20"/>
                <w:szCs w:val="16"/>
                <w:lang w:eastAsia="es-MX"/>
              </w:rPr>
              <w:t>.</w:t>
            </w:r>
            <w:r w:rsidR="009B0733">
              <w:rPr>
                <w:rFonts w:ascii="Barlow" w:hAnsi="Barlow" w:cstheme="minorHAnsi"/>
                <w:color w:val="000000"/>
                <w:sz w:val="20"/>
                <w:szCs w:val="16"/>
                <w:lang w:eastAsia="es-MX"/>
              </w:rPr>
              <w:t>11</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012438B3" w14:textId="6DA50234"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 xml:space="preserve">$ </w:t>
            </w:r>
            <w:r w:rsidR="00FC2F5F">
              <w:rPr>
                <w:rFonts w:ascii="Barlow" w:hAnsi="Barlow" w:cstheme="minorHAnsi"/>
                <w:color w:val="000000"/>
                <w:sz w:val="20"/>
                <w:szCs w:val="16"/>
                <w:lang w:eastAsia="es-MX"/>
              </w:rPr>
              <w:t>29</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7</w:t>
            </w:r>
            <w:r w:rsidR="00FC2F5F">
              <w:rPr>
                <w:rFonts w:ascii="Barlow" w:hAnsi="Barlow" w:cstheme="minorHAnsi"/>
                <w:color w:val="000000"/>
                <w:sz w:val="20"/>
                <w:szCs w:val="16"/>
                <w:lang w:eastAsia="es-MX"/>
              </w:rPr>
              <w:t>25</w:t>
            </w:r>
            <w:r w:rsidRPr="00AE1837">
              <w:rPr>
                <w:rFonts w:ascii="Barlow" w:hAnsi="Barlow" w:cstheme="minorHAnsi"/>
                <w:color w:val="000000"/>
                <w:sz w:val="20"/>
                <w:szCs w:val="16"/>
                <w:lang w:eastAsia="es-MX"/>
              </w:rPr>
              <w:t>,</w:t>
            </w:r>
            <w:r w:rsidR="00FC2F5F">
              <w:rPr>
                <w:rFonts w:ascii="Barlow" w:hAnsi="Barlow" w:cstheme="minorHAnsi"/>
                <w:color w:val="000000"/>
                <w:sz w:val="20"/>
                <w:szCs w:val="16"/>
                <w:lang w:eastAsia="es-MX"/>
              </w:rPr>
              <w:t>131</w:t>
            </w:r>
            <w:r>
              <w:rPr>
                <w:rFonts w:ascii="Barlow" w:hAnsi="Barlow" w:cstheme="minorHAnsi"/>
                <w:color w:val="000000"/>
                <w:sz w:val="20"/>
                <w:szCs w:val="16"/>
                <w:lang w:eastAsia="es-MX"/>
              </w:rPr>
              <w:t>.</w:t>
            </w:r>
            <w:r w:rsidR="00FC2F5F">
              <w:rPr>
                <w:rFonts w:ascii="Barlow" w:hAnsi="Barlow" w:cstheme="minorHAnsi"/>
                <w:color w:val="000000"/>
                <w:sz w:val="20"/>
                <w:szCs w:val="16"/>
                <w:lang w:eastAsia="es-MX"/>
              </w:rPr>
              <w:t>5</w:t>
            </w:r>
            <w:r>
              <w:rPr>
                <w:rFonts w:ascii="Barlow" w:hAnsi="Barlow" w:cstheme="minorHAnsi"/>
                <w:color w:val="000000"/>
                <w:sz w:val="20"/>
                <w:szCs w:val="16"/>
                <w:lang w:eastAsia="es-MX"/>
              </w:rPr>
              <w:t>2</w:t>
            </w:r>
          </w:p>
        </w:tc>
      </w:tr>
      <w:tr w:rsidR="000E65E9" w:rsidRPr="006C4E4C" w14:paraId="526D8344" w14:textId="77777777" w:rsidTr="000E65E9">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C91C50"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Bancos</w:t>
            </w:r>
            <w:r w:rsidRPr="003F434D">
              <w:rPr>
                <w:rFonts w:ascii="Barlow" w:hAnsi="Barlow" w:cstheme="minorHAnsi"/>
                <w:color w:val="000000"/>
                <w:sz w:val="20"/>
                <w:szCs w:val="16"/>
                <w:lang w:eastAsia="es-MX"/>
              </w:rPr>
              <w:t>/D</w:t>
            </w:r>
            <w:r>
              <w:rPr>
                <w:rFonts w:ascii="Barlow" w:hAnsi="Barlow" w:cstheme="minorHAnsi"/>
                <w:color w:val="000000"/>
                <w:sz w:val="20"/>
                <w:szCs w:val="16"/>
                <w:lang w:eastAsia="es-MX"/>
              </w:rPr>
              <w:t>ependencias y Otros</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215011F7"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17CDEF99"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284CDFDA" w14:textId="77777777" w:rsidTr="000E65E9">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51BADE" w14:textId="77777777" w:rsidR="000E65E9" w:rsidRPr="003F434D" w:rsidRDefault="000E65E9" w:rsidP="000E65E9">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I</w:t>
            </w:r>
            <w:r>
              <w:rPr>
                <w:rFonts w:ascii="Barlow" w:hAnsi="Barlow" w:cstheme="minorHAnsi"/>
                <w:color w:val="000000"/>
                <w:sz w:val="20"/>
                <w:szCs w:val="16"/>
                <w:lang w:eastAsia="es-MX"/>
              </w:rPr>
              <w:t>nversiones Temporales</w:t>
            </w:r>
            <w:r w:rsidRPr="003F434D">
              <w:rPr>
                <w:rFonts w:ascii="Barlow" w:hAnsi="Barlow" w:cstheme="minorHAnsi"/>
                <w:color w:val="000000"/>
                <w:sz w:val="20"/>
                <w:szCs w:val="16"/>
                <w:lang w:eastAsia="es-MX"/>
              </w:rPr>
              <w:t>(H</w:t>
            </w:r>
            <w:r>
              <w:rPr>
                <w:rFonts w:ascii="Barlow" w:hAnsi="Barlow" w:cstheme="minorHAnsi"/>
                <w:color w:val="000000"/>
                <w:sz w:val="20"/>
                <w:szCs w:val="16"/>
                <w:lang w:eastAsia="es-MX"/>
              </w:rPr>
              <w:t xml:space="preserve">asta </w:t>
            </w:r>
            <w:r w:rsidRPr="003F434D">
              <w:rPr>
                <w:rFonts w:ascii="Barlow" w:hAnsi="Barlow" w:cstheme="minorHAnsi"/>
                <w:color w:val="000000"/>
                <w:sz w:val="20"/>
                <w:szCs w:val="16"/>
                <w:lang w:eastAsia="es-MX"/>
              </w:rPr>
              <w:t xml:space="preserve">3 </w:t>
            </w:r>
            <w:r>
              <w:rPr>
                <w:rFonts w:ascii="Barlow" w:hAnsi="Barlow" w:cstheme="minorHAnsi"/>
                <w:color w:val="000000"/>
                <w:sz w:val="20"/>
                <w:szCs w:val="16"/>
                <w:lang w:eastAsia="es-MX"/>
              </w:rPr>
              <w:t>meses</w:t>
            </w:r>
            <w:r w:rsidRPr="003F434D">
              <w:rPr>
                <w:rFonts w:ascii="Barlow" w:hAnsi="Barlow" w:cstheme="minorHAnsi"/>
                <w:color w:val="000000"/>
                <w:sz w:val="20"/>
                <w:szCs w:val="16"/>
                <w:lang w:eastAsia="es-MX"/>
              </w:rPr>
              <w:t>)</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307AB775"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EDCD10D"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2147433A" w14:textId="77777777" w:rsidTr="000E65E9">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34790D" w14:textId="77777777" w:rsidR="000E65E9" w:rsidRPr="003F434D" w:rsidRDefault="000E65E9" w:rsidP="000E65E9">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F</w:t>
            </w:r>
            <w:r>
              <w:rPr>
                <w:rFonts w:ascii="Barlow" w:hAnsi="Barlow" w:cstheme="minorHAnsi"/>
                <w:color w:val="000000"/>
                <w:sz w:val="20"/>
                <w:szCs w:val="16"/>
                <w:lang w:eastAsia="es-MX"/>
              </w:rPr>
              <w:t>ondos con afectación específica</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0014ACD0"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343646CF"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05BC096E" w14:textId="77777777" w:rsidTr="000E65E9">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EAC8E2" w14:textId="77777777" w:rsidR="000E65E9" w:rsidRPr="003F434D" w:rsidRDefault="000E65E9" w:rsidP="000E65E9">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D</w:t>
            </w:r>
            <w:r>
              <w:rPr>
                <w:rFonts w:ascii="Barlow" w:hAnsi="Barlow" w:cstheme="minorHAnsi"/>
                <w:color w:val="000000"/>
                <w:sz w:val="20"/>
                <w:szCs w:val="16"/>
                <w:lang w:eastAsia="es-MX"/>
              </w:rPr>
              <w:t>epósitos de Fondos de Terceros en Garantía y/o Administración</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5B296483"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5E01CA55"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68F80033" w14:textId="77777777" w:rsidTr="000E65E9">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9C27FAE"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Otros Efectivos y Equivalentes</w:t>
            </w:r>
          </w:p>
        </w:tc>
        <w:tc>
          <w:tcPr>
            <w:tcW w:w="2286" w:type="dxa"/>
            <w:tcBorders>
              <w:top w:val="single" w:sz="4" w:space="0" w:color="auto"/>
              <w:left w:val="nil"/>
              <w:bottom w:val="single" w:sz="4" w:space="0" w:color="auto"/>
              <w:right w:val="single" w:sz="4" w:space="0" w:color="000000"/>
            </w:tcBorders>
            <w:shd w:val="clear" w:color="auto" w:fill="auto"/>
            <w:noWrap/>
            <w:vAlign w:val="bottom"/>
          </w:tcPr>
          <w:p w14:paraId="55A8EAF6"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4C4AB469"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1C019D10" w14:textId="77777777" w:rsidTr="000E65E9">
        <w:trPr>
          <w:trHeight w:val="165"/>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2C9F7D" w14:textId="77777777" w:rsidR="000E65E9" w:rsidRPr="003F434D" w:rsidRDefault="000E65E9" w:rsidP="000E65E9">
            <w:pPr>
              <w:jc w:val="right"/>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Total de EFECTIVO Y EQUIVALENTES</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03EF34AA" w14:textId="073604CE" w:rsidR="000E65E9" w:rsidRPr="00896D10" w:rsidRDefault="000E65E9" w:rsidP="000E65E9">
            <w:pPr>
              <w:jc w:val="right"/>
              <w:rPr>
                <w:rFonts w:ascii="Barlow" w:hAnsi="Barlow" w:cstheme="minorHAnsi"/>
                <w:b/>
                <w:bCs/>
                <w:color w:val="000000"/>
                <w:sz w:val="20"/>
                <w:szCs w:val="16"/>
                <w:lang w:eastAsia="es-MX"/>
              </w:rPr>
            </w:pPr>
            <w:r w:rsidRPr="00896D10">
              <w:rPr>
                <w:rFonts w:ascii="Barlow" w:hAnsi="Barlow" w:cstheme="minorHAnsi"/>
                <w:b/>
                <w:bCs/>
                <w:color w:val="000000"/>
                <w:sz w:val="20"/>
                <w:szCs w:val="16"/>
                <w:lang w:eastAsia="es-MX"/>
              </w:rPr>
              <w:t xml:space="preserve"> $ </w:t>
            </w:r>
            <w:r w:rsidR="009B0733">
              <w:rPr>
                <w:rFonts w:ascii="Barlow" w:hAnsi="Barlow" w:cstheme="minorHAnsi"/>
                <w:b/>
                <w:bCs/>
                <w:color w:val="000000"/>
                <w:sz w:val="20"/>
                <w:szCs w:val="16"/>
                <w:lang w:eastAsia="es-MX"/>
              </w:rPr>
              <w:t>5</w:t>
            </w:r>
            <w:r w:rsidR="00FC7BCB">
              <w:rPr>
                <w:rFonts w:ascii="Barlow" w:hAnsi="Barlow" w:cstheme="minorHAnsi"/>
                <w:b/>
                <w:bCs/>
                <w:color w:val="000000"/>
                <w:sz w:val="20"/>
                <w:szCs w:val="16"/>
                <w:lang w:eastAsia="es-MX"/>
              </w:rPr>
              <w:t>4</w:t>
            </w:r>
            <w:r w:rsidRPr="00896D10">
              <w:rPr>
                <w:rFonts w:ascii="Barlow" w:hAnsi="Barlow" w:cstheme="minorHAnsi"/>
                <w:b/>
                <w:bCs/>
                <w:color w:val="000000"/>
                <w:sz w:val="20"/>
                <w:szCs w:val="16"/>
                <w:lang w:eastAsia="es-MX"/>
              </w:rPr>
              <w:t>,</w:t>
            </w:r>
            <w:r w:rsidR="00FC7BCB">
              <w:rPr>
                <w:rFonts w:ascii="Barlow" w:hAnsi="Barlow" w:cstheme="minorHAnsi"/>
                <w:b/>
                <w:bCs/>
                <w:color w:val="000000"/>
                <w:sz w:val="20"/>
                <w:szCs w:val="16"/>
                <w:lang w:eastAsia="es-MX"/>
              </w:rPr>
              <w:t>8</w:t>
            </w:r>
            <w:r w:rsidR="009B0733">
              <w:rPr>
                <w:rFonts w:ascii="Barlow" w:hAnsi="Barlow" w:cstheme="minorHAnsi"/>
                <w:b/>
                <w:bCs/>
                <w:color w:val="000000"/>
                <w:sz w:val="20"/>
                <w:szCs w:val="16"/>
                <w:lang w:eastAsia="es-MX"/>
              </w:rPr>
              <w:t>91</w:t>
            </w:r>
            <w:r w:rsidRPr="00896D10">
              <w:rPr>
                <w:rFonts w:ascii="Barlow" w:hAnsi="Barlow" w:cstheme="minorHAnsi"/>
                <w:b/>
                <w:bCs/>
                <w:color w:val="000000"/>
                <w:sz w:val="20"/>
                <w:szCs w:val="16"/>
                <w:lang w:eastAsia="es-MX"/>
              </w:rPr>
              <w:t>,</w:t>
            </w:r>
            <w:r w:rsidR="00FC7BCB">
              <w:rPr>
                <w:rFonts w:ascii="Barlow" w:hAnsi="Barlow" w:cstheme="minorHAnsi"/>
                <w:b/>
                <w:bCs/>
                <w:color w:val="000000"/>
                <w:sz w:val="20"/>
                <w:szCs w:val="16"/>
                <w:lang w:eastAsia="es-MX"/>
              </w:rPr>
              <w:t>7</w:t>
            </w:r>
            <w:r w:rsidR="009B0733">
              <w:rPr>
                <w:rFonts w:ascii="Barlow" w:hAnsi="Barlow" w:cstheme="minorHAnsi"/>
                <w:b/>
                <w:bCs/>
                <w:color w:val="000000"/>
                <w:sz w:val="20"/>
                <w:szCs w:val="16"/>
                <w:lang w:eastAsia="es-MX"/>
              </w:rPr>
              <w:t>32</w:t>
            </w:r>
            <w:r>
              <w:rPr>
                <w:rFonts w:ascii="Barlow" w:hAnsi="Barlow" w:cstheme="minorHAnsi"/>
                <w:b/>
                <w:bCs/>
                <w:color w:val="000000"/>
                <w:sz w:val="20"/>
                <w:szCs w:val="16"/>
                <w:lang w:eastAsia="es-MX"/>
              </w:rPr>
              <w:t>.</w:t>
            </w:r>
            <w:r w:rsidR="009B0733">
              <w:rPr>
                <w:rFonts w:ascii="Barlow" w:hAnsi="Barlow" w:cstheme="minorHAnsi"/>
                <w:b/>
                <w:bCs/>
                <w:color w:val="000000"/>
                <w:sz w:val="20"/>
                <w:szCs w:val="16"/>
                <w:lang w:eastAsia="es-MX"/>
              </w:rPr>
              <w:t>11</w:t>
            </w:r>
            <w:r w:rsidRPr="00896D10">
              <w:rPr>
                <w:rFonts w:ascii="Barlow" w:hAnsi="Barlow" w:cstheme="minorHAnsi"/>
                <w:b/>
                <w:bCs/>
                <w:color w:val="000000"/>
                <w:sz w:val="20"/>
                <w:szCs w:val="16"/>
                <w:lang w:eastAsia="es-MX"/>
              </w:rPr>
              <w:t xml:space="preserve">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0AC3FE5B" w14:textId="17EE2517" w:rsidR="000E65E9" w:rsidRPr="00896D10" w:rsidRDefault="000E65E9" w:rsidP="000E65E9">
            <w:pPr>
              <w:jc w:val="right"/>
              <w:rPr>
                <w:rFonts w:ascii="Barlow" w:hAnsi="Barlow" w:cstheme="minorHAnsi"/>
                <w:b/>
                <w:bCs/>
                <w:color w:val="000000"/>
                <w:sz w:val="20"/>
                <w:szCs w:val="16"/>
                <w:lang w:eastAsia="es-MX"/>
              </w:rPr>
            </w:pPr>
            <w:r>
              <w:rPr>
                <w:rFonts w:ascii="Barlow" w:hAnsi="Barlow" w:cstheme="minorHAnsi"/>
                <w:b/>
                <w:bCs/>
                <w:color w:val="000000"/>
                <w:sz w:val="20"/>
                <w:szCs w:val="16"/>
                <w:lang w:eastAsia="es-MX"/>
              </w:rPr>
              <w:t xml:space="preserve"> $ </w:t>
            </w:r>
            <w:r w:rsidR="00FC2F5F">
              <w:rPr>
                <w:rFonts w:ascii="Barlow" w:hAnsi="Barlow" w:cstheme="minorHAnsi"/>
                <w:b/>
                <w:bCs/>
                <w:color w:val="000000"/>
                <w:sz w:val="20"/>
                <w:szCs w:val="16"/>
                <w:lang w:eastAsia="es-MX"/>
              </w:rPr>
              <w:t>29</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7</w:t>
            </w:r>
            <w:r w:rsidR="00FC2F5F">
              <w:rPr>
                <w:rFonts w:ascii="Barlow" w:hAnsi="Barlow" w:cstheme="minorHAnsi"/>
                <w:b/>
                <w:bCs/>
                <w:color w:val="000000"/>
                <w:sz w:val="20"/>
                <w:szCs w:val="16"/>
                <w:lang w:eastAsia="es-MX"/>
              </w:rPr>
              <w:t>25</w:t>
            </w:r>
            <w:r w:rsidRPr="00896D10">
              <w:rPr>
                <w:rFonts w:ascii="Barlow" w:hAnsi="Barlow" w:cstheme="minorHAnsi"/>
                <w:b/>
                <w:bCs/>
                <w:color w:val="000000"/>
                <w:sz w:val="20"/>
                <w:szCs w:val="16"/>
                <w:lang w:eastAsia="es-MX"/>
              </w:rPr>
              <w:t>,</w:t>
            </w:r>
            <w:r w:rsidR="00FC2F5F">
              <w:rPr>
                <w:rFonts w:ascii="Barlow" w:hAnsi="Barlow" w:cstheme="minorHAnsi"/>
                <w:b/>
                <w:bCs/>
                <w:color w:val="000000"/>
                <w:sz w:val="20"/>
                <w:szCs w:val="16"/>
                <w:lang w:eastAsia="es-MX"/>
              </w:rPr>
              <w:t>131</w:t>
            </w:r>
            <w:r>
              <w:rPr>
                <w:rFonts w:ascii="Barlow" w:hAnsi="Barlow" w:cstheme="minorHAnsi"/>
                <w:b/>
                <w:bCs/>
                <w:color w:val="000000"/>
                <w:sz w:val="20"/>
                <w:szCs w:val="16"/>
                <w:lang w:eastAsia="es-MX"/>
              </w:rPr>
              <w:t>.</w:t>
            </w:r>
            <w:r w:rsidR="00FC2F5F">
              <w:rPr>
                <w:rFonts w:ascii="Barlow" w:hAnsi="Barlow" w:cstheme="minorHAnsi"/>
                <w:b/>
                <w:bCs/>
                <w:color w:val="000000"/>
                <w:sz w:val="20"/>
                <w:szCs w:val="16"/>
                <w:lang w:eastAsia="es-MX"/>
              </w:rPr>
              <w:t>5</w:t>
            </w:r>
            <w:r>
              <w:rPr>
                <w:rFonts w:ascii="Barlow" w:hAnsi="Barlow" w:cstheme="minorHAnsi"/>
                <w:b/>
                <w:bCs/>
                <w:color w:val="000000"/>
                <w:sz w:val="20"/>
                <w:szCs w:val="16"/>
                <w:lang w:eastAsia="es-MX"/>
              </w:rPr>
              <w:t>2</w:t>
            </w:r>
            <w:r w:rsidRPr="00896D10">
              <w:rPr>
                <w:rFonts w:ascii="Barlow" w:hAnsi="Barlow" w:cstheme="minorHAnsi"/>
                <w:b/>
                <w:bCs/>
                <w:color w:val="000000"/>
                <w:sz w:val="20"/>
                <w:szCs w:val="16"/>
                <w:lang w:eastAsia="es-MX"/>
              </w:rPr>
              <w:t xml:space="preserve">                                                   </w:t>
            </w:r>
          </w:p>
        </w:tc>
      </w:tr>
    </w:tbl>
    <w:p w14:paraId="13FFD61E" w14:textId="77777777" w:rsidR="006A3710" w:rsidRDefault="006A3710" w:rsidP="00DA1E17">
      <w:pPr>
        <w:autoSpaceDE w:val="0"/>
        <w:autoSpaceDN w:val="0"/>
        <w:adjustRightInd w:val="0"/>
        <w:jc w:val="both"/>
        <w:rPr>
          <w:rFonts w:ascii="Barlow" w:hAnsi="Barlow" w:cstheme="minorHAnsi"/>
          <w:bCs/>
          <w:sz w:val="20"/>
          <w:szCs w:val="20"/>
        </w:rPr>
      </w:pPr>
    </w:p>
    <w:p w14:paraId="58C5EE5A" w14:textId="77777777" w:rsidR="006A3710" w:rsidRDefault="006A3710" w:rsidP="00DA1E17">
      <w:pPr>
        <w:autoSpaceDE w:val="0"/>
        <w:autoSpaceDN w:val="0"/>
        <w:adjustRightInd w:val="0"/>
        <w:jc w:val="both"/>
        <w:rPr>
          <w:rFonts w:ascii="Barlow" w:hAnsi="Barlow" w:cstheme="minorHAnsi"/>
          <w:bCs/>
          <w:sz w:val="20"/>
          <w:szCs w:val="20"/>
        </w:rPr>
      </w:pPr>
    </w:p>
    <w:p w14:paraId="3C55C80A" w14:textId="2E8C728A" w:rsidR="006A3710" w:rsidRDefault="006A3710" w:rsidP="00DA1E17">
      <w:pPr>
        <w:autoSpaceDE w:val="0"/>
        <w:autoSpaceDN w:val="0"/>
        <w:adjustRightInd w:val="0"/>
        <w:jc w:val="both"/>
        <w:rPr>
          <w:rFonts w:ascii="Barlow" w:hAnsi="Barlow" w:cstheme="minorHAnsi"/>
          <w:bCs/>
          <w:sz w:val="20"/>
          <w:szCs w:val="20"/>
        </w:rPr>
      </w:pPr>
    </w:p>
    <w:p w14:paraId="5D12D92B" w14:textId="372239F0" w:rsidR="000E65E9" w:rsidRDefault="000E65E9" w:rsidP="00DA1E17">
      <w:pPr>
        <w:autoSpaceDE w:val="0"/>
        <w:autoSpaceDN w:val="0"/>
        <w:adjustRightInd w:val="0"/>
        <w:jc w:val="both"/>
        <w:rPr>
          <w:rFonts w:ascii="Barlow" w:hAnsi="Barlow" w:cstheme="minorHAnsi"/>
          <w:bCs/>
          <w:sz w:val="20"/>
          <w:szCs w:val="20"/>
        </w:rPr>
      </w:pPr>
    </w:p>
    <w:p w14:paraId="37157492" w14:textId="4D25CA59" w:rsidR="000E65E9" w:rsidRDefault="000E65E9" w:rsidP="00DA1E17">
      <w:pPr>
        <w:autoSpaceDE w:val="0"/>
        <w:autoSpaceDN w:val="0"/>
        <w:adjustRightInd w:val="0"/>
        <w:jc w:val="both"/>
        <w:rPr>
          <w:rFonts w:ascii="Barlow" w:hAnsi="Barlow" w:cstheme="minorHAnsi"/>
          <w:bCs/>
          <w:sz w:val="20"/>
          <w:szCs w:val="20"/>
        </w:rPr>
      </w:pPr>
    </w:p>
    <w:p w14:paraId="3DD092D9" w14:textId="059E527F" w:rsidR="000E65E9" w:rsidRDefault="000E65E9" w:rsidP="00DA1E17">
      <w:pPr>
        <w:autoSpaceDE w:val="0"/>
        <w:autoSpaceDN w:val="0"/>
        <w:adjustRightInd w:val="0"/>
        <w:jc w:val="both"/>
        <w:rPr>
          <w:rFonts w:ascii="Barlow" w:hAnsi="Barlow" w:cstheme="minorHAnsi"/>
          <w:bCs/>
          <w:sz w:val="20"/>
          <w:szCs w:val="20"/>
        </w:rPr>
      </w:pPr>
    </w:p>
    <w:p w14:paraId="25CF8670" w14:textId="25654849" w:rsidR="000E65E9" w:rsidRDefault="000E65E9" w:rsidP="00DA1E17">
      <w:pPr>
        <w:autoSpaceDE w:val="0"/>
        <w:autoSpaceDN w:val="0"/>
        <w:adjustRightInd w:val="0"/>
        <w:jc w:val="both"/>
        <w:rPr>
          <w:rFonts w:ascii="Barlow" w:hAnsi="Barlow" w:cstheme="minorHAnsi"/>
          <w:bCs/>
          <w:sz w:val="20"/>
          <w:szCs w:val="20"/>
        </w:rPr>
      </w:pPr>
    </w:p>
    <w:p w14:paraId="15B83926" w14:textId="08484FFD" w:rsidR="000E65E9" w:rsidRDefault="000E65E9" w:rsidP="000E65E9">
      <w:pPr>
        <w:autoSpaceDE w:val="0"/>
        <w:autoSpaceDN w:val="0"/>
        <w:adjustRightInd w:val="0"/>
        <w:jc w:val="both"/>
        <w:rPr>
          <w:rFonts w:ascii="Barlow" w:hAnsi="Barlow" w:cstheme="minorHAnsi"/>
          <w:bCs/>
          <w:sz w:val="20"/>
          <w:szCs w:val="20"/>
        </w:rPr>
      </w:pPr>
      <w:r>
        <w:rPr>
          <w:rFonts w:ascii="Barlow" w:hAnsi="Barlow" w:cstheme="minorHAnsi"/>
          <w:bCs/>
          <w:sz w:val="20"/>
          <w:szCs w:val="20"/>
        </w:rPr>
        <w:t xml:space="preserve">2.-Detalle de las adquisiciones de las </w:t>
      </w:r>
      <w:r w:rsidRPr="001A1132">
        <w:rPr>
          <w:rFonts w:ascii="Barlow" w:hAnsi="Barlow" w:cstheme="minorHAnsi"/>
          <w:bCs/>
          <w:sz w:val="20"/>
          <w:szCs w:val="20"/>
        </w:rPr>
        <w:t>Actividades de Inversión efectivamente pagadas, respecto del apartado de aplicación.</w:t>
      </w:r>
    </w:p>
    <w:tbl>
      <w:tblPr>
        <w:tblpPr w:leftFromText="141" w:rightFromText="141" w:vertAnchor="page" w:horzAnchor="margin" w:tblpXSpec="center" w:tblpY="5261"/>
        <w:tblW w:w="10768" w:type="dxa"/>
        <w:tblCellMar>
          <w:left w:w="70" w:type="dxa"/>
          <w:right w:w="70" w:type="dxa"/>
        </w:tblCellMar>
        <w:tblLook w:val="04A0" w:firstRow="1" w:lastRow="0" w:firstColumn="1" w:lastColumn="0" w:noHBand="0" w:noVBand="1"/>
      </w:tblPr>
      <w:tblGrid>
        <w:gridCol w:w="6516"/>
        <w:gridCol w:w="2126"/>
        <w:gridCol w:w="2126"/>
      </w:tblGrid>
      <w:tr w:rsidR="000E65E9" w:rsidRPr="006C4E4C" w14:paraId="2449D0EE" w14:textId="77777777" w:rsidTr="000E65E9">
        <w:trPr>
          <w:trHeight w:val="138"/>
        </w:trPr>
        <w:tc>
          <w:tcPr>
            <w:tcW w:w="107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18F5AF11" w14:textId="77777777" w:rsidR="000E65E9" w:rsidRPr="001A1132" w:rsidRDefault="000E65E9" w:rsidP="000E65E9">
            <w:pPr>
              <w:jc w:val="center"/>
              <w:rPr>
                <w:rFonts w:ascii="Barlow" w:hAnsi="Barlow" w:cstheme="minorHAnsi"/>
                <w:b/>
                <w:bCs/>
                <w:color w:val="000000"/>
                <w:sz w:val="20"/>
                <w:szCs w:val="16"/>
                <w:lang w:eastAsia="es-MX"/>
              </w:rPr>
            </w:pPr>
            <w:r w:rsidRPr="001A1132">
              <w:rPr>
                <w:rFonts w:ascii="Barlow" w:hAnsi="Barlow" w:cstheme="minorHAnsi"/>
                <w:b/>
                <w:bCs/>
                <w:color w:val="000000"/>
                <w:sz w:val="20"/>
                <w:szCs w:val="16"/>
                <w:lang w:eastAsia="es-MX"/>
              </w:rPr>
              <w:t>Adquisiciones de Actividades de Inversión efectivamente pagadas</w:t>
            </w:r>
          </w:p>
        </w:tc>
      </w:tr>
      <w:tr w:rsidR="000E65E9" w:rsidRPr="006C4E4C" w14:paraId="2C47208D" w14:textId="77777777" w:rsidTr="000E65E9">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EE10551" w14:textId="77777777" w:rsidR="000E65E9" w:rsidRPr="003F434D" w:rsidRDefault="000E65E9" w:rsidP="000E65E9">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Concepto</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5995B982" w14:textId="05C3C397" w:rsidR="000E65E9" w:rsidRPr="009D116A" w:rsidRDefault="000E65E9" w:rsidP="000E65E9">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w:t>
            </w:r>
            <w:r w:rsidR="00FC2F5F">
              <w:rPr>
                <w:rFonts w:ascii="Barlow" w:hAnsi="Barlow" w:cstheme="minorHAnsi"/>
                <w:b/>
                <w:bCs/>
                <w:color w:val="000000"/>
                <w:sz w:val="20"/>
                <w:szCs w:val="16"/>
                <w:lang w:eastAsia="es-MX"/>
              </w:rPr>
              <w:t>5</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5FFA9C32" w14:textId="3E43625F" w:rsidR="000E65E9" w:rsidRPr="009D116A" w:rsidRDefault="000E65E9" w:rsidP="000E65E9">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w:t>
            </w:r>
            <w:r w:rsidR="00FC2F5F">
              <w:rPr>
                <w:rFonts w:ascii="Barlow" w:hAnsi="Barlow" w:cstheme="minorHAnsi"/>
                <w:b/>
                <w:bCs/>
                <w:color w:val="000000"/>
                <w:sz w:val="20"/>
                <w:szCs w:val="16"/>
                <w:lang w:eastAsia="es-MX"/>
              </w:rPr>
              <w:t>4</w:t>
            </w:r>
          </w:p>
        </w:tc>
      </w:tr>
      <w:tr w:rsidR="000E65E9" w:rsidRPr="006C4E4C" w14:paraId="4EEB821A" w14:textId="77777777" w:rsidTr="000E65E9">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FB89AC3" w14:textId="77777777" w:rsidR="000E65E9" w:rsidRDefault="000E65E9" w:rsidP="000E65E9">
            <w:pPr>
              <w:rPr>
                <w:rFonts w:ascii="Barlow" w:hAnsi="Barlow" w:cstheme="minorHAnsi"/>
                <w:b/>
                <w:bCs/>
                <w:color w:val="000000"/>
                <w:sz w:val="20"/>
                <w:szCs w:val="16"/>
                <w:lang w:eastAsia="es-MX"/>
              </w:rPr>
            </w:pPr>
            <w:r>
              <w:rPr>
                <w:rFonts w:ascii="Barlow" w:hAnsi="Barlow" w:cstheme="minorHAnsi"/>
                <w:b/>
                <w:bCs/>
                <w:color w:val="000000"/>
                <w:sz w:val="20"/>
                <w:szCs w:val="16"/>
                <w:lang w:eastAsia="es-MX"/>
              </w:rPr>
              <w:t>Bienes Inmuebles, Infraestructura y Construcciones en Proceso</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8160701" w14:textId="0B6A689D" w:rsidR="000E65E9" w:rsidRDefault="000E65E9" w:rsidP="000E65E9">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xml:space="preserve">$ </w:t>
            </w:r>
            <w:r w:rsidR="00FC2F5F">
              <w:rPr>
                <w:rFonts w:ascii="Barlow" w:hAnsi="Barlow" w:cstheme="minorHAnsi"/>
                <w:b/>
                <w:color w:val="000000"/>
                <w:sz w:val="20"/>
                <w:szCs w:val="16"/>
                <w:lang w:eastAsia="es-MX"/>
              </w:rPr>
              <w:t>0</w:t>
            </w:r>
            <w:r>
              <w:rPr>
                <w:rFonts w:ascii="Barlow" w:hAnsi="Barlow" w:cstheme="minorHAnsi"/>
                <w:b/>
                <w:color w:val="000000"/>
                <w:sz w:val="20"/>
                <w:szCs w:val="16"/>
                <w:lang w:eastAsia="es-MX"/>
              </w:rPr>
              <w:t>.</w:t>
            </w:r>
            <w:r w:rsidR="00FC2F5F">
              <w:rPr>
                <w:rFonts w:ascii="Barlow" w:hAnsi="Barlow" w:cstheme="minorHAnsi"/>
                <w:b/>
                <w:color w:val="000000"/>
                <w:sz w:val="20"/>
                <w:szCs w:val="16"/>
                <w:lang w:eastAsia="es-MX"/>
              </w:rPr>
              <w:t>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701774DF" w14:textId="2F01E461" w:rsidR="000E65E9" w:rsidRDefault="00FC2F5F" w:rsidP="000E65E9">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4,494,158.65</w:t>
            </w:r>
          </w:p>
        </w:tc>
      </w:tr>
      <w:tr w:rsidR="000E65E9" w:rsidRPr="00A2263F" w14:paraId="77B02206" w14:textId="77777777" w:rsidTr="000E65E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BEAF949"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Terrenos </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406A3731" w14:textId="77777777" w:rsidR="000E65E9" w:rsidRPr="00C547FF" w:rsidRDefault="000E65E9" w:rsidP="000E65E9">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45D42C31" w14:textId="77777777" w:rsidR="000E65E9" w:rsidRPr="00C547FF" w:rsidRDefault="000E65E9" w:rsidP="000E65E9">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r>
      <w:tr w:rsidR="000E65E9" w:rsidRPr="006C4E4C" w14:paraId="0AEA914A" w14:textId="77777777" w:rsidTr="000E65E9">
        <w:trPr>
          <w:trHeight w:val="226"/>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6324C"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Viviendas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5D9459A9" w14:textId="77777777" w:rsidR="000E65E9" w:rsidRPr="00AE1837" w:rsidRDefault="000E65E9" w:rsidP="000E65E9">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1F40903F" w14:textId="77777777" w:rsidR="000E65E9" w:rsidRPr="00AE1837" w:rsidRDefault="000E65E9" w:rsidP="000E65E9">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r>
      <w:tr w:rsidR="000E65E9" w:rsidRPr="006C4E4C" w14:paraId="4F33760E" w14:textId="77777777" w:rsidTr="000E65E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D47389"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Edificios no Habitacionales</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8613CB0"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56217AE"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14603915" w14:textId="77777777" w:rsidTr="000E65E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44DD11"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Infraestructura</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0E190D1"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487D923E"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5B79E163" w14:textId="77777777" w:rsidTr="000E65E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7A84F7"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Construcción en Proceso en Bienes de Dominio Público</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594BC342"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4A8E9869" w14:textId="77777777" w:rsidR="000E65E9" w:rsidRPr="00AE1837" w:rsidRDefault="000E65E9"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0E65E9" w:rsidRPr="006C4E4C" w14:paraId="62DFC200" w14:textId="77777777" w:rsidTr="000E65E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C88CB9"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Construcción en Proceso en Bienes Propios</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41CB756A" w14:textId="7E87E5DF" w:rsidR="000E65E9" w:rsidRPr="00AE1837" w:rsidRDefault="00FC2F5F" w:rsidP="000E65E9">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3564460A" w14:textId="72BC27B2" w:rsidR="000E65E9" w:rsidRPr="00AE1837" w:rsidRDefault="000E65E9" w:rsidP="000E65E9">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xml:space="preserve">$ </w:t>
            </w:r>
            <w:r w:rsidR="00FC2F5F">
              <w:rPr>
                <w:rFonts w:ascii="Barlow" w:hAnsi="Barlow" w:cstheme="minorHAnsi"/>
                <w:color w:val="000000"/>
                <w:sz w:val="20"/>
                <w:szCs w:val="16"/>
                <w:lang w:eastAsia="es-MX"/>
              </w:rPr>
              <w:t>4</w:t>
            </w:r>
            <w:r>
              <w:rPr>
                <w:rFonts w:ascii="Barlow" w:hAnsi="Barlow" w:cstheme="minorHAnsi"/>
                <w:color w:val="000000"/>
                <w:sz w:val="20"/>
                <w:szCs w:val="16"/>
                <w:lang w:eastAsia="es-MX"/>
              </w:rPr>
              <w:t>,</w:t>
            </w:r>
            <w:r w:rsidR="00FC2F5F">
              <w:rPr>
                <w:rFonts w:ascii="Barlow" w:hAnsi="Barlow" w:cstheme="minorHAnsi"/>
                <w:color w:val="000000"/>
                <w:sz w:val="20"/>
                <w:szCs w:val="16"/>
                <w:lang w:eastAsia="es-MX"/>
              </w:rPr>
              <w:t>494</w:t>
            </w:r>
            <w:r>
              <w:rPr>
                <w:rFonts w:ascii="Barlow" w:hAnsi="Barlow" w:cstheme="minorHAnsi"/>
                <w:color w:val="000000"/>
                <w:sz w:val="20"/>
                <w:szCs w:val="16"/>
                <w:lang w:eastAsia="es-MX"/>
              </w:rPr>
              <w:t>,</w:t>
            </w:r>
            <w:r w:rsidR="00FC2F5F">
              <w:rPr>
                <w:rFonts w:ascii="Barlow" w:hAnsi="Barlow" w:cstheme="minorHAnsi"/>
                <w:color w:val="000000"/>
                <w:sz w:val="20"/>
                <w:szCs w:val="16"/>
                <w:lang w:eastAsia="es-MX"/>
              </w:rPr>
              <w:t>158</w:t>
            </w:r>
            <w:r w:rsidRPr="00AE1837">
              <w:rPr>
                <w:rFonts w:ascii="Barlow" w:hAnsi="Barlow" w:cstheme="minorHAnsi"/>
                <w:color w:val="000000"/>
                <w:sz w:val="20"/>
                <w:szCs w:val="16"/>
                <w:lang w:eastAsia="es-MX"/>
              </w:rPr>
              <w:t>.</w:t>
            </w:r>
            <w:r w:rsidR="00FC2F5F">
              <w:rPr>
                <w:rFonts w:ascii="Barlow" w:hAnsi="Barlow" w:cstheme="minorHAnsi"/>
                <w:color w:val="000000"/>
                <w:sz w:val="20"/>
                <w:szCs w:val="16"/>
                <w:lang w:eastAsia="es-MX"/>
              </w:rPr>
              <w:t>65</w:t>
            </w:r>
          </w:p>
        </w:tc>
      </w:tr>
      <w:tr w:rsidR="000E65E9" w:rsidRPr="006C4E4C" w14:paraId="020A6DA0" w14:textId="77777777" w:rsidTr="000E65E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D226812" w14:textId="77777777" w:rsidR="000E65E9" w:rsidRPr="003F434D" w:rsidRDefault="000E65E9" w:rsidP="000E65E9">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Otros Bienes Inmuebles </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6BFF4DDB" w14:textId="77777777" w:rsidR="000E65E9" w:rsidRPr="00AE1837" w:rsidRDefault="000E65E9" w:rsidP="000E65E9">
            <w:pPr>
              <w:jc w:val="right"/>
              <w:rPr>
                <w:rFonts w:ascii="Barlow" w:hAnsi="Barlow" w:cstheme="minorHAnsi"/>
                <w:color w:val="000000"/>
                <w:sz w:val="20"/>
                <w:szCs w:val="16"/>
                <w:lang w:eastAsia="es-MX"/>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3C5ACA29" w14:textId="77777777" w:rsidR="000E65E9" w:rsidRPr="00AE1837" w:rsidRDefault="000E65E9" w:rsidP="000E65E9">
            <w:pPr>
              <w:jc w:val="right"/>
              <w:rPr>
                <w:rFonts w:ascii="Barlow" w:hAnsi="Barlow" w:cstheme="minorHAnsi"/>
                <w:color w:val="000000"/>
                <w:sz w:val="20"/>
                <w:szCs w:val="16"/>
                <w:lang w:eastAsia="es-MX"/>
              </w:rPr>
            </w:pPr>
          </w:p>
        </w:tc>
      </w:tr>
      <w:tr w:rsidR="00FC2F5F" w:rsidRPr="006C4E4C" w14:paraId="04BC17F3" w14:textId="77777777" w:rsidTr="000E65E9">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51C47B9" w14:textId="77777777" w:rsidR="00FC2F5F" w:rsidRPr="003F434D" w:rsidRDefault="00FC2F5F" w:rsidP="00FC2F5F">
            <w:pPr>
              <w:rPr>
                <w:rFonts w:ascii="Barlow" w:hAnsi="Barlow" w:cstheme="minorHAnsi"/>
                <w:b/>
                <w:bCs/>
                <w:color w:val="000000"/>
                <w:sz w:val="20"/>
                <w:szCs w:val="16"/>
                <w:lang w:eastAsia="es-MX"/>
              </w:rPr>
            </w:pPr>
            <w:r>
              <w:rPr>
                <w:rFonts w:ascii="Barlow" w:hAnsi="Barlow" w:cstheme="minorHAnsi"/>
                <w:b/>
                <w:bCs/>
                <w:color w:val="000000"/>
                <w:sz w:val="20"/>
                <w:szCs w:val="16"/>
                <w:lang w:eastAsia="es-MX"/>
              </w:rPr>
              <w:t>Bienes Muebles</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08F871AF" w14:textId="57851CD2" w:rsidR="00FC2F5F" w:rsidRPr="009D116A" w:rsidRDefault="00FC2F5F" w:rsidP="00FC2F5F">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3E2DF927" w14:textId="59997CC8" w:rsidR="00FC2F5F" w:rsidRPr="009D116A" w:rsidRDefault="00FC2F5F" w:rsidP="00FC2F5F">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68,845,400.28</w:t>
            </w:r>
          </w:p>
        </w:tc>
      </w:tr>
      <w:tr w:rsidR="00FC2F5F" w:rsidRPr="006C4E4C" w14:paraId="0E98DC2A" w14:textId="77777777" w:rsidTr="00E10AB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EEF8365" w14:textId="77777777" w:rsidR="00FC2F5F" w:rsidRPr="003F434D" w:rsidRDefault="00FC2F5F" w:rsidP="00FC2F5F">
            <w:pPr>
              <w:rPr>
                <w:rFonts w:ascii="Barlow" w:hAnsi="Barlow" w:cstheme="minorHAnsi"/>
                <w:color w:val="000000"/>
                <w:sz w:val="20"/>
                <w:szCs w:val="16"/>
                <w:lang w:eastAsia="es-MX"/>
              </w:rPr>
            </w:pPr>
            <w:r>
              <w:rPr>
                <w:rFonts w:ascii="Barlow" w:hAnsi="Barlow" w:cstheme="minorHAnsi"/>
                <w:color w:val="000000"/>
                <w:sz w:val="20"/>
                <w:szCs w:val="16"/>
                <w:lang w:eastAsia="es-MX"/>
              </w:rPr>
              <w:t>Mobiliario y Equipo de Administración</w:t>
            </w:r>
          </w:p>
        </w:tc>
        <w:tc>
          <w:tcPr>
            <w:tcW w:w="2126" w:type="dxa"/>
            <w:tcBorders>
              <w:top w:val="single" w:sz="4" w:space="0" w:color="auto"/>
              <w:left w:val="nil"/>
              <w:bottom w:val="single" w:sz="4" w:space="0" w:color="auto"/>
              <w:right w:val="single" w:sz="4" w:space="0" w:color="000000"/>
            </w:tcBorders>
            <w:shd w:val="clear" w:color="auto" w:fill="auto"/>
            <w:noWrap/>
          </w:tcPr>
          <w:p w14:paraId="0590836D" w14:textId="62F3BD3B" w:rsidR="00FC2F5F" w:rsidRPr="00AE1837" w:rsidRDefault="00FC2F5F" w:rsidP="00FC2F5F">
            <w:pPr>
              <w:jc w:val="right"/>
              <w:rPr>
                <w:rFonts w:ascii="Barlow" w:hAnsi="Barlow" w:cstheme="minorHAnsi"/>
                <w:color w:val="000000"/>
                <w:sz w:val="20"/>
                <w:szCs w:val="16"/>
                <w:lang w:eastAsia="es-MX"/>
              </w:rPr>
            </w:pPr>
            <w:r w:rsidRPr="00906159">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140E95E3" w14:textId="5E2D5D38" w:rsidR="00FC2F5F" w:rsidRPr="00AE1837" w:rsidRDefault="00FC2F5F" w:rsidP="00FC2F5F">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$ 17,551,292.35</w:t>
            </w:r>
          </w:p>
        </w:tc>
      </w:tr>
      <w:tr w:rsidR="00FC2F5F" w:rsidRPr="006C4E4C" w14:paraId="560A8F51" w14:textId="77777777" w:rsidTr="00C40C4F">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94301AA" w14:textId="77777777" w:rsidR="00FC2F5F" w:rsidRPr="003F434D" w:rsidRDefault="00FC2F5F" w:rsidP="00FC2F5F">
            <w:pPr>
              <w:rPr>
                <w:rFonts w:ascii="Barlow" w:hAnsi="Barlow" w:cstheme="minorHAnsi"/>
                <w:color w:val="000000"/>
                <w:sz w:val="20"/>
                <w:szCs w:val="16"/>
                <w:lang w:eastAsia="es-MX"/>
              </w:rPr>
            </w:pPr>
            <w:r>
              <w:rPr>
                <w:rFonts w:ascii="Barlow" w:hAnsi="Barlow" w:cstheme="minorHAnsi"/>
                <w:color w:val="000000"/>
                <w:sz w:val="20"/>
                <w:szCs w:val="16"/>
                <w:lang w:eastAsia="es-MX"/>
              </w:rPr>
              <w:t>Mobiliario y Equipo Educacional y Recreativo</w:t>
            </w:r>
          </w:p>
        </w:tc>
        <w:tc>
          <w:tcPr>
            <w:tcW w:w="2126" w:type="dxa"/>
            <w:tcBorders>
              <w:top w:val="single" w:sz="4" w:space="0" w:color="auto"/>
              <w:left w:val="nil"/>
              <w:bottom w:val="single" w:sz="4" w:space="0" w:color="auto"/>
              <w:right w:val="single" w:sz="4" w:space="0" w:color="000000"/>
            </w:tcBorders>
            <w:shd w:val="clear" w:color="auto" w:fill="auto"/>
            <w:noWrap/>
          </w:tcPr>
          <w:p w14:paraId="3AA39865" w14:textId="52E1AD2F" w:rsidR="00FC2F5F" w:rsidRPr="00AE1837" w:rsidRDefault="00FC2F5F" w:rsidP="00FC2F5F">
            <w:pPr>
              <w:jc w:val="right"/>
              <w:rPr>
                <w:rFonts w:ascii="Barlow" w:hAnsi="Barlow" w:cstheme="minorHAnsi"/>
                <w:color w:val="000000"/>
                <w:sz w:val="20"/>
                <w:szCs w:val="16"/>
                <w:lang w:eastAsia="es-MX"/>
              </w:rPr>
            </w:pPr>
            <w:r w:rsidRPr="00906159">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tcPr>
          <w:p w14:paraId="311A3907" w14:textId="70458E32" w:rsidR="00FC2F5F" w:rsidRPr="00AE1837" w:rsidRDefault="00FC2F5F" w:rsidP="00FC2F5F">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$ 5,378,627</w:t>
            </w:r>
            <w:r w:rsidRPr="00820E3E">
              <w:rPr>
                <w:rFonts w:ascii="Barlow" w:hAnsi="Barlow" w:cstheme="minorHAnsi"/>
                <w:color w:val="000000"/>
                <w:sz w:val="20"/>
                <w:szCs w:val="16"/>
                <w:lang w:eastAsia="es-MX"/>
              </w:rPr>
              <w:t>.</w:t>
            </w:r>
            <w:r>
              <w:rPr>
                <w:rFonts w:ascii="Barlow" w:hAnsi="Barlow" w:cstheme="minorHAnsi"/>
                <w:color w:val="000000"/>
                <w:sz w:val="20"/>
                <w:szCs w:val="16"/>
                <w:lang w:eastAsia="es-MX"/>
              </w:rPr>
              <w:t>95</w:t>
            </w:r>
          </w:p>
        </w:tc>
      </w:tr>
      <w:tr w:rsidR="00FC2F5F" w:rsidRPr="006C4E4C" w14:paraId="459A254C" w14:textId="77777777" w:rsidTr="00C40C4F">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E290518" w14:textId="77777777" w:rsidR="00FC2F5F" w:rsidRPr="003F434D" w:rsidRDefault="00FC2F5F" w:rsidP="00FC2F5F">
            <w:pPr>
              <w:rPr>
                <w:rFonts w:ascii="Barlow" w:hAnsi="Barlow" w:cstheme="minorHAnsi"/>
                <w:color w:val="000000"/>
                <w:sz w:val="20"/>
                <w:szCs w:val="16"/>
                <w:lang w:eastAsia="es-MX"/>
              </w:rPr>
            </w:pPr>
            <w:r>
              <w:rPr>
                <w:rFonts w:ascii="Barlow" w:hAnsi="Barlow" w:cstheme="minorHAnsi"/>
                <w:color w:val="000000"/>
                <w:sz w:val="20"/>
                <w:szCs w:val="16"/>
                <w:lang w:eastAsia="es-MX"/>
              </w:rPr>
              <w:t>Equipo e Instrumental Médico y de Laboratorio</w:t>
            </w:r>
          </w:p>
        </w:tc>
        <w:tc>
          <w:tcPr>
            <w:tcW w:w="2126" w:type="dxa"/>
            <w:tcBorders>
              <w:top w:val="single" w:sz="4" w:space="0" w:color="auto"/>
              <w:left w:val="nil"/>
              <w:bottom w:val="single" w:sz="4" w:space="0" w:color="auto"/>
              <w:right w:val="single" w:sz="4" w:space="0" w:color="000000"/>
            </w:tcBorders>
            <w:shd w:val="clear" w:color="auto" w:fill="auto"/>
            <w:noWrap/>
          </w:tcPr>
          <w:p w14:paraId="36B54E6C" w14:textId="2ABAEE32" w:rsidR="00FC2F5F" w:rsidRPr="00AE1837" w:rsidRDefault="00FC2F5F" w:rsidP="00FC2F5F">
            <w:pPr>
              <w:jc w:val="right"/>
              <w:rPr>
                <w:rFonts w:ascii="Barlow" w:hAnsi="Barlow" w:cstheme="minorHAnsi"/>
                <w:color w:val="000000"/>
                <w:sz w:val="20"/>
                <w:szCs w:val="16"/>
                <w:lang w:eastAsia="es-MX"/>
              </w:rPr>
            </w:pPr>
            <w:r w:rsidRPr="00906159">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tcPr>
          <w:p w14:paraId="648E63DE" w14:textId="6A0481E6" w:rsidR="00FC2F5F" w:rsidRPr="00AE1837" w:rsidRDefault="00FC2F5F" w:rsidP="00FC2F5F">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$ 2,014,443</w:t>
            </w:r>
            <w:r w:rsidRPr="00820E3E">
              <w:rPr>
                <w:rFonts w:ascii="Barlow" w:hAnsi="Barlow" w:cstheme="minorHAnsi"/>
                <w:color w:val="000000"/>
                <w:sz w:val="20"/>
                <w:szCs w:val="16"/>
                <w:lang w:eastAsia="es-MX"/>
              </w:rPr>
              <w:t>.</w:t>
            </w:r>
            <w:r>
              <w:rPr>
                <w:rFonts w:ascii="Barlow" w:hAnsi="Barlow" w:cstheme="minorHAnsi"/>
                <w:color w:val="000000"/>
                <w:sz w:val="20"/>
                <w:szCs w:val="16"/>
                <w:lang w:eastAsia="es-MX"/>
              </w:rPr>
              <w:t>44</w:t>
            </w:r>
          </w:p>
        </w:tc>
      </w:tr>
      <w:tr w:rsidR="00FC2F5F" w:rsidRPr="006C4E4C" w14:paraId="0E76A79C" w14:textId="77777777" w:rsidTr="00C40C4F">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595B2CB" w14:textId="77777777" w:rsidR="00FC2F5F" w:rsidRPr="003F434D" w:rsidRDefault="00FC2F5F" w:rsidP="00FC2F5F">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Vehículos y Equipo de Transporte </w:t>
            </w:r>
          </w:p>
        </w:tc>
        <w:tc>
          <w:tcPr>
            <w:tcW w:w="2126" w:type="dxa"/>
            <w:tcBorders>
              <w:top w:val="single" w:sz="4" w:space="0" w:color="auto"/>
              <w:left w:val="nil"/>
              <w:bottom w:val="single" w:sz="4" w:space="0" w:color="auto"/>
              <w:right w:val="single" w:sz="4" w:space="0" w:color="000000"/>
            </w:tcBorders>
            <w:shd w:val="clear" w:color="auto" w:fill="auto"/>
            <w:noWrap/>
          </w:tcPr>
          <w:p w14:paraId="1AF8FBF3" w14:textId="14162F67" w:rsidR="00FC2F5F" w:rsidRPr="00AE1837" w:rsidRDefault="00FC2F5F" w:rsidP="00FC2F5F">
            <w:pPr>
              <w:jc w:val="right"/>
              <w:rPr>
                <w:rFonts w:ascii="Barlow" w:hAnsi="Barlow" w:cstheme="minorHAnsi"/>
                <w:color w:val="000000"/>
                <w:sz w:val="20"/>
                <w:szCs w:val="16"/>
                <w:lang w:eastAsia="es-MX"/>
              </w:rPr>
            </w:pPr>
            <w:r w:rsidRPr="00906159">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tcPr>
          <w:p w14:paraId="5CE669D3" w14:textId="51F040AA" w:rsidR="00FC2F5F" w:rsidRPr="00AE1837" w:rsidRDefault="00FC2F5F" w:rsidP="00FC2F5F">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$ 36,770,118</w:t>
            </w:r>
            <w:r w:rsidRPr="00820E3E">
              <w:rPr>
                <w:rFonts w:ascii="Barlow" w:hAnsi="Barlow" w:cstheme="minorHAnsi"/>
                <w:color w:val="000000"/>
                <w:sz w:val="20"/>
                <w:szCs w:val="16"/>
                <w:lang w:eastAsia="es-MX"/>
              </w:rPr>
              <w:t>.</w:t>
            </w:r>
            <w:r>
              <w:rPr>
                <w:rFonts w:ascii="Barlow" w:hAnsi="Barlow" w:cstheme="minorHAnsi"/>
                <w:color w:val="000000"/>
                <w:sz w:val="20"/>
                <w:szCs w:val="16"/>
                <w:lang w:eastAsia="es-MX"/>
              </w:rPr>
              <w:t>84</w:t>
            </w:r>
          </w:p>
        </w:tc>
      </w:tr>
      <w:tr w:rsidR="00FC2F5F" w:rsidRPr="006C4E4C" w14:paraId="661A2761" w14:textId="77777777" w:rsidTr="00E10AB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908CAFC" w14:textId="77777777" w:rsidR="00FC2F5F" w:rsidRPr="003F434D" w:rsidRDefault="00FC2F5F" w:rsidP="00FC2F5F">
            <w:pPr>
              <w:rPr>
                <w:rFonts w:ascii="Barlow" w:hAnsi="Barlow" w:cstheme="minorHAnsi"/>
                <w:color w:val="000000"/>
                <w:sz w:val="20"/>
                <w:szCs w:val="16"/>
                <w:lang w:eastAsia="es-MX"/>
              </w:rPr>
            </w:pPr>
            <w:r>
              <w:rPr>
                <w:rFonts w:ascii="Barlow" w:hAnsi="Barlow" w:cstheme="minorHAnsi"/>
                <w:color w:val="000000"/>
                <w:sz w:val="20"/>
                <w:szCs w:val="16"/>
                <w:lang w:eastAsia="es-MX"/>
              </w:rPr>
              <w:t>Equipo de  Defensa y Seguridad</w:t>
            </w:r>
          </w:p>
        </w:tc>
        <w:tc>
          <w:tcPr>
            <w:tcW w:w="2126" w:type="dxa"/>
            <w:tcBorders>
              <w:top w:val="single" w:sz="4" w:space="0" w:color="auto"/>
              <w:left w:val="nil"/>
              <w:bottom w:val="single" w:sz="4" w:space="0" w:color="auto"/>
              <w:right w:val="single" w:sz="4" w:space="0" w:color="000000"/>
            </w:tcBorders>
            <w:shd w:val="clear" w:color="auto" w:fill="auto"/>
            <w:noWrap/>
          </w:tcPr>
          <w:p w14:paraId="6160120B" w14:textId="5C9C354E" w:rsidR="00FC2F5F" w:rsidRPr="00AE1837" w:rsidRDefault="00FC2F5F" w:rsidP="00FC2F5F">
            <w:pPr>
              <w:jc w:val="right"/>
              <w:rPr>
                <w:rFonts w:ascii="Barlow" w:hAnsi="Barlow" w:cstheme="minorHAnsi"/>
                <w:color w:val="000000"/>
                <w:sz w:val="20"/>
                <w:szCs w:val="16"/>
                <w:lang w:eastAsia="es-MX"/>
              </w:rPr>
            </w:pPr>
            <w:r w:rsidRPr="00906159">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3DA10A6F" w14:textId="1CDF8AC8" w:rsidR="00FC2F5F" w:rsidRPr="00AE1837" w:rsidRDefault="00FC2F5F" w:rsidP="00FC2F5F">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$ 3,153,809.89</w:t>
            </w:r>
          </w:p>
        </w:tc>
      </w:tr>
      <w:tr w:rsidR="00FC2F5F" w:rsidRPr="006C4E4C" w14:paraId="77514F5F" w14:textId="77777777" w:rsidTr="00E10AB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4659307" w14:textId="77777777" w:rsidR="00FC2F5F" w:rsidRDefault="00FC2F5F" w:rsidP="00FC2F5F">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Maquinaria, Otros Equipos y Herramientas </w:t>
            </w:r>
          </w:p>
        </w:tc>
        <w:tc>
          <w:tcPr>
            <w:tcW w:w="2126" w:type="dxa"/>
            <w:tcBorders>
              <w:top w:val="single" w:sz="4" w:space="0" w:color="auto"/>
              <w:left w:val="nil"/>
              <w:bottom w:val="single" w:sz="4" w:space="0" w:color="auto"/>
              <w:right w:val="single" w:sz="4" w:space="0" w:color="000000"/>
            </w:tcBorders>
            <w:shd w:val="clear" w:color="auto" w:fill="auto"/>
            <w:noWrap/>
          </w:tcPr>
          <w:p w14:paraId="17C61E68" w14:textId="2E11FA12" w:rsidR="00FC2F5F" w:rsidRPr="00AE1837" w:rsidRDefault="00FC2F5F" w:rsidP="00FC2F5F">
            <w:pPr>
              <w:jc w:val="right"/>
              <w:rPr>
                <w:rFonts w:ascii="Barlow" w:hAnsi="Barlow" w:cstheme="minorHAnsi"/>
                <w:color w:val="000000"/>
                <w:sz w:val="20"/>
                <w:szCs w:val="16"/>
                <w:lang w:eastAsia="es-MX"/>
              </w:rPr>
            </w:pPr>
            <w:r w:rsidRPr="00906159">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6892B5D" w14:textId="7DCCAE7D" w:rsidR="00FC2F5F" w:rsidRPr="00AE1837" w:rsidRDefault="00FC2F5F" w:rsidP="00FC2F5F">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$ 3,977,107.81</w:t>
            </w:r>
          </w:p>
        </w:tc>
      </w:tr>
      <w:tr w:rsidR="00FC2F5F" w:rsidRPr="006C4E4C" w14:paraId="636DFFDC" w14:textId="77777777" w:rsidTr="000E65E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55EDF62" w14:textId="77777777" w:rsidR="00FC2F5F" w:rsidRDefault="00FC2F5F" w:rsidP="00FC2F5F">
            <w:pPr>
              <w:rPr>
                <w:rFonts w:ascii="Barlow" w:hAnsi="Barlow" w:cstheme="minorHAnsi"/>
                <w:color w:val="000000"/>
                <w:sz w:val="20"/>
                <w:szCs w:val="16"/>
                <w:lang w:eastAsia="es-MX"/>
              </w:rPr>
            </w:pPr>
            <w:r>
              <w:rPr>
                <w:rFonts w:ascii="Barlow" w:hAnsi="Barlow" w:cstheme="minorHAnsi"/>
                <w:color w:val="000000"/>
                <w:sz w:val="20"/>
                <w:szCs w:val="16"/>
                <w:lang w:eastAsia="es-MX"/>
              </w:rPr>
              <w:t>Colecciones, Obras de Arte y Objetos Valiosos</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3AC6D6C" w14:textId="77777777" w:rsidR="00FC2F5F" w:rsidRPr="00AE1837" w:rsidRDefault="00FC2F5F" w:rsidP="00FC2F5F">
            <w:pPr>
              <w:jc w:val="right"/>
              <w:rPr>
                <w:rFonts w:ascii="Barlow" w:hAnsi="Barlow" w:cstheme="minorHAnsi"/>
                <w:color w:val="000000"/>
                <w:sz w:val="20"/>
                <w:szCs w:val="16"/>
                <w:lang w:eastAsia="es-MX"/>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8EE9244" w14:textId="77777777" w:rsidR="00FC2F5F" w:rsidRPr="00AE1837" w:rsidRDefault="00FC2F5F" w:rsidP="00FC2F5F">
            <w:pPr>
              <w:jc w:val="right"/>
              <w:rPr>
                <w:rFonts w:ascii="Barlow" w:hAnsi="Barlow" w:cstheme="minorHAnsi"/>
                <w:color w:val="000000"/>
                <w:sz w:val="20"/>
                <w:szCs w:val="16"/>
                <w:lang w:eastAsia="es-MX"/>
              </w:rPr>
            </w:pPr>
          </w:p>
        </w:tc>
      </w:tr>
      <w:tr w:rsidR="00FC2F5F" w:rsidRPr="006C4E4C" w14:paraId="50EECF56" w14:textId="77777777" w:rsidTr="000E65E9">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DFD8DDE" w14:textId="77777777" w:rsidR="00FC2F5F" w:rsidRPr="003F434D" w:rsidRDefault="00FC2F5F" w:rsidP="00FC2F5F">
            <w:pPr>
              <w:rPr>
                <w:rFonts w:ascii="Barlow" w:hAnsi="Barlow" w:cstheme="minorHAnsi"/>
                <w:color w:val="000000"/>
                <w:sz w:val="20"/>
                <w:szCs w:val="16"/>
                <w:lang w:eastAsia="es-MX"/>
              </w:rPr>
            </w:pPr>
            <w:r>
              <w:rPr>
                <w:rFonts w:ascii="Barlow" w:hAnsi="Barlow" w:cstheme="minorHAnsi"/>
                <w:color w:val="000000"/>
                <w:sz w:val="20"/>
                <w:szCs w:val="16"/>
                <w:lang w:eastAsia="es-MX"/>
              </w:rPr>
              <w:t>Activos Biológicos</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53382330" w14:textId="77777777" w:rsidR="00FC2F5F" w:rsidRPr="00AE1837" w:rsidRDefault="00FC2F5F" w:rsidP="00FC2F5F">
            <w:pPr>
              <w:jc w:val="right"/>
              <w:rPr>
                <w:rFonts w:ascii="Barlow" w:hAnsi="Barlow" w:cstheme="minorHAnsi"/>
                <w:color w:val="000000"/>
                <w:sz w:val="20"/>
                <w:szCs w:val="16"/>
                <w:lang w:eastAsia="es-MX"/>
              </w:rPr>
            </w:pP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BAAC25A" w14:textId="77777777" w:rsidR="00FC2F5F" w:rsidRPr="00AE1837" w:rsidRDefault="00FC2F5F" w:rsidP="00FC2F5F">
            <w:pPr>
              <w:jc w:val="right"/>
              <w:rPr>
                <w:rFonts w:ascii="Barlow" w:hAnsi="Barlow" w:cstheme="minorHAnsi"/>
                <w:color w:val="000000"/>
                <w:sz w:val="20"/>
                <w:szCs w:val="16"/>
                <w:lang w:eastAsia="es-MX"/>
              </w:rPr>
            </w:pPr>
          </w:p>
        </w:tc>
      </w:tr>
      <w:tr w:rsidR="00FC2F5F" w:rsidRPr="006C4E4C" w14:paraId="0CC91784" w14:textId="77777777" w:rsidTr="00E11FA8">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494EB82" w14:textId="77777777" w:rsidR="00FC2F5F" w:rsidRPr="0088235E" w:rsidRDefault="00FC2F5F" w:rsidP="00FC2F5F">
            <w:pPr>
              <w:rPr>
                <w:rFonts w:ascii="Barlow" w:hAnsi="Barlow" w:cstheme="minorHAnsi"/>
                <w:b/>
                <w:color w:val="000000"/>
                <w:sz w:val="20"/>
                <w:szCs w:val="16"/>
                <w:lang w:eastAsia="es-MX"/>
              </w:rPr>
            </w:pPr>
            <w:r w:rsidRPr="0088235E">
              <w:rPr>
                <w:rFonts w:ascii="Barlow" w:hAnsi="Barlow" w:cstheme="minorHAnsi"/>
                <w:b/>
                <w:color w:val="000000"/>
                <w:sz w:val="20"/>
                <w:szCs w:val="16"/>
                <w:lang w:eastAsia="es-MX"/>
              </w:rPr>
              <w:t>Otras Inversiones</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101BCF31" w14:textId="78499B65" w:rsidR="00FC2F5F" w:rsidRPr="005546DC" w:rsidRDefault="00FC2F5F" w:rsidP="00FC2F5F">
            <w:pPr>
              <w:jc w:val="right"/>
              <w:rPr>
                <w:rFonts w:ascii="Barlow" w:hAnsi="Barlow" w:cstheme="minorHAnsi"/>
                <w:b/>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15E8531C" w14:textId="284301F1" w:rsidR="00FC2F5F" w:rsidRPr="00AE1837" w:rsidRDefault="00FC2F5F" w:rsidP="00FC2F5F">
            <w:pPr>
              <w:jc w:val="right"/>
              <w:rPr>
                <w:rFonts w:ascii="Barlow" w:hAnsi="Barlow" w:cstheme="minorHAnsi"/>
                <w:color w:val="000000"/>
                <w:sz w:val="20"/>
                <w:szCs w:val="16"/>
                <w:lang w:eastAsia="es-MX"/>
              </w:rPr>
            </w:pPr>
            <w:r w:rsidRPr="0010266E">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11,622,868</w:t>
            </w:r>
            <w:r w:rsidRPr="0010266E">
              <w:rPr>
                <w:rFonts w:ascii="Barlow" w:hAnsi="Barlow" w:cstheme="minorHAnsi"/>
                <w:b/>
                <w:color w:val="000000"/>
                <w:sz w:val="20"/>
                <w:szCs w:val="16"/>
                <w:lang w:eastAsia="es-MX"/>
              </w:rPr>
              <w:t>.</w:t>
            </w:r>
            <w:r>
              <w:rPr>
                <w:rFonts w:ascii="Barlow" w:hAnsi="Barlow" w:cstheme="minorHAnsi"/>
                <w:b/>
                <w:color w:val="000000"/>
                <w:sz w:val="20"/>
                <w:szCs w:val="16"/>
                <w:lang w:eastAsia="es-MX"/>
              </w:rPr>
              <w:t>48</w:t>
            </w:r>
          </w:p>
        </w:tc>
      </w:tr>
      <w:tr w:rsidR="00FC2F5F" w:rsidRPr="006C4E4C" w14:paraId="2D6868CD" w14:textId="77777777" w:rsidTr="00095922">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97DB3A" w14:textId="77777777" w:rsidR="00FC2F5F" w:rsidRPr="003F434D" w:rsidRDefault="00FC2F5F" w:rsidP="00FC2F5F">
            <w:pPr>
              <w:jc w:val="right"/>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 xml:space="preserve">Total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1C2035A" w14:textId="047A5545" w:rsidR="00FC2F5F" w:rsidRPr="00896D10" w:rsidRDefault="00FC2F5F" w:rsidP="00FC2F5F">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3B07983E" w14:textId="12986052" w:rsidR="00FC2F5F" w:rsidRPr="00896D10" w:rsidRDefault="00FC2F5F" w:rsidP="00FC2F5F">
            <w:pPr>
              <w:jc w:val="right"/>
              <w:rPr>
                <w:rFonts w:ascii="Barlow" w:hAnsi="Barlow" w:cstheme="minorHAnsi"/>
                <w:b/>
                <w:bCs/>
                <w:color w:val="000000"/>
                <w:sz w:val="20"/>
                <w:szCs w:val="16"/>
                <w:lang w:eastAsia="es-MX"/>
              </w:rPr>
            </w:pPr>
            <w:r w:rsidRPr="0010266E">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84,962,427</w:t>
            </w:r>
            <w:r w:rsidRPr="0010266E">
              <w:rPr>
                <w:rFonts w:ascii="Barlow" w:hAnsi="Barlow" w:cstheme="minorHAnsi"/>
                <w:b/>
                <w:color w:val="000000"/>
                <w:sz w:val="20"/>
                <w:szCs w:val="16"/>
                <w:lang w:eastAsia="es-MX"/>
              </w:rPr>
              <w:t>.</w:t>
            </w:r>
            <w:r>
              <w:rPr>
                <w:rFonts w:ascii="Barlow" w:hAnsi="Barlow" w:cstheme="minorHAnsi"/>
                <w:b/>
                <w:color w:val="000000"/>
                <w:sz w:val="20"/>
                <w:szCs w:val="16"/>
                <w:lang w:eastAsia="es-MX"/>
              </w:rPr>
              <w:t>41</w:t>
            </w:r>
          </w:p>
        </w:tc>
      </w:tr>
    </w:tbl>
    <w:p w14:paraId="0ACDD6DB" w14:textId="77777777" w:rsidR="000E65E9" w:rsidRDefault="000E65E9" w:rsidP="00DA1E17">
      <w:pPr>
        <w:autoSpaceDE w:val="0"/>
        <w:autoSpaceDN w:val="0"/>
        <w:adjustRightInd w:val="0"/>
        <w:jc w:val="both"/>
        <w:rPr>
          <w:rFonts w:ascii="Barlow" w:hAnsi="Barlow" w:cstheme="minorHAnsi"/>
          <w:bCs/>
          <w:sz w:val="20"/>
          <w:szCs w:val="20"/>
        </w:rPr>
      </w:pPr>
    </w:p>
    <w:p w14:paraId="41E7FD33" w14:textId="77777777" w:rsidR="006A3710" w:rsidRDefault="006A3710" w:rsidP="00DA1E17">
      <w:pPr>
        <w:autoSpaceDE w:val="0"/>
        <w:autoSpaceDN w:val="0"/>
        <w:adjustRightInd w:val="0"/>
        <w:jc w:val="both"/>
        <w:rPr>
          <w:rFonts w:ascii="Barlow" w:hAnsi="Barlow" w:cstheme="minorHAnsi"/>
          <w:bCs/>
          <w:sz w:val="20"/>
          <w:szCs w:val="20"/>
        </w:rPr>
      </w:pPr>
    </w:p>
    <w:p w14:paraId="28CC36E9" w14:textId="77777777" w:rsidR="00B87A41" w:rsidRDefault="00B87A41" w:rsidP="0088235E">
      <w:pPr>
        <w:autoSpaceDE w:val="0"/>
        <w:autoSpaceDN w:val="0"/>
        <w:adjustRightInd w:val="0"/>
        <w:jc w:val="both"/>
        <w:rPr>
          <w:rFonts w:ascii="Barlow" w:hAnsi="Barlow" w:cstheme="minorHAnsi"/>
          <w:bCs/>
          <w:sz w:val="20"/>
          <w:szCs w:val="20"/>
        </w:rPr>
      </w:pPr>
    </w:p>
    <w:p w14:paraId="64FCE361" w14:textId="228DF3B6" w:rsidR="0088235E" w:rsidRDefault="0088235E" w:rsidP="0088235E">
      <w:pPr>
        <w:autoSpaceDE w:val="0"/>
        <w:autoSpaceDN w:val="0"/>
        <w:adjustRightInd w:val="0"/>
        <w:jc w:val="both"/>
        <w:rPr>
          <w:rFonts w:ascii="Barlow" w:hAnsi="Barlow" w:cstheme="minorHAnsi"/>
          <w:bCs/>
          <w:sz w:val="20"/>
          <w:szCs w:val="20"/>
        </w:rPr>
      </w:pPr>
    </w:p>
    <w:p w14:paraId="36387904" w14:textId="77777777" w:rsidR="0088235E" w:rsidRDefault="0088235E" w:rsidP="00DA1E17">
      <w:pPr>
        <w:autoSpaceDE w:val="0"/>
        <w:autoSpaceDN w:val="0"/>
        <w:adjustRightInd w:val="0"/>
        <w:jc w:val="both"/>
        <w:rPr>
          <w:rFonts w:ascii="Barlow" w:hAnsi="Barlow" w:cstheme="minorHAnsi"/>
          <w:bCs/>
          <w:sz w:val="20"/>
          <w:szCs w:val="20"/>
        </w:rPr>
      </w:pPr>
    </w:p>
    <w:p w14:paraId="2F87643F" w14:textId="77777777" w:rsidR="0088235E" w:rsidRDefault="0088235E" w:rsidP="00DA1E17">
      <w:pPr>
        <w:autoSpaceDE w:val="0"/>
        <w:autoSpaceDN w:val="0"/>
        <w:adjustRightInd w:val="0"/>
        <w:jc w:val="both"/>
        <w:rPr>
          <w:rFonts w:ascii="Barlow" w:hAnsi="Barlow" w:cstheme="minorHAnsi"/>
          <w:bCs/>
          <w:sz w:val="20"/>
          <w:szCs w:val="20"/>
        </w:rPr>
      </w:pPr>
    </w:p>
    <w:p w14:paraId="781D9DE6" w14:textId="77777777" w:rsidR="0088235E" w:rsidRDefault="0088235E" w:rsidP="00DA1E17">
      <w:pPr>
        <w:autoSpaceDE w:val="0"/>
        <w:autoSpaceDN w:val="0"/>
        <w:adjustRightInd w:val="0"/>
        <w:jc w:val="both"/>
        <w:rPr>
          <w:rFonts w:ascii="Barlow" w:hAnsi="Barlow" w:cstheme="minorHAnsi"/>
          <w:bCs/>
          <w:sz w:val="20"/>
          <w:szCs w:val="20"/>
        </w:rPr>
      </w:pPr>
    </w:p>
    <w:p w14:paraId="233F78AB" w14:textId="77777777" w:rsidR="0088235E" w:rsidRDefault="0088235E" w:rsidP="00DA1E17">
      <w:pPr>
        <w:autoSpaceDE w:val="0"/>
        <w:autoSpaceDN w:val="0"/>
        <w:adjustRightInd w:val="0"/>
        <w:jc w:val="both"/>
        <w:rPr>
          <w:rFonts w:ascii="Barlow" w:hAnsi="Barlow" w:cstheme="minorHAnsi"/>
          <w:bCs/>
          <w:sz w:val="20"/>
          <w:szCs w:val="20"/>
        </w:rPr>
      </w:pPr>
    </w:p>
    <w:p w14:paraId="5504F231" w14:textId="77777777" w:rsidR="0088235E" w:rsidRDefault="0088235E" w:rsidP="00DA1E17">
      <w:pPr>
        <w:autoSpaceDE w:val="0"/>
        <w:autoSpaceDN w:val="0"/>
        <w:adjustRightInd w:val="0"/>
        <w:jc w:val="both"/>
        <w:rPr>
          <w:rFonts w:ascii="Barlow" w:hAnsi="Barlow" w:cstheme="minorHAnsi"/>
          <w:bCs/>
          <w:sz w:val="20"/>
          <w:szCs w:val="20"/>
        </w:rPr>
      </w:pPr>
    </w:p>
    <w:p w14:paraId="36BD532D" w14:textId="77777777" w:rsidR="007326D2" w:rsidRDefault="007326D2" w:rsidP="006A5B85">
      <w:pPr>
        <w:autoSpaceDE w:val="0"/>
        <w:autoSpaceDN w:val="0"/>
        <w:adjustRightInd w:val="0"/>
        <w:jc w:val="both"/>
        <w:rPr>
          <w:rFonts w:ascii="Barlow" w:hAnsi="Barlow" w:cstheme="minorHAnsi"/>
          <w:bCs/>
          <w:sz w:val="20"/>
          <w:szCs w:val="20"/>
        </w:rPr>
      </w:pPr>
    </w:p>
    <w:p w14:paraId="029CB272" w14:textId="77777777" w:rsidR="0088235E" w:rsidRDefault="0088235E" w:rsidP="006A5B85">
      <w:pPr>
        <w:autoSpaceDE w:val="0"/>
        <w:autoSpaceDN w:val="0"/>
        <w:adjustRightInd w:val="0"/>
        <w:jc w:val="both"/>
        <w:rPr>
          <w:rFonts w:ascii="Barlow" w:hAnsi="Barlow" w:cstheme="minorHAnsi"/>
          <w:bCs/>
          <w:sz w:val="20"/>
          <w:szCs w:val="20"/>
        </w:rPr>
      </w:pPr>
    </w:p>
    <w:p w14:paraId="50768027" w14:textId="77777777" w:rsidR="0088235E" w:rsidRDefault="0088235E" w:rsidP="006A5B85">
      <w:pPr>
        <w:autoSpaceDE w:val="0"/>
        <w:autoSpaceDN w:val="0"/>
        <w:adjustRightInd w:val="0"/>
        <w:jc w:val="both"/>
        <w:rPr>
          <w:rFonts w:ascii="Barlow" w:hAnsi="Barlow" w:cstheme="minorHAnsi"/>
          <w:bCs/>
          <w:sz w:val="20"/>
          <w:szCs w:val="20"/>
        </w:rPr>
      </w:pPr>
    </w:p>
    <w:p w14:paraId="6D1F2F9C" w14:textId="198957FE" w:rsidR="0088235E" w:rsidRDefault="0088235E" w:rsidP="006A5B85">
      <w:pPr>
        <w:autoSpaceDE w:val="0"/>
        <w:autoSpaceDN w:val="0"/>
        <w:adjustRightInd w:val="0"/>
        <w:jc w:val="both"/>
        <w:rPr>
          <w:rFonts w:ascii="Barlow" w:hAnsi="Barlow" w:cstheme="minorHAnsi"/>
          <w:bCs/>
          <w:sz w:val="20"/>
          <w:szCs w:val="20"/>
        </w:rPr>
      </w:pPr>
    </w:p>
    <w:p w14:paraId="450164BE" w14:textId="6182B313" w:rsidR="000E65E9" w:rsidRDefault="000E65E9" w:rsidP="006A5B85">
      <w:pPr>
        <w:autoSpaceDE w:val="0"/>
        <w:autoSpaceDN w:val="0"/>
        <w:adjustRightInd w:val="0"/>
        <w:jc w:val="both"/>
        <w:rPr>
          <w:rFonts w:ascii="Barlow" w:hAnsi="Barlow" w:cstheme="minorHAnsi"/>
          <w:bCs/>
          <w:sz w:val="20"/>
          <w:szCs w:val="20"/>
        </w:rPr>
      </w:pPr>
    </w:p>
    <w:p w14:paraId="6E1CC8E0" w14:textId="61532592" w:rsidR="000E65E9" w:rsidRDefault="000E65E9" w:rsidP="006A5B85">
      <w:pPr>
        <w:autoSpaceDE w:val="0"/>
        <w:autoSpaceDN w:val="0"/>
        <w:adjustRightInd w:val="0"/>
        <w:jc w:val="both"/>
        <w:rPr>
          <w:rFonts w:ascii="Barlow" w:hAnsi="Barlow" w:cstheme="minorHAnsi"/>
          <w:bCs/>
          <w:sz w:val="20"/>
          <w:szCs w:val="20"/>
        </w:rPr>
      </w:pPr>
    </w:p>
    <w:p w14:paraId="4DD536F8" w14:textId="07AA9546" w:rsidR="000E65E9" w:rsidRDefault="000E65E9" w:rsidP="006A5B85">
      <w:pPr>
        <w:autoSpaceDE w:val="0"/>
        <w:autoSpaceDN w:val="0"/>
        <w:adjustRightInd w:val="0"/>
        <w:jc w:val="both"/>
        <w:rPr>
          <w:rFonts w:ascii="Barlow" w:hAnsi="Barlow" w:cstheme="minorHAnsi"/>
          <w:bCs/>
          <w:sz w:val="20"/>
          <w:szCs w:val="20"/>
        </w:rPr>
      </w:pPr>
    </w:p>
    <w:p w14:paraId="362D555A" w14:textId="04303D02" w:rsidR="000E65E9" w:rsidRDefault="000E65E9" w:rsidP="006A5B85">
      <w:pPr>
        <w:autoSpaceDE w:val="0"/>
        <w:autoSpaceDN w:val="0"/>
        <w:adjustRightInd w:val="0"/>
        <w:jc w:val="both"/>
        <w:rPr>
          <w:rFonts w:ascii="Barlow" w:hAnsi="Barlow" w:cstheme="minorHAnsi"/>
          <w:bCs/>
          <w:sz w:val="20"/>
          <w:szCs w:val="20"/>
        </w:rPr>
      </w:pPr>
    </w:p>
    <w:p w14:paraId="49A12B00" w14:textId="46FB7E75" w:rsidR="000E65E9" w:rsidRDefault="000E65E9" w:rsidP="006A5B85">
      <w:pPr>
        <w:autoSpaceDE w:val="0"/>
        <w:autoSpaceDN w:val="0"/>
        <w:adjustRightInd w:val="0"/>
        <w:jc w:val="both"/>
        <w:rPr>
          <w:rFonts w:ascii="Barlow" w:hAnsi="Barlow" w:cstheme="minorHAnsi"/>
          <w:bCs/>
          <w:sz w:val="20"/>
          <w:szCs w:val="20"/>
        </w:rPr>
      </w:pPr>
    </w:p>
    <w:p w14:paraId="392F3814" w14:textId="63872E7B" w:rsidR="000E65E9" w:rsidRDefault="000E65E9" w:rsidP="006A5B85">
      <w:pPr>
        <w:autoSpaceDE w:val="0"/>
        <w:autoSpaceDN w:val="0"/>
        <w:adjustRightInd w:val="0"/>
        <w:jc w:val="both"/>
        <w:rPr>
          <w:rFonts w:ascii="Barlow" w:hAnsi="Barlow" w:cstheme="minorHAnsi"/>
          <w:bCs/>
          <w:sz w:val="20"/>
          <w:szCs w:val="20"/>
        </w:rPr>
      </w:pPr>
    </w:p>
    <w:p w14:paraId="540F0F02" w14:textId="60BF8FE6" w:rsidR="000E65E9" w:rsidRDefault="000E65E9" w:rsidP="006A5B85">
      <w:pPr>
        <w:autoSpaceDE w:val="0"/>
        <w:autoSpaceDN w:val="0"/>
        <w:adjustRightInd w:val="0"/>
        <w:jc w:val="both"/>
        <w:rPr>
          <w:rFonts w:ascii="Barlow" w:hAnsi="Barlow" w:cstheme="minorHAnsi"/>
          <w:bCs/>
          <w:sz w:val="20"/>
          <w:szCs w:val="20"/>
        </w:rPr>
      </w:pPr>
    </w:p>
    <w:p w14:paraId="30005208" w14:textId="1757D0D4" w:rsidR="000E65E9" w:rsidRDefault="000E65E9" w:rsidP="006A5B85">
      <w:pPr>
        <w:autoSpaceDE w:val="0"/>
        <w:autoSpaceDN w:val="0"/>
        <w:adjustRightInd w:val="0"/>
        <w:jc w:val="both"/>
        <w:rPr>
          <w:rFonts w:ascii="Barlow" w:hAnsi="Barlow" w:cstheme="minorHAnsi"/>
          <w:bCs/>
          <w:sz w:val="20"/>
          <w:szCs w:val="20"/>
        </w:rPr>
      </w:pPr>
    </w:p>
    <w:p w14:paraId="1EF31947" w14:textId="77777777" w:rsidR="000E65E9" w:rsidRDefault="000E65E9" w:rsidP="006A5B85">
      <w:pPr>
        <w:autoSpaceDE w:val="0"/>
        <w:autoSpaceDN w:val="0"/>
        <w:adjustRightInd w:val="0"/>
        <w:jc w:val="both"/>
        <w:rPr>
          <w:rFonts w:ascii="Barlow" w:hAnsi="Barlow" w:cstheme="minorHAnsi"/>
          <w:bCs/>
          <w:sz w:val="20"/>
          <w:szCs w:val="20"/>
        </w:rPr>
      </w:pPr>
    </w:p>
    <w:p w14:paraId="6072638A" w14:textId="77777777" w:rsidR="0088235E" w:rsidRDefault="0088235E" w:rsidP="006A5B85">
      <w:pPr>
        <w:autoSpaceDE w:val="0"/>
        <w:autoSpaceDN w:val="0"/>
        <w:adjustRightInd w:val="0"/>
        <w:jc w:val="both"/>
        <w:rPr>
          <w:rFonts w:ascii="Barlow" w:hAnsi="Barlow" w:cstheme="minorHAnsi"/>
          <w:bCs/>
          <w:sz w:val="20"/>
          <w:szCs w:val="20"/>
        </w:rPr>
      </w:pPr>
    </w:p>
    <w:p w14:paraId="68B6B767" w14:textId="3E94D9FB" w:rsidR="00E832A4" w:rsidRDefault="00E832A4" w:rsidP="006A5B85">
      <w:pPr>
        <w:autoSpaceDE w:val="0"/>
        <w:autoSpaceDN w:val="0"/>
        <w:adjustRightInd w:val="0"/>
        <w:jc w:val="both"/>
        <w:rPr>
          <w:rFonts w:ascii="Barlow" w:hAnsi="Barlow" w:cstheme="minorHAnsi"/>
          <w:bCs/>
          <w:sz w:val="20"/>
          <w:szCs w:val="20"/>
        </w:rPr>
      </w:pPr>
      <w:r w:rsidRPr="00AD514F">
        <w:rPr>
          <w:rFonts w:ascii="Barlow" w:hAnsi="Barlow" w:cstheme="minorHAnsi"/>
          <w:bCs/>
          <w:sz w:val="20"/>
          <w:szCs w:val="20"/>
        </w:rPr>
        <w:lastRenderedPageBreak/>
        <w:t>3.-</w:t>
      </w:r>
      <w:r w:rsidR="00BC1145" w:rsidRPr="00AD514F">
        <w:rPr>
          <w:rFonts w:ascii="Barlow" w:hAnsi="Barlow" w:cstheme="minorHAnsi"/>
          <w:bCs/>
          <w:sz w:val="20"/>
          <w:szCs w:val="20"/>
        </w:rPr>
        <w:t xml:space="preserve"> Se p</w:t>
      </w:r>
      <w:r w:rsidRPr="00AD514F">
        <w:rPr>
          <w:rFonts w:ascii="Barlow" w:hAnsi="Barlow" w:cstheme="minorHAnsi"/>
          <w:bCs/>
          <w:sz w:val="20"/>
          <w:szCs w:val="20"/>
        </w:rPr>
        <w:t>resenta</w:t>
      </w:r>
      <w:r w:rsidR="00BC1145" w:rsidRPr="00AD514F">
        <w:rPr>
          <w:rFonts w:ascii="Barlow" w:hAnsi="Barlow" w:cstheme="minorHAnsi"/>
          <w:bCs/>
          <w:sz w:val="20"/>
          <w:szCs w:val="20"/>
        </w:rPr>
        <w:t xml:space="preserve"> la</w:t>
      </w:r>
      <w:r w:rsidRPr="00AD514F">
        <w:rPr>
          <w:rFonts w:ascii="Barlow" w:hAnsi="Barlow" w:cstheme="minorHAnsi"/>
          <w:bCs/>
          <w:sz w:val="20"/>
          <w:szCs w:val="20"/>
        </w:rPr>
        <w:t xml:space="preserve"> conciliación de los Flujos de Efectivo Netos de las Actividades de Operación y los saldos de Resultados del Ejercicio (ahorro/Des</w:t>
      </w:r>
      <w:r w:rsidR="00AD514F">
        <w:rPr>
          <w:rFonts w:ascii="Barlow" w:hAnsi="Barlow" w:cstheme="minorHAnsi"/>
          <w:bCs/>
          <w:sz w:val="20"/>
          <w:szCs w:val="20"/>
        </w:rPr>
        <w:t>a</w:t>
      </w:r>
      <w:r w:rsidRPr="00AD514F">
        <w:rPr>
          <w:rFonts w:ascii="Barlow" w:hAnsi="Barlow" w:cstheme="minorHAnsi"/>
          <w:bCs/>
          <w:sz w:val="20"/>
          <w:szCs w:val="20"/>
        </w:rPr>
        <w:t>h</w:t>
      </w:r>
      <w:r w:rsidR="00AD514F">
        <w:rPr>
          <w:rFonts w:ascii="Barlow" w:hAnsi="Barlow" w:cstheme="minorHAnsi"/>
          <w:bCs/>
          <w:sz w:val="20"/>
          <w:szCs w:val="20"/>
        </w:rPr>
        <w:t>o</w:t>
      </w:r>
      <w:r w:rsidRPr="00AD514F">
        <w:rPr>
          <w:rFonts w:ascii="Barlow" w:hAnsi="Barlow" w:cstheme="minorHAnsi"/>
          <w:bCs/>
          <w:sz w:val="20"/>
          <w:szCs w:val="20"/>
        </w:rPr>
        <w:t xml:space="preserve">rro), utilizando el siguiente cuadro: </w:t>
      </w:r>
    </w:p>
    <w:p w14:paraId="4C99EA5F" w14:textId="77777777" w:rsidR="00B87A41" w:rsidRDefault="00B87A41" w:rsidP="006A5B85">
      <w:pPr>
        <w:autoSpaceDE w:val="0"/>
        <w:autoSpaceDN w:val="0"/>
        <w:adjustRightInd w:val="0"/>
        <w:jc w:val="both"/>
        <w:rPr>
          <w:rFonts w:ascii="Barlow" w:hAnsi="Barlow" w:cstheme="minorHAnsi"/>
          <w:bCs/>
          <w:sz w:val="20"/>
          <w:szCs w:val="20"/>
        </w:rPr>
      </w:pPr>
    </w:p>
    <w:tbl>
      <w:tblPr>
        <w:tblpPr w:leftFromText="141" w:rightFromText="141" w:vertAnchor="text" w:horzAnchor="margin" w:tblpXSpec="center" w:tblpY="133"/>
        <w:tblW w:w="12895" w:type="dxa"/>
        <w:tblCellMar>
          <w:left w:w="70" w:type="dxa"/>
          <w:right w:w="70" w:type="dxa"/>
        </w:tblCellMar>
        <w:tblLook w:val="04A0" w:firstRow="1" w:lastRow="0" w:firstColumn="1" w:lastColumn="0" w:noHBand="0" w:noVBand="1"/>
      </w:tblPr>
      <w:tblGrid>
        <w:gridCol w:w="8217"/>
        <w:gridCol w:w="2410"/>
        <w:gridCol w:w="2268"/>
      </w:tblGrid>
      <w:tr w:rsidR="00213381" w:rsidRPr="00AD514F" w14:paraId="63AEB9A2" w14:textId="77777777" w:rsidTr="00213381">
        <w:trPr>
          <w:trHeight w:val="221"/>
        </w:trPr>
        <w:tc>
          <w:tcPr>
            <w:tcW w:w="8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89B18" w14:textId="77777777" w:rsidR="00213381" w:rsidRPr="00AD514F" w:rsidRDefault="00213381" w:rsidP="00213381">
            <w:pPr>
              <w:rPr>
                <w:rFonts w:ascii="Barlow" w:hAnsi="Barlow" w:cstheme="minorHAnsi"/>
                <w:color w:val="000000"/>
                <w:sz w:val="20"/>
                <w:szCs w:val="20"/>
                <w:lang w:eastAsia="es-MX"/>
              </w:rPr>
            </w:pPr>
            <w:r w:rsidRPr="00AD514F">
              <w:rPr>
                <w:rFonts w:ascii="Barlow" w:hAnsi="Barlow" w:cstheme="minorHAnsi"/>
                <w:color w:val="000000"/>
                <w:sz w:val="20"/>
                <w:szCs w:val="2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7A2DF61" w14:textId="1C90B344" w:rsidR="00213381" w:rsidRPr="00AD514F" w:rsidRDefault="00213381" w:rsidP="00213381">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FC2F5F">
              <w:rPr>
                <w:rFonts w:ascii="Barlow" w:hAnsi="Barlow" w:cstheme="minorHAnsi"/>
                <w:b/>
                <w:bCs/>
                <w:color w:val="000000"/>
                <w:sz w:val="20"/>
                <w:szCs w:val="20"/>
                <w:lang w:eastAsia="es-MX"/>
              </w:rPr>
              <w:t>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E606926" w14:textId="2B024737" w:rsidR="00213381" w:rsidRPr="00AD514F" w:rsidRDefault="00213381" w:rsidP="00213381">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FC2F5F">
              <w:rPr>
                <w:rFonts w:ascii="Barlow" w:hAnsi="Barlow" w:cstheme="minorHAnsi"/>
                <w:b/>
                <w:bCs/>
                <w:color w:val="000000"/>
                <w:sz w:val="20"/>
                <w:szCs w:val="20"/>
                <w:lang w:eastAsia="es-MX"/>
              </w:rPr>
              <w:t>4</w:t>
            </w:r>
          </w:p>
        </w:tc>
      </w:tr>
      <w:tr w:rsidR="00213381" w:rsidRPr="00AD514F" w14:paraId="4589DCAF" w14:textId="77777777" w:rsidTr="00213381">
        <w:trPr>
          <w:trHeight w:val="267"/>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1146C18" w14:textId="77777777" w:rsidR="00213381" w:rsidRPr="00AD514F" w:rsidRDefault="00213381" w:rsidP="00213381">
            <w:pPr>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xml:space="preserve">Resultado del Ejercicio Ahorro/Desahorro </w:t>
            </w:r>
          </w:p>
        </w:tc>
        <w:tc>
          <w:tcPr>
            <w:tcW w:w="2410" w:type="dxa"/>
            <w:tcBorders>
              <w:top w:val="nil"/>
              <w:left w:val="nil"/>
              <w:bottom w:val="single" w:sz="4" w:space="0" w:color="auto"/>
              <w:right w:val="single" w:sz="4" w:space="0" w:color="auto"/>
            </w:tcBorders>
            <w:shd w:val="clear" w:color="auto" w:fill="auto"/>
            <w:noWrap/>
            <w:vAlign w:val="center"/>
            <w:hideMark/>
          </w:tcPr>
          <w:p w14:paraId="4783B24E" w14:textId="234AC0AD" w:rsidR="00213381" w:rsidRPr="00AD514F" w:rsidRDefault="00213381" w:rsidP="0038655C">
            <w:pPr>
              <w:jc w:val="right"/>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xml:space="preserve">$ </w:t>
            </w:r>
            <w:r w:rsidR="00AC70E1">
              <w:rPr>
                <w:rFonts w:ascii="Barlow" w:hAnsi="Barlow" w:cstheme="minorHAnsi"/>
                <w:b/>
                <w:bCs/>
                <w:color w:val="000000"/>
                <w:sz w:val="20"/>
                <w:szCs w:val="20"/>
                <w:lang w:eastAsia="es-MX"/>
              </w:rPr>
              <w:t>81</w:t>
            </w:r>
            <w:r w:rsidRPr="00AD514F">
              <w:rPr>
                <w:rFonts w:ascii="Barlow" w:hAnsi="Barlow" w:cstheme="minorHAnsi"/>
                <w:b/>
                <w:bCs/>
                <w:color w:val="000000"/>
                <w:sz w:val="20"/>
                <w:szCs w:val="20"/>
                <w:lang w:eastAsia="es-MX"/>
              </w:rPr>
              <w:t>,</w:t>
            </w:r>
            <w:r w:rsidR="00AC70E1">
              <w:rPr>
                <w:rFonts w:ascii="Barlow" w:hAnsi="Barlow" w:cstheme="minorHAnsi"/>
                <w:b/>
                <w:bCs/>
                <w:color w:val="000000"/>
                <w:sz w:val="20"/>
                <w:szCs w:val="20"/>
                <w:lang w:eastAsia="es-MX"/>
              </w:rPr>
              <w:t>2</w:t>
            </w:r>
            <w:r w:rsidR="003A44AF">
              <w:rPr>
                <w:rFonts w:ascii="Barlow" w:hAnsi="Barlow" w:cstheme="minorHAnsi"/>
                <w:b/>
                <w:bCs/>
                <w:color w:val="000000"/>
                <w:sz w:val="20"/>
                <w:szCs w:val="20"/>
                <w:lang w:eastAsia="es-MX"/>
              </w:rPr>
              <w:t>7</w:t>
            </w:r>
            <w:r w:rsidR="00AC70E1">
              <w:rPr>
                <w:rFonts w:ascii="Barlow" w:hAnsi="Barlow" w:cstheme="minorHAnsi"/>
                <w:b/>
                <w:bCs/>
                <w:color w:val="000000"/>
                <w:sz w:val="20"/>
                <w:szCs w:val="20"/>
                <w:lang w:eastAsia="es-MX"/>
              </w:rPr>
              <w:t>1</w:t>
            </w:r>
            <w:r w:rsidRPr="00AD514F">
              <w:rPr>
                <w:rFonts w:ascii="Barlow" w:hAnsi="Barlow" w:cstheme="minorHAnsi"/>
                <w:b/>
                <w:bCs/>
                <w:color w:val="000000"/>
                <w:sz w:val="20"/>
                <w:szCs w:val="20"/>
                <w:lang w:eastAsia="es-MX"/>
              </w:rPr>
              <w:t>,</w:t>
            </w:r>
            <w:r w:rsidR="003A44AF">
              <w:rPr>
                <w:rFonts w:ascii="Barlow" w:hAnsi="Barlow" w:cstheme="minorHAnsi"/>
                <w:b/>
                <w:bCs/>
                <w:color w:val="000000"/>
                <w:sz w:val="20"/>
                <w:szCs w:val="20"/>
                <w:lang w:eastAsia="es-MX"/>
              </w:rPr>
              <w:t>7</w:t>
            </w:r>
            <w:r w:rsidR="00AC70E1">
              <w:rPr>
                <w:rFonts w:ascii="Barlow" w:hAnsi="Barlow" w:cstheme="minorHAnsi"/>
                <w:b/>
                <w:bCs/>
                <w:color w:val="000000"/>
                <w:sz w:val="20"/>
                <w:szCs w:val="20"/>
                <w:lang w:eastAsia="es-MX"/>
              </w:rPr>
              <w:t>21</w:t>
            </w:r>
            <w:r w:rsidRPr="00AD514F">
              <w:rPr>
                <w:rFonts w:ascii="Barlow" w:hAnsi="Barlow" w:cstheme="minorHAnsi"/>
                <w:b/>
                <w:bCs/>
                <w:color w:val="000000"/>
                <w:sz w:val="20"/>
                <w:szCs w:val="20"/>
                <w:lang w:eastAsia="es-MX"/>
              </w:rPr>
              <w:t>.</w:t>
            </w:r>
            <w:r w:rsidR="00AC70E1">
              <w:rPr>
                <w:rFonts w:ascii="Barlow" w:hAnsi="Barlow" w:cstheme="minorHAnsi"/>
                <w:b/>
                <w:bCs/>
                <w:color w:val="000000"/>
                <w:sz w:val="20"/>
                <w:szCs w:val="20"/>
                <w:lang w:eastAsia="es-MX"/>
              </w:rPr>
              <w:t>72</w:t>
            </w:r>
          </w:p>
        </w:tc>
        <w:tc>
          <w:tcPr>
            <w:tcW w:w="2268" w:type="dxa"/>
            <w:tcBorders>
              <w:top w:val="nil"/>
              <w:left w:val="nil"/>
              <w:bottom w:val="single" w:sz="4" w:space="0" w:color="auto"/>
              <w:right w:val="single" w:sz="4" w:space="0" w:color="auto"/>
            </w:tcBorders>
            <w:shd w:val="clear" w:color="auto" w:fill="auto"/>
            <w:noWrap/>
            <w:vAlign w:val="center"/>
            <w:hideMark/>
          </w:tcPr>
          <w:p w14:paraId="225C2F28" w14:textId="0D304836" w:rsidR="00213381" w:rsidRPr="00AD514F" w:rsidRDefault="00213381" w:rsidP="00213381">
            <w:pPr>
              <w:jc w:val="right"/>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xml:space="preserve">$ </w:t>
            </w:r>
            <w:r w:rsidR="00FC2F5F">
              <w:rPr>
                <w:rFonts w:ascii="Barlow" w:hAnsi="Barlow" w:cstheme="minorHAnsi"/>
                <w:b/>
                <w:bCs/>
                <w:color w:val="000000"/>
                <w:sz w:val="20"/>
                <w:szCs w:val="20"/>
                <w:lang w:eastAsia="es-MX"/>
              </w:rPr>
              <w:t>94</w:t>
            </w:r>
            <w:r w:rsidRPr="00AD514F">
              <w:rPr>
                <w:rFonts w:ascii="Barlow" w:hAnsi="Barlow" w:cstheme="minorHAnsi"/>
                <w:b/>
                <w:bCs/>
                <w:color w:val="000000"/>
                <w:sz w:val="20"/>
                <w:szCs w:val="20"/>
                <w:lang w:eastAsia="es-MX"/>
              </w:rPr>
              <w:t>,</w:t>
            </w:r>
            <w:r w:rsidR="00FC2F5F">
              <w:rPr>
                <w:rFonts w:ascii="Barlow" w:hAnsi="Barlow" w:cstheme="minorHAnsi"/>
                <w:b/>
                <w:bCs/>
                <w:color w:val="000000"/>
                <w:sz w:val="20"/>
                <w:szCs w:val="20"/>
                <w:lang w:eastAsia="es-MX"/>
              </w:rPr>
              <w:t>259</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1</w:t>
            </w:r>
            <w:r w:rsidR="00FC2F5F">
              <w:rPr>
                <w:rFonts w:ascii="Barlow" w:hAnsi="Barlow" w:cstheme="minorHAnsi"/>
                <w:b/>
                <w:bCs/>
                <w:color w:val="000000"/>
                <w:sz w:val="20"/>
                <w:szCs w:val="20"/>
                <w:lang w:eastAsia="es-MX"/>
              </w:rPr>
              <w:t>8</w:t>
            </w:r>
            <w:r>
              <w:rPr>
                <w:rFonts w:ascii="Barlow" w:hAnsi="Barlow" w:cstheme="minorHAnsi"/>
                <w:b/>
                <w:bCs/>
                <w:color w:val="000000"/>
                <w:sz w:val="20"/>
                <w:szCs w:val="20"/>
                <w:lang w:eastAsia="es-MX"/>
              </w:rPr>
              <w:t>3</w:t>
            </w:r>
            <w:r w:rsidRPr="00AD514F">
              <w:rPr>
                <w:rFonts w:ascii="Barlow" w:hAnsi="Barlow" w:cstheme="minorHAnsi"/>
                <w:b/>
                <w:bCs/>
                <w:color w:val="000000"/>
                <w:sz w:val="20"/>
                <w:szCs w:val="20"/>
                <w:lang w:eastAsia="es-MX"/>
              </w:rPr>
              <w:t>.</w:t>
            </w:r>
            <w:r w:rsidR="00FC2F5F">
              <w:rPr>
                <w:rFonts w:ascii="Barlow" w:hAnsi="Barlow" w:cstheme="minorHAnsi"/>
                <w:b/>
                <w:bCs/>
                <w:color w:val="000000"/>
                <w:sz w:val="20"/>
                <w:szCs w:val="20"/>
                <w:lang w:eastAsia="es-MX"/>
              </w:rPr>
              <w:t>39</w:t>
            </w:r>
          </w:p>
        </w:tc>
      </w:tr>
      <w:tr w:rsidR="00213381" w:rsidRPr="00AD514F" w14:paraId="53DBCBEF" w14:textId="77777777" w:rsidTr="00213381">
        <w:trPr>
          <w:trHeight w:val="215"/>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54E40688" w14:textId="77777777" w:rsidR="00213381" w:rsidRPr="00AD514F" w:rsidRDefault="00213381" w:rsidP="00213381">
            <w:pPr>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Movimientos de partidas (o rubros) que no afectan efectivo</w:t>
            </w:r>
          </w:p>
        </w:tc>
        <w:tc>
          <w:tcPr>
            <w:tcW w:w="2410" w:type="dxa"/>
            <w:tcBorders>
              <w:top w:val="nil"/>
              <w:left w:val="nil"/>
              <w:bottom w:val="single" w:sz="4" w:space="0" w:color="auto"/>
              <w:right w:val="single" w:sz="4" w:space="0" w:color="auto"/>
            </w:tcBorders>
            <w:shd w:val="clear" w:color="auto" w:fill="auto"/>
            <w:noWrap/>
            <w:vAlign w:val="bottom"/>
            <w:hideMark/>
          </w:tcPr>
          <w:p w14:paraId="4ADB6AE5" w14:textId="46117A1A" w:rsidR="00213381" w:rsidRPr="00AD514F" w:rsidRDefault="00213381" w:rsidP="00154E22">
            <w:pPr>
              <w:jc w:val="right"/>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 xml:space="preserve">- $ </w:t>
            </w:r>
            <w:r w:rsidR="003A44AF">
              <w:rPr>
                <w:rFonts w:ascii="Barlow" w:hAnsi="Barlow" w:cstheme="minorHAnsi"/>
                <w:b/>
                <w:color w:val="000000"/>
                <w:sz w:val="20"/>
                <w:szCs w:val="20"/>
                <w:lang w:eastAsia="es-MX"/>
              </w:rPr>
              <w:t>49</w:t>
            </w:r>
            <w:r w:rsidRPr="00AD514F">
              <w:rPr>
                <w:rFonts w:ascii="Barlow" w:hAnsi="Barlow" w:cstheme="minorHAnsi"/>
                <w:b/>
                <w:color w:val="000000"/>
                <w:sz w:val="20"/>
                <w:szCs w:val="20"/>
                <w:lang w:eastAsia="es-MX"/>
              </w:rPr>
              <w:t>,</w:t>
            </w:r>
            <w:r w:rsidR="003A44AF">
              <w:rPr>
                <w:rFonts w:ascii="Barlow" w:hAnsi="Barlow" w:cstheme="minorHAnsi"/>
                <w:b/>
                <w:color w:val="000000"/>
                <w:sz w:val="20"/>
                <w:szCs w:val="20"/>
                <w:lang w:eastAsia="es-MX"/>
              </w:rPr>
              <w:t>634</w:t>
            </w:r>
            <w:r w:rsidRPr="00AD514F">
              <w:rPr>
                <w:rFonts w:ascii="Barlow" w:hAnsi="Barlow" w:cstheme="minorHAnsi"/>
                <w:b/>
                <w:color w:val="000000"/>
                <w:sz w:val="20"/>
                <w:szCs w:val="20"/>
                <w:lang w:eastAsia="es-MX"/>
              </w:rPr>
              <w:t>,</w:t>
            </w:r>
            <w:r w:rsidR="003A44AF">
              <w:rPr>
                <w:rFonts w:ascii="Barlow" w:hAnsi="Barlow" w:cstheme="minorHAnsi"/>
                <w:b/>
                <w:color w:val="000000"/>
                <w:sz w:val="20"/>
                <w:szCs w:val="20"/>
                <w:lang w:eastAsia="es-MX"/>
              </w:rPr>
              <w:t>054</w:t>
            </w:r>
            <w:r w:rsidRPr="00AD514F">
              <w:rPr>
                <w:rFonts w:ascii="Barlow" w:hAnsi="Barlow" w:cstheme="minorHAnsi"/>
                <w:b/>
                <w:color w:val="000000"/>
                <w:sz w:val="20"/>
                <w:szCs w:val="20"/>
                <w:lang w:eastAsia="es-MX"/>
              </w:rPr>
              <w:t>.</w:t>
            </w:r>
            <w:r w:rsidR="003A44AF">
              <w:rPr>
                <w:rFonts w:ascii="Barlow" w:hAnsi="Barlow" w:cstheme="minorHAnsi"/>
                <w:b/>
                <w:color w:val="000000"/>
                <w:sz w:val="20"/>
                <w:szCs w:val="20"/>
                <w:lang w:eastAsia="es-MX"/>
              </w:rPr>
              <w:t>14</w:t>
            </w:r>
          </w:p>
        </w:tc>
        <w:tc>
          <w:tcPr>
            <w:tcW w:w="2268" w:type="dxa"/>
            <w:tcBorders>
              <w:top w:val="nil"/>
              <w:left w:val="nil"/>
              <w:bottom w:val="single" w:sz="4" w:space="0" w:color="auto"/>
              <w:right w:val="single" w:sz="4" w:space="0" w:color="auto"/>
            </w:tcBorders>
            <w:shd w:val="clear" w:color="auto" w:fill="auto"/>
            <w:noWrap/>
            <w:vAlign w:val="bottom"/>
            <w:hideMark/>
          </w:tcPr>
          <w:p w14:paraId="5EA0A4B6" w14:textId="6449994A" w:rsidR="00213381" w:rsidRPr="00AD514F" w:rsidRDefault="00213381" w:rsidP="00213381">
            <w:pPr>
              <w:jc w:val="right"/>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 xml:space="preserve">- $ </w:t>
            </w:r>
            <w:r w:rsidR="00FC2F5F">
              <w:rPr>
                <w:rFonts w:ascii="Barlow" w:hAnsi="Barlow" w:cstheme="minorHAnsi"/>
                <w:b/>
                <w:color w:val="000000"/>
                <w:sz w:val="20"/>
                <w:szCs w:val="20"/>
                <w:lang w:eastAsia="es-MX"/>
              </w:rPr>
              <w:t>56</w:t>
            </w:r>
            <w:r w:rsidRPr="00AD514F">
              <w:rPr>
                <w:rFonts w:ascii="Barlow" w:hAnsi="Barlow" w:cstheme="minorHAnsi"/>
                <w:b/>
                <w:color w:val="000000"/>
                <w:sz w:val="20"/>
                <w:szCs w:val="20"/>
                <w:lang w:eastAsia="es-MX"/>
              </w:rPr>
              <w:t>,</w:t>
            </w:r>
            <w:r w:rsidR="00FC2F5F">
              <w:rPr>
                <w:rFonts w:ascii="Barlow" w:hAnsi="Barlow" w:cstheme="minorHAnsi"/>
                <w:b/>
                <w:color w:val="000000"/>
                <w:sz w:val="20"/>
                <w:szCs w:val="20"/>
                <w:lang w:eastAsia="es-MX"/>
              </w:rPr>
              <w:t>809</w:t>
            </w:r>
            <w:r w:rsidRPr="00AD514F">
              <w:rPr>
                <w:rFonts w:ascii="Barlow" w:hAnsi="Barlow" w:cstheme="minorHAnsi"/>
                <w:b/>
                <w:color w:val="000000"/>
                <w:sz w:val="20"/>
                <w:szCs w:val="20"/>
                <w:lang w:eastAsia="es-MX"/>
              </w:rPr>
              <w:t>,</w:t>
            </w:r>
            <w:r w:rsidR="00FC2F5F">
              <w:rPr>
                <w:rFonts w:ascii="Barlow" w:hAnsi="Barlow" w:cstheme="minorHAnsi"/>
                <w:b/>
                <w:color w:val="000000"/>
                <w:sz w:val="20"/>
                <w:szCs w:val="20"/>
                <w:lang w:eastAsia="es-MX"/>
              </w:rPr>
              <w:t>826</w:t>
            </w:r>
            <w:r w:rsidRPr="00AD514F">
              <w:rPr>
                <w:rFonts w:ascii="Barlow" w:hAnsi="Barlow" w:cstheme="minorHAnsi"/>
                <w:b/>
                <w:color w:val="000000"/>
                <w:sz w:val="20"/>
                <w:szCs w:val="20"/>
                <w:lang w:eastAsia="es-MX"/>
              </w:rPr>
              <w:t>.</w:t>
            </w:r>
            <w:r w:rsidR="00FC2F5F">
              <w:rPr>
                <w:rFonts w:ascii="Barlow" w:hAnsi="Barlow" w:cstheme="minorHAnsi"/>
                <w:b/>
                <w:color w:val="000000"/>
                <w:sz w:val="20"/>
                <w:szCs w:val="20"/>
                <w:lang w:eastAsia="es-MX"/>
              </w:rPr>
              <w:t>88</w:t>
            </w:r>
          </w:p>
        </w:tc>
      </w:tr>
      <w:tr w:rsidR="00FC2F5F" w:rsidRPr="00AD514F" w14:paraId="364702CC" w14:textId="77777777" w:rsidTr="00213381">
        <w:trPr>
          <w:trHeight w:val="215"/>
        </w:trPr>
        <w:tc>
          <w:tcPr>
            <w:tcW w:w="8217" w:type="dxa"/>
            <w:tcBorders>
              <w:top w:val="nil"/>
              <w:left w:val="single" w:sz="4" w:space="0" w:color="auto"/>
              <w:bottom w:val="single" w:sz="4" w:space="0" w:color="auto"/>
              <w:right w:val="single" w:sz="4" w:space="0" w:color="auto"/>
            </w:tcBorders>
            <w:shd w:val="clear" w:color="auto" w:fill="auto"/>
            <w:vAlign w:val="bottom"/>
          </w:tcPr>
          <w:p w14:paraId="322B664B" w14:textId="77777777" w:rsidR="00FC2F5F" w:rsidRPr="00AD514F" w:rsidRDefault="00FC2F5F" w:rsidP="00FC2F5F">
            <w:pPr>
              <w:rPr>
                <w:rFonts w:ascii="Barlow" w:hAnsi="Barlow" w:cstheme="minorHAnsi"/>
                <w:b/>
                <w:color w:val="000000"/>
                <w:sz w:val="20"/>
                <w:szCs w:val="20"/>
                <w:lang w:eastAsia="es-MX"/>
              </w:rPr>
            </w:pPr>
            <w:r>
              <w:rPr>
                <w:rFonts w:ascii="Barlow" w:hAnsi="Barlow" w:cstheme="minorHAnsi"/>
                <w:color w:val="000000"/>
                <w:sz w:val="20"/>
                <w:szCs w:val="20"/>
                <w:lang w:eastAsia="es-MX"/>
              </w:rPr>
              <w:t>Incremento</w:t>
            </w:r>
            <w:r w:rsidRPr="00AD514F">
              <w:rPr>
                <w:rFonts w:ascii="Barlow" w:hAnsi="Barlow" w:cstheme="minorHAnsi"/>
                <w:color w:val="000000"/>
                <w:sz w:val="20"/>
                <w:szCs w:val="20"/>
                <w:lang w:eastAsia="es-MX"/>
              </w:rPr>
              <w:t xml:space="preserve">  en Resultados de Ejercicios Anteriores</w:t>
            </w:r>
          </w:p>
        </w:tc>
        <w:tc>
          <w:tcPr>
            <w:tcW w:w="2410" w:type="dxa"/>
            <w:tcBorders>
              <w:top w:val="nil"/>
              <w:left w:val="nil"/>
              <w:bottom w:val="single" w:sz="4" w:space="0" w:color="auto"/>
              <w:right w:val="single" w:sz="4" w:space="0" w:color="auto"/>
            </w:tcBorders>
            <w:shd w:val="clear" w:color="auto" w:fill="auto"/>
            <w:noWrap/>
            <w:vAlign w:val="bottom"/>
          </w:tcPr>
          <w:p w14:paraId="46001640" w14:textId="3E38EB86" w:rsidR="00FC2F5F" w:rsidRPr="00213381" w:rsidRDefault="00FC3759" w:rsidP="00FC2F5F">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00FC2F5F">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2268" w:type="dxa"/>
            <w:tcBorders>
              <w:top w:val="nil"/>
              <w:left w:val="nil"/>
              <w:bottom w:val="single" w:sz="4" w:space="0" w:color="auto"/>
              <w:right w:val="single" w:sz="4" w:space="0" w:color="auto"/>
            </w:tcBorders>
            <w:shd w:val="clear" w:color="auto" w:fill="auto"/>
            <w:noWrap/>
            <w:vAlign w:val="bottom"/>
          </w:tcPr>
          <w:p w14:paraId="0C626846" w14:textId="676F949A" w:rsidR="00FC2F5F" w:rsidRPr="00AD514F" w:rsidRDefault="00FC2F5F" w:rsidP="00FC2F5F">
            <w:pPr>
              <w:jc w:val="right"/>
              <w:rPr>
                <w:rFonts w:ascii="Barlow" w:hAnsi="Barlow" w:cstheme="minorHAnsi"/>
                <w:b/>
                <w:color w:val="000000"/>
                <w:sz w:val="20"/>
                <w:szCs w:val="20"/>
                <w:lang w:eastAsia="es-MX"/>
              </w:rPr>
            </w:pPr>
            <w:r>
              <w:rPr>
                <w:rFonts w:ascii="Barlow" w:hAnsi="Barlow" w:cstheme="minorHAnsi"/>
                <w:color w:val="000000"/>
                <w:sz w:val="20"/>
                <w:szCs w:val="20"/>
                <w:lang w:eastAsia="es-MX"/>
              </w:rPr>
              <w:t>4,610,170.84</w:t>
            </w:r>
          </w:p>
        </w:tc>
      </w:tr>
      <w:tr w:rsidR="00FC2F5F" w:rsidRPr="00AD514F" w14:paraId="3A59E8D0" w14:textId="77777777" w:rsidTr="00213381">
        <w:trPr>
          <w:trHeight w:val="215"/>
        </w:trPr>
        <w:tc>
          <w:tcPr>
            <w:tcW w:w="8217" w:type="dxa"/>
            <w:tcBorders>
              <w:top w:val="nil"/>
              <w:left w:val="single" w:sz="4" w:space="0" w:color="auto"/>
              <w:bottom w:val="single" w:sz="4" w:space="0" w:color="auto"/>
              <w:right w:val="single" w:sz="4" w:space="0" w:color="auto"/>
            </w:tcBorders>
            <w:shd w:val="clear" w:color="auto" w:fill="auto"/>
            <w:vAlign w:val="bottom"/>
          </w:tcPr>
          <w:p w14:paraId="5D431CE1" w14:textId="77777777" w:rsidR="00FC2F5F" w:rsidRPr="00AD514F" w:rsidRDefault="00FC2F5F" w:rsidP="00FC2F5F">
            <w:pPr>
              <w:rPr>
                <w:rFonts w:ascii="Barlow" w:hAnsi="Barlow" w:cstheme="minorHAnsi"/>
                <w:b/>
                <w:color w:val="000000"/>
                <w:sz w:val="20"/>
                <w:szCs w:val="20"/>
                <w:lang w:eastAsia="es-MX"/>
              </w:rPr>
            </w:pPr>
            <w:r w:rsidRPr="00AD514F">
              <w:rPr>
                <w:rFonts w:ascii="Barlow" w:hAnsi="Barlow" w:cstheme="minorHAnsi"/>
                <w:color w:val="000000"/>
                <w:sz w:val="20"/>
                <w:szCs w:val="20"/>
                <w:lang w:eastAsia="es-MX"/>
              </w:rPr>
              <w:t>Disminución en las provisiones</w:t>
            </w:r>
          </w:p>
        </w:tc>
        <w:tc>
          <w:tcPr>
            <w:tcW w:w="2410" w:type="dxa"/>
            <w:tcBorders>
              <w:top w:val="nil"/>
              <w:left w:val="nil"/>
              <w:bottom w:val="single" w:sz="4" w:space="0" w:color="auto"/>
              <w:right w:val="single" w:sz="4" w:space="0" w:color="auto"/>
            </w:tcBorders>
            <w:shd w:val="clear" w:color="auto" w:fill="auto"/>
            <w:noWrap/>
            <w:vAlign w:val="bottom"/>
          </w:tcPr>
          <w:p w14:paraId="72B7DC98" w14:textId="08E7C0B4" w:rsidR="00FC2F5F" w:rsidRPr="00F620D5" w:rsidRDefault="00FC2F5F" w:rsidP="00FC2F5F">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sidR="00FC3759">
              <w:rPr>
                <w:rFonts w:ascii="Barlow" w:hAnsi="Barlow" w:cstheme="minorHAnsi"/>
                <w:color w:val="000000"/>
                <w:sz w:val="20"/>
                <w:szCs w:val="20"/>
                <w:lang w:eastAsia="es-MX"/>
              </w:rPr>
              <w:t>1</w:t>
            </w:r>
            <w:r w:rsidR="00AC70E1">
              <w:rPr>
                <w:rFonts w:ascii="Barlow" w:hAnsi="Barlow" w:cstheme="minorHAnsi"/>
                <w:color w:val="000000"/>
                <w:sz w:val="20"/>
                <w:szCs w:val="20"/>
                <w:lang w:eastAsia="es-MX"/>
              </w:rPr>
              <w:t>8</w:t>
            </w:r>
            <w:r w:rsidRPr="00AD514F">
              <w:rPr>
                <w:rFonts w:ascii="Barlow" w:hAnsi="Barlow" w:cstheme="minorHAnsi"/>
                <w:color w:val="000000"/>
                <w:sz w:val="20"/>
                <w:szCs w:val="20"/>
                <w:lang w:eastAsia="es-MX"/>
              </w:rPr>
              <w:t>,</w:t>
            </w:r>
            <w:r w:rsidR="00AC70E1">
              <w:rPr>
                <w:rFonts w:ascii="Barlow" w:hAnsi="Barlow" w:cstheme="minorHAnsi"/>
                <w:color w:val="000000"/>
                <w:sz w:val="20"/>
                <w:szCs w:val="20"/>
                <w:lang w:eastAsia="es-MX"/>
              </w:rPr>
              <w:t>9</w:t>
            </w:r>
            <w:r w:rsidR="00FC3759">
              <w:rPr>
                <w:rFonts w:ascii="Barlow" w:hAnsi="Barlow" w:cstheme="minorHAnsi"/>
                <w:color w:val="000000"/>
                <w:sz w:val="20"/>
                <w:szCs w:val="20"/>
                <w:lang w:eastAsia="es-MX"/>
              </w:rPr>
              <w:t>4</w:t>
            </w:r>
            <w:r w:rsidR="00AC70E1">
              <w:rPr>
                <w:rFonts w:ascii="Barlow" w:hAnsi="Barlow" w:cstheme="minorHAnsi"/>
                <w:color w:val="000000"/>
                <w:sz w:val="20"/>
                <w:szCs w:val="20"/>
                <w:lang w:eastAsia="es-MX"/>
              </w:rPr>
              <w:t>6</w:t>
            </w:r>
            <w:r w:rsidRPr="00AD514F">
              <w:rPr>
                <w:rFonts w:ascii="Barlow" w:hAnsi="Barlow" w:cstheme="minorHAnsi"/>
                <w:color w:val="000000"/>
                <w:sz w:val="20"/>
                <w:szCs w:val="20"/>
                <w:lang w:eastAsia="es-MX"/>
              </w:rPr>
              <w:t>,</w:t>
            </w:r>
            <w:r w:rsidR="003A44AF">
              <w:rPr>
                <w:rFonts w:ascii="Barlow" w:hAnsi="Barlow" w:cstheme="minorHAnsi"/>
                <w:color w:val="000000"/>
                <w:sz w:val="20"/>
                <w:szCs w:val="20"/>
                <w:lang w:eastAsia="es-MX"/>
              </w:rPr>
              <w:t>3</w:t>
            </w:r>
            <w:r w:rsidR="00AC70E1">
              <w:rPr>
                <w:rFonts w:ascii="Barlow" w:hAnsi="Barlow" w:cstheme="minorHAnsi"/>
                <w:color w:val="000000"/>
                <w:sz w:val="20"/>
                <w:szCs w:val="20"/>
                <w:lang w:eastAsia="es-MX"/>
              </w:rPr>
              <w:t>38</w:t>
            </w:r>
            <w:r w:rsidRPr="00AD514F">
              <w:rPr>
                <w:rFonts w:ascii="Barlow" w:hAnsi="Barlow" w:cstheme="minorHAnsi"/>
                <w:color w:val="000000"/>
                <w:sz w:val="20"/>
                <w:szCs w:val="20"/>
                <w:lang w:eastAsia="es-MX"/>
              </w:rPr>
              <w:t>.</w:t>
            </w:r>
            <w:r w:rsidR="00AC70E1">
              <w:rPr>
                <w:rFonts w:ascii="Barlow" w:hAnsi="Barlow" w:cstheme="minorHAnsi"/>
                <w:color w:val="000000"/>
                <w:sz w:val="20"/>
                <w:szCs w:val="20"/>
                <w:lang w:eastAsia="es-MX"/>
              </w:rPr>
              <w:t>15</w:t>
            </w:r>
          </w:p>
        </w:tc>
        <w:tc>
          <w:tcPr>
            <w:tcW w:w="2268" w:type="dxa"/>
            <w:tcBorders>
              <w:top w:val="nil"/>
              <w:left w:val="nil"/>
              <w:bottom w:val="single" w:sz="4" w:space="0" w:color="auto"/>
              <w:right w:val="single" w:sz="4" w:space="0" w:color="auto"/>
            </w:tcBorders>
            <w:shd w:val="clear" w:color="auto" w:fill="auto"/>
            <w:noWrap/>
            <w:vAlign w:val="bottom"/>
          </w:tcPr>
          <w:p w14:paraId="1296B2E6" w14:textId="5005D507" w:rsidR="00FC2F5F" w:rsidRPr="00AD514F" w:rsidRDefault="00FC2F5F" w:rsidP="00FC2F5F">
            <w:pPr>
              <w:jc w:val="right"/>
              <w:rPr>
                <w:rFonts w:ascii="Barlow" w:hAnsi="Barlow" w:cstheme="minorHAnsi"/>
                <w:b/>
                <w:color w:val="000000"/>
                <w:sz w:val="20"/>
                <w:szCs w:val="20"/>
                <w:lang w:eastAsia="es-MX"/>
              </w:rPr>
            </w:pPr>
            <w:r w:rsidRPr="00AD514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28</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394</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002</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51</w:t>
            </w:r>
          </w:p>
        </w:tc>
      </w:tr>
      <w:tr w:rsidR="00FC2F5F" w:rsidRPr="00AD514F" w14:paraId="233F8BA5" w14:textId="77777777" w:rsidTr="00213381">
        <w:trPr>
          <w:trHeight w:val="205"/>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26454370" w14:textId="77777777" w:rsidR="00FC2F5F" w:rsidRPr="00AD514F" w:rsidRDefault="00FC2F5F" w:rsidP="00FC2F5F">
            <w:pPr>
              <w:rPr>
                <w:rFonts w:ascii="Barlow" w:hAnsi="Barlow" w:cstheme="minorHAnsi"/>
                <w:color w:val="000000"/>
                <w:sz w:val="20"/>
                <w:szCs w:val="20"/>
                <w:lang w:eastAsia="es-MX"/>
              </w:rPr>
            </w:pPr>
            <w:r>
              <w:rPr>
                <w:rFonts w:ascii="Barlow" w:hAnsi="Barlow" w:cstheme="minorHAnsi"/>
                <w:color w:val="000000"/>
                <w:sz w:val="20"/>
                <w:szCs w:val="20"/>
                <w:lang w:eastAsia="es-MX"/>
              </w:rPr>
              <w:t>Incremento</w:t>
            </w:r>
            <w:r>
              <w:rPr>
                <w:rFonts w:ascii="Barlow" w:hAnsi="Barlow" w:cstheme="minorHAnsi"/>
                <w:b/>
                <w:color w:val="000000"/>
                <w:sz w:val="20"/>
                <w:szCs w:val="20"/>
                <w:lang w:eastAsia="es-MX"/>
              </w:rPr>
              <w:t xml:space="preserve"> </w:t>
            </w:r>
            <w:r w:rsidRPr="00AD514F">
              <w:rPr>
                <w:rFonts w:ascii="Barlow" w:hAnsi="Barlow" w:cstheme="minorHAnsi"/>
                <w:color w:val="000000"/>
                <w:sz w:val="20"/>
                <w:szCs w:val="20"/>
                <w:lang w:eastAsia="es-MX"/>
              </w:rPr>
              <w:t>en cuentas por cobrar</w:t>
            </w:r>
            <w:r>
              <w:rPr>
                <w:rFonts w:ascii="Barlow" w:hAnsi="Barlow" w:cstheme="minorHAnsi"/>
                <w:color w:val="000000"/>
                <w:sz w:val="20"/>
                <w:szCs w:val="20"/>
                <w:lang w:eastAsia="es-MX"/>
              </w:rPr>
              <w:t xml:space="preserve">    </w:t>
            </w:r>
            <w:r w:rsidRPr="00AD514F">
              <w:rPr>
                <w:rFonts w:ascii="Barlow" w:hAnsi="Barlow" w:cstheme="minorHAnsi"/>
                <w:color w:val="000000"/>
                <w:sz w:val="20"/>
                <w:szCs w:val="20"/>
                <w:lang w:eastAsia="es-MX"/>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14:paraId="4A38EB4A" w14:textId="116815A0" w:rsidR="00FC2F5F" w:rsidRPr="00AD514F" w:rsidRDefault="00FC2F5F" w:rsidP="00FC2F5F">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sidR="00AC70E1">
              <w:rPr>
                <w:rFonts w:ascii="Barlow" w:hAnsi="Barlow" w:cstheme="minorHAnsi"/>
                <w:color w:val="000000"/>
                <w:sz w:val="20"/>
                <w:szCs w:val="20"/>
                <w:lang w:eastAsia="es-MX"/>
              </w:rPr>
              <w:t>31</w:t>
            </w:r>
            <w:r w:rsidR="00FC3759">
              <w:rPr>
                <w:rFonts w:ascii="Barlow" w:hAnsi="Barlow" w:cstheme="minorHAnsi"/>
                <w:color w:val="000000"/>
                <w:sz w:val="20"/>
                <w:szCs w:val="20"/>
                <w:lang w:eastAsia="es-MX"/>
              </w:rPr>
              <w:t>,</w:t>
            </w:r>
            <w:r w:rsidR="00AC70E1">
              <w:rPr>
                <w:rFonts w:ascii="Barlow" w:hAnsi="Barlow" w:cstheme="minorHAnsi"/>
                <w:color w:val="000000"/>
                <w:sz w:val="20"/>
                <w:szCs w:val="20"/>
                <w:lang w:eastAsia="es-MX"/>
              </w:rPr>
              <w:t>331</w:t>
            </w:r>
            <w:r w:rsidRPr="00AD514F">
              <w:rPr>
                <w:rFonts w:ascii="Barlow" w:hAnsi="Barlow" w:cstheme="minorHAnsi"/>
                <w:color w:val="000000"/>
                <w:sz w:val="20"/>
                <w:szCs w:val="20"/>
                <w:lang w:eastAsia="es-MX"/>
              </w:rPr>
              <w:t>,</w:t>
            </w:r>
            <w:r w:rsidR="00AC70E1">
              <w:rPr>
                <w:rFonts w:ascii="Barlow" w:hAnsi="Barlow" w:cstheme="minorHAnsi"/>
                <w:color w:val="000000"/>
                <w:sz w:val="20"/>
                <w:szCs w:val="20"/>
                <w:lang w:eastAsia="es-MX"/>
              </w:rPr>
              <w:t>901</w:t>
            </w:r>
            <w:r w:rsidRPr="00AD514F">
              <w:rPr>
                <w:rFonts w:ascii="Barlow" w:hAnsi="Barlow" w:cstheme="minorHAnsi"/>
                <w:color w:val="000000"/>
                <w:sz w:val="20"/>
                <w:szCs w:val="20"/>
                <w:lang w:eastAsia="es-MX"/>
              </w:rPr>
              <w:t>.</w:t>
            </w:r>
            <w:r w:rsidR="00AC70E1">
              <w:rPr>
                <w:rFonts w:ascii="Barlow" w:hAnsi="Barlow" w:cstheme="minorHAnsi"/>
                <w:color w:val="000000"/>
                <w:sz w:val="20"/>
                <w:szCs w:val="20"/>
                <w:lang w:eastAsia="es-MX"/>
              </w:rPr>
              <w:t>10</w:t>
            </w:r>
          </w:p>
        </w:tc>
        <w:tc>
          <w:tcPr>
            <w:tcW w:w="2268" w:type="dxa"/>
            <w:tcBorders>
              <w:top w:val="nil"/>
              <w:left w:val="nil"/>
              <w:bottom w:val="single" w:sz="4" w:space="0" w:color="auto"/>
              <w:right w:val="single" w:sz="4" w:space="0" w:color="auto"/>
            </w:tcBorders>
            <w:shd w:val="clear" w:color="auto" w:fill="auto"/>
            <w:noWrap/>
            <w:vAlign w:val="bottom"/>
            <w:hideMark/>
          </w:tcPr>
          <w:p w14:paraId="04A75A4A" w14:textId="0BEDBA1D" w:rsidR="00FC2F5F" w:rsidRPr="00AD514F" w:rsidRDefault="00FC2F5F" w:rsidP="00FC2F5F">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73</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183</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07</w:t>
            </w:r>
          </w:p>
        </w:tc>
      </w:tr>
      <w:tr w:rsidR="00FC2F5F" w:rsidRPr="00AD514F" w14:paraId="13DD7916" w14:textId="77777777" w:rsidTr="00213381">
        <w:trPr>
          <w:trHeight w:val="153"/>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57DD0CB6" w14:textId="77777777" w:rsidR="00FC2F5F" w:rsidRPr="00AD514F" w:rsidRDefault="00FC2F5F" w:rsidP="00FC2F5F">
            <w:pPr>
              <w:rPr>
                <w:rFonts w:ascii="Barlow" w:hAnsi="Barlow" w:cstheme="minorHAnsi"/>
                <w:color w:val="000000"/>
                <w:sz w:val="20"/>
                <w:szCs w:val="20"/>
                <w:lang w:eastAsia="es-MX"/>
              </w:rPr>
            </w:pPr>
            <w:r w:rsidRPr="00AD514F">
              <w:rPr>
                <w:rFonts w:ascii="Barlow" w:hAnsi="Barlow" w:cstheme="minorHAnsi"/>
                <w:color w:val="000000"/>
                <w:sz w:val="20"/>
                <w:szCs w:val="20"/>
                <w:lang w:eastAsia="es-MX"/>
              </w:rPr>
              <w:t>Reintegro de Recurso</w:t>
            </w:r>
          </w:p>
        </w:tc>
        <w:tc>
          <w:tcPr>
            <w:tcW w:w="2410" w:type="dxa"/>
            <w:tcBorders>
              <w:top w:val="nil"/>
              <w:left w:val="nil"/>
              <w:bottom w:val="single" w:sz="4" w:space="0" w:color="auto"/>
              <w:right w:val="single" w:sz="4" w:space="0" w:color="auto"/>
            </w:tcBorders>
            <w:shd w:val="clear" w:color="auto" w:fill="auto"/>
            <w:noWrap/>
            <w:vAlign w:val="bottom"/>
            <w:hideMark/>
          </w:tcPr>
          <w:p w14:paraId="563D7ECD" w14:textId="122415B5" w:rsidR="00FC2F5F" w:rsidRPr="00AD514F" w:rsidRDefault="00FC2F5F" w:rsidP="00FC2F5F">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sidR="00FC3759">
              <w:rPr>
                <w:rFonts w:ascii="Barlow" w:hAnsi="Barlow" w:cstheme="minorHAnsi"/>
                <w:color w:val="000000"/>
                <w:sz w:val="20"/>
                <w:szCs w:val="20"/>
                <w:lang w:eastAsia="es-MX"/>
              </w:rPr>
              <w:t>5</w:t>
            </w:r>
            <w:r w:rsidRPr="00AD514F">
              <w:rPr>
                <w:rFonts w:ascii="Barlow" w:hAnsi="Barlow" w:cstheme="minorHAnsi"/>
                <w:color w:val="000000"/>
                <w:sz w:val="20"/>
                <w:szCs w:val="20"/>
                <w:lang w:eastAsia="es-MX"/>
              </w:rPr>
              <w:t>,</w:t>
            </w:r>
            <w:r w:rsidR="00FC3759">
              <w:rPr>
                <w:rFonts w:ascii="Barlow" w:hAnsi="Barlow" w:cstheme="minorHAnsi"/>
                <w:color w:val="000000"/>
                <w:sz w:val="20"/>
                <w:szCs w:val="20"/>
                <w:lang w:eastAsia="es-MX"/>
              </w:rPr>
              <w:t>826</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8</w:t>
            </w:r>
            <w:r w:rsidR="00FC3759">
              <w:rPr>
                <w:rFonts w:ascii="Barlow" w:hAnsi="Barlow" w:cstheme="minorHAnsi"/>
                <w:color w:val="000000"/>
                <w:sz w:val="20"/>
                <w:szCs w:val="20"/>
                <w:lang w:eastAsia="es-MX"/>
              </w:rPr>
              <w:t>8</w:t>
            </w:r>
            <w:r>
              <w:rPr>
                <w:rFonts w:ascii="Barlow" w:hAnsi="Barlow" w:cstheme="minorHAnsi"/>
                <w:color w:val="000000"/>
                <w:sz w:val="20"/>
                <w:szCs w:val="20"/>
                <w:lang w:eastAsia="es-MX"/>
              </w:rPr>
              <w:t>1</w:t>
            </w:r>
            <w:r w:rsidRPr="00AD514F">
              <w:rPr>
                <w:rFonts w:ascii="Barlow" w:hAnsi="Barlow" w:cstheme="minorHAnsi"/>
                <w:color w:val="000000"/>
                <w:sz w:val="20"/>
                <w:szCs w:val="20"/>
                <w:lang w:eastAsia="es-MX"/>
              </w:rPr>
              <w:t>.</w:t>
            </w:r>
            <w:r w:rsidR="00FC3759">
              <w:rPr>
                <w:rFonts w:ascii="Barlow" w:hAnsi="Barlow" w:cstheme="minorHAnsi"/>
                <w:color w:val="000000"/>
                <w:sz w:val="20"/>
                <w:szCs w:val="20"/>
                <w:lang w:eastAsia="es-MX"/>
              </w:rPr>
              <w:t>88</w:t>
            </w:r>
          </w:p>
        </w:tc>
        <w:tc>
          <w:tcPr>
            <w:tcW w:w="2268" w:type="dxa"/>
            <w:tcBorders>
              <w:top w:val="nil"/>
              <w:left w:val="nil"/>
              <w:bottom w:val="single" w:sz="4" w:space="0" w:color="auto"/>
              <w:right w:val="single" w:sz="4" w:space="0" w:color="auto"/>
            </w:tcBorders>
            <w:shd w:val="clear" w:color="auto" w:fill="auto"/>
            <w:noWrap/>
            <w:vAlign w:val="bottom"/>
            <w:hideMark/>
          </w:tcPr>
          <w:p w14:paraId="103672C4" w14:textId="20C5AAD2" w:rsidR="00FC2F5F" w:rsidRPr="00AD514F" w:rsidRDefault="00FC2F5F" w:rsidP="00FC2F5F">
            <w:pPr>
              <w:jc w:val="right"/>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32</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952</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812</w:t>
            </w:r>
            <w:r w:rsidRPr="00AD514F">
              <w:rPr>
                <w:rFonts w:ascii="Barlow" w:hAnsi="Barlow" w:cstheme="minorHAnsi"/>
                <w:color w:val="000000"/>
                <w:sz w:val="20"/>
                <w:szCs w:val="20"/>
                <w:lang w:eastAsia="es-MX"/>
              </w:rPr>
              <w:t>.</w:t>
            </w:r>
            <w:r>
              <w:rPr>
                <w:rFonts w:ascii="Barlow" w:hAnsi="Barlow" w:cstheme="minorHAnsi"/>
                <w:color w:val="000000"/>
                <w:sz w:val="20"/>
                <w:szCs w:val="20"/>
                <w:lang w:eastAsia="es-MX"/>
              </w:rPr>
              <w:t>14</w:t>
            </w:r>
          </w:p>
        </w:tc>
      </w:tr>
      <w:tr w:rsidR="00FC2F5F" w:rsidRPr="003E52D9" w14:paraId="0328BB7E" w14:textId="77777777" w:rsidTr="00213381">
        <w:trPr>
          <w:trHeight w:val="58"/>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420F9E95" w14:textId="77777777" w:rsidR="00FC2F5F" w:rsidRPr="00AD514F" w:rsidRDefault="00FC2F5F" w:rsidP="00FC2F5F">
            <w:pPr>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Flujos de Efectivo Netos de las Actividades de Operación</w:t>
            </w:r>
          </w:p>
        </w:tc>
        <w:tc>
          <w:tcPr>
            <w:tcW w:w="2410" w:type="dxa"/>
            <w:tcBorders>
              <w:top w:val="nil"/>
              <w:left w:val="nil"/>
              <w:bottom w:val="single" w:sz="4" w:space="0" w:color="auto"/>
              <w:right w:val="single" w:sz="4" w:space="0" w:color="auto"/>
            </w:tcBorders>
            <w:shd w:val="clear" w:color="auto" w:fill="auto"/>
            <w:noWrap/>
            <w:vAlign w:val="bottom"/>
            <w:hideMark/>
          </w:tcPr>
          <w:p w14:paraId="6C438DF9" w14:textId="5F6C98C2" w:rsidR="00FC2F5F" w:rsidRPr="00AC70E1" w:rsidRDefault="00FC2F5F" w:rsidP="00AC70E1">
            <w:pPr>
              <w:ind w:left="36"/>
              <w:jc w:val="right"/>
              <w:rPr>
                <w:rFonts w:ascii="Barlow" w:hAnsi="Barlow" w:cstheme="minorHAnsi"/>
                <w:b/>
                <w:color w:val="000000"/>
                <w:sz w:val="20"/>
                <w:szCs w:val="20"/>
                <w:lang w:eastAsia="es-MX"/>
              </w:rPr>
            </w:pPr>
            <w:r w:rsidRPr="00AC70E1">
              <w:rPr>
                <w:rFonts w:ascii="Barlow" w:hAnsi="Barlow" w:cstheme="minorHAnsi"/>
                <w:b/>
                <w:color w:val="000000"/>
                <w:sz w:val="20"/>
                <w:szCs w:val="20"/>
                <w:lang w:eastAsia="es-MX"/>
              </w:rPr>
              <w:t>$</w:t>
            </w:r>
            <w:r w:rsidR="00FC3759" w:rsidRPr="00AC70E1">
              <w:rPr>
                <w:rFonts w:ascii="Barlow" w:hAnsi="Barlow" w:cstheme="minorHAnsi"/>
                <w:b/>
                <w:color w:val="000000"/>
                <w:sz w:val="20"/>
                <w:szCs w:val="20"/>
                <w:lang w:eastAsia="es-MX"/>
              </w:rPr>
              <w:t xml:space="preserve"> </w:t>
            </w:r>
            <w:r w:rsidR="00AC70E1">
              <w:rPr>
                <w:rFonts w:ascii="Barlow" w:hAnsi="Barlow" w:cstheme="minorHAnsi"/>
                <w:b/>
                <w:color w:val="000000"/>
                <w:sz w:val="20"/>
                <w:szCs w:val="20"/>
                <w:lang w:eastAsia="es-MX"/>
              </w:rPr>
              <w:t>25</w:t>
            </w:r>
            <w:r w:rsidRPr="00AC70E1">
              <w:rPr>
                <w:rFonts w:ascii="Barlow" w:hAnsi="Barlow" w:cstheme="minorHAnsi"/>
                <w:b/>
                <w:bCs/>
                <w:color w:val="000000"/>
                <w:sz w:val="20"/>
                <w:szCs w:val="20"/>
                <w:lang w:eastAsia="es-MX"/>
              </w:rPr>
              <w:t>,</w:t>
            </w:r>
            <w:r w:rsidR="00AC70E1">
              <w:rPr>
                <w:rFonts w:ascii="Barlow" w:hAnsi="Barlow" w:cstheme="minorHAnsi"/>
                <w:b/>
                <w:bCs/>
                <w:color w:val="000000"/>
                <w:sz w:val="20"/>
                <w:szCs w:val="20"/>
                <w:lang w:eastAsia="es-MX"/>
              </w:rPr>
              <w:t>166</w:t>
            </w:r>
            <w:r w:rsidRPr="00AC70E1">
              <w:rPr>
                <w:rFonts w:ascii="Barlow" w:hAnsi="Barlow" w:cstheme="minorHAnsi"/>
                <w:b/>
                <w:bCs/>
                <w:color w:val="000000"/>
                <w:sz w:val="20"/>
                <w:szCs w:val="20"/>
                <w:lang w:eastAsia="es-MX"/>
              </w:rPr>
              <w:t>,</w:t>
            </w:r>
            <w:r w:rsidR="003A44AF" w:rsidRPr="00AC70E1">
              <w:rPr>
                <w:rFonts w:ascii="Barlow" w:hAnsi="Barlow" w:cstheme="minorHAnsi"/>
                <w:b/>
                <w:bCs/>
                <w:color w:val="000000"/>
                <w:sz w:val="20"/>
                <w:szCs w:val="20"/>
                <w:lang w:eastAsia="es-MX"/>
              </w:rPr>
              <w:t>6</w:t>
            </w:r>
            <w:r w:rsidR="00AC70E1">
              <w:rPr>
                <w:rFonts w:ascii="Barlow" w:hAnsi="Barlow" w:cstheme="minorHAnsi"/>
                <w:b/>
                <w:bCs/>
                <w:color w:val="000000"/>
                <w:sz w:val="20"/>
                <w:szCs w:val="20"/>
                <w:lang w:eastAsia="es-MX"/>
              </w:rPr>
              <w:t>00</w:t>
            </w:r>
            <w:r w:rsidRPr="00AC70E1">
              <w:rPr>
                <w:rFonts w:ascii="Barlow" w:hAnsi="Barlow" w:cstheme="minorHAnsi"/>
                <w:b/>
                <w:bCs/>
                <w:color w:val="000000"/>
                <w:sz w:val="20"/>
                <w:szCs w:val="20"/>
                <w:lang w:eastAsia="es-MX"/>
              </w:rPr>
              <w:t>.</w:t>
            </w:r>
            <w:r w:rsidR="003A44AF" w:rsidRPr="00AC70E1">
              <w:rPr>
                <w:rFonts w:ascii="Barlow" w:hAnsi="Barlow" w:cstheme="minorHAnsi"/>
                <w:b/>
                <w:bCs/>
                <w:color w:val="000000"/>
                <w:sz w:val="20"/>
                <w:szCs w:val="20"/>
                <w:lang w:eastAsia="es-MX"/>
              </w:rPr>
              <w:t>5</w:t>
            </w:r>
            <w:r w:rsidR="00AC70E1">
              <w:rPr>
                <w:rFonts w:ascii="Barlow" w:hAnsi="Barlow" w:cstheme="minorHAnsi"/>
                <w:b/>
                <w:bCs/>
                <w:color w:val="000000"/>
                <w:sz w:val="20"/>
                <w:szCs w:val="20"/>
                <w:lang w:eastAsia="es-MX"/>
              </w:rPr>
              <w:t>9</w:t>
            </w:r>
          </w:p>
        </w:tc>
        <w:tc>
          <w:tcPr>
            <w:tcW w:w="2268" w:type="dxa"/>
            <w:tcBorders>
              <w:top w:val="nil"/>
              <w:left w:val="nil"/>
              <w:bottom w:val="single" w:sz="4" w:space="0" w:color="auto"/>
              <w:right w:val="single" w:sz="4" w:space="0" w:color="auto"/>
            </w:tcBorders>
            <w:shd w:val="clear" w:color="auto" w:fill="auto"/>
            <w:noWrap/>
            <w:vAlign w:val="bottom"/>
            <w:hideMark/>
          </w:tcPr>
          <w:p w14:paraId="76AA6D1C" w14:textId="0AEA0BBF" w:rsidR="00FC2F5F" w:rsidRPr="00001A77" w:rsidRDefault="00FC2F5F" w:rsidP="00FC2F5F">
            <w:pPr>
              <w:jc w:val="right"/>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 xml:space="preserve"> $ </w:t>
            </w:r>
            <w:r>
              <w:rPr>
                <w:rFonts w:ascii="Barlow" w:hAnsi="Barlow" w:cstheme="minorHAnsi"/>
                <w:b/>
                <w:color w:val="000000"/>
                <w:sz w:val="20"/>
                <w:szCs w:val="20"/>
                <w:lang w:eastAsia="es-MX"/>
              </w:rPr>
              <w:t>37</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449,356</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51</w:t>
            </w:r>
          </w:p>
        </w:tc>
      </w:tr>
    </w:tbl>
    <w:p w14:paraId="56F0B77D" w14:textId="77777777" w:rsidR="006F3BAB" w:rsidRPr="00AD514F" w:rsidRDefault="006F3BAB" w:rsidP="00FC4AA1">
      <w:pPr>
        <w:autoSpaceDE w:val="0"/>
        <w:autoSpaceDN w:val="0"/>
        <w:adjustRightInd w:val="0"/>
        <w:ind w:firstLine="708"/>
        <w:jc w:val="both"/>
        <w:rPr>
          <w:rFonts w:ascii="Barlow" w:hAnsi="Barlow" w:cstheme="minorHAnsi"/>
          <w:bCs/>
          <w:sz w:val="20"/>
          <w:szCs w:val="20"/>
        </w:rPr>
      </w:pPr>
    </w:p>
    <w:p w14:paraId="7BDBBB6E" w14:textId="77DDEA23" w:rsidR="006A5B85" w:rsidRDefault="00FE2956" w:rsidP="00DA1E17">
      <w:pPr>
        <w:autoSpaceDE w:val="0"/>
        <w:autoSpaceDN w:val="0"/>
        <w:adjustRightInd w:val="0"/>
        <w:jc w:val="both"/>
        <w:rPr>
          <w:rFonts w:ascii="Barlow" w:hAnsi="Barlow" w:cstheme="minorHAnsi"/>
          <w:b/>
          <w:sz w:val="20"/>
          <w:szCs w:val="20"/>
        </w:rPr>
      </w:pPr>
      <w:r w:rsidRPr="00AD514F">
        <w:rPr>
          <w:rFonts w:ascii="Barlow" w:hAnsi="Barlow" w:cstheme="minorHAnsi"/>
          <w:b/>
          <w:sz w:val="20"/>
          <w:szCs w:val="20"/>
        </w:rPr>
        <w:t>V) CONCILIACIÓN ENTRE LOS INGRESOS PRESUPUESTARIOS Y CONTABLES, ASI COMO ENTRE LOS EGRESOS PRESUPUESTARIOS Y</w:t>
      </w:r>
      <w:r w:rsidR="001A5DBF" w:rsidRPr="00AD514F">
        <w:rPr>
          <w:rFonts w:ascii="Barlow" w:hAnsi="Barlow" w:cstheme="minorHAnsi"/>
          <w:b/>
          <w:sz w:val="20"/>
          <w:szCs w:val="20"/>
        </w:rPr>
        <w:t xml:space="preserve"> LOS</w:t>
      </w:r>
      <w:r w:rsidRPr="00AD514F">
        <w:rPr>
          <w:rFonts w:ascii="Barlow" w:hAnsi="Barlow" w:cstheme="minorHAnsi"/>
          <w:b/>
          <w:sz w:val="20"/>
          <w:szCs w:val="20"/>
        </w:rPr>
        <w:t xml:space="preserve"> GASTOS CONTABLES.</w:t>
      </w:r>
    </w:p>
    <w:p w14:paraId="76CD04D1" w14:textId="77777777" w:rsidR="000769D2" w:rsidRDefault="000769D2" w:rsidP="00DA1E17">
      <w:pPr>
        <w:autoSpaceDE w:val="0"/>
        <w:autoSpaceDN w:val="0"/>
        <w:adjustRightInd w:val="0"/>
        <w:jc w:val="both"/>
        <w:rPr>
          <w:rFonts w:ascii="Barlow" w:hAnsi="Barlow" w:cstheme="minorHAnsi"/>
          <w:bCs/>
          <w:sz w:val="20"/>
          <w:szCs w:val="20"/>
        </w:rPr>
      </w:pPr>
    </w:p>
    <w:p w14:paraId="4BFBB406" w14:textId="080354A3" w:rsidR="00F7431E" w:rsidRPr="00DA495C" w:rsidRDefault="008A37AF" w:rsidP="00F7431E">
      <w:pPr>
        <w:pStyle w:val="Prrafodelista"/>
        <w:numPr>
          <w:ilvl w:val="0"/>
          <w:numId w:val="11"/>
        </w:num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Cs/>
          <w:sz w:val="20"/>
          <w:szCs w:val="20"/>
        </w:rPr>
        <w:t xml:space="preserve">Conciliación de ingresos presupuestarios y contables del 1 </w:t>
      </w:r>
      <w:r w:rsidR="00D2266F">
        <w:rPr>
          <w:rFonts w:ascii="Barlow" w:hAnsi="Barlow" w:cstheme="minorHAnsi"/>
          <w:bCs/>
          <w:sz w:val="20"/>
          <w:szCs w:val="20"/>
        </w:rPr>
        <w:t xml:space="preserve">al </w:t>
      </w:r>
      <w:r w:rsidR="00BA123C">
        <w:rPr>
          <w:rFonts w:ascii="Barlow" w:hAnsi="Barlow" w:cstheme="minorHAnsi"/>
          <w:sz w:val="20"/>
          <w:szCs w:val="20"/>
        </w:rPr>
        <w:t>31 de marzo de 2025</w:t>
      </w:r>
    </w:p>
    <w:tbl>
      <w:tblPr>
        <w:tblpPr w:leftFromText="141" w:rightFromText="141" w:vertAnchor="text" w:horzAnchor="margin" w:tblpXSpec="center" w:tblpY="34"/>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5647"/>
        <w:gridCol w:w="1276"/>
        <w:gridCol w:w="1417"/>
      </w:tblGrid>
      <w:tr w:rsidR="00AA132E" w:rsidRPr="003E52D9" w14:paraId="7C11274D" w14:textId="77777777" w:rsidTr="009B0733">
        <w:trPr>
          <w:trHeight w:val="167"/>
        </w:trPr>
        <w:tc>
          <w:tcPr>
            <w:tcW w:w="5807" w:type="dxa"/>
            <w:gridSpan w:val="2"/>
            <w:shd w:val="clear" w:color="000000" w:fill="C0C0C0"/>
            <w:vAlign w:val="center"/>
            <w:hideMark/>
          </w:tcPr>
          <w:p w14:paraId="318034C1"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1. Ingresos Presupuestarios</w:t>
            </w:r>
          </w:p>
        </w:tc>
        <w:tc>
          <w:tcPr>
            <w:tcW w:w="1276" w:type="dxa"/>
            <w:shd w:val="clear" w:color="auto" w:fill="BFBFBF" w:themeFill="background1" w:themeFillShade="BF"/>
            <w:vAlign w:val="center"/>
            <w:hideMark/>
          </w:tcPr>
          <w:p w14:paraId="1E749F17"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417" w:type="dxa"/>
            <w:shd w:val="clear" w:color="000000" w:fill="C0C0C0"/>
            <w:vAlign w:val="center"/>
            <w:hideMark/>
          </w:tcPr>
          <w:p w14:paraId="7B07FA10" w14:textId="3E520C1E" w:rsidR="00AA132E" w:rsidRPr="003E52D9" w:rsidRDefault="00AA132E" w:rsidP="00BA0E5C">
            <w:pPr>
              <w:ind w:right="-140"/>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w:t>
            </w:r>
            <w:r w:rsidR="00B15152">
              <w:rPr>
                <w:rFonts w:ascii="Barlow" w:hAnsi="Barlow" w:cstheme="minorHAnsi"/>
                <w:b/>
                <w:bCs/>
                <w:color w:val="000000"/>
                <w:sz w:val="20"/>
                <w:szCs w:val="20"/>
                <w:lang w:eastAsia="es-MX"/>
              </w:rPr>
              <w:t xml:space="preserve">$ </w:t>
            </w:r>
            <w:r w:rsidR="009B0733">
              <w:rPr>
                <w:rFonts w:ascii="Barlow" w:hAnsi="Barlow" w:cstheme="minorHAnsi"/>
                <w:b/>
                <w:bCs/>
                <w:color w:val="000000"/>
                <w:sz w:val="20"/>
                <w:szCs w:val="20"/>
                <w:lang w:eastAsia="es-MX"/>
              </w:rPr>
              <w:t>81</w:t>
            </w:r>
            <w:r w:rsidRPr="003E52D9">
              <w:rPr>
                <w:rFonts w:ascii="Barlow" w:hAnsi="Barlow" w:cstheme="minorHAnsi"/>
                <w:b/>
                <w:bCs/>
                <w:color w:val="000000"/>
                <w:sz w:val="20"/>
                <w:szCs w:val="20"/>
                <w:lang w:eastAsia="es-MX"/>
              </w:rPr>
              <w:t>,</w:t>
            </w:r>
            <w:r w:rsidR="009B0733">
              <w:rPr>
                <w:rFonts w:ascii="Barlow" w:hAnsi="Barlow" w:cstheme="minorHAnsi"/>
                <w:b/>
                <w:bCs/>
                <w:color w:val="000000"/>
                <w:sz w:val="20"/>
                <w:szCs w:val="20"/>
                <w:lang w:eastAsia="es-MX"/>
              </w:rPr>
              <w:t>2</w:t>
            </w:r>
            <w:r w:rsidR="006B597F">
              <w:rPr>
                <w:rFonts w:ascii="Barlow" w:hAnsi="Barlow" w:cstheme="minorHAnsi"/>
                <w:b/>
                <w:bCs/>
                <w:color w:val="000000"/>
                <w:sz w:val="20"/>
                <w:szCs w:val="20"/>
                <w:lang w:eastAsia="es-MX"/>
              </w:rPr>
              <w:t>7</w:t>
            </w:r>
            <w:r w:rsidR="009B0733">
              <w:rPr>
                <w:rFonts w:ascii="Barlow" w:hAnsi="Barlow" w:cstheme="minorHAnsi"/>
                <w:b/>
                <w:bCs/>
                <w:color w:val="000000"/>
                <w:sz w:val="20"/>
                <w:szCs w:val="20"/>
                <w:lang w:eastAsia="es-MX"/>
              </w:rPr>
              <w:t>1</w:t>
            </w:r>
            <w:r w:rsidRPr="003E52D9">
              <w:rPr>
                <w:rFonts w:ascii="Barlow" w:hAnsi="Barlow" w:cstheme="minorHAnsi"/>
                <w:b/>
                <w:bCs/>
                <w:color w:val="000000"/>
                <w:sz w:val="20"/>
                <w:szCs w:val="20"/>
                <w:lang w:eastAsia="es-MX"/>
              </w:rPr>
              <w:t>,</w:t>
            </w:r>
            <w:r w:rsidR="006B597F">
              <w:rPr>
                <w:rFonts w:ascii="Barlow" w:hAnsi="Barlow" w:cstheme="minorHAnsi"/>
                <w:b/>
                <w:bCs/>
                <w:color w:val="000000"/>
                <w:sz w:val="20"/>
                <w:szCs w:val="20"/>
                <w:lang w:eastAsia="es-MX"/>
              </w:rPr>
              <w:t>7</w:t>
            </w:r>
            <w:r w:rsidR="009B0733">
              <w:rPr>
                <w:rFonts w:ascii="Barlow" w:hAnsi="Barlow" w:cstheme="minorHAnsi"/>
                <w:b/>
                <w:bCs/>
                <w:color w:val="000000"/>
                <w:sz w:val="20"/>
                <w:szCs w:val="20"/>
                <w:lang w:eastAsia="es-MX"/>
              </w:rPr>
              <w:t>21</w:t>
            </w:r>
            <w:r w:rsidRPr="003E52D9">
              <w:rPr>
                <w:rFonts w:ascii="Barlow" w:hAnsi="Barlow" w:cstheme="minorHAnsi"/>
                <w:b/>
                <w:bCs/>
                <w:color w:val="000000"/>
                <w:sz w:val="20"/>
                <w:szCs w:val="20"/>
                <w:lang w:eastAsia="es-MX"/>
              </w:rPr>
              <w:t>.</w:t>
            </w:r>
            <w:r w:rsidR="009B0733">
              <w:rPr>
                <w:rFonts w:ascii="Barlow" w:hAnsi="Barlow" w:cstheme="minorHAnsi"/>
                <w:b/>
                <w:bCs/>
                <w:color w:val="000000"/>
                <w:sz w:val="20"/>
                <w:szCs w:val="20"/>
                <w:lang w:eastAsia="es-MX"/>
              </w:rPr>
              <w:t>72</w:t>
            </w:r>
          </w:p>
        </w:tc>
      </w:tr>
      <w:tr w:rsidR="00AA132E" w:rsidRPr="003E52D9" w14:paraId="62977491" w14:textId="77777777" w:rsidTr="009B0733">
        <w:trPr>
          <w:trHeight w:val="205"/>
        </w:trPr>
        <w:tc>
          <w:tcPr>
            <w:tcW w:w="5807" w:type="dxa"/>
            <w:gridSpan w:val="2"/>
            <w:shd w:val="clear" w:color="auto" w:fill="auto"/>
            <w:vAlign w:val="center"/>
            <w:hideMark/>
          </w:tcPr>
          <w:p w14:paraId="391DBFF7"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 Más ingresos contables no presupuestarios</w:t>
            </w:r>
          </w:p>
        </w:tc>
        <w:tc>
          <w:tcPr>
            <w:tcW w:w="1276" w:type="dxa"/>
            <w:shd w:val="clear" w:color="auto" w:fill="auto"/>
            <w:vAlign w:val="center"/>
            <w:hideMark/>
          </w:tcPr>
          <w:p w14:paraId="455A3E79"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417" w:type="dxa"/>
            <w:shd w:val="clear" w:color="auto" w:fill="auto"/>
            <w:vAlign w:val="center"/>
            <w:hideMark/>
          </w:tcPr>
          <w:p w14:paraId="321B7655"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AA132E" w:rsidRPr="003E52D9" w14:paraId="598D9D89" w14:textId="77777777" w:rsidTr="009B0733">
        <w:trPr>
          <w:trHeight w:val="153"/>
        </w:trPr>
        <w:tc>
          <w:tcPr>
            <w:tcW w:w="160" w:type="dxa"/>
            <w:shd w:val="clear" w:color="auto" w:fill="auto"/>
            <w:vAlign w:val="center"/>
            <w:hideMark/>
          </w:tcPr>
          <w:p w14:paraId="675FC8C6"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60A6358F"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Incremento por variación de inventarios</w:t>
            </w:r>
          </w:p>
        </w:tc>
        <w:tc>
          <w:tcPr>
            <w:tcW w:w="1276" w:type="dxa"/>
            <w:shd w:val="clear" w:color="auto" w:fill="auto"/>
            <w:vAlign w:val="center"/>
            <w:hideMark/>
          </w:tcPr>
          <w:p w14:paraId="6361A2C9"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417" w:type="dxa"/>
            <w:shd w:val="clear" w:color="auto" w:fill="auto"/>
            <w:vAlign w:val="center"/>
            <w:hideMark/>
          </w:tcPr>
          <w:p w14:paraId="33AEF22E"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1769002B" w14:textId="77777777" w:rsidTr="009B0733">
        <w:trPr>
          <w:trHeight w:val="151"/>
        </w:trPr>
        <w:tc>
          <w:tcPr>
            <w:tcW w:w="160" w:type="dxa"/>
            <w:shd w:val="clear" w:color="auto" w:fill="auto"/>
            <w:vAlign w:val="center"/>
            <w:hideMark/>
          </w:tcPr>
          <w:p w14:paraId="28E16DE8" w14:textId="77777777" w:rsidR="00AA132E" w:rsidRPr="003E52D9" w:rsidRDefault="00AA132E" w:rsidP="00AA132E">
            <w:pPr>
              <w:jc w:val="both"/>
              <w:rPr>
                <w:rFonts w:ascii="Barlow" w:hAnsi="Barlow" w:cstheme="minorHAnsi"/>
                <w:color w:val="000000"/>
                <w:sz w:val="20"/>
                <w:szCs w:val="20"/>
                <w:lang w:eastAsia="es-MX"/>
              </w:rPr>
            </w:pPr>
          </w:p>
        </w:tc>
        <w:tc>
          <w:tcPr>
            <w:tcW w:w="5647" w:type="dxa"/>
            <w:shd w:val="clear" w:color="auto" w:fill="auto"/>
            <w:vAlign w:val="center"/>
            <w:hideMark/>
          </w:tcPr>
          <w:p w14:paraId="6B422EA7"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Disminución del exceso de provisiones</w:t>
            </w:r>
          </w:p>
        </w:tc>
        <w:tc>
          <w:tcPr>
            <w:tcW w:w="1276" w:type="dxa"/>
            <w:shd w:val="clear" w:color="auto" w:fill="auto"/>
            <w:vAlign w:val="center"/>
            <w:hideMark/>
          </w:tcPr>
          <w:p w14:paraId="6504A08C"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417" w:type="dxa"/>
            <w:shd w:val="clear" w:color="auto" w:fill="auto"/>
            <w:vAlign w:val="center"/>
            <w:hideMark/>
          </w:tcPr>
          <w:p w14:paraId="7D8FF9A4"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660BE7EB" w14:textId="77777777" w:rsidTr="009B0733">
        <w:trPr>
          <w:trHeight w:val="98"/>
        </w:trPr>
        <w:tc>
          <w:tcPr>
            <w:tcW w:w="160" w:type="dxa"/>
            <w:shd w:val="clear" w:color="auto" w:fill="auto"/>
            <w:vAlign w:val="center"/>
            <w:hideMark/>
          </w:tcPr>
          <w:p w14:paraId="32382134"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2E5E887B"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y beneficios varios</w:t>
            </w:r>
          </w:p>
        </w:tc>
        <w:tc>
          <w:tcPr>
            <w:tcW w:w="1276" w:type="dxa"/>
            <w:shd w:val="clear" w:color="auto" w:fill="auto"/>
            <w:vAlign w:val="center"/>
            <w:hideMark/>
          </w:tcPr>
          <w:p w14:paraId="7BA6A02F"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417" w:type="dxa"/>
            <w:shd w:val="clear" w:color="auto" w:fill="auto"/>
            <w:vAlign w:val="center"/>
            <w:hideMark/>
          </w:tcPr>
          <w:p w14:paraId="425C328B"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5C7C6387" w14:textId="77777777" w:rsidTr="009B0733">
        <w:trPr>
          <w:trHeight w:val="257"/>
        </w:trPr>
        <w:tc>
          <w:tcPr>
            <w:tcW w:w="5807" w:type="dxa"/>
            <w:gridSpan w:val="2"/>
            <w:shd w:val="clear" w:color="auto" w:fill="auto"/>
            <w:vAlign w:val="center"/>
            <w:hideMark/>
          </w:tcPr>
          <w:p w14:paraId="71CD1203"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contables no presupuestarios</w:t>
            </w:r>
          </w:p>
        </w:tc>
        <w:tc>
          <w:tcPr>
            <w:tcW w:w="1276" w:type="dxa"/>
            <w:shd w:val="clear" w:color="auto" w:fill="auto"/>
            <w:vAlign w:val="center"/>
            <w:hideMark/>
          </w:tcPr>
          <w:p w14:paraId="6338EFA7"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417" w:type="dxa"/>
            <w:shd w:val="clear" w:color="auto" w:fill="auto"/>
            <w:vAlign w:val="center"/>
            <w:hideMark/>
          </w:tcPr>
          <w:p w14:paraId="1A4ECF88"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4DCD5B5D" w14:textId="77777777" w:rsidTr="009B0733">
        <w:trPr>
          <w:trHeight w:val="149"/>
        </w:trPr>
        <w:tc>
          <w:tcPr>
            <w:tcW w:w="5807" w:type="dxa"/>
            <w:gridSpan w:val="2"/>
            <w:shd w:val="clear" w:color="auto" w:fill="auto"/>
            <w:vAlign w:val="center"/>
            <w:hideMark/>
          </w:tcPr>
          <w:p w14:paraId="2B032B0E"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3. Menos ingresos presupuestarios no contables</w:t>
            </w:r>
          </w:p>
        </w:tc>
        <w:tc>
          <w:tcPr>
            <w:tcW w:w="1276" w:type="dxa"/>
            <w:shd w:val="clear" w:color="auto" w:fill="auto"/>
            <w:vAlign w:val="center"/>
            <w:hideMark/>
          </w:tcPr>
          <w:p w14:paraId="339778FA"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417" w:type="dxa"/>
            <w:shd w:val="clear" w:color="auto" w:fill="auto"/>
            <w:vAlign w:val="center"/>
            <w:hideMark/>
          </w:tcPr>
          <w:p w14:paraId="5508CDD6"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AA132E" w:rsidRPr="003E52D9" w14:paraId="23835975" w14:textId="77777777" w:rsidTr="009B0733">
        <w:trPr>
          <w:trHeight w:val="239"/>
        </w:trPr>
        <w:tc>
          <w:tcPr>
            <w:tcW w:w="160" w:type="dxa"/>
            <w:shd w:val="clear" w:color="auto" w:fill="auto"/>
            <w:vAlign w:val="center"/>
            <w:hideMark/>
          </w:tcPr>
          <w:p w14:paraId="5A36E9B5"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07B0A650"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Productos de capital</w:t>
            </w:r>
          </w:p>
        </w:tc>
        <w:tc>
          <w:tcPr>
            <w:tcW w:w="1276" w:type="dxa"/>
            <w:shd w:val="clear" w:color="auto" w:fill="auto"/>
            <w:vAlign w:val="center"/>
            <w:hideMark/>
          </w:tcPr>
          <w:p w14:paraId="1EE9119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417" w:type="dxa"/>
            <w:shd w:val="clear" w:color="auto" w:fill="auto"/>
            <w:vAlign w:val="center"/>
            <w:hideMark/>
          </w:tcPr>
          <w:p w14:paraId="6E53E4F4"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2A814AAD" w14:textId="77777777" w:rsidTr="009B0733">
        <w:trPr>
          <w:trHeight w:val="257"/>
        </w:trPr>
        <w:tc>
          <w:tcPr>
            <w:tcW w:w="160" w:type="dxa"/>
            <w:shd w:val="clear" w:color="auto" w:fill="auto"/>
            <w:vAlign w:val="center"/>
            <w:hideMark/>
          </w:tcPr>
          <w:p w14:paraId="010B97E1"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34CE32F5"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Aprovechamientos capital</w:t>
            </w:r>
          </w:p>
        </w:tc>
        <w:tc>
          <w:tcPr>
            <w:tcW w:w="1276" w:type="dxa"/>
            <w:shd w:val="clear" w:color="auto" w:fill="auto"/>
            <w:vAlign w:val="center"/>
            <w:hideMark/>
          </w:tcPr>
          <w:p w14:paraId="6585BEE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417" w:type="dxa"/>
            <w:shd w:val="clear" w:color="auto" w:fill="auto"/>
            <w:vAlign w:val="center"/>
            <w:hideMark/>
          </w:tcPr>
          <w:p w14:paraId="56F906A8"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749DB93A" w14:textId="77777777" w:rsidTr="009B0733">
        <w:trPr>
          <w:trHeight w:val="261"/>
        </w:trPr>
        <w:tc>
          <w:tcPr>
            <w:tcW w:w="160" w:type="dxa"/>
            <w:shd w:val="clear" w:color="auto" w:fill="auto"/>
            <w:vAlign w:val="center"/>
            <w:hideMark/>
          </w:tcPr>
          <w:p w14:paraId="3D1A9B0D"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40BB1126"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Ingresos derivados de financiamientos</w:t>
            </w:r>
          </w:p>
        </w:tc>
        <w:tc>
          <w:tcPr>
            <w:tcW w:w="1276" w:type="dxa"/>
            <w:shd w:val="clear" w:color="auto" w:fill="auto"/>
            <w:vAlign w:val="center"/>
            <w:hideMark/>
          </w:tcPr>
          <w:p w14:paraId="638DA6F5"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417" w:type="dxa"/>
            <w:shd w:val="clear" w:color="auto" w:fill="auto"/>
            <w:vAlign w:val="center"/>
            <w:hideMark/>
          </w:tcPr>
          <w:p w14:paraId="4C4B0222"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7D47FBE7" w14:textId="77777777" w:rsidTr="009B0733">
        <w:trPr>
          <w:trHeight w:val="123"/>
        </w:trPr>
        <w:tc>
          <w:tcPr>
            <w:tcW w:w="5807" w:type="dxa"/>
            <w:gridSpan w:val="2"/>
            <w:shd w:val="clear" w:color="auto" w:fill="auto"/>
            <w:vAlign w:val="center"/>
            <w:hideMark/>
          </w:tcPr>
          <w:p w14:paraId="61D7CEF8"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presupuestarios no contables</w:t>
            </w:r>
          </w:p>
        </w:tc>
        <w:tc>
          <w:tcPr>
            <w:tcW w:w="1276" w:type="dxa"/>
            <w:shd w:val="clear" w:color="auto" w:fill="auto"/>
            <w:vAlign w:val="center"/>
            <w:hideMark/>
          </w:tcPr>
          <w:p w14:paraId="2F2BE55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417" w:type="dxa"/>
            <w:shd w:val="clear" w:color="auto" w:fill="auto"/>
            <w:vAlign w:val="center"/>
            <w:hideMark/>
          </w:tcPr>
          <w:p w14:paraId="420963D7"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29AA9811" w14:textId="77777777" w:rsidTr="009B0733">
        <w:trPr>
          <w:trHeight w:val="348"/>
        </w:trPr>
        <w:tc>
          <w:tcPr>
            <w:tcW w:w="5807" w:type="dxa"/>
            <w:gridSpan w:val="2"/>
            <w:shd w:val="clear" w:color="000000" w:fill="C0C0C0"/>
            <w:vAlign w:val="center"/>
            <w:hideMark/>
          </w:tcPr>
          <w:p w14:paraId="4D97D417"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4. Ingresos Contables (4 = 1 + 2 - 3)</w:t>
            </w:r>
          </w:p>
        </w:tc>
        <w:tc>
          <w:tcPr>
            <w:tcW w:w="1276" w:type="dxa"/>
            <w:shd w:val="clear" w:color="auto" w:fill="auto"/>
            <w:vAlign w:val="center"/>
            <w:hideMark/>
          </w:tcPr>
          <w:p w14:paraId="54B043E8"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417" w:type="dxa"/>
            <w:shd w:val="clear" w:color="000000" w:fill="C0C0C0"/>
            <w:vAlign w:val="center"/>
            <w:hideMark/>
          </w:tcPr>
          <w:p w14:paraId="0929F50D" w14:textId="40661EDC" w:rsidR="00AA132E" w:rsidRPr="003E52D9" w:rsidRDefault="006B597F" w:rsidP="00BA0E5C">
            <w:pPr>
              <w:ind w:right="-140"/>
              <w:rPr>
                <w:rFonts w:ascii="Barlow" w:hAnsi="Barlow" w:cstheme="minorHAnsi"/>
                <w:b/>
                <w:bCs/>
                <w:color w:val="000000"/>
                <w:sz w:val="20"/>
                <w:szCs w:val="20"/>
                <w:lang w:eastAsia="es-MX"/>
              </w:rPr>
            </w:pPr>
            <w:r>
              <w:rPr>
                <w:rFonts w:ascii="Barlow" w:hAnsi="Barlow" w:cstheme="minorHAnsi"/>
                <w:b/>
                <w:bCs/>
                <w:color w:val="000000"/>
                <w:sz w:val="20"/>
                <w:szCs w:val="20"/>
                <w:lang w:eastAsia="es-MX"/>
              </w:rPr>
              <w:t xml:space="preserve">$ </w:t>
            </w:r>
            <w:r w:rsidR="009B0733">
              <w:rPr>
                <w:rFonts w:ascii="Barlow" w:hAnsi="Barlow" w:cstheme="minorHAnsi"/>
                <w:b/>
                <w:bCs/>
                <w:color w:val="000000"/>
                <w:sz w:val="20"/>
                <w:szCs w:val="20"/>
                <w:lang w:eastAsia="es-MX"/>
              </w:rPr>
              <w:t>81</w:t>
            </w:r>
            <w:r w:rsidRPr="003E52D9">
              <w:rPr>
                <w:rFonts w:ascii="Barlow" w:hAnsi="Barlow" w:cstheme="minorHAnsi"/>
                <w:b/>
                <w:bCs/>
                <w:color w:val="000000"/>
                <w:sz w:val="20"/>
                <w:szCs w:val="20"/>
                <w:lang w:eastAsia="es-MX"/>
              </w:rPr>
              <w:t>,</w:t>
            </w:r>
            <w:r w:rsidR="009B0733">
              <w:rPr>
                <w:rFonts w:ascii="Barlow" w:hAnsi="Barlow" w:cstheme="minorHAnsi"/>
                <w:b/>
                <w:bCs/>
                <w:color w:val="000000"/>
                <w:sz w:val="20"/>
                <w:szCs w:val="20"/>
                <w:lang w:eastAsia="es-MX"/>
              </w:rPr>
              <w:t>2</w:t>
            </w:r>
            <w:r>
              <w:rPr>
                <w:rFonts w:ascii="Barlow" w:hAnsi="Barlow" w:cstheme="minorHAnsi"/>
                <w:b/>
                <w:bCs/>
                <w:color w:val="000000"/>
                <w:sz w:val="20"/>
                <w:szCs w:val="20"/>
                <w:lang w:eastAsia="es-MX"/>
              </w:rPr>
              <w:t>7</w:t>
            </w:r>
            <w:r w:rsidR="009B0733">
              <w:rPr>
                <w:rFonts w:ascii="Barlow" w:hAnsi="Barlow" w:cstheme="minorHAnsi"/>
                <w:b/>
                <w:bCs/>
                <w:color w:val="000000"/>
                <w:sz w:val="20"/>
                <w:szCs w:val="20"/>
                <w:lang w:eastAsia="es-MX"/>
              </w:rPr>
              <w:t>1</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7</w:t>
            </w:r>
            <w:r w:rsidR="009B0733">
              <w:rPr>
                <w:rFonts w:ascii="Barlow" w:hAnsi="Barlow" w:cstheme="minorHAnsi"/>
                <w:b/>
                <w:bCs/>
                <w:color w:val="000000"/>
                <w:sz w:val="20"/>
                <w:szCs w:val="20"/>
                <w:lang w:eastAsia="es-MX"/>
              </w:rPr>
              <w:t>21</w:t>
            </w:r>
            <w:r w:rsidRPr="003E52D9">
              <w:rPr>
                <w:rFonts w:ascii="Barlow" w:hAnsi="Barlow" w:cstheme="minorHAnsi"/>
                <w:b/>
                <w:bCs/>
                <w:color w:val="000000"/>
                <w:sz w:val="20"/>
                <w:szCs w:val="20"/>
                <w:lang w:eastAsia="es-MX"/>
              </w:rPr>
              <w:t>.</w:t>
            </w:r>
            <w:r w:rsidR="009B0733">
              <w:rPr>
                <w:rFonts w:ascii="Barlow" w:hAnsi="Barlow" w:cstheme="minorHAnsi"/>
                <w:b/>
                <w:bCs/>
                <w:color w:val="000000"/>
                <w:sz w:val="20"/>
                <w:szCs w:val="20"/>
                <w:lang w:eastAsia="es-MX"/>
              </w:rPr>
              <w:t>72</w:t>
            </w:r>
          </w:p>
        </w:tc>
      </w:tr>
    </w:tbl>
    <w:p w14:paraId="2DE78B0D" w14:textId="6BD21BD9" w:rsidR="00F33332" w:rsidRDefault="00F33332" w:rsidP="00DA1E17">
      <w:pPr>
        <w:autoSpaceDE w:val="0"/>
        <w:autoSpaceDN w:val="0"/>
        <w:adjustRightInd w:val="0"/>
        <w:jc w:val="both"/>
        <w:rPr>
          <w:rFonts w:ascii="Barlow" w:hAnsi="Barlow" w:cstheme="minorHAnsi"/>
          <w:bCs/>
          <w:sz w:val="20"/>
          <w:szCs w:val="20"/>
        </w:rPr>
      </w:pPr>
    </w:p>
    <w:p w14:paraId="768352D5" w14:textId="270DB116" w:rsidR="00AA132E" w:rsidRDefault="00AA132E" w:rsidP="00DA1E17">
      <w:pPr>
        <w:autoSpaceDE w:val="0"/>
        <w:autoSpaceDN w:val="0"/>
        <w:adjustRightInd w:val="0"/>
        <w:jc w:val="both"/>
        <w:rPr>
          <w:rFonts w:ascii="Barlow" w:hAnsi="Barlow" w:cstheme="minorHAnsi"/>
          <w:bCs/>
          <w:sz w:val="20"/>
          <w:szCs w:val="20"/>
        </w:rPr>
      </w:pPr>
    </w:p>
    <w:p w14:paraId="534F6EA2" w14:textId="77777777" w:rsidR="00AA132E" w:rsidRDefault="00AA132E" w:rsidP="00DA1E17">
      <w:pPr>
        <w:autoSpaceDE w:val="0"/>
        <w:autoSpaceDN w:val="0"/>
        <w:adjustRightInd w:val="0"/>
        <w:jc w:val="both"/>
        <w:rPr>
          <w:rFonts w:ascii="Barlow" w:hAnsi="Barlow" w:cstheme="minorHAnsi"/>
          <w:bCs/>
          <w:sz w:val="20"/>
          <w:szCs w:val="20"/>
        </w:rPr>
      </w:pPr>
    </w:p>
    <w:p w14:paraId="5069E530" w14:textId="098A322A" w:rsidR="00F33332" w:rsidRDefault="00F33332" w:rsidP="00DA1E17">
      <w:pPr>
        <w:autoSpaceDE w:val="0"/>
        <w:autoSpaceDN w:val="0"/>
        <w:adjustRightInd w:val="0"/>
        <w:jc w:val="both"/>
        <w:rPr>
          <w:rFonts w:ascii="Barlow" w:hAnsi="Barlow" w:cstheme="minorHAnsi"/>
          <w:bCs/>
          <w:sz w:val="20"/>
          <w:szCs w:val="20"/>
        </w:rPr>
      </w:pPr>
    </w:p>
    <w:p w14:paraId="15B332ED" w14:textId="16B57462" w:rsidR="00F33332" w:rsidRDefault="00F33332" w:rsidP="00DA1E17">
      <w:pPr>
        <w:autoSpaceDE w:val="0"/>
        <w:autoSpaceDN w:val="0"/>
        <w:adjustRightInd w:val="0"/>
        <w:jc w:val="both"/>
        <w:rPr>
          <w:rFonts w:ascii="Barlow" w:hAnsi="Barlow" w:cstheme="minorHAnsi"/>
          <w:bCs/>
          <w:sz w:val="20"/>
          <w:szCs w:val="20"/>
        </w:rPr>
      </w:pPr>
    </w:p>
    <w:p w14:paraId="4A3E959D" w14:textId="5DFE82D9" w:rsidR="00F33332" w:rsidRDefault="00F33332" w:rsidP="00DA1E17">
      <w:pPr>
        <w:autoSpaceDE w:val="0"/>
        <w:autoSpaceDN w:val="0"/>
        <w:adjustRightInd w:val="0"/>
        <w:jc w:val="both"/>
        <w:rPr>
          <w:rFonts w:ascii="Barlow" w:hAnsi="Barlow" w:cstheme="minorHAnsi"/>
          <w:bCs/>
          <w:sz w:val="20"/>
          <w:szCs w:val="20"/>
        </w:rPr>
      </w:pPr>
    </w:p>
    <w:p w14:paraId="07EE9E5F" w14:textId="683E4653" w:rsidR="00F33332" w:rsidRDefault="00F33332" w:rsidP="00DA1E17">
      <w:pPr>
        <w:autoSpaceDE w:val="0"/>
        <w:autoSpaceDN w:val="0"/>
        <w:adjustRightInd w:val="0"/>
        <w:jc w:val="both"/>
        <w:rPr>
          <w:rFonts w:ascii="Barlow" w:hAnsi="Barlow" w:cstheme="minorHAnsi"/>
          <w:bCs/>
          <w:sz w:val="20"/>
          <w:szCs w:val="20"/>
        </w:rPr>
      </w:pPr>
    </w:p>
    <w:p w14:paraId="381CD79D" w14:textId="4588665F" w:rsidR="00F33332" w:rsidRDefault="00F33332" w:rsidP="00DA1E17">
      <w:pPr>
        <w:autoSpaceDE w:val="0"/>
        <w:autoSpaceDN w:val="0"/>
        <w:adjustRightInd w:val="0"/>
        <w:jc w:val="both"/>
        <w:rPr>
          <w:rFonts w:ascii="Barlow" w:hAnsi="Barlow" w:cstheme="minorHAnsi"/>
          <w:bCs/>
          <w:sz w:val="20"/>
          <w:szCs w:val="20"/>
        </w:rPr>
      </w:pPr>
    </w:p>
    <w:p w14:paraId="1CCC172A" w14:textId="5CA17921" w:rsidR="00F33332" w:rsidRDefault="00F33332" w:rsidP="00DA1E17">
      <w:pPr>
        <w:autoSpaceDE w:val="0"/>
        <w:autoSpaceDN w:val="0"/>
        <w:adjustRightInd w:val="0"/>
        <w:jc w:val="both"/>
        <w:rPr>
          <w:rFonts w:ascii="Barlow" w:hAnsi="Barlow" w:cstheme="minorHAnsi"/>
          <w:bCs/>
          <w:sz w:val="20"/>
          <w:szCs w:val="20"/>
        </w:rPr>
      </w:pPr>
    </w:p>
    <w:p w14:paraId="39B0BCC8" w14:textId="77777777" w:rsidR="00F33332" w:rsidRDefault="00F33332" w:rsidP="00DA1E17">
      <w:pPr>
        <w:autoSpaceDE w:val="0"/>
        <w:autoSpaceDN w:val="0"/>
        <w:adjustRightInd w:val="0"/>
        <w:jc w:val="both"/>
        <w:rPr>
          <w:rFonts w:ascii="Barlow" w:hAnsi="Barlow" w:cstheme="minorHAnsi"/>
          <w:bCs/>
          <w:sz w:val="20"/>
          <w:szCs w:val="20"/>
        </w:rPr>
      </w:pPr>
    </w:p>
    <w:p w14:paraId="36134862" w14:textId="77777777" w:rsidR="00F33332" w:rsidRDefault="00F33332" w:rsidP="00DA1E17">
      <w:pPr>
        <w:autoSpaceDE w:val="0"/>
        <w:autoSpaceDN w:val="0"/>
        <w:adjustRightInd w:val="0"/>
        <w:jc w:val="both"/>
        <w:rPr>
          <w:rFonts w:ascii="Barlow" w:hAnsi="Barlow" w:cstheme="minorHAnsi"/>
          <w:bCs/>
          <w:sz w:val="20"/>
          <w:szCs w:val="20"/>
        </w:rPr>
      </w:pPr>
    </w:p>
    <w:p w14:paraId="1E0E2F09" w14:textId="684ED5D3" w:rsidR="00F873FD" w:rsidRDefault="00F873FD" w:rsidP="00DA1E17">
      <w:pPr>
        <w:autoSpaceDE w:val="0"/>
        <w:autoSpaceDN w:val="0"/>
        <w:adjustRightInd w:val="0"/>
        <w:jc w:val="both"/>
        <w:rPr>
          <w:rFonts w:ascii="Barlow" w:hAnsi="Barlow" w:cstheme="minorHAnsi"/>
          <w:bCs/>
          <w:sz w:val="20"/>
          <w:szCs w:val="20"/>
        </w:rPr>
      </w:pPr>
    </w:p>
    <w:p w14:paraId="1F0A96C4" w14:textId="74469C84" w:rsidR="006A5B85" w:rsidRDefault="006A5B85" w:rsidP="00DA1E17">
      <w:pPr>
        <w:autoSpaceDE w:val="0"/>
        <w:autoSpaceDN w:val="0"/>
        <w:adjustRightInd w:val="0"/>
        <w:jc w:val="both"/>
        <w:rPr>
          <w:rFonts w:ascii="Barlow" w:hAnsi="Barlow" w:cstheme="minorHAnsi"/>
          <w:bCs/>
          <w:sz w:val="20"/>
          <w:szCs w:val="20"/>
        </w:rPr>
      </w:pPr>
    </w:p>
    <w:p w14:paraId="53EF6073" w14:textId="182CA6C3" w:rsidR="006A5B85" w:rsidRDefault="006A5B85" w:rsidP="00DA1E17">
      <w:pPr>
        <w:autoSpaceDE w:val="0"/>
        <w:autoSpaceDN w:val="0"/>
        <w:adjustRightInd w:val="0"/>
        <w:jc w:val="both"/>
        <w:rPr>
          <w:rFonts w:ascii="Barlow" w:hAnsi="Barlow" w:cstheme="minorHAnsi"/>
          <w:bCs/>
          <w:sz w:val="20"/>
          <w:szCs w:val="20"/>
        </w:rPr>
      </w:pPr>
    </w:p>
    <w:p w14:paraId="2EB960ED" w14:textId="6715FFAF" w:rsidR="000769D2" w:rsidRPr="001A0A33" w:rsidRDefault="001A0A33" w:rsidP="001A0A33">
      <w:pPr>
        <w:pStyle w:val="Prrafodelista"/>
        <w:numPr>
          <w:ilvl w:val="0"/>
          <w:numId w:val="11"/>
        </w:numPr>
        <w:autoSpaceDE w:val="0"/>
        <w:autoSpaceDN w:val="0"/>
        <w:adjustRightInd w:val="0"/>
        <w:spacing w:line="360" w:lineRule="auto"/>
        <w:jc w:val="both"/>
        <w:rPr>
          <w:rFonts w:ascii="Barlow" w:hAnsi="Barlow" w:cstheme="minorHAnsi"/>
          <w:bCs/>
          <w:sz w:val="20"/>
          <w:szCs w:val="20"/>
        </w:rPr>
      </w:pPr>
      <w:r>
        <w:rPr>
          <w:rFonts w:ascii="Barlow" w:hAnsi="Barlow" w:cstheme="minorHAnsi"/>
          <w:bCs/>
          <w:sz w:val="20"/>
          <w:szCs w:val="20"/>
        </w:rPr>
        <w:lastRenderedPageBreak/>
        <w:t>C</w:t>
      </w:r>
      <w:r w:rsidR="000769D2" w:rsidRPr="000769D2">
        <w:rPr>
          <w:rFonts w:ascii="Barlow" w:hAnsi="Barlow" w:cstheme="minorHAnsi"/>
          <w:bCs/>
          <w:sz w:val="20"/>
          <w:szCs w:val="20"/>
        </w:rPr>
        <w:t xml:space="preserve">onciliación de Egresos presupuestarios y gastos contables del 1 </w:t>
      </w:r>
      <w:r w:rsidR="00D2266F">
        <w:rPr>
          <w:rFonts w:ascii="Barlow" w:hAnsi="Barlow" w:cstheme="minorHAnsi"/>
          <w:bCs/>
          <w:sz w:val="20"/>
          <w:szCs w:val="20"/>
        </w:rPr>
        <w:t xml:space="preserve">al </w:t>
      </w:r>
      <w:r w:rsidR="00BA123C">
        <w:rPr>
          <w:rFonts w:ascii="Barlow" w:hAnsi="Barlow" w:cstheme="minorHAnsi"/>
          <w:sz w:val="20"/>
          <w:szCs w:val="20"/>
        </w:rPr>
        <w:t>31 de marzo de 2025</w:t>
      </w:r>
    </w:p>
    <w:tbl>
      <w:tblPr>
        <w:tblpPr w:leftFromText="141" w:rightFromText="141" w:vertAnchor="text" w:horzAnchor="margin" w:tblpXSpec="center" w:tblpY="59"/>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5498"/>
        <w:gridCol w:w="1984"/>
        <w:gridCol w:w="2126"/>
      </w:tblGrid>
      <w:tr w:rsidR="006A3710" w:rsidRPr="003E52D9" w14:paraId="058219E7" w14:textId="77777777" w:rsidTr="00D22B95">
        <w:trPr>
          <w:trHeight w:val="211"/>
        </w:trPr>
        <w:tc>
          <w:tcPr>
            <w:tcW w:w="6658" w:type="dxa"/>
            <w:gridSpan w:val="2"/>
            <w:shd w:val="clear" w:color="000000" w:fill="C0C0C0"/>
            <w:vAlign w:val="center"/>
            <w:hideMark/>
          </w:tcPr>
          <w:p w14:paraId="50BF19D8" w14:textId="77777777" w:rsidR="006A3710" w:rsidRPr="003E52D9" w:rsidRDefault="006A3710" w:rsidP="006A3710">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1. Total de egresos (presupuestarios)</w:t>
            </w:r>
          </w:p>
        </w:tc>
        <w:tc>
          <w:tcPr>
            <w:tcW w:w="1984" w:type="dxa"/>
            <w:shd w:val="clear" w:color="auto" w:fill="auto"/>
            <w:vAlign w:val="center"/>
            <w:hideMark/>
          </w:tcPr>
          <w:p w14:paraId="4E4F4883"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126" w:type="dxa"/>
            <w:shd w:val="clear" w:color="000000" w:fill="C0C0C0"/>
            <w:vAlign w:val="center"/>
            <w:hideMark/>
          </w:tcPr>
          <w:p w14:paraId="529DA9A6" w14:textId="6D3F8574" w:rsidR="006A3710" w:rsidRPr="003E52D9" w:rsidRDefault="006A3710" w:rsidP="00BA0E5C">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 xml:space="preserve">$ </w:t>
            </w:r>
            <w:r w:rsidR="00FC2F5F">
              <w:rPr>
                <w:rFonts w:ascii="Barlow" w:hAnsi="Barlow" w:cstheme="minorHAnsi"/>
                <w:b/>
                <w:bCs/>
                <w:color w:val="000000"/>
                <w:sz w:val="20"/>
                <w:szCs w:val="20"/>
                <w:lang w:eastAsia="es-MX"/>
              </w:rPr>
              <w:t>0</w:t>
            </w:r>
            <w:r>
              <w:rPr>
                <w:rFonts w:ascii="Barlow" w:hAnsi="Barlow" w:cstheme="minorHAnsi"/>
                <w:b/>
                <w:bCs/>
                <w:color w:val="000000"/>
                <w:sz w:val="20"/>
                <w:szCs w:val="20"/>
                <w:lang w:eastAsia="es-MX"/>
              </w:rPr>
              <w:t>.</w:t>
            </w:r>
            <w:r w:rsidR="00FC2F5F">
              <w:rPr>
                <w:rFonts w:ascii="Barlow" w:hAnsi="Barlow" w:cstheme="minorHAnsi"/>
                <w:b/>
                <w:bCs/>
                <w:color w:val="000000"/>
                <w:sz w:val="20"/>
                <w:szCs w:val="20"/>
                <w:lang w:eastAsia="es-MX"/>
              </w:rPr>
              <w:t>00</w:t>
            </w:r>
          </w:p>
        </w:tc>
      </w:tr>
      <w:tr w:rsidR="006A3710" w:rsidRPr="003E52D9" w14:paraId="193F9AF3" w14:textId="77777777" w:rsidTr="00D22B95">
        <w:trPr>
          <w:trHeight w:val="257"/>
        </w:trPr>
        <w:tc>
          <w:tcPr>
            <w:tcW w:w="6658" w:type="dxa"/>
            <w:gridSpan w:val="2"/>
            <w:shd w:val="clear" w:color="auto" w:fill="auto"/>
            <w:vAlign w:val="center"/>
            <w:hideMark/>
          </w:tcPr>
          <w:p w14:paraId="6B28692A" w14:textId="77777777" w:rsidR="006A3710" w:rsidRPr="003E52D9" w:rsidRDefault="006A3710" w:rsidP="006A3710">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 Menos egresos presupuestarios no contables</w:t>
            </w:r>
          </w:p>
        </w:tc>
        <w:tc>
          <w:tcPr>
            <w:tcW w:w="1984" w:type="dxa"/>
            <w:shd w:val="clear" w:color="auto" w:fill="auto"/>
            <w:vAlign w:val="center"/>
            <w:hideMark/>
          </w:tcPr>
          <w:p w14:paraId="08575D95"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126" w:type="dxa"/>
            <w:shd w:val="clear" w:color="auto" w:fill="auto"/>
            <w:vAlign w:val="center"/>
            <w:hideMark/>
          </w:tcPr>
          <w:p w14:paraId="1AADD135" w14:textId="5A38C301" w:rsidR="006A3710" w:rsidRPr="003E52D9" w:rsidRDefault="006A3710" w:rsidP="00BA0E5C">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 xml:space="preserve">$ </w:t>
            </w:r>
            <w:r w:rsidR="00FC2F5F">
              <w:rPr>
                <w:rFonts w:ascii="Barlow" w:hAnsi="Barlow" w:cstheme="minorHAnsi"/>
                <w:b/>
                <w:bCs/>
                <w:color w:val="000000"/>
                <w:sz w:val="20"/>
                <w:szCs w:val="20"/>
                <w:lang w:eastAsia="es-MX"/>
              </w:rPr>
              <w:t>0.00</w:t>
            </w:r>
            <w:r w:rsidRPr="003E52D9">
              <w:rPr>
                <w:rFonts w:ascii="Barlow" w:hAnsi="Barlow" w:cstheme="minorHAnsi"/>
                <w:b/>
                <w:bCs/>
                <w:color w:val="000000"/>
                <w:sz w:val="20"/>
                <w:szCs w:val="20"/>
                <w:lang w:eastAsia="es-MX"/>
              </w:rPr>
              <w:t xml:space="preserve"> </w:t>
            </w:r>
          </w:p>
        </w:tc>
      </w:tr>
      <w:tr w:rsidR="00FC2F5F" w:rsidRPr="003E52D9" w14:paraId="3D7A3890" w14:textId="77777777" w:rsidTr="00BA5CB0">
        <w:trPr>
          <w:trHeight w:val="156"/>
        </w:trPr>
        <w:tc>
          <w:tcPr>
            <w:tcW w:w="1160" w:type="dxa"/>
            <w:shd w:val="clear" w:color="auto" w:fill="auto"/>
            <w:vAlign w:val="center"/>
            <w:hideMark/>
          </w:tcPr>
          <w:p w14:paraId="382814B3"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4AEE83F"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Mobiliario y equipo de administración</w:t>
            </w:r>
          </w:p>
        </w:tc>
        <w:tc>
          <w:tcPr>
            <w:tcW w:w="1984" w:type="dxa"/>
            <w:shd w:val="clear" w:color="auto" w:fill="auto"/>
            <w:hideMark/>
          </w:tcPr>
          <w:p w14:paraId="7510B531" w14:textId="4FB45821"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vAlign w:val="center"/>
            <w:hideMark/>
          </w:tcPr>
          <w:p w14:paraId="1D03FFD4"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5C39586D" w14:textId="77777777" w:rsidTr="00D22B95">
        <w:trPr>
          <w:trHeight w:val="201"/>
        </w:trPr>
        <w:tc>
          <w:tcPr>
            <w:tcW w:w="1160" w:type="dxa"/>
            <w:shd w:val="clear" w:color="auto" w:fill="auto"/>
            <w:vAlign w:val="center"/>
            <w:hideMark/>
          </w:tcPr>
          <w:p w14:paraId="14D8D045"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5CBAA661"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Mobiliario y equipo educacional y recreativo</w:t>
            </w:r>
          </w:p>
        </w:tc>
        <w:tc>
          <w:tcPr>
            <w:tcW w:w="1984" w:type="dxa"/>
            <w:shd w:val="clear" w:color="auto" w:fill="auto"/>
            <w:hideMark/>
          </w:tcPr>
          <w:p w14:paraId="7F8DC3BB" w14:textId="7A1C423B"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hideMark/>
          </w:tcPr>
          <w:p w14:paraId="7C9ADDBB"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197B2C2D" w14:textId="77777777" w:rsidTr="00D22B95">
        <w:trPr>
          <w:trHeight w:val="248"/>
        </w:trPr>
        <w:tc>
          <w:tcPr>
            <w:tcW w:w="1160" w:type="dxa"/>
            <w:shd w:val="clear" w:color="auto" w:fill="auto"/>
            <w:vAlign w:val="center"/>
            <w:hideMark/>
          </w:tcPr>
          <w:p w14:paraId="1F02336D"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327BB0AB"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Equipo e instrumental médico y de laboratorio</w:t>
            </w:r>
          </w:p>
        </w:tc>
        <w:tc>
          <w:tcPr>
            <w:tcW w:w="1984" w:type="dxa"/>
            <w:shd w:val="clear" w:color="auto" w:fill="auto"/>
            <w:hideMark/>
          </w:tcPr>
          <w:p w14:paraId="4E356251" w14:textId="2A4CF2F2"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hideMark/>
          </w:tcPr>
          <w:p w14:paraId="7109A13A"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3F66B9CC" w14:textId="77777777" w:rsidTr="00BA5CB0">
        <w:trPr>
          <w:trHeight w:val="109"/>
        </w:trPr>
        <w:tc>
          <w:tcPr>
            <w:tcW w:w="1160" w:type="dxa"/>
            <w:shd w:val="clear" w:color="auto" w:fill="auto"/>
            <w:vAlign w:val="center"/>
            <w:hideMark/>
          </w:tcPr>
          <w:p w14:paraId="255A88CD"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1D3EDAC5"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Vehículos y equipo de transporte</w:t>
            </w:r>
          </w:p>
        </w:tc>
        <w:tc>
          <w:tcPr>
            <w:tcW w:w="1984" w:type="dxa"/>
            <w:shd w:val="clear" w:color="auto" w:fill="auto"/>
            <w:hideMark/>
          </w:tcPr>
          <w:p w14:paraId="0F5B772F" w14:textId="59382AB9"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vAlign w:val="center"/>
            <w:hideMark/>
          </w:tcPr>
          <w:p w14:paraId="42F801B8"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1AE3C7DA" w14:textId="77777777" w:rsidTr="00BA5CB0">
        <w:trPr>
          <w:trHeight w:val="155"/>
        </w:trPr>
        <w:tc>
          <w:tcPr>
            <w:tcW w:w="1160" w:type="dxa"/>
            <w:shd w:val="clear" w:color="auto" w:fill="auto"/>
            <w:vAlign w:val="center"/>
            <w:hideMark/>
          </w:tcPr>
          <w:p w14:paraId="62F2ABA9"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12B06975"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Equipo de defensa y seguridad</w:t>
            </w:r>
          </w:p>
        </w:tc>
        <w:tc>
          <w:tcPr>
            <w:tcW w:w="1984" w:type="dxa"/>
            <w:shd w:val="clear" w:color="auto" w:fill="auto"/>
            <w:hideMark/>
          </w:tcPr>
          <w:p w14:paraId="14CA7909" w14:textId="5C2B7754"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vAlign w:val="center"/>
            <w:hideMark/>
          </w:tcPr>
          <w:p w14:paraId="36920558"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51A24B2F" w14:textId="77777777" w:rsidTr="00BA5CB0">
        <w:trPr>
          <w:trHeight w:val="201"/>
        </w:trPr>
        <w:tc>
          <w:tcPr>
            <w:tcW w:w="1160" w:type="dxa"/>
            <w:shd w:val="clear" w:color="auto" w:fill="auto"/>
            <w:vAlign w:val="center"/>
            <w:hideMark/>
          </w:tcPr>
          <w:p w14:paraId="2F76C998"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B20860F"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Maquinaria, otros equipos y herramientas</w:t>
            </w:r>
          </w:p>
        </w:tc>
        <w:tc>
          <w:tcPr>
            <w:tcW w:w="1984" w:type="dxa"/>
            <w:shd w:val="clear" w:color="auto" w:fill="auto"/>
            <w:hideMark/>
          </w:tcPr>
          <w:p w14:paraId="29C3F658" w14:textId="7801F315"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vAlign w:val="center"/>
            <w:hideMark/>
          </w:tcPr>
          <w:p w14:paraId="5DCE6269"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4E085057" w14:textId="77777777" w:rsidTr="00BA5CB0">
        <w:trPr>
          <w:trHeight w:val="105"/>
        </w:trPr>
        <w:tc>
          <w:tcPr>
            <w:tcW w:w="1160" w:type="dxa"/>
            <w:shd w:val="clear" w:color="auto" w:fill="auto"/>
            <w:vAlign w:val="center"/>
            <w:hideMark/>
          </w:tcPr>
          <w:p w14:paraId="5A2B1946"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42756C0B"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Activos biológicos</w:t>
            </w:r>
          </w:p>
        </w:tc>
        <w:tc>
          <w:tcPr>
            <w:tcW w:w="1984" w:type="dxa"/>
            <w:shd w:val="clear" w:color="auto" w:fill="auto"/>
            <w:hideMark/>
          </w:tcPr>
          <w:p w14:paraId="2DBEC521" w14:textId="494F3D8A"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vAlign w:val="center"/>
            <w:hideMark/>
          </w:tcPr>
          <w:p w14:paraId="0A9D4262"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0324626E" w14:textId="77777777" w:rsidTr="00BA5CB0">
        <w:trPr>
          <w:trHeight w:val="48"/>
        </w:trPr>
        <w:tc>
          <w:tcPr>
            <w:tcW w:w="1160" w:type="dxa"/>
            <w:shd w:val="clear" w:color="auto" w:fill="auto"/>
            <w:vAlign w:val="center"/>
            <w:hideMark/>
          </w:tcPr>
          <w:p w14:paraId="2FFEEFED"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6247142A"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Bienes inmuebles</w:t>
            </w:r>
          </w:p>
        </w:tc>
        <w:tc>
          <w:tcPr>
            <w:tcW w:w="1984" w:type="dxa"/>
            <w:shd w:val="clear" w:color="auto" w:fill="auto"/>
            <w:hideMark/>
          </w:tcPr>
          <w:p w14:paraId="5BDD6A85" w14:textId="05C36E70"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vAlign w:val="center"/>
            <w:hideMark/>
          </w:tcPr>
          <w:p w14:paraId="584C534C"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14A3556F" w14:textId="77777777" w:rsidTr="00BA5CB0">
        <w:trPr>
          <w:trHeight w:val="55"/>
        </w:trPr>
        <w:tc>
          <w:tcPr>
            <w:tcW w:w="1160" w:type="dxa"/>
            <w:shd w:val="clear" w:color="auto" w:fill="auto"/>
            <w:vAlign w:val="center"/>
            <w:hideMark/>
          </w:tcPr>
          <w:p w14:paraId="25E0C4F1"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3AF0271F"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Activos intangibles</w:t>
            </w:r>
          </w:p>
        </w:tc>
        <w:tc>
          <w:tcPr>
            <w:tcW w:w="1984" w:type="dxa"/>
            <w:shd w:val="clear" w:color="auto" w:fill="auto"/>
            <w:hideMark/>
          </w:tcPr>
          <w:p w14:paraId="2A19AB60" w14:textId="37D2702B"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vAlign w:val="center"/>
            <w:hideMark/>
          </w:tcPr>
          <w:p w14:paraId="35D056EB"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6C93A33B" w14:textId="77777777" w:rsidTr="00D22B95">
        <w:trPr>
          <w:trHeight w:val="230"/>
        </w:trPr>
        <w:tc>
          <w:tcPr>
            <w:tcW w:w="1160" w:type="dxa"/>
            <w:shd w:val="clear" w:color="auto" w:fill="auto"/>
            <w:vAlign w:val="center"/>
            <w:hideMark/>
          </w:tcPr>
          <w:p w14:paraId="5911318E"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03A6F134"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Obra pública en bienes propios</w:t>
            </w:r>
          </w:p>
        </w:tc>
        <w:tc>
          <w:tcPr>
            <w:tcW w:w="1984" w:type="dxa"/>
            <w:shd w:val="clear" w:color="auto" w:fill="auto"/>
            <w:hideMark/>
          </w:tcPr>
          <w:p w14:paraId="367FF87C" w14:textId="0FA56A1C"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c>
          <w:tcPr>
            <w:tcW w:w="2126" w:type="dxa"/>
            <w:shd w:val="clear" w:color="auto" w:fill="auto"/>
            <w:hideMark/>
          </w:tcPr>
          <w:p w14:paraId="666C8769" w14:textId="77777777" w:rsidR="00FC2F5F" w:rsidRPr="003E52D9" w:rsidRDefault="00FC2F5F" w:rsidP="00FC2F5F">
            <w:pPr>
              <w:jc w:val="right"/>
              <w:rPr>
                <w:rFonts w:ascii="Barlow" w:hAnsi="Barlow" w:cstheme="minorHAnsi"/>
                <w:color w:val="000000"/>
                <w:sz w:val="20"/>
                <w:szCs w:val="20"/>
                <w:lang w:eastAsia="es-MX"/>
              </w:rPr>
            </w:pPr>
          </w:p>
        </w:tc>
      </w:tr>
      <w:tr w:rsidR="00FC2F5F" w:rsidRPr="003E52D9" w14:paraId="2EFC3D60" w14:textId="77777777" w:rsidTr="00BA5CB0">
        <w:trPr>
          <w:trHeight w:val="133"/>
        </w:trPr>
        <w:tc>
          <w:tcPr>
            <w:tcW w:w="6658" w:type="dxa"/>
            <w:gridSpan w:val="2"/>
            <w:shd w:val="clear" w:color="auto" w:fill="auto"/>
            <w:vAlign w:val="center"/>
            <w:hideMark/>
          </w:tcPr>
          <w:p w14:paraId="76E9F156" w14:textId="77777777" w:rsidR="00FC2F5F" w:rsidRPr="003E52D9" w:rsidRDefault="00FC2F5F" w:rsidP="00FC2F5F">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Egresos Presupuestales No Contables</w:t>
            </w:r>
          </w:p>
        </w:tc>
        <w:tc>
          <w:tcPr>
            <w:tcW w:w="1984" w:type="dxa"/>
            <w:shd w:val="clear" w:color="auto" w:fill="auto"/>
            <w:vAlign w:val="center"/>
            <w:hideMark/>
          </w:tcPr>
          <w:p w14:paraId="07DC6775" w14:textId="77777777" w:rsidR="00FC2F5F" w:rsidRPr="003E52D9" w:rsidRDefault="00FC2F5F" w:rsidP="00FC2F5F">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hideMark/>
          </w:tcPr>
          <w:p w14:paraId="2D79A6AE" w14:textId="57E479EE" w:rsidR="00FC2F5F" w:rsidRPr="003E52D9" w:rsidRDefault="00FC2F5F" w:rsidP="00FC2F5F">
            <w:pPr>
              <w:jc w:val="right"/>
              <w:rPr>
                <w:rFonts w:ascii="Barlow" w:hAnsi="Barlow" w:cstheme="minorHAnsi"/>
                <w:color w:val="000000"/>
                <w:sz w:val="20"/>
                <w:szCs w:val="20"/>
                <w:lang w:eastAsia="es-MX"/>
              </w:rPr>
            </w:pPr>
            <w:r w:rsidRPr="002C6DB3">
              <w:rPr>
                <w:rFonts w:ascii="Barlow" w:hAnsi="Barlow" w:cstheme="minorHAnsi"/>
                <w:color w:val="000000"/>
                <w:sz w:val="20"/>
                <w:szCs w:val="20"/>
                <w:lang w:eastAsia="es-MX"/>
              </w:rPr>
              <w:t>0.00</w:t>
            </w:r>
          </w:p>
        </w:tc>
      </w:tr>
      <w:tr w:rsidR="006A3710" w:rsidRPr="003E52D9" w14:paraId="659CD3BF" w14:textId="77777777" w:rsidTr="00D22B95">
        <w:trPr>
          <w:trHeight w:val="121"/>
        </w:trPr>
        <w:tc>
          <w:tcPr>
            <w:tcW w:w="6658" w:type="dxa"/>
            <w:gridSpan w:val="2"/>
            <w:shd w:val="clear" w:color="auto" w:fill="auto"/>
            <w:vAlign w:val="center"/>
            <w:hideMark/>
          </w:tcPr>
          <w:p w14:paraId="1DCB4F63" w14:textId="77777777" w:rsidR="006A3710" w:rsidRPr="003E52D9" w:rsidRDefault="006A3710" w:rsidP="006A3710">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3. Más gastos contables no presupuestales</w:t>
            </w:r>
          </w:p>
        </w:tc>
        <w:tc>
          <w:tcPr>
            <w:tcW w:w="1984" w:type="dxa"/>
            <w:shd w:val="clear" w:color="auto" w:fill="auto"/>
            <w:vAlign w:val="center"/>
            <w:hideMark/>
          </w:tcPr>
          <w:p w14:paraId="1BB155B2"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126" w:type="dxa"/>
            <w:shd w:val="clear" w:color="auto" w:fill="auto"/>
            <w:vAlign w:val="center"/>
            <w:hideMark/>
          </w:tcPr>
          <w:p w14:paraId="7D314123" w14:textId="180AB019" w:rsidR="006A3710" w:rsidRPr="003E52D9" w:rsidRDefault="00FC2F5F" w:rsidP="006A3710">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$ 0.00</w:t>
            </w:r>
          </w:p>
        </w:tc>
      </w:tr>
      <w:tr w:rsidR="006A3710" w:rsidRPr="003E52D9" w14:paraId="7F85537F" w14:textId="77777777" w:rsidTr="00D22B95">
        <w:trPr>
          <w:trHeight w:val="389"/>
        </w:trPr>
        <w:tc>
          <w:tcPr>
            <w:tcW w:w="1160" w:type="dxa"/>
            <w:shd w:val="clear" w:color="auto" w:fill="auto"/>
            <w:vAlign w:val="center"/>
            <w:hideMark/>
          </w:tcPr>
          <w:p w14:paraId="4C74464A"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23B9610C"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Estimaciones, depreciaciones, deterioros, obsolescencia y amortizaciones</w:t>
            </w:r>
          </w:p>
        </w:tc>
        <w:tc>
          <w:tcPr>
            <w:tcW w:w="1984" w:type="dxa"/>
            <w:shd w:val="clear" w:color="auto" w:fill="auto"/>
            <w:vAlign w:val="center"/>
            <w:hideMark/>
          </w:tcPr>
          <w:p w14:paraId="19CCCCDF"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60DC53BD"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1CB4E2EA" w14:textId="77777777" w:rsidTr="00D22B95">
        <w:trPr>
          <w:trHeight w:val="202"/>
        </w:trPr>
        <w:tc>
          <w:tcPr>
            <w:tcW w:w="1160" w:type="dxa"/>
            <w:shd w:val="clear" w:color="auto" w:fill="auto"/>
            <w:vAlign w:val="center"/>
            <w:hideMark/>
          </w:tcPr>
          <w:p w14:paraId="38E1272C"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30A89C86"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Provisiones</w:t>
            </w:r>
          </w:p>
        </w:tc>
        <w:tc>
          <w:tcPr>
            <w:tcW w:w="1984" w:type="dxa"/>
            <w:shd w:val="clear" w:color="auto" w:fill="auto"/>
            <w:vAlign w:val="center"/>
            <w:hideMark/>
          </w:tcPr>
          <w:p w14:paraId="4F899CD7"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6D52CDFA"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7D4ED5EE" w14:textId="77777777" w:rsidTr="00D22B95">
        <w:trPr>
          <w:trHeight w:val="234"/>
        </w:trPr>
        <w:tc>
          <w:tcPr>
            <w:tcW w:w="1160" w:type="dxa"/>
            <w:shd w:val="clear" w:color="auto" w:fill="auto"/>
            <w:vAlign w:val="center"/>
            <w:hideMark/>
          </w:tcPr>
          <w:p w14:paraId="6271DE7B"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45710CB8"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Gastos</w:t>
            </w:r>
          </w:p>
        </w:tc>
        <w:tc>
          <w:tcPr>
            <w:tcW w:w="1984" w:type="dxa"/>
            <w:shd w:val="clear" w:color="auto" w:fill="auto"/>
            <w:vAlign w:val="center"/>
            <w:hideMark/>
          </w:tcPr>
          <w:p w14:paraId="1D01C83C" w14:textId="26A66989" w:rsidR="006A3710" w:rsidRPr="003E52D9" w:rsidRDefault="00FC2F5F"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686B7405"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25092431" w14:textId="77777777" w:rsidTr="00D22B95">
        <w:trPr>
          <w:trHeight w:val="123"/>
        </w:trPr>
        <w:tc>
          <w:tcPr>
            <w:tcW w:w="6658" w:type="dxa"/>
            <w:gridSpan w:val="2"/>
            <w:shd w:val="clear" w:color="auto" w:fill="auto"/>
            <w:vAlign w:val="center"/>
            <w:hideMark/>
          </w:tcPr>
          <w:p w14:paraId="5471FDCD"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Gastos Contables No Presupuestales</w:t>
            </w:r>
          </w:p>
        </w:tc>
        <w:tc>
          <w:tcPr>
            <w:tcW w:w="1984" w:type="dxa"/>
            <w:shd w:val="clear" w:color="auto" w:fill="auto"/>
            <w:vAlign w:val="center"/>
            <w:hideMark/>
          </w:tcPr>
          <w:p w14:paraId="34228281"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2AF57152"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3FBA21E3" w14:textId="77777777" w:rsidTr="00D22B95">
        <w:trPr>
          <w:trHeight w:val="120"/>
        </w:trPr>
        <w:tc>
          <w:tcPr>
            <w:tcW w:w="6658" w:type="dxa"/>
            <w:gridSpan w:val="2"/>
            <w:shd w:val="clear" w:color="000000" w:fill="C0C0C0"/>
            <w:vAlign w:val="center"/>
            <w:hideMark/>
          </w:tcPr>
          <w:p w14:paraId="6ABE37A0" w14:textId="77777777" w:rsidR="006A3710" w:rsidRPr="003E52D9" w:rsidRDefault="006A3710" w:rsidP="006A3710">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4. Total de Gasto Contable (4 = 1 - 2 + 3)</w:t>
            </w:r>
          </w:p>
        </w:tc>
        <w:tc>
          <w:tcPr>
            <w:tcW w:w="1984" w:type="dxa"/>
            <w:shd w:val="clear" w:color="auto" w:fill="auto"/>
            <w:vAlign w:val="center"/>
            <w:hideMark/>
          </w:tcPr>
          <w:p w14:paraId="1E68EE70"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126" w:type="dxa"/>
            <w:shd w:val="clear" w:color="000000" w:fill="C0C0C0"/>
            <w:vAlign w:val="center"/>
            <w:hideMark/>
          </w:tcPr>
          <w:p w14:paraId="3A8FF516" w14:textId="2DC4AE4B" w:rsidR="006A3710" w:rsidRPr="003E52D9" w:rsidRDefault="00FC2F5F" w:rsidP="00BA0E5C">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$ 0.00</w:t>
            </w:r>
          </w:p>
        </w:tc>
      </w:tr>
    </w:tbl>
    <w:p w14:paraId="7553C193" w14:textId="77777777" w:rsidR="007326D2" w:rsidRPr="007326D2" w:rsidRDefault="007326D2" w:rsidP="007326D2">
      <w:pPr>
        <w:autoSpaceDE w:val="0"/>
        <w:autoSpaceDN w:val="0"/>
        <w:adjustRightInd w:val="0"/>
        <w:spacing w:line="360" w:lineRule="auto"/>
        <w:jc w:val="both"/>
        <w:rPr>
          <w:rFonts w:ascii="Barlow" w:hAnsi="Barlow" w:cstheme="minorHAnsi"/>
          <w:sz w:val="20"/>
          <w:szCs w:val="20"/>
        </w:rPr>
      </w:pPr>
    </w:p>
    <w:p w14:paraId="064ED1BC" w14:textId="77777777" w:rsidR="00954904" w:rsidRPr="00FE2956" w:rsidRDefault="00954904" w:rsidP="00FE2956">
      <w:pPr>
        <w:autoSpaceDE w:val="0"/>
        <w:autoSpaceDN w:val="0"/>
        <w:adjustRightInd w:val="0"/>
        <w:spacing w:line="360" w:lineRule="auto"/>
        <w:jc w:val="both"/>
        <w:rPr>
          <w:rFonts w:ascii="Barlow" w:hAnsi="Barlow" w:cstheme="minorHAnsi"/>
          <w:sz w:val="20"/>
          <w:szCs w:val="20"/>
        </w:rPr>
      </w:pPr>
    </w:p>
    <w:p w14:paraId="18D0CD86" w14:textId="77777777"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1D695850" w14:textId="77777777"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6D6DA53D" w14:textId="5C3B358A"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6681CE97" w14:textId="1CDF606F" w:rsidR="00FE2956" w:rsidRDefault="00FE2956" w:rsidP="004A08F3">
      <w:pPr>
        <w:pStyle w:val="Prrafodelista"/>
        <w:autoSpaceDE w:val="0"/>
        <w:autoSpaceDN w:val="0"/>
        <w:adjustRightInd w:val="0"/>
        <w:spacing w:line="360" w:lineRule="auto"/>
        <w:ind w:left="1068"/>
        <w:jc w:val="both"/>
        <w:rPr>
          <w:rFonts w:ascii="Barlow" w:hAnsi="Barlow" w:cstheme="minorHAnsi"/>
          <w:sz w:val="20"/>
          <w:szCs w:val="20"/>
        </w:rPr>
      </w:pPr>
    </w:p>
    <w:p w14:paraId="4083332E" w14:textId="044F2FAD" w:rsidR="00FE2956" w:rsidRDefault="00FE2956" w:rsidP="004A08F3">
      <w:pPr>
        <w:pStyle w:val="Prrafodelista"/>
        <w:autoSpaceDE w:val="0"/>
        <w:autoSpaceDN w:val="0"/>
        <w:adjustRightInd w:val="0"/>
        <w:spacing w:line="360" w:lineRule="auto"/>
        <w:ind w:left="1068"/>
        <w:jc w:val="both"/>
        <w:rPr>
          <w:rFonts w:ascii="Barlow" w:hAnsi="Barlow" w:cstheme="minorHAnsi"/>
          <w:sz w:val="20"/>
          <w:szCs w:val="20"/>
        </w:rPr>
      </w:pPr>
    </w:p>
    <w:p w14:paraId="7553D081" w14:textId="7BE1F2EA" w:rsidR="008254AF" w:rsidRDefault="008254AF" w:rsidP="00C4137E">
      <w:pPr>
        <w:autoSpaceDE w:val="0"/>
        <w:autoSpaceDN w:val="0"/>
        <w:adjustRightInd w:val="0"/>
        <w:spacing w:line="360" w:lineRule="auto"/>
        <w:ind w:left="708"/>
        <w:jc w:val="both"/>
        <w:rPr>
          <w:rFonts w:ascii="Barlow" w:hAnsi="Barlow" w:cstheme="minorHAnsi"/>
          <w:bCs/>
          <w:sz w:val="20"/>
          <w:szCs w:val="20"/>
        </w:rPr>
      </w:pPr>
    </w:p>
    <w:p w14:paraId="2630FECF" w14:textId="40AC122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244162E6" w14:textId="7B7BC746"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5698D1B2" w14:textId="3FB190E0"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1A0FBAD8" w14:textId="687F9F4C"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030F149C" w14:textId="74964AA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44BB12C2" w14:textId="57CB737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33199803" w14:textId="77E987A0"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5504EB7A" w14:textId="17B6186D"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3FD3DE98" w14:textId="3E0F549F" w:rsidR="00DA495C" w:rsidRDefault="00DA495C" w:rsidP="00C4137E">
      <w:pPr>
        <w:autoSpaceDE w:val="0"/>
        <w:autoSpaceDN w:val="0"/>
        <w:adjustRightInd w:val="0"/>
        <w:spacing w:line="360" w:lineRule="auto"/>
        <w:ind w:left="708"/>
        <w:jc w:val="both"/>
        <w:rPr>
          <w:rFonts w:ascii="Barlow" w:hAnsi="Barlow" w:cstheme="minorHAnsi"/>
          <w:bCs/>
          <w:sz w:val="20"/>
          <w:szCs w:val="20"/>
        </w:rPr>
      </w:pPr>
    </w:p>
    <w:p w14:paraId="6D2E24B6" w14:textId="1E4348DD" w:rsidR="00DA495C" w:rsidRDefault="00DA495C" w:rsidP="00C4137E">
      <w:pPr>
        <w:autoSpaceDE w:val="0"/>
        <w:autoSpaceDN w:val="0"/>
        <w:adjustRightInd w:val="0"/>
        <w:spacing w:line="360" w:lineRule="auto"/>
        <w:ind w:left="708"/>
        <w:jc w:val="both"/>
        <w:rPr>
          <w:rFonts w:ascii="Barlow" w:hAnsi="Barlow" w:cstheme="minorHAnsi"/>
          <w:bCs/>
          <w:sz w:val="20"/>
          <w:szCs w:val="20"/>
        </w:rPr>
      </w:pPr>
    </w:p>
    <w:p w14:paraId="164F0BBF" w14:textId="71826079" w:rsidR="00DA495C" w:rsidRDefault="00DA495C" w:rsidP="00C4137E">
      <w:pPr>
        <w:autoSpaceDE w:val="0"/>
        <w:autoSpaceDN w:val="0"/>
        <w:adjustRightInd w:val="0"/>
        <w:spacing w:line="360" w:lineRule="auto"/>
        <w:ind w:left="708"/>
        <w:jc w:val="both"/>
        <w:rPr>
          <w:rFonts w:ascii="Barlow" w:hAnsi="Barlow" w:cstheme="minorHAnsi"/>
          <w:bCs/>
          <w:sz w:val="20"/>
          <w:szCs w:val="20"/>
        </w:rPr>
      </w:pPr>
    </w:p>
    <w:p w14:paraId="31BBE3BD" w14:textId="77777777" w:rsidR="00DA495C" w:rsidRDefault="00DA495C" w:rsidP="00C4137E">
      <w:pPr>
        <w:autoSpaceDE w:val="0"/>
        <w:autoSpaceDN w:val="0"/>
        <w:adjustRightInd w:val="0"/>
        <w:spacing w:line="360" w:lineRule="auto"/>
        <w:ind w:left="708"/>
        <w:jc w:val="both"/>
        <w:rPr>
          <w:rFonts w:ascii="Barlow" w:hAnsi="Barlow" w:cstheme="minorHAnsi"/>
          <w:bCs/>
          <w:sz w:val="20"/>
          <w:szCs w:val="20"/>
        </w:rPr>
      </w:pPr>
    </w:p>
    <w:p w14:paraId="6331F868" w14:textId="1894F4AD" w:rsidR="00251A08" w:rsidRPr="00F7431E" w:rsidRDefault="00251A08" w:rsidP="005652E6">
      <w:pPr>
        <w:pStyle w:val="Prrafodelista"/>
        <w:numPr>
          <w:ilvl w:val="0"/>
          <w:numId w:val="7"/>
        </w:numPr>
        <w:spacing w:after="200"/>
        <w:jc w:val="center"/>
        <w:rPr>
          <w:rFonts w:ascii="Barlow" w:hAnsi="Barlow" w:cstheme="minorHAnsi"/>
          <w:b/>
          <w:sz w:val="20"/>
          <w:szCs w:val="20"/>
        </w:rPr>
      </w:pPr>
      <w:bookmarkStart w:id="12" w:name="m25"/>
      <w:bookmarkEnd w:id="12"/>
      <w:r w:rsidRPr="005652E6">
        <w:rPr>
          <w:rFonts w:ascii="Barlow" w:hAnsi="Barlow" w:cstheme="minorHAnsi"/>
          <w:b/>
          <w:sz w:val="20"/>
          <w:szCs w:val="20"/>
        </w:rPr>
        <w:lastRenderedPageBreak/>
        <w:t xml:space="preserve">NOTAS DE </w:t>
      </w:r>
      <w:r w:rsidRPr="00F7431E">
        <w:rPr>
          <w:rFonts w:ascii="Barlow" w:hAnsi="Barlow" w:cstheme="minorHAnsi"/>
          <w:b/>
          <w:sz w:val="20"/>
          <w:szCs w:val="20"/>
        </w:rPr>
        <w:t>MEMORIA</w:t>
      </w:r>
      <w:r w:rsidR="00110A0C" w:rsidRPr="00F7431E">
        <w:rPr>
          <w:rFonts w:ascii="Barlow" w:hAnsi="Barlow" w:cstheme="minorHAnsi"/>
          <w:b/>
          <w:sz w:val="20"/>
          <w:szCs w:val="20"/>
        </w:rPr>
        <w:t xml:space="preserve"> (CUENTAS DE ORDEN)</w:t>
      </w:r>
    </w:p>
    <w:p w14:paraId="26B1F113" w14:textId="77777777" w:rsidR="00BC1145" w:rsidRPr="00F7431E" w:rsidRDefault="00BC1145" w:rsidP="00BC1145">
      <w:pPr>
        <w:autoSpaceDE w:val="0"/>
        <w:autoSpaceDN w:val="0"/>
        <w:adjustRightInd w:val="0"/>
        <w:jc w:val="both"/>
        <w:rPr>
          <w:rFonts w:ascii="Barlow" w:hAnsi="Barlow" w:cstheme="minorHAnsi"/>
          <w:sz w:val="20"/>
          <w:szCs w:val="20"/>
        </w:rPr>
      </w:pPr>
      <w:r w:rsidRPr="00F7431E">
        <w:rPr>
          <w:rFonts w:ascii="Barlow" w:hAnsi="Barlow" w:cstheme="minorHAnsi"/>
          <w:bCs/>
          <w:sz w:val="20"/>
          <w:szCs w:val="20"/>
        </w:rPr>
        <w:t>Los saldos de las cuentas de orden contables y presupuestales se presentan a continuación</w:t>
      </w:r>
      <w:r w:rsidRPr="00F7431E">
        <w:rPr>
          <w:rFonts w:ascii="Barlow" w:hAnsi="Barlow" w:cstheme="minorHAnsi"/>
          <w:sz w:val="20"/>
          <w:szCs w:val="20"/>
        </w:rPr>
        <w:t>:</w:t>
      </w:r>
    </w:p>
    <w:p w14:paraId="42691A20" w14:textId="77777777" w:rsidR="00FE1B07" w:rsidRPr="00F22C96" w:rsidRDefault="00FE1B07" w:rsidP="00096F24">
      <w:pPr>
        <w:autoSpaceDE w:val="0"/>
        <w:autoSpaceDN w:val="0"/>
        <w:adjustRightInd w:val="0"/>
        <w:jc w:val="both"/>
        <w:rPr>
          <w:rFonts w:ascii="Barlow" w:hAnsi="Barlow" w:cstheme="minorHAnsi"/>
          <w:bCs/>
          <w:sz w:val="8"/>
          <w:szCs w:val="20"/>
        </w:rPr>
      </w:pPr>
    </w:p>
    <w:p w14:paraId="468A98C4" w14:textId="7B6AE5AD" w:rsidR="00FE1B07" w:rsidRPr="00F7431E" w:rsidRDefault="00FE1B07" w:rsidP="00FE1B07">
      <w:pPr>
        <w:numPr>
          <w:ilvl w:val="0"/>
          <w:numId w:val="6"/>
        </w:numPr>
        <w:autoSpaceDE w:val="0"/>
        <w:autoSpaceDN w:val="0"/>
        <w:adjustRightInd w:val="0"/>
        <w:jc w:val="both"/>
        <w:rPr>
          <w:rFonts w:ascii="Barlow" w:hAnsi="Barlow" w:cstheme="minorHAnsi"/>
          <w:b/>
          <w:bCs/>
          <w:sz w:val="20"/>
          <w:szCs w:val="20"/>
        </w:rPr>
      </w:pPr>
      <w:r w:rsidRPr="00F7431E">
        <w:rPr>
          <w:rFonts w:ascii="Barlow" w:hAnsi="Barlow" w:cstheme="minorHAnsi"/>
          <w:b/>
          <w:bCs/>
          <w:sz w:val="20"/>
          <w:szCs w:val="20"/>
        </w:rPr>
        <w:t>Cuentas de Orden contables.</w:t>
      </w:r>
    </w:p>
    <w:p w14:paraId="15E719BD" w14:textId="4EFA23E5" w:rsidR="00110A0C" w:rsidRPr="00F22C96" w:rsidRDefault="00110A0C" w:rsidP="00096F24">
      <w:pPr>
        <w:autoSpaceDE w:val="0"/>
        <w:autoSpaceDN w:val="0"/>
        <w:adjustRightInd w:val="0"/>
        <w:jc w:val="both"/>
        <w:rPr>
          <w:rFonts w:ascii="Barlow" w:hAnsi="Barlow" w:cstheme="minorHAnsi"/>
          <w:bCs/>
          <w:sz w:val="8"/>
          <w:szCs w:val="20"/>
        </w:rPr>
      </w:pPr>
    </w:p>
    <w:p w14:paraId="54551D06" w14:textId="257B56AF" w:rsidR="000A53B7" w:rsidRDefault="000A53B7" w:rsidP="00096F24">
      <w:pPr>
        <w:autoSpaceDE w:val="0"/>
        <w:autoSpaceDN w:val="0"/>
        <w:adjustRightInd w:val="0"/>
        <w:jc w:val="both"/>
        <w:rPr>
          <w:rFonts w:ascii="Barlow" w:hAnsi="Barlow" w:cstheme="minorHAnsi"/>
          <w:bCs/>
          <w:sz w:val="20"/>
          <w:szCs w:val="20"/>
        </w:rPr>
      </w:pPr>
      <w:r w:rsidRPr="00F7431E">
        <w:rPr>
          <w:rFonts w:ascii="Barlow" w:hAnsi="Barlow" w:cstheme="minorHAnsi"/>
          <w:bCs/>
          <w:sz w:val="20"/>
          <w:szCs w:val="20"/>
        </w:rPr>
        <w:t xml:space="preserve">Cabe aclarar que a la fecha el Fondo de Aportaciones para la Seguridad Pública del Estado de Yucatán no cuenta con saldo en cuentas de orden contables que afecten o modifiquen el balance y que su incorporación en libros sea necesaria con fines de recordatorio contable, de control y en general sobre los aspectos administrativos, o bien, para </w:t>
      </w:r>
      <w:r w:rsidR="00096F24" w:rsidRPr="00F7431E">
        <w:rPr>
          <w:rFonts w:ascii="Barlow" w:hAnsi="Barlow" w:cstheme="minorHAnsi"/>
          <w:bCs/>
          <w:sz w:val="20"/>
          <w:szCs w:val="20"/>
        </w:rPr>
        <w:t>consignar sus derechos o responsabilidades contingentes que puedan, o no, presentarse en futuro.</w:t>
      </w:r>
    </w:p>
    <w:p w14:paraId="2A871CC3" w14:textId="1E45CD12" w:rsidR="00110A0C" w:rsidRDefault="00110A0C" w:rsidP="00096F24">
      <w:pPr>
        <w:autoSpaceDE w:val="0"/>
        <w:autoSpaceDN w:val="0"/>
        <w:adjustRightInd w:val="0"/>
        <w:jc w:val="both"/>
        <w:rPr>
          <w:rFonts w:ascii="Barlow" w:hAnsi="Barlow" w:cstheme="minorHAnsi"/>
          <w:bCs/>
          <w:sz w:val="20"/>
          <w:szCs w:val="20"/>
        </w:rPr>
      </w:pPr>
    </w:p>
    <w:p w14:paraId="5990D1BA" w14:textId="4174D154" w:rsidR="007C57AC" w:rsidRPr="00EF585F" w:rsidRDefault="007D7816" w:rsidP="007C57AC">
      <w:pPr>
        <w:numPr>
          <w:ilvl w:val="0"/>
          <w:numId w:val="6"/>
        </w:numPr>
        <w:autoSpaceDE w:val="0"/>
        <w:autoSpaceDN w:val="0"/>
        <w:adjustRightInd w:val="0"/>
        <w:jc w:val="both"/>
        <w:rPr>
          <w:rFonts w:ascii="Barlow" w:hAnsi="Barlow" w:cstheme="minorHAnsi"/>
          <w:b/>
          <w:bCs/>
          <w:sz w:val="20"/>
          <w:szCs w:val="20"/>
        </w:rPr>
      </w:pPr>
      <w:r>
        <w:rPr>
          <w:rFonts w:ascii="Barlow" w:hAnsi="Barlow" w:cstheme="minorHAnsi"/>
          <w:b/>
          <w:bCs/>
          <w:noProof/>
          <w:sz w:val="20"/>
          <w:szCs w:val="20"/>
          <w:highlight w:val="yellow"/>
        </w:rPr>
        <w:object w:dxaOrig="1440" w:dyaOrig="1440" w14:anchorId="2F9C70FA">
          <v:shape id="_x0000_s1042" type="#_x0000_t75" style="position:absolute;left:0;text-align:left;margin-left:221.1pt;margin-top:10.3pt;width:236.4pt;height:79.85pt;z-index:251670528;mso-position-horizontal-relative:text;mso-position-vertical-relative:text">
            <v:imagedata r:id="rId12" o:title=""/>
          </v:shape>
          <o:OLEObject Type="Embed" ProgID="Excel.Sheet.12" ShapeID="_x0000_s1042" DrawAspect="Content" ObjectID="_1807004845" r:id="rId13"/>
        </w:object>
      </w:r>
      <w:r w:rsidR="007C57AC" w:rsidRPr="00EF585F">
        <w:rPr>
          <w:rFonts w:ascii="Barlow" w:hAnsi="Barlow" w:cstheme="minorHAnsi"/>
          <w:b/>
          <w:bCs/>
          <w:sz w:val="20"/>
          <w:szCs w:val="20"/>
        </w:rPr>
        <w:t>Cuentas de Orden presupuestario.</w:t>
      </w:r>
    </w:p>
    <w:p w14:paraId="2BC5DF99" w14:textId="33FB0ED5" w:rsidR="00251A08" w:rsidRPr="004F40EF" w:rsidRDefault="00251A08" w:rsidP="00EF585F">
      <w:pPr>
        <w:autoSpaceDE w:val="0"/>
        <w:autoSpaceDN w:val="0"/>
        <w:adjustRightInd w:val="0"/>
        <w:ind w:left="720"/>
        <w:jc w:val="both"/>
        <w:rPr>
          <w:rFonts w:ascii="Barlow" w:hAnsi="Barlow" w:cstheme="minorHAnsi"/>
          <w:b/>
          <w:bCs/>
          <w:sz w:val="20"/>
          <w:szCs w:val="20"/>
          <w:highlight w:val="cyan"/>
        </w:rPr>
      </w:pPr>
    </w:p>
    <w:p w14:paraId="5C2C1B1E" w14:textId="30C5F09F" w:rsidR="00257165" w:rsidRPr="00F52D19" w:rsidRDefault="00257165" w:rsidP="00257165">
      <w:pPr>
        <w:autoSpaceDE w:val="0"/>
        <w:autoSpaceDN w:val="0"/>
        <w:adjustRightInd w:val="0"/>
        <w:jc w:val="both"/>
        <w:rPr>
          <w:rFonts w:ascii="Barlow" w:hAnsi="Barlow" w:cstheme="minorHAnsi"/>
          <w:b/>
          <w:sz w:val="20"/>
          <w:szCs w:val="20"/>
          <w:highlight w:val="yellow"/>
        </w:rPr>
      </w:pPr>
      <w:bookmarkStart w:id="13" w:name="m15"/>
      <w:bookmarkEnd w:id="13"/>
    </w:p>
    <w:p w14:paraId="23191D45" w14:textId="6B2F6C6F" w:rsidR="004A08F3" w:rsidRPr="00F52D19" w:rsidRDefault="004A08F3" w:rsidP="00257165">
      <w:pPr>
        <w:autoSpaceDE w:val="0"/>
        <w:autoSpaceDN w:val="0"/>
        <w:adjustRightInd w:val="0"/>
        <w:jc w:val="both"/>
        <w:rPr>
          <w:rFonts w:ascii="Barlow" w:hAnsi="Barlow" w:cstheme="minorHAnsi"/>
          <w:b/>
          <w:sz w:val="20"/>
          <w:szCs w:val="20"/>
          <w:highlight w:val="yellow"/>
        </w:rPr>
      </w:pPr>
    </w:p>
    <w:p w14:paraId="1584ACA5" w14:textId="2BAB364C" w:rsidR="004A08F3" w:rsidRPr="00F52D19" w:rsidRDefault="004A08F3" w:rsidP="00257165">
      <w:pPr>
        <w:autoSpaceDE w:val="0"/>
        <w:autoSpaceDN w:val="0"/>
        <w:adjustRightInd w:val="0"/>
        <w:jc w:val="both"/>
        <w:rPr>
          <w:rFonts w:ascii="Barlow" w:hAnsi="Barlow" w:cstheme="minorHAnsi"/>
          <w:b/>
          <w:sz w:val="20"/>
          <w:szCs w:val="20"/>
          <w:highlight w:val="yellow"/>
        </w:rPr>
      </w:pPr>
    </w:p>
    <w:p w14:paraId="0FC4F896" w14:textId="20419A80" w:rsidR="008C2780" w:rsidRPr="00F52D19" w:rsidRDefault="008C2780" w:rsidP="00906A55">
      <w:pPr>
        <w:autoSpaceDE w:val="0"/>
        <w:autoSpaceDN w:val="0"/>
        <w:adjustRightInd w:val="0"/>
        <w:jc w:val="both"/>
        <w:rPr>
          <w:rFonts w:ascii="Barlow" w:hAnsi="Barlow" w:cstheme="minorHAnsi"/>
          <w:b/>
          <w:sz w:val="20"/>
          <w:szCs w:val="20"/>
          <w:highlight w:val="yellow"/>
        </w:rPr>
      </w:pPr>
    </w:p>
    <w:p w14:paraId="1281448C" w14:textId="694EB5D5" w:rsidR="008C2780" w:rsidRPr="00F52D19" w:rsidRDefault="008C2780" w:rsidP="00906A55">
      <w:pPr>
        <w:autoSpaceDE w:val="0"/>
        <w:autoSpaceDN w:val="0"/>
        <w:adjustRightInd w:val="0"/>
        <w:jc w:val="both"/>
        <w:rPr>
          <w:rFonts w:ascii="Barlow" w:hAnsi="Barlow" w:cstheme="minorHAnsi"/>
          <w:b/>
          <w:sz w:val="20"/>
          <w:szCs w:val="20"/>
          <w:highlight w:val="yellow"/>
        </w:rPr>
      </w:pPr>
    </w:p>
    <w:p w14:paraId="4686FB3B" w14:textId="573AB730" w:rsidR="00484D69" w:rsidRPr="00F52D19" w:rsidRDefault="00484D69" w:rsidP="00906A55">
      <w:pPr>
        <w:autoSpaceDE w:val="0"/>
        <w:autoSpaceDN w:val="0"/>
        <w:adjustRightInd w:val="0"/>
        <w:jc w:val="both"/>
        <w:rPr>
          <w:rFonts w:ascii="Barlow" w:hAnsi="Barlow" w:cstheme="minorHAnsi"/>
          <w:b/>
          <w:sz w:val="20"/>
          <w:szCs w:val="20"/>
          <w:highlight w:val="yellow"/>
        </w:rPr>
      </w:pPr>
    </w:p>
    <w:p w14:paraId="437295D7" w14:textId="2190C26C" w:rsidR="004E1DA3" w:rsidRPr="00F52D19" w:rsidRDefault="007D7816" w:rsidP="00906A55">
      <w:pPr>
        <w:autoSpaceDE w:val="0"/>
        <w:autoSpaceDN w:val="0"/>
        <w:adjustRightInd w:val="0"/>
        <w:jc w:val="both"/>
        <w:rPr>
          <w:rFonts w:ascii="Barlow" w:hAnsi="Barlow" w:cstheme="minorHAnsi"/>
          <w:b/>
          <w:sz w:val="20"/>
          <w:szCs w:val="20"/>
          <w:highlight w:val="yellow"/>
        </w:rPr>
      </w:pPr>
      <w:r>
        <w:rPr>
          <w:rFonts w:ascii="Barlow" w:hAnsi="Barlow" w:cstheme="minorHAnsi"/>
          <w:b/>
          <w:bCs/>
          <w:noProof/>
          <w:sz w:val="20"/>
          <w:szCs w:val="20"/>
          <w:highlight w:val="yellow"/>
        </w:rPr>
        <w:object w:dxaOrig="1440" w:dyaOrig="1440" w14:anchorId="1FA6EF94">
          <v:shape id="_x0000_s1035" type="#_x0000_t75" style="position:absolute;left:0;text-align:left;margin-left:172.5pt;margin-top:6.1pt;width:342.7pt;height:86.3pt;z-index:251662336">
            <v:imagedata r:id="rId14" o:title=""/>
          </v:shape>
          <o:OLEObject Type="Embed" ProgID="Excel.Sheet.12" ShapeID="_x0000_s1035" DrawAspect="Content" ObjectID="_1807004846" r:id="rId15"/>
        </w:object>
      </w:r>
    </w:p>
    <w:p w14:paraId="1DEB3EA3" w14:textId="5629EDB3" w:rsidR="004E1DA3" w:rsidRPr="00F52D19" w:rsidRDefault="004E1DA3" w:rsidP="00906A55">
      <w:pPr>
        <w:autoSpaceDE w:val="0"/>
        <w:autoSpaceDN w:val="0"/>
        <w:adjustRightInd w:val="0"/>
        <w:jc w:val="both"/>
        <w:rPr>
          <w:rFonts w:ascii="Barlow" w:hAnsi="Barlow" w:cstheme="minorHAnsi"/>
          <w:b/>
          <w:sz w:val="20"/>
          <w:szCs w:val="20"/>
          <w:highlight w:val="yellow"/>
        </w:rPr>
      </w:pPr>
    </w:p>
    <w:p w14:paraId="7210B476" w14:textId="3150995B" w:rsidR="004E1DA3" w:rsidRDefault="004E1DA3" w:rsidP="00906A55">
      <w:pPr>
        <w:autoSpaceDE w:val="0"/>
        <w:autoSpaceDN w:val="0"/>
        <w:adjustRightInd w:val="0"/>
        <w:jc w:val="both"/>
        <w:rPr>
          <w:rFonts w:ascii="Barlow" w:hAnsi="Barlow" w:cstheme="minorHAnsi"/>
          <w:b/>
          <w:sz w:val="20"/>
          <w:szCs w:val="20"/>
        </w:rPr>
      </w:pPr>
    </w:p>
    <w:p w14:paraId="64CEAB69" w14:textId="0FD0B7F6" w:rsidR="004E1DA3" w:rsidRDefault="004E1DA3" w:rsidP="00906A55">
      <w:pPr>
        <w:autoSpaceDE w:val="0"/>
        <w:autoSpaceDN w:val="0"/>
        <w:adjustRightInd w:val="0"/>
        <w:jc w:val="both"/>
        <w:rPr>
          <w:rFonts w:ascii="Barlow" w:hAnsi="Barlow" w:cstheme="minorHAnsi"/>
          <w:b/>
          <w:sz w:val="20"/>
          <w:szCs w:val="20"/>
        </w:rPr>
      </w:pPr>
    </w:p>
    <w:p w14:paraId="6792BDD3" w14:textId="77777777" w:rsidR="004E1DA3" w:rsidRDefault="004E1DA3" w:rsidP="00906A55">
      <w:pPr>
        <w:autoSpaceDE w:val="0"/>
        <w:autoSpaceDN w:val="0"/>
        <w:adjustRightInd w:val="0"/>
        <w:jc w:val="both"/>
        <w:rPr>
          <w:rFonts w:ascii="Barlow" w:hAnsi="Barlow" w:cstheme="minorHAnsi"/>
          <w:b/>
          <w:sz w:val="20"/>
          <w:szCs w:val="20"/>
        </w:rPr>
      </w:pPr>
    </w:p>
    <w:p w14:paraId="038929F6" w14:textId="77777777" w:rsidR="004E1DA3" w:rsidRDefault="004E1DA3" w:rsidP="00906A55">
      <w:pPr>
        <w:autoSpaceDE w:val="0"/>
        <w:autoSpaceDN w:val="0"/>
        <w:adjustRightInd w:val="0"/>
        <w:jc w:val="both"/>
        <w:rPr>
          <w:rFonts w:ascii="Barlow" w:hAnsi="Barlow" w:cstheme="minorHAnsi"/>
          <w:b/>
          <w:sz w:val="20"/>
          <w:szCs w:val="20"/>
        </w:rPr>
      </w:pPr>
    </w:p>
    <w:p w14:paraId="7A509C72" w14:textId="77777777" w:rsidR="004E1DA3" w:rsidRDefault="004E1DA3" w:rsidP="00906A55">
      <w:pPr>
        <w:autoSpaceDE w:val="0"/>
        <w:autoSpaceDN w:val="0"/>
        <w:adjustRightInd w:val="0"/>
        <w:jc w:val="both"/>
        <w:rPr>
          <w:rFonts w:ascii="Barlow" w:hAnsi="Barlow" w:cstheme="minorHAnsi"/>
          <w:b/>
          <w:sz w:val="20"/>
          <w:szCs w:val="20"/>
        </w:rPr>
      </w:pPr>
    </w:p>
    <w:p w14:paraId="1F1F1608" w14:textId="77777777" w:rsidR="00FC4AA1" w:rsidRPr="00F22C96" w:rsidRDefault="00FC4AA1" w:rsidP="00453E01">
      <w:pPr>
        <w:jc w:val="both"/>
        <w:rPr>
          <w:rFonts w:ascii="Barlow" w:hAnsi="Barlow" w:cstheme="minorHAnsi"/>
          <w:b/>
          <w:sz w:val="8"/>
          <w:szCs w:val="20"/>
        </w:rPr>
      </w:pPr>
    </w:p>
    <w:p w14:paraId="18356D63" w14:textId="77777777" w:rsidR="001A0A33" w:rsidRDefault="001A0A33" w:rsidP="00FC4AA1">
      <w:pPr>
        <w:autoSpaceDE w:val="0"/>
        <w:autoSpaceDN w:val="0"/>
        <w:adjustRightInd w:val="0"/>
        <w:jc w:val="both"/>
        <w:rPr>
          <w:rFonts w:ascii="Barlow" w:hAnsi="Barlow" w:cstheme="minorHAnsi"/>
          <w:color w:val="000000"/>
          <w:sz w:val="20"/>
          <w:szCs w:val="20"/>
          <w:lang w:eastAsia="es-MX"/>
        </w:rPr>
      </w:pPr>
    </w:p>
    <w:p w14:paraId="214B0DA2" w14:textId="77777777" w:rsidR="00576B21" w:rsidRDefault="00576B21" w:rsidP="00FC4AA1">
      <w:pPr>
        <w:autoSpaceDE w:val="0"/>
        <w:autoSpaceDN w:val="0"/>
        <w:adjustRightInd w:val="0"/>
        <w:jc w:val="both"/>
        <w:rPr>
          <w:rFonts w:ascii="Barlow" w:hAnsi="Barlow" w:cstheme="minorHAnsi"/>
          <w:color w:val="000000"/>
          <w:sz w:val="20"/>
          <w:szCs w:val="20"/>
          <w:lang w:eastAsia="es-MX"/>
        </w:rPr>
      </w:pPr>
    </w:p>
    <w:p w14:paraId="380E7444" w14:textId="23D6AE3B" w:rsidR="00FC4AA1" w:rsidRDefault="00FC4AA1" w:rsidP="00FC4AA1">
      <w:pPr>
        <w:autoSpaceDE w:val="0"/>
        <w:autoSpaceDN w:val="0"/>
        <w:adjustRightInd w:val="0"/>
        <w:jc w:val="both"/>
        <w:rPr>
          <w:rFonts w:asciiTheme="minorHAnsi" w:hAnsiTheme="minorHAnsi" w:cstheme="minorHAnsi"/>
          <w:noProof/>
          <w:lang w:eastAsia="es-MX"/>
        </w:rPr>
      </w:pPr>
      <w:r w:rsidRPr="003E52D9">
        <w:rPr>
          <w:rFonts w:ascii="Barlow" w:hAnsi="Barlow" w:cstheme="minorHAnsi"/>
          <w:color w:val="000000"/>
          <w:sz w:val="20"/>
          <w:szCs w:val="20"/>
          <w:lang w:eastAsia="es-MX"/>
        </w:rPr>
        <w:t>Bajo protesta de decir verdad declaramos que los Estados Financieros y sus Notas</w:t>
      </w:r>
      <w:r w:rsidR="00ED4803">
        <w:rPr>
          <w:rFonts w:ascii="Barlow" w:hAnsi="Barlow" w:cstheme="minorHAnsi"/>
          <w:color w:val="000000"/>
          <w:sz w:val="20"/>
          <w:szCs w:val="20"/>
          <w:lang w:eastAsia="es-MX"/>
        </w:rPr>
        <w:t>,</w:t>
      </w:r>
      <w:bookmarkStart w:id="14" w:name="_GoBack"/>
      <w:bookmarkEnd w:id="14"/>
      <w:r w:rsidRPr="003E52D9">
        <w:rPr>
          <w:rFonts w:ascii="Barlow" w:hAnsi="Barlow" w:cstheme="minorHAnsi"/>
          <w:color w:val="000000"/>
          <w:sz w:val="20"/>
          <w:szCs w:val="20"/>
          <w:lang w:eastAsia="es-MX"/>
        </w:rPr>
        <w:t xml:space="preserve"> son razonablemente correctos y </w:t>
      </w:r>
      <w:r>
        <w:rPr>
          <w:rFonts w:ascii="Barlow" w:hAnsi="Barlow" w:cstheme="minorHAnsi"/>
          <w:color w:val="000000"/>
          <w:sz w:val="20"/>
          <w:szCs w:val="20"/>
          <w:lang w:eastAsia="es-MX"/>
        </w:rPr>
        <w:t xml:space="preserve">son </w:t>
      </w:r>
      <w:r w:rsidRPr="003E52D9">
        <w:rPr>
          <w:rFonts w:ascii="Barlow" w:hAnsi="Barlow" w:cstheme="minorHAnsi"/>
          <w:color w:val="000000"/>
          <w:sz w:val="20"/>
          <w:szCs w:val="20"/>
          <w:lang w:eastAsia="es-MX"/>
        </w:rPr>
        <w:t>responsabilidad del emisor.</w:t>
      </w:r>
      <w:r w:rsidR="00F22C96" w:rsidRPr="00F22C96">
        <w:rPr>
          <w:rFonts w:asciiTheme="minorHAnsi" w:hAnsiTheme="minorHAnsi" w:cstheme="minorHAnsi"/>
          <w:noProof/>
          <w:lang w:eastAsia="es-MX"/>
        </w:rPr>
        <w:t xml:space="preserve"> </w:t>
      </w:r>
    </w:p>
    <w:p w14:paraId="4F2295E4" w14:textId="57DBD92D" w:rsidR="001A0A33" w:rsidRDefault="001A0A33" w:rsidP="00FC4AA1">
      <w:pPr>
        <w:autoSpaceDE w:val="0"/>
        <w:autoSpaceDN w:val="0"/>
        <w:adjustRightInd w:val="0"/>
        <w:jc w:val="both"/>
        <w:rPr>
          <w:rFonts w:asciiTheme="minorHAnsi" w:hAnsiTheme="minorHAnsi" w:cstheme="minorHAnsi"/>
          <w:noProof/>
          <w:lang w:eastAsia="es-MX"/>
        </w:rPr>
      </w:pPr>
    </w:p>
    <w:p w14:paraId="4E9E38E4" w14:textId="135E4DAD" w:rsidR="001A0A33" w:rsidRDefault="001A0A33" w:rsidP="00FC4AA1">
      <w:pPr>
        <w:autoSpaceDE w:val="0"/>
        <w:autoSpaceDN w:val="0"/>
        <w:adjustRightInd w:val="0"/>
        <w:jc w:val="both"/>
        <w:rPr>
          <w:rFonts w:asciiTheme="minorHAnsi" w:hAnsiTheme="minorHAnsi" w:cstheme="minorHAnsi"/>
          <w:noProof/>
          <w:lang w:eastAsia="es-MX"/>
        </w:rPr>
      </w:pPr>
    </w:p>
    <w:p w14:paraId="26F963DD" w14:textId="77777777" w:rsidR="001A0A33" w:rsidRPr="003E52D9" w:rsidRDefault="001A0A33" w:rsidP="00FC4AA1">
      <w:pPr>
        <w:autoSpaceDE w:val="0"/>
        <w:autoSpaceDN w:val="0"/>
        <w:adjustRightInd w:val="0"/>
        <w:jc w:val="both"/>
        <w:rPr>
          <w:rFonts w:ascii="Barlow" w:hAnsi="Barlow" w:cstheme="minorHAnsi"/>
          <w:b/>
          <w:sz w:val="20"/>
          <w:szCs w:val="20"/>
        </w:rPr>
      </w:pPr>
    </w:p>
    <w:sectPr w:rsidR="001A0A33" w:rsidRPr="003E52D9" w:rsidSect="003E52D9">
      <w:footerReference w:type="even" r:id="rId16"/>
      <w:footerReference w:type="default" r:id="rId17"/>
      <w:pgSz w:w="15840" w:h="12240" w:orient="landscape" w:code="1"/>
      <w:pgMar w:top="2835" w:right="1134" w:bottom="1701"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C64D0" w14:textId="77777777" w:rsidR="007D7816" w:rsidRDefault="007D7816" w:rsidP="00DA679B">
      <w:r>
        <w:separator/>
      </w:r>
    </w:p>
  </w:endnote>
  <w:endnote w:type="continuationSeparator" w:id="0">
    <w:p w14:paraId="2EA61576" w14:textId="77777777" w:rsidR="007D7816" w:rsidRDefault="007D7816"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E546" w14:textId="77777777" w:rsidR="00367F3B" w:rsidRDefault="00367F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6D71" w14:textId="77777777" w:rsidR="00367F3B" w:rsidRDefault="00367F3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732" w14:textId="77777777" w:rsidR="00367F3B" w:rsidRDefault="00367F3B"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0D3C3" w14:textId="77777777" w:rsidR="007D7816" w:rsidRDefault="007D7816" w:rsidP="00DA679B">
      <w:r>
        <w:separator/>
      </w:r>
    </w:p>
  </w:footnote>
  <w:footnote w:type="continuationSeparator" w:id="0">
    <w:p w14:paraId="3D5032B7" w14:textId="77777777" w:rsidR="007D7816" w:rsidRDefault="007D7816"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5F6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7506A"/>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8DC70B7"/>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7C4C73"/>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BE6CB9"/>
    <w:multiLevelType w:val="hybridMultilevel"/>
    <w:tmpl w:val="3848A46A"/>
    <w:lvl w:ilvl="0" w:tplc="D3CCCD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985DCC"/>
    <w:multiLevelType w:val="hybridMultilevel"/>
    <w:tmpl w:val="39E69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F12AA"/>
    <w:multiLevelType w:val="hybridMultilevel"/>
    <w:tmpl w:val="6336A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B3A4F85"/>
    <w:multiLevelType w:val="hybridMultilevel"/>
    <w:tmpl w:val="F4F29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E7845"/>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97F2436"/>
    <w:multiLevelType w:val="hybridMultilevel"/>
    <w:tmpl w:val="B2389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66974"/>
    <w:multiLevelType w:val="hybridMultilevel"/>
    <w:tmpl w:val="AB56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8841C4"/>
    <w:multiLevelType w:val="hybridMultilevel"/>
    <w:tmpl w:val="56DC9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2D420E9"/>
    <w:multiLevelType w:val="hybridMultilevel"/>
    <w:tmpl w:val="9CF2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9E01C5"/>
    <w:multiLevelType w:val="hybridMultilevel"/>
    <w:tmpl w:val="1752F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B5821"/>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73DF044E"/>
    <w:multiLevelType w:val="hybridMultilevel"/>
    <w:tmpl w:val="0BA29D22"/>
    <w:lvl w:ilvl="0" w:tplc="ABF44010">
      <w:numFmt w:val="bullet"/>
      <w:lvlText w:val="-"/>
      <w:lvlJc w:val="left"/>
      <w:pPr>
        <w:ind w:left="396" w:hanging="360"/>
      </w:pPr>
      <w:rPr>
        <w:rFonts w:ascii="Barlow" w:eastAsia="Times New Roman" w:hAnsi="Barlow" w:cstheme="minorHAnsi" w:hint="default"/>
      </w:rPr>
    </w:lvl>
    <w:lvl w:ilvl="1" w:tplc="080A0003" w:tentative="1">
      <w:start w:val="1"/>
      <w:numFmt w:val="bullet"/>
      <w:lvlText w:val="o"/>
      <w:lvlJc w:val="left"/>
      <w:pPr>
        <w:ind w:left="1116" w:hanging="360"/>
      </w:pPr>
      <w:rPr>
        <w:rFonts w:ascii="Courier New" w:hAnsi="Courier New" w:cs="Courier New" w:hint="default"/>
      </w:rPr>
    </w:lvl>
    <w:lvl w:ilvl="2" w:tplc="080A0005" w:tentative="1">
      <w:start w:val="1"/>
      <w:numFmt w:val="bullet"/>
      <w:lvlText w:val=""/>
      <w:lvlJc w:val="left"/>
      <w:pPr>
        <w:ind w:left="1836" w:hanging="360"/>
      </w:pPr>
      <w:rPr>
        <w:rFonts w:ascii="Wingdings" w:hAnsi="Wingdings" w:hint="default"/>
      </w:rPr>
    </w:lvl>
    <w:lvl w:ilvl="3" w:tplc="080A0001" w:tentative="1">
      <w:start w:val="1"/>
      <w:numFmt w:val="bullet"/>
      <w:lvlText w:val=""/>
      <w:lvlJc w:val="left"/>
      <w:pPr>
        <w:ind w:left="2556" w:hanging="360"/>
      </w:pPr>
      <w:rPr>
        <w:rFonts w:ascii="Symbol" w:hAnsi="Symbol" w:hint="default"/>
      </w:rPr>
    </w:lvl>
    <w:lvl w:ilvl="4" w:tplc="080A0003" w:tentative="1">
      <w:start w:val="1"/>
      <w:numFmt w:val="bullet"/>
      <w:lvlText w:val="o"/>
      <w:lvlJc w:val="left"/>
      <w:pPr>
        <w:ind w:left="3276" w:hanging="360"/>
      </w:pPr>
      <w:rPr>
        <w:rFonts w:ascii="Courier New" w:hAnsi="Courier New" w:cs="Courier New" w:hint="default"/>
      </w:rPr>
    </w:lvl>
    <w:lvl w:ilvl="5" w:tplc="080A0005" w:tentative="1">
      <w:start w:val="1"/>
      <w:numFmt w:val="bullet"/>
      <w:lvlText w:val=""/>
      <w:lvlJc w:val="left"/>
      <w:pPr>
        <w:ind w:left="3996" w:hanging="360"/>
      </w:pPr>
      <w:rPr>
        <w:rFonts w:ascii="Wingdings" w:hAnsi="Wingdings" w:hint="default"/>
      </w:rPr>
    </w:lvl>
    <w:lvl w:ilvl="6" w:tplc="080A0001" w:tentative="1">
      <w:start w:val="1"/>
      <w:numFmt w:val="bullet"/>
      <w:lvlText w:val=""/>
      <w:lvlJc w:val="left"/>
      <w:pPr>
        <w:ind w:left="4716" w:hanging="360"/>
      </w:pPr>
      <w:rPr>
        <w:rFonts w:ascii="Symbol" w:hAnsi="Symbol" w:hint="default"/>
      </w:rPr>
    </w:lvl>
    <w:lvl w:ilvl="7" w:tplc="080A0003" w:tentative="1">
      <w:start w:val="1"/>
      <w:numFmt w:val="bullet"/>
      <w:lvlText w:val="o"/>
      <w:lvlJc w:val="left"/>
      <w:pPr>
        <w:ind w:left="5436" w:hanging="360"/>
      </w:pPr>
      <w:rPr>
        <w:rFonts w:ascii="Courier New" w:hAnsi="Courier New" w:cs="Courier New" w:hint="default"/>
      </w:rPr>
    </w:lvl>
    <w:lvl w:ilvl="8" w:tplc="080A0005" w:tentative="1">
      <w:start w:val="1"/>
      <w:numFmt w:val="bullet"/>
      <w:lvlText w:val=""/>
      <w:lvlJc w:val="left"/>
      <w:pPr>
        <w:ind w:left="6156" w:hanging="360"/>
      </w:pPr>
      <w:rPr>
        <w:rFonts w:ascii="Wingdings" w:hAnsi="Wingdings" w:hint="default"/>
      </w:rPr>
    </w:lvl>
  </w:abstractNum>
  <w:num w:numId="1">
    <w:abstractNumId w:val="15"/>
  </w:num>
  <w:num w:numId="2">
    <w:abstractNumId w:val="7"/>
  </w:num>
  <w:num w:numId="3">
    <w:abstractNumId w:val="8"/>
  </w:num>
  <w:num w:numId="4">
    <w:abstractNumId w:val="11"/>
  </w:num>
  <w:num w:numId="5">
    <w:abstractNumId w:val="19"/>
  </w:num>
  <w:num w:numId="6">
    <w:abstractNumId w:val="0"/>
  </w:num>
  <w:num w:numId="7">
    <w:abstractNumId w:val="4"/>
  </w:num>
  <w:num w:numId="8">
    <w:abstractNumId w:val="16"/>
  </w:num>
  <w:num w:numId="9">
    <w:abstractNumId w:val="18"/>
  </w:num>
  <w:num w:numId="10">
    <w:abstractNumId w:val="20"/>
  </w:num>
  <w:num w:numId="11">
    <w:abstractNumId w:val="10"/>
  </w:num>
  <w:num w:numId="12">
    <w:abstractNumId w:val="3"/>
  </w:num>
  <w:num w:numId="13">
    <w:abstractNumId w:val="13"/>
  </w:num>
  <w:num w:numId="14">
    <w:abstractNumId w:val="5"/>
  </w:num>
  <w:num w:numId="15">
    <w:abstractNumId w:val="6"/>
  </w:num>
  <w:num w:numId="16">
    <w:abstractNumId w:val="9"/>
  </w:num>
  <w:num w:numId="17">
    <w:abstractNumId w:val="14"/>
  </w:num>
  <w:num w:numId="18">
    <w:abstractNumId w:val="17"/>
  </w:num>
  <w:num w:numId="19">
    <w:abstractNumId w:val="12"/>
  </w:num>
  <w:num w:numId="20">
    <w:abstractNumId w:val="2"/>
  </w:num>
  <w:num w:numId="21">
    <w:abstractNumId w:val="1"/>
  </w:num>
  <w:num w:numId="2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7D1"/>
    <w:rsid w:val="00001A77"/>
    <w:rsid w:val="0000375A"/>
    <w:rsid w:val="000041B9"/>
    <w:rsid w:val="00004F8E"/>
    <w:rsid w:val="00005ABB"/>
    <w:rsid w:val="00005D4F"/>
    <w:rsid w:val="000064EA"/>
    <w:rsid w:val="00006FA0"/>
    <w:rsid w:val="000109BC"/>
    <w:rsid w:val="0001275E"/>
    <w:rsid w:val="0001315A"/>
    <w:rsid w:val="0001378A"/>
    <w:rsid w:val="0001437A"/>
    <w:rsid w:val="000144F5"/>
    <w:rsid w:val="0001625D"/>
    <w:rsid w:val="00016AF8"/>
    <w:rsid w:val="0001792B"/>
    <w:rsid w:val="00020429"/>
    <w:rsid w:val="00026DF4"/>
    <w:rsid w:val="00027142"/>
    <w:rsid w:val="0003112E"/>
    <w:rsid w:val="00031CA1"/>
    <w:rsid w:val="000320C2"/>
    <w:rsid w:val="00032BB1"/>
    <w:rsid w:val="000336F3"/>
    <w:rsid w:val="0003650E"/>
    <w:rsid w:val="000404D4"/>
    <w:rsid w:val="00040F2F"/>
    <w:rsid w:val="00042929"/>
    <w:rsid w:val="0004371F"/>
    <w:rsid w:val="00044391"/>
    <w:rsid w:val="0004525B"/>
    <w:rsid w:val="00050210"/>
    <w:rsid w:val="00051C2B"/>
    <w:rsid w:val="00052C47"/>
    <w:rsid w:val="00053B4E"/>
    <w:rsid w:val="000544A3"/>
    <w:rsid w:val="00055DF3"/>
    <w:rsid w:val="0006186C"/>
    <w:rsid w:val="00061EC2"/>
    <w:rsid w:val="000630C9"/>
    <w:rsid w:val="00064C4F"/>
    <w:rsid w:val="00066D03"/>
    <w:rsid w:val="0007023B"/>
    <w:rsid w:val="000702DD"/>
    <w:rsid w:val="00072BD6"/>
    <w:rsid w:val="000755FF"/>
    <w:rsid w:val="0007594B"/>
    <w:rsid w:val="00075A43"/>
    <w:rsid w:val="000760AB"/>
    <w:rsid w:val="000769D2"/>
    <w:rsid w:val="00081753"/>
    <w:rsid w:val="00082456"/>
    <w:rsid w:val="000831D9"/>
    <w:rsid w:val="000832BD"/>
    <w:rsid w:val="00084CEB"/>
    <w:rsid w:val="000854D4"/>
    <w:rsid w:val="00087D4B"/>
    <w:rsid w:val="00093686"/>
    <w:rsid w:val="00096F24"/>
    <w:rsid w:val="000A1C1B"/>
    <w:rsid w:val="000A1E6D"/>
    <w:rsid w:val="000A1FCF"/>
    <w:rsid w:val="000A302E"/>
    <w:rsid w:val="000A427F"/>
    <w:rsid w:val="000A4558"/>
    <w:rsid w:val="000A53B7"/>
    <w:rsid w:val="000A578A"/>
    <w:rsid w:val="000A7362"/>
    <w:rsid w:val="000A7471"/>
    <w:rsid w:val="000A78A6"/>
    <w:rsid w:val="000B1288"/>
    <w:rsid w:val="000B3057"/>
    <w:rsid w:val="000B5133"/>
    <w:rsid w:val="000B61E7"/>
    <w:rsid w:val="000B73EE"/>
    <w:rsid w:val="000C0FBD"/>
    <w:rsid w:val="000C189E"/>
    <w:rsid w:val="000C4A34"/>
    <w:rsid w:val="000C4DE4"/>
    <w:rsid w:val="000D04AA"/>
    <w:rsid w:val="000D0DD7"/>
    <w:rsid w:val="000D16E3"/>
    <w:rsid w:val="000D5D69"/>
    <w:rsid w:val="000D61D6"/>
    <w:rsid w:val="000D691D"/>
    <w:rsid w:val="000E294F"/>
    <w:rsid w:val="000E3167"/>
    <w:rsid w:val="000E3825"/>
    <w:rsid w:val="000E45CD"/>
    <w:rsid w:val="000E4FB8"/>
    <w:rsid w:val="000E5AAA"/>
    <w:rsid w:val="000E654E"/>
    <w:rsid w:val="000E65E9"/>
    <w:rsid w:val="000F1D87"/>
    <w:rsid w:val="000F564F"/>
    <w:rsid w:val="000F764C"/>
    <w:rsid w:val="00100392"/>
    <w:rsid w:val="001060BF"/>
    <w:rsid w:val="00106441"/>
    <w:rsid w:val="00107192"/>
    <w:rsid w:val="001071D3"/>
    <w:rsid w:val="001100EC"/>
    <w:rsid w:val="001105EC"/>
    <w:rsid w:val="00110A0C"/>
    <w:rsid w:val="00110B2A"/>
    <w:rsid w:val="00111DBD"/>
    <w:rsid w:val="001121C1"/>
    <w:rsid w:val="00112D72"/>
    <w:rsid w:val="001160EF"/>
    <w:rsid w:val="001161A5"/>
    <w:rsid w:val="00117463"/>
    <w:rsid w:val="0011756B"/>
    <w:rsid w:val="00121CEB"/>
    <w:rsid w:val="00122129"/>
    <w:rsid w:val="001238F2"/>
    <w:rsid w:val="0012487A"/>
    <w:rsid w:val="00124DC2"/>
    <w:rsid w:val="00127518"/>
    <w:rsid w:val="00127C1E"/>
    <w:rsid w:val="00131F6F"/>
    <w:rsid w:val="001320CB"/>
    <w:rsid w:val="0013501E"/>
    <w:rsid w:val="00137E9D"/>
    <w:rsid w:val="00140F77"/>
    <w:rsid w:val="00142ACD"/>
    <w:rsid w:val="0014716A"/>
    <w:rsid w:val="00147CEC"/>
    <w:rsid w:val="00150FE4"/>
    <w:rsid w:val="00151391"/>
    <w:rsid w:val="001547A3"/>
    <w:rsid w:val="00154E22"/>
    <w:rsid w:val="00155916"/>
    <w:rsid w:val="001573D2"/>
    <w:rsid w:val="00157A4C"/>
    <w:rsid w:val="00157A67"/>
    <w:rsid w:val="00160462"/>
    <w:rsid w:val="00161C9C"/>
    <w:rsid w:val="00161F42"/>
    <w:rsid w:val="00162791"/>
    <w:rsid w:val="00163F0C"/>
    <w:rsid w:val="00164977"/>
    <w:rsid w:val="00164BDE"/>
    <w:rsid w:val="00164E13"/>
    <w:rsid w:val="00165E3F"/>
    <w:rsid w:val="00167B72"/>
    <w:rsid w:val="001720C0"/>
    <w:rsid w:val="00174D6C"/>
    <w:rsid w:val="00174EA7"/>
    <w:rsid w:val="0017605A"/>
    <w:rsid w:val="00183C54"/>
    <w:rsid w:val="001844AE"/>
    <w:rsid w:val="00184B9D"/>
    <w:rsid w:val="00185164"/>
    <w:rsid w:val="001851E1"/>
    <w:rsid w:val="00185700"/>
    <w:rsid w:val="00185FB7"/>
    <w:rsid w:val="00186762"/>
    <w:rsid w:val="00190D31"/>
    <w:rsid w:val="00191A0A"/>
    <w:rsid w:val="00192C39"/>
    <w:rsid w:val="001933DA"/>
    <w:rsid w:val="001938E0"/>
    <w:rsid w:val="00196319"/>
    <w:rsid w:val="00196D8B"/>
    <w:rsid w:val="00197818"/>
    <w:rsid w:val="001978DB"/>
    <w:rsid w:val="001A0A33"/>
    <w:rsid w:val="001A0BF1"/>
    <w:rsid w:val="001A1132"/>
    <w:rsid w:val="001A1578"/>
    <w:rsid w:val="001A1640"/>
    <w:rsid w:val="001A31D3"/>
    <w:rsid w:val="001A5665"/>
    <w:rsid w:val="001A5DBF"/>
    <w:rsid w:val="001B320E"/>
    <w:rsid w:val="001B389A"/>
    <w:rsid w:val="001B4122"/>
    <w:rsid w:val="001B698E"/>
    <w:rsid w:val="001B737F"/>
    <w:rsid w:val="001C0345"/>
    <w:rsid w:val="001C1E2F"/>
    <w:rsid w:val="001C2700"/>
    <w:rsid w:val="001C466C"/>
    <w:rsid w:val="001C5AEC"/>
    <w:rsid w:val="001C652E"/>
    <w:rsid w:val="001C67F9"/>
    <w:rsid w:val="001C6AD4"/>
    <w:rsid w:val="001C7401"/>
    <w:rsid w:val="001D3B25"/>
    <w:rsid w:val="001E0215"/>
    <w:rsid w:val="001E14E2"/>
    <w:rsid w:val="001E1596"/>
    <w:rsid w:val="001E163C"/>
    <w:rsid w:val="001E25D0"/>
    <w:rsid w:val="001E2682"/>
    <w:rsid w:val="001E6396"/>
    <w:rsid w:val="001F1975"/>
    <w:rsid w:val="001F45EE"/>
    <w:rsid w:val="001F4CCA"/>
    <w:rsid w:val="001F51A3"/>
    <w:rsid w:val="001F7AFC"/>
    <w:rsid w:val="00202C8E"/>
    <w:rsid w:val="00202F32"/>
    <w:rsid w:val="00203A74"/>
    <w:rsid w:val="00204084"/>
    <w:rsid w:val="00206C6B"/>
    <w:rsid w:val="00206E21"/>
    <w:rsid w:val="002101DE"/>
    <w:rsid w:val="00212556"/>
    <w:rsid w:val="00213220"/>
    <w:rsid w:val="00213381"/>
    <w:rsid w:val="0021389A"/>
    <w:rsid w:val="00213CFF"/>
    <w:rsid w:val="00216493"/>
    <w:rsid w:val="00216AAE"/>
    <w:rsid w:val="00216AF8"/>
    <w:rsid w:val="002214BB"/>
    <w:rsid w:val="002214C9"/>
    <w:rsid w:val="002220F8"/>
    <w:rsid w:val="00222282"/>
    <w:rsid w:val="002225C3"/>
    <w:rsid w:val="00222762"/>
    <w:rsid w:val="00222F7D"/>
    <w:rsid w:val="002253F3"/>
    <w:rsid w:val="00230693"/>
    <w:rsid w:val="00233782"/>
    <w:rsid w:val="00234B5D"/>
    <w:rsid w:val="002354AF"/>
    <w:rsid w:val="00235DDB"/>
    <w:rsid w:val="00235F55"/>
    <w:rsid w:val="0023603E"/>
    <w:rsid w:val="0023705C"/>
    <w:rsid w:val="00240562"/>
    <w:rsid w:val="00240C3B"/>
    <w:rsid w:val="002410F5"/>
    <w:rsid w:val="0024117A"/>
    <w:rsid w:val="0024531E"/>
    <w:rsid w:val="002458BE"/>
    <w:rsid w:val="00245CFB"/>
    <w:rsid w:val="00246190"/>
    <w:rsid w:val="002512C8"/>
    <w:rsid w:val="00251A08"/>
    <w:rsid w:val="00252CC4"/>
    <w:rsid w:val="00252FF2"/>
    <w:rsid w:val="00253AED"/>
    <w:rsid w:val="002562DC"/>
    <w:rsid w:val="002563E6"/>
    <w:rsid w:val="00256443"/>
    <w:rsid w:val="00257165"/>
    <w:rsid w:val="0025728F"/>
    <w:rsid w:val="0025785D"/>
    <w:rsid w:val="0026180B"/>
    <w:rsid w:val="00261F28"/>
    <w:rsid w:val="00262465"/>
    <w:rsid w:val="00265EF8"/>
    <w:rsid w:val="002662AF"/>
    <w:rsid w:val="00267590"/>
    <w:rsid w:val="002679A0"/>
    <w:rsid w:val="00271D04"/>
    <w:rsid w:val="002772BC"/>
    <w:rsid w:val="002824F9"/>
    <w:rsid w:val="00283B4C"/>
    <w:rsid w:val="00284283"/>
    <w:rsid w:val="00286DA2"/>
    <w:rsid w:val="0029084C"/>
    <w:rsid w:val="00290ED6"/>
    <w:rsid w:val="00291770"/>
    <w:rsid w:val="002920B2"/>
    <w:rsid w:val="002940B3"/>
    <w:rsid w:val="0029681E"/>
    <w:rsid w:val="002A49EE"/>
    <w:rsid w:val="002A4BE8"/>
    <w:rsid w:val="002A56A5"/>
    <w:rsid w:val="002A6A34"/>
    <w:rsid w:val="002B4062"/>
    <w:rsid w:val="002B419B"/>
    <w:rsid w:val="002B4C8F"/>
    <w:rsid w:val="002B4F5C"/>
    <w:rsid w:val="002C10A6"/>
    <w:rsid w:val="002C1A37"/>
    <w:rsid w:val="002C2BE7"/>
    <w:rsid w:val="002C2D08"/>
    <w:rsid w:val="002C2EBB"/>
    <w:rsid w:val="002C663F"/>
    <w:rsid w:val="002D0BE6"/>
    <w:rsid w:val="002D1448"/>
    <w:rsid w:val="002D2B5B"/>
    <w:rsid w:val="002D3464"/>
    <w:rsid w:val="002D41C8"/>
    <w:rsid w:val="002D4AD6"/>
    <w:rsid w:val="002D5C7D"/>
    <w:rsid w:val="002D773E"/>
    <w:rsid w:val="002D7C5C"/>
    <w:rsid w:val="002E06C8"/>
    <w:rsid w:val="002E1A3A"/>
    <w:rsid w:val="002E2183"/>
    <w:rsid w:val="002E378E"/>
    <w:rsid w:val="002E6169"/>
    <w:rsid w:val="002F14F7"/>
    <w:rsid w:val="002F1F80"/>
    <w:rsid w:val="002F2493"/>
    <w:rsid w:val="002F2940"/>
    <w:rsid w:val="002F58BA"/>
    <w:rsid w:val="002F6128"/>
    <w:rsid w:val="003047DD"/>
    <w:rsid w:val="003049F3"/>
    <w:rsid w:val="00306BEA"/>
    <w:rsid w:val="003105B5"/>
    <w:rsid w:val="00311488"/>
    <w:rsid w:val="00313196"/>
    <w:rsid w:val="00314C97"/>
    <w:rsid w:val="003153C1"/>
    <w:rsid w:val="00325FD1"/>
    <w:rsid w:val="003301EC"/>
    <w:rsid w:val="0033205B"/>
    <w:rsid w:val="003327BB"/>
    <w:rsid w:val="00332E38"/>
    <w:rsid w:val="00333CF3"/>
    <w:rsid w:val="003347B0"/>
    <w:rsid w:val="00335CAE"/>
    <w:rsid w:val="00335F00"/>
    <w:rsid w:val="00336195"/>
    <w:rsid w:val="003368F6"/>
    <w:rsid w:val="00342161"/>
    <w:rsid w:val="0034445C"/>
    <w:rsid w:val="00345E61"/>
    <w:rsid w:val="003467F7"/>
    <w:rsid w:val="00347C15"/>
    <w:rsid w:val="0035079D"/>
    <w:rsid w:val="003509EC"/>
    <w:rsid w:val="003565AD"/>
    <w:rsid w:val="00357F62"/>
    <w:rsid w:val="0036136E"/>
    <w:rsid w:val="00361866"/>
    <w:rsid w:val="003619F5"/>
    <w:rsid w:val="003624BD"/>
    <w:rsid w:val="003645D0"/>
    <w:rsid w:val="00365E23"/>
    <w:rsid w:val="003661A9"/>
    <w:rsid w:val="003664AF"/>
    <w:rsid w:val="00367F3B"/>
    <w:rsid w:val="00373189"/>
    <w:rsid w:val="003738FD"/>
    <w:rsid w:val="00373A1D"/>
    <w:rsid w:val="003756FA"/>
    <w:rsid w:val="00376949"/>
    <w:rsid w:val="00381AA1"/>
    <w:rsid w:val="00381E50"/>
    <w:rsid w:val="00383F3D"/>
    <w:rsid w:val="00385543"/>
    <w:rsid w:val="0038655C"/>
    <w:rsid w:val="0038710E"/>
    <w:rsid w:val="00387981"/>
    <w:rsid w:val="00387C59"/>
    <w:rsid w:val="00390587"/>
    <w:rsid w:val="00391A0E"/>
    <w:rsid w:val="00392142"/>
    <w:rsid w:val="00392D11"/>
    <w:rsid w:val="003931EB"/>
    <w:rsid w:val="00393442"/>
    <w:rsid w:val="003947A5"/>
    <w:rsid w:val="00397A3F"/>
    <w:rsid w:val="003A1D93"/>
    <w:rsid w:val="003A2BC1"/>
    <w:rsid w:val="003A2D42"/>
    <w:rsid w:val="003A2D4F"/>
    <w:rsid w:val="003A44AF"/>
    <w:rsid w:val="003A6427"/>
    <w:rsid w:val="003A6B9E"/>
    <w:rsid w:val="003A6E8F"/>
    <w:rsid w:val="003A7680"/>
    <w:rsid w:val="003B1778"/>
    <w:rsid w:val="003B18B6"/>
    <w:rsid w:val="003B2462"/>
    <w:rsid w:val="003B3B5A"/>
    <w:rsid w:val="003B4964"/>
    <w:rsid w:val="003B4B84"/>
    <w:rsid w:val="003B51B9"/>
    <w:rsid w:val="003B5D3C"/>
    <w:rsid w:val="003B60CA"/>
    <w:rsid w:val="003C1D54"/>
    <w:rsid w:val="003C29C2"/>
    <w:rsid w:val="003C6EFC"/>
    <w:rsid w:val="003D0924"/>
    <w:rsid w:val="003D1793"/>
    <w:rsid w:val="003D33E2"/>
    <w:rsid w:val="003D5B75"/>
    <w:rsid w:val="003D61D4"/>
    <w:rsid w:val="003D7C6A"/>
    <w:rsid w:val="003E000C"/>
    <w:rsid w:val="003E03EA"/>
    <w:rsid w:val="003E193F"/>
    <w:rsid w:val="003E2039"/>
    <w:rsid w:val="003E4E9A"/>
    <w:rsid w:val="003E52D9"/>
    <w:rsid w:val="003E5BD2"/>
    <w:rsid w:val="003F09AE"/>
    <w:rsid w:val="003F40BF"/>
    <w:rsid w:val="003F434D"/>
    <w:rsid w:val="003F4C7A"/>
    <w:rsid w:val="0040153B"/>
    <w:rsid w:val="00401EBA"/>
    <w:rsid w:val="00401FD4"/>
    <w:rsid w:val="0040708F"/>
    <w:rsid w:val="00407B2E"/>
    <w:rsid w:val="00410493"/>
    <w:rsid w:val="004107B6"/>
    <w:rsid w:val="004126B9"/>
    <w:rsid w:val="004127AA"/>
    <w:rsid w:val="004162FE"/>
    <w:rsid w:val="00423D11"/>
    <w:rsid w:val="00424140"/>
    <w:rsid w:val="0042723A"/>
    <w:rsid w:val="00431B33"/>
    <w:rsid w:val="00434BB8"/>
    <w:rsid w:val="0043560D"/>
    <w:rsid w:val="0043704A"/>
    <w:rsid w:val="00440A84"/>
    <w:rsid w:val="004451A9"/>
    <w:rsid w:val="00453440"/>
    <w:rsid w:val="00453458"/>
    <w:rsid w:val="00453B11"/>
    <w:rsid w:val="00453E01"/>
    <w:rsid w:val="00454BA9"/>
    <w:rsid w:val="00455288"/>
    <w:rsid w:val="00456620"/>
    <w:rsid w:val="004568A1"/>
    <w:rsid w:val="00461136"/>
    <w:rsid w:val="00464119"/>
    <w:rsid w:val="004651D3"/>
    <w:rsid w:val="004658EE"/>
    <w:rsid w:val="00467283"/>
    <w:rsid w:val="00471335"/>
    <w:rsid w:val="0047465B"/>
    <w:rsid w:val="0047613A"/>
    <w:rsid w:val="00476DB9"/>
    <w:rsid w:val="00477944"/>
    <w:rsid w:val="00481155"/>
    <w:rsid w:val="00482399"/>
    <w:rsid w:val="00482B0C"/>
    <w:rsid w:val="004832E5"/>
    <w:rsid w:val="0048331C"/>
    <w:rsid w:val="00484D69"/>
    <w:rsid w:val="00485542"/>
    <w:rsid w:val="00485CDE"/>
    <w:rsid w:val="00490849"/>
    <w:rsid w:val="00493297"/>
    <w:rsid w:val="00493A9E"/>
    <w:rsid w:val="00493D45"/>
    <w:rsid w:val="0049715B"/>
    <w:rsid w:val="004A08F3"/>
    <w:rsid w:val="004A1023"/>
    <w:rsid w:val="004A2419"/>
    <w:rsid w:val="004A751D"/>
    <w:rsid w:val="004B0334"/>
    <w:rsid w:val="004B203A"/>
    <w:rsid w:val="004B41AF"/>
    <w:rsid w:val="004B426C"/>
    <w:rsid w:val="004B6928"/>
    <w:rsid w:val="004B734F"/>
    <w:rsid w:val="004C1C8B"/>
    <w:rsid w:val="004C2203"/>
    <w:rsid w:val="004C5F9E"/>
    <w:rsid w:val="004C732F"/>
    <w:rsid w:val="004C7A21"/>
    <w:rsid w:val="004D075A"/>
    <w:rsid w:val="004D258E"/>
    <w:rsid w:val="004D3ADC"/>
    <w:rsid w:val="004D780F"/>
    <w:rsid w:val="004E1DA3"/>
    <w:rsid w:val="004E48D3"/>
    <w:rsid w:val="004E7F0F"/>
    <w:rsid w:val="004F22A7"/>
    <w:rsid w:val="004F40EF"/>
    <w:rsid w:val="004F4949"/>
    <w:rsid w:val="004F7965"/>
    <w:rsid w:val="00500544"/>
    <w:rsid w:val="00501A41"/>
    <w:rsid w:val="005026A0"/>
    <w:rsid w:val="005049AE"/>
    <w:rsid w:val="00505431"/>
    <w:rsid w:val="005108BB"/>
    <w:rsid w:val="00510B4B"/>
    <w:rsid w:val="00512E42"/>
    <w:rsid w:val="00512ECE"/>
    <w:rsid w:val="00515A02"/>
    <w:rsid w:val="00517419"/>
    <w:rsid w:val="00522850"/>
    <w:rsid w:val="00524FEF"/>
    <w:rsid w:val="00530802"/>
    <w:rsid w:val="005321F9"/>
    <w:rsid w:val="005351F8"/>
    <w:rsid w:val="0053617C"/>
    <w:rsid w:val="005364FF"/>
    <w:rsid w:val="00543730"/>
    <w:rsid w:val="00544611"/>
    <w:rsid w:val="00544C10"/>
    <w:rsid w:val="005506C5"/>
    <w:rsid w:val="00550847"/>
    <w:rsid w:val="005546DC"/>
    <w:rsid w:val="00557A5B"/>
    <w:rsid w:val="00560EAD"/>
    <w:rsid w:val="00561AB4"/>
    <w:rsid w:val="005624F2"/>
    <w:rsid w:val="005626E1"/>
    <w:rsid w:val="00563060"/>
    <w:rsid w:val="0056330B"/>
    <w:rsid w:val="00564227"/>
    <w:rsid w:val="005652E6"/>
    <w:rsid w:val="00565897"/>
    <w:rsid w:val="0056667B"/>
    <w:rsid w:val="00566C42"/>
    <w:rsid w:val="0057093C"/>
    <w:rsid w:val="005720ED"/>
    <w:rsid w:val="0057216A"/>
    <w:rsid w:val="00575261"/>
    <w:rsid w:val="00576B21"/>
    <w:rsid w:val="00580968"/>
    <w:rsid w:val="00580E5E"/>
    <w:rsid w:val="00581B69"/>
    <w:rsid w:val="00583C6C"/>
    <w:rsid w:val="005848A4"/>
    <w:rsid w:val="00584A11"/>
    <w:rsid w:val="0058504F"/>
    <w:rsid w:val="0058535B"/>
    <w:rsid w:val="00585774"/>
    <w:rsid w:val="00590F1A"/>
    <w:rsid w:val="00590F35"/>
    <w:rsid w:val="0059395B"/>
    <w:rsid w:val="00594E85"/>
    <w:rsid w:val="00596375"/>
    <w:rsid w:val="005967AD"/>
    <w:rsid w:val="005A0960"/>
    <w:rsid w:val="005A2D1D"/>
    <w:rsid w:val="005A3097"/>
    <w:rsid w:val="005A3DE1"/>
    <w:rsid w:val="005A4A11"/>
    <w:rsid w:val="005A4A75"/>
    <w:rsid w:val="005A5195"/>
    <w:rsid w:val="005A5E02"/>
    <w:rsid w:val="005B042C"/>
    <w:rsid w:val="005B08A4"/>
    <w:rsid w:val="005B0A62"/>
    <w:rsid w:val="005B1480"/>
    <w:rsid w:val="005B17D0"/>
    <w:rsid w:val="005B5581"/>
    <w:rsid w:val="005B5927"/>
    <w:rsid w:val="005B6DF2"/>
    <w:rsid w:val="005B7570"/>
    <w:rsid w:val="005C0557"/>
    <w:rsid w:val="005C0C8F"/>
    <w:rsid w:val="005C28A8"/>
    <w:rsid w:val="005C386B"/>
    <w:rsid w:val="005C534E"/>
    <w:rsid w:val="005C5E74"/>
    <w:rsid w:val="005D055C"/>
    <w:rsid w:val="005D2C5C"/>
    <w:rsid w:val="005D6501"/>
    <w:rsid w:val="005E0839"/>
    <w:rsid w:val="005E1BAD"/>
    <w:rsid w:val="005E29D9"/>
    <w:rsid w:val="005E46EF"/>
    <w:rsid w:val="005E4E30"/>
    <w:rsid w:val="005E6003"/>
    <w:rsid w:val="005F0D38"/>
    <w:rsid w:val="005F268C"/>
    <w:rsid w:val="005F30D3"/>
    <w:rsid w:val="005F3621"/>
    <w:rsid w:val="005F603F"/>
    <w:rsid w:val="00600BC4"/>
    <w:rsid w:val="00600CF0"/>
    <w:rsid w:val="006036B8"/>
    <w:rsid w:val="00603B37"/>
    <w:rsid w:val="00604919"/>
    <w:rsid w:val="00606462"/>
    <w:rsid w:val="00613430"/>
    <w:rsid w:val="006139CB"/>
    <w:rsid w:val="0062340E"/>
    <w:rsid w:val="006240D9"/>
    <w:rsid w:val="0063039D"/>
    <w:rsid w:val="00630DA9"/>
    <w:rsid w:val="00632474"/>
    <w:rsid w:val="006329D5"/>
    <w:rsid w:val="0063397B"/>
    <w:rsid w:val="00633C8F"/>
    <w:rsid w:val="006354A8"/>
    <w:rsid w:val="006373FF"/>
    <w:rsid w:val="00640719"/>
    <w:rsid w:val="00642CC8"/>
    <w:rsid w:val="00643F2B"/>
    <w:rsid w:val="00644BEC"/>
    <w:rsid w:val="00647114"/>
    <w:rsid w:val="00647299"/>
    <w:rsid w:val="00650DDC"/>
    <w:rsid w:val="0065182A"/>
    <w:rsid w:val="00651D0A"/>
    <w:rsid w:val="006532F3"/>
    <w:rsid w:val="00655355"/>
    <w:rsid w:val="00655F59"/>
    <w:rsid w:val="006608DD"/>
    <w:rsid w:val="00660E0D"/>
    <w:rsid w:val="00662428"/>
    <w:rsid w:val="006659F7"/>
    <w:rsid w:val="006664B1"/>
    <w:rsid w:val="00671B20"/>
    <w:rsid w:val="006720EF"/>
    <w:rsid w:val="0067233B"/>
    <w:rsid w:val="00672BB0"/>
    <w:rsid w:val="00672CB0"/>
    <w:rsid w:val="00673B01"/>
    <w:rsid w:val="00675509"/>
    <w:rsid w:val="0067650C"/>
    <w:rsid w:val="00677289"/>
    <w:rsid w:val="00677F9F"/>
    <w:rsid w:val="00680336"/>
    <w:rsid w:val="006826C9"/>
    <w:rsid w:val="00683597"/>
    <w:rsid w:val="00683F90"/>
    <w:rsid w:val="0068442C"/>
    <w:rsid w:val="00686872"/>
    <w:rsid w:val="00686EB3"/>
    <w:rsid w:val="00687BDF"/>
    <w:rsid w:val="00690CBD"/>
    <w:rsid w:val="006922D5"/>
    <w:rsid w:val="006933D0"/>
    <w:rsid w:val="00693BE1"/>
    <w:rsid w:val="00694603"/>
    <w:rsid w:val="0069477C"/>
    <w:rsid w:val="006954A4"/>
    <w:rsid w:val="00696718"/>
    <w:rsid w:val="006967F4"/>
    <w:rsid w:val="006A0BB0"/>
    <w:rsid w:val="006A26B5"/>
    <w:rsid w:val="006A3710"/>
    <w:rsid w:val="006A56F7"/>
    <w:rsid w:val="006A5B85"/>
    <w:rsid w:val="006A6419"/>
    <w:rsid w:val="006A6D32"/>
    <w:rsid w:val="006A714B"/>
    <w:rsid w:val="006B117A"/>
    <w:rsid w:val="006B1A44"/>
    <w:rsid w:val="006B248C"/>
    <w:rsid w:val="006B4C79"/>
    <w:rsid w:val="006B5832"/>
    <w:rsid w:val="006B597F"/>
    <w:rsid w:val="006B65F8"/>
    <w:rsid w:val="006B75D9"/>
    <w:rsid w:val="006B77E6"/>
    <w:rsid w:val="006B7DA5"/>
    <w:rsid w:val="006C346C"/>
    <w:rsid w:val="006C4D57"/>
    <w:rsid w:val="006C4E4C"/>
    <w:rsid w:val="006C5C1A"/>
    <w:rsid w:val="006C656E"/>
    <w:rsid w:val="006C73FB"/>
    <w:rsid w:val="006D5236"/>
    <w:rsid w:val="006D7A04"/>
    <w:rsid w:val="006E1089"/>
    <w:rsid w:val="006E1D92"/>
    <w:rsid w:val="006E2687"/>
    <w:rsid w:val="006E2E23"/>
    <w:rsid w:val="006E3356"/>
    <w:rsid w:val="006F0767"/>
    <w:rsid w:val="006F1389"/>
    <w:rsid w:val="006F34DE"/>
    <w:rsid w:val="006F3BAB"/>
    <w:rsid w:val="006F4283"/>
    <w:rsid w:val="006F57BF"/>
    <w:rsid w:val="006F631C"/>
    <w:rsid w:val="006F6703"/>
    <w:rsid w:val="006F7510"/>
    <w:rsid w:val="00705583"/>
    <w:rsid w:val="007064CB"/>
    <w:rsid w:val="00706E8B"/>
    <w:rsid w:val="00710140"/>
    <w:rsid w:val="0071143C"/>
    <w:rsid w:val="00711783"/>
    <w:rsid w:val="0071299C"/>
    <w:rsid w:val="00712AB6"/>
    <w:rsid w:val="00713F85"/>
    <w:rsid w:val="007161F2"/>
    <w:rsid w:val="00716E21"/>
    <w:rsid w:val="00717B86"/>
    <w:rsid w:val="007203AB"/>
    <w:rsid w:val="0072194E"/>
    <w:rsid w:val="00721A11"/>
    <w:rsid w:val="0072280D"/>
    <w:rsid w:val="00723BCC"/>
    <w:rsid w:val="00723D9B"/>
    <w:rsid w:val="00725A48"/>
    <w:rsid w:val="007277F4"/>
    <w:rsid w:val="00727A0D"/>
    <w:rsid w:val="00727D89"/>
    <w:rsid w:val="00731788"/>
    <w:rsid w:val="007321A5"/>
    <w:rsid w:val="007326D2"/>
    <w:rsid w:val="0073282A"/>
    <w:rsid w:val="00733988"/>
    <w:rsid w:val="00733A68"/>
    <w:rsid w:val="007345D7"/>
    <w:rsid w:val="00734839"/>
    <w:rsid w:val="0073632D"/>
    <w:rsid w:val="007368E9"/>
    <w:rsid w:val="007401F7"/>
    <w:rsid w:val="00740B81"/>
    <w:rsid w:val="00740FB7"/>
    <w:rsid w:val="007420B0"/>
    <w:rsid w:val="007464D4"/>
    <w:rsid w:val="00746655"/>
    <w:rsid w:val="00746907"/>
    <w:rsid w:val="00747DC6"/>
    <w:rsid w:val="00754336"/>
    <w:rsid w:val="0076163D"/>
    <w:rsid w:val="00765652"/>
    <w:rsid w:val="00771C84"/>
    <w:rsid w:val="00773AA9"/>
    <w:rsid w:val="00773C5F"/>
    <w:rsid w:val="00775193"/>
    <w:rsid w:val="0077593D"/>
    <w:rsid w:val="00775CDD"/>
    <w:rsid w:val="00777001"/>
    <w:rsid w:val="00780474"/>
    <w:rsid w:val="0078237E"/>
    <w:rsid w:val="007824F2"/>
    <w:rsid w:val="00784295"/>
    <w:rsid w:val="007848F3"/>
    <w:rsid w:val="007855B7"/>
    <w:rsid w:val="007855F5"/>
    <w:rsid w:val="00785D65"/>
    <w:rsid w:val="007900C8"/>
    <w:rsid w:val="00790F0E"/>
    <w:rsid w:val="00795A81"/>
    <w:rsid w:val="00796054"/>
    <w:rsid w:val="007A18D1"/>
    <w:rsid w:val="007A230C"/>
    <w:rsid w:val="007A26A2"/>
    <w:rsid w:val="007A27BB"/>
    <w:rsid w:val="007A45B6"/>
    <w:rsid w:val="007A4E92"/>
    <w:rsid w:val="007A716A"/>
    <w:rsid w:val="007A7DD6"/>
    <w:rsid w:val="007B0620"/>
    <w:rsid w:val="007B3B3E"/>
    <w:rsid w:val="007B484D"/>
    <w:rsid w:val="007C0A5B"/>
    <w:rsid w:val="007C2BB7"/>
    <w:rsid w:val="007C360F"/>
    <w:rsid w:val="007C3F9B"/>
    <w:rsid w:val="007C478E"/>
    <w:rsid w:val="007C5329"/>
    <w:rsid w:val="007C57AC"/>
    <w:rsid w:val="007C5B18"/>
    <w:rsid w:val="007C789A"/>
    <w:rsid w:val="007D06BB"/>
    <w:rsid w:val="007D09B8"/>
    <w:rsid w:val="007D0F52"/>
    <w:rsid w:val="007D1AC9"/>
    <w:rsid w:val="007D4946"/>
    <w:rsid w:val="007D6679"/>
    <w:rsid w:val="007D6C10"/>
    <w:rsid w:val="007D7165"/>
    <w:rsid w:val="007D7342"/>
    <w:rsid w:val="007D7816"/>
    <w:rsid w:val="007E063F"/>
    <w:rsid w:val="007E47C6"/>
    <w:rsid w:val="007E5CED"/>
    <w:rsid w:val="007E7D58"/>
    <w:rsid w:val="007F0420"/>
    <w:rsid w:val="007F050E"/>
    <w:rsid w:val="007F1C9E"/>
    <w:rsid w:val="007F2F3B"/>
    <w:rsid w:val="008000B9"/>
    <w:rsid w:val="00803BD8"/>
    <w:rsid w:val="00804593"/>
    <w:rsid w:val="00807223"/>
    <w:rsid w:val="00812110"/>
    <w:rsid w:val="00812E20"/>
    <w:rsid w:val="008160F4"/>
    <w:rsid w:val="0081748B"/>
    <w:rsid w:val="008177BB"/>
    <w:rsid w:val="00817958"/>
    <w:rsid w:val="00817F23"/>
    <w:rsid w:val="00820879"/>
    <w:rsid w:val="00820CF1"/>
    <w:rsid w:val="00820F2E"/>
    <w:rsid w:val="00823027"/>
    <w:rsid w:val="008232C1"/>
    <w:rsid w:val="008254AF"/>
    <w:rsid w:val="0082734A"/>
    <w:rsid w:val="008273DF"/>
    <w:rsid w:val="00833D98"/>
    <w:rsid w:val="00834141"/>
    <w:rsid w:val="008360E7"/>
    <w:rsid w:val="00840D05"/>
    <w:rsid w:val="00842987"/>
    <w:rsid w:val="00842ED5"/>
    <w:rsid w:val="0084459E"/>
    <w:rsid w:val="00847294"/>
    <w:rsid w:val="0084764A"/>
    <w:rsid w:val="00847863"/>
    <w:rsid w:val="00847BB2"/>
    <w:rsid w:val="008501FE"/>
    <w:rsid w:val="008515B8"/>
    <w:rsid w:val="00852D69"/>
    <w:rsid w:val="00852EB6"/>
    <w:rsid w:val="00854D74"/>
    <w:rsid w:val="00855CEE"/>
    <w:rsid w:val="00860E23"/>
    <w:rsid w:val="0086191D"/>
    <w:rsid w:val="008659A4"/>
    <w:rsid w:val="00866AC7"/>
    <w:rsid w:val="00871611"/>
    <w:rsid w:val="00872E71"/>
    <w:rsid w:val="0088235E"/>
    <w:rsid w:val="008832B7"/>
    <w:rsid w:val="00883E17"/>
    <w:rsid w:val="00883EF1"/>
    <w:rsid w:val="008861E4"/>
    <w:rsid w:val="00886595"/>
    <w:rsid w:val="0089345E"/>
    <w:rsid w:val="00893495"/>
    <w:rsid w:val="0089545A"/>
    <w:rsid w:val="00895C70"/>
    <w:rsid w:val="00895DA8"/>
    <w:rsid w:val="00896D10"/>
    <w:rsid w:val="00897CF9"/>
    <w:rsid w:val="008A0458"/>
    <w:rsid w:val="008A065E"/>
    <w:rsid w:val="008A1B61"/>
    <w:rsid w:val="008A1D20"/>
    <w:rsid w:val="008A304E"/>
    <w:rsid w:val="008A37AF"/>
    <w:rsid w:val="008A6353"/>
    <w:rsid w:val="008A76C8"/>
    <w:rsid w:val="008B08CB"/>
    <w:rsid w:val="008B1A84"/>
    <w:rsid w:val="008B5AFA"/>
    <w:rsid w:val="008B620B"/>
    <w:rsid w:val="008B6E6D"/>
    <w:rsid w:val="008C2780"/>
    <w:rsid w:val="008C40BA"/>
    <w:rsid w:val="008C7EDD"/>
    <w:rsid w:val="008D0360"/>
    <w:rsid w:val="008D0EB6"/>
    <w:rsid w:val="008D1226"/>
    <w:rsid w:val="008D6053"/>
    <w:rsid w:val="008E31D7"/>
    <w:rsid w:val="008E456C"/>
    <w:rsid w:val="008E48E4"/>
    <w:rsid w:val="008E5D0C"/>
    <w:rsid w:val="008E6222"/>
    <w:rsid w:val="008F232E"/>
    <w:rsid w:val="008F443B"/>
    <w:rsid w:val="008F6E97"/>
    <w:rsid w:val="009019D2"/>
    <w:rsid w:val="009027A5"/>
    <w:rsid w:val="00903D82"/>
    <w:rsid w:val="00905802"/>
    <w:rsid w:val="009067A0"/>
    <w:rsid w:val="00906A55"/>
    <w:rsid w:val="00906F33"/>
    <w:rsid w:val="0090791D"/>
    <w:rsid w:val="0091151C"/>
    <w:rsid w:val="00912A40"/>
    <w:rsid w:val="0091551B"/>
    <w:rsid w:val="0091567C"/>
    <w:rsid w:val="00915960"/>
    <w:rsid w:val="00920914"/>
    <w:rsid w:val="00921433"/>
    <w:rsid w:val="0092157F"/>
    <w:rsid w:val="00926119"/>
    <w:rsid w:val="00933C04"/>
    <w:rsid w:val="00933C7C"/>
    <w:rsid w:val="00933E1B"/>
    <w:rsid w:val="0093585E"/>
    <w:rsid w:val="00937885"/>
    <w:rsid w:val="00944EAC"/>
    <w:rsid w:val="00945B9F"/>
    <w:rsid w:val="0095049D"/>
    <w:rsid w:val="00950B8F"/>
    <w:rsid w:val="00950F98"/>
    <w:rsid w:val="009522FC"/>
    <w:rsid w:val="00954904"/>
    <w:rsid w:val="00954DFF"/>
    <w:rsid w:val="00955EF9"/>
    <w:rsid w:val="009571C1"/>
    <w:rsid w:val="009579AC"/>
    <w:rsid w:val="00961E03"/>
    <w:rsid w:val="00962E2B"/>
    <w:rsid w:val="0096474F"/>
    <w:rsid w:val="0096557A"/>
    <w:rsid w:val="0097130F"/>
    <w:rsid w:val="00972AF0"/>
    <w:rsid w:val="00973D06"/>
    <w:rsid w:val="00976106"/>
    <w:rsid w:val="00980392"/>
    <w:rsid w:val="0098050B"/>
    <w:rsid w:val="00985A57"/>
    <w:rsid w:val="009863B6"/>
    <w:rsid w:val="009902A8"/>
    <w:rsid w:val="00990C30"/>
    <w:rsid w:val="00991A96"/>
    <w:rsid w:val="00991EFD"/>
    <w:rsid w:val="009922E0"/>
    <w:rsid w:val="00992712"/>
    <w:rsid w:val="009952B3"/>
    <w:rsid w:val="0099746E"/>
    <w:rsid w:val="009A1145"/>
    <w:rsid w:val="009A2770"/>
    <w:rsid w:val="009A2F11"/>
    <w:rsid w:val="009A47C0"/>
    <w:rsid w:val="009A4A45"/>
    <w:rsid w:val="009B0733"/>
    <w:rsid w:val="009B2088"/>
    <w:rsid w:val="009B25EF"/>
    <w:rsid w:val="009B3FAA"/>
    <w:rsid w:val="009B4C56"/>
    <w:rsid w:val="009B5ACD"/>
    <w:rsid w:val="009B76DE"/>
    <w:rsid w:val="009B7816"/>
    <w:rsid w:val="009B7A20"/>
    <w:rsid w:val="009C148A"/>
    <w:rsid w:val="009C3FBD"/>
    <w:rsid w:val="009C4317"/>
    <w:rsid w:val="009C4FA9"/>
    <w:rsid w:val="009C5399"/>
    <w:rsid w:val="009C5616"/>
    <w:rsid w:val="009C77EE"/>
    <w:rsid w:val="009D116A"/>
    <w:rsid w:val="009D175E"/>
    <w:rsid w:val="009D290F"/>
    <w:rsid w:val="009D3345"/>
    <w:rsid w:val="009D3BFD"/>
    <w:rsid w:val="009D4873"/>
    <w:rsid w:val="009D77C0"/>
    <w:rsid w:val="009E3522"/>
    <w:rsid w:val="009F0039"/>
    <w:rsid w:val="009F0E24"/>
    <w:rsid w:val="009F176D"/>
    <w:rsid w:val="009F268A"/>
    <w:rsid w:val="009F4EA3"/>
    <w:rsid w:val="009F7C28"/>
    <w:rsid w:val="00A01402"/>
    <w:rsid w:val="00A01697"/>
    <w:rsid w:val="00A02BBD"/>
    <w:rsid w:val="00A02EF3"/>
    <w:rsid w:val="00A039EC"/>
    <w:rsid w:val="00A042CB"/>
    <w:rsid w:val="00A056CF"/>
    <w:rsid w:val="00A14EB7"/>
    <w:rsid w:val="00A160E8"/>
    <w:rsid w:val="00A17B33"/>
    <w:rsid w:val="00A20A79"/>
    <w:rsid w:val="00A21F0C"/>
    <w:rsid w:val="00A22499"/>
    <w:rsid w:val="00A2263F"/>
    <w:rsid w:val="00A2499C"/>
    <w:rsid w:val="00A26B77"/>
    <w:rsid w:val="00A26D28"/>
    <w:rsid w:val="00A32BE4"/>
    <w:rsid w:val="00A334A7"/>
    <w:rsid w:val="00A35F8B"/>
    <w:rsid w:val="00A37D94"/>
    <w:rsid w:val="00A40306"/>
    <w:rsid w:val="00A41EA1"/>
    <w:rsid w:val="00A4470F"/>
    <w:rsid w:val="00A44D38"/>
    <w:rsid w:val="00A44F6A"/>
    <w:rsid w:val="00A4575D"/>
    <w:rsid w:val="00A53010"/>
    <w:rsid w:val="00A537B4"/>
    <w:rsid w:val="00A5482B"/>
    <w:rsid w:val="00A563A1"/>
    <w:rsid w:val="00A56D65"/>
    <w:rsid w:val="00A573B9"/>
    <w:rsid w:val="00A574F8"/>
    <w:rsid w:val="00A6005C"/>
    <w:rsid w:val="00A61393"/>
    <w:rsid w:val="00A6204D"/>
    <w:rsid w:val="00A66BFF"/>
    <w:rsid w:val="00A67FAE"/>
    <w:rsid w:val="00A70892"/>
    <w:rsid w:val="00A72851"/>
    <w:rsid w:val="00A77C37"/>
    <w:rsid w:val="00A77C6D"/>
    <w:rsid w:val="00A84009"/>
    <w:rsid w:val="00A8429E"/>
    <w:rsid w:val="00A84B32"/>
    <w:rsid w:val="00A84E26"/>
    <w:rsid w:val="00A92A01"/>
    <w:rsid w:val="00A92B97"/>
    <w:rsid w:val="00A9325D"/>
    <w:rsid w:val="00A938CB"/>
    <w:rsid w:val="00A95038"/>
    <w:rsid w:val="00A9555F"/>
    <w:rsid w:val="00A9743B"/>
    <w:rsid w:val="00AA132E"/>
    <w:rsid w:val="00AA14F8"/>
    <w:rsid w:val="00AA1D9A"/>
    <w:rsid w:val="00AA3BB3"/>
    <w:rsid w:val="00AA433D"/>
    <w:rsid w:val="00AA55FA"/>
    <w:rsid w:val="00AA7F21"/>
    <w:rsid w:val="00AB046A"/>
    <w:rsid w:val="00AB0980"/>
    <w:rsid w:val="00AB2A30"/>
    <w:rsid w:val="00AB38EC"/>
    <w:rsid w:val="00AC03FC"/>
    <w:rsid w:val="00AC3DDF"/>
    <w:rsid w:val="00AC4021"/>
    <w:rsid w:val="00AC6314"/>
    <w:rsid w:val="00AC6FFC"/>
    <w:rsid w:val="00AC7064"/>
    <w:rsid w:val="00AC70E1"/>
    <w:rsid w:val="00AC79B9"/>
    <w:rsid w:val="00AD04A4"/>
    <w:rsid w:val="00AD04E7"/>
    <w:rsid w:val="00AD3205"/>
    <w:rsid w:val="00AD514F"/>
    <w:rsid w:val="00AD5FCD"/>
    <w:rsid w:val="00AD620F"/>
    <w:rsid w:val="00AD6F64"/>
    <w:rsid w:val="00AD7F6D"/>
    <w:rsid w:val="00AE1837"/>
    <w:rsid w:val="00AE5989"/>
    <w:rsid w:val="00AE67CC"/>
    <w:rsid w:val="00AF0286"/>
    <w:rsid w:val="00AF0D82"/>
    <w:rsid w:val="00AF286E"/>
    <w:rsid w:val="00AF61A9"/>
    <w:rsid w:val="00AF7A05"/>
    <w:rsid w:val="00B01582"/>
    <w:rsid w:val="00B01C82"/>
    <w:rsid w:val="00B02C77"/>
    <w:rsid w:val="00B03829"/>
    <w:rsid w:val="00B04CC0"/>
    <w:rsid w:val="00B05B00"/>
    <w:rsid w:val="00B07414"/>
    <w:rsid w:val="00B07B07"/>
    <w:rsid w:val="00B131A3"/>
    <w:rsid w:val="00B135E4"/>
    <w:rsid w:val="00B13DDD"/>
    <w:rsid w:val="00B1506B"/>
    <w:rsid w:val="00B15152"/>
    <w:rsid w:val="00B1785F"/>
    <w:rsid w:val="00B265F6"/>
    <w:rsid w:val="00B3121F"/>
    <w:rsid w:val="00B3253A"/>
    <w:rsid w:val="00B33A99"/>
    <w:rsid w:val="00B36F69"/>
    <w:rsid w:val="00B37AE5"/>
    <w:rsid w:val="00B419D7"/>
    <w:rsid w:val="00B43200"/>
    <w:rsid w:val="00B43732"/>
    <w:rsid w:val="00B4383E"/>
    <w:rsid w:val="00B43D54"/>
    <w:rsid w:val="00B52C5C"/>
    <w:rsid w:val="00B56903"/>
    <w:rsid w:val="00B57D51"/>
    <w:rsid w:val="00B61106"/>
    <w:rsid w:val="00B6242D"/>
    <w:rsid w:val="00B62852"/>
    <w:rsid w:val="00B64609"/>
    <w:rsid w:val="00B65305"/>
    <w:rsid w:val="00B66F45"/>
    <w:rsid w:val="00B71F24"/>
    <w:rsid w:val="00B76817"/>
    <w:rsid w:val="00B8021D"/>
    <w:rsid w:val="00B803AD"/>
    <w:rsid w:val="00B81BA7"/>
    <w:rsid w:val="00B81E09"/>
    <w:rsid w:val="00B82925"/>
    <w:rsid w:val="00B83254"/>
    <w:rsid w:val="00B83E56"/>
    <w:rsid w:val="00B85569"/>
    <w:rsid w:val="00B85591"/>
    <w:rsid w:val="00B85B4E"/>
    <w:rsid w:val="00B85C58"/>
    <w:rsid w:val="00B86B8A"/>
    <w:rsid w:val="00B87A41"/>
    <w:rsid w:val="00B93DE4"/>
    <w:rsid w:val="00BA0E5C"/>
    <w:rsid w:val="00BA0EE8"/>
    <w:rsid w:val="00BA123C"/>
    <w:rsid w:val="00BA18D0"/>
    <w:rsid w:val="00BA1D34"/>
    <w:rsid w:val="00BA2A87"/>
    <w:rsid w:val="00BA5D78"/>
    <w:rsid w:val="00BA6327"/>
    <w:rsid w:val="00BA6774"/>
    <w:rsid w:val="00BA67C0"/>
    <w:rsid w:val="00BB19F5"/>
    <w:rsid w:val="00BB2487"/>
    <w:rsid w:val="00BB2DB4"/>
    <w:rsid w:val="00BB33BA"/>
    <w:rsid w:val="00BB3614"/>
    <w:rsid w:val="00BB42BE"/>
    <w:rsid w:val="00BC1145"/>
    <w:rsid w:val="00BC4943"/>
    <w:rsid w:val="00BC4BFC"/>
    <w:rsid w:val="00BC4EE1"/>
    <w:rsid w:val="00BC5D72"/>
    <w:rsid w:val="00BC6B9F"/>
    <w:rsid w:val="00BC6C2B"/>
    <w:rsid w:val="00BC78D6"/>
    <w:rsid w:val="00BD0CB7"/>
    <w:rsid w:val="00BD2162"/>
    <w:rsid w:val="00BD2D2F"/>
    <w:rsid w:val="00BD4CFF"/>
    <w:rsid w:val="00BD5990"/>
    <w:rsid w:val="00BD63EC"/>
    <w:rsid w:val="00BD6515"/>
    <w:rsid w:val="00BD70FC"/>
    <w:rsid w:val="00BE03B2"/>
    <w:rsid w:val="00BE4BE2"/>
    <w:rsid w:val="00BE65A2"/>
    <w:rsid w:val="00BF0153"/>
    <w:rsid w:val="00BF01CA"/>
    <w:rsid w:val="00BF1DCF"/>
    <w:rsid w:val="00BF33E6"/>
    <w:rsid w:val="00BF44AD"/>
    <w:rsid w:val="00BF458F"/>
    <w:rsid w:val="00BF4FDC"/>
    <w:rsid w:val="00BF525A"/>
    <w:rsid w:val="00BF6CAF"/>
    <w:rsid w:val="00BF7969"/>
    <w:rsid w:val="00C003CF"/>
    <w:rsid w:val="00C01FAC"/>
    <w:rsid w:val="00C038BF"/>
    <w:rsid w:val="00C1115B"/>
    <w:rsid w:val="00C138A5"/>
    <w:rsid w:val="00C1466B"/>
    <w:rsid w:val="00C225EF"/>
    <w:rsid w:val="00C24CD4"/>
    <w:rsid w:val="00C24ED3"/>
    <w:rsid w:val="00C2531C"/>
    <w:rsid w:val="00C2652D"/>
    <w:rsid w:val="00C3082A"/>
    <w:rsid w:val="00C30CD6"/>
    <w:rsid w:val="00C32258"/>
    <w:rsid w:val="00C332FB"/>
    <w:rsid w:val="00C401ED"/>
    <w:rsid w:val="00C40954"/>
    <w:rsid w:val="00C4137E"/>
    <w:rsid w:val="00C41B4B"/>
    <w:rsid w:val="00C42F46"/>
    <w:rsid w:val="00C44983"/>
    <w:rsid w:val="00C4584A"/>
    <w:rsid w:val="00C45FFB"/>
    <w:rsid w:val="00C509FF"/>
    <w:rsid w:val="00C52856"/>
    <w:rsid w:val="00C52AA5"/>
    <w:rsid w:val="00C53F1B"/>
    <w:rsid w:val="00C547FF"/>
    <w:rsid w:val="00C6048B"/>
    <w:rsid w:val="00C62654"/>
    <w:rsid w:val="00C64420"/>
    <w:rsid w:val="00C6672E"/>
    <w:rsid w:val="00C66E9A"/>
    <w:rsid w:val="00C674C1"/>
    <w:rsid w:val="00C7270A"/>
    <w:rsid w:val="00C73605"/>
    <w:rsid w:val="00C73E79"/>
    <w:rsid w:val="00C7418A"/>
    <w:rsid w:val="00C75B72"/>
    <w:rsid w:val="00C7696E"/>
    <w:rsid w:val="00C80F2F"/>
    <w:rsid w:val="00C81D32"/>
    <w:rsid w:val="00C8254D"/>
    <w:rsid w:val="00C85063"/>
    <w:rsid w:val="00C850B8"/>
    <w:rsid w:val="00C86740"/>
    <w:rsid w:val="00C86886"/>
    <w:rsid w:val="00C90CF3"/>
    <w:rsid w:val="00C91C14"/>
    <w:rsid w:val="00C91D4B"/>
    <w:rsid w:val="00C93FAF"/>
    <w:rsid w:val="00C93FCF"/>
    <w:rsid w:val="00C955D7"/>
    <w:rsid w:val="00C96219"/>
    <w:rsid w:val="00C96BD5"/>
    <w:rsid w:val="00CA20D3"/>
    <w:rsid w:val="00CA36B1"/>
    <w:rsid w:val="00CA4BFB"/>
    <w:rsid w:val="00CA7800"/>
    <w:rsid w:val="00CA7FF4"/>
    <w:rsid w:val="00CB11A9"/>
    <w:rsid w:val="00CB3AD4"/>
    <w:rsid w:val="00CB7A0D"/>
    <w:rsid w:val="00CC1675"/>
    <w:rsid w:val="00CC3AF1"/>
    <w:rsid w:val="00CC5928"/>
    <w:rsid w:val="00CC6C37"/>
    <w:rsid w:val="00CD00D9"/>
    <w:rsid w:val="00CD2B6A"/>
    <w:rsid w:val="00CD30AC"/>
    <w:rsid w:val="00CD391B"/>
    <w:rsid w:val="00CD4405"/>
    <w:rsid w:val="00CD5739"/>
    <w:rsid w:val="00CD63AA"/>
    <w:rsid w:val="00CD7254"/>
    <w:rsid w:val="00CE0174"/>
    <w:rsid w:val="00CE0778"/>
    <w:rsid w:val="00CE236D"/>
    <w:rsid w:val="00CE25C8"/>
    <w:rsid w:val="00CE3092"/>
    <w:rsid w:val="00CE34D8"/>
    <w:rsid w:val="00CE35B8"/>
    <w:rsid w:val="00CE62D1"/>
    <w:rsid w:val="00CE724E"/>
    <w:rsid w:val="00CF1CF7"/>
    <w:rsid w:val="00CF207A"/>
    <w:rsid w:val="00CF3009"/>
    <w:rsid w:val="00CF3319"/>
    <w:rsid w:val="00CF4A41"/>
    <w:rsid w:val="00CF4B48"/>
    <w:rsid w:val="00CF5765"/>
    <w:rsid w:val="00CF5EFE"/>
    <w:rsid w:val="00CF6FAB"/>
    <w:rsid w:val="00CF7FBF"/>
    <w:rsid w:val="00D01A42"/>
    <w:rsid w:val="00D0228C"/>
    <w:rsid w:val="00D02723"/>
    <w:rsid w:val="00D05CDA"/>
    <w:rsid w:val="00D110DD"/>
    <w:rsid w:val="00D20015"/>
    <w:rsid w:val="00D2266F"/>
    <w:rsid w:val="00D22B95"/>
    <w:rsid w:val="00D2382F"/>
    <w:rsid w:val="00D239AC"/>
    <w:rsid w:val="00D24AC0"/>
    <w:rsid w:val="00D258C6"/>
    <w:rsid w:val="00D265A1"/>
    <w:rsid w:val="00D26EBE"/>
    <w:rsid w:val="00D27415"/>
    <w:rsid w:val="00D30E1D"/>
    <w:rsid w:val="00D32281"/>
    <w:rsid w:val="00D32DDB"/>
    <w:rsid w:val="00D33A8E"/>
    <w:rsid w:val="00D35180"/>
    <w:rsid w:val="00D356ED"/>
    <w:rsid w:val="00D3693E"/>
    <w:rsid w:val="00D36EA1"/>
    <w:rsid w:val="00D3760C"/>
    <w:rsid w:val="00D37AF1"/>
    <w:rsid w:val="00D42613"/>
    <w:rsid w:val="00D42A85"/>
    <w:rsid w:val="00D433EA"/>
    <w:rsid w:val="00D456B7"/>
    <w:rsid w:val="00D45902"/>
    <w:rsid w:val="00D4661A"/>
    <w:rsid w:val="00D46C51"/>
    <w:rsid w:val="00D538F0"/>
    <w:rsid w:val="00D55B9F"/>
    <w:rsid w:val="00D62038"/>
    <w:rsid w:val="00D624AC"/>
    <w:rsid w:val="00D62D4A"/>
    <w:rsid w:val="00D632AD"/>
    <w:rsid w:val="00D64FF2"/>
    <w:rsid w:val="00D65420"/>
    <w:rsid w:val="00D65638"/>
    <w:rsid w:val="00D65B44"/>
    <w:rsid w:val="00D65C1D"/>
    <w:rsid w:val="00D70FEB"/>
    <w:rsid w:val="00D747A1"/>
    <w:rsid w:val="00D747BF"/>
    <w:rsid w:val="00D77372"/>
    <w:rsid w:val="00D8106F"/>
    <w:rsid w:val="00D8344A"/>
    <w:rsid w:val="00D83798"/>
    <w:rsid w:val="00D84843"/>
    <w:rsid w:val="00D86383"/>
    <w:rsid w:val="00D87616"/>
    <w:rsid w:val="00D9176F"/>
    <w:rsid w:val="00D9194F"/>
    <w:rsid w:val="00D95211"/>
    <w:rsid w:val="00D952BE"/>
    <w:rsid w:val="00D95E65"/>
    <w:rsid w:val="00D961E1"/>
    <w:rsid w:val="00DA0411"/>
    <w:rsid w:val="00DA1519"/>
    <w:rsid w:val="00DA1E17"/>
    <w:rsid w:val="00DA3FD5"/>
    <w:rsid w:val="00DA4136"/>
    <w:rsid w:val="00DA4698"/>
    <w:rsid w:val="00DA495C"/>
    <w:rsid w:val="00DA679B"/>
    <w:rsid w:val="00DA79E3"/>
    <w:rsid w:val="00DA7A82"/>
    <w:rsid w:val="00DB046E"/>
    <w:rsid w:val="00DB0D2C"/>
    <w:rsid w:val="00DB162B"/>
    <w:rsid w:val="00DB25FF"/>
    <w:rsid w:val="00DB2B36"/>
    <w:rsid w:val="00DB3B03"/>
    <w:rsid w:val="00DB45CB"/>
    <w:rsid w:val="00DB53DA"/>
    <w:rsid w:val="00DB5E38"/>
    <w:rsid w:val="00DB6BFE"/>
    <w:rsid w:val="00DC07A3"/>
    <w:rsid w:val="00DC5194"/>
    <w:rsid w:val="00DC6566"/>
    <w:rsid w:val="00DC7CA6"/>
    <w:rsid w:val="00DD0BB7"/>
    <w:rsid w:val="00DD3BD4"/>
    <w:rsid w:val="00DD3D28"/>
    <w:rsid w:val="00DD40EF"/>
    <w:rsid w:val="00DD5CDA"/>
    <w:rsid w:val="00DD5E18"/>
    <w:rsid w:val="00DD643F"/>
    <w:rsid w:val="00DD6AD1"/>
    <w:rsid w:val="00DD738B"/>
    <w:rsid w:val="00DD7698"/>
    <w:rsid w:val="00DE0733"/>
    <w:rsid w:val="00DE1C4D"/>
    <w:rsid w:val="00DE3218"/>
    <w:rsid w:val="00DE38DA"/>
    <w:rsid w:val="00DE4A06"/>
    <w:rsid w:val="00DE5A28"/>
    <w:rsid w:val="00DE5C93"/>
    <w:rsid w:val="00DE7BDE"/>
    <w:rsid w:val="00DF06E0"/>
    <w:rsid w:val="00DF308F"/>
    <w:rsid w:val="00DF3706"/>
    <w:rsid w:val="00DF5487"/>
    <w:rsid w:val="00DF5A50"/>
    <w:rsid w:val="00DF5F30"/>
    <w:rsid w:val="00DF7D5B"/>
    <w:rsid w:val="00E02187"/>
    <w:rsid w:val="00E02B40"/>
    <w:rsid w:val="00E045F8"/>
    <w:rsid w:val="00E047C9"/>
    <w:rsid w:val="00E06903"/>
    <w:rsid w:val="00E069DF"/>
    <w:rsid w:val="00E06E3B"/>
    <w:rsid w:val="00E133E0"/>
    <w:rsid w:val="00E1436E"/>
    <w:rsid w:val="00E15260"/>
    <w:rsid w:val="00E17AD4"/>
    <w:rsid w:val="00E17E25"/>
    <w:rsid w:val="00E20254"/>
    <w:rsid w:val="00E20BDB"/>
    <w:rsid w:val="00E21F9D"/>
    <w:rsid w:val="00E23F20"/>
    <w:rsid w:val="00E24F8E"/>
    <w:rsid w:val="00E25EFA"/>
    <w:rsid w:val="00E30669"/>
    <w:rsid w:val="00E315E5"/>
    <w:rsid w:val="00E32B30"/>
    <w:rsid w:val="00E330AD"/>
    <w:rsid w:val="00E34064"/>
    <w:rsid w:val="00E351D8"/>
    <w:rsid w:val="00E359F3"/>
    <w:rsid w:val="00E35F67"/>
    <w:rsid w:val="00E3678C"/>
    <w:rsid w:val="00E37615"/>
    <w:rsid w:val="00E3797B"/>
    <w:rsid w:val="00E37B27"/>
    <w:rsid w:val="00E40079"/>
    <w:rsid w:val="00E40D88"/>
    <w:rsid w:val="00E42A29"/>
    <w:rsid w:val="00E43A85"/>
    <w:rsid w:val="00E45D53"/>
    <w:rsid w:val="00E5179F"/>
    <w:rsid w:val="00E51E16"/>
    <w:rsid w:val="00E54FC9"/>
    <w:rsid w:val="00E552BE"/>
    <w:rsid w:val="00E55617"/>
    <w:rsid w:val="00E56522"/>
    <w:rsid w:val="00E5714B"/>
    <w:rsid w:val="00E57749"/>
    <w:rsid w:val="00E605B4"/>
    <w:rsid w:val="00E61547"/>
    <w:rsid w:val="00E6350A"/>
    <w:rsid w:val="00E644BE"/>
    <w:rsid w:val="00E75EA5"/>
    <w:rsid w:val="00E76F0C"/>
    <w:rsid w:val="00E776EC"/>
    <w:rsid w:val="00E832A4"/>
    <w:rsid w:val="00E836C7"/>
    <w:rsid w:val="00E84BF4"/>
    <w:rsid w:val="00E91FB0"/>
    <w:rsid w:val="00E94120"/>
    <w:rsid w:val="00E95372"/>
    <w:rsid w:val="00E96B29"/>
    <w:rsid w:val="00E978B9"/>
    <w:rsid w:val="00EA3852"/>
    <w:rsid w:val="00EA6DDD"/>
    <w:rsid w:val="00EA7AFA"/>
    <w:rsid w:val="00EB2375"/>
    <w:rsid w:val="00EB30EA"/>
    <w:rsid w:val="00EB3BC3"/>
    <w:rsid w:val="00EC07DC"/>
    <w:rsid w:val="00EC2D0D"/>
    <w:rsid w:val="00EC39DE"/>
    <w:rsid w:val="00EC3D8E"/>
    <w:rsid w:val="00EC4255"/>
    <w:rsid w:val="00EC517C"/>
    <w:rsid w:val="00EC51B0"/>
    <w:rsid w:val="00EC5EA4"/>
    <w:rsid w:val="00EC73C7"/>
    <w:rsid w:val="00ED15E1"/>
    <w:rsid w:val="00ED3C33"/>
    <w:rsid w:val="00ED4803"/>
    <w:rsid w:val="00ED5FBD"/>
    <w:rsid w:val="00ED7F4D"/>
    <w:rsid w:val="00EE0DE5"/>
    <w:rsid w:val="00EE1544"/>
    <w:rsid w:val="00EE1999"/>
    <w:rsid w:val="00EE2B48"/>
    <w:rsid w:val="00EE3538"/>
    <w:rsid w:val="00EE3C6B"/>
    <w:rsid w:val="00EE4C9A"/>
    <w:rsid w:val="00EE4D62"/>
    <w:rsid w:val="00EE624F"/>
    <w:rsid w:val="00EE7D38"/>
    <w:rsid w:val="00EF15F0"/>
    <w:rsid w:val="00EF24C7"/>
    <w:rsid w:val="00EF4F94"/>
    <w:rsid w:val="00EF585F"/>
    <w:rsid w:val="00EF6745"/>
    <w:rsid w:val="00EF796F"/>
    <w:rsid w:val="00F02290"/>
    <w:rsid w:val="00F03944"/>
    <w:rsid w:val="00F03FB4"/>
    <w:rsid w:val="00F07FE8"/>
    <w:rsid w:val="00F13098"/>
    <w:rsid w:val="00F13E54"/>
    <w:rsid w:val="00F14D6A"/>
    <w:rsid w:val="00F15390"/>
    <w:rsid w:val="00F22AF0"/>
    <w:rsid w:val="00F22C96"/>
    <w:rsid w:val="00F247F3"/>
    <w:rsid w:val="00F2495B"/>
    <w:rsid w:val="00F25530"/>
    <w:rsid w:val="00F279AA"/>
    <w:rsid w:val="00F27E6E"/>
    <w:rsid w:val="00F31A47"/>
    <w:rsid w:val="00F33332"/>
    <w:rsid w:val="00F34865"/>
    <w:rsid w:val="00F35EEA"/>
    <w:rsid w:val="00F40BB3"/>
    <w:rsid w:val="00F40DE1"/>
    <w:rsid w:val="00F42728"/>
    <w:rsid w:val="00F439F8"/>
    <w:rsid w:val="00F43A15"/>
    <w:rsid w:val="00F447FA"/>
    <w:rsid w:val="00F45401"/>
    <w:rsid w:val="00F4625A"/>
    <w:rsid w:val="00F51832"/>
    <w:rsid w:val="00F52013"/>
    <w:rsid w:val="00F52D19"/>
    <w:rsid w:val="00F54E96"/>
    <w:rsid w:val="00F54EC0"/>
    <w:rsid w:val="00F55414"/>
    <w:rsid w:val="00F5643D"/>
    <w:rsid w:val="00F56712"/>
    <w:rsid w:val="00F569A4"/>
    <w:rsid w:val="00F57CBB"/>
    <w:rsid w:val="00F608F4"/>
    <w:rsid w:val="00F620D5"/>
    <w:rsid w:val="00F62E25"/>
    <w:rsid w:val="00F63147"/>
    <w:rsid w:val="00F65B29"/>
    <w:rsid w:val="00F66A3F"/>
    <w:rsid w:val="00F67407"/>
    <w:rsid w:val="00F67ABD"/>
    <w:rsid w:val="00F708A1"/>
    <w:rsid w:val="00F7130B"/>
    <w:rsid w:val="00F73CB9"/>
    <w:rsid w:val="00F7431E"/>
    <w:rsid w:val="00F75709"/>
    <w:rsid w:val="00F77421"/>
    <w:rsid w:val="00F7773E"/>
    <w:rsid w:val="00F829E4"/>
    <w:rsid w:val="00F8348C"/>
    <w:rsid w:val="00F84ABC"/>
    <w:rsid w:val="00F873FD"/>
    <w:rsid w:val="00F87808"/>
    <w:rsid w:val="00F91142"/>
    <w:rsid w:val="00F915B2"/>
    <w:rsid w:val="00F92FCB"/>
    <w:rsid w:val="00F9305A"/>
    <w:rsid w:val="00F95B60"/>
    <w:rsid w:val="00F97100"/>
    <w:rsid w:val="00FA104C"/>
    <w:rsid w:val="00FA3997"/>
    <w:rsid w:val="00FA502F"/>
    <w:rsid w:val="00FA5917"/>
    <w:rsid w:val="00FA798C"/>
    <w:rsid w:val="00FB03FA"/>
    <w:rsid w:val="00FB1788"/>
    <w:rsid w:val="00FB40F0"/>
    <w:rsid w:val="00FB4A74"/>
    <w:rsid w:val="00FC2F5F"/>
    <w:rsid w:val="00FC3759"/>
    <w:rsid w:val="00FC4A66"/>
    <w:rsid w:val="00FC4AA1"/>
    <w:rsid w:val="00FC56EE"/>
    <w:rsid w:val="00FC7BCB"/>
    <w:rsid w:val="00FD032C"/>
    <w:rsid w:val="00FD0DCD"/>
    <w:rsid w:val="00FD35D2"/>
    <w:rsid w:val="00FD4A95"/>
    <w:rsid w:val="00FD531B"/>
    <w:rsid w:val="00FD65BF"/>
    <w:rsid w:val="00FD6A69"/>
    <w:rsid w:val="00FD6E2C"/>
    <w:rsid w:val="00FE045F"/>
    <w:rsid w:val="00FE1B07"/>
    <w:rsid w:val="00FE2480"/>
    <w:rsid w:val="00FE2956"/>
    <w:rsid w:val="00FE4257"/>
    <w:rsid w:val="00FE4583"/>
    <w:rsid w:val="00FE47D1"/>
    <w:rsid w:val="00FE4BDF"/>
    <w:rsid w:val="00FF0CDE"/>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81DF0"/>
  <w15:docId w15:val="{07C0AE55-7F81-4256-8391-71964E5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7491864">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003361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938490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650042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695357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1383647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188914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package" Target="embeddings/Hoja_de_c_lculo_de_Microsoft_Excel3.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E371-E300-4692-A9AA-6CC12084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6520</Words>
  <Characters>35866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2024-07-13T00:00:00Z</cp:lastPrinted>
  <dcterms:created xsi:type="dcterms:W3CDTF">2025-04-24T19:01:00Z</dcterms:created>
  <dcterms:modified xsi:type="dcterms:W3CDTF">2025-04-24T19:01:00Z</dcterms:modified>
</cp:coreProperties>
</file>