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15D8E" w14:textId="77777777" w:rsidR="00F91410" w:rsidRDefault="00F91410" w:rsidP="00F91410">
      <w:pPr>
        <w:spacing w:after="200"/>
        <w:jc w:val="center"/>
        <w:rPr>
          <w:rFonts w:ascii="Lato" w:hAnsi="Lato" w:cs="Arial"/>
          <w:b/>
          <w:sz w:val="20"/>
          <w:szCs w:val="20"/>
          <w:lang w:eastAsia="en-US"/>
        </w:rPr>
      </w:pPr>
      <w:bookmarkStart w:id="0" w:name="_GoBack"/>
      <w:bookmarkEnd w:id="0"/>
      <w:r>
        <w:rPr>
          <w:rFonts w:ascii="Lato" w:hAnsi="Lato" w:cs="Arial"/>
          <w:b/>
          <w:sz w:val="20"/>
          <w:szCs w:val="20"/>
          <w:lang w:eastAsia="en-US"/>
        </w:rPr>
        <w:t>Notas a los Estados Financieros</w:t>
      </w:r>
    </w:p>
    <w:p w14:paraId="3F9EE16F" w14:textId="77777777" w:rsidR="00F91410" w:rsidRDefault="00F91410" w:rsidP="00F91410">
      <w:pPr>
        <w:spacing w:after="200"/>
        <w:jc w:val="center"/>
        <w:rPr>
          <w:rFonts w:ascii="Lato" w:hAnsi="Lato" w:cs="Arial"/>
          <w:b/>
          <w:sz w:val="20"/>
          <w:szCs w:val="20"/>
          <w:lang w:eastAsia="en-US"/>
        </w:rPr>
      </w:pPr>
      <w:r>
        <w:rPr>
          <w:rFonts w:ascii="Lato" w:hAnsi="Lato" w:cs="Arial"/>
          <w:b/>
          <w:sz w:val="20"/>
          <w:szCs w:val="20"/>
          <w:lang w:eastAsia="en-US"/>
        </w:rPr>
        <w:t>Al 31 de marzo de 2025</w:t>
      </w:r>
    </w:p>
    <w:p w14:paraId="4D3B38CA" w14:textId="77777777" w:rsidR="00F91410" w:rsidRDefault="00F91410" w:rsidP="00F91410">
      <w:pPr>
        <w:spacing w:after="200"/>
        <w:jc w:val="center"/>
        <w:rPr>
          <w:rFonts w:ascii="Lato" w:hAnsi="Lato" w:cs="Arial"/>
          <w:b/>
          <w:sz w:val="20"/>
          <w:szCs w:val="20"/>
          <w:lang w:eastAsia="en-US"/>
        </w:rPr>
      </w:pPr>
      <w:r>
        <w:rPr>
          <w:rFonts w:ascii="Lato" w:hAnsi="Lato" w:cs="Arial"/>
          <w:b/>
          <w:sz w:val="20"/>
          <w:szCs w:val="20"/>
          <w:lang w:eastAsia="en-US"/>
        </w:rPr>
        <w:t>Cifras en Pesos</w:t>
      </w:r>
    </w:p>
    <w:p w14:paraId="73FE7293" w14:textId="77777777" w:rsidR="00F91410" w:rsidRDefault="00F91410" w:rsidP="00F91410">
      <w:pPr>
        <w:jc w:val="both"/>
        <w:rPr>
          <w:rFonts w:asciiTheme="minorHAnsi" w:hAnsiTheme="minorHAnsi"/>
          <w:sz w:val="20"/>
          <w:szCs w:val="20"/>
        </w:rPr>
      </w:pPr>
      <w:r>
        <w:rPr>
          <w:rFonts w:ascii="Lato" w:hAnsi="Lato" w:cs="Arial"/>
          <w:b/>
          <w:sz w:val="20"/>
          <w:szCs w:val="20"/>
          <w:lang w:eastAsia="en-US"/>
        </w:rPr>
        <w:t>Ente Público:  AUDITORÍA SUPERIOR DEL ESTADO DE YUCATÁN</w:t>
      </w:r>
    </w:p>
    <w:p w14:paraId="4B8319E3" w14:textId="77777777" w:rsidR="00F91410" w:rsidRDefault="00F91410" w:rsidP="00A850E4">
      <w:pPr>
        <w:jc w:val="both"/>
        <w:rPr>
          <w:rFonts w:ascii="Lato" w:hAnsi="Lato"/>
          <w:noProof/>
          <w:sz w:val="20"/>
          <w:szCs w:val="20"/>
        </w:rPr>
      </w:pPr>
    </w:p>
    <w:p w14:paraId="3463F496" w14:textId="534F64AC" w:rsidR="00F91410" w:rsidRDefault="00F91410" w:rsidP="00A850E4">
      <w:pPr>
        <w:jc w:val="both"/>
        <w:rPr>
          <w:rFonts w:ascii="Lato" w:hAnsi="Lato"/>
          <w:noProof/>
          <w:sz w:val="20"/>
          <w:szCs w:val="20"/>
        </w:rPr>
      </w:pPr>
    </w:p>
    <w:p w14:paraId="2E76911D" w14:textId="7394F410" w:rsidR="00A850E4" w:rsidRPr="0057225F" w:rsidRDefault="00A850E4" w:rsidP="00A850E4">
      <w:pPr>
        <w:jc w:val="both"/>
        <w:rPr>
          <w:rFonts w:ascii="Lato" w:hAnsi="Lato"/>
          <w:noProof/>
          <w:sz w:val="20"/>
          <w:szCs w:val="20"/>
        </w:rPr>
      </w:pPr>
      <w:r w:rsidRPr="0057225F">
        <w:rPr>
          <w:rFonts w:ascii="Lato" w:hAnsi="Lato"/>
          <w:noProof/>
          <w:sz w:val="20"/>
          <w:szCs w:val="20"/>
        </w:rPr>
        <w:t xml:space="preserve">Con el propósito de dar cumplimiento a los artículos </w:t>
      </w:r>
      <w:r w:rsidR="002F66EC" w:rsidRPr="0057225F">
        <w:rPr>
          <w:rFonts w:ascii="Lato" w:hAnsi="Lato"/>
          <w:noProof/>
          <w:sz w:val="20"/>
          <w:szCs w:val="20"/>
        </w:rPr>
        <w:t xml:space="preserve">46, fracción I, inciso g), 47 y 49 </w:t>
      </w:r>
      <w:r w:rsidRPr="0057225F">
        <w:rPr>
          <w:rFonts w:ascii="Lato" w:hAnsi="Lato"/>
          <w:noProof/>
          <w:sz w:val="20"/>
          <w:szCs w:val="20"/>
        </w:rPr>
        <w:t>de la Ley General de Contabilidad Gubernamental, los entes públicos deberán acompañar notas a los estados financieros cuyos rubros así lo requieran teniendo presente los postulados de revelación</w:t>
      </w:r>
      <w:r w:rsidR="002F66EC" w:rsidRPr="0057225F">
        <w:rPr>
          <w:rFonts w:ascii="Lato" w:hAnsi="Lato"/>
          <w:noProof/>
          <w:sz w:val="20"/>
          <w:szCs w:val="20"/>
        </w:rPr>
        <w:t xml:space="preserve">, </w:t>
      </w:r>
      <w:r w:rsidRPr="0057225F">
        <w:rPr>
          <w:rFonts w:ascii="Lato" w:hAnsi="Lato"/>
          <w:noProof/>
          <w:sz w:val="20"/>
          <w:szCs w:val="20"/>
        </w:rPr>
        <w:t>suficiente e importancia relativa, con la finalidad que la información sea de mayor utilidad para los usuarios.</w:t>
      </w:r>
    </w:p>
    <w:p w14:paraId="15A9C0E2" w14:textId="77777777" w:rsidR="00A850E4" w:rsidRPr="0057225F" w:rsidRDefault="00A850E4" w:rsidP="00A850E4">
      <w:pPr>
        <w:rPr>
          <w:rFonts w:ascii="Lato" w:hAnsi="Lato"/>
          <w:noProof/>
          <w:sz w:val="20"/>
          <w:szCs w:val="20"/>
        </w:rPr>
      </w:pPr>
    </w:p>
    <w:p w14:paraId="2C594C2F" w14:textId="43D0AD99" w:rsidR="00A850E4" w:rsidRPr="0057225F" w:rsidRDefault="00A850E4" w:rsidP="00A850E4">
      <w:pPr>
        <w:rPr>
          <w:rFonts w:ascii="Lato" w:hAnsi="Lato"/>
          <w:noProof/>
          <w:sz w:val="20"/>
          <w:szCs w:val="20"/>
        </w:rPr>
      </w:pPr>
      <w:r w:rsidRPr="0057225F">
        <w:rPr>
          <w:rFonts w:ascii="Lato" w:hAnsi="Lato"/>
          <w:noProof/>
          <w:sz w:val="20"/>
          <w:szCs w:val="20"/>
        </w:rPr>
        <w:t xml:space="preserve">A </w:t>
      </w:r>
      <w:r w:rsidR="00887CC3" w:rsidRPr="0057225F">
        <w:rPr>
          <w:rFonts w:ascii="Lato" w:hAnsi="Lato"/>
          <w:noProof/>
          <w:sz w:val="20"/>
          <w:szCs w:val="20"/>
        </w:rPr>
        <w:t>continuación,</w:t>
      </w:r>
      <w:r w:rsidRPr="0057225F">
        <w:rPr>
          <w:rFonts w:ascii="Lato" w:hAnsi="Lato"/>
          <w:noProof/>
          <w:sz w:val="20"/>
          <w:szCs w:val="20"/>
        </w:rPr>
        <w:t xml:space="preserve"> se presenta los tres tipos de notas que acompañan a los estados, a saber:</w:t>
      </w:r>
    </w:p>
    <w:p w14:paraId="78CC75BF" w14:textId="77777777" w:rsidR="00DA27BF" w:rsidRPr="0057225F" w:rsidRDefault="00DA27BF" w:rsidP="00DA27BF">
      <w:pPr>
        <w:rPr>
          <w:rFonts w:ascii="Lato" w:hAnsi="Lato"/>
          <w:noProof/>
          <w:sz w:val="20"/>
          <w:szCs w:val="20"/>
        </w:rPr>
      </w:pPr>
    </w:p>
    <w:p w14:paraId="56CE15F3" w14:textId="27DF2E4C" w:rsidR="00DA27BF" w:rsidRPr="0057225F" w:rsidRDefault="00DA27BF" w:rsidP="00DA27BF">
      <w:pPr>
        <w:rPr>
          <w:rFonts w:ascii="Lato" w:hAnsi="Lato"/>
          <w:noProof/>
          <w:sz w:val="20"/>
          <w:szCs w:val="20"/>
        </w:rPr>
      </w:pPr>
      <w:r w:rsidRPr="0057225F">
        <w:rPr>
          <w:rFonts w:ascii="Lato" w:hAnsi="Lato"/>
          <w:noProof/>
          <w:sz w:val="20"/>
          <w:szCs w:val="20"/>
        </w:rPr>
        <w:t xml:space="preserve">a) </w:t>
      </w:r>
      <w:r w:rsidR="00693003" w:rsidRPr="0057225F">
        <w:rPr>
          <w:rFonts w:ascii="Lato" w:hAnsi="Lato"/>
          <w:noProof/>
          <w:sz w:val="20"/>
          <w:szCs w:val="20"/>
        </w:rPr>
        <w:t>Notas de gestión administrativa;</w:t>
      </w:r>
    </w:p>
    <w:p w14:paraId="3B2CE4F8" w14:textId="77777777" w:rsidR="00DA27BF" w:rsidRPr="0057225F" w:rsidRDefault="00DA27BF" w:rsidP="00DA27BF">
      <w:pPr>
        <w:rPr>
          <w:rFonts w:ascii="Lato" w:hAnsi="Lato"/>
          <w:noProof/>
          <w:sz w:val="20"/>
          <w:szCs w:val="20"/>
        </w:rPr>
      </w:pPr>
    </w:p>
    <w:p w14:paraId="4458C1D4" w14:textId="6A09BAA9" w:rsidR="00DA27BF" w:rsidRPr="0057225F" w:rsidRDefault="00DA27BF" w:rsidP="00DA27BF">
      <w:pPr>
        <w:rPr>
          <w:rFonts w:ascii="Lato" w:hAnsi="Lato"/>
          <w:noProof/>
          <w:sz w:val="20"/>
          <w:szCs w:val="20"/>
        </w:rPr>
      </w:pPr>
      <w:r w:rsidRPr="0057225F">
        <w:rPr>
          <w:rFonts w:ascii="Lato" w:hAnsi="Lato"/>
          <w:noProof/>
          <w:sz w:val="20"/>
          <w:szCs w:val="20"/>
        </w:rPr>
        <w:t xml:space="preserve">b) </w:t>
      </w:r>
      <w:r w:rsidR="00693003" w:rsidRPr="0057225F">
        <w:rPr>
          <w:rFonts w:ascii="Lato" w:hAnsi="Lato"/>
          <w:noProof/>
          <w:sz w:val="20"/>
          <w:szCs w:val="20"/>
        </w:rPr>
        <w:t xml:space="preserve">Notas de desglose y </w:t>
      </w:r>
    </w:p>
    <w:p w14:paraId="1C10C3A6" w14:textId="77777777" w:rsidR="00DA27BF" w:rsidRPr="0057225F" w:rsidRDefault="00DA27BF" w:rsidP="00DA27BF">
      <w:pPr>
        <w:rPr>
          <w:rFonts w:ascii="Lato" w:hAnsi="Lato"/>
          <w:noProof/>
          <w:sz w:val="20"/>
          <w:szCs w:val="20"/>
        </w:rPr>
      </w:pPr>
    </w:p>
    <w:p w14:paraId="4A2E84C8" w14:textId="01C9DAD6" w:rsidR="00A850E4" w:rsidRPr="0057225F" w:rsidRDefault="00DA27BF" w:rsidP="00552982">
      <w:pPr>
        <w:rPr>
          <w:rFonts w:ascii="Lato" w:hAnsi="Lato"/>
          <w:noProof/>
          <w:sz w:val="20"/>
          <w:szCs w:val="20"/>
        </w:rPr>
      </w:pPr>
      <w:r w:rsidRPr="0057225F">
        <w:rPr>
          <w:rFonts w:ascii="Lato" w:hAnsi="Lato"/>
          <w:noProof/>
          <w:sz w:val="20"/>
          <w:szCs w:val="20"/>
        </w:rPr>
        <w:t xml:space="preserve">c) </w:t>
      </w:r>
      <w:r w:rsidR="00693003" w:rsidRPr="0057225F">
        <w:rPr>
          <w:rFonts w:ascii="Lato" w:hAnsi="Lato"/>
          <w:noProof/>
          <w:sz w:val="20"/>
          <w:szCs w:val="20"/>
        </w:rPr>
        <w:t>Notas de memoria (cuentas de orden)</w:t>
      </w:r>
    </w:p>
    <w:p w14:paraId="4E0287BB" w14:textId="1B847AC3" w:rsidR="00693003" w:rsidRPr="0057225F" w:rsidRDefault="00693003" w:rsidP="00693003">
      <w:pPr>
        <w:pStyle w:val="Prrafodelista"/>
        <w:numPr>
          <w:ilvl w:val="0"/>
          <w:numId w:val="12"/>
        </w:numPr>
        <w:rPr>
          <w:rFonts w:ascii="Lato" w:hAnsi="Lato" w:cstheme="minorHAnsi"/>
          <w:b/>
          <w:noProof/>
          <w:sz w:val="20"/>
          <w:szCs w:val="20"/>
        </w:rPr>
      </w:pPr>
      <w:r w:rsidRPr="0057225F">
        <w:rPr>
          <w:rFonts w:ascii="Lato" w:hAnsi="Lato" w:cstheme="minorHAnsi"/>
          <w:b/>
          <w:noProof/>
          <w:sz w:val="20"/>
          <w:szCs w:val="20"/>
        </w:rPr>
        <w:t>NOTAS DE GESTION ADMINISTRATIVA</w:t>
      </w:r>
    </w:p>
    <w:p w14:paraId="05B03744" w14:textId="0D29C322" w:rsidR="00693003" w:rsidRPr="0057225F" w:rsidRDefault="00693003" w:rsidP="00693003">
      <w:pPr>
        <w:pStyle w:val="Ttulo1"/>
        <w:pBdr>
          <w:top w:val="single" w:sz="4" w:space="0"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noProof/>
          <w:sz w:val="20"/>
          <w:szCs w:val="20"/>
        </w:rPr>
        <w:t xml:space="preserve">Nota 1     </w:t>
      </w:r>
      <w:r w:rsidR="006352E7" w:rsidRPr="0057225F">
        <w:rPr>
          <w:rFonts w:ascii="Lato" w:eastAsia="Arial" w:hAnsi="Lato" w:cs="Arial"/>
          <w:noProof/>
          <w:spacing w:val="-3"/>
          <w:sz w:val="20"/>
          <w:szCs w:val="20"/>
        </w:rPr>
        <w:t>Autorización</w:t>
      </w:r>
      <w:r w:rsidR="006352E7" w:rsidRPr="0057225F">
        <w:rPr>
          <w:rFonts w:ascii="Lato" w:eastAsia="Arial" w:hAnsi="Lato" w:cs="Arial"/>
          <w:noProof/>
          <w:spacing w:val="1"/>
          <w:sz w:val="20"/>
          <w:szCs w:val="20"/>
        </w:rPr>
        <w:t xml:space="preserve"> </w:t>
      </w:r>
      <w:r w:rsidR="006352E7" w:rsidRPr="0057225F">
        <w:rPr>
          <w:rFonts w:ascii="Lato" w:eastAsia="Arial" w:hAnsi="Lato" w:cs="Arial"/>
          <w:noProof/>
          <w:sz w:val="20"/>
          <w:szCs w:val="20"/>
        </w:rPr>
        <w:t>e Historia</w:t>
      </w:r>
    </w:p>
    <w:p w14:paraId="5444D6F0" w14:textId="77777777" w:rsidR="00693003" w:rsidRPr="0057225F" w:rsidRDefault="00693003" w:rsidP="00693003">
      <w:pPr>
        <w:jc w:val="both"/>
        <w:rPr>
          <w:rFonts w:ascii="Lato" w:hAnsi="Lato"/>
          <w:b/>
          <w:noProof/>
          <w:sz w:val="20"/>
          <w:szCs w:val="20"/>
        </w:rPr>
      </w:pPr>
    </w:p>
    <w:p w14:paraId="36B63DE8" w14:textId="472BCE55" w:rsidR="006352E7" w:rsidRPr="0057225F" w:rsidRDefault="006352E7" w:rsidP="006352E7">
      <w:pPr>
        <w:pStyle w:val="Sangradetextonormal"/>
        <w:jc w:val="both"/>
        <w:rPr>
          <w:rFonts w:ascii="Lato" w:hAnsi="Lato"/>
          <w:noProof/>
          <w:sz w:val="20"/>
          <w:szCs w:val="20"/>
        </w:rPr>
      </w:pPr>
      <w:r w:rsidRPr="0057225F">
        <w:rPr>
          <w:rFonts w:ascii="Lato" w:hAnsi="Lato"/>
          <w:noProof/>
          <w:sz w:val="20"/>
          <w:szCs w:val="20"/>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w:t>
      </w:r>
      <w:r w:rsidR="006E2E6D" w:rsidRPr="0057225F">
        <w:rPr>
          <w:rFonts w:ascii="Lato" w:hAnsi="Lato"/>
          <w:noProof/>
          <w:sz w:val="20"/>
          <w:szCs w:val="20"/>
        </w:rPr>
        <w:t>a Pública del Estado de Yucatán, de acuerdo al Decreto Número 286 publicado en fecha 19 de marzo del 201</w:t>
      </w:r>
      <w:r w:rsidR="0081001D" w:rsidRPr="0057225F">
        <w:rPr>
          <w:rFonts w:ascii="Lato" w:hAnsi="Lato"/>
          <w:noProof/>
          <w:sz w:val="20"/>
          <w:szCs w:val="20"/>
        </w:rPr>
        <w:t>0</w:t>
      </w:r>
      <w:r w:rsidR="006E2E6D" w:rsidRPr="0057225F">
        <w:rPr>
          <w:rFonts w:ascii="Lato" w:hAnsi="Lato"/>
          <w:noProof/>
          <w:sz w:val="20"/>
          <w:szCs w:val="20"/>
        </w:rPr>
        <w:t xml:space="preserve"> en el Diario Oficial.</w:t>
      </w:r>
    </w:p>
    <w:p w14:paraId="76975C3B" w14:textId="27BA3CF8" w:rsidR="0081001D" w:rsidRPr="0057225F" w:rsidRDefault="0081001D" w:rsidP="006352E7">
      <w:pPr>
        <w:pStyle w:val="Sangradetextonormal"/>
        <w:jc w:val="both"/>
        <w:rPr>
          <w:rFonts w:ascii="Lato" w:hAnsi="Lato"/>
          <w:noProof/>
          <w:sz w:val="20"/>
          <w:szCs w:val="20"/>
        </w:rPr>
      </w:pPr>
    </w:p>
    <w:p w14:paraId="2EC1C18C" w14:textId="6F3F7D21" w:rsidR="0081001D" w:rsidRPr="0057225F" w:rsidRDefault="00292BF6" w:rsidP="006352E7">
      <w:pPr>
        <w:pStyle w:val="Sangradetextonormal"/>
        <w:jc w:val="both"/>
        <w:rPr>
          <w:rFonts w:ascii="Lato" w:hAnsi="Lato"/>
          <w:noProof/>
          <w:sz w:val="20"/>
          <w:szCs w:val="20"/>
        </w:rPr>
      </w:pPr>
      <w:r w:rsidRPr="0057225F">
        <w:rPr>
          <w:rFonts w:ascii="Lato" w:hAnsi="Lato"/>
          <w:noProof/>
          <w:sz w:val="20"/>
          <w:szCs w:val="20"/>
        </w:rPr>
        <w:t>Con fecha de 24 de julio de 2024 se publico en el diario oficial del Estado el acuerdo ASEY 02/2024 por el que se modifica el reglamento interior del Auditoría Superior del Estado de Yucatán donde se modifica su organización interna, así como sus facultades y atribuciones del personal que la integra.</w:t>
      </w:r>
    </w:p>
    <w:p w14:paraId="1BE70BCA" w14:textId="77777777" w:rsidR="00693003" w:rsidRPr="0057225F" w:rsidRDefault="00693003" w:rsidP="00693003">
      <w:pPr>
        <w:pStyle w:val="Sangradetextonormal"/>
        <w:jc w:val="both"/>
        <w:rPr>
          <w:rFonts w:ascii="Lato" w:hAnsi="Lato"/>
          <w:noProof/>
          <w:sz w:val="20"/>
          <w:szCs w:val="20"/>
        </w:rPr>
      </w:pPr>
    </w:p>
    <w:p w14:paraId="09BC15E9" w14:textId="77777777" w:rsidR="00693003" w:rsidRPr="0057225F" w:rsidRDefault="00693003" w:rsidP="00693003">
      <w:pPr>
        <w:pStyle w:val="Ttulo1"/>
        <w:pBdr>
          <w:top w:val="single" w:sz="4" w:space="0" w:color="auto"/>
          <w:left w:val="single" w:sz="4" w:space="4" w:color="auto"/>
          <w:bottom w:val="single" w:sz="4" w:space="0" w:color="auto"/>
          <w:right w:val="single" w:sz="4" w:space="4" w:color="auto"/>
        </w:pBdr>
        <w:tabs>
          <w:tab w:val="left" w:pos="1691"/>
        </w:tabs>
        <w:jc w:val="both"/>
        <w:rPr>
          <w:rFonts w:ascii="Lato" w:hAnsi="Lato"/>
          <w:noProof/>
          <w:sz w:val="20"/>
          <w:szCs w:val="20"/>
        </w:rPr>
      </w:pPr>
      <w:r w:rsidRPr="0057225F">
        <w:rPr>
          <w:rFonts w:ascii="Lato" w:hAnsi="Lato"/>
          <w:noProof/>
          <w:sz w:val="20"/>
          <w:szCs w:val="20"/>
        </w:rPr>
        <w:t xml:space="preserve">Nota 2 </w:t>
      </w:r>
      <w:r w:rsidRPr="0057225F">
        <w:rPr>
          <w:rFonts w:ascii="Lato" w:eastAsia="Arial" w:hAnsi="Lato" w:cs="Arial"/>
          <w:noProof/>
          <w:spacing w:val="-3"/>
          <w:sz w:val="20"/>
          <w:szCs w:val="20"/>
        </w:rPr>
        <w:t>Panorama Económico</w:t>
      </w:r>
    </w:p>
    <w:p w14:paraId="3B81488A" w14:textId="77777777" w:rsidR="005405F7" w:rsidRPr="0057225F" w:rsidRDefault="005405F7" w:rsidP="005405F7">
      <w:pPr>
        <w:pStyle w:val="Sangradetextonormal"/>
        <w:jc w:val="both"/>
        <w:rPr>
          <w:rFonts w:ascii="Lato" w:hAnsi="Lato"/>
          <w:noProof/>
          <w:sz w:val="20"/>
          <w:szCs w:val="20"/>
        </w:rPr>
      </w:pPr>
    </w:p>
    <w:p w14:paraId="23A56E7F" w14:textId="53C29200" w:rsidR="005405F7" w:rsidRDefault="005405F7" w:rsidP="005405F7">
      <w:pPr>
        <w:pStyle w:val="Sangradetextonormal"/>
        <w:jc w:val="both"/>
        <w:rPr>
          <w:rFonts w:ascii="Lato" w:hAnsi="Lato"/>
          <w:noProof/>
          <w:sz w:val="20"/>
          <w:szCs w:val="20"/>
        </w:rPr>
      </w:pPr>
      <w:r w:rsidRPr="0057225F">
        <w:rPr>
          <w:rFonts w:ascii="Lato" w:hAnsi="Lato"/>
          <w:noProof/>
          <w:sz w:val="20"/>
          <w:szCs w:val="20"/>
        </w:rPr>
        <w:t>El presupuesto de Egresos de la Auditoría Superior para el ejercicio fiscal 2025 fue aprobado por el Congreso del Estado y publicado en el diario oficial mediante acuerdo 38/2024 de fecha 31 de diciembre de 2024.</w:t>
      </w:r>
    </w:p>
    <w:p w14:paraId="6A67F90B" w14:textId="77777777" w:rsidR="00FF62F1" w:rsidRPr="0057225F" w:rsidRDefault="00FF62F1" w:rsidP="005405F7">
      <w:pPr>
        <w:pStyle w:val="Sangradetextonormal"/>
        <w:jc w:val="both"/>
        <w:rPr>
          <w:rFonts w:ascii="Lato" w:hAnsi="Lato"/>
          <w:noProof/>
          <w:sz w:val="20"/>
          <w:szCs w:val="20"/>
        </w:rPr>
      </w:pPr>
    </w:p>
    <w:p w14:paraId="255A9435" w14:textId="02F2B5BC" w:rsidR="00693003" w:rsidRPr="0057225F" w:rsidRDefault="005405F7" w:rsidP="005405F7">
      <w:pPr>
        <w:pStyle w:val="Sangradetextonormal"/>
        <w:jc w:val="both"/>
        <w:rPr>
          <w:rFonts w:ascii="Lato" w:hAnsi="Lato"/>
          <w:noProof/>
          <w:sz w:val="20"/>
          <w:szCs w:val="20"/>
        </w:rPr>
      </w:pPr>
      <w:r w:rsidRPr="0057225F">
        <w:rPr>
          <w:rFonts w:ascii="Lato" w:hAnsi="Lato"/>
          <w:noProof/>
          <w:sz w:val="20"/>
          <w:szCs w:val="20"/>
        </w:rPr>
        <w:t>Por lo anterior el presupuesto de Egresos asciende a  $</w:t>
      </w:r>
      <w:r w:rsidR="00724A31" w:rsidRPr="0057225F">
        <w:rPr>
          <w:rFonts w:ascii="Lato" w:hAnsi="Lato"/>
          <w:noProof/>
          <w:sz w:val="20"/>
          <w:szCs w:val="20"/>
        </w:rPr>
        <w:t xml:space="preserve"> 116,395,619.00</w:t>
      </w:r>
    </w:p>
    <w:p w14:paraId="6566449D" w14:textId="08CD9E3E" w:rsidR="00693003" w:rsidRPr="0057225F" w:rsidRDefault="00693003" w:rsidP="00693003">
      <w:pPr>
        <w:pStyle w:val="Sangradetextonormal"/>
        <w:ind w:left="0"/>
        <w:jc w:val="both"/>
        <w:rPr>
          <w:rFonts w:ascii="Lato" w:hAnsi="Lato"/>
          <w:noProof/>
          <w:sz w:val="20"/>
          <w:szCs w:val="20"/>
        </w:rPr>
      </w:pPr>
    </w:p>
    <w:p w14:paraId="1F633AB7" w14:textId="3D7EE35E" w:rsidR="00693003" w:rsidRPr="0057225F" w:rsidRDefault="006352E7" w:rsidP="00693003">
      <w:pPr>
        <w:pStyle w:val="Ttulo1"/>
        <w:pBdr>
          <w:top w:val="single" w:sz="4" w:space="0" w:color="auto"/>
          <w:left w:val="single" w:sz="4" w:space="4" w:color="auto"/>
          <w:bottom w:val="single" w:sz="4" w:space="1" w:color="auto"/>
          <w:right w:val="single" w:sz="4" w:space="4" w:color="auto"/>
        </w:pBdr>
        <w:tabs>
          <w:tab w:val="left" w:pos="1691"/>
        </w:tabs>
        <w:jc w:val="both"/>
        <w:rPr>
          <w:rFonts w:ascii="Lato" w:eastAsia="Arial" w:hAnsi="Lato" w:cs="Arial"/>
          <w:noProof/>
          <w:sz w:val="20"/>
          <w:szCs w:val="20"/>
        </w:rPr>
      </w:pPr>
      <w:r w:rsidRPr="0057225F">
        <w:rPr>
          <w:rFonts w:ascii="Lato" w:hAnsi="Lato"/>
          <w:noProof/>
          <w:sz w:val="20"/>
          <w:szCs w:val="20"/>
        </w:rPr>
        <w:lastRenderedPageBreak/>
        <w:t>Nota 3</w:t>
      </w:r>
      <w:r w:rsidR="00693003" w:rsidRPr="0057225F">
        <w:rPr>
          <w:rFonts w:ascii="Lato" w:hAnsi="Lato"/>
          <w:noProof/>
          <w:sz w:val="20"/>
          <w:szCs w:val="20"/>
        </w:rPr>
        <w:t xml:space="preserve"> </w:t>
      </w:r>
      <w:r w:rsidR="00693003" w:rsidRPr="0057225F">
        <w:rPr>
          <w:rFonts w:ascii="Lato" w:eastAsia="Arial" w:hAnsi="Lato" w:cs="Arial"/>
          <w:noProof/>
          <w:sz w:val="20"/>
          <w:szCs w:val="20"/>
        </w:rPr>
        <w:t>Organización y</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z w:val="20"/>
          <w:szCs w:val="20"/>
        </w:rPr>
        <w:t>Objeto Soc</w:t>
      </w:r>
      <w:r w:rsidR="00693003" w:rsidRPr="0057225F">
        <w:rPr>
          <w:rFonts w:ascii="Lato" w:eastAsia="Arial" w:hAnsi="Lato" w:cs="Arial"/>
          <w:noProof/>
          <w:spacing w:val="-1"/>
          <w:sz w:val="20"/>
          <w:szCs w:val="20"/>
        </w:rPr>
        <w:t>ia</w:t>
      </w:r>
      <w:r w:rsidR="00693003" w:rsidRPr="0057225F">
        <w:rPr>
          <w:rFonts w:ascii="Lato" w:eastAsia="Arial" w:hAnsi="Lato" w:cs="Arial"/>
          <w:noProof/>
          <w:sz w:val="20"/>
          <w:szCs w:val="20"/>
        </w:rPr>
        <w:t>l</w:t>
      </w:r>
    </w:p>
    <w:p w14:paraId="3CD045BD" w14:textId="77777777" w:rsidR="00693003" w:rsidRPr="0057225F" w:rsidRDefault="00693003" w:rsidP="00693003">
      <w:pPr>
        <w:rPr>
          <w:rFonts w:ascii="Lato" w:hAnsi="Lato"/>
          <w:noProof/>
          <w:sz w:val="20"/>
          <w:szCs w:val="20"/>
        </w:rPr>
      </w:pPr>
    </w:p>
    <w:p w14:paraId="695E397D" w14:textId="6C6C3B20" w:rsidR="00445E01" w:rsidRPr="0057225F" w:rsidRDefault="00445E01" w:rsidP="00445E01">
      <w:pPr>
        <w:pStyle w:val="Sangradetextonormal"/>
        <w:numPr>
          <w:ilvl w:val="0"/>
          <w:numId w:val="16"/>
        </w:numPr>
        <w:jc w:val="both"/>
        <w:rPr>
          <w:rFonts w:ascii="Lato" w:hAnsi="Lato"/>
          <w:noProof/>
          <w:sz w:val="20"/>
          <w:szCs w:val="20"/>
        </w:rPr>
      </w:pPr>
      <w:r w:rsidRPr="0057225F">
        <w:rPr>
          <w:rFonts w:ascii="Lato" w:hAnsi="Lato"/>
          <w:noProof/>
          <w:sz w:val="20"/>
          <w:szCs w:val="20"/>
        </w:rPr>
        <w:t>Objeto social</w:t>
      </w:r>
    </w:p>
    <w:p w14:paraId="1FEF9EC6" w14:textId="7B0AD36F" w:rsidR="00313A9A" w:rsidRPr="0057225F" w:rsidRDefault="00313A9A" w:rsidP="00445E01">
      <w:pPr>
        <w:pStyle w:val="Sangradetextonormal"/>
        <w:ind w:left="720"/>
        <w:jc w:val="both"/>
        <w:rPr>
          <w:rFonts w:ascii="Lato" w:hAnsi="Lato"/>
          <w:noProof/>
          <w:sz w:val="20"/>
          <w:szCs w:val="20"/>
        </w:rPr>
      </w:pPr>
      <w:r w:rsidRPr="0057225F">
        <w:rPr>
          <w:rFonts w:ascii="Lato" w:hAnsi="Lato"/>
          <w:noProof/>
          <w:sz w:val="20"/>
          <w:szCs w:val="20"/>
        </w:rPr>
        <w:t>La Auditoría Superior del Estado de Yucatán es un órgano con autonomía técnica, presupuestal y de gestión para el ejercicio de sus atribuciones y para decidir sobre su organización interna, estructura, funcionamiento y resoluciones, y tendrá por objeto fiscalizar y revisar el presupuesto ejercido por las entidades fiscalizadas en los términos de la Ley de Fiscalización de la Cuenta Pública del Estado de Yucatán; bajo los principios de legalidad y confiabilidad, informar del resultado al H. Congreso mediante la entrega anual del Informe de Resultados conforme dispone la Ley de Fiscalización de la Cuenta Pública del Estado de Yucatán.</w:t>
      </w:r>
    </w:p>
    <w:p w14:paraId="2088600D" w14:textId="256B628B" w:rsidR="00313A9A" w:rsidRPr="0057225F" w:rsidRDefault="00313A9A" w:rsidP="00313A9A">
      <w:pPr>
        <w:pStyle w:val="Sangradetextonormal"/>
        <w:ind w:left="0"/>
        <w:jc w:val="both"/>
        <w:rPr>
          <w:rFonts w:ascii="Lato" w:hAnsi="Lato"/>
          <w:noProof/>
          <w:sz w:val="20"/>
          <w:szCs w:val="20"/>
        </w:rPr>
      </w:pPr>
    </w:p>
    <w:p w14:paraId="660B9728" w14:textId="1D978514" w:rsidR="00445E01" w:rsidRPr="0057225F" w:rsidRDefault="00445E01" w:rsidP="00445E01">
      <w:pPr>
        <w:pStyle w:val="Sangradetextonormal"/>
        <w:numPr>
          <w:ilvl w:val="0"/>
          <w:numId w:val="16"/>
        </w:numPr>
        <w:jc w:val="both"/>
        <w:rPr>
          <w:rFonts w:ascii="Lato" w:hAnsi="Lato"/>
          <w:noProof/>
          <w:sz w:val="20"/>
          <w:szCs w:val="20"/>
        </w:rPr>
      </w:pPr>
      <w:r w:rsidRPr="0057225F">
        <w:rPr>
          <w:rFonts w:ascii="Lato" w:hAnsi="Lato"/>
          <w:noProof/>
          <w:sz w:val="20"/>
          <w:szCs w:val="20"/>
        </w:rPr>
        <w:t>Principales actividades.</w:t>
      </w:r>
    </w:p>
    <w:p w14:paraId="30ABFD09" w14:textId="77777777" w:rsidR="00445E01" w:rsidRPr="0057225F" w:rsidRDefault="00445E01" w:rsidP="00693003">
      <w:pPr>
        <w:pStyle w:val="Sangradetextonormal"/>
        <w:jc w:val="both"/>
        <w:rPr>
          <w:rFonts w:ascii="Lato" w:hAnsi="Lato"/>
          <w:noProof/>
          <w:sz w:val="20"/>
          <w:szCs w:val="20"/>
        </w:rPr>
      </w:pPr>
    </w:p>
    <w:p w14:paraId="61C5201F" w14:textId="72FB2A40" w:rsidR="00693003" w:rsidRPr="0057225F" w:rsidRDefault="00693003" w:rsidP="00445E01">
      <w:pPr>
        <w:pStyle w:val="Sangradetextonormal"/>
        <w:numPr>
          <w:ilvl w:val="0"/>
          <w:numId w:val="15"/>
        </w:numPr>
        <w:jc w:val="both"/>
        <w:rPr>
          <w:rFonts w:ascii="Lato" w:hAnsi="Lato"/>
          <w:noProof/>
          <w:sz w:val="20"/>
          <w:szCs w:val="20"/>
        </w:rPr>
      </w:pPr>
      <w:r w:rsidRPr="0057225F">
        <w:rPr>
          <w:rFonts w:ascii="Lato" w:hAnsi="Lato"/>
          <w:noProof/>
          <w:sz w:val="20"/>
          <w:szCs w:val="20"/>
        </w:rPr>
        <w:t>Verificar el cumplimiento de los programas públicos sin perjuicio de las atribuciones que correspondan a los órganos de control interno;</w:t>
      </w:r>
    </w:p>
    <w:p w14:paraId="626E21F2" w14:textId="77777777" w:rsidR="00693003" w:rsidRPr="0057225F" w:rsidRDefault="00693003" w:rsidP="00693003">
      <w:pPr>
        <w:pStyle w:val="Sangradetextonormal"/>
        <w:jc w:val="both"/>
        <w:rPr>
          <w:rFonts w:ascii="Lato" w:hAnsi="Lato"/>
          <w:noProof/>
          <w:sz w:val="20"/>
          <w:szCs w:val="20"/>
        </w:rPr>
      </w:pPr>
    </w:p>
    <w:p w14:paraId="36193534" w14:textId="11DBF021" w:rsidR="00693003" w:rsidRPr="0057225F" w:rsidRDefault="00693003" w:rsidP="00445E01">
      <w:pPr>
        <w:pStyle w:val="Sangradetextonormal"/>
        <w:numPr>
          <w:ilvl w:val="0"/>
          <w:numId w:val="15"/>
        </w:numPr>
        <w:jc w:val="both"/>
        <w:rPr>
          <w:rFonts w:ascii="Lato" w:hAnsi="Lato"/>
          <w:noProof/>
          <w:sz w:val="20"/>
          <w:szCs w:val="20"/>
        </w:rPr>
      </w:pPr>
      <w:r w:rsidRPr="0057225F">
        <w:rPr>
          <w:rFonts w:ascii="Lato" w:hAnsi="Lato"/>
          <w:noProof/>
          <w:sz w:val="20"/>
          <w:szCs w:val="20"/>
        </w:rPr>
        <w:t>Verificar que las Entidades Fiscalizadas hayan recaudado, manejado, aplicado o ejercido los recursos públicos conforme a los programas y montos autorizados, así como sus egresos conforme las disposiciones legales aplicables;</w:t>
      </w:r>
    </w:p>
    <w:p w14:paraId="001AE223" w14:textId="77777777" w:rsidR="00693003" w:rsidRPr="0057225F" w:rsidRDefault="00693003" w:rsidP="00693003">
      <w:pPr>
        <w:pStyle w:val="Sangradetextonormal"/>
        <w:jc w:val="both"/>
        <w:rPr>
          <w:rFonts w:ascii="Lato" w:hAnsi="Lato"/>
          <w:noProof/>
          <w:sz w:val="20"/>
          <w:szCs w:val="20"/>
        </w:rPr>
      </w:pPr>
    </w:p>
    <w:p w14:paraId="22620ED1" w14:textId="61AB3C85" w:rsidR="00693003" w:rsidRPr="0057225F" w:rsidRDefault="00693003" w:rsidP="00445E01">
      <w:pPr>
        <w:pStyle w:val="Sangradetextonormal"/>
        <w:numPr>
          <w:ilvl w:val="0"/>
          <w:numId w:val="15"/>
        </w:numPr>
        <w:jc w:val="both"/>
        <w:rPr>
          <w:rFonts w:ascii="Lato" w:hAnsi="Lato"/>
          <w:noProof/>
          <w:sz w:val="20"/>
          <w:szCs w:val="20"/>
        </w:rPr>
      </w:pPr>
      <w:r w:rsidRPr="0057225F">
        <w:rPr>
          <w:rFonts w:ascii="Lato" w:hAnsi="Lato"/>
          <w:noProof/>
          <w:sz w:val="20"/>
          <w:szCs w:val="20"/>
        </w:rPr>
        <w:t>Comprobar si las inversiones y gastos autorizados a las Entidades Fiscalizadas se aplicaron para obras, bienes y servicios contratados de forma legal y eficientemente para el logro de los objetivos y metas de los programas; y</w:t>
      </w:r>
    </w:p>
    <w:p w14:paraId="26DF20F3" w14:textId="77777777" w:rsidR="00693003" w:rsidRPr="0057225F" w:rsidRDefault="00693003" w:rsidP="00693003">
      <w:pPr>
        <w:pStyle w:val="Sangradetextonormal"/>
        <w:jc w:val="both"/>
        <w:rPr>
          <w:rFonts w:ascii="Lato" w:hAnsi="Lato"/>
          <w:noProof/>
          <w:sz w:val="20"/>
          <w:szCs w:val="20"/>
        </w:rPr>
      </w:pPr>
    </w:p>
    <w:p w14:paraId="58FFD4E8" w14:textId="6DA3FE56" w:rsidR="00693003" w:rsidRPr="0057225F" w:rsidRDefault="00693003" w:rsidP="00445E01">
      <w:pPr>
        <w:pStyle w:val="Sangradetextonormal"/>
        <w:numPr>
          <w:ilvl w:val="0"/>
          <w:numId w:val="15"/>
        </w:numPr>
        <w:jc w:val="both"/>
        <w:rPr>
          <w:rFonts w:ascii="Lato" w:hAnsi="Lato"/>
          <w:noProof/>
          <w:sz w:val="20"/>
          <w:szCs w:val="20"/>
        </w:rPr>
      </w:pPr>
      <w:r w:rsidRPr="0057225F">
        <w:rPr>
          <w:rFonts w:ascii="Lato" w:hAnsi="Lato"/>
          <w:noProof/>
          <w:sz w:val="20"/>
          <w:szCs w:val="20"/>
        </w:rPr>
        <w:t>Analizar y dictaminar si las operaciones realizadas por las Entidades Fiscalizadas fueron acordes al Presupuesto de Egresos y a la Ley de Ingresos para el ejercicio fiscal correspondiente.</w:t>
      </w:r>
    </w:p>
    <w:p w14:paraId="3648227C" w14:textId="085FC298" w:rsidR="00445E01" w:rsidRPr="0057225F" w:rsidRDefault="00445E01" w:rsidP="00693003">
      <w:pPr>
        <w:pStyle w:val="Sangradetextonormal"/>
        <w:jc w:val="both"/>
        <w:rPr>
          <w:rFonts w:ascii="Lato" w:hAnsi="Lato"/>
          <w:noProof/>
          <w:sz w:val="20"/>
          <w:szCs w:val="20"/>
        </w:rPr>
      </w:pPr>
    </w:p>
    <w:p w14:paraId="5CB90900" w14:textId="3BB94936" w:rsidR="00445E01" w:rsidRPr="0057225F" w:rsidRDefault="00445E01" w:rsidP="00445E01">
      <w:pPr>
        <w:pStyle w:val="Sangradetextonormal"/>
        <w:numPr>
          <w:ilvl w:val="0"/>
          <w:numId w:val="15"/>
        </w:numPr>
        <w:jc w:val="both"/>
        <w:rPr>
          <w:rFonts w:ascii="Lato" w:hAnsi="Lato"/>
          <w:noProof/>
          <w:sz w:val="20"/>
          <w:szCs w:val="20"/>
        </w:rPr>
      </w:pPr>
      <w:r w:rsidRPr="0057225F">
        <w:rPr>
          <w:rFonts w:ascii="Lato" w:hAnsi="Lato"/>
          <w:noProof/>
          <w:sz w:val="20"/>
          <w:szCs w:val="20"/>
        </w:rPr>
        <w:t>Investigar los actos u omisiones que impliquen alguna irregularidad en la gestión financiera del estado o presunta conducta ilícita, o comisión de faltas administrativas, en los términos establecidos en esta ley y en la legislación aplicable en materia de responsabilidades administrativas.</w:t>
      </w:r>
      <w:r w:rsidRPr="0057225F">
        <w:rPr>
          <w:rFonts w:ascii="Lato" w:hAnsi="Lato"/>
          <w:noProof/>
          <w:sz w:val="20"/>
          <w:szCs w:val="20"/>
        </w:rPr>
        <w:tab/>
      </w:r>
    </w:p>
    <w:p w14:paraId="4AEEB1A3" w14:textId="57270F22" w:rsidR="00031EA7" w:rsidRPr="0057225F" w:rsidRDefault="00031EA7" w:rsidP="00445E01">
      <w:pPr>
        <w:pStyle w:val="Sangradetextonormal"/>
        <w:ind w:left="0"/>
        <w:jc w:val="both"/>
        <w:rPr>
          <w:rFonts w:ascii="Lato" w:hAnsi="Lato"/>
          <w:noProof/>
          <w:sz w:val="20"/>
          <w:szCs w:val="20"/>
        </w:rPr>
      </w:pPr>
    </w:p>
    <w:p w14:paraId="1E9A1371" w14:textId="7D804990" w:rsidR="00445E01" w:rsidRPr="0057225F" w:rsidRDefault="00445E01" w:rsidP="00445E01">
      <w:pPr>
        <w:pStyle w:val="Sangradetextonormal"/>
        <w:numPr>
          <w:ilvl w:val="0"/>
          <w:numId w:val="16"/>
        </w:numPr>
        <w:jc w:val="both"/>
        <w:rPr>
          <w:rFonts w:ascii="Lato" w:hAnsi="Lato"/>
          <w:noProof/>
          <w:sz w:val="20"/>
          <w:szCs w:val="20"/>
        </w:rPr>
      </w:pPr>
      <w:r w:rsidRPr="0057225F">
        <w:rPr>
          <w:rFonts w:ascii="Lato" w:hAnsi="Lato"/>
          <w:noProof/>
          <w:sz w:val="20"/>
          <w:szCs w:val="20"/>
        </w:rPr>
        <w:t>Ejercicio fiscal</w:t>
      </w:r>
    </w:p>
    <w:p w14:paraId="107C7D65" w14:textId="0F25221B" w:rsidR="00445E01" w:rsidRPr="0057225F" w:rsidRDefault="00445E01" w:rsidP="00445E01">
      <w:pPr>
        <w:pStyle w:val="Sangradetextonormal"/>
        <w:ind w:left="720"/>
        <w:jc w:val="both"/>
        <w:rPr>
          <w:rFonts w:ascii="Lato" w:hAnsi="Lato"/>
          <w:noProof/>
          <w:sz w:val="20"/>
          <w:szCs w:val="20"/>
        </w:rPr>
      </w:pPr>
      <w:r w:rsidRPr="0057225F">
        <w:rPr>
          <w:rFonts w:ascii="Lato" w:hAnsi="Lato"/>
          <w:noProof/>
          <w:sz w:val="20"/>
          <w:szCs w:val="20"/>
        </w:rPr>
        <w:t>Las cifras contenidas en los Estados Financieros y que se mencionan en estas notas corresponden al cierre del primer trimestre del 2025.</w:t>
      </w:r>
    </w:p>
    <w:p w14:paraId="4D21A753" w14:textId="10B32177" w:rsidR="00445E01" w:rsidRPr="0057225F" w:rsidRDefault="00445E01" w:rsidP="00445E01">
      <w:pPr>
        <w:pStyle w:val="Prrafodelista"/>
        <w:numPr>
          <w:ilvl w:val="0"/>
          <w:numId w:val="16"/>
        </w:numPr>
        <w:spacing w:before="80" w:line="250" w:lineRule="exact"/>
        <w:jc w:val="both"/>
        <w:rPr>
          <w:rFonts w:ascii="Lato" w:hAnsi="Lato"/>
          <w:noProof/>
          <w:sz w:val="20"/>
          <w:szCs w:val="20"/>
        </w:rPr>
      </w:pPr>
      <w:r w:rsidRPr="0057225F">
        <w:rPr>
          <w:rFonts w:ascii="Lato" w:hAnsi="Lato"/>
          <w:noProof/>
          <w:sz w:val="20"/>
          <w:szCs w:val="20"/>
        </w:rPr>
        <w:t>Régimen jurídic</w:t>
      </w:r>
      <w:r w:rsidR="002E3CB3" w:rsidRPr="0057225F">
        <w:rPr>
          <w:rFonts w:ascii="Lato" w:hAnsi="Lato"/>
          <w:noProof/>
          <w:sz w:val="20"/>
          <w:szCs w:val="20"/>
        </w:rPr>
        <w:t>o</w:t>
      </w:r>
    </w:p>
    <w:p w14:paraId="30B11BCD" w14:textId="77777777" w:rsidR="002E3CB3" w:rsidRPr="0057225F" w:rsidRDefault="002E3CB3" w:rsidP="002E3CB3">
      <w:pPr>
        <w:pStyle w:val="Prrafodelista"/>
        <w:spacing w:before="80" w:line="250" w:lineRule="exact"/>
        <w:jc w:val="both"/>
        <w:rPr>
          <w:rFonts w:ascii="Lato" w:hAnsi="Lato"/>
          <w:noProof/>
          <w:sz w:val="20"/>
          <w:szCs w:val="20"/>
        </w:rPr>
      </w:pPr>
    </w:p>
    <w:p w14:paraId="377ED356" w14:textId="335C1E25"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La Constitución de los Estados Unidos Mexicanos.</w:t>
      </w:r>
    </w:p>
    <w:p w14:paraId="177E4AD5" w14:textId="572E7114"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lastRenderedPageBreak/>
        <w:t>La Constitución Política del Estado de Yucatán.</w:t>
      </w:r>
    </w:p>
    <w:p w14:paraId="01EE3D36" w14:textId="1BA3F82F"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La Ley General de Contabilidad Gubernamental.</w:t>
      </w:r>
    </w:p>
    <w:p w14:paraId="2BAF03AE" w14:textId="561A3D8E"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El Reglamento interior de la Auditoría Superior del Estado de Yucatán.</w:t>
      </w:r>
    </w:p>
    <w:p w14:paraId="742CF37E" w14:textId="7E4FF389"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La Ley del Presupuesto y Contabilidad Gubernamental del Estado de Yucatán.</w:t>
      </w:r>
    </w:p>
    <w:p w14:paraId="1E7F378E" w14:textId="2DE0D89D"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La Ley de Responsabilidades de los Servidores Públicos del Estado de Yucatán.</w:t>
      </w:r>
    </w:p>
    <w:p w14:paraId="1182F9E3" w14:textId="131553A2" w:rsidR="002E3CB3"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La Ley de Fiscalización de la Cuenta Pública del Estado de Yucatán.</w:t>
      </w:r>
    </w:p>
    <w:p w14:paraId="4DC5DE57" w14:textId="14811602" w:rsidR="00B50F61" w:rsidRPr="0057225F" w:rsidRDefault="002E3CB3"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Ley de Disciplina Financiera de las Entidades Federativas y Municipios</w:t>
      </w:r>
    </w:p>
    <w:p w14:paraId="6D23D3A7" w14:textId="7D5555B4" w:rsidR="00B50F61" w:rsidRPr="0057225F" w:rsidRDefault="00B50F61" w:rsidP="00091C5C">
      <w:pPr>
        <w:pStyle w:val="Prrafodelista"/>
        <w:numPr>
          <w:ilvl w:val="0"/>
          <w:numId w:val="25"/>
        </w:numPr>
        <w:spacing w:before="80" w:line="250" w:lineRule="exact"/>
        <w:jc w:val="both"/>
        <w:rPr>
          <w:rFonts w:ascii="Lato" w:hAnsi="Lato"/>
          <w:noProof/>
          <w:sz w:val="20"/>
          <w:szCs w:val="20"/>
        </w:rPr>
      </w:pPr>
      <w:r w:rsidRPr="0057225F">
        <w:rPr>
          <w:rFonts w:ascii="Lato" w:hAnsi="Lato"/>
          <w:noProof/>
          <w:sz w:val="20"/>
          <w:szCs w:val="20"/>
        </w:rPr>
        <w:t>Acuerdo ASEY 06/2024 por el que se establece la unidad de trasparencia y la integración del comité de transparencia de la ASEY</w:t>
      </w:r>
    </w:p>
    <w:p w14:paraId="04AD8876" w14:textId="3D930B34" w:rsidR="00445E01" w:rsidRPr="0057225F" w:rsidRDefault="00445E01" w:rsidP="00445E01">
      <w:pPr>
        <w:pStyle w:val="Prrafodelista"/>
        <w:spacing w:before="80" w:line="250" w:lineRule="exact"/>
        <w:jc w:val="both"/>
        <w:rPr>
          <w:rFonts w:ascii="Lato" w:hAnsi="Lato"/>
          <w:noProof/>
          <w:sz w:val="20"/>
          <w:szCs w:val="20"/>
        </w:rPr>
      </w:pPr>
      <w:r w:rsidRPr="0057225F">
        <w:rPr>
          <w:rFonts w:ascii="Lato" w:hAnsi="Lato"/>
          <w:noProof/>
          <w:sz w:val="20"/>
          <w:szCs w:val="20"/>
        </w:rPr>
        <w:t xml:space="preserve"> </w:t>
      </w:r>
    </w:p>
    <w:p w14:paraId="6896BB7A" w14:textId="77777777" w:rsidR="002E3CB3" w:rsidRPr="0057225F" w:rsidRDefault="002E3CB3" w:rsidP="00445E01">
      <w:pPr>
        <w:pStyle w:val="Prrafodelista"/>
        <w:numPr>
          <w:ilvl w:val="0"/>
          <w:numId w:val="16"/>
        </w:numPr>
        <w:spacing w:before="80" w:line="250" w:lineRule="exact"/>
        <w:jc w:val="both"/>
        <w:rPr>
          <w:rFonts w:ascii="Lato" w:hAnsi="Lato"/>
          <w:noProof/>
          <w:sz w:val="20"/>
          <w:szCs w:val="20"/>
        </w:rPr>
      </w:pPr>
      <w:r w:rsidRPr="0057225F">
        <w:rPr>
          <w:rFonts w:ascii="Lato" w:hAnsi="Lato"/>
          <w:noProof/>
          <w:sz w:val="20"/>
          <w:szCs w:val="20"/>
        </w:rPr>
        <w:t xml:space="preserve">Consideraciones fiscales </w:t>
      </w:r>
    </w:p>
    <w:p w14:paraId="0C378F28" w14:textId="5C7CEE08" w:rsidR="002E3CB3" w:rsidRPr="0057225F" w:rsidRDefault="00031EA7" w:rsidP="002E3CB3">
      <w:pPr>
        <w:pStyle w:val="Prrafodelista"/>
        <w:spacing w:before="80" w:line="250" w:lineRule="exact"/>
        <w:jc w:val="both"/>
        <w:rPr>
          <w:rFonts w:ascii="Lato" w:hAnsi="Lato"/>
          <w:noProof/>
          <w:sz w:val="20"/>
          <w:szCs w:val="20"/>
        </w:rPr>
      </w:pPr>
      <w:r w:rsidRPr="0057225F">
        <w:rPr>
          <w:rFonts w:ascii="Lato" w:hAnsi="Lato"/>
          <w:noProof/>
          <w:sz w:val="20"/>
          <w:szCs w:val="20"/>
        </w:rPr>
        <w:t xml:space="preserve">De conformidad con lo dispuesto en el Título III de la Ley del Impuesto Sobre la Renta, </w:t>
      </w:r>
      <w:r w:rsidR="00445E01" w:rsidRPr="0057225F">
        <w:rPr>
          <w:rFonts w:ascii="Lato" w:hAnsi="Lato"/>
          <w:noProof/>
          <w:sz w:val="20"/>
          <w:szCs w:val="20"/>
        </w:rPr>
        <w:t>vigente</w:t>
      </w:r>
      <w:r w:rsidR="002E3CB3" w:rsidRPr="0057225F">
        <w:rPr>
          <w:rFonts w:ascii="Lato" w:hAnsi="Lato"/>
          <w:noProof/>
          <w:sz w:val="20"/>
          <w:szCs w:val="20"/>
        </w:rPr>
        <w:t>,</w:t>
      </w:r>
      <w:r w:rsidR="00445E01" w:rsidRPr="0057225F">
        <w:rPr>
          <w:rFonts w:ascii="Lato" w:hAnsi="Lato"/>
          <w:noProof/>
          <w:sz w:val="20"/>
          <w:szCs w:val="20"/>
        </w:rPr>
        <w:t xml:space="preserve"> la Auditoría Superior del Estado de Yucatán </w:t>
      </w:r>
      <w:r w:rsidRPr="0057225F">
        <w:rPr>
          <w:rFonts w:ascii="Lato" w:hAnsi="Lato"/>
          <w:noProof/>
          <w:sz w:val="20"/>
          <w:szCs w:val="20"/>
        </w:rPr>
        <w:t>no es contribuyente del Impuesto Sobre la Renta y solo tiene las obligaciones de retener y enterar el impuesto y exigir la documentación que reúna los requisitos fiscales, en términos de Ley.</w:t>
      </w:r>
    </w:p>
    <w:p w14:paraId="3FC484FE" w14:textId="77777777" w:rsidR="002E3CB3" w:rsidRPr="0057225F" w:rsidRDefault="002E3CB3" w:rsidP="002E3CB3">
      <w:pPr>
        <w:pStyle w:val="Prrafodelista"/>
        <w:spacing w:before="80" w:line="250" w:lineRule="exact"/>
        <w:jc w:val="both"/>
        <w:rPr>
          <w:rFonts w:ascii="Lato" w:hAnsi="Lato"/>
          <w:noProof/>
          <w:sz w:val="20"/>
          <w:szCs w:val="20"/>
        </w:rPr>
      </w:pPr>
    </w:p>
    <w:p w14:paraId="4C9A8706" w14:textId="7D6184E9" w:rsidR="00693003" w:rsidRPr="0057225F" w:rsidRDefault="00693003" w:rsidP="002E3CB3">
      <w:pPr>
        <w:pStyle w:val="Prrafodelista"/>
        <w:numPr>
          <w:ilvl w:val="0"/>
          <w:numId w:val="16"/>
        </w:numPr>
        <w:spacing w:before="80" w:line="250" w:lineRule="exact"/>
        <w:jc w:val="both"/>
        <w:rPr>
          <w:rFonts w:ascii="Lato" w:hAnsi="Lato"/>
          <w:noProof/>
          <w:sz w:val="20"/>
          <w:szCs w:val="20"/>
        </w:rPr>
      </w:pPr>
      <w:r w:rsidRPr="0057225F">
        <w:rPr>
          <w:rFonts w:ascii="Lato" w:hAnsi="Lato"/>
          <w:noProof/>
          <w:sz w:val="20"/>
          <w:szCs w:val="20"/>
        </w:rPr>
        <w:t>La estructura orgánica proviene del reglamento inter</w:t>
      </w:r>
      <w:r w:rsidR="002E3CB3" w:rsidRPr="0057225F">
        <w:rPr>
          <w:rFonts w:ascii="Lato" w:hAnsi="Lato"/>
          <w:noProof/>
          <w:sz w:val="20"/>
          <w:szCs w:val="20"/>
        </w:rPr>
        <w:t>ior</w:t>
      </w:r>
      <w:r w:rsidRPr="0057225F">
        <w:rPr>
          <w:rFonts w:ascii="Lato" w:hAnsi="Lato"/>
          <w:noProof/>
          <w:sz w:val="20"/>
          <w:szCs w:val="20"/>
        </w:rPr>
        <w:t xml:space="preserve"> de la ASEY en su artículo 8, para el ejercicio de sus atribuciones y el despacho de los asuntos que le competen, la Auditoría Superior estará a cargo del Auditor Superior y las siguientes unidades administrativas:</w:t>
      </w:r>
    </w:p>
    <w:p w14:paraId="0ED5D36F" w14:textId="77777777"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I. Auditor Superior.</w:t>
      </w:r>
    </w:p>
    <w:p w14:paraId="3C1CF4A2" w14:textId="77777777"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II. Secretaría Técnica.</w:t>
      </w:r>
    </w:p>
    <w:p w14:paraId="3DE1C43E" w14:textId="77777777"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a) Dirección de Auditoría de Desempeño.</w:t>
      </w:r>
    </w:p>
    <w:p w14:paraId="58815638" w14:textId="482E448E" w:rsidR="00B50F61"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III. Auditoría Especial de Cumplimiento Financiero a</w:t>
      </w:r>
      <w:r w:rsidR="00B50F61" w:rsidRPr="0057225F">
        <w:rPr>
          <w:rFonts w:ascii="Lato" w:hAnsi="Lato"/>
          <w:noProof/>
          <w:sz w:val="20"/>
          <w:szCs w:val="20"/>
        </w:rPr>
        <w:t xml:space="preserve"> municipios e inversión publica</w:t>
      </w:r>
      <w:r w:rsidRPr="0057225F">
        <w:rPr>
          <w:rFonts w:ascii="Lato" w:hAnsi="Lato"/>
          <w:noProof/>
          <w:sz w:val="20"/>
          <w:szCs w:val="20"/>
        </w:rPr>
        <w:t xml:space="preserve"> </w:t>
      </w:r>
    </w:p>
    <w:p w14:paraId="01030654" w14:textId="164C172D" w:rsidR="00B50F61" w:rsidRPr="0057225F" w:rsidRDefault="002E3CB3" w:rsidP="00091C5C">
      <w:pPr>
        <w:pStyle w:val="Sangradetextonormal"/>
        <w:numPr>
          <w:ilvl w:val="0"/>
          <w:numId w:val="18"/>
        </w:numPr>
        <w:ind w:left="1776"/>
        <w:jc w:val="both"/>
        <w:rPr>
          <w:rFonts w:ascii="Lato" w:hAnsi="Lato"/>
          <w:noProof/>
          <w:sz w:val="20"/>
          <w:szCs w:val="20"/>
        </w:rPr>
      </w:pPr>
      <w:r w:rsidRPr="0057225F">
        <w:rPr>
          <w:rFonts w:ascii="Lato" w:hAnsi="Lato"/>
          <w:noProof/>
          <w:sz w:val="20"/>
          <w:szCs w:val="20"/>
        </w:rPr>
        <w:t>Dirección de Auditoría de Cumplimiento Financi</w:t>
      </w:r>
      <w:r w:rsidR="00B50F61" w:rsidRPr="0057225F">
        <w:rPr>
          <w:rFonts w:ascii="Lato" w:hAnsi="Lato"/>
          <w:noProof/>
          <w:sz w:val="20"/>
          <w:szCs w:val="20"/>
        </w:rPr>
        <w:t>ero a municipios “A”</w:t>
      </w:r>
    </w:p>
    <w:p w14:paraId="0021D9F1" w14:textId="537BAD9C" w:rsidR="00B50F61" w:rsidRPr="0057225F" w:rsidRDefault="00B50F61" w:rsidP="00091C5C">
      <w:pPr>
        <w:pStyle w:val="Sangradetextonormal"/>
        <w:numPr>
          <w:ilvl w:val="0"/>
          <w:numId w:val="18"/>
        </w:numPr>
        <w:ind w:left="1776"/>
        <w:jc w:val="both"/>
        <w:rPr>
          <w:rFonts w:ascii="Lato" w:hAnsi="Lato"/>
          <w:noProof/>
          <w:sz w:val="20"/>
          <w:szCs w:val="20"/>
        </w:rPr>
      </w:pPr>
      <w:r w:rsidRPr="0057225F">
        <w:rPr>
          <w:rFonts w:ascii="Lato" w:hAnsi="Lato"/>
          <w:noProof/>
          <w:sz w:val="20"/>
          <w:szCs w:val="20"/>
        </w:rPr>
        <w:t>Dirección de Auditoría de Cumplimiento Financiero a municipios “B”</w:t>
      </w:r>
    </w:p>
    <w:p w14:paraId="66D54AF8" w14:textId="173A88B3" w:rsidR="00B50F61" w:rsidRPr="0057225F" w:rsidRDefault="00B50F61" w:rsidP="00091C5C">
      <w:pPr>
        <w:pStyle w:val="Sangradetextonormal"/>
        <w:numPr>
          <w:ilvl w:val="0"/>
          <w:numId w:val="18"/>
        </w:numPr>
        <w:ind w:left="1776"/>
        <w:jc w:val="both"/>
        <w:rPr>
          <w:rFonts w:ascii="Lato" w:hAnsi="Lato"/>
          <w:noProof/>
          <w:sz w:val="20"/>
          <w:szCs w:val="20"/>
        </w:rPr>
      </w:pPr>
      <w:r w:rsidRPr="0057225F">
        <w:rPr>
          <w:rFonts w:ascii="Lato" w:hAnsi="Lato"/>
          <w:noProof/>
          <w:sz w:val="20"/>
          <w:szCs w:val="20"/>
        </w:rPr>
        <w:t>Dirección de Auditoría a Inversión Pública.</w:t>
      </w:r>
    </w:p>
    <w:p w14:paraId="445D3E46" w14:textId="58CF5E78" w:rsidR="00B50F61"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IV. Auditoría Especial de Cumplimiento Financiero a</w:t>
      </w:r>
      <w:r w:rsidR="00B50F61" w:rsidRPr="0057225F">
        <w:rPr>
          <w:rFonts w:ascii="Lato" w:hAnsi="Lato"/>
          <w:noProof/>
          <w:sz w:val="20"/>
          <w:szCs w:val="20"/>
        </w:rPr>
        <w:t xml:space="preserve"> Poderes y Organismos Autónomos</w:t>
      </w:r>
    </w:p>
    <w:p w14:paraId="006A48E0" w14:textId="3F08BF5D" w:rsidR="00B50F61"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a) Dirección de Auditoria de Cumplimiento Financie</w:t>
      </w:r>
      <w:r w:rsidR="00B50F61" w:rsidRPr="0057225F">
        <w:rPr>
          <w:rFonts w:ascii="Lato" w:hAnsi="Lato"/>
          <w:noProof/>
          <w:sz w:val="20"/>
          <w:szCs w:val="20"/>
        </w:rPr>
        <w:t xml:space="preserve">ro Dependencias </w:t>
      </w:r>
    </w:p>
    <w:p w14:paraId="5D5825BA" w14:textId="0054D6B0" w:rsidR="00B50F61"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b) Dirección de Auditoria de Cumplimiento Financie</w:t>
      </w:r>
      <w:r w:rsidR="00B50F61" w:rsidRPr="0057225F">
        <w:rPr>
          <w:rFonts w:ascii="Lato" w:hAnsi="Lato"/>
          <w:noProof/>
          <w:sz w:val="20"/>
          <w:szCs w:val="20"/>
        </w:rPr>
        <w:t>ro a Entidades</w:t>
      </w:r>
    </w:p>
    <w:p w14:paraId="7F21460D" w14:textId="1BCCB8D8" w:rsidR="00B50F61"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c) Dirección de Auditoría de Cumplimiento Financie</w:t>
      </w:r>
      <w:r w:rsidR="00B50F61" w:rsidRPr="0057225F">
        <w:rPr>
          <w:rFonts w:ascii="Lato" w:hAnsi="Lato"/>
          <w:noProof/>
          <w:sz w:val="20"/>
          <w:szCs w:val="20"/>
        </w:rPr>
        <w:t xml:space="preserve">ro a Poderes y Organismos Autónomos </w:t>
      </w:r>
    </w:p>
    <w:p w14:paraId="39B72D81" w14:textId="19AC395C"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V. Dirección Jurídica.</w:t>
      </w:r>
    </w:p>
    <w:p w14:paraId="435979D7" w14:textId="77777777"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a) Unidad Investigadora “A”.</w:t>
      </w:r>
    </w:p>
    <w:p w14:paraId="5AA40DFD" w14:textId="3CCEECB8"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lastRenderedPageBreak/>
        <w:t>b) Unidad Investigadora “B”.</w:t>
      </w:r>
    </w:p>
    <w:p w14:paraId="62B9776D" w14:textId="77777777"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c) Unidad Investigadora “C”.</w:t>
      </w:r>
    </w:p>
    <w:p w14:paraId="03E89994" w14:textId="77777777" w:rsidR="00091C5C"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d) Unidad Investigadora “D”.</w:t>
      </w:r>
    </w:p>
    <w:p w14:paraId="0849E164" w14:textId="7BDA61D8" w:rsidR="002E3CB3" w:rsidRPr="0057225F" w:rsidRDefault="002E3CB3" w:rsidP="00091C5C">
      <w:pPr>
        <w:pStyle w:val="Sangradetextonormal"/>
        <w:ind w:left="1416"/>
        <w:jc w:val="both"/>
        <w:rPr>
          <w:rFonts w:ascii="Lato" w:hAnsi="Lato"/>
          <w:noProof/>
          <w:sz w:val="20"/>
          <w:szCs w:val="20"/>
        </w:rPr>
      </w:pPr>
      <w:r w:rsidRPr="0057225F">
        <w:rPr>
          <w:rFonts w:ascii="Lato" w:hAnsi="Lato"/>
          <w:noProof/>
          <w:sz w:val="20"/>
          <w:szCs w:val="20"/>
        </w:rPr>
        <w:t>e) Unidad Investigadora “E”.</w:t>
      </w:r>
    </w:p>
    <w:p w14:paraId="15586CF5" w14:textId="73729B41" w:rsidR="002E3CB3" w:rsidRPr="0057225F" w:rsidRDefault="002E3CB3" w:rsidP="00091C5C">
      <w:pPr>
        <w:pStyle w:val="Sangradetextonormal"/>
        <w:ind w:left="1236"/>
        <w:jc w:val="both"/>
        <w:rPr>
          <w:rFonts w:ascii="Lato" w:hAnsi="Lato"/>
          <w:noProof/>
          <w:sz w:val="20"/>
          <w:szCs w:val="20"/>
        </w:rPr>
      </w:pPr>
      <w:r w:rsidRPr="0057225F">
        <w:rPr>
          <w:rFonts w:ascii="Lato" w:hAnsi="Lato"/>
          <w:noProof/>
          <w:sz w:val="20"/>
          <w:szCs w:val="20"/>
        </w:rPr>
        <w:t>VI. Dirección de Control y Evaluación.</w:t>
      </w:r>
    </w:p>
    <w:p w14:paraId="7C58BA9F" w14:textId="77777777" w:rsidR="002E3CB3" w:rsidRPr="0057225F" w:rsidRDefault="002E3CB3" w:rsidP="00091C5C">
      <w:pPr>
        <w:pStyle w:val="Sangradetextonormal"/>
        <w:ind w:left="1236"/>
        <w:jc w:val="both"/>
        <w:rPr>
          <w:rFonts w:ascii="Lato" w:hAnsi="Lato"/>
          <w:noProof/>
          <w:sz w:val="20"/>
          <w:szCs w:val="20"/>
        </w:rPr>
      </w:pPr>
      <w:r w:rsidRPr="0057225F">
        <w:rPr>
          <w:rFonts w:ascii="Lato" w:hAnsi="Lato"/>
          <w:noProof/>
          <w:sz w:val="20"/>
          <w:szCs w:val="20"/>
        </w:rPr>
        <w:t>a) Unidad Substanciadora.</w:t>
      </w:r>
    </w:p>
    <w:p w14:paraId="72FC6F97" w14:textId="77777777" w:rsidR="002E3CB3" w:rsidRPr="0057225F" w:rsidRDefault="002E3CB3" w:rsidP="00091C5C">
      <w:pPr>
        <w:pStyle w:val="Sangradetextonormal"/>
        <w:ind w:left="1236"/>
        <w:jc w:val="both"/>
        <w:rPr>
          <w:rFonts w:ascii="Lato" w:hAnsi="Lato"/>
          <w:noProof/>
          <w:sz w:val="20"/>
          <w:szCs w:val="20"/>
        </w:rPr>
      </w:pPr>
      <w:r w:rsidRPr="0057225F">
        <w:rPr>
          <w:rFonts w:ascii="Lato" w:hAnsi="Lato"/>
          <w:noProof/>
          <w:sz w:val="20"/>
          <w:szCs w:val="20"/>
        </w:rPr>
        <w:t>b) Unidad de Transparencia.</w:t>
      </w:r>
    </w:p>
    <w:p w14:paraId="5951E5D2" w14:textId="77777777" w:rsidR="002E3CB3" w:rsidRPr="0057225F" w:rsidRDefault="002E3CB3" w:rsidP="00091C5C">
      <w:pPr>
        <w:pStyle w:val="Sangradetextonormal"/>
        <w:ind w:left="1236"/>
        <w:jc w:val="both"/>
        <w:rPr>
          <w:rFonts w:ascii="Lato" w:hAnsi="Lato"/>
          <w:noProof/>
          <w:sz w:val="20"/>
          <w:szCs w:val="20"/>
        </w:rPr>
      </w:pPr>
      <w:r w:rsidRPr="0057225F">
        <w:rPr>
          <w:rFonts w:ascii="Lato" w:hAnsi="Lato"/>
          <w:noProof/>
          <w:sz w:val="20"/>
          <w:szCs w:val="20"/>
        </w:rPr>
        <w:t>VII. Dirección de Administración y Finanzas.</w:t>
      </w:r>
    </w:p>
    <w:p w14:paraId="3D4D53FA" w14:textId="35EA8DC5" w:rsidR="00031EA7" w:rsidRPr="0057225F" w:rsidRDefault="002E3CB3" w:rsidP="00091C5C">
      <w:pPr>
        <w:pStyle w:val="Sangradetextonormal"/>
        <w:ind w:left="1236"/>
        <w:jc w:val="both"/>
        <w:rPr>
          <w:rFonts w:ascii="Lato" w:hAnsi="Lato"/>
          <w:noProof/>
          <w:sz w:val="20"/>
          <w:szCs w:val="20"/>
        </w:rPr>
      </w:pPr>
      <w:r w:rsidRPr="0057225F">
        <w:rPr>
          <w:rFonts w:ascii="Lato" w:hAnsi="Lato"/>
          <w:noProof/>
          <w:sz w:val="20"/>
          <w:szCs w:val="20"/>
        </w:rPr>
        <w:t>VIII. Dirección de Tecnologías de la Información.</w:t>
      </w:r>
    </w:p>
    <w:p w14:paraId="61D053D0" w14:textId="77777777" w:rsidR="00031EA7" w:rsidRPr="0057225F" w:rsidRDefault="00031EA7" w:rsidP="00091C5C">
      <w:pPr>
        <w:pStyle w:val="Sangradetextonormal"/>
        <w:ind w:left="1236"/>
        <w:jc w:val="both"/>
        <w:rPr>
          <w:rFonts w:ascii="Lato" w:hAnsi="Lato"/>
          <w:noProof/>
          <w:sz w:val="20"/>
          <w:szCs w:val="20"/>
        </w:rPr>
      </w:pPr>
    </w:p>
    <w:p w14:paraId="28B6098E" w14:textId="75BE4D9D" w:rsidR="00693003" w:rsidRPr="0057225F" w:rsidRDefault="00693003" w:rsidP="00693003">
      <w:pPr>
        <w:pStyle w:val="Sangradetextonormal"/>
        <w:jc w:val="both"/>
        <w:rPr>
          <w:rFonts w:ascii="Lato" w:hAnsi="Lato"/>
          <w:noProof/>
          <w:sz w:val="20"/>
          <w:szCs w:val="20"/>
        </w:rPr>
      </w:pPr>
      <w:r w:rsidRPr="0057225F">
        <w:rPr>
          <w:rFonts w:ascii="Lato" w:hAnsi="Lato"/>
          <w:noProof/>
          <w:sz w:val="20"/>
          <w:szCs w:val="20"/>
        </w:rPr>
        <w:t xml:space="preserve">La Auditoría Superior contará además con </w:t>
      </w:r>
      <w:r w:rsidR="00B50F61" w:rsidRPr="0057225F">
        <w:rPr>
          <w:rFonts w:ascii="Lato" w:hAnsi="Lato"/>
          <w:noProof/>
          <w:sz w:val="20"/>
          <w:szCs w:val="20"/>
        </w:rPr>
        <w:t xml:space="preserve">jefes de despacho, </w:t>
      </w:r>
      <w:r w:rsidRPr="0057225F">
        <w:rPr>
          <w:rFonts w:ascii="Lato" w:hAnsi="Lato"/>
          <w:noProof/>
          <w:sz w:val="20"/>
          <w:szCs w:val="20"/>
        </w:rPr>
        <w:t>jefes de departamento, coordinadores, auditores</w:t>
      </w:r>
      <w:r w:rsidR="00B50F61" w:rsidRPr="0057225F">
        <w:rPr>
          <w:rFonts w:ascii="Lato" w:hAnsi="Lato"/>
          <w:noProof/>
          <w:sz w:val="20"/>
          <w:szCs w:val="20"/>
        </w:rPr>
        <w:t xml:space="preserve"> </w:t>
      </w:r>
      <w:r w:rsidRPr="0057225F">
        <w:rPr>
          <w:rFonts w:ascii="Lato" w:hAnsi="Lato"/>
          <w:noProof/>
          <w:sz w:val="20"/>
          <w:szCs w:val="20"/>
        </w:rPr>
        <w:t>y demás personal que se requiera de conformidad con las necesidades del servicio y la disponibilidad presupuestaria.</w:t>
      </w:r>
    </w:p>
    <w:p w14:paraId="6A995710" w14:textId="77777777" w:rsidR="00693003" w:rsidRPr="0057225F" w:rsidRDefault="00693003" w:rsidP="00693003">
      <w:pPr>
        <w:pStyle w:val="Sangradetextonormal"/>
        <w:jc w:val="both"/>
        <w:rPr>
          <w:rFonts w:ascii="Lato" w:hAnsi="Lato"/>
          <w:noProof/>
          <w:sz w:val="20"/>
          <w:szCs w:val="20"/>
        </w:rPr>
      </w:pPr>
      <w:r w:rsidRPr="0057225F">
        <w:rPr>
          <w:rFonts w:ascii="Lato" w:hAnsi="Lato"/>
          <w:noProof/>
          <w:sz w:val="20"/>
          <w:szCs w:val="20"/>
        </w:rPr>
        <w:t xml:space="preserve"> </w:t>
      </w:r>
    </w:p>
    <w:p w14:paraId="05CA4019" w14:textId="0BB6349A" w:rsidR="00693003" w:rsidRPr="0057225F"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noProof/>
          <w:sz w:val="20"/>
          <w:szCs w:val="20"/>
        </w:rPr>
        <w:t>Nota 4</w:t>
      </w:r>
      <w:r w:rsidR="00693003" w:rsidRPr="0057225F">
        <w:rPr>
          <w:rFonts w:ascii="Lato" w:hAnsi="Lato"/>
          <w:noProof/>
          <w:sz w:val="20"/>
          <w:szCs w:val="20"/>
        </w:rPr>
        <w:t xml:space="preserve"> Bases de Preparación de los Estados Financieros</w:t>
      </w:r>
    </w:p>
    <w:p w14:paraId="3B09B93A" w14:textId="77777777" w:rsidR="00693003" w:rsidRPr="0057225F" w:rsidRDefault="00693003" w:rsidP="00693003">
      <w:pPr>
        <w:pStyle w:val="Sangradetextonormal"/>
        <w:ind w:left="0"/>
        <w:jc w:val="both"/>
        <w:rPr>
          <w:rFonts w:ascii="Lato" w:hAnsi="Lato"/>
          <w:noProof/>
          <w:sz w:val="20"/>
          <w:szCs w:val="20"/>
        </w:rPr>
      </w:pPr>
    </w:p>
    <w:p w14:paraId="7F13BE1C" w14:textId="1A60A062" w:rsidR="00693003" w:rsidRPr="0057225F" w:rsidRDefault="00693003" w:rsidP="00C12CBE">
      <w:pPr>
        <w:pStyle w:val="Prrafodelista"/>
        <w:numPr>
          <w:ilvl w:val="0"/>
          <w:numId w:val="22"/>
        </w:numPr>
        <w:rPr>
          <w:rFonts w:ascii="Lato" w:hAnsi="Lato"/>
          <w:noProof/>
          <w:sz w:val="20"/>
          <w:szCs w:val="20"/>
        </w:rPr>
      </w:pPr>
      <w:r w:rsidRPr="0057225F">
        <w:rPr>
          <w:rFonts w:ascii="Lato" w:hAnsi="Lato"/>
          <w:noProof/>
          <w:sz w:val="20"/>
          <w:szCs w:val="20"/>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65BDF36C" w14:textId="54C9D321" w:rsidR="00C12CBE" w:rsidRPr="0057225F" w:rsidRDefault="00C12CBE" w:rsidP="00C12CBE">
      <w:pPr>
        <w:pStyle w:val="Prrafodelista"/>
        <w:numPr>
          <w:ilvl w:val="0"/>
          <w:numId w:val="22"/>
        </w:numPr>
        <w:rPr>
          <w:rFonts w:ascii="Lato" w:hAnsi="Lato"/>
          <w:noProof/>
          <w:sz w:val="20"/>
          <w:szCs w:val="20"/>
        </w:rPr>
      </w:pPr>
      <w:r w:rsidRPr="0057225F">
        <w:rPr>
          <w:rFonts w:ascii="Lato" w:hAnsi="Lato"/>
          <w:noProof/>
          <w:sz w:val="20"/>
          <w:szCs w:val="20"/>
        </w:rPr>
        <w:t>La base para el registro de las operaciones en la elaboración de los Estados Financieros es a Costo histórico.</w:t>
      </w:r>
    </w:p>
    <w:p w14:paraId="16425298" w14:textId="0EF361BE" w:rsidR="00693003" w:rsidRPr="0057225F" w:rsidRDefault="00693003" w:rsidP="00C12CBE">
      <w:pPr>
        <w:pStyle w:val="Prrafodelista"/>
        <w:numPr>
          <w:ilvl w:val="0"/>
          <w:numId w:val="22"/>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Postulados básicos de la Contabilidad gubernamental aprobados por el CONAC y Publicados en el Diario Oficial del Estado para su difusión.</w:t>
      </w:r>
    </w:p>
    <w:p w14:paraId="09673E08"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Sustancia Económica</w:t>
      </w:r>
    </w:p>
    <w:p w14:paraId="58C35DD8"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Entes Públicos</w:t>
      </w:r>
    </w:p>
    <w:p w14:paraId="59F4165D"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Existencia Permanente</w:t>
      </w:r>
    </w:p>
    <w:p w14:paraId="040AC109"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Revelación Suficiente</w:t>
      </w:r>
    </w:p>
    <w:p w14:paraId="2B9C222E"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Importancia Relativa</w:t>
      </w:r>
    </w:p>
    <w:p w14:paraId="1FD8031F"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Registro e Integración Presupuestaria</w:t>
      </w:r>
    </w:p>
    <w:p w14:paraId="3CFC8FE2"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Consolidación de la Información Financiera</w:t>
      </w:r>
    </w:p>
    <w:p w14:paraId="40289FDA"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Devengo Contable</w:t>
      </w:r>
    </w:p>
    <w:p w14:paraId="7189445C"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Valuación</w:t>
      </w:r>
    </w:p>
    <w:p w14:paraId="3A107947"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Dualidad Económica</w:t>
      </w:r>
    </w:p>
    <w:p w14:paraId="25097C60" w14:textId="77777777" w:rsidR="00693003" w:rsidRPr="0057225F" w:rsidRDefault="00693003" w:rsidP="00693003">
      <w:pPr>
        <w:numPr>
          <w:ilvl w:val="1"/>
          <w:numId w:val="11"/>
        </w:num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Consistencia</w:t>
      </w:r>
    </w:p>
    <w:p w14:paraId="77F531B5" w14:textId="3EA74569" w:rsidR="00693003" w:rsidRPr="0057225F" w:rsidRDefault="00693003" w:rsidP="00693003">
      <w:pPr>
        <w:pStyle w:val="Sangradetextonormal"/>
        <w:ind w:left="0"/>
        <w:jc w:val="both"/>
        <w:rPr>
          <w:rFonts w:ascii="Lato" w:hAnsi="Lato"/>
          <w:noProof/>
          <w:sz w:val="20"/>
          <w:szCs w:val="20"/>
        </w:rPr>
      </w:pPr>
    </w:p>
    <w:p w14:paraId="1480EDDC" w14:textId="75633D4F"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noProof/>
          <w:sz w:val="20"/>
          <w:szCs w:val="20"/>
        </w:rPr>
        <w:t xml:space="preserve">Nota </w:t>
      </w:r>
      <w:r w:rsidR="006352E7" w:rsidRPr="0057225F">
        <w:rPr>
          <w:rFonts w:ascii="Lato" w:hAnsi="Lato"/>
          <w:noProof/>
          <w:sz w:val="20"/>
          <w:szCs w:val="20"/>
        </w:rPr>
        <w:t>5</w:t>
      </w:r>
      <w:r w:rsidRPr="0057225F">
        <w:rPr>
          <w:rFonts w:ascii="Lato" w:hAnsi="Lato"/>
          <w:noProof/>
          <w:sz w:val="20"/>
          <w:szCs w:val="20"/>
        </w:rPr>
        <w:t xml:space="preserve">    Políticas de Contabilidad Significativas</w:t>
      </w:r>
    </w:p>
    <w:p w14:paraId="3131C333" w14:textId="77777777" w:rsidR="00693003" w:rsidRPr="0057225F" w:rsidRDefault="00693003" w:rsidP="00693003">
      <w:pPr>
        <w:jc w:val="both"/>
        <w:rPr>
          <w:rFonts w:ascii="Lato" w:hAnsi="Lato"/>
          <w:b/>
          <w:noProof/>
          <w:sz w:val="20"/>
          <w:szCs w:val="20"/>
        </w:rPr>
      </w:pPr>
    </w:p>
    <w:p w14:paraId="5D1A50CB" w14:textId="1B21E489" w:rsidR="00693003" w:rsidRPr="0057225F" w:rsidRDefault="00693003" w:rsidP="00693003">
      <w:pPr>
        <w:ind w:firstLine="360"/>
        <w:jc w:val="both"/>
        <w:rPr>
          <w:rFonts w:ascii="Lato" w:hAnsi="Lato"/>
          <w:noProof/>
          <w:sz w:val="20"/>
          <w:szCs w:val="20"/>
        </w:rPr>
      </w:pPr>
      <w:r w:rsidRPr="0057225F">
        <w:rPr>
          <w:rFonts w:ascii="Lato" w:hAnsi="Lato"/>
          <w:noProof/>
          <w:sz w:val="20"/>
          <w:szCs w:val="20"/>
        </w:rPr>
        <w:t xml:space="preserve">Los estados financieros al </w:t>
      </w:r>
      <w:r w:rsidR="00FF62F1">
        <w:rPr>
          <w:rFonts w:ascii="Lato" w:hAnsi="Lato"/>
          <w:noProof/>
          <w:sz w:val="20"/>
          <w:szCs w:val="20"/>
        </w:rPr>
        <w:t>31 de marzo del 2025</w:t>
      </w:r>
      <w:r w:rsidR="00E84A5E" w:rsidRPr="0057225F">
        <w:rPr>
          <w:rFonts w:ascii="Lato" w:hAnsi="Lato"/>
          <w:noProof/>
          <w:sz w:val="20"/>
          <w:szCs w:val="20"/>
        </w:rPr>
        <w:t xml:space="preserve"> </w:t>
      </w:r>
      <w:r w:rsidRPr="0057225F">
        <w:rPr>
          <w:rFonts w:ascii="Lato" w:hAnsi="Lato"/>
          <w:noProof/>
          <w:sz w:val="20"/>
          <w:szCs w:val="20"/>
        </w:rPr>
        <w:t xml:space="preserve"> están preparados sobre bases históricas, y se basa en las siguientes políticas y prácticas contables:</w:t>
      </w:r>
    </w:p>
    <w:p w14:paraId="559A70B5" w14:textId="77777777" w:rsidR="00693003" w:rsidRPr="0057225F" w:rsidRDefault="00693003" w:rsidP="00693003">
      <w:pPr>
        <w:jc w:val="both"/>
        <w:rPr>
          <w:rFonts w:ascii="Lato" w:hAnsi="Lato"/>
          <w:noProof/>
          <w:sz w:val="20"/>
          <w:szCs w:val="20"/>
        </w:rPr>
      </w:pPr>
    </w:p>
    <w:p w14:paraId="20E2BE5A" w14:textId="77777777" w:rsidR="00693003" w:rsidRPr="0057225F" w:rsidRDefault="00693003" w:rsidP="00693003">
      <w:pPr>
        <w:numPr>
          <w:ilvl w:val="0"/>
          <w:numId w:val="1"/>
        </w:numPr>
        <w:jc w:val="both"/>
        <w:rPr>
          <w:rFonts w:ascii="Lato" w:hAnsi="Lato"/>
          <w:b/>
          <w:noProof/>
          <w:sz w:val="20"/>
          <w:szCs w:val="20"/>
        </w:rPr>
      </w:pPr>
      <w:r w:rsidRPr="0057225F">
        <w:rPr>
          <w:rFonts w:ascii="Lato" w:hAnsi="Lato"/>
          <w:b/>
          <w:noProof/>
          <w:sz w:val="20"/>
          <w:szCs w:val="20"/>
        </w:rPr>
        <w:t>Registro de los ingresos</w:t>
      </w:r>
    </w:p>
    <w:p w14:paraId="35AD3A11" w14:textId="77777777" w:rsidR="00693003" w:rsidRPr="0057225F" w:rsidRDefault="00693003" w:rsidP="00693003">
      <w:pPr>
        <w:ind w:left="360"/>
        <w:jc w:val="both"/>
        <w:rPr>
          <w:rFonts w:ascii="Lato" w:hAnsi="Lato"/>
          <w:noProof/>
          <w:sz w:val="20"/>
          <w:szCs w:val="20"/>
        </w:rPr>
      </w:pPr>
    </w:p>
    <w:p w14:paraId="519980EE" w14:textId="5334B0C2" w:rsidR="00693003" w:rsidRPr="0057225F" w:rsidRDefault="00693003" w:rsidP="00693003">
      <w:pPr>
        <w:jc w:val="both"/>
        <w:rPr>
          <w:rFonts w:ascii="Lato" w:hAnsi="Lato"/>
          <w:noProof/>
          <w:sz w:val="20"/>
          <w:szCs w:val="20"/>
        </w:rPr>
      </w:pPr>
      <w:r w:rsidRPr="0057225F">
        <w:rPr>
          <w:rFonts w:ascii="Lato" w:hAnsi="Lato"/>
          <w:noProof/>
          <w:sz w:val="20"/>
          <w:szCs w:val="20"/>
        </w:rPr>
        <w:t xml:space="preserve">Los ingresos son registrados al recibirse </w:t>
      </w:r>
      <w:r w:rsidR="00DB7F2D">
        <w:rPr>
          <w:rFonts w:ascii="Lato" w:hAnsi="Lato"/>
          <w:noProof/>
          <w:sz w:val="20"/>
          <w:szCs w:val="20"/>
        </w:rPr>
        <w:t>el</w:t>
      </w:r>
      <w:r w:rsidRPr="0057225F">
        <w:rPr>
          <w:rFonts w:ascii="Lato" w:hAnsi="Lato"/>
          <w:noProof/>
          <w:sz w:val="20"/>
          <w:szCs w:val="20"/>
        </w:rPr>
        <w:t xml:space="preserve"> importe de la Secretaría de Administración y Finanzas.</w:t>
      </w:r>
    </w:p>
    <w:p w14:paraId="08F413BD" w14:textId="77777777" w:rsidR="00693003" w:rsidRPr="0057225F" w:rsidRDefault="00693003" w:rsidP="00693003">
      <w:pPr>
        <w:jc w:val="both"/>
        <w:rPr>
          <w:rFonts w:ascii="Lato" w:hAnsi="Lato"/>
          <w:noProof/>
          <w:sz w:val="20"/>
          <w:szCs w:val="20"/>
        </w:rPr>
      </w:pPr>
    </w:p>
    <w:p w14:paraId="16A5F502" w14:textId="77777777" w:rsidR="00693003" w:rsidRPr="0057225F" w:rsidRDefault="00693003" w:rsidP="00693003">
      <w:pPr>
        <w:numPr>
          <w:ilvl w:val="0"/>
          <w:numId w:val="1"/>
        </w:numPr>
        <w:jc w:val="both"/>
        <w:rPr>
          <w:rFonts w:ascii="Lato" w:hAnsi="Lato"/>
          <w:b/>
          <w:noProof/>
          <w:sz w:val="20"/>
          <w:szCs w:val="20"/>
        </w:rPr>
      </w:pPr>
      <w:r w:rsidRPr="0057225F">
        <w:rPr>
          <w:rFonts w:ascii="Lato" w:hAnsi="Lato"/>
          <w:b/>
          <w:noProof/>
          <w:sz w:val="20"/>
          <w:szCs w:val="20"/>
        </w:rPr>
        <w:t>Registro de los egresos</w:t>
      </w:r>
    </w:p>
    <w:p w14:paraId="7265450E" w14:textId="77777777" w:rsidR="00DB7F2D" w:rsidRDefault="00DB7F2D" w:rsidP="00693003">
      <w:pPr>
        <w:jc w:val="both"/>
        <w:rPr>
          <w:rFonts w:ascii="Lato" w:hAnsi="Lato"/>
          <w:noProof/>
          <w:sz w:val="20"/>
          <w:szCs w:val="20"/>
        </w:rPr>
      </w:pPr>
    </w:p>
    <w:p w14:paraId="2A7F4B8E" w14:textId="752CDCAF" w:rsidR="00DB7F2D" w:rsidRDefault="00693003" w:rsidP="00693003">
      <w:pPr>
        <w:jc w:val="both"/>
        <w:rPr>
          <w:rFonts w:ascii="Lato" w:hAnsi="Lato"/>
          <w:noProof/>
          <w:sz w:val="20"/>
          <w:szCs w:val="20"/>
        </w:rPr>
      </w:pPr>
      <w:r w:rsidRPr="0057225F">
        <w:rPr>
          <w:rFonts w:ascii="Lato" w:hAnsi="Lato"/>
          <w:noProof/>
          <w:sz w:val="20"/>
          <w:szCs w:val="20"/>
        </w:rPr>
        <w:t xml:space="preserve">Los egresos se registran en el momento </w:t>
      </w:r>
      <w:r w:rsidR="00DB7F2D">
        <w:rPr>
          <w:rFonts w:ascii="Lato" w:hAnsi="Lato"/>
          <w:noProof/>
          <w:sz w:val="20"/>
          <w:szCs w:val="20"/>
        </w:rPr>
        <w:t xml:space="preserve">que son </w:t>
      </w:r>
      <w:r w:rsidRPr="0057225F">
        <w:rPr>
          <w:rFonts w:ascii="Lato" w:hAnsi="Lato"/>
          <w:noProof/>
          <w:sz w:val="20"/>
          <w:szCs w:val="20"/>
        </w:rPr>
        <w:t>autorizad</w:t>
      </w:r>
      <w:r w:rsidR="00DB7F2D">
        <w:rPr>
          <w:rFonts w:ascii="Lato" w:hAnsi="Lato"/>
          <w:noProof/>
          <w:sz w:val="20"/>
          <w:szCs w:val="20"/>
        </w:rPr>
        <w:t>o</w:t>
      </w:r>
      <w:r w:rsidRPr="0057225F">
        <w:rPr>
          <w:rFonts w:ascii="Lato" w:hAnsi="Lato"/>
          <w:noProof/>
          <w:sz w:val="20"/>
          <w:szCs w:val="20"/>
        </w:rPr>
        <w:t>s en el Sistema Integral Contable</w:t>
      </w:r>
      <w:r w:rsidR="00DB7F2D">
        <w:rPr>
          <w:rFonts w:ascii="Lato" w:hAnsi="Lato"/>
          <w:noProof/>
          <w:sz w:val="20"/>
          <w:szCs w:val="20"/>
        </w:rPr>
        <w:t xml:space="preserve"> y s</w:t>
      </w:r>
      <w:r w:rsidRPr="0057225F">
        <w:rPr>
          <w:rFonts w:ascii="Lato" w:hAnsi="Lato"/>
          <w:noProof/>
          <w:sz w:val="20"/>
          <w:szCs w:val="20"/>
        </w:rPr>
        <w:t>e adjuntan los documentos que amparan la adquisición de los bienes o la prestación de</w:t>
      </w:r>
      <w:r w:rsidR="007E712E" w:rsidRPr="0057225F">
        <w:rPr>
          <w:rFonts w:ascii="Lato" w:hAnsi="Lato"/>
          <w:noProof/>
          <w:sz w:val="20"/>
          <w:szCs w:val="20"/>
        </w:rPr>
        <w:t xml:space="preserve"> </w:t>
      </w:r>
      <w:r w:rsidRPr="0057225F">
        <w:rPr>
          <w:rFonts w:ascii="Lato" w:hAnsi="Lato"/>
          <w:noProof/>
          <w:sz w:val="20"/>
          <w:szCs w:val="20"/>
        </w:rPr>
        <w:t>los servicios.</w:t>
      </w:r>
    </w:p>
    <w:p w14:paraId="752D02DF" w14:textId="708243A6" w:rsidR="00693003" w:rsidRPr="0057225F" w:rsidRDefault="00693003" w:rsidP="00693003">
      <w:pPr>
        <w:jc w:val="both"/>
        <w:rPr>
          <w:rFonts w:ascii="Lato" w:hAnsi="Lato"/>
          <w:noProof/>
          <w:sz w:val="20"/>
          <w:szCs w:val="20"/>
        </w:rPr>
      </w:pPr>
      <w:r w:rsidRPr="0057225F">
        <w:rPr>
          <w:rFonts w:ascii="Lato" w:hAnsi="Lato"/>
          <w:noProof/>
          <w:sz w:val="20"/>
          <w:szCs w:val="20"/>
        </w:rPr>
        <w:t>La adquisición de materiales y suministros son consideradas directamente como gastos y su utilización es generalmente inmediata.</w:t>
      </w:r>
    </w:p>
    <w:p w14:paraId="5AD41AB9" w14:textId="77777777" w:rsidR="00693003" w:rsidRPr="0057225F" w:rsidRDefault="00693003" w:rsidP="00693003">
      <w:pPr>
        <w:jc w:val="both"/>
        <w:rPr>
          <w:rFonts w:ascii="Lato" w:hAnsi="Lato"/>
          <w:noProof/>
          <w:sz w:val="20"/>
          <w:szCs w:val="20"/>
        </w:rPr>
      </w:pPr>
    </w:p>
    <w:p w14:paraId="161212D6" w14:textId="130654E1" w:rsidR="00693003" w:rsidRPr="0057225F"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6</w:t>
      </w:r>
      <w:r w:rsidR="00693003" w:rsidRPr="0057225F">
        <w:rPr>
          <w:rFonts w:ascii="Lato" w:hAnsi="Lato" w:cstheme="minorHAnsi"/>
          <w:noProof/>
          <w:sz w:val="20"/>
          <w:szCs w:val="20"/>
        </w:rPr>
        <w:t xml:space="preserve"> </w:t>
      </w:r>
      <w:r w:rsidR="00693003" w:rsidRPr="0057225F">
        <w:rPr>
          <w:rFonts w:ascii="Lato" w:eastAsia="Arial" w:hAnsi="Lato" w:cs="Arial"/>
          <w:noProof/>
          <w:sz w:val="20"/>
          <w:szCs w:val="20"/>
        </w:rPr>
        <w:t>Po</w:t>
      </w:r>
      <w:r w:rsidR="00693003" w:rsidRPr="0057225F">
        <w:rPr>
          <w:rFonts w:ascii="Lato" w:eastAsia="Arial" w:hAnsi="Lato" w:cs="Arial"/>
          <w:noProof/>
          <w:spacing w:val="-1"/>
          <w:sz w:val="20"/>
          <w:szCs w:val="20"/>
        </w:rPr>
        <w:t>s</w:t>
      </w:r>
      <w:r w:rsidR="00693003" w:rsidRPr="0057225F">
        <w:rPr>
          <w:rFonts w:ascii="Lato" w:eastAsia="Arial" w:hAnsi="Lato" w:cs="Arial"/>
          <w:noProof/>
          <w:sz w:val="20"/>
          <w:szCs w:val="20"/>
        </w:rPr>
        <w:t>i</w:t>
      </w:r>
      <w:r w:rsidR="00693003" w:rsidRPr="0057225F">
        <w:rPr>
          <w:rFonts w:ascii="Lato" w:eastAsia="Arial" w:hAnsi="Lato" w:cs="Arial"/>
          <w:noProof/>
          <w:spacing w:val="-1"/>
          <w:sz w:val="20"/>
          <w:szCs w:val="20"/>
        </w:rPr>
        <w:t>c</w:t>
      </w:r>
      <w:r w:rsidR="00693003" w:rsidRPr="0057225F">
        <w:rPr>
          <w:rFonts w:ascii="Lato" w:eastAsia="Arial" w:hAnsi="Lato" w:cs="Arial"/>
          <w:noProof/>
          <w:sz w:val="20"/>
          <w:szCs w:val="20"/>
        </w:rPr>
        <w:t>ión</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pacing w:val="-1"/>
          <w:sz w:val="20"/>
          <w:szCs w:val="20"/>
        </w:rPr>
        <w:t>e</w:t>
      </w:r>
      <w:r w:rsidR="00693003" w:rsidRPr="0057225F">
        <w:rPr>
          <w:rFonts w:ascii="Lato" w:eastAsia="Arial" w:hAnsi="Lato" w:cs="Arial"/>
          <w:noProof/>
          <w:sz w:val="20"/>
          <w:szCs w:val="20"/>
        </w:rPr>
        <w:t xml:space="preserve">n </w:t>
      </w:r>
      <w:r w:rsidR="00693003" w:rsidRPr="0057225F">
        <w:rPr>
          <w:rFonts w:ascii="Lato" w:eastAsia="Arial" w:hAnsi="Lato" w:cs="Arial"/>
          <w:noProof/>
          <w:spacing w:val="-1"/>
          <w:sz w:val="20"/>
          <w:szCs w:val="20"/>
        </w:rPr>
        <w:t>M</w:t>
      </w:r>
      <w:r w:rsidR="00693003" w:rsidRPr="0057225F">
        <w:rPr>
          <w:rFonts w:ascii="Lato" w:eastAsia="Arial" w:hAnsi="Lato" w:cs="Arial"/>
          <w:noProof/>
          <w:sz w:val="20"/>
          <w:szCs w:val="20"/>
        </w:rPr>
        <w:t>on</w:t>
      </w:r>
      <w:r w:rsidR="00693003" w:rsidRPr="0057225F">
        <w:rPr>
          <w:rFonts w:ascii="Lato" w:eastAsia="Arial" w:hAnsi="Lato" w:cs="Arial"/>
          <w:noProof/>
          <w:spacing w:val="-1"/>
          <w:sz w:val="20"/>
          <w:szCs w:val="20"/>
        </w:rPr>
        <w:t>e</w:t>
      </w:r>
      <w:r w:rsidR="00693003" w:rsidRPr="0057225F">
        <w:rPr>
          <w:rFonts w:ascii="Lato" w:eastAsia="Arial" w:hAnsi="Lato" w:cs="Arial"/>
          <w:noProof/>
          <w:sz w:val="20"/>
          <w:szCs w:val="20"/>
        </w:rPr>
        <w:t>da E</w:t>
      </w:r>
      <w:r w:rsidR="00693003" w:rsidRPr="0057225F">
        <w:rPr>
          <w:rFonts w:ascii="Lato" w:eastAsia="Arial" w:hAnsi="Lato" w:cs="Arial"/>
          <w:noProof/>
          <w:spacing w:val="-1"/>
          <w:sz w:val="20"/>
          <w:szCs w:val="20"/>
        </w:rPr>
        <w:t>x</w:t>
      </w:r>
      <w:r w:rsidR="00693003" w:rsidRPr="0057225F">
        <w:rPr>
          <w:rFonts w:ascii="Lato" w:eastAsia="Arial" w:hAnsi="Lato" w:cs="Arial"/>
          <w:noProof/>
          <w:sz w:val="20"/>
          <w:szCs w:val="20"/>
        </w:rPr>
        <w:t>tr</w:t>
      </w:r>
      <w:r w:rsidR="00693003" w:rsidRPr="0057225F">
        <w:rPr>
          <w:rFonts w:ascii="Lato" w:eastAsia="Arial" w:hAnsi="Lato" w:cs="Arial"/>
          <w:noProof/>
          <w:spacing w:val="-1"/>
          <w:sz w:val="20"/>
          <w:szCs w:val="20"/>
        </w:rPr>
        <w:t>a</w:t>
      </w:r>
      <w:r w:rsidR="00693003" w:rsidRPr="0057225F">
        <w:rPr>
          <w:rFonts w:ascii="Lato" w:eastAsia="Arial" w:hAnsi="Lato" w:cs="Arial"/>
          <w:noProof/>
          <w:sz w:val="20"/>
          <w:szCs w:val="20"/>
        </w:rPr>
        <w:t>nj</w:t>
      </w:r>
      <w:r w:rsidR="00693003" w:rsidRPr="0057225F">
        <w:rPr>
          <w:rFonts w:ascii="Lato" w:eastAsia="Arial" w:hAnsi="Lato" w:cs="Arial"/>
          <w:noProof/>
          <w:spacing w:val="-1"/>
          <w:sz w:val="20"/>
          <w:szCs w:val="20"/>
        </w:rPr>
        <w:t>e</w:t>
      </w:r>
      <w:r w:rsidR="00693003" w:rsidRPr="0057225F">
        <w:rPr>
          <w:rFonts w:ascii="Lato" w:eastAsia="Arial" w:hAnsi="Lato" w:cs="Arial"/>
          <w:noProof/>
          <w:sz w:val="20"/>
          <w:szCs w:val="20"/>
        </w:rPr>
        <w:t>ra</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z w:val="20"/>
          <w:szCs w:val="20"/>
        </w:rPr>
        <w:t>y</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z w:val="20"/>
          <w:szCs w:val="20"/>
        </w:rPr>
        <w:t>Prote</w:t>
      </w:r>
      <w:r w:rsidR="00693003" w:rsidRPr="0057225F">
        <w:rPr>
          <w:rFonts w:ascii="Lato" w:eastAsia="Arial" w:hAnsi="Lato" w:cs="Arial"/>
          <w:noProof/>
          <w:spacing w:val="-1"/>
          <w:sz w:val="20"/>
          <w:szCs w:val="20"/>
        </w:rPr>
        <w:t>cc</w:t>
      </w:r>
      <w:r w:rsidR="00693003" w:rsidRPr="0057225F">
        <w:rPr>
          <w:rFonts w:ascii="Lato" w:eastAsia="Arial" w:hAnsi="Lato" w:cs="Arial"/>
          <w:noProof/>
          <w:spacing w:val="2"/>
          <w:sz w:val="20"/>
          <w:szCs w:val="20"/>
        </w:rPr>
        <w:t>i</w:t>
      </w:r>
      <w:r w:rsidR="00693003" w:rsidRPr="0057225F">
        <w:rPr>
          <w:rFonts w:ascii="Lato" w:eastAsia="Arial" w:hAnsi="Lato" w:cs="Arial"/>
          <w:noProof/>
          <w:sz w:val="20"/>
          <w:szCs w:val="20"/>
        </w:rPr>
        <w:t>ón</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pacing w:val="-1"/>
          <w:sz w:val="20"/>
          <w:szCs w:val="20"/>
        </w:rPr>
        <w:t>p</w:t>
      </w:r>
      <w:r w:rsidR="00693003" w:rsidRPr="0057225F">
        <w:rPr>
          <w:rFonts w:ascii="Lato" w:eastAsia="Arial" w:hAnsi="Lato" w:cs="Arial"/>
          <w:noProof/>
          <w:sz w:val="20"/>
          <w:szCs w:val="20"/>
        </w:rPr>
        <w:t>or</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z w:val="20"/>
          <w:szCs w:val="20"/>
        </w:rPr>
        <w:t>Ri</w:t>
      </w:r>
      <w:r w:rsidR="00693003" w:rsidRPr="0057225F">
        <w:rPr>
          <w:rFonts w:ascii="Lato" w:eastAsia="Arial" w:hAnsi="Lato" w:cs="Arial"/>
          <w:noProof/>
          <w:spacing w:val="-1"/>
          <w:sz w:val="20"/>
          <w:szCs w:val="20"/>
        </w:rPr>
        <w:t>es</w:t>
      </w:r>
      <w:r w:rsidR="00693003" w:rsidRPr="0057225F">
        <w:rPr>
          <w:rFonts w:ascii="Lato" w:eastAsia="Arial" w:hAnsi="Lato" w:cs="Arial"/>
          <w:noProof/>
          <w:sz w:val="20"/>
          <w:szCs w:val="20"/>
        </w:rPr>
        <w:t>go C</w:t>
      </w:r>
      <w:r w:rsidR="00693003" w:rsidRPr="0057225F">
        <w:rPr>
          <w:rFonts w:ascii="Lato" w:eastAsia="Arial" w:hAnsi="Lato" w:cs="Arial"/>
          <w:noProof/>
          <w:spacing w:val="-1"/>
          <w:sz w:val="20"/>
          <w:szCs w:val="20"/>
        </w:rPr>
        <w:t>a</w:t>
      </w:r>
      <w:r w:rsidR="00693003" w:rsidRPr="0057225F">
        <w:rPr>
          <w:rFonts w:ascii="Lato" w:eastAsia="Arial" w:hAnsi="Lato" w:cs="Arial"/>
          <w:noProof/>
          <w:sz w:val="20"/>
          <w:szCs w:val="20"/>
        </w:rPr>
        <w:t>mbi</w:t>
      </w:r>
      <w:r w:rsidR="00693003" w:rsidRPr="0057225F">
        <w:rPr>
          <w:rFonts w:ascii="Lato" w:eastAsia="Arial" w:hAnsi="Lato" w:cs="Arial"/>
          <w:noProof/>
          <w:spacing w:val="-1"/>
          <w:sz w:val="20"/>
          <w:szCs w:val="20"/>
        </w:rPr>
        <w:t>a</w:t>
      </w:r>
      <w:r w:rsidR="00693003" w:rsidRPr="0057225F">
        <w:rPr>
          <w:rFonts w:ascii="Lato" w:eastAsia="Arial" w:hAnsi="Lato" w:cs="Arial"/>
          <w:noProof/>
          <w:sz w:val="20"/>
          <w:szCs w:val="20"/>
        </w:rPr>
        <w:t>rio</w:t>
      </w:r>
    </w:p>
    <w:p w14:paraId="4E69573C" w14:textId="77777777" w:rsidR="00693003" w:rsidRPr="0057225F" w:rsidRDefault="00693003" w:rsidP="00693003">
      <w:pPr>
        <w:rPr>
          <w:rFonts w:ascii="Lato" w:hAnsi="Lato" w:cstheme="minorHAnsi"/>
          <w:b/>
          <w:noProof/>
          <w:sz w:val="20"/>
          <w:szCs w:val="20"/>
        </w:rPr>
      </w:pPr>
    </w:p>
    <w:p w14:paraId="3A447B2E" w14:textId="77777777" w:rsidR="00693003" w:rsidRPr="0057225F" w:rsidRDefault="00693003" w:rsidP="00693003">
      <w:pPr>
        <w:rPr>
          <w:rFonts w:ascii="Lato" w:hAnsi="Lato"/>
          <w:noProof/>
          <w:sz w:val="20"/>
          <w:szCs w:val="20"/>
        </w:rPr>
      </w:pPr>
      <w:r w:rsidRPr="0057225F">
        <w:rPr>
          <w:rFonts w:ascii="Lato" w:hAnsi="Lato"/>
          <w:noProof/>
          <w:sz w:val="20"/>
          <w:szCs w:val="20"/>
        </w:rPr>
        <w:t>La Auditoría Superior del Estado de Yucatán no tiene cuentas bancarias en moneda extranjera.</w:t>
      </w:r>
    </w:p>
    <w:p w14:paraId="70365A24" w14:textId="77777777" w:rsidR="00693003" w:rsidRPr="0057225F" w:rsidRDefault="00693003" w:rsidP="00693003">
      <w:pPr>
        <w:rPr>
          <w:rFonts w:ascii="Lato" w:hAnsi="Lato"/>
          <w:noProof/>
          <w:sz w:val="20"/>
          <w:szCs w:val="20"/>
        </w:rPr>
      </w:pPr>
    </w:p>
    <w:p w14:paraId="702D0D63" w14:textId="1C5F44E9" w:rsidR="00693003" w:rsidRPr="0057225F"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7</w:t>
      </w:r>
      <w:r w:rsidR="00693003" w:rsidRPr="0057225F">
        <w:rPr>
          <w:rFonts w:ascii="Lato" w:hAnsi="Lato" w:cstheme="minorHAnsi"/>
          <w:noProof/>
          <w:sz w:val="20"/>
          <w:szCs w:val="20"/>
        </w:rPr>
        <w:t xml:space="preserve"> </w:t>
      </w:r>
      <w:r w:rsidR="00693003" w:rsidRPr="0057225F">
        <w:rPr>
          <w:rFonts w:ascii="Lato" w:eastAsia="Arial" w:hAnsi="Lato" w:cs="Arial"/>
          <w:noProof/>
          <w:sz w:val="20"/>
          <w:szCs w:val="20"/>
        </w:rPr>
        <w:t>Reporte</w:t>
      </w:r>
      <w:r w:rsidR="00693003" w:rsidRPr="0057225F">
        <w:rPr>
          <w:rFonts w:ascii="Lato" w:eastAsia="Arial" w:hAnsi="Lato" w:cs="Arial"/>
          <w:noProof/>
          <w:spacing w:val="3"/>
          <w:sz w:val="20"/>
          <w:szCs w:val="20"/>
        </w:rPr>
        <w:t xml:space="preserve"> </w:t>
      </w:r>
      <w:r w:rsidR="00693003" w:rsidRPr="0057225F">
        <w:rPr>
          <w:rFonts w:ascii="Lato" w:eastAsia="Arial" w:hAnsi="Lato" w:cs="Arial"/>
          <w:noProof/>
          <w:spacing w:val="-4"/>
          <w:sz w:val="20"/>
          <w:szCs w:val="20"/>
        </w:rPr>
        <w:t>A</w:t>
      </w:r>
      <w:r w:rsidR="00693003" w:rsidRPr="0057225F">
        <w:rPr>
          <w:rFonts w:ascii="Lato" w:eastAsia="Arial" w:hAnsi="Lato" w:cs="Arial"/>
          <w:noProof/>
          <w:spacing w:val="2"/>
          <w:sz w:val="20"/>
          <w:szCs w:val="20"/>
        </w:rPr>
        <w:t>n</w:t>
      </w:r>
      <w:r w:rsidR="00693003" w:rsidRPr="0057225F">
        <w:rPr>
          <w:rFonts w:ascii="Lato" w:eastAsia="Arial" w:hAnsi="Lato" w:cs="Arial"/>
          <w:noProof/>
          <w:spacing w:val="-1"/>
          <w:sz w:val="20"/>
          <w:szCs w:val="20"/>
        </w:rPr>
        <w:t>a</w:t>
      </w:r>
      <w:r w:rsidR="00693003" w:rsidRPr="0057225F">
        <w:rPr>
          <w:rFonts w:ascii="Lato" w:eastAsia="Arial" w:hAnsi="Lato" w:cs="Arial"/>
          <w:noProof/>
          <w:sz w:val="20"/>
          <w:szCs w:val="20"/>
        </w:rPr>
        <w:t>líti</w:t>
      </w:r>
      <w:r w:rsidR="00693003" w:rsidRPr="0057225F">
        <w:rPr>
          <w:rFonts w:ascii="Lato" w:eastAsia="Arial" w:hAnsi="Lato" w:cs="Arial"/>
          <w:noProof/>
          <w:spacing w:val="-1"/>
          <w:sz w:val="20"/>
          <w:szCs w:val="20"/>
        </w:rPr>
        <w:t>c</w:t>
      </w:r>
      <w:r w:rsidR="00693003" w:rsidRPr="0057225F">
        <w:rPr>
          <w:rFonts w:ascii="Lato" w:eastAsia="Arial" w:hAnsi="Lato" w:cs="Arial"/>
          <w:noProof/>
          <w:sz w:val="20"/>
          <w:szCs w:val="20"/>
        </w:rPr>
        <w:t>o</w:t>
      </w:r>
      <w:r w:rsidR="00693003" w:rsidRPr="0057225F">
        <w:rPr>
          <w:rFonts w:ascii="Lato" w:eastAsia="Arial" w:hAnsi="Lato" w:cs="Arial"/>
          <w:noProof/>
          <w:spacing w:val="1"/>
          <w:sz w:val="20"/>
          <w:szCs w:val="20"/>
        </w:rPr>
        <w:t xml:space="preserve"> </w:t>
      </w:r>
      <w:r w:rsidR="00693003" w:rsidRPr="0057225F">
        <w:rPr>
          <w:rFonts w:ascii="Lato" w:eastAsia="Arial" w:hAnsi="Lato" w:cs="Arial"/>
          <w:noProof/>
          <w:sz w:val="20"/>
          <w:szCs w:val="20"/>
        </w:rPr>
        <w:t>d</w:t>
      </w:r>
      <w:r w:rsidR="00693003" w:rsidRPr="0057225F">
        <w:rPr>
          <w:rFonts w:ascii="Lato" w:eastAsia="Arial" w:hAnsi="Lato" w:cs="Arial"/>
          <w:noProof/>
          <w:spacing w:val="-1"/>
          <w:sz w:val="20"/>
          <w:szCs w:val="20"/>
        </w:rPr>
        <w:t>e</w:t>
      </w:r>
      <w:r w:rsidR="00693003" w:rsidRPr="0057225F">
        <w:rPr>
          <w:rFonts w:ascii="Lato" w:eastAsia="Arial" w:hAnsi="Lato" w:cs="Arial"/>
          <w:noProof/>
          <w:sz w:val="20"/>
          <w:szCs w:val="20"/>
        </w:rPr>
        <w:t>l</w:t>
      </w:r>
      <w:r w:rsidR="00693003" w:rsidRPr="0057225F">
        <w:rPr>
          <w:rFonts w:ascii="Lato" w:eastAsia="Arial" w:hAnsi="Lato" w:cs="Arial"/>
          <w:noProof/>
          <w:spacing w:val="2"/>
          <w:sz w:val="20"/>
          <w:szCs w:val="20"/>
        </w:rPr>
        <w:t xml:space="preserve"> </w:t>
      </w:r>
      <w:r w:rsidR="00693003" w:rsidRPr="0057225F">
        <w:rPr>
          <w:rFonts w:ascii="Lato" w:eastAsia="Arial" w:hAnsi="Lato" w:cs="Arial"/>
          <w:noProof/>
          <w:spacing w:val="-4"/>
          <w:sz w:val="20"/>
          <w:szCs w:val="20"/>
        </w:rPr>
        <w:t>A</w:t>
      </w:r>
      <w:r w:rsidR="00693003" w:rsidRPr="0057225F">
        <w:rPr>
          <w:rFonts w:ascii="Lato" w:eastAsia="Arial" w:hAnsi="Lato" w:cs="Arial"/>
          <w:noProof/>
          <w:spacing w:val="-1"/>
          <w:sz w:val="20"/>
          <w:szCs w:val="20"/>
        </w:rPr>
        <w:t>c</w:t>
      </w:r>
      <w:r w:rsidR="00693003" w:rsidRPr="0057225F">
        <w:rPr>
          <w:rFonts w:ascii="Lato" w:eastAsia="Arial" w:hAnsi="Lato" w:cs="Arial"/>
          <w:noProof/>
          <w:sz w:val="20"/>
          <w:szCs w:val="20"/>
        </w:rPr>
        <w:t>t</w:t>
      </w:r>
      <w:r w:rsidR="00693003" w:rsidRPr="0057225F">
        <w:rPr>
          <w:rFonts w:ascii="Lato" w:eastAsia="Arial" w:hAnsi="Lato" w:cs="Arial"/>
          <w:noProof/>
          <w:spacing w:val="2"/>
          <w:sz w:val="20"/>
          <w:szCs w:val="20"/>
        </w:rPr>
        <w:t>i</w:t>
      </w:r>
      <w:r w:rsidR="00693003" w:rsidRPr="0057225F">
        <w:rPr>
          <w:rFonts w:ascii="Lato" w:eastAsia="Arial" w:hAnsi="Lato" w:cs="Arial"/>
          <w:noProof/>
          <w:spacing w:val="-3"/>
          <w:sz w:val="20"/>
          <w:szCs w:val="20"/>
        </w:rPr>
        <w:t>v</w:t>
      </w:r>
      <w:r w:rsidR="00693003" w:rsidRPr="0057225F">
        <w:rPr>
          <w:rFonts w:ascii="Lato" w:eastAsia="Arial" w:hAnsi="Lato" w:cs="Arial"/>
          <w:noProof/>
          <w:sz w:val="20"/>
          <w:szCs w:val="20"/>
        </w:rPr>
        <w:t>o</w:t>
      </w:r>
    </w:p>
    <w:p w14:paraId="0B6787FA" w14:textId="77777777" w:rsidR="00693003" w:rsidRPr="0057225F" w:rsidRDefault="00693003" w:rsidP="00693003">
      <w:pPr>
        <w:rPr>
          <w:rFonts w:ascii="Lato" w:hAnsi="Lato"/>
          <w:noProof/>
          <w:sz w:val="20"/>
          <w:szCs w:val="20"/>
        </w:rPr>
      </w:pPr>
    </w:p>
    <w:p w14:paraId="1DD842C9" w14:textId="77777777" w:rsidR="00693003" w:rsidRPr="0057225F" w:rsidRDefault="00693003" w:rsidP="00693003">
      <w:pPr>
        <w:spacing w:line="360" w:lineRule="auto"/>
        <w:jc w:val="both"/>
        <w:rPr>
          <w:rFonts w:ascii="Lato" w:hAnsi="Lato"/>
          <w:noProof/>
          <w:sz w:val="20"/>
          <w:szCs w:val="20"/>
        </w:rPr>
      </w:pPr>
      <w:r w:rsidRPr="0057225F">
        <w:rPr>
          <w:rFonts w:ascii="Lato" w:hAnsi="Lato"/>
          <w:noProof/>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0C86DF02" w14:textId="77777777" w:rsidR="00693003" w:rsidRPr="0057225F" w:rsidRDefault="00693003" w:rsidP="00693003">
      <w:pPr>
        <w:spacing w:line="360" w:lineRule="auto"/>
        <w:jc w:val="both"/>
        <w:rPr>
          <w:rFonts w:ascii="Lato" w:hAnsi="Lato"/>
          <w:noProof/>
          <w:sz w:val="20"/>
          <w:szCs w:val="20"/>
        </w:rPr>
      </w:pPr>
      <w:r w:rsidRPr="0057225F">
        <w:rPr>
          <w:rFonts w:ascii="Lato" w:hAnsi="Lato"/>
          <w:noProof/>
          <w:sz w:val="20"/>
          <w:szCs w:val="20"/>
        </w:rPr>
        <w:t>El mobiliario y equipo de administración, Maquinaria, otros equipos y herramientas, se deprecia a un 10%.</w:t>
      </w:r>
    </w:p>
    <w:p w14:paraId="2D25F5DE" w14:textId="77777777" w:rsidR="00693003" w:rsidRPr="0057225F" w:rsidRDefault="00693003" w:rsidP="00693003">
      <w:pPr>
        <w:spacing w:line="360" w:lineRule="auto"/>
        <w:jc w:val="both"/>
        <w:rPr>
          <w:rFonts w:ascii="Lato" w:hAnsi="Lato"/>
          <w:noProof/>
          <w:sz w:val="20"/>
          <w:szCs w:val="20"/>
        </w:rPr>
      </w:pPr>
      <w:r w:rsidRPr="0057225F">
        <w:rPr>
          <w:rFonts w:ascii="Lato" w:hAnsi="Lato"/>
          <w:noProof/>
          <w:sz w:val="20"/>
          <w:szCs w:val="20"/>
        </w:rPr>
        <w:t>El equipo de cómputo y de Tecnologías de la Información, el mobiliario y equipo educacional y recreativo y el Equipo de Defensa y Seguridad a un 33.3%.</w:t>
      </w:r>
    </w:p>
    <w:p w14:paraId="24560A96" w14:textId="77777777" w:rsidR="00693003" w:rsidRPr="0057225F" w:rsidRDefault="00693003" w:rsidP="00693003">
      <w:pPr>
        <w:spacing w:line="360" w:lineRule="auto"/>
        <w:jc w:val="both"/>
        <w:rPr>
          <w:rFonts w:ascii="Lato" w:hAnsi="Lato"/>
          <w:noProof/>
          <w:sz w:val="20"/>
          <w:szCs w:val="20"/>
        </w:rPr>
      </w:pPr>
      <w:r w:rsidRPr="0057225F">
        <w:rPr>
          <w:rFonts w:ascii="Lato" w:hAnsi="Lato"/>
          <w:noProof/>
          <w:sz w:val="20"/>
          <w:szCs w:val="20"/>
        </w:rPr>
        <w:t>Equipo de Transporte a un 20%.</w:t>
      </w:r>
    </w:p>
    <w:p w14:paraId="13E0D42B" w14:textId="77777777" w:rsidR="00693003" w:rsidRPr="0057225F" w:rsidRDefault="00693003" w:rsidP="00693003">
      <w:pPr>
        <w:spacing w:line="360" w:lineRule="auto"/>
        <w:jc w:val="both"/>
        <w:rPr>
          <w:rFonts w:ascii="Lato" w:hAnsi="Lato"/>
          <w:noProof/>
          <w:sz w:val="20"/>
          <w:szCs w:val="20"/>
        </w:rPr>
      </w:pPr>
      <w:r w:rsidRPr="0057225F">
        <w:rPr>
          <w:rFonts w:ascii="Lato" w:hAnsi="Lato"/>
          <w:noProof/>
          <w:sz w:val="20"/>
          <w:szCs w:val="20"/>
        </w:rPr>
        <w:t xml:space="preserve"> Los Intangibles se amortizan a una tasa del 33.3%.</w:t>
      </w:r>
    </w:p>
    <w:p w14:paraId="33382786" w14:textId="09AC1C20" w:rsidR="00693003" w:rsidRPr="0057225F" w:rsidRDefault="00FF5E2D" w:rsidP="00693003">
      <w:pPr>
        <w:spacing w:line="360" w:lineRule="auto"/>
        <w:jc w:val="both"/>
        <w:rPr>
          <w:rFonts w:ascii="Lato" w:hAnsi="Lato"/>
          <w:noProof/>
          <w:sz w:val="20"/>
          <w:szCs w:val="20"/>
        </w:rPr>
      </w:pPr>
      <w:r w:rsidRPr="0057225F">
        <w:rPr>
          <w:rFonts w:ascii="Lato" w:hAnsi="Lato"/>
          <w:noProof/>
          <w:sz w:val="20"/>
          <w:szCs w:val="20"/>
        </w:rPr>
        <w:t>Importe de los gastos capitalizados de acuerdo a lo establecido en el Acuerdo por el que se Emiten las Reglas de Registro y Valuación del Patrimonio.</w:t>
      </w:r>
    </w:p>
    <w:p w14:paraId="0C511879" w14:textId="02AD9E1A" w:rsidR="00693003" w:rsidRPr="0057225F"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8</w:t>
      </w:r>
      <w:r w:rsidR="00693003" w:rsidRPr="0057225F">
        <w:rPr>
          <w:rFonts w:ascii="Lato" w:hAnsi="Lato" w:cstheme="minorHAnsi"/>
          <w:noProof/>
          <w:sz w:val="20"/>
          <w:szCs w:val="20"/>
        </w:rPr>
        <w:t xml:space="preserve"> Fideicomisos, Mandatos y Análogos</w:t>
      </w:r>
    </w:p>
    <w:p w14:paraId="7CB9FCD4"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0625405D" w14:textId="17A6A670" w:rsidR="00693003" w:rsidRPr="0057225F"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9</w:t>
      </w:r>
      <w:r w:rsidR="00693003" w:rsidRPr="0057225F">
        <w:rPr>
          <w:rFonts w:ascii="Lato" w:hAnsi="Lato" w:cstheme="minorHAnsi"/>
          <w:noProof/>
          <w:sz w:val="20"/>
          <w:szCs w:val="20"/>
        </w:rPr>
        <w:t xml:space="preserve"> </w:t>
      </w:r>
      <w:r w:rsidR="00693003" w:rsidRPr="0057225F">
        <w:rPr>
          <w:rFonts w:ascii="Lato" w:eastAsia="Arial" w:hAnsi="Lato" w:cs="Arial"/>
          <w:noProof/>
          <w:sz w:val="20"/>
          <w:szCs w:val="20"/>
        </w:rPr>
        <w:t>Reporte de la Re</w:t>
      </w:r>
      <w:r w:rsidR="00693003" w:rsidRPr="0057225F">
        <w:rPr>
          <w:rFonts w:ascii="Lato" w:eastAsia="Arial" w:hAnsi="Lato" w:cs="Arial"/>
          <w:noProof/>
          <w:spacing w:val="1"/>
          <w:sz w:val="20"/>
          <w:szCs w:val="20"/>
        </w:rPr>
        <w:t>c</w:t>
      </w:r>
      <w:r w:rsidR="00693003" w:rsidRPr="0057225F">
        <w:rPr>
          <w:rFonts w:ascii="Lato" w:eastAsia="Arial" w:hAnsi="Lato" w:cs="Arial"/>
          <w:noProof/>
          <w:sz w:val="20"/>
          <w:szCs w:val="20"/>
        </w:rPr>
        <w:t>audación</w:t>
      </w:r>
    </w:p>
    <w:p w14:paraId="7B02582E"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23FDE7DB" w14:textId="0DA61813"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0</w:t>
      </w:r>
      <w:r w:rsidRPr="0057225F">
        <w:rPr>
          <w:rFonts w:ascii="Lato" w:hAnsi="Lato" w:cstheme="minorHAnsi"/>
          <w:noProof/>
          <w:sz w:val="20"/>
          <w:szCs w:val="20"/>
        </w:rPr>
        <w:t xml:space="preserve"> </w:t>
      </w:r>
      <w:r w:rsidRPr="0057225F">
        <w:rPr>
          <w:rFonts w:ascii="Lato" w:eastAsia="Arial" w:hAnsi="Lato" w:cs="Arial"/>
          <w:noProof/>
          <w:sz w:val="20"/>
          <w:szCs w:val="20"/>
        </w:rPr>
        <w:t>Información sobre la Deuda y el Reporte Analítico de la Deuda</w:t>
      </w:r>
    </w:p>
    <w:p w14:paraId="4D010682"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3B6383AA" w14:textId="3D0B821C"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1</w:t>
      </w:r>
      <w:r w:rsidRPr="0057225F">
        <w:rPr>
          <w:rFonts w:ascii="Lato" w:hAnsi="Lato" w:cstheme="minorHAnsi"/>
          <w:noProof/>
          <w:sz w:val="20"/>
          <w:szCs w:val="20"/>
        </w:rPr>
        <w:t xml:space="preserve"> Calificaciones otorgadas</w:t>
      </w:r>
    </w:p>
    <w:p w14:paraId="7F9C5158"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2AE994A1" w14:textId="3DBF4F5B"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2</w:t>
      </w:r>
      <w:r w:rsidRPr="0057225F">
        <w:rPr>
          <w:rFonts w:ascii="Lato" w:hAnsi="Lato" w:cstheme="minorHAnsi"/>
          <w:noProof/>
          <w:sz w:val="20"/>
          <w:szCs w:val="20"/>
        </w:rPr>
        <w:t xml:space="preserve"> Proceso de Mejora</w:t>
      </w:r>
    </w:p>
    <w:p w14:paraId="04C628C2"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4116603C" w14:textId="43881D9A"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3</w:t>
      </w:r>
      <w:r w:rsidRPr="0057225F">
        <w:rPr>
          <w:rFonts w:ascii="Lato" w:hAnsi="Lato" w:cstheme="minorHAnsi"/>
          <w:noProof/>
          <w:sz w:val="20"/>
          <w:szCs w:val="20"/>
        </w:rPr>
        <w:t xml:space="preserve"> Información por segmentos</w:t>
      </w:r>
    </w:p>
    <w:p w14:paraId="700DD2C5"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5D5BD2D7" w14:textId="430523D0"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4</w:t>
      </w:r>
      <w:r w:rsidRPr="0057225F">
        <w:rPr>
          <w:rFonts w:ascii="Lato" w:hAnsi="Lato" w:cstheme="minorHAnsi"/>
          <w:noProof/>
          <w:sz w:val="20"/>
          <w:szCs w:val="20"/>
        </w:rPr>
        <w:t xml:space="preserve"> Eventos posteriores al cierre</w:t>
      </w:r>
    </w:p>
    <w:p w14:paraId="71911510"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65E20AC2" w14:textId="19C61B11"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5</w:t>
      </w:r>
      <w:r w:rsidRPr="0057225F">
        <w:rPr>
          <w:rFonts w:ascii="Lato" w:hAnsi="Lato" w:cstheme="minorHAnsi"/>
          <w:noProof/>
          <w:sz w:val="20"/>
          <w:szCs w:val="20"/>
        </w:rPr>
        <w:t xml:space="preserve"> Partes Relacionadas</w:t>
      </w:r>
    </w:p>
    <w:p w14:paraId="0D39916C" w14:textId="77777777" w:rsidR="00693003" w:rsidRPr="0057225F" w:rsidRDefault="00693003" w:rsidP="00693003">
      <w:pPr>
        <w:spacing w:line="360" w:lineRule="auto"/>
        <w:rPr>
          <w:rFonts w:ascii="Lato" w:hAnsi="Lato"/>
          <w:noProof/>
          <w:sz w:val="20"/>
          <w:szCs w:val="20"/>
        </w:rPr>
      </w:pPr>
      <w:r w:rsidRPr="0057225F">
        <w:rPr>
          <w:rFonts w:ascii="Lato" w:hAnsi="Lato"/>
          <w:noProof/>
          <w:sz w:val="20"/>
          <w:szCs w:val="20"/>
        </w:rPr>
        <w:t>No Aplica</w:t>
      </w:r>
    </w:p>
    <w:p w14:paraId="748C92B4" w14:textId="1223DBDC" w:rsidR="00693003" w:rsidRPr="0057225F"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57225F">
        <w:rPr>
          <w:rFonts w:ascii="Lato" w:hAnsi="Lato" w:cstheme="minorHAnsi"/>
          <w:noProof/>
          <w:sz w:val="20"/>
          <w:szCs w:val="20"/>
        </w:rPr>
        <w:t>Nota 1</w:t>
      </w:r>
      <w:r w:rsidR="006352E7" w:rsidRPr="0057225F">
        <w:rPr>
          <w:rFonts w:ascii="Lato" w:hAnsi="Lato" w:cstheme="minorHAnsi"/>
          <w:noProof/>
          <w:sz w:val="20"/>
          <w:szCs w:val="20"/>
        </w:rPr>
        <w:t>6</w:t>
      </w:r>
      <w:r w:rsidRPr="0057225F">
        <w:rPr>
          <w:rFonts w:ascii="Lato" w:hAnsi="Lato" w:cstheme="minorHAnsi"/>
          <w:noProof/>
          <w:sz w:val="20"/>
          <w:szCs w:val="20"/>
        </w:rPr>
        <w:t xml:space="preserve"> Responsabilidades Sobre la Presentación Razonable de la Información Contable</w:t>
      </w:r>
    </w:p>
    <w:p w14:paraId="58ECE7C8" w14:textId="16251558" w:rsidR="00D35271" w:rsidRPr="0057225F" w:rsidRDefault="00D35271" w:rsidP="00D35271">
      <w:pPr>
        <w:spacing w:line="360" w:lineRule="auto"/>
        <w:rPr>
          <w:rFonts w:ascii="Lato" w:hAnsi="Lato"/>
          <w:noProof/>
          <w:sz w:val="20"/>
          <w:szCs w:val="20"/>
        </w:rPr>
      </w:pPr>
      <w:r w:rsidRPr="0057225F">
        <w:rPr>
          <w:rFonts w:ascii="Lato" w:hAnsi="Lato"/>
          <w:noProof/>
          <w:sz w:val="20"/>
          <w:szCs w:val="20"/>
        </w:rPr>
        <w:t>No aplica</w:t>
      </w:r>
    </w:p>
    <w:p w14:paraId="2CAB8124" w14:textId="77777777" w:rsidR="00724A31" w:rsidRPr="0057225F" w:rsidRDefault="00724A31" w:rsidP="00D35271">
      <w:pPr>
        <w:spacing w:line="360" w:lineRule="auto"/>
        <w:rPr>
          <w:rFonts w:ascii="Lato" w:hAnsi="Lato"/>
          <w:noProof/>
          <w:sz w:val="20"/>
          <w:szCs w:val="20"/>
        </w:rPr>
      </w:pPr>
    </w:p>
    <w:p w14:paraId="65C593F7" w14:textId="067DFB26" w:rsidR="00DA27BF" w:rsidRPr="0057225F" w:rsidRDefault="00693003" w:rsidP="00865938">
      <w:pPr>
        <w:ind w:left="4956"/>
        <w:rPr>
          <w:rFonts w:ascii="Lato" w:hAnsi="Lato" w:cstheme="minorHAnsi"/>
          <w:b/>
          <w:noProof/>
          <w:sz w:val="20"/>
          <w:szCs w:val="20"/>
        </w:rPr>
      </w:pPr>
      <w:r w:rsidRPr="0057225F">
        <w:rPr>
          <w:rFonts w:ascii="Lato" w:hAnsi="Lato" w:cstheme="minorHAnsi"/>
          <w:b/>
          <w:noProof/>
          <w:sz w:val="20"/>
          <w:szCs w:val="20"/>
        </w:rPr>
        <w:t xml:space="preserve">b) </w:t>
      </w:r>
      <w:r w:rsidR="00F060AE" w:rsidRPr="0057225F">
        <w:rPr>
          <w:rFonts w:ascii="Lato" w:hAnsi="Lato" w:cstheme="minorHAnsi"/>
          <w:b/>
          <w:noProof/>
          <w:sz w:val="20"/>
          <w:szCs w:val="20"/>
        </w:rPr>
        <w:t>NOTAS DE DESGLOSE</w:t>
      </w:r>
    </w:p>
    <w:p w14:paraId="5C680D81" w14:textId="59E155B1" w:rsidR="00115EB5" w:rsidRPr="0057225F" w:rsidRDefault="00115EB5" w:rsidP="00115EB5">
      <w:pPr>
        <w:rPr>
          <w:rFonts w:ascii="Lato" w:hAnsi="Lato" w:cstheme="minorHAnsi"/>
          <w:b/>
          <w:noProof/>
          <w:sz w:val="20"/>
          <w:szCs w:val="20"/>
          <w:u w:val="single"/>
        </w:rPr>
      </w:pPr>
      <w:r w:rsidRPr="0057225F">
        <w:rPr>
          <w:rFonts w:ascii="Lato" w:hAnsi="Lato" w:cstheme="minorHAnsi"/>
          <w:b/>
          <w:noProof/>
          <w:sz w:val="20"/>
          <w:szCs w:val="20"/>
          <w:u w:val="single"/>
        </w:rPr>
        <w:t>I) Notas al Estado de Actividades</w:t>
      </w:r>
    </w:p>
    <w:p w14:paraId="1EDB0839" w14:textId="77777777" w:rsidR="00115EB5" w:rsidRPr="0057225F" w:rsidRDefault="00115EB5" w:rsidP="00115EB5">
      <w:pPr>
        <w:jc w:val="both"/>
        <w:rPr>
          <w:rFonts w:ascii="Lato" w:hAnsi="Lato"/>
          <w:noProof/>
          <w:sz w:val="20"/>
          <w:szCs w:val="20"/>
        </w:rPr>
      </w:pPr>
    </w:p>
    <w:p w14:paraId="53D73DEF" w14:textId="16EAEF98" w:rsidR="00115EB5" w:rsidRPr="0057225F" w:rsidRDefault="00D35271" w:rsidP="00115EB5">
      <w:pPr>
        <w:pStyle w:val="Ttulo6"/>
        <w:pBdr>
          <w:bottom w:val="single" w:sz="4" w:space="2" w:color="auto"/>
        </w:pBdr>
        <w:jc w:val="both"/>
        <w:rPr>
          <w:rFonts w:ascii="Lato" w:hAnsi="Lato"/>
          <w:b w:val="0"/>
          <w:noProof/>
          <w:color w:val="FF0000"/>
          <w:sz w:val="20"/>
          <w:szCs w:val="20"/>
        </w:rPr>
      </w:pPr>
      <w:r w:rsidRPr="0057225F">
        <w:rPr>
          <w:rFonts w:ascii="Lato" w:hAnsi="Lato"/>
          <w:noProof/>
          <w:sz w:val="20"/>
          <w:szCs w:val="20"/>
        </w:rPr>
        <w:t>Nota 1 Ingresos y Otros Beneficios</w:t>
      </w:r>
    </w:p>
    <w:p w14:paraId="036FE1C1" w14:textId="77777777" w:rsidR="00115EB5" w:rsidRPr="0057225F" w:rsidRDefault="00115EB5" w:rsidP="00115EB5">
      <w:pPr>
        <w:pStyle w:val="Sangradetextonormal"/>
        <w:tabs>
          <w:tab w:val="left" w:pos="7655"/>
        </w:tabs>
        <w:jc w:val="both"/>
        <w:rPr>
          <w:rFonts w:ascii="Lato" w:hAnsi="Lato"/>
          <w:b/>
          <w:noProof/>
          <w:sz w:val="20"/>
          <w:szCs w:val="20"/>
        </w:rPr>
      </w:pPr>
    </w:p>
    <w:p w14:paraId="12B20D9E" w14:textId="52F79FC6" w:rsidR="00D35271" w:rsidRPr="0057225F" w:rsidRDefault="00115EB5" w:rsidP="00E4741A">
      <w:pPr>
        <w:pStyle w:val="Sangradetextonormal"/>
        <w:ind w:left="0"/>
        <w:jc w:val="both"/>
        <w:rPr>
          <w:rFonts w:ascii="Lato" w:hAnsi="Lato"/>
          <w:noProof/>
          <w:sz w:val="20"/>
          <w:szCs w:val="20"/>
        </w:rPr>
      </w:pPr>
      <w:r w:rsidRPr="0057225F">
        <w:rPr>
          <w:rFonts w:ascii="Lato" w:hAnsi="Lato"/>
          <w:noProof/>
          <w:sz w:val="20"/>
          <w:szCs w:val="20"/>
        </w:rPr>
        <w:t xml:space="preserve">Al </w:t>
      </w:r>
      <w:r w:rsidR="00FF62F1">
        <w:rPr>
          <w:rFonts w:ascii="Lato" w:hAnsi="Lato"/>
          <w:noProof/>
          <w:sz w:val="20"/>
          <w:szCs w:val="20"/>
        </w:rPr>
        <w:t>31 de marzo del 2025</w:t>
      </w:r>
      <w:r w:rsidR="00E84A5E" w:rsidRPr="0057225F">
        <w:rPr>
          <w:rFonts w:ascii="Lato" w:hAnsi="Lato"/>
          <w:noProof/>
          <w:sz w:val="20"/>
          <w:szCs w:val="20"/>
        </w:rPr>
        <w:t xml:space="preserve"> el</w:t>
      </w:r>
      <w:r w:rsidRPr="0057225F">
        <w:rPr>
          <w:rFonts w:ascii="Lato" w:hAnsi="Lato"/>
          <w:noProof/>
          <w:sz w:val="20"/>
          <w:szCs w:val="20"/>
        </w:rPr>
        <w:t xml:space="preserve"> rubro de Ingresos de Gestión se integra con las siguientes cuentas y representa la totalidad de los ingresos que se previeron en la Ley de Ingresos del Estado de Yucatán: </w:t>
      </w:r>
    </w:p>
    <w:p w14:paraId="1AD2DD41" w14:textId="3EBEF769" w:rsidR="00D35271" w:rsidRPr="0057225F" w:rsidRDefault="00D35271" w:rsidP="00115EB5">
      <w:pPr>
        <w:pStyle w:val="Sangradetextonormal"/>
        <w:tabs>
          <w:tab w:val="left" w:pos="7655"/>
        </w:tabs>
        <w:ind w:left="0"/>
        <w:jc w:val="both"/>
        <w:rPr>
          <w:rFonts w:ascii="Lato" w:hAnsi="Lato"/>
          <w:b/>
          <w:noProof/>
          <w:sz w:val="20"/>
          <w:szCs w:val="20"/>
        </w:rPr>
      </w:pPr>
    </w:p>
    <w:p w14:paraId="3F265F38" w14:textId="77777777" w:rsidR="00D35271" w:rsidRPr="0057225F" w:rsidRDefault="00D35271" w:rsidP="00115EB5">
      <w:pPr>
        <w:pStyle w:val="Sangradetextonormal"/>
        <w:tabs>
          <w:tab w:val="left" w:pos="7655"/>
        </w:tabs>
        <w:ind w:left="0"/>
        <w:jc w:val="both"/>
        <w:rPr>
          <w:rFonts w:ascii="Lato" w:hAnsi="Lato"/>
          <w:b/>
          <w:noProof/>
          <w:sz w:val="20"/>
          <w:szCs w:val="20"/>
        </w:rPr>
      </w:pPr>
    </w:p>
    <w:tbl>
      <w:tblPr>
        <w:tblpPr w:leftFromText="141" w:rightFromText="141" w:vertAnchor="text" w:tblpXSpec="center" w:tblpY="1"/>
        <w:tblOverlap w:val="never"/>
        <w:tblW w:w="10348" w:type="dxa"/>
        <w:tblCellMar>
          <w:left w:w="70" w:type="dxa"/>
          <w:right w:w="70" w:type="dxa"/>
        </w:tblCellMar>
        <w:tblLook w:val="04A0" w:firstRow="1" w:lastRow="0" w:firstColumn="1" w:lastColumn="0" w:noHBand="0" w:noVBand="1"/>
      </w:tblPr>
      <w:tblGrid>
        <w:gridCol w:w="7140"/>
        <w:gridCol w:w="3208"/>
      </w:tblGrid>
      <w:tr w:rsidR="00115EB5" w:rsidRPr="0057225F" w14:paraId="4C3F4DB0" w14:textId="77777777" w:rsidTr="006E2E6D">
        <w:trPr>
          <w:trHeight w:val="290"/>
        </w:trPr>
        <w:tc>
          <w:tcPr>
            <w:tcW w:w="7140" w:type="dxa"/>
            <w:tcBorders>
              <w:top w:val="single" w:sz="8" w:space="0" w:color="auto"/>
              <w:left w:val="single" w:sz="8" w:space="0" w:color="auto"/>
              <w:bottom w:val="nil"/>
              <w:right w:val="nil"/>
            </w:tcBorders>
            <w:shd w:val="clear" w:color="000000" w:fill="D9D9D9"/>
            <w:noWrap/>
            <w:vAlign w:val="bottom"/>
            <w:hideMark/>
          </w:tcPr>
          <w:p w14:paraId="1DE2141E" w14:textId="77777777" w:rsidR="00115EB5" w:rsidRPr="0057225F" w:rsidRDefault="00115EB5" w:rsidP="006E2E6D">
            <w:pPr>
              <w:rPr>
                <w:rFonts w:ascii="Lato" w:hAnsi="Lato" w:cs="Calibri"/>
                <w:b/>
                <w:bCs/>
                <w:noProof/>
                <w:color w:val="000000"/>
                <w:sz w:val="20"/>
                <w:szCs w:val="20"/>
                <w:lang w:eastAsia="es-MX"/>
              </w:rPr>
            </w:pPr>
            <w:r w:rsidRPr="0057225F">
              <w:rPr>
                <w:rFonts w:ascii="Lato" w:hAnsi="Lato" w:cs="Calibri"/>
                <w:b/>
                <w:bCs/>
                <w:noProof/>
                <w:color w:val="000000"/>
                <w:sz w:val="20"/>
                <w:szCs w:val="20"/>
                <w:lang w:eastAsia="es-MX"/>
              </w:rPr>
              <w:t>INGRESOS DE GESTIÓN</w:t>
            </w:r>
          </w:p>
        </w:tc>
        <w:tc>
          <w:tcPr>
            <w:tcW w:w="3208" w:type="dxa"/>
            <w:tcBorders>
              <w:top w:val="single" w:sz="8" w:space="0" w:color="auto"/>
              <w:left w:val="nil"/>
              <w:bottom w:val="nil"/>
              <w:right w:val="single" w:sz="8" w:space="0" w:color="auto"/>
            </w:tcBorders>
            <w:shd w:val="clear" w:color="000000" w:fill="D9D9D9"/>
            <w:noWrap/>
            <w:vAlign w:val="bottom"/>
            <w:hideMark/>
          </w:tcPr>
          <w:p w14:paraId="052A8BBC" w14:textId="77777777" w:rsidR="00115EB5" w:rsidRPr="0057225F" w:rsidRDefault="00115EB5" w:rsidP="006E2E6D">
            <w:pPr>
              <w:rPr>
                <w:rFonts w:ascii="Lato" w:hAnsi="Lato" w:cs="Calibri"/>
                <w:noProof/>
                <w:color w:val="000000"/>
                <w:sz w:val="20"/>
                <w:szCs w:val="20"/>
                <w:lang w:eastAsia="es-MX"/>
              </w:rPr>
            </w:pPr>
            <w:r w:rsidRPr="0057225F">
              <w:rPr>
                <w:rFonts w:ascii="Lato" w:hAnsi="Lato" w:cs="Calibri"/>
                <w:noProof/>
                <w:color w:val="000000"/>
                <w:sz w:val="20"/>
                <w:szCs w:val="20"/>
                <w:lang w:eastAsia="es-MX"/>
              </w:rPr>
              <w:t> </w:t>
            </w:r>
          </w:p>
        </w:tc>
      </w:tr>
      <w:tr w:rsidR="00115EB5" w:rsidRPr="0057225F" w14:paraId="4AAF573C" w14:textId="77777777" w:rsidTr="006E2E6D">
        <w:trPr>
          <w:trHeight w:val="252"/>
        </w:trPr>
        <w:tc>
          <w:tcPr>
            <w:tcW w:w="7140" w:type="dxa"/>
            <w:tcBorders>
              <w:top w:val="single" w:sz="4" w:space="0" w:color="auto"/>
              <w:left w:val="single" w:sz="8" w:space="0" w:color="auto"/>
              <w:bottom w:val="nil"/>
              <w:right w:val="single" w:sz="4" w:space="0" w:color="auto"/>
            </w:tcBorders>
            <w:shd w:val="clear" w:color="auto" w:fill="auto"/>
            <w:noWrap/>
            <w:vAlign w:val="bottom"/>
            <w:hideMark/>
          </w:tcPr>
          <w:p w14:paraId="33944117" w14:textId="77777777" w:rsidR="00115EB5" w:rsidRPr="0057225F" w:rsidRDefault="00115EB5" w:rsidP="006E2E6D">
            <w:pPr>
              <w:rPr>
                <w:rFonts w:ascii="Lato" w:hAnsi="Lato" w:cs="Calibri"/>
                <w:noProof/>
                <w:color w:val="000000"/>
                <w:sz w:val="20"/>
                <w:szCs w:val="20"/>
                <w:lang w:eastAsia="es-MX"/>
              </w:rPr>
            </w:pPr>
            <w:r w:rsidRPr="0057225F">
              <w:rPr>
                <w:rFonts w:ascii="Lato" w:hAnsi="Lato" w:cs="Calibri"/>
                <w:noProof/>
                <w:color w:val="000000"/>
                <w:sz w:val="20"/>
                <w:szCs w:val="20"/>
                <w:lang w:eastAsia="es-MX"/>
              </w:rPr>
              <w:t xml:space="preserve">Productos                                                                                                                                       </w:t>
            </w:r>
          </w:p>
        </w:tc>
        <w:tc>
          <w:tcPr>
            <w:tcW w:w="3208" w:type="dxa"/>
            <w:tcBorders>
              <w:top w:val="single" w:sz="4" w:space="0" w:color="auto"/>
              <w:left w:val="nil"/>
              <w:bottom w:val="nil"/>
              <w:right w:val="single" w:sz="8" w:space="0" w:color="auto"/>
            </w:tcBorders>
            <w:shd w:val="clear" w:color="auto" w:fill="auto"/>
            <w:noWrap/>
            <w:vAlign w:val="bottom"/>
            <w:hideMark/>
          </w:tcPr>
          <w:p w14:paraId="5991D543" w14:textId="185FB0EA" w:rsidR="00115EB5" w:rsidRPr="0057225F" w:rsidRDefault="00FF62F1" w:rsidP="006E2E6D">
            <w:pPr>
              <w:jc w:val="right"/>
              <w:rPr>
                <w:rFonts w:ascii="Lato" w:hAnsi="Lato" w:cs="Calibri"/>
                <w:noProof/>
                <w:color w:val="000000"/>
                <w:sz w:val="20"/>
                <w:szCs w:val="20"/>
                <w:lang w:eastAsia="es-MX"/>
              </w:rPr>
            </w:pPr>
            <w:r>
              <w:rPr>
                <w:rFonts w:ascii="Lato" w:hAnsi="Lato" w:cs="Calibri"/>
                <w:noProof/>
                <w:color w:val="000000"/>
                <w:sz w:val="20"/>
                <w:szCs w:val="20"/>
                <w:lang w:eastAsia="es-MX"/>
              </w:rPr>
              <w:t>5,137.96</w:t>
            </w:r>
            <w:r w:rsidR="00115EB5" w:rsidRPr="0057225F">
              <w:rPr>
                <w:rFonts w:ascii="Lato" w:hAnsi="Lato" w:cs="Calibri"/>
                <w:noProof/>
                <w:color w:val="000000"/>
                <w:sz w:val="20"/>
                <w:szCs w:val="20"/>
                <w:lang w:eastAsia="es-MX"/>
              </w:rPr>
              <w:t xml:space="preserve">                                             </w:t>
            </w:r>
          </w:p>
        </w:tc>
      </w:tr>
      <w:tr w:rsidR="00115EB5" w:rsidRPr="0057225F" w14:paraId="332083A4" w14:textId="77777777" w:rsidTr="006E2E6D">
        <w:trPr>
          <w:trHeight w:val="501"/>
        </w:trPr>
        <w:tc>
          <w:tcPr>
            <w:tcW w:w="1034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B28837" w14:textId="77777777" w:rsidR="00115EB5" w:rsidRPr="0057225F" w:rsidRDefault="00115EB5" w:rsidP="006E2E6D">
            <w:pPr>
              <w:rPr>
                <w:rFonts w:ascii="Lato" w:hAnsi="Lato" w:cs="Calibri"/>
                <w:b/>
                <w:bCs/>
                <w:noProof/>
                <w:color w:val="000000"/>
                <w:sz w:val="20"/>
                <w:szCs w:val="20"/>
                <w:lang w:eastAsia="es-MX"/>
              </w:rPr>
            </w:pPr>
            <w:r w:rsidRPr="0057225F">
              <w:rPr>
                <w:rFonts w:ascii="Lato" w:hAnsi="Lato" w:cs="Calibri"/>
                <w:b/>
                <w:bCs/>
                <w:noProof/>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115EB5" w:rsidRPr="0057225F" w14:paraId="13F5C50C" w14:textId="77777777" w:rsidTr="006E2E6D">
        <w:trPr>
          <w:trHeight w:val="300"/>
        </w:trPr>
        <w:tc>
          <w:tcPr>
            <w:tcW w:w="7140" w:type="dxa"/>
            <w:tcBorders>
              <w:top w:val="single" w:sz="8" w:space="0" w:color="auto"/>
              <w:left w:val="single" w:sz="8" w:space="0" w:color="auto"/>
              <w:bottom w:val="single" w:sz="12" w:space="0" w:color="auto"/>
              <w:right w:val="single" w:sz="4" w:space="0" w:color="auto"/>
            </w:tcBorders>
            <w:shd w:val="clear" w:color="auto" w:fill="auto"/>
            <w:noWrap/>
            <w:vAlign w:val="bottom"/>
            <w:hideMark/>
          </w:tcPr>
          <w:p w14:paraId="0167065F" w14:textId="77777777" w:rsidR="00115EB5" w:rsidRPr="0057225F" w:rsidRDefault="00115EB5" w:rsidP="006E2E6D">
            <w:pPr>
              <w:rPr>
                <w:rFonts w:ascii="Lato" w:hAnsi="Lato" w:cs="Calibri"/>
                <w:noProof/>
                <w:color w:val="000000"/>
                <w:sz w:val="20"/>
                <w:szCs w:val="20"/>
                <w:lang w:eastAsia="es-MX"/>
              </w:rPr>
            </w:pPr>
            <w:r w:rsidRPr="0057225F">
              <w:rPr>
                <w:rFonts w:ascii="Lato" w:hAnsi="Lato" w:cs="Calibri"/>
                <w:noProof/>
                <w:color w:val="000000"/>
                <w:sz w:val="20"/>
                <w:szCs w:val="20"/>
                <w:lang w:eastAsia="es-MX"/>
              </w:rPr>
              <w:t xml:space="preserve">Transferencias y asignaciones </w:t>
            </w:r>
          </w:p>
        </w:tc>
        <w:tc>
          <w:tcPr>
            <w:tcW w:w="3208" w:type="dxa"/>
            <w:tcBorders>
              <w:top w:val="single" w:sz="8" w:space="0" w:color="auto"/>
              <w:left w:val="nil"/>
              <w:bottom w:val="single" w:sz="12" w:space="0" w:color="auto"/>
              <w:right w:val="single" w:sz="8" w:space="0" w:color="auto"/>
            </w:tcBorders>
            <w:shd w:val="clear" w:color="auto" w:fill="auto"/>
            <w:noWrap/>
            <w:vAlign w:val="bottom"/>
            <w:hideMark/>
          </w:tcPr>
          <w:p w14:paraId="686C0B2E" w14:textId="002FA6DA" w:rsidR="00115EB5" w:rsidRPr="0057225F" w:rsidRDefault="00FF62F1" w:rsidP="00FE2163">
            <w:pPr>
              <w:jc w:val="right"/>
              <w:rPr>
                <w:rFonts w:ascii="Lato" w:hAnsi="Lato" w:cs="Calibri"/>
                <w:noProof/>
                <w:color w:val="000000"/>
                <w:sz w:val="20"/>
                <w:szCs w:val="20"/>
                <w:lang w:eastAsia="es-MX"/>
              </w:rPr>
            </w:pPr>
            <w:r>
              <w:rPr>
                <w:rFonts w:ascii="Lato" w:hAnsi="Lato" w:cs="Calibri"/>
                <w:noProof/>
                <w:color w:val="000000"/>
                <w:sz w:val="20"/>
                <w:szCs w:val="20"/>
                <w:lang w:eastAsia="es-MX"/>
              </w:rPr>
              <w:t>31,320,799.00</w:t>
            </w:r>
          </w:p>
        </w:tc>
      </w:tr>
    </w:tbl>
    <w:p w14:paraId="56951A6D" w14:textId="77777777" w:rsidR="00115EB5" w:rsidRPr="0057225F" w:rsidRDefault="00115EB5" w:rsidP="00115EB5">
      <w:pPr>
        <w:pStyle w:val="Sangradetextonormal"/>
        <w:tabs>
          <w:tab w:val="left" w:pos="7655"/>
        </w:tabs>
        <w:ind w:left="0"/>
        <w:jc w:val="both"/>
        <w:rPr>
          <w:rFonts w:ascii="Lato" w:hAnsi="Lato"/>
          <w:b/>
          <w:noProof/>
          <w:sz w:val="20"/>
          <w:szCs w:val="20"/>
        </w:rPr>
      </w:pPr>
      <w:r w:rsidRPr="0057225F">
        <w:rPr>
          <w:rFonts w:ascii="Lato" w:hAnsi="Lato"/>
          <w:b/>
          <w:noProof/>
          <w:sz w:val="20"/>
          <w:szCs w:val="20"/>
        </w:rPr>
        <w:br w:type="textWrapping" w:clear="all"/>
      </w:r>
    </w:p>
    <w:p w14:paraId="3123A2DD" w14:textId="77777777" w:rsidR="00115EB5" w:rsidRPr="0057225F" w:rsidRDefault="00115EB5" w:rsidP="00115EB5">
      <w:pPr>
        <w:pStyle w:val="Sangradetextonormal"/>
        <w:tabs>
          <w:tab w:val="left" w:pos="7655"/>
        </w:tabs>
        <w:ind w:left="0"/>
        <w:jc w:val="both"/>
        <w:rPr>
          <w:rFonts w:ascii="Lato" w:hAnsi="Lato"/>
          <w:noProof/>
          <w:sz w:val="20"/>
          <w:szCs w:val="20"/>
        </w:rPr>
      </w:pPr>
    </w:p>
    <w:p w14:paraId="3F2BB4E7" w14:textId="77777777" w:rsidR="00115EB5" w:rsidRPr="0057225F" w:rsidRDefault="00115EB5" w:rsidP="00115EB5">
      <w:pPr>
        <w:pStyle w:val="Ttulo6"/>
        <w:pBdr>
          <w:bottom w:val="single" w:sz="4" w:space="2" w:color="auto"/>
        </w:pBdr>
        <w:jc w:val="both"/>
        <w:rPr>
          <w:rFonts w:ascii="Lato" w:hAnsi="Lato"/>
          <w:b w:val="0"/>
          <w:noProof/>
          <w:color w:val="FF0000"/>
          <w:sz w:val="20"/>
          <w:szCs w:val="20"/>
        </w:rPr>
      </w:pPr>
      <w:r w:rsidRPr="0057225F">
        <w:rPr>
          <w:rFonts w:ascii="Lato" w:hAnsi="Lato"/>
          <w:noProof/>
          <w:sz w:val="20"/>
          <w:szCs w:val="20"/>
        </w:rPr>
        <w:t>Nota 1 Gastos y Otras Pérdidas:</w:t>
      </w:r>
    </w:p>
    <w:p w14:paraId="0AC7D9BD" w14:textId="77777777" w:rsidR="00115EB5" w:rsidRPr="0057225F" w:rsidRDefault="00115EB5" w:rsidP="00115EB5">
      <w:pPr>
        <w:pStyle w:val="Sangradetextonormal"/>
        <w:tabs>
          <w:tab w:val="left" w:pos="7655"/>
        </w:tabs>
        <w:ind w:left="0"/>
        <w:jc w:val="both"/>
        <w:rPr>
          <w:rFonts w:ascii="Lato" w:hAnsi="Lato"/>
          <w:noProof/>
          <w:sz w:val="20"/>
          <w:szCs w:val="20"/>
        </w:rPr>
      </w:pPr>
    </w:p>
    <w:p w14:paraId="2FF8D6A4" w14:textId="3CEBFE20" w:rsidR="00115EB5" w:rsidRPr="0057225F" w:rsidRDefault="00115EB5" w:rsidP="00115EB5">
      <w:pPr>
        <w:autoSpaceDE w:val="0"/>
        <w:autoSpaceDN w:val="0"/>
        <w:adjustRightInd w:val="0"/>
        <w:spacing w:line="360" w:lineRule="auto"/>
        <w:jc w:val="both"/>
        <w:rPr>
          <w:rFonts w:ascii="Lato" w:hAnsi="Lato"/>
          <w:noProof/>
          <w:sz w:val="20"/>
          <w:szCs w:val="20"/>
        </w:rPr>
      </w:pPr>
      <w:r w:rsidRPr="0057225F">
        <w:rPr>
          <w:rFonts w:ascii="Lato" w:hAnsi="Lato"/>
          <w:noProof/>
          <w:sz w:val="20"/>
          <w:szCs w:val="20"/>
        </w:rPr>
        <w:t xml:space="preserve">Dentro del rubro de Gastos de Funcionamiento, la cuenta de “Servicios Personales” representa el </w:t>
      </w:r>
      <w:r w:rsidR="00FF62F1">
        <w:rPr>
          <w:rFonts w:ascii="Lato" w:hAnsi="Lato"/>
          <w:noProof/>
          <w:sz w:val="20"/>
          <w:szCs w:val="20"/>
        </w:rPr>
        <w:t>75.89</w:t>
      </w:r>
      <w:r w:rsidRPr="0057225F">
        <w:rPr>
          <w:rFonts w:ascii="Lato" w:hAnsi="Lato"/>
          <w:noProof/>
          <w:sz w:val="20"/>
          <w:szCs w:val="20"/>
        </w:rPr>
        <w:t>%</w:t>
      </w:r>
      <w:r w:rsidR="00F84286" w:rsidRPr="0057225F">
        <w:rPr>
          <w:rFonts w:ascii="Lato" w:hAnsi="Lato"/>
          <w:noProof/>
          <w:sz w:val="20"/>
          <w:szCs w:val="20"/>
        </w:rPr>
        <w:t xml:space="preserve"> de la totalidad del gasto</w:t>
      </w:r>
      <w:r w:rsidRPr="0057225F">
        <w:rPr>
          <w:rFonts w:ascii="Lato" w:hAnsi="Lato"/>
          <w:noProof/>
          <w:sz w:val="20"/>
          <w:szCs w:val="20"/>
        </w:rPr>
        <w:t>, el cual corresponde al pago el capítulo 100</w:t>
      </w:r>
      <w:r w:rsidR="00DB7F2D">
        <w:rPr>
          <w:rFonts w:ascii="Lato" w:hAnsi="Lato"/>
          <w:noProof/>
          <w:sz w:val="20"/>
          <w:szCs w:val="20"/>
        </w:rPr>
        <w:t>0</w:t>
      </w:r>
      <w:r w:rsidRPr="0057225F">
        <w:rPr>
          <w:rFonts w:ascii="Lato" w:hAnsi="Lato"/>
          <w:noProof/>
          <w:sz w:val="20"/>
          <w:szCs w:val="20"/>
        </w:rPr>
        <w:t xml:space="preserve"> de la ASEY, los cuales son recursos empleados para cubrir las remuneraciones del personal.</w:t>
      </w:r>
    </w:p>
    <w:p w14:paraId="784F2725" w14:textId="77777777" w:rsidR="00115EB5" w:rsidRPr="0057225F" w:rsidRDefault="00115EB5" w:rsidP="00115EB5">
      <w:pPr>
        <w:pStyle w:val="Sangradetextonormal"/>
        <w:tabs>
          <w:tab w:val="left" w:pos="7655"/>
        </w:tabs>
        <w:ind w:left="0"/>
        <w:jc w:val="both"/>
        <w:rPr>
          <w:rFonts w:ascii="Lato" w:hAnsi="Lato"/>
          <w:b/>
          <w:noProof/>
          <w:sz w:val="20"/>
          <w:szCs w:val="20"/>
        </w:rPr>
      </w:pP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2"/>
        <w:gridCol w:w="1843"/>
      </w:tblGrid>
      <w:tr w:rsidR="00115EB5" w:rsidRPr="0057225F" w14:paraId="1ADAB101" w14:textId="77777777" w:rsidTr="00E4741A">
        <w:trPr>
          <w:trHeight w:val="284"/>
          <w:jc w:val="center"/>
        </w:trPr>
        <w:tc>
          <w:tcPr>
            <w:tcW w:w="4102" w:type="dxa"/>
            <w:shd w:val="clear" w:color="000000" w:fill="FFFFFF"/>
            <w:hideMark/>
          </w:tcPr>
          <w:p w14:paraId="0F9DA0EB" w14:textId="77777777" w:rsidR="00115EB5" w:rsidRPr="0057225F" w:rsidRDefault="00115EB5" w:rsidP="006E2E6D">
            <w:pPr>
              <w:rPr>
                <w:rFonts w:ascii="Lato" w:hAnsi="Lato"/>
                <w:noProof/>
                <w:sz w:val="20"/>
                <w:szCs w:val="20"/>
              </w:rPr>
            </w:pPr>
            <w:r w:rsidRPr="0057225F">
              <w:rPr>
                <w:rFonts w:ascii="Lato" w:hAnsi="Lato"/>
                <w:noProof/>
                <w:sz w:val="20"/>
                <w:szCs w:val="20"/>
              </w:rPr>
              <w:t xml:space="preserve">Servicios Personales  </w:t>
            </w:r>
          </w:p>
        </w:tc>
        <w:tc>
          <w:tcPr>
            <w:tcW w:w="1843" w:type="dxa"/>
            <w:shd w:val="clear" w:color="000000" w:fill="FFFFFF"/>
            <w:noWrap/>
          </w:tcPr>
          <w:p w14:paraId="2D330F32" w14:textId="4A5B362D" w:rsidR="00115EB5" w:rsidRPr="0057225F" w:rsidRDefault="00FF62F1" w:rsidP="00E4741A">
            <w:pPr>
              <w:jc w:val="right"/>
              <w:rPr>
                <w:rFonts w:ascii="Lato" w:hAnsi="Lato"/>
                <w:noProof/>
                <w:sz w:val="20"/>
                <w:szCs w:val="20"/>
              </w:rPr>
            </w:pPr>
            <w:r>
              <w:rPr>
                <w:rFonts w:ascii="Lato" w:hAnsi="Lato"/>
                <w:noProof/>
                <w:sz w:val="20"/>
                <w:szCs w:val="20"/>
              </w:rPr>
              <w:t>17,013,173.77</w:t>
            </w:r>
          </w:p>
        </w:tc>
      </w:tr>
      <w:tr w:rsidR="00115EB5" w:rsidRPr="0057225F" w14:paraId="306E4443" w14:textId="77777777" w:rsidTr="00E4741A">
        <w:trPr>
          <w:trHeight w:val="284"/>
          <w:jc w:val="center"/>
        </w:trPr>
        <w:tc>
          <w:tcPr>
            <w:tcW w:w="4102" w:type="dxa"/>
            <w:shd w:val="clear" w:color="000000" w:fill="FFFFFF"/>
            <w:hideMark/>
          </w:tcPr>
          <w:p w14:paraId="52C543E9" w14:textId="77777777" w:rsidR="00115EB5" w:rsidRPr="0057225F" w:rsidRDefault="00115EB5" w:rsidP="006E2E6D">
            <w:pPr>
              <w:rPr>
                <w:rFonts w:ascii="Lato" w:hAnsi="Lato"/>
                <w:noProof/>
                <w:sz w:val="20"/>
                <w:szCs w:val="20"/>
              </w:rPr>
            </w:pPr>
            <w:r w:rsidRPr="0057225F">
              <w:rPr>
                <w:rFonts w:ascii="Lato" w:hAnsi="Lato"/>
                <w:noProof/>
                <w:sz w:val="20"/>
                <w:szCs w:val="20"/>
              </w:rPr>
              <w:t>Materiales y Suministros</w:t>
            </w:r>
          </w:p>
        </w:tc>
        <w:tc>
          <w:tcPr>
            <w:tcW w:w="1843" w:type="dxa"/>
            <w:shd w:val="clear" w:color="000000" w:fill="FFFFFF"/>
            <w:noWrap/>
          </w:tcPr>
          <w:p w14:paraId="74CB2599" w14:textId="2B9AAC1F" w:rsidR="00115EB5" w:rsidRPr="0057225F" w:rsidRDefault="00FF62F1" w:rsidP="00E4741A">
            <w:pPr>
              <w:jc w:val="right"/>
              <w:rPr>
                <w:rFonts w:ascii="Lato" w:hAnsi="Lato"/>
                <w:noProof/>
                <w:sz w:val="20"/>
                <w:szCs w:val="20"/>
              </w:rPr>
            </w:pPr>
            <w:r>
              <w:rPr>
                <w:rFonts w:ascii="Lato" w:hAnsi="Lato"/>
                <w:noProof/>
                <w:sz w:val="20"/>
                <w:szCs w:val="20"/>
              </w:rPr>
              <w:t>537,492.40</w:t>
            </w:r>
          </w:p>
        </w:tc>
      </w:tr>
      <w:tr w:rsidR="00115EB5" w:rsidRPr="0057225F" w14:paraId="6CCC9FA3" w14:textId="77777777" w:rsidTr="00E4741A">
        <w:trPr>
          <w:trHeight w:val="284"/>
          <w:jc w:val="center"/>
        </w:trPr>
        <w:tc>
          <w:tcPr>
            <w:tcW w:w="4102" w:type="dxa"/>
            <w:shd w:val="clear" w:color="000000" w:fill="FFFFFF"/>
            <w:hideMark/>
          </w:tcPr>
          <w:p w14:paraId="113D848D" w14:textId="77777777" w:rsidR="00115EB5" w:rsidRPr="0057225F" w:rsidRDefault="00115EB5" w:rsidP="006E2E6D">
            <w:pPr>
              <w:rPr>
                <w:rFonts w:ascii="Lato" w:hAnsi="Lato"/>
                <w:noProof/>
                <w:sz w:val="20"/>
                <w:szCs w:val="20"/>
              </w:rPr>
            </w:pPr>
            <w:r w:rsidRPr="0057225F">
              <w:rPr>
                <w:rFonts w:ascii="Lato" w:hAnsi="Lato"/>
                <w:noProof/>
                <w:sz w:val="20"/>
                <w:szCs w:val="20"/>
              </w:rPr>
              <w:t>Servicios Generales</w:t>
            </w:r>
          </w:p>
        </w:tc>
        <w:tc>
          <w:tcPr>
            <w:tcW w:w="1843" w:type="dxa"/>
            <w:shd w:val="clear" w:color="000000" w:fill="FFFFFF"/>
            <w:noWrap/>
          </w:tcPr>
          <w:p w14:paraId="0012D045" w14:textId="35325300" w:rsidR="00115EB5" w:rsidRPr="0057225F" w:rsidRDefault="00FF62F1" w:rsidP="00E4741A">
            <w:pPr>
              <w:jc w:val="right"/>
              <w:rPr>
                <w:rFonts w:ascii="Lato" w:hAnsi="Lato"/>
                <w:noProof/>
                <w:sz w:val="20"/>
                <w:szCs w:val="20"/>
              </w:rPr>
            </w:pPr>
            <w:r>
              <w:rPr>
                <w:rFonts w:ascii="Lato" w:hAnsi="Lato"/>
                <w:noProof/>
                <w:sz w:val="20"/>
                <w:szCs w:val="20"/>
              </w:rPr>
              <w:t>4,865,009.73</w:t>
            </w:r>
          </w:p>
        </w:tc>
      </w:tr>
    </w:tbl>
    <w:p w14:paraId="01150F61" w14:textId="77777777" w:rsidR="00115EB5" w:rsidRPr="0057225F" w:rsidRDefault="00115EB5" w:rsidP="00115EB5">
      <w:pPr>
        <w:rPr>
          <w:rFonts w:ascii="Lato" w:hAnsi="Lato" w:cstheme="minorHAnsi"/>
          <w:noProof/>
          <w:sz w:val="20"/>
          <w:szCs w:val="20"/>
        </w:rPr>
      </w:pPr>
    </w:p>
    <w:p w14:paraId="1FFBB15D" w14:textId="5B9D254D" w:rsidR="00115EB5" w:rsidRPr="0057225F" w:rsidRDefault="00115EB5" w:rsidP="00115EB5">
      <w:pPr>
        <w:rPr>
          <w:rFonts w:ascii="Lato" w:hAnsi="Lato" w:cstheme="minorHAnsi"/>
          <w:noProof/>
          <w:sz w:val="20"/>
          <w:szCs w:val="20"/>
        </w:rPr>
      </w:pPr>
      <w:r w:rsidRPr="0057225F">
        <w:rPr>
          <w:rFonts w:ascii="Lato" w:hAnsi="Lato" w:cstheme="minorHAnsi"/>
          <w:noProof/>
          <w:sz w:val="20"/>
          <w:szCs w:val="20"/>
        </w:rPr>
        <w:t xml:space="preserve">El rubro otros gastos y perdidas extraordinarias deriva del saldo de la cuenta de Estimaciones, Depreciaciones, Deterioros, Obsolescencia </w:t>
      </w:r>
      <w:r w:rsidR="00E4741A" w:rsidRPr="0057225F">
        <w:rPr>
          <w:rFonts w:ascii="Lato" w:hAnsi="Lato" w:cstheme="minorHAnsi"/>
          <w:noProof/>
          <w:sz w:val="20"/>
          <w:szCs w:val="20"/>
        </w:rPr>
        <w:t xml:space="preserve">y </w:t>
      </w:r>
      <w:r w:rsidRPr="0057225F">
        <w:rPr>
          <w:rFonts w:ascii="Lato" w:hAnsi="Lato" w:cstheme="minorHAnsi"/>
          <w:noProof/>
          <w:sz w:val="20"/>
          <w:szCs w:val="20"/>
        </w:rPr>
        <w:t xml:space="preserve">Amortizaciones por la cantidad de </w:t>
      </w:r>
      <w:r w:rsidR="000A5ED2">
        <w:rPr>
          <w:rFonts w:ascii="Lato" w:hAnsi="Lato" w:cstheme="minorHAnsi"/>
          <w:noProof/>
          <w:sz w:val="20"/>
          <w:szCs w:val="20"/>
        </w:rPr>
        <w:t>539,245.36</w:t>
      </w:r>
    </w:p>
    <w:p w14:paraId="32000A22" w14:textId="77777777" w:rsidR="00916590" w:rsidRPr="0057225F" w:rsidRDefault="00916590" w:rsidP="00DA27BF">
      <w:pPr>
        <w:rPr>
          <w:rFonts w:ascii="Lato" w:hAnsi="Lato" w:cstheme="minorHAnsi"/>
          <w:b/>
          <w:noProof/>
          <w:sz w:val="20"/>
          <w:szCs w:val="20"/>
          <w:u w:val="single"/>
        </w:rPr>
      </w:pPr>
    </w:p>
    <w:p w14:paraId="128E5EB7" w14:textId="77777777" w:rsidR="00724A31" w:rsidRPr="0057225F" w:rsidRDefault="00724A31" w:rsidP="00DA27BF">
      <w:pPr>
        <w:rPr>
          <w:rFonts w:ascii="Lato" w:hAnsi="Lato" w:cstheme="minorHAnsi"/>
          <w:b/>
          <w:noProof/>
          <w:sz w:val="20"/>
          <w:szCs w:val="20"/>
          <w:u w:val="single"/>
        </w:rPr>
      </w:pPr>
    </w:p>
    <w:p w14:paraId="5633E105" w14:textId="4A860583" w:rsidR="00DA27BF" w:rsidRPr="0057225F" w:rsidRDefault="00115EB5" w:rsidP="00DA27BF">
      <w:pPr>
        <w:rPr>
          <w:rFonts w:ascii="Lato" w:hAnsi="Lato" w:cstheme="minorHAnsi"/>
          <w:b/>
          <w:noProof/>
          <w:sz w:val="20"/>
          <w:szCs w:val="20"/>
          <w:u w:val="single"/>
        </w:rPr>
      </w:pPr>
      <w:r w:rsidRPr="0057225F">
        <w:rPr>
          <w:rFonts w:ascii="Lato" w:hAnsi="Lato" w:cstheme="minorHAnsi"/>
          <w:b/>
          <w:noProof/>
          <w:sz w:val="20"/>
          <w:szCs w:val="20"/>
          <w:u w:val="single"/>
        </w:rPr>
        <w:t>I</w:t>
      </w:r>
      <w:r w:rsidR="00F060AE" w:rsidRPr="0057225F">
        <w:rPr>
          <w:rFonts w:ascii="Lato" w:hAnsi="Lato" w:cstheme="minorHAnsi"/>
          <w:b/>
          <w:noProof/>
          <w:sz w:val="20"/>
          <w:szCs w:val="20"/>
          <w:u w:val="single"/>
        </w:rPr>
        <w:t>I) Notas</w:t>
      </w:r>
      <w:r w:rsidR="00DA27BF" w:rsidRPr="0057225F">
        <w:rPr>
          <w:rFonts w:ascii="Lato" w:hAnsi="Lato" w:cstheme="minorHAnsi"/>
          <w:b/>
          <w:noProof/>
          <w:sz w:val="20"/>
          <w:szCs w:val="20"/>
          <w:u w:val="single"/>
        </w:rPr>
        <w:t xml:space="preserve"> al Estado de Situación Financiero</w:t>
      </w:r>
    </w:p>
    <w:p w14:paraId="1F4C60B3" w14:textId="77777777" w:rsidR="00DA27BF" w:rsidRPr="0057225F" w:rsidRDefault="00DA27BF" w:rsidP="00DA27BF">
      <w:pPr>
        <w:rPr>
          <w:rFonts w:ascii="Lato" w:hAnsi="Lato" w:cstheme="minorHAnsi"/>
          <w:b/>
          <w:noProof/>
          <w:sz w:val="20"/>
          <w:szCs w:val="20"/>
          <w:u w:val="single"/>
        </w:rPr>
      </w:pPr>
    </w:p>
    <w:p w14:paraId="50266B5F" w14:textId="77777777" w:rsidR="00DA27BF" w:rsidRPr="0057225F" w:rsidRDefault="00DA27BF" w:rsidP="00552982">
      <w:pPr>
        <w:rPr>
          <w:rFonts w:ascii="Lato" w:hAnsi="Lato" w:cstheme="minorHAnsi"/>
          <w:b/>
          <w:noProof/>
          <w:sz w:val="20"/>
          <w:szCs w:val="20"/>
          <w:u w:val="single"/>
        </w:rPr>
      </w:pPr>
      <w:r w:rsidRPr="0057225F">
        <w:rPr>
          <w:rFonts w:ascii="Lato" w:hAnsi="Lato" w:cstheme="minorHAnsi"/>
          <w:b/>
          <w:noProof/>
          <w:sz w:val="20"/>
          <w:szCs w:val="20"/>
          <w:u w:val="single"/>
        </w:rPr>
        <w:t>Activo</w:t>
      </w:r>
    </w:p>
    <w:p w14:paraId="6CF20C20" w14:textId="77777777" w:rsidR="00291266" w:rsidRPr="0057225F" w:rsidRDefault="00291266" w:rsidP="00DF3CDB">
      <w:pPr>
        <w:jc w:val="both"/>
        <w:rPr>
          <w:rFonts w:ascii="Lato" w:hAnsi="Lato"/>
          <w:noProof/>
          <w:sz w:val="20"/>
          <w:szCs w:val="20"/>
        </w:rPr>
      </w:pPr>
    </w:p>
    <w:p w14:paraId="1CC8280E" w14:textId="7080D24E" w:rsidR="00751F52" w:rsidRPr="0057225F" w:rsidRDefault="00887CC3" w:rsidP="00DF3CDB">
      <w:pPr>
        <w:pStyle w:val="Ttulo6"/>
        <w:jc w:val="both"/>
        <w:rPr>
          <w:rFonts w:ascii="Lato" w:hAnsi="Lato"/>
          <w:noProof/>
          <w:sz w:val="20"/>
          <w:szCs w:val="20"/>
        </w:rPr>
      </w:pPr>
      <w:r w:rsidRPr="0057225F">
        <w:rPr>
          <w:rFonts w:ascii="Lato" w:hAnsi="Lato"/>
          <w:noProof/>
          <w:sz w:val="20"/>
          <w:szCs w:val="20"/>
        </w:rPr>
        <w:t>Nota 1</w:t>
      </w:r>
      <w:r w:rsidR="00D730D2" w:rsidRPr="0057225F">
        <w:rPr>
          <w:rFonts w:ascii="Lato" w:hAnsi="Lato"/>
          <w:noProof/>
          <w:sz w:val="20"/>
          <w:szCs w:val="20"/>
        </w:rPr>
        <w:t xml:space="preserve">   </w:t>
      </w:r>
      <w:r w:rsidR="00751F52" w:rsidRPr="0057225F">
        <w:rPr>
          <w:rFonts w:ascii="Lato" w:hAnsi="Lato"/>
          <w:noProof/>
          <w:sz w:val="20"/>
          <w:szCs w:val="20"/>
        </w:rPr>
        <w:t>Efectivo y equivalente en efectivo.</w:t>
      </w:r>
    </w:p>
    <w:p w14:paraId="45B56173" w14:textId="77777777" w:rsidR="00BA3E24" w:rsidRPr="0057225F" w:rsidRDefault="00BA3E24" w:rsidP="00BA3E24">
      <w:pPr>
        <w:jc w:val="both"/>
        <w:rPr>
          <w:rFonts w:ascii="Lato" w:hAnsi="Lato"/>
          <w:noProof/>
          <w:sz w:val="20"/>
          <w:szCs w:val="20"/>
        </w:rPr>
      </w:pPr>
    </w:p>
    <w:p w14:paraId="5A6853BD" w14:textId="10C86EE6" w:rsidR="00BA3E24" w:rsidRPr="0057225F" w:rsidRDefault="007E6957" w:rsidP="00BA3E24">
      <w:pPr>
        <w:jc w:val="both"/>
        <w:rPr>
          <w:rFonts w:ascii="Lato" w:hAnsi="Lato"/>
          <w:noProof/>
          <w:sz w:val="20"/>
          <w:szCs w:val="20"/>
        </w:rPr>
      </w:pPr>
      <w:r w:rsidRPr="0057225F">
        <w:rPr>
          <w:rFonts w:ascii="Lato" w:hAnsi="Lato"/>
          <w:noProof/>
          <w:sz w:val="20"/>
          <w:szCs w:val="20"/>
        </w:rPr>
        <w:t>L</w:t>
      </w:r>
      <w:r w:rsidR="00BA3E24" w:rsidRPr="0057225F">
        <w:rPr>
          <w:rFonts w:ascii="Lato" w:hAnsi="Lato"/>
          <w:noProof/>
          <w:sz w:val="20"/>
          <w:szCs w:val="20"/>
        </w:rPr>
        <w:t xml:space="preserve">a cuenta de </w:t>
      </w:r>
      <w:r w:rsidR="003328B5" w:rsidRPr="0057225F">
        <w:rPr>
          <w:rFonts w:ascii="Lato" w:hAnsi="Lato"/>
          <w:noProof/>
          <w:sz w:val="20"/>
          <w:szCs w:val="20"/>
        </w:rPr>
        <w:t>bancos</w:t>
      </w:r>
      <w:r w:rsidRPr="0057225F">
        <w:rPr>
          <w:rFonts w:ascii="Lato" w:hAnsi="Lato"/>
          <w:noProof/>
          <w:sz w:val="20"/>
          <w:szCs w:val="20"/>
        </w:rPr>
        <w:t xml:space="preserve"> representa el </w:t>
      </w:r>
      <w:r w:rsidR="004F7B74" w:rsidRPr="0057225F">
        <w:rPr>
          <w:rFonts w:ascii="Lato" w:hAnsi="Lato"/>
          <w:noProof/>
          <w:sz w:val="20"/>
          <w:szCs w:val="20"/>
        </w:rPr>
        <w:t>100</w:t>
      </w:r>
      <w:r w:rsidR="00E4741A" w:rsidRPr="0057225F">
        <w:rPr>
          <w:rFonts w:ascii="Lato" w:hAnsi="Lato"/>
          <w:noProof/>
          <w:sz w:val="20"/>
          <w:szCs w:val="20"/>
        </w:rPr>
        <w:t>%</w:t>
      </w:r>
      <w:r w:rsidRPr="0057225F">
        <w:rPr>
          <w:rFonts w:ascii="Lato" w:hAnsi="Lato"/>
          <w:noProof/>
          <w:sz w:val="20"/>
          <w:szCs w:val="20"/>
        </w:rPr>
        <w:t xml:space="preserve"> del rubro</w:t>
      </w:r>
      <w:r w:rsidR="00BA3E24" w:rsidRPr="0057225F">
        <w:rPr>
          <w:rFonts w:ascii="Lato" w:hAnsi="Lato"/>
          <w:noProof/>
          <w:sz w:val="20"/>
          <w:szCs w:val="20"/>
        </w:rPr>
        <w:t xml:space="preserve"> de efectivo y equivalentes</w:t>
      </w:r>
      <w:r w:rsidR="00B2389E" w:rsidRPr="0057225F">
        <w:rPr>
          <w:rFonts w:ascii="Lato" w:hAnsi="Lato"/>
          <w:noProof/>
          <w:sz w:val="20"/>
          <w:szCs w:val="20"/>
        </w:rPr>
        <w:t xml:space="preserve">, este </w:t>
      </w:r>
      <w:r w:rsidRPr="0057225F">
        <w:rPr>
          <w:rFonts w:ascii="Lato" w:hAnsi="Lato"/>
          <w:noProof/>
          <w:sz w:val="20"/>
          <w:szCs w:val="20"/>
        </w:rPr>
        <w:t>se integra</w:t>
      </w:r>
      <w:r w:rsidR="00BA3E24" w:rsidRPr="0057225F">
        <w:rPr>
          <w:rFonts w:ascii="Lato" w:hAnsi="Lato"/>
          <w:noProof/>
          <w:sz w:val="20"/>
          <w:szCs w:val="20"/>
        </w:rPr>
        <w:t xml:space="preserve"> de la siguiente manera:</w:t>
      </w:r>
    </w:p>
    <w:p w14:paraId="6F616721" w14:textId="77777777" w:rsidR="00CB1635" w:rsidRPr="0057225F" w:rsidRDefault="00CB1635" w:rsidP="00DF3CDB">
      <w:pPr>
        <w:jc w:val="both"/>
        <w:rPr>
          <w:rFonts w:ascii="Lato" w:hAnsi="Lato"/>
          <w:noProof/>
          <w:sz w:val="20"/>
          <w:szCs w:val="20"/>
        </w:rPr>
      </w:pPr>
    </w:p>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2"/>
        <w:gridCol w:w="2117"/>
      </w:tblGrid>
      <w:tr w:rsidR="00B0461B" w:rsidRPr="0057225F" w14:paraId="2FFE64E0" w14:textId="77777777" w:rsidTr="004F7B74">
        <w:trPr>
          <w:trHeight w:val="103"/>
          <w:jc w:val="center"/>
        </w:trPr>
        <w:tc>
          <w:tcPr>
            <w:tcW w:w="2912" w:type="dxa"/>
            <w:shd w:val="clear" w:color="auto" w:fill="auto"/>
            <w:vAlign w:val="center"/>
            <w:hideMark/>
          </w:tcPr>
          <w:p w14:paraId="06BE454B" w14:textId="77777777" w:rsidR="00B0461B" w:rsidRPr="0057225F" w:rsidRDefault="00B0461B">
            <w:pPr>
              <w:jc w:val="center"/>
              <w:rPr>
                <w:rFonts w:ascii="Lato" w:hAnsi="Lato"/>
                <w:b/>
                <w:bCs/>
                <w:noProof/>
                <w:color w:val="000000"/>
                <w:sz w:val="20"/>
                <w:szCs w:val="20"/>
              </w:rPr>
            </w:pPr>
            <w:r w:rsidRPr="0057225F">
              <w:rPr>
                <w:rFonts w:ascii="Lato" w:hAnsi="Lato"/>
                <w:b/>
                <w:bCs/>
                <w:noProof/>
                <w:color w:val="000000"/>
                <w:sz w:val="20"/>
                <w:szCs w:val="20"/>
              </w:rPr>
              <w:t>CONCEPTO</w:t>
            </w:r>
          </w:p>
        </w:tc>
        <w:tc>
          <w:tcPr>
            <w:tcW w:w="2117" w:type="dxa"/>
            <w:shd w:val="clear" w:color="auto" w:fill="auto"/>
            <w:vAlign w:val="center"/>
            <w:hideMark/>
          </w:tcPr>
          <w:p w14:paraId="4C74FBBA" w14:textId="4E184741" w:rsidR="00B0461B" w:rsidRPr="0057225F" w:rsidRDefault="00B0461B">
            <w:pPr>
              <w:jc w:val="center"/>
              <w:rPr>
                <w:rFonts w:ascii="Lato" w:hAnsi="Lato"/>
                <w:b/>
                <w:bCs/>
                <w:noProof/>
                <w:color w:val="000000"/>
                <w:sz w:val="20"/>
                <w:szCs w:val="20"/>
              </w:rPr>
            </w:pPr>
            <w:r w:rsidRPr="0057225F">
              <w:rPr>
                <w:rFonts w:ascii="Lato" w:hAnsi="Lato"/>
                <w:b/>
                <w:bCs/>
                <w:noProof/>
                <w:color w:val="000000"/>
                <w:sz w:val="20"/>
                <w:szCs w:val="20"/>
              </w:rPr>
              <w:t>202</w:t>
            </w:r>
            <w:r w:rsidR="007E712E" w:rsidRPr="0057225F">
              <w:rPr>
                <w:rFonts w:ascii="Lato" w:hAnsi="Lato"/>
                <w:b/>
                <w:bCs/>
                <w:noProof/>
                <w:color w:val="000000"/>
                <w:sz w:val="20"/>
                <w:szCs w:val="20"/>
              </w:rPr>
              <w:t>5</w:t>
            </w:r>
          </w:p>
        </w:tc>
      </w:tr>
      <w:tr w:rsidR="00B9404E" w:rsidRPr="0057225F" w14:paraId="6706294D" w14:textId="77777777" w:rsidTr="004F7B74">
        <w:trPr>
          <w:trHeight w:val="134"/>
          <w:jc w:val="center"/>
        </w:trPr>
        <w:tc>
          <w:tcPr>
            <w:tcW w:w="2912" w:type="dxa"/>
            <w:shd w:val="clear" w:color="auto" w:fill="auto"/>
            <w:vAlign w:val="center"/>
          </w:tcPr>
          <w:p w14:paraId="7FE36781" w14:textId="78D92268" w:rsidR="00B9404E" w:rsidRPr="0057225F" w:rsidRDefault="00B9404E" w:rsidP="00B9404E">
            <w:pPr>
              <w:rPr>
                <w:rFonts w:ascii="Lato" w:hAnsi="Lato"/>
                <w:b/>
                <w:bCs/>
                <w:noProof/>
                <w:color w:val="000000"/>
                <w:sz w:val="20"/>
                <w:szCs w:val="20"/>
              </w:rPr>
            </w:pPr>
            <w:r w:rsidRPr="0057225F">
              <w:rPr>
                <w:rFonts w:ascii="Lato" w:hAnsi="Lato"/>
                <w:noProof/>
                <w:color w:val="000000"/>
                <w:sz w:val="20"/>
                <w:szCs w:val="20"/>
              </w:rPr>
              <w:t>EFECTIVO</w:t>
            </w:r>
          </w:p>
        </w:tc>
        <w:tc>
          <w:tcPr>
            <w:tcW w:w="2117" w:type="dxa"/>
            <w:shd w:val="clear" w:color="auto" w:fill="auto"/>
            <w:vAlign w:val="center"/>
          </w:tcPr>
          <w:p w14:paraId="5206B979" w14:textId="0ADC1AE6" w:rsidR="00B9404E" w:rsidRPr="0057225F" w:rsidRDefault="00647FCA" w:rsidP="00E4741A">
            <w:pPr>
              <w:jc w:val="right"/>
              <w:rPr>
                <w:rFonts w:ascii="Lato" w:hAnsi="Lato"/>
                <w:noProof/>
                <w:color w:val="000000"/>
                <w:sz w:val="20"/>
                <w:szCs w:val="20"/>
              </w:rPr>
            </w:pPr>
            <w:r w:rsidRPr="0057225F">
              <w:rPr>
                <w:rFonts w:ascii="Lato" w:hAnsi="Lato"/>
                <w:noProof/>
                <w:color w:val="000000"/>
                <w:sz w:val="20"/>
                <w:szCs w:val="20"/>
              </w:rPr>
              <w:t>20,00</w:t>
            </w:r>
            <w:r w:rsidR="00E4741A" w:rsidRPr="0057225F">
              <w:rPr>
                <w:rFonts w:ascii="Lato" w:hAnsi="Lato"/>
                <w:noProof/>
                <w:color w:val="000000"/>
                <w:sz w:val="20"/>
                <w:szCs w:val="20"/>
              </w:rPr>
              <w:t>0.00</w:t>
            </w:r>
          </w:p>
        </w:tc>
      </w:tr>
      <w:tr w:rsidR="00B0461B" w:rsidRPr="0057225F" w14:paraId="3F8F8266" w14:textId="77777777" w:rsidTr="004F7B74">
        <w:trPr>
          <w:trHeight w:val="166"/>
          <w:jc w:val="center"/>
        </w:trPr>
        <w:tc>
          <w:tcPr>
            <w:tcW w:w="2912" w:type="dxa"/>
            <w:shd w:val="clear" w:color="auto" w:fill="auto"/>
            <w:vAlign w:val="center"/>
            <w:hideMark/>
          </w:tcPr>
          <w:p w14:paraId="43B11E7A" w14:textId="77777777" w:rsidR="00B0461B" w:rsidRPr="0057225F" w:rsidRDefault="00B0461B">
            <w:pPr>
              <w:jc w:val="both"/>
              <w:rPr>
                <w:rFonts w:ascii="Lato" w:hAnsi="Lato"/>
                <w:noProof/>
                <w:color w:val="000000"/>
                <w:sz w:val="20"/>
                <w:szCs w:val="20"/>
              </w:rPr>
            </w:pPr>
            <w:r w:rsidRPr="0057225F">
              <w:rPr>
                <w:rFonts w:ascii="Lato" w:hAnsi="Lato"/>
                <w:noProof/>
                <w:color w:val="000000"/>
                <w:sz w:val="20"/>
                <w:szCs w:val="20"/>
              </w:rPr>
              <w:t>BANCOS/TESORERIA</w:t>
            </w:r>
          </w:p>
        </w:tc>
        <w:tc>
          <w:tcPr>
            <w:tcW w:w="2117" w:type="dxa"/>
            <w:shd w:val="clear" w:color="auto" w:fill="auto"/>
            <w:vAlign w:val="center"/>
          </w:tcPr>
          <w:p w14:paraId="5B5178F6" w14:textId="576842C7" w:rsidR="00B0461B" w:rsidRPr="0057225F" w:rsidRDefault="000A5ED2" w:rsidP="00E4741A">
            <w:pPr>
              <w:jc w:val="right"/>
              <w:rPr>
                <w:rFonts w:ascii="Lato" w:hAnsi="Lato"/>
                <w:noProof/>
                <w:color w:val="000000"/>
                <w:sz w:val="20"/>
                <w:szCs w:val="20"/>
              </w:rPr>
            </w:pPr>
            <w:r>
              <w:rPr>
                <w:rFonts w:ascii="Lato" w:hAnsi="Lato"/>
                <w:noProof/>
                <w:color w:val="000000"/>
                <w:sz w:val="20"/>
                <w:szCs w:val="20"/>
              </w:rPr>
              <w:t>11,020,605.14</w:t>
            </w:r>
          </w:p>
        </w:tc>
      </w:tr>
      <w:tr w:rsidR="00B0461B" w:rsidRPr="0057225F" w14:paraId="30BC8BE4" w14:textId="77777777" w:rsidTr="00C166C4">
        <w:trPr>
          <w:trHeight w:val="54"/>
          <w:jc w:val="center"/>
        </w:trPr>
        <w:tc>
          <w:tcPr>
            <w:tcW w:w="2912" w:type="dxa"/>
            <w:shd w:val="clear" w:color="auto" w:fill="auto"/>
            <w:vAlign w:val="center"/>
            <w:hideMark/>
          </w:tcPr>
          <w:p w14:paraId="7F8A53F9" w14:textId="77777777" w:rsidR="00B0461B" w:rsidRPr="0057225F" w:rsidRDefault="00B0461B">
            <w:pPr>
              <w:jc w:val="both"/>
              <w:rPr>
                <w:rFonts w:ascii="Lato" w:hAnsi="Lato"/>
                <w:b/>
                <w:bCs/>
                <w:noProof/>
                <w:color w:val="000000"/>
                <w:sz w:val="20"/>
                <w:szCs w:val="20"/>
              </w:rPr>
            </w:pPr>
            <w:r w:rsidRPr="0057225F">
              <w:rPr>
                <w:rFonts w:ascii="Lato" w:hAnsi="Lato"/>
                <w:b/>
                <w:bCs/>
                <w:noProof/>
                <w:color w:val="000000"/>
                <w:sz w:val="20"/>
                <w:szCs w:val="20"/>
              </w:rPr>
              <w:t>Total</w:t>
            </w:r>
          </w:p>
        </w:tc>
        <w:tc>
          <w:tcPr>
            <w:tcW w:w="2117" w:type="dxa"/>
            <w:shd w:val="clear" w:color="auto" w:fill="auto"/>
            <w:vAlign w:val="center"/>
            <w:hideMark/>
          </w:tcPr>
          <w:p w14:paraId="78C47E40" w14:textId="6D10CDD0" w:rsidR="005C3D98" w:rsidRPr="0057225F" w:rsidRDefault="000A5ED2" w:rsidP="00E4741A">
            <w:pPr>
              <w:jc w:val="right"/>
              <w:rPr>
                <w:rFonts w:ascii="Lato" w:hAnsi="Lato"/>
                <w:b/>
                <w:noProof/>
                <w:color w:val="000000"/>
                <w:sz w:val="20"/>
                <w:szCs w:val="20"/>
              </w:rPr>
            </w:pPr>
            <w:r>
              <w:rPr>
                <w:rFonts w:ascii="Lato" w:hAnsi="Lato"/>
                <w:b/>
                <w:noProof/>
                <w:color w:val="000000"/>
                <w:sz w:val="20"/>
                <w:szCs w:val="20"/>
              </w:rPr>
              <w:t>11,040,605.14</w:t>
            </w:r>
          </w:p>
        </w:tc>
      </w:tr>
    </w:tbl>
    <w:p w14:paraId="4C4F7581" w14:textId="564636B9" w:rsidR="00CB1635" w:rsidRPr="0057225F" w:rsidRDefault="00CB1635" w:rsidP="0003357E">
      <w:pPr>
        <w:rPr>
          <w:rFonts w:ascii="Lato" w:hAnsi="Lato"/>
          <w:noProof/>
          <w:sz w:val="20"/>
          <w:szCs w:val="20"/>
        </w:rPr>
      </w:pPr>
    </w:p>
    <w:p w14:paraId="1F5BC13D" w14:textId="04D0A6C7" w:rsidR="00751F52" w:rsidRPr="0057225F" w:rsidRDefault="00B2389E" w:rsidP="00D43502">
      <w:pPr>
        <w:pStyle w:val="Ttulo6"/>
        <w:jc w:val="both"/>
        <w:rPr>
          <w:rFonts w:ascii="Lato" w:hAnsi="Lato"/>
          <w:noProof/>
          <w:sz w:val="20"/>
          <w:szCs w:val="20"/>
        </w:rPr>
      </w:pPr>
      <w:r w:rsidRPr="0057225F">
        <w:rPr>
          <w:rFonts w:ascii="Lato" w:hAnsi="Lato"/>
          <w:noProof/>
          <w:sz w:val="20"/>
          <w:szCs w:val="20"/>
        </w:rPr>
        <w:t>Nota 2</w:t>
      </w:r>
      <w:r w:rsidR="00D43502" w:rsidRPr="0057225F">
        <w:rPr>
          <w:rFonts w:ascii="Lato" w:hAnsi="Lato"/>
          <w:noProof/>
          <w:sz w:val="20"/>
          <w:szCs w:val="20"/>
        </w:rPr>
        <w:t xml:space="preserve"> y 3 Derechos a recibir Efectivo y Equivalente</w:t>
      </w:r>
      <w:r w:rsidR="00916590" w:rsidRPr="0057225F">
        <w:rPr>
          <w:rFonts w:ascii="Lato" w:hAnsi="Lato"/>
          <w:noProof/>
          <w:sz w:val="20"/>
          <w:szCs w:val="20"/>
        </w:rPr>
        <w:t>s y Bienes o Servicios</w:t>
      </w:r>
    </w:p>
    <w:p w14:paraId="1E10FFCD" w14:textId="77777777" w:rsidR="00C26A06" w:rsidRPr="0057225F" w:rsidRDefault="00C26A06" w:rsidP="007E4E47">
      <w:pPr>
        <w:rPr>
          <w:rFonts w:ascii="Lato" w:hAnsi="Lato"/>
          <w:noProof/>
          <w:sz w:val="20"/>
          <w:szCs w:val="20"/>
        </w:rPr>
      </w:pPr>
    </w:p>
    <w:p w14:paraId="0D322F9F" w14:textId="77777777" w:rsidR="00BA3E24" w:rsidRPr="0057225F" w:rsidRDefault="00B56D04" w:rsidP="00BA3E24">
      <w:pPr>
        <w:jc w:val="both"/>
        <w:rPr>
          <w:rFonts w:ascii="Lato" w:hAnsi="Lato"/>
          <w:noProof/>
          <w:sz w:val="20"/>
          <w:szCs w:val="20"/>
        </w:rPr>
      </w:pPr>
      <w:r w:rsidRPr="0057225F">
        <w:rPr>
          <w:rFonts w:ascii="Lato" w:hAnsi="Lato"/>
          <w:noProof/>
          <w:sz w:val="20"/>
          <w:szCs w:val="20"/>
        </w:rPr>
        <w:t>Los rubros</w:t>
      </w:r>
      <w:r w:rsidR="00BA3E24" w:rsidRPr="0057225F">
        <w:rPr>
          <w:rFonts w:ascii="Lato" w:hAnsi="Lato"/>
          <w:noProof/>
          <w:sz w:val="20"/>
          <w:szCs w:val="20"/>
        </w:rPr>
        <w:t xml:space="preserve"> derechos a recibir efectivo o equivalentes</w:t>
      </w:r>
      <w:r w:rsidR="00E83914" w:rsidRPr="0057225F">
        <w:rPr>
          <w:rFonts w:ascii="Lato" w:hAnsi="Lato"/>
          <w:noProof/>
          <w:sz w:val="20"/>
          <w:szCs w:val="20"/>
        </w:rPr>
        <w:t xml:space="preserve"> y Bienes o Servicios a Recibir</w:t>
      </w:r>
      <w:r w:rsidR="00BA3E24" w:rsidRPr="0057225F">
        <w:rPr>
          <w:rFonts w:ascii="Lato" w:hAnsi="Lato"/>
          <w:noProof/>
          <w:sz w:val="20"/>
          <w:szCs w:val="20"/>
        </w:rPr>
        <w:t>, present</w:t>
      </w:r>
      <w:r w:rsidR="00E83914" w:rsidRPr="0057225F">
        <w:rPr>
          <w:rFonts w:ascii="Lato" w:hAnsi="Lato"/>
          <w:noProof/>
          <w:sz w:val="20"/>
          <w:szCs w:val="20"/>
        </w:rPr>
        <w:t>a cuentas por cobrar las cuales se integran</w:t>
      </w:r>
      <w:r w:rsidR="00BA3E24" w:rsidRPr="0057225F">
        <w:rPr>
          <w:rFonts w:ascii="Lato" w:hAnsi="Lato"/>
          <w:noProof/>
          <w:sz w:val="20"/>
          <w:szCs w:val="20"/>
        </w:rPr>
        <w:t xml:space="preserve"> de la siguiente manera:</w:t>
      </w:r>
    </w:p>
    <w:p w14:paraId="59599990" w14:textId="77777777" w:rsidR="00195004" w:rsidRPr="0057225F" w:rsidRDefault="00195004" w:rsidP="00195004">
      <w:pPr>
        <w:rPr>
          <w:rFonts w:ascii="Lato" w:hAnsi="Lato"/>
          <w:noProof/>
          <w:sz w:val="20"/>
          <w:szCs w:val="20"/>
        </w:rPr>
      </w:pPr>
    </w:p>
    <w:tbl>
      <w:tblPr>
        <w:tblW w:w="8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49"/>
        <w:gridCol w:w="1457"/>
      </w:tblGrid>
      <w:tr w:rsidR="008F61A2" w:rsidRPr="0057225F" w14:paraId="0202332F" w14:textId="77777777" w:rsidTr="00D30035">
        <w:trPr>
          <w:trHeight w:val="250"/>
          <w:jc w:val="center"/>
        </w:trPr>
        <w:tc>
          <w:tcPr>
            <w:tcW w:w="6549" w:type="dxa"/>
            <w:vAlign w:val="center"/>
            <w:hideMark/>
          </w:tcPr>
          <w:p w14:paraId="5D6508FF" w14:textId="77777777" w:rsidR="008F61A2" w:rsidRPr="0057225F" w:rsidRDefault="008F61A2">
            <w:pPr>
              <w:jc w:val="center"/>
              <w:rPr>
                <w:rFonts w:ascii="Lato" w:hAnsi="Lato"/>
                <w:b/>
                <w:bCs/>
                <w:noProof/>
                <w:color w:val="000000"/>
                <w:sz w:val="20"/>
                <w:szCs w:val="20"/>
              </w:rPr>
            </w:pPr>
            <w:r w:rsidRPr="0057225F">
              <w:rPr>
                <w:rFonts w:ascii="Lato" w:hAnsi="Lato"/>
                <w:b/>
                <w:bCs/>
                <w:noProof/>
                <w:color w:val="000000"/>
                <w:sz w:val="20"/>
                <w:szCs w:val="20"/>
              </w:rPr>
              <w:t>CUENTA</w:t>
            </w:r>
          </w:p>
        </w:tc>
        <w:tc>
          <w:tcPr>
            <w:tcW w:w="1457" w:type="dxa"/>
            <w:vAlign w:val="center"/>
            <w:hideMark/>
          </w:tcPr>
          <w:p w14:paraId="0816F6C2" w14:textId="03CA6739" w:rsidR="008F61A2" w:rsidRPr="0057225F" w:rsidRDefault="008F61A2">
            <w:pPr>
              <w:jc w:val="center"/>
              <w:rPr>
                <w:rFonts w:ascii="Lato" w:hAnsi="Lato"/>
                <w:b/>
                <w:bCs/>
                <w:noProof/>
                <w:color w:val="000000"/>
                <w:sz w:val="20"/>
                <w:szCs w:val="20"/>
              </w:rPr>
            </w:pPr>
            <w:r w:rsidRPr="0057225F">
              <w:rPr>
                <w:rFonts w:ascii="Lato" w:hAnsi="Lato"/>
                <w:b/>
                <w:bCs/>
                <w:noProof/>
                <w:color w:val="000000"/>
                <w:sz w:val="20"/>
                <w:szCs w:val="20"/>
              </w:rPr>
              <w:t>202</w:t>
            </w:r>
            <w:r w:rsidR="007E712E" w:rsidRPr="0057225F">
              <w:rPr>
                <w:rFonts w:ascii="Lato" w:hAnsi="Lato"/>
                <w:b/>
                <w:bCs/>
                <w:noProof/>
                <w:color w:val="000000"/>
                <w:sz w:val="20"/>
                <w:szCs w:val="20"/>
              </w:rPr>
              <w:t>5</w:t>
            </w:r>
          </w:p>
        </w:tc>
      </w:tr>
      <w:tr w:rsidR="008F61A2" w:rsidRPr="0057225F" w14:paraId="6A84414F" w14:textId="77777777" w:rsidTr="00D30035">
        <w:trPr>
          <w:trHeight w:val="250"/>
          <w:jc w:val="center"/>
        </w:trPr>
        <w:tc>
          <w:tcPr>
            <w:tcW w:w="6549" w:type="dxa"/>
            <w:vAlign w:val="center"/>
            <w:hideMark/>
          </w:tcPr>
          <w:p w14:paraId="29723179" w14:textId="5F9B35E4" w:rsidR="008F61A2" w:rsidRPr="0057225F" w:rsidRDefault="008F61A2">
            <w:pPr>
              <w:rPr>
                <w:rFonts w:ascii="Lato" w:hAnsi="Lato"/>
                <w:noProof/>
                <w:color w:val="000000"/>
                <w:sz w:val="20"/>
                <w:szCs w:val="20"/>
              </w:rPr>
            </w:pPr>
            <w:r w:rsidRPr="0057225F">
              <w:rPr>
                <w:rFonts w:ascii="Lato" w:hAnsi="Lato"/>
                <w:noProof/>
                <w:color w:val="000000"/>
                <w:sz w:val="20"/>
                <w:szCs w:val="20"/>
              </w:rPr>
              <w:t>Deudores Diversos por Cobrar a Corto Plazo</w:t>
            </w:r>
          </w:p>
        </w:tc>
        <w:tc>
          <w:tcPr>
            <w:tcW w:w="1457" w:type="dxa"/>
            <w:vAlign w:val="center"/>
            <w:hideMark/>
          </w:tcPr>
          <w:p w14:paraId="1CE0A68F" w14:textId="0DF4FAB7" w:rsidR="008F61A2" w:rsidRPr="0057225F" w:rsidRDefault="00B9404E" w:rsidP="00DA5518">
            <w:pPr>
              <w:jc w:val="right"/>
              <w:rPr>
                <w:rFonts w:ascii="Lato" w:hAnsi="Lato"/>
                <w:noProof/>
                <w:color w:val="000000"/>
                <w:sz w:val="20"/>
                <w:szCs w:val="20"/>
              </w:rPr>
            </w:pPr>
            <w:r w:rsidRPr="0057225F">
              <w:rPr>
                <w:rFonts w:ascii="Lato" w:hAnsi="Lato"/>
                <w:noProof/>
                <w:color w:val="000000"/>
                <w:sz w:val="20"/>
                <w:szCs w:val="20"/>
              </w:rPr>
              <w:t xml:space="preserve"> </w:t>
            </w:r>
            <w:r w:rsidR="008F61A2" w:rsidRPr="0057225F">
              <w:rPr>
                <w:rFonts w:ascii="Lato" w:hAnsi="Lato"/>
                <w:noProof/>
                <w:color w:val="000000"/>
                <w:sz w:val="20"/>
                <w:szCs w:val="20"/>
              </w:rPr>
              <w:t>1,3</w:t>
            </w:r>
            <w:r w:rsidR="00647FCA" w:rsidRPr="0057225F">
              <w:rPr>
                <w:rFonts w:ascii="Lato" w:hAnsi="Lato"/>
                <w:noProof/>
                <w:color w:val="000000"/>
                <w:sz w:val="20"/>
                <w:szCs w:val="20"/>
              </w:rPr>
              <w:t>10</w:t>
            </w:r>
            <w:r w:rsidR="008F61A2" w:rsidRPr="0057225F">
              <w:rPr>
                <w:rFonts w:ascii="Lato" w:hAnsi="Lato"/>
                <w:noProof/>
                <w:color w:val="000000"/>
                <w:sz w:val="20"/>
                <w:szCs w:val="20"/>
              </w:rPr>
              <w:t>,</w:t>
            </w:r>
            <w:r w:rsidR="005D298B" w:rsidRPr="0057225F">
              <w:rPr>
                <w:rFonts w:ascii="Lato" w:hAnsi="Lato"/>
                <w:noProof/>
                <w:color w:val="000000"/>
                <w:sz w:val="20"/>
                <w:szCs w:val="20"/>
              </w:rPr>
              <w:t>041</w:t>
            </w:r>
            <w:r w:rsidR="00DA5518" w:rsidRPr="0057225F">
              <w:rPr>
                <w:rFonts w:ascii="Lato" w:hAnsi="Lato"/>
                <w:noProof/>
                <w:color w:val="000000"/>
                <w:sz w:val="20"/>
                <w:szCs w:val="20"/>
              </w:rPr>
              <w:t>.32</w:t>
            </w:r>
          </w:p>
        </w:tc>
      </w:tr>
      <w:tr w:rsidR="008F61A2" w:rsidRPr="0057225F" w14:paraId="20D1A9CE" w14:textId="77777777" w:rsidTr="00D30035">
        <w:trPr>
          <w:trHeight w:val="250"/>
          <w:jc w:val="center"/>
        </w:trPr>
        <w:tc>
          <w:tcPr>
            <w:tcW w:w="6549" w:type="dxa"/>
            <w:vAlign w:val="center"/>
            <w:hideMark/>
          </w:tcPr>
          <w:p w14:paraId="6ECA576D" w14:textId="77777777" w:rsidR="008F61A2" w:rsidRPr="0057225F" w:rsidRDefault="008F61A2">
            <w:pPr>
              <w:rPr>
                <w:rFonts w:ascii="Lato" w:hAnsi="Lato"/>
                <w:noProof/>
                <w:color w:val="000000"/>
                <w:sz w:val="20"/>
                <w:szCs w:val="20"/>
              </w:rPr>
            </w:pPr>
            <w:r w:rsidRPr="0057225F">
              <w:rPr>
                <w:rFonts w:ascii="Lato" w:hAnsi="Lato"/>
                <w:noProof/>
                <w:color w:val="000000"/>
                <w:sz w:val="20"/>
                <w:szCs w:val="20"/>
              </w:rPr>
              <w:t>Deudores por Anticipos de la Tesorería a Corto Plazo</w:t>
            </w:r>
          </w:p>
        </w:tc>
        <w:tc>
          <w:tcPr>
            <w:tcW w:w="1457" w:type="dxa"/>
            <w:vAlign w:val="center"/>
            <w:hideMark/>
          </w:tcPr>
          <w:p w14:paraId="6388E7BB" w14:textId="53602E6A" w:rsidR="008F61A2" w:rsidRPr="0057225F" w:rsidRDefault="008F61A2">
            <w:pPr>
              <w:jc w:val="right"/>
              <w:rPr>
                <w:rFonts w:ascii="Lato" w:hAnsi="Lato"/>
                <w:noProof/>
                <w:color w:val="000000"/>
                <w:sz w:val="20"/>
                <w:szCs w:val="20"/>
              </w:rPr>
            </w:pPr>
            <w:r w:rsidRPr="0057225F">
              <w:rPr>
                <w:rFonts w:ascii="Lato" w:hAnsi="Lato"/>
                <w:noProof/>
                <w:color w:val="000000"/>
                <w:sz w:val="20"/>
                <w:szCs w:val="20"/>
              </w:rPr>
              <w:t xml:space="preserve"> 5,203.39</w:t>
            </w:r>
          </w:p>
        </w:tc>
      </w:tr>
      <w:tr w:rsidR="008F61A2" w:rsidRPr="0057225F" w14:paraId="0257CF65" w14:textId="77777777" w:rsidTr="00D30035">
        <w:trPr>
          <w:trHeight w:val="250"/>
          <w:jc w:val="center"/>
        </w:trPr>
        <w:tc>
          <w:tcPr>
            <w:tcW w:w="6549" w:type="dxa"/>
            <w:vAlign w:val="center"/>
            <w:hideMark/>
          </w:tcPr>
          <w:p w14:paraId="266C02DA" w14:textId="77777777" w:rsidR="008F61A2" w:rsidRPr="0057225F" w:rsidRDefault="008F61A2">
            <w:pPr>
              <w:jc w:val="both"/>
              <w:rPr>
                <w:rFonts w:ascii="Lato" w:hAnsi="Lato"/>
                <w:b/>
                <w:bCs/>
                <w:noProof/>
                <w:color w:val="000000"/>
                <w:sz w:val="20"/>
                <w:szCs w:val="20"/>
              </w:rPr>
            </w:pPr>
            <w:r w:rsidRPr="0057225F">
              <w:rPr>
                <w:rFonts w:ascii="Lato" w:hAnsi="Lato"/>
                <w:noProof/>
                <w:color w:val="000000"/>
                <w:sz w:val="20"/>
                <w:szCs w:val="20"/>
              </w:rPr>
              <w:t>Préstamos Otorgados a Corto Plazo</w:t>
            </w:r>
          </w:p>
        </w:tc>
        <w:tc>
          <w:tcPr>
            <w:tcW w:w="1457" w:type="dxa"/>
            <w:vAlign w:val="center"/>
            <w:hideMark/>
          </w:tcPr>
          <w:p w14:paraId="18B635D2" w14:textId="5370B0EF" w:rsidR="008F61A2" w:rsidRPr="0057225F" w:rsidRDefault="000A5ED2" w:rsidP="00E55955">
            <w:pPr>
              <w:jc w:val="right"/>
              <w:rPr>
                <w:rFonts w:ascii="Lato" w:hAnsi="Lato"/>
                <w:noProof/>
                <w:color w:val="000000"/>
                <w:sz w:val="20"/>
                <w:szCs w:val="20"/>
              </w:rPr>
            </w:pPr>
            <w:r>
              <w:rPr>
                <w:rFonts w:ascii="Lato" w:hAnsi="Lato"/>
                <w:noProof/>
                <w:color w:val="000000"/>
                <w:sz w:val="20"/>
                <w:szCs w:val="20"/>
              </w:rPr>
              <w:t>99,908.00</w:t>
            </w:r>
          </w:p>
        </w:tc>
      </w:tr>
      <w:tr w:rsidR="008F61A2" w:rsidRPr="0057225F" w14:paraId="7500854A" w14:textId="77777777" w:rsidTr="00D30035">
        <w:trPr>
          <w:trHeight w:val="250"/>
          <w:jc w:val="center"/>
        </w:trPr>
        <w:tc>
          <w:tcPr>
            <w:tcW w:w="6549" w:type="dxa"/>
            <w:vAlign w:val="center"/>
            <w:hideMark/>
          </w:tcPr>
          <w:p w14:paraId="7DBBF5D5" w14:textId="77777777" w:rsidR="008F61A2" w:rsidRPr="0057225F" w:rsidRDefault="008F61A2">
            <w:pPr>
              <w:jc w:val="both"/>
              <w:rPr>
                <w:rFonts w:ascii="Lato" w:hAnsi="Lato"/>
                <w:noProof/>
                <w:color w:val="000000"/>
                <w:sz w:val="20"/>
                <w:szCs w:val="20"/>
              </w:rPr>
            </w:pPr>
            <w:r w:rsidRPr="0057225F">
              <w:rPr>
                <w:rFonts w:ascii="Lato" w:hAnsi="Lato"/>
                <w:noProof/>
                <w:color w:val="000000"/>
                <w:sz w:val="20"/>
                <w:szCs w:val="20"/>
              </w:rPr>
              <w:t>Anticipo a Proveedores por Adquisición de Bienes y Servicios a Corto Plazo</w:t>
            </w:r>
          </w:p>
        </w:tc>
        <w:tc>
          <w:tcPr>
            <w:tcW w:w="1457" w:type="dxa"/>
            <w:vAlign w:val="center"/>
            <w:hideMark/>
          </w:tcPr>
          <w:p w14:paraId="2ED2E9AA" w14:textId="01ECBD85" w:rsidR="008F61A2" w:rsidRPr="0057225F" w:rsidRDefault="008F61A2" w:rsidP="00FB78A3">
            <w:pPr>
              <w:jc w:val="right"/>
              <w:rPr>
                <w:rFonts w:ascii="Lato" w:hAnsi="Lato"/>
                <w:noProof/>
                <w:color w:val="000000"/>
                <w:sz w:val="20"/>
                <w:szCs w:val="20"/>
              </w:rPr>
            </w:pPr>
            <w:r w:rsidRPr="0057225F">
              <w:rPr>
                <w:rFonts w:ascii="Lato" w:hAnsi="Lato"/>
                <w:noProof/>
                <w:color w:val="000000"/>
                <w:sz w:val="20"/>
                <w:szCs w:val="20"/>
              </w:rPr>
              <w:t>0.00</w:t>
            </w:r>
          </w:p>
        </w:tc>
      </w:tr>
    </w:tbl>
    <w:p w14:paraId="30067114" w14:textId="1C12CD78" w:rsidR="00D36F1A" w:rsidRPr="0057225F" w:rsidRDefault="00D36F1A" w:rsidP="00D43502">
      <w:pPr>
        <w:rPr>
          <w:rFonts w:ascii="Lato" w:hAnsi="Lato"/>
          <w:b/>
          <w:noProof/>
          <w:sz w:val="20"/>
          <w:szCs w:val="20"/>
        </w:rPr>
      </w:pPr>
    </w:p>
    <w:p w14:paraId="18613AF4" w14:textId="77777777" w:rsidR="00CE1D7D" w:rsidRPr="0057225F" w:rsidRDefault="00CE1D7D" w:rsidP="00D43502">
      <w:pPr>
        <w:rPr>
          <w:rFonts w:ascii="Lato" w:hAnsi="Lato"/>
          <w:b/>
          <w:noProof/>
          <w:sz w:val="20"/>
          <w:szCs w:val="20"/>
        </w:rPr>
      </w:pPr>
    </w:p>
    <w:p w14:paraId="022CD639" w14:textId="090352EB" w:rsidR="00D43502" w:rsidRPr="0057225F" w:rsidRDefault="008C5D59" w:rsidP="008D1FFD">
      <w:pPr>
        <w:pStyle w:val="Ttulo6"/>
        <w:jc w:val="both"/>
        <w:rPr>
          <w:rFonts w:ascii="Lato" w:hAnsi="Lato"/>
          <w:noProof/>
          <w:sz w:val="20"/>
          <w:szCs w:val="20"/>
        </w:rPr>
      </w:pPr>
      <w:r w:rsidRPr="0057225F">
        <w:rPr>
          <w:rFonts w:ascii="Lato" w:hAnsi="Lato"/>
          <w:noProof/>
          <w:sz w:val="20"/>
          <w:szCs w:val="20"/>
        </w:rPr>
        <w:t>Nota 4</w:t>
      </w:r>
      <w:r w:rsidR="00D43502" w:rsidRPr="0057225F">
        <w:rPr>
          <w:rFonts w:ascii="Lato" w:hAnsi="Lato"/>
          <w:noProof/>
          <w:sz w:val="20"/>
          <w:szCs w:val="20"/>
        </w:rPr>
        <w:t xml:space="preserve"> y 5 </w:t>
      </w:r>
      <w:r w:rsidR="00916590" w:rsidRPr="0057225F">
        <w:rPr>
          <w:rFonts w:ascii="Lato" w:hAnsi="Lato"/>
          <w:noProof/>
          <w:sz w:val="20"/>
          <w:szCs w:val="20"/>
        </w:rPr>
        <w:t>Inventarios y Almacenes</w:t>
      </w:r>
    </w:p>
    <w:p w14:paraId="0D2306E7" w14:textId="77777777" w:rsidR="00DB4C4C" w:rsidRPr="0057225F" w:rsidRDefault="00DB4C4C" w:rsidP="00DF3CDB">
      <w:pPr>
        <w:jc w:val="both"/>
        <w:rPr>
          <w:rFonts w:ascii="Lato" w:hAnsi="Lato"/>
          <w:noProof/>
          <w:sz w:val="20"/>
          <w:szCs w:val="20"/>
        </w:rPr>
      </w:pPr>
    </w:p>
    <w:p w14:paraId="13CC7642" w14:textId="77777777" w:rsidR="008D1FFD" w:rsidRPr="0057225F" w:rsidRDefault="00BA59E2" w:rsidP="00DF3CDB">
      <w:pPr>
        <w:jc w:val="both"/>
        <w:rPr>
          <w:rFonts w:ascii="Lato" w:hAnsi="Lato"/>
          <w:noProof/>
          <w:sz w:val="20"/>
          <w:szCs w:val="20"/>
        </w:rPr>
      </w:pPr>
      <w:r w:rsidRPr="0057225F">
        <w:rPr>
          <w:rFonts w:ascii="Lato" w:hAnsi="Lato"/>
          <w:noProof/>
          <w:sz w:val="20"/>
          <w:szCs w:val="20"/>
        </w:rPr>
        <w:t>La Auditoría Superior del Estado de Yucatán no realiza ningún proceso de transformación y/o elaboración de bienes.</w:t>
      </w:r>
    </w:p>
    <w:p w14:paraId="25E17E23" w14:textId="77777777" w:rsidR="003C66E6" w:rsidRPr="0057225F" w:rsidRDefault="003C66E6" w:rsidP="00DF3CDB">
      <w:pPr>
        <w:jc w:val="both"/>
        <w:rPr>
          <w:rFonts w:ascii="Lato" w:hAnsi="Lato"/>
          <w:noProof/>
          <w:sz w:val="20"/>
          <w:szCs w:val="20"/>
        </w:rPr>
      </w:pPr>
    </w:p>
    <w:p w14:paraId="56B0C9D6" w14:textId="4E852BC3" w:rsidR="00D43502" w:rsidRPr="0057225F" w:rsidRDefault="008C5D59" w:rsidP="00D43502">
      <w:pPr>
        <w:pStyle w:val="Ttulo6"/>
        <w:jc w:val="both"/>
        <w:rPr>
          <w:rFonts w:ascii="Lato" w:hAnsi="Lato"/>
          <w:noProof/>
          <w:sz w:val="20"/>
          <w:szCs w:val="20"/>
        </w:rPr>
      </w:pPr>
      <w:r w:rsidRPr="0057225F">
        <w:rPr>
          <w:rFonts w:ascii="Lato" w:hAnsi="Lato"/>
          <w:noProof/>
          <w:sz w:val="20"/>
          <w:szCs w:val="20"/>
        </w:rPr>
        <w:t>Nota 6</w:t>
      </w:r>
      <w:r w:rsidR="00D43502" w:rsidRPr="0057225F">
        <w:rPr>
          <w:rFonts w:ascii="Lato" w:hAnsi="Lato"/>
          <w:noProof/>
          <w:sz w:val="20"/>
          <w:szCs w:val="20"/>
        </w:rPr>
        <w:t xml:space="preserve"> y 7 Inversiones Financieras</w:t>
      </w:r>
    </w:p>
    <w:p w14:paraId="573BF304" w14:textId="77777777" w:rsidR="00D43502" w:rsidRPr="0057225F" w:rsidRDefault="00D43502" w:rsidP="00DF3CDB">
      <w:pPr>
        <w:jc w:val="both"/>
        <w:rPr>
          <w:rFonts w:ascii="Lato" w:hAnsi="Lato"/>
          <w:noProof/>
          <w:sz w:val="20"/>
          <w:szCs w:val="20"/>
        </w:rPr>
      </w:pPr>
    </w:p>
    <w:p w14:paraId="31E6C190" w14:textId="77777777" w:rsidR="00BA59E2" w:rsidRPr="0057225F" w:rsidRDefault="00BA59E2" w:rsidP="00BA59E2">
      <w:pPr>
        <w:jc w:val="both"/>
        <w:rPr>
          <w:rFonts w:ascii="Lato" w:hAnsi="Lato"/>
          <w:noProof/>
          <w:sz w:val="20"/>
          <w:szCs w:val="20"/>
        </w:rPr>
      </w:pPr>
      <w:r w:rsidRPr="0057225F">
        <w:rPr>
          <w:rFonts w:ascii="Lato" w:hAnsi="Lato"/>
          <w:noProof/>
          <w:sz w:val="20"/>
          <w:szCs w:val="20"/>
        </w:rPr>
        <w:t>La Auditoría Superior del Estado de Yucatán no maneja registros en la cuenta de Inversiones Financieras.</w:t>
      </w:r>
    </w:p>
    <w:p w14:paraId="7C9C745F" w14:textId="77777777" w:rsidR="00D43502" w:rsidRPr="0057225F" w:rsidRDefault="00D43502" w:rsidP="00DF3CDB">
      <w:pPr>
        <w:jc w:val="both"/>
        <w:rPr>
          <w:rFonts w:ascii="Lato" w:hAnsi="Lato"/>
          <w:noProof/>
          <w:sz w:val="20"/>
          <w:szCs w:val="20"/>
        </w:rPr>
      </w:pPr>
    </w:p>
    <w:p w14:paraId="19295028" w14:textId="6ECE5FC0" w:rsidR="00751F52" w:rsidRPr="0057225F" w:rsidRDefault="008C5D59" w:rsidP="00DF3CDB">
      <w:pPr>
        <w:pStyle w:val="Ttulo6"/>
        <w:jc w:val="both"/>
        <w:rPr>
          <w:rFonts w:ascii="Lato" w:hAnsi="Lato"/>
          <w:noProof/>
          <w:sz w:val="20"/>
          <w:szCs w:val="20"/>
        </w:rPr>
      </w:pPr>
      <w:r w:rsidRPr="0057225F">
        <w:rPr>
          <w:rFonts w:ascii="Lato" w:hAnsi="Lato"/>
          <w:noProof/>
          <w:sz w:val="20"/>
          <w:szCs w:val="20"/>
        </w:rPr>
        <w:t>Nota 8 y</w:t>
      </w:r>
      <w:r w:rsidR="00D43502" w:rsidRPr="0057225F">
        <w:rPr>
          <w:rFonts w:ascii="Lato" w:hAnsi="Lato"/>
          <w:noProof/>
          <w:sz w:val="20"/>
          <w:szCs w:val="20"/>
        </w:rPr>
        <w:t xml:space="preserve"> 9 Bienes Muebles, Inmuebles e Intangibles</w:t>
      </w:r>
    </w:p>
    <w:p w14:paraId="60F4DAE2" w14:textId="77777777" w:rsidR="00153BA5" w:rsidRPr="0057225F" w:rsidRDefault="00153BA5" w:rsidP="00DF3CDB">
      <w:pPr>
        <w:jc w:val="both"/>
        <w:rPr>
          <w:rFonts w:ascii="Lato" w:hAnsi="Lato"/>
          <w:noProof/>
          <w:sz w:val="20"/>
          <w:szCs w:val="20"/>
          <w:u w:val="single"/>
        </w:rPr>
      </w:pPr>
    </w:p>
    <w:p w14:paraId="1828D7EA" w14:textId="77777777" w:rsidR="008C3C13" w:rsidRPr="0057225F" w:rsidRDefault="00175AD2" w:rsidP="00371566">
      <w:pPr>
        <w:spacing w:line="360" w:lineRule="auto"/>
        <w:rPr>
          <w:rFonts w:ascii="Lato" w:hAnsi="Lato"/>
          <w:noProof/>
          <w:sz w:val="20"/>
          <w:szCs w:val="20"/>
        </w:rPr>
      </w:pPr>
      <w:r w:rsidRPr="0057225F">
        <w:rPr>
          <w:rFonts w:ascii="Lato" w:hAnsi="Lato"/>
          <w:noProof/>
          <w:sz w:val="20"/>
          <w:szCs w:val="20"/>
        </w:rPr>
        <w:t xml:space="preserve">Los saldos registrados en el rubro de Bienes Muebles e Inmuebles, representan el monto de la inversión realizada para el desempeño de las actividades en la Auditoria Superior del Estado. </w:t>
      </w:r>
      <w:r w:rsidR="00C26A06" w:rsidRPr="0057225F">
        <w:rPr>
          <w:rFonts w:ascii="Lato" w:hAnsi="Lato"/>
          <w:noProof/>
          <w:sz w:val="20"/>
          <w:szCs w:val="20"/>
        </w:rPr>
        <w:t>Las tasas de depreciación</w:t>
      </w:r>
      <w:r w:rsidRPr="0057225F">
        <w:rPr>
          <w:rFonts w:ascii="Lato" w:hAnsi="Lato"/>
          <w:noProof/>
          <w:sz w:val="20"/>
          <w:szCs w:val="20"/>
        </w:rPr>
        <w:t xml:space="preserve"> que</w:t>
      </w:r>
      <w:r w:rsidR="00C26A06" w:rsidRPr="0057225F">
        <w:rPr>
          <w:rFonts w:ascii="Lato" w:hAnsi="Lato"/>
          <w:noProof/>
          <w:sz w:val="20"/>
          <w:szCs w:val="20"/>
        </w:rPr>
        <w:t xml:space="preserve"> se utilizan</w:t>
      </w:r>
      <w:r w:rsidRPr="0057225F">
        <w:rPr>
          <w:rFonts w:ascii="Lato" w:hAnsi="Lato"/>
          <w:noProof/>
          <w:sz w:val="20"/>
          <w:szCs w:val="20"/>
        </w:rPr>
        <w:t xml:space="preserve"> son</w:t>
      </w:r>
      <w:r w:rsidR="00C26A06" w:rsidRPr="0057225F">
        <w:rPr>
          <w:rFonts w:ascii="Lato" w:hAnsi="Lato"/>
          <w:noProof/>
          <w:sz w:val="20"/>
          <w:szCs w:val="20"/>
        </w:rPr>
        <w:t xml:space="preserve">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w:t>
      </w:r>
      <w:r w:rsidR="008C5D59" w:rsidRPr="0057225F">
        <w:rPr>
          <w:rFonts w:ascii="Lato" w:hAnsi="Lato"/>
          <w:noProof/>
          <w:sz w:val="20"/>
          <w:szCs w:val="20"/>
        </w:rPr>
        <w:t>%. El equipo</w:t>
      </w:r>
      <w:r w:rsidR="00C26A06" w:rsidRPr="0057225F">
        <w:rPr>
          <w:rFonts w:ascii="Lato" w:hAnsi="Lato"/>
          <w:noProof/>
          <w:sz w:val="20"/>
          <w:szCs w:val="20"/>
        </w:rPr>
        <w:t xml:space="preserve"> de cómputo y de Tecnologías de la Información, el mobiliario y equipo educacional y </w:t>
      </w:r>
      <w:r w:rsidR="008C5D59" w:rsidRPr="0057225F">
        <w:rPr>
          <w:rFonts w:ascii="Lato" w:hAnsi="Lato"/>
          <w:noProof/>
          <w:sz w:val="20"/>
          <w:szCs w:val="20"/>
        </w:rPr>
        <w:t>recreativo, y</w:t>
      </w:r>
      <w:r w:rsidR="00C26A06" w:rsidRPr="0057225F">
        <w:rPr>
          <w:rFonts w:ascii="Lato" w:hAnsi="Lato"/>
          <w:noProof/>
          <w:sz w:val="20"/>
          <w:szCs w:val="20"/>
        </w:rPr>
        <w:t xml:space="preserve"> el Equipo de Defensa y Seguridad a un 33.3</w:t>
      </w:r>
      <w:r w:rsidR="008C5D59" w:rsidRPr="0057225F">
        <w:rPr>
          <w:rFonts w:ascii="Lato" w:hAnsi="Lato"/>
          <w:noProof/>
          <w:sz w:val="20"/>
          <w:szCs w:val="20"/>
        </w:rPr>
        <w:t>%. Equipo</w:t>
      </w:r>
      <w:r w:rsidR="00C26A06" w:rsidRPr="0057225F">
        <w:rPr>
          <w:rFonts w:ascii="Lato" w:hAnsi="Lato"/>
          <w:noProof/>
          <w:sz w:val="20"/>
          <w:szCs w:val="20"/>
        </w:rPr>
        <w:t xml:space="preserve"> de Trasporte a un 20% y los Intangibles se amortizan a una tasa del 33.3%</w:t>
      </w:r>
      <w:r w:rsidR="008C5D59" w:rsidRPr="0057225F">
        <w:rPr>
          <w:rFonts w:ascii="Lato" w:hAnsi="Lato"/>
          <w:noProof/>
          <w:sz w:val="20"/>
          <w:szCs w:val="20"/>
        </w:rPr>
        <w:t>.</w:t>
      </w:r>
    </w:p>
    <w:p w14:paraId="63BF08FC" w14:textId="61E6DFAE" w:rsidR="004F7B74" w:rsidRPr="0057225F" w:rsidRDefault="000B1283" w:rsidP="00FA1962">
      <w:pPr>
        <w:spacing w:line="360" w:lineRule="auto"/>
        <w:rPr>
          <w:rFonts w:ascii="Lato" w:hAnsi="Lato"/>
          <w:noProof/>
          <w:sz w:val="20"/>
          <w:szCs w:val="20"/>
        </w:rPr>
      </w:pPr>
      <w:r w:rsidRPr="0057225F">
        <w:rPr>
          <w:rFonts w:ascii="Lato" w:hAnsi="Lato"/>
          <w:noProof/>
          <w:sz w:val="20"/>
          <w:szCs w:val="20"/>
        </w:rPr>
        <w:t xml:space="preserve">Al </w:t>
      </w:r>
      <w:r w:rsidR="00FF62F1">
        <w:rPr>
          <w:rFonts w:ascii="Lato" w:hAnsi="Lato"/>
          <w:noProof/>
          <w:sz w:val="20"/>
          <w:szCs w:val="20"/>
        </w:rPr>
        <w:t>31 de marzo del 2025</w:t>
      </w:r>
      <w:r w:rsidR="00F956F5" w:rsidRPr="0057225F">
        <w:rPr>
          <w:rFonts w:ascii="Lato" w:hAnsi="Lato"/>
          <w:noProof/>
          <w:sz w:val="20"/>
          <w:szCs w:val="20"/>
        </w:rPr>
        <w:t xml:space="preserve"> </w:t>
      </w:r>
      <w:r w:rsidR="005D6618" w:rsidRPr="0057225F">
        <w:rPr>
          <w:rFonts w:ascii="Lato" w:hAnsi="Lato"/>
          <w:noProof/>
          <w:sz w:val="20"/>
          <w:szCs w:val="20"/>
        </w:rPr>
        <w:t>los</w:t>
      </w:r>
      <w:r w:rsidR="00DA3C85" w:rsidRPr="0057225F">
        <w:rPr>
          <w:rFonts w:ascii="Lato" w:hAnsi="Lato"/>
          <w:noProof/>
          <w:sz w:val="20"/>
          <w:szCs w:val="20"/>
        </w:rPr>
        <w:t xml:space="preserve"> </w:t>
      </w:r>
      <w:r w:rsidRPr="0057225F">
        <w:rPr>
          <w:rFonts w:ascii="Lato" w:hAnsi="Lato"/>
          <w:noProof/>
          <w:sz w:val="20"/>
          <w:szCs w:val="20"/>
        </w:rPr>
        <w:t xml:space="preserve">activos fijos </w:t>
      </w:r>
      <w:r w:rsidR="001D1B8C" w:rsidRPr="0057225F">
        <w:rPr>
          <w:rFonts w:ascii="Lato" w:hAnsi="Lato"/>
          <w:noProof/>
          <w:sz w:val="20"/>
          <w:szCs w:val="20"/>
        </w:rPr>
        <w:t xml:space="preserve">se integran </w:t>
      </w:r>
      <w:r w:rsidR="002D681F" w:rsidRPr="0057225F">
        <w:rPr>
          <w:rFonts w:ascii="Lato" w:hAnsi="Lato"/>
          <w:noProof/>
          <w:sz w:val="20"/>
          <w:szCs w:val="20"/>
        </w:rPr>
        <w:t>de la siguiente manera:</w:t>
      </w:r>
      <w:r w:rsidR="00371566" w:rsidRPr="0057225F">
        <w:rPr>
          <w:rFonts w:ascii="Lato" w:hAnsi="Lato"/>
          <w:noProof/>
          <w:sz w:val="20"/>
          <w:szCs w:val="20"/>
        </w:rPr>
        <w:t xml:space="preserve"> </w:t>
      </w:r>
    </w:p>
    <w:p w14:paraId="53A82798" w14:textId="35E7433C" w:rsidR="003E241E" w:rsidRPr="0057225F" w:rsidRDefault="003E241E" w:rsidP="003E241E">
      <w:pPr>
        <w:spacing w:line="360" w:lineRule="auto"/>
        <w:rPr>
          <w:rFonts w:ascii="Lato" w:hAnsi="Lato"/>
          <w:noProof/>
          <w:sz w:val="20"/>
          <w:szCs w:val="20"/>
        </w:rPr>
      </w:pPr>
    </w:p>
    <w:tbl>
      <w:tblPr>
        <w:tblW w:w="11474" w:type="dxa"/>
        <w:jc w:val="center"/>
        <w:tblCellMar>
          <w:left w:w="70" w:type="dxa"/>
          <w:right w:w="70" w:type="dxa"/>
        </w:tblCellMar>
        <w:tblLook w:val="04A0" w:firstRow="1" w:lastRow="0" w:firstColumn="1" w:lastColumn="0" w:noHBand="0" w:noVBand="1"/>
      </w:tblPr>
      <w:tblGrid>
        <w:gridCol w:w="5453"/>
        <w:gridCol w:w="1620"/>
        <w:gridCol w:w="1927"/>
        <w:gridCol w:w="2474"/>
      </w:tblGrid>
      <w:tr w:rsidR="001360CA" w14:paraId="70379DC5" w14:textId="77777777" w:rsidTr="001360CA">
        <w:trPr>
          <w:trHeight w:val="446"/>
          <w:jc w:val="center"/>
        </w:trPr>
        <w:tc>
          <w:tcPr>
            <w:tcW w:w="5453" w:type="dxa"/>
            <w:tcBorders>
              <w:top w:val="single" w:sz="8" w:space="0" w:color="auto"/>
              <w:left w:val="single" w:sz="8" w:space="0" w:color="auto"/>
              <w:bottom w:val="nil"/>
              <w:right w:val="single" w:sz="8" w:space="0" w:color="auto"/>
            </w:tcBorders>
            <w:shd w:val="clear" w:color="auto" w:fill="auto"/>
            <w:vAlign w:val="center"/>
            <w:hideMark/>
          </w:tcPr>
          <w:p w14:paraId="5BBA355A" w14:textId="77777777" w:rsidR="001360CA" w:rsidRDefault="001360CA">
            <w:pPr>
              <w:jc w:val="center"/>
              <w:rPr>
                <w:rFonts w:ascii="Lato" w:hAnsi="Lato" w:cs="Calibri"/>
                <w:b/>
                <w:bCs/>
                <w:color w:val="000000"/>
                <w:sz w:val="20"/>
                <w:szCs w:val="20"/>
                <w:lang w:eastAsia="es-MX"/>
              </w:rPr>
            </w:pPr>
            <w:r>
              <w:rPr>
                <w:rFonts w:ascii="Lato" w:hAnsi="Lato" w:cs="Tahoma"/>
                <w:b/>
                <w:bCs/>
                <w:color w:val="000000"/>
                <w:sz w:val="20"/>
                <w:szCs w:val="20"/>
              </w:rPr>
              <w:t>CUENTA</w:t>
            </w:r>
          </w:p>
        </w:tc>
        <w:tc>
          <w:tcPr>
            <w:tcW w:w="1620" w:type="dxa"/>
            <w:tcBorders>
              <w:top w:val="single" w:sz="8" w:space="0" w:color="auto"/>
              <w:left w:val="nil"/>
              <w:bottom w:val="nil"/>
              <w:right w:val="single" w:sz="8" w:space="0" w:color="auto"/>
            </w:tcBorders>
            <w:shd w:val="clear" w:color="auto" w:fill="auto"/>
            <w:vAlign w:val="center"/>
            <w:hideMark/>
          </w:tcPr>
          <w:p w14:paraId="119DA506" w14:textId="77777777" w:rsidR="001360CA" w:rsidRDefault="001360CA">
            <w:pPr>
              <w:jc w:val="center"/>
              <w:rPr>
                <w:rFonts w:ascii="Lato" w:hAnsi="Lato" w:cs="Calibri"/>
                <w:b/>
                <w:bCs/>
                <w:color w:val="000000"/>
                <w:sz w:val="20"/>
                <w:szCs w:val="20"/>
              </w:rPr>
            </w:pPr>
            <w:r>
              <w:rPr>
                <w:rFonts w:ascii="Lato" w:hAnsi="Lato" w:cs="Tahoma"/>
                <w:b/>
                <w:bCs/>
                <w:color w:val="000000"/>
                <w:sz w:val="20"/>
                <w:szCs w:val="20"/>
              </w:rPr>
              <w:t>IMPORTE</w:t>
            </w:r>
          </w:p>
        </w:tc>
        <w:tc>
          <w:tcPr>
            <w:tcW w:w="1927" w:type="dxa"/>
            <w:tcBorders>
              <w:top w:val="single" w:sz="8" w:space="0" w:color="auto"/>
              <w:left w:val="nil"/>
              <w:bottom w:val="nil"/>
              <w:right w:val="single" w:sz="8" w:space="0" w:color="auto"/>
            </w:tcBorders>
            <w:shd w:val="clear" w:color="auto" w:fill="auto"/>
            <w:vAlign w:val="center"/>
            <w:hideMark/>
          </w:tcPr>
          <w:p w14:paraId="67D09D29" w14:textId="77777777" w:rsidR="001360CA" w:rsidRDefault="001360CA">
            <w:pPr>
              <w:jc w:val="center"/>
              <w:rPr>
                <w:rFonts w:ascii="Lato" w:hAnsi="Lato" w:cs="Calibri"/>
                <w:b/>
                <w:bCs/>
                <w:color w:val="000000"/>
                <w:sz w:val="20"/>
                <w:szCs w:val="20"/>
              </w:rPr>
            </w:pPr>
            <w:r>
              <w:rPr>
                <w:rFonts w:ascii="Lato" w:hAnsi="Lato" w:cs="Tahoma"/>
                <w:b/>
                <w:bCs/>
                <w:color w:val="000000"/>
                <w:sz w:val="20"/>
                <w:szCs w:val="20"/>
              </w:rPr>
              <w:t>DEPRECIACIÓN/ AMORTIZACIÓN DEL EJERCICIO</w:t>
            </w:r>
          </w:p>
        </w:tc>
        <w:tc>
          <w:tcPr>
            <w:tcW w:w="2474" w:type="dxa"/>
            <w:tcBorders>
              <w:top w:val="single" w:sz="8" w:space="0" w:color="auto"/>
              <w:left w:val="nil"/>
              <w:bottom w:val="nil"/>
              <w:right w:val="single" w:sz="8" w:space="0" w:color="auto"/>
            </w:tcBorders>
            <w:shd w:val="clear" w:color="auto" w:fill="auto"/>
            <w:vAlign w:val="center"/>
            <w:hideMark/>
          </w:tcPr>
          <w:p w14:paraId="492A20C2" w14:textId="77777777" w:rsidR="001360CA" w:rsidRDefault="001360CA">
            <w:pPr>
              <w:jc w:val="center"/>
              <w:rPr>
                <w:rFonts w:ascii="Lato" w:hAnsi="Lato" w:cs="Calibri"/>
                <w:b/>
                <w:bCs/>
                <w:color w:val="000000"/>
                <w:sz w:val="20"/>
                <w:szCs w:val="20"/>
              </w:rPr>
            </w:pPr>
            <w:r>
              <w:rPr>
                <w:rFonts w:ascii="Lato" w:hAnsi="Lato" w:cs="Tahoma"/>
                <w:b/>
                <w:bCs/>
                <w:color w:val="000000"/>
                <w:sz w:val="20"/>
                <w:szCs w:val="20"/>
              </w:rPr>
              <w:t>DEPRECIACIÓN/ AMORTIZACIÓN ACUMULADA</w:t>
            </w:r>
          </w:p>
        </w:tc>
      </w:tr>
      <w:tr w:rsidR="001360CA" w14:paraId="64418D65" w14:textId="77777777" w:rsidTr="001360CA">
        <w:trPr>
          <w:trHeight w:val="152"/>
          <w:jc w:val="center"/>
        </w:trPr>
        <w:tc>
          <w:tcPr>
            <w:tcW w:w="5453" w:type="dxa"/>
            <w:tcBorders>
              <w:top w:val="single" w:sz="8" w:space="0" w:color="auto"/>
              <w:left w:val="single" w:sz="8" w:space="0" w:color="auto"/>
              <w:bottom w:val="single" w:sz="8" w:space="0" w:color="auto"/>
              <w:right w:val="nil"/>
            </w:tcBorders>
            <w:shd w:val="clear" w:color="000000" w:fill="D9D9D9"/>
            <w:vAlign w:val="center"/>
            <w:hideMark/>
          </w:tcPr>
          <w:p w14:paraId="20AC92F8"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BIENES INMUEBLES</w:t>
            </w:r>
          </w:p>
        </w:tc>
        <w:tc>
          <w:tcPr>
            <w:tcW w:w="1620" w:type="dxa"/>
            <w:tcBorders>
              <w:top w:val="single" w:sz="8" w:space="0" w:color="auto"/>
              <w:left w:val="nil"/>
              <w:bottom w:val="single" w:sz="8" w:space="0" w:color="auto"/>
              <w:right w:val="nil"/>
            </w:tcBorders>
            <w:shd w:val="clear" w:color="000000" w:fill="D9D9D9"/>
            <w:vAlign w:val="center"/>
            <w:hideMark/>
          </w:tcPr>
          <w:p w14:paraId="178EE613" w14:textId="77777777" w:rsidR="001360CA" w:rsidRDefault="001360CA">
            <w:pPr>
              <w:jc w:val="center"/>
              <w:rPr>
                <w:rFonts w:ascii="Lato" w:hAnsi="Lato" w:cs="Calibri"/>
                <w:b/>
                <w:bCs/>
                <w:color w:val="000000"/>
                <w:sz w:val="20"/>
                <w:szCs w:val="20"/>
              </w:rPr>
            </w:pPr>
            <w:r>
              <w:rPr>
                <w:rFonts w:ascii="Lato" w:hAnsi="Lato" w:cs="Tahoma"/>
                <w:b/>
                <w:bCs/>
                <w:color w:val="000000"/>
                <w:sz w:val="20"/>
                <w:szCs w:val="20"/>
              </w:rPr>
              <w:t> </w:t>
            </w:r>
          </w:p>
        </w:tc>
        <w:tc>
          <w:tcPr>
            <w:tcW w:w="1927" w:type="dxa"/>
            <w:tcBorders>
              <w:top w:val="single" w:sz="8" w:space="0" w:color="auto"/>
              <w:left w:val="nil"/>
              <w:bottom w:val="single" w:sz="8" w:space="0" w:color="auto"/>
              <w:right w:val="nil"/>
            </w:tcBorders>
            <w:shd w:val="clear" w:color="000000" w:fill="D9D9D9"/>
            <w:vAlign w:val="center"/>
            <w:hideMark/>
          </w:tcPr>
          <w:p w14:paraId="601D204C" w14:textId="77777777" w:rsidR="001360CA" w:rsidRDefault="001360CA">
            <w:pPr>
              <w:jc w:val="center"/>
              <w:rPr>
                <w:rFonts w:ascii="Lato" w:hAnsi="Lato" w:cs="Calibri"/>
                <w:b/>
                <w:bCs/>
                <w:color w:val="000000"/>
                <w:sz w:val="20"/>
                <w:szCs w:val="20"/>
              </w:rPr>
            </w:pPr>
            <w:r>
              <w:rPr>
                <w:rFonts w:ascii="Lato" w:hAnsi="Lato" w:cs="Tahoma"/>
                <w:b/>
                <w:bCs/>
                <w:color w:val="000000"/>
                <w:sz w:val="20"/>
                <w:szCs w:val="20"/>
              </w:rPr>
              <w:t> </w:t>
            </w:r>
          </w:p>
        </w:tc>
        <w:tc>
          <w:tcPr>
            <w:tcW w:w="2474" w:type="dxa"/>
            <w:tcBorders>
              <w:top w:val="single" w:sz="8" w:space="0" w:color="auto"/>
              <w:left w:val="nil"/>
              <w:bottom w:val="single" w:sz="8" w:space="0" w:color="auto"/>
              <w:right w:val="single" w:sz="8" w:space="0" w:color="auto"/>
            </w:tcBorders>
            <w:shd w:val="clear" w:color="000000" w:fill="D9D9D9"/>
            <w:vAlign w:val="center"/>
            <w:hideMark/>
          </w:tcPr>
          <w:p w14:paraId="586CE2B1" w14:textId="77777777" w:rsidR="001360CA" w:rsidRDefault="001360CA">
            <w:pPr>
              <w:jc w:val="center"/>
              <w:rPr>
                <w:rFonts w:ascii="Lato" w:hAnsi="Lato" w:cs="Calibri"/>
                <w:b/>
                <w:bCs/>
                <w:color w:val="000000"/>
                <w:sz w:val="20"/>
                <w:szCs w:val="20"/>
              </w:rPr>
            </w:pPr>
            <w:r>
              <w:rPr>
                <w:rFonts w:ascii="Lato" w:hAnsi="Lato" w:cs="Tahoma"/>
                <w:b/>
                <w:bCs/>
                <w:color w:val="000000"/>
                <w:sz w:val="20"/>
                <w:szCs w:val="20"/>
              </w:rPr>
              <w:t> </w:t>
            </w:r>
          </w:p>
        </w:tc>
      </w:tr>
      <w:tr w:rsidR="001360CA" w14:paraId="1AD08329" w14:textId="77777777" w:rsidTr="001360CA">
        <w:trPr>
          <w:trHeight w:val="152"/>
          <w:jc w:val="center"/>
        </w:trPr>
        <w:tc>
          <w:tcPr>
            <w:tcW w:w="5453" w:type="dxa"/>
            <w:tcBorders>
              <w:top w:val="nil"/>
              <w:left w:val="single" w:sz="8" w:space="0" w:color="auto"/>
              <w:bottom w:val="nil"/>
              <w:right w:val="single" w:sz="8" w:space="0" w:color="auto"/>
            </w:tcBorders>
            <w:shd w:val="clear" w:color="auto" w:fill="auto"/>
            <w:vAlign w:val="center"/>
            <w:hideMark/>
          </w:tcPr>
          <w:p w14:paraId="41DA4783" w14:textId="77777777" w:rsidR="001360CA" w:rsidRDefault="001360CA">
            <w:pPr>
              <w:rPr>
                <w:rFonts w:ascii="Lato" w:hAnsi="Lato" w:cs="Calibri"/>
                <w:color w:val="000000"/>
                <w:sz w:val="20"/>
                <w:szCs w:val="20"/>
              </w:rPr>
            </w:pPr>
            <w:r>
              <w:rPr>
                <w:rFonts w:ascii="Lato" w:hAnsi="Lato" w:cs="Tahoma"/>
                <w:color w:val="000000"/>
                <w:sz w:val="20"/>
                <w:szCs w:val="20"/>
              </w:rPr>
              <w:t>Terrenos</w:t>
            </w:r>
          </w:p>
        </w:tc>
        <w:tc>
          <w:tcPr>
            <w:tcW w:w="1620" w:type="dxa"/>
            <w:tcBorders>
              <w:top w:val="nil"/>
              <w:left w:val="nil"/>
              <w:bottom w:val="nil"/>
              <w:right w:val="single" w:sz="8" w:space="0" w:color="auto"/>
            </w:tcBorders>
            <w:shd w:val="clear" w:color="auto" w:fill="auto"/>
            <w:vAlign w:val="center"/>
            <w:hideMark/>
          </w:tcPr>
          <w:p w14:paraId="6DF6550A" w14:textId="77777777" w:rsidR="001360CA" w:rsidRDefault="001360CA">
            <w:pPr>
              <w:jc w:val="right"/>
              <w:rPr>
                <w:rFonts w:ascii="Lato" w:hAnsi="Lato" w:cs="Calibri"/>
                <w:color w:val="000000"/>
                <w:sz w:val="20"/>
                <w:szCs w:val="20"/>
              </w:rPr>
            </w:pPr>
            <w:r>
              <w:rPr>
                <w:rFonts w:ascii="Lato" w:hAnsi="Lato" w:cs="Tahoma"/>
                <w:color w:val="000000"/>
                <w:sz w:val="20"/>
                <w:szCs w:val="20"/>
              </w:rPr>
              <w:t>3,715,611.90</w:t>
            </w:r>
          </w:p>
        </w:tc>
        <w:tc>
          <w:tcPr>
            <w:tcW w:w="1927" w:type="dxa"/>
            <w:tcBorders>
              <w:top w:val="nil"/>
              <w:left w:val="nil"/>
              <w:bottom w:val="nil"/>
              <w:right w:val="single" w:sz="8" w:space="0" w:color="auto"/>
            </w:tcBorders>
            <w:shd w:val="clear" w:color="auto" w:fill="auto"/>
            <w:vAlign w:val="center"/>
            <w:hideMark/>
          </w:tcPr>
          <w:p w14:paraId="1E29426B" w14:textId="5BFB3341" w:rsidR="001360CA" w:rsidRDefault="001360CA">
            <w:pPr>
              <w:jc w:val="right"/>
              <w:rPr>
                <w:rFonts w:ascii="Lato" w:hAnsi="Lato" w:cs="Calibri"/>
                <w:color w:val="000000"/>
                <w:sz w:val="20"/>
                <w:szCs w:val="20"/>
              </w:rPr>
            </w:pPr>
            <w:r>
              <w:rPr>
                <w:rFonts w:ascii="Lato" w:hAnsi="Lato" w:cs="Tahoma"/>
                <w:color w:val="000000"/>
                <w:sz w:val="20"/>
                <w:szCs w:val="20"/>
              </w:rPr>
              <w:t>0.00</w:t>
            </w:r>
          </w:p>
        </w:tc>
        <w:tc>
          <w:tcPr>
            <w:tcW w:w="2474" w:type="dxa"/>
            <w:tcBorders>
              <w:top w:val="nil"/>
              <w:left w:val="nil"/>
              <w:bottom w:val="nil"/>
              <w:right w:val="single" w:sz="8" w:space="0" w:color="auto"/>
            </w:tcBorders>
            <w:shd w:val="clear" w:color="auto" w:fill="auto"/>
            <w:vAlign w:val="center"/>
            <w:hideMark/>
          </w:tcPr>
          <w:p w14:paraId="2FE5B7FF" w14:textId="3C285E98" w:rsidR="001360CA" w:rsidRDefault="001360CA">
            <w:pPr>
              <w:jc w:val="right"/>
              <w:rPr>
                <w:rFonts w:ascii="Lato" w:hAnsi="Lato" w:cs="Calibri"/>
                <w:color w:val="000000"/>
                <w:sz w:val="20"/>
                <w:szCs w:val="20"/>
              </w:rPr>
            </w:pPr>
            <w:r>
              <w:rPr>
                <w:rFonts w:ascii="Lato" w:hAnsi="Lato" w:cs="Tahoma"/>
                <w:color w:val="000000"/>
                <w:sz w:val="20"/>
                <w:szCs w:val="20"/>
              </w:rPr>
              <w:t>0.00</w:t>
            </w:r>
          </w:p>
        </w:tc>
      </w:tr>
      <w:tr w:rsidR="001360CA" w14:paraId="39728A35" w14:textId="77777777" w:rsidTr="001360CA">
        <w:trPr>
          <w:trHeight w:val="152"/>
          <w:jc w:val="center"/>
        </w:trPr>
        <w:tc>
          <w:tcPr>
            <w:tcW w:w="5453" w:type="dxa"/>
            <w:tcBorders>
              <w:top w:val="single" w:sz="8" w:space="0" w:color="auto"/>
              <w:left w:val="single" w:sz="8" w:space="0" w:color="auto"/>
              <w:bottom w:val="nil"/>
              <w:right w:val="single" w:sz="8" w:space="0" w:color="auto"/>
            </w:tcBorders>
            <w:shd w:val="clear" w:color="auto" w:fill="auto"/>
            <w:vAlign w:val="center"/>
            <w:hideMark/>
          </w:tcPr>
          <w:p w14:paraId="4C448759" w14:textId="77777777" w:rsidR="001360CA" w:rsidRDefault="001360CA">
            <w:pPr>
              <w:rPr>
                <w:rFonts w:ascii="Lato" w:hAnsi="Lato" w:cs="Calibri"/>
                <w:color w:val="000000"/>
                <w:sz w:val="20"/>
                <w:szCs w:val="20"/>
              </w:rPr>
            </w:pPr>
            <w:r>
              <w:rPr>
                <w:rFonts w:ascii="Lato" w:hAnsi="Lato" w:cs="Tahoma"/>
                <w:color w:val="000000"/>
                <w:sz w:val="20"/>
                <w:szCs w:val="20"/>
              </w:rPr>
              <w:t>Edificios</w:t>
            </w:r>
          </w:p>
        </w:tc>
        <w:tc>
          <w:tcPr>
            <w:tcW w:w="1620" w:type="dxa"/>
            <w:tcBorders>
              <w:top w:val="single" w:sz="8" w:space="0" w:color="auto"/>
              <w:left w:val="nil"/>
              <w:bottom w:val="nil"/>
              <w:right w:val="single" w:sz="8" w:space="0" w:color="auto"/>
            </w:tcBorders>
            <w:shd w:val="clear" w:color="auto" w:fill="auto"/>
            <w:vAlign w:val="center"/>
            <w:hideMark/>
          </w:tcPr>
          <w:p w14:paraId="7C0937CC" w14:textId="77777777" w:rsidR="001360CA" w:rsidRDefault="001360CA">
            <w:pPr>
              <w:jc w:val="right"/>
              <w:rPr>
                <w:rFonts w:ascii="Lato" w:hAnsi="Lato" w:cs="Calibri"/>
                <w:color w:val="000000"/>
                <w:sz w:val="20"/>
                <w:szCs w:val="20"/>
              </w:rPr>
            </w:pPr>
            <w:r>
              <w:rPr>
                <w:rFonts w:ascii="Lato" w:hAnsi="Lato" w:cs="Tahoma"/>
                <w:color w:val="000000"/>
                <w:sz w:val="20"/>
                <w:szCs w:val="20"/>
              </w:rPr>
              <w:t>13,944,760.38</w:t>
            </w:r>
          </w:p>
        </w:tc>
        <w:tc>
          <w:tcPr>
            <w:tcW w:w="1927" w:type="dxa"/>
            <w:tcBorders>
              <w:top w:val="single" w:sz="8" w:space="0" w:color="auto"/>
              <w:left w:val="nil"/>
              <w:bottom w:val="nil"/>
              <w:right w:val="single" w:sz="8" w:space="0" w:color="auto"/>
            </w:tcBorders>
            <w:shd w:val="clear" w:color="auto" w:fill="auto"/>
            <w:vAlign w:val="center"/>
            <w:hideMark/>
          </w:tcPr>
          <w:p w14:paraId="08AE7E7B" w14:textId="77777777" w:rsidR="001360CA" w:rsidRDefault="001360CA">
            <w:pPr>
              <w:jc w:val="right"/>
              <w:rPr>
                <w:rFonts w:ascii="Lato" w:hAnsi="Lato" w:cs="Calibri"/>
                <w:color w:val="000000"/>
                <w:sz w:val="20"/>
                <w:szCs w:val="20"/>
              </w:rPr>
            </w:pPr>
            <w:r>
              <w:rPr>
                <w:rFonts w:ascii="Lato" w:hAnsi="Lato" w:cs="Tahoma"/>
                <w:color w:val="000000"/>
                <w:sz w:val="20"/>
                <w:szCs w:val="20"/>
              </w:rPr>
              <w:t>38,348.09</w:t>
            </w:r>
          </w:p>
        </w:tc>
        <w:tc>
          <w:tcPr>
            <w:tcW w:w="2474" w:type="dxa"/>
            <w:tcBorders>
              <w:top w:val="single" w:sz="8" w:space="0" w:color="auto"/>
              <w:left w:val="nil"/>
              <w:bottom w:val="nil"/>
              <w:right w:val="single" w:sz="8" w:space="0" w:color="auto"/>
            </w:tcBorders>
            <w:shd w:val="clear" w:color="auto" w:fill="auto"/>
            <w:vAlign w:val="center"/>
            <w:hideMark/>
          </w:tcPr>
          <w:p w14:paraId="2936E16B" w14:textId="77777777" w:rsidR="001360CA" w:rsidRDefault="001360CA">
            <w:pPr>
              <w:jc w:val="right"/>
              <w:rPr>
                <w:rFonts w:ascii="Lato" w:hAnsi="Lato" w:cs="Calibri"/>
                <w:color w:val="000000"/>
                <w:sz w:val="20"/>
                <w:szCs w:val="20"/>
              </w:rPr>
            </w:pPr>
            <w:r>
              <w:rPr>
                <w:rFonts w:ascii="Lato" w:hAnsi="Lato" w:cs="Tahoma"/>
                <w:color w:val="000000"/>
                <w:sz w:val="20"/>
                <w:szCs w:val="20"/>
              </w:rPr>
              <w:t>191,740.47</w:t>
            </w:r>
          </w:p>
        </w:tc>
      </w:tr>
      <w:tr w:rsidR="001360CA" w14:paraId="2F5F4A48" w14:textId="77777777" w:rsidTr="001360CA">
        <w:trPr>
          <w:trHeight w:val="152"/>
          <w:jc w:val="center"/>
        </w:trPr>
        <w:tc>
          <w:tcPr>
            <w:tcW w:w="5453" w:type="dxa"/>
            <w:tcBorders>
              <w:top w:val="single" w:sz="8" w:space="0" w:color="auto"/>
              <w:left w:val="single" w:sz="8" w:space="0" w:color="auto"/>
              <w:bottom w:val="single" w:sz="8" w:space="0" w:color="auto"/>
              <w:right w:val="nil"/>
            </w:tcBorders>
            <w:shd w:val="clear" w:color="000000" w:fill="D9D9D9"/>
            <w:vAlign w:val="center"/>
            <w:hideMark/>
          </w:tcPr>
          <w:p w14:paraId="7A2CDFE7"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TOTAL DE INMUEBLES</w:t>
            </w:r>
          </w:p>
        </w:tc>
        <w:tc>
          <w:tcPr>
            <w:tcW w:w="1620" w:type="dxa"/>
            <w:tcBorders>
              <w:top w:val="single" w:sz="8" w:space="0" w:color="auto"/>
              <w:left w:val="nil"/>
              <w:bottom w:val="single" w:sz="8" w:space="0" w:color="auto"/>
              <w:right w:val="nil"/>
            </w:tcBorders>
            <w:shd w:val="clear" w:color="000000" w:fill="D9D9D9"/>
            <w:vAlign w:val="center"/>
            <w:hideMark/>
          </w:tcPr>
          <w:p w14:paraId="26969A27" w14:textId="77777777" w:rsidR="001360CA" w:rsidRDefault="001360CA">
            <w:pPr>
              <w:jc w:val="right"/>
              <w:rPr>
                <w:rFonts w:ascii="Lato" w:hAnsi="Lato" w:cs="Calibri"/>
                <w:b/>
                <w:bCs/>
                <w:color w:val="000000"/>
                <w:sz w:val="20"/>
                <w:szCs w:val="20"/>
              </w:rPr>
            </w:pPr>
            <w:r>
              <w:rPr>
                <w:rFonts w:ascii="Lato" w:hAnsi="Lato" w:cs="Tahoma"/>
                <w:b/>
                <w:bCs/>
                <w:color w:val="000000"/>
                <w:sz w:val="20"/>
                <w:szCs w:val="20"/>
              </w:rPr>
              <w:t>17,660,372.28</w:t>
            </w:r>
          </w:p>
        </w:tc>
        <w:tc>
          <w:tcPr>
            <w:tcW w:w="1927" w:type="dxa"/>
            <w:tcBorders>
              <w:top w:val="single" w:sz="8" w:space="0" w:color="auto"/>
              <w:left w:val="nil"/>
              <w:bottom w:val="single" w:sz="8" w:space="0" w:color="auto"/>
              <w:right w:val="nil"/>
            </w:tcBorders>
            <w:shd w:val="clear" w:color="000000" w:fill="D9D9D9"/>
            <w:vAlign w:val="center"/>
            <w:hideMark/>
          </w:tcPr>
          <w:p w14:paraId="7AA4A01C" w14:textId="77777777" w:rsidR="001360CA" w:rsidRDefault="001360CA">
            <w:pPr>
              <w:jc w:val="right"/>
              <w:rPr>
                <w:rFonts w:ascii="Lato" w:hAnsi="Lato" w:cs="Calibri"/>
                <w:b/>
                <w:bCs/>
                <w:color w:val="000000"/>
                <w:sz w:val="20"/>
                <w:szCs w:val="20"/>
              </w:rPr>
            </w:pPr>
            <w:r>
              <w:rPr>
                <w:rFonts w:ascii="Lato" w:hAnsi="Lato" w:cs="Tahoma"/>
                <w:b/>
                <w:bCs/>
                <w:color w:val="000000"/>
                <w:sz w:val="20"/>
                <w:szCs w:val="20"/>
              </w:rPr>
              <w:t>38,348.09</w:t>
            </w:r>
          </w:p>
        </w:tc>
        <w:tc>
          <w:tcPr>
            <w:tcW w:w="2474" w:type="dxa"/>
            <w:tcBorders>
              <w:top w:val="single" w:sz="8" w:space="0" w:color="auto"/>
              <w:left w:val="nil"/>
              <w:bottom w:val="single" w:sz="8" w:space="0" w:color="auto"/>
              <w:right w:val="single" w:sz="8" w:space="0" w:color="auto"/>
            </w:tcBorders>
            <w:shd w:val="clear" w:color="000000" w:fill="D9D9D9"/>
            <w:vAlign w:val="center"/>
            <w:hideMark/>
          </w:tcPr>
          <w:p w14:paraId="189F3920" w14:textId="77777777" w:rsidR="001360CA" w:rsidRDefault="001360CA">
            <w:pPr>
              <w:jc w:val="right"/>
              <w:rPr>
                <w:rFonts w:ascii="Lato" w:hAnsi="Lato" w:cs="Calibri"/>
                <w:b/>
                <w:bCs/>
                <w:color w:val="000000"/>
                <w:sz w:val="20"/>
                <w:szCs w:val="20"/>
              </w:rPr>
            </w:pPr>
            <w:r>
              <w:rPr>
                <w:rFonts w:ascii="Lato" w:hAnsi="Lato" w:cs="Tahoma"/>
                <w:b/>
                <w:bCs/>
                <w:color w:val="000000"/>
                <w:sz w:val="20"/>
                <w:szCs w:val="20"/>
              </w:rPr>
              <w:t>153,392.38</w:t>
            </w:r>
          </w:p>
        </w:tc>
      </w:tr>
      <w:tr w:rsidR="001360CA" w14:paraId="4AF20F46" w14:textId="77777777" w:rsidTr="001360CA">
        <w:trPr>
          <w:trHeight w:val="136"/>
          <w:jc w:val="center"/>
        </w:trPr>
        <w:tc>
          <w:tcPr>
            <w:tcW w:w="5453" w:type="dxa"/>
            <w:tcBorders>
              <w:top w:val="nil"/>
              <w:left w:val="nil"/>
              <w:bottom w:val="nil"/>
              <w:right w:val="nil"/>
            </w:tcBorders>
            <w:shd w:val="clear" w:color="auto" w:fill="auto"/>
            <w:noWrap/>
            <w:vAlign w:val="bottom"/>
            <w:hideMark/>
          </w:tcPr>
          <w:p w14:paraId="75B174D5" w14:textId="77777777" w:rsidR="001360CA" w:rsidRDefault="001360CA">
            <w:pPr>
              <w:jc w:val="right"/>
              <w:rPr>
                <w:rFonts w:ascii="Lato" w:hAnsi="Lato" w:cs="Calibri"/>
                <w:b/>
                <w:bCs/>
                <w:color w:val="000000"/>
                <w:sz w:val="20"/>
                <w:szCs w:val="20"/>
              </w:rPr>
            </w:pPr>
          </w:p>
        </w:tc>
        <w:tc>
          <w:tcPr>
            <w:tcW w:w="1620" w:type="dxa"/>
            <w:tcBorders>
              <w:top w:val="nil"/>
              <w:left w:val="nil"/>
              <w:bottom w:val="nil"/>
              <w:right w:val="nil"/>
            </w:tcBorders>
            <w:shd w:val="clear" w:color="auto" w:fill="auto"/>
            <w:noWrap/>
            <w:vAlign w:val="bottom"/>
            <w:hideMark/>
          </w:tcPr>
          <w:p w14:paraId="33DC16ED" w14:textId="77777777" w:rsidR="001360CA" w:rsidRDefault="001360CA">
            <w:pPr>
              <w:rPr>
                <w:sz w:val="20"/>
                <w:szCs w:val="20"/>
              </w:rPr>
            </w:pPr>
          </w:p>
        </w:tc>
        <w:tc>
          <w:tcPr>
            <w:tcW w:w="1927" w:type="dxa"/>
            <w:tcBorders>
              <w:top w:val="nil"/>
              <w:left w:val="nil"/>
              <w:bottom w:val="nil"/>
              <w:right w:val="nil"/>
            </w:tcBorders>
            <w:shd w:val="clear" w:color="auto" w:fill="auto"/>
            <w:noWrap/>
            <w:vAlign w:val="bottom"/>
            <w:hideMark/>
          </w:tcPr>
          <w:p w14:paraId="1D684C34" w14:textId="77777777" w:rsidR="001360CA" w:rsidRDefault="001360CA">
            <w:pPr>
              <w:rPr>
                <w:sz w:val="20"/>
                <w:szCs w:val="20"/>
              </w:rPr>
            </w:pPr>
          </w:p>
        </w:tc>
        <w:tc>
          <w:tcPr>
            <w:tcW w:w="2474" w:type="dxa"/>
            <w:tcBorders>
              <w:top w:val="nil"/>
              <w:left w:val="nil"/>
              <w:bottom w:val="nil"/>
              <w:right w:val="nil"/>
            </w:tcBorders>
            <w:shd w:val="clear" w:color="auto" w:fill="auto"/>
            <w:noWrap/>
            <w:vAlign w:val="bottom"/>
            <w:hideMark/>
          </w:tcPr>
          <w:p w14:paraId="45403305" w14:textId="77777777" w:rsidR="001360CA" w:rsidRDefault="001360CA">
            <w:pPr>
              <w:rPr>
                <w:sz w:val="20"/>
                <w:szCs w:val="20"/>
              </w:rPr>
            </w:pPr>
          </w:p>
        </w:tc>
      </w:tr>
      <w:tr w:rsidR="001360CA" w14:paraId="4D02EE3E" w14:textId="77777777" w:rsidTr="001360CA">
        <w:trPr>
          <w:trHeight w:val="299"/>
          <w:jc w:val="center"/>
        </w:trPr>
        <w:tc>
          <w:tcPr>
            <w:tcW w:w="5453" w:type="dxa"/>
            <w:tcBorders>
              <w:top w:val="single" w:sz="8" w:space="0" w:color="auto"/>
              <w:left w:val="single" w:sz="8" w:space="0" w:color="auto"/>
              <w:bottom w:val="single" w:sz="8" w:space="0" w:color="auto"/>
              <w:right w:val="nil"/>
            </w:tcBorders>
            <w:shd w:val="clear" w:color="000000" w:fill="D9D9D9"/>
            <w:vAlign w:val="center"/>
            <w:hideMark/>
          </w:tcPr>
          <w:p w14:paraId="4340BCB5" w14:textId="77777777" w:rsidR="001360CA" w:rsidRDefault="001360CA">
            <w:pPr>
              <w:rPr>
                <w:rFonts w:ascii="Lato" w:hAnsi="Lato" w:cs="Calibri"/>
                <w:b/>
                <w:bCs/>
                <w:color w:val="000000"/>
                <w:sz w:val="20"/>
                <w:szCs w:val="20"/>
              </w:rPr>
            </w:pPr>
            <w:r>
              <w:rPr>
                <w:rFonts w:ascii="Lato" w:hAnsi="Lato" w:cs="Tahoma"/>
                <w:b/>
                <w:bCs/>
                <w:color w:val="000000"/>
                <w:sz w:val="20"/>
                <w:szCs w:val="20"/>
              </w:rPr>
              <w:t>MOBILIARIO Y EQUIPO DE ADMINISTRACIÓN</w:t>
            </w:r>
          </w:p>
        </w:tc>
        <w:tc>
          <w:tcPr>
            <w:tcW w:w="1620" w:type="dxa"/>
            <w:tcBorders>
              <w:top w:val="single" w:sz="8" w:space="0" w:color="auto"/>
              <w:left w:val="nil"/>
              <w:bottom w:val="single" w:sz="8" w:space="0" w:color="auto"/>
              <w:right w:val="nil"/>
            </w:tcBorders>
            <w:shd w:val="clear" w:color="000000" w:fill="D9D9D9"/>
            <w:vAlign w:val="center"/>
            <w:hideMark/>
          </w:tcPr>
          <w:p w14:paraId="25944226"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1927" w:type="dxa"/>
            <w:tcBorders>
              <w:top w:val="single" w:sz="8" w:space="0" w:color="auto"/>
              <w:left w:val="nil"/>
              <w:bottom w:val="single" w:sz="8" w:space="0" w:color="auto"/>
              <w:right w:val="nil"/>
            </w:tcBorders>
            <w:shd w:val="clear" w:color="000000" w:fill="D9D9D9"/>
            <w:vAlign w:val="center"/>
            <w:hideMark/>
          </w:tcPr>
          <w:p w14:paraId="43BA6FD7"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2474" w:type="dxa"/>
            <w:tcBorders>
              <w:top w:val="single" w:sz="8" w:space="0" w:color="auto"/>
              <w:left w:val="nil"/>
              <w:bottom w:val="single" w:sz="8" w:space="0" w:color="auto"/>
              <w:right w:val="single" w:sz="8" w:space="0" w:color="auto"/>
            </w:tcBorders>
            <w:shd w:val="clear" w:color="000000" w:fill="D9D9D9"/>
            <w:vAlign w:val="center"/>
            <w:hideMark/>
          </w:tcPr>
          <w:p w14:paraId="6261623F"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r>
      <w:tr w:rsidR="001360CA" w14:paraId="642C5E43" w14:textId="77777777" w:rsidTr="001360CA">
        <w:trPr>
          <w:trHeight w:val="152"/>
          <w:jc w:val="center"/>
        </w:trPr>
        <w:tc>
          <w:tcPr>
            <w:tcW w:w="5453" w:type="dxa"/>
            <w:tcBorders>
              <w:top w:val="nil"/>
              <w:left w:val="single" w:sz="8" w:space="0" w:color="auto"/>
              <w:bottom w:val="nil"/>
              <w:right w:val="single" w:sz="8" w:space="0" w:color="auto"/>
            </w:tcBorders>
            <w:shd w:val="clear" w:color="auto" w:fill="auto"/>
            <w:vAlign w:val="center"/>
            <w:hideMark/>
          </w:tcPr>
          <w:p w14:paraId="047A94D2" w14:textId="77777777" w:rsidR="001360CA" w:rsidRDefault="001360CA">
            <w:pPr>
              <w:jc w:val="both"/>
              <w:rPr>
                <w:rFonts w:ascii="Lato" w:hAnsi="Lato" w:cs="Calibri"/>
                <w:color w:val="000000"/>
                <w:sz w:val="20"/>
                <w:szCs w:val="20"/>
              </w:rPr>
            </w:pPr>
            <w:r>
              <w:rPr>
                <w:rFonts w:ascii="Lato" w:hAnsi="Lato" w:cs="Tahoma"/>
                <w:color w:val="000000"/>
                <w:sz w:val="20"/>
                <w:szCs w:val="20"/>
              </w:rPr>
              <w:t>Muebles de Oficina y Estantería</w:t>
            </w:r>
          </w:p>
        </w:tc>
        <w:tc>
          <w:tcPr>
            <w:tcW w:w="1620" w:type="dxa"/>
            <w:tcBorders>
              <w:top w:val="nil"/>
              <w:left w:val="nil"/>
              <w:bottom w:val="nil"/>
              <w:right w:val="single" w:sz="8" w:space="0" w:color="auto"/>
            </w:tcBorders>
            <w:shd w:val="clear" w:color="auto" w:fill="auto"/>
            <w:vAlign w:val="center"/>
            <w:hideMark/>
          </w:tcPr>
          <w:p w14:paraId="6DABFD06" w14:textId="77777777" w:rsidR="001360CA" w:rsidRDefault="001360CA">
            <w:pPr>
              <w:jc w:val="right"/>
              <w:rPr>
                <w:rFonts w:ascii="Lato" w:hAnsi="Lato" w:cs="Calibri"/>
                <w:color w:val="000000"/>
                <w:sz w:val="20"/>
                <w:szCs w:val="20"/>
              </w:rPr>
            </w:pPr>
            <w:r>
              <w:rPr>
                <w:rFonts w:ascii="Lato" w:hAnsi="Lato" w:cs="Tahoma"/>
                <w:color w:val="000000"/>
                <w:sz w:val="20"/>
                <w:szCs w:val="20"/>
              </w:rPr>
              <w:t>4,164,174.49</w:t>
            </w:r>
          </w:p>
        </w:tc>
        <w:tc>
          <w:tcPr>
            <w:tcW w:w="1927" w:type="dxa"/>
            <w:tcBorders>
              <w:top w:val="nil"/>
              <w:left w:val="nil"/>
              <w:bottom w:val="nil"/>
              <w:right w:val="single" w:sz="8" w:space="0" w:color="auto"/>
            </w:tcBorders>
            <w:shd w:val="clear" w:color="auto" w:fill="auto"/>
            <w:vAlign w:val="center"/>
            <w:hideMark/>
          </w:tcPr>
          <w:p w14:paraId="7A16CCFB" w14:textId="77777777" w:rsidR="001360CA" w:rsidRDefault="001360CA">
            <w:pPr>
              <w:jc w:val="right"/>
              <w:rPr>
                <w:rFonts w:ascii="Lato" w:hAnsi="Lato" w:cs="Calibri"/>
                <w:color w:val="000000"/>
                <w:sz w:val="20"/>
                <w:szCs w:val="20"/>
              </w:rPr>
            </w:pPr>
            <w:r>
              <w:rPr>
                <w:rFonts w:ascii="Lato" w:hAnsi="Lato" w:cs="Tahoma"/>
                <w:color w:val="000000"/>
                <w:sz w:val="20"/>
                <w:szCs w:val="20"/>
              </w:rPr>
              <w:t>20,104.26</w:t>
            </w:r>
          </w:p>
        </w:tc>
        <w:tc>
          <w:tcPr>
            <w:tcW w:w="2474" w:type="dxa"/>
            <w:tcBorders>
              <w:top w:val="nil"/>
              <w:left w:val="nil"/>
              <w:bottom w:val="nil"/>
              <w:right w:val="single" w:sz="8" w:space="0" w:color="auto"/>
            </w:tcBorders>
            <w:shd w:val="clear" w:color="auto" w:fill="auto"/>
            <w:vAlign w:val="center"/>
            <w:hideMark/>
          </w:tcPr>
          <w:p w14:paraId="57C2B87C" w14:textId="77777777" w:rsidR="001360CA" w:rsidRDefault="001360CA">
            <w:pPr>
              <w:jc w:val="right"/>
              <w:rPr>
                <w:rFonts w:ascii="Lato" w:hAnsi="Lato" w:cs="Calibri"/>
                <w:color w:val="000000"/>
                <w:sz w:val="20"/>
                <w:szCs w:val="20"/>
              </w:rPr>
            </w:pPr>
            <w:r>
              <w:rPr>
                <w:rFonts w:ascii="Lato" w:hAnsi="Lato" w:cs="Tahoma"/>
                <w:color w:val="000000"/>
                <w:sz w:val="20"/>
                <w:szCs w:val="20"/>
              </w:rPr>
              <w:t>2,854,144.08</w:t>
            </w:r>
          </w:p>
        </w:tc>
      </w:tr>
      <w:tr w:rsidR="001360CA" w14:paraId="2C53D40B" w14:textId="77777777" w:rsidTr="001360CA">
        <w:trPr>
          <w:trHeight w:val="299"/>
          <w:jc w:val="center"/>
        </w:trPr>
        <w:tc>
          <w:tcPr>
            <w:tcW w:w="5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291BCA" w14:textId="77777777" w:rsidR="001360CA" w:rsidRDefault="001360CA">
            <w:pPr>
              <w:jc w:val="both"/>
              <w:rPr>
                <w:rFonts w:ascii="Lato" w:hAnsi="Lato" w:cs="Calibri"/>
                <w:color w:val="000000"/>
                <w:sz w:val="20"/>
                <w:szCs w:val="20"/>
              </w:rPr>
            </w:pPr>
            <w:r>
              <w:rPr>
                <w:rFonts w:ascii="Lato" w:hAnsi="Lato" w:cs="Tahoma"/>
                <w:color w:val="000000"/>
                <w:sz w:val="20"/>
                <w:szCs w:val="20"/>
              </w:rPr>
              <w:t>Equipo de Cómputo y Tecnologías de la Información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651BD9FD" w14:textId="77777777" w:rsidR="001360CA" w:rsidRDefault="001360CA">
            <w:pPr>
              <w:jc w:val="right"/>
              <w:rPr>
                <w:rFonts w:ascii="Lato" w:hAnsi="Lato" w:cs="Calibri"/>
                <w:color w:val="000000"/>
                <w:sz w:val="20"/>
                <w:szCs w:val="20"/>
              </w:rPr>
            </w:pPr>
            <w:r>
              <w:rPr>
                <w:rFonts w:ascii="Lato" w:hAnsi="Lato" w:cs="Tahoma"/>
                <w:color w:val="000000"/>
                <w:sz w:val="20"/>
                <w:szCs w:val="20"/>
              </w:rPr>
              <w:t>12,137,354.66</w:t>
            </w:r>
          </w:p>
        </w:tc>
        <w:tc>
          <w:tcPr>
            <w:tcW w:w="1927" w:type="dxa"/>
            <w:tcBorders>
              <w:top w:val="single" w:sz="8" w:space="0" w:color="auto"/>
              <w:left w:val="nil"/>
              <w:bottom w:val="single" w:sz="8" w:space="0" w:color="auto"/>
              <w:right w:val="single" w:sz="8" w:space="0" w:color="auto"/>
            </w:tcBorders>
            <w:shd w:val="clear" w:color="auto" w:fill="auto"/>
            <w:vAlign w:val="center"/>
            <w:hideMark/>
          </w:tcPr>
          <w:p w14:paraId="7886B54B" w14:textId="77777777" w:rsidR="001360CA" w:rsidRDefault="001360CA">
            <w:pPr>
              <w:jc w:val="right"/>
              <w:rPr>
                <w:rFonts w:ascii="Lato" w:hAnsi="Lato" w:cs="Calibri"/>
                <w:color w:val="000000"/>
                <w:sz w:val="20"/>
                <w:szCs w:val="20"/>
              </w:rPr>
            </w:pPr>
            <w:r>
              <w:rPr>
                <w:rFonts w:ascii="Lato" w:hAnsi="Lato" w:cs="Tahoma"/>
                <w:color w:val="000000"/>
                <w:sz w:val="20"/>
                <w:szCs w:val="20"/>
              </w:rPr>
              <w:t>74,104.06</w:t>
            </w:r>
          </w:p>
        </w:tc>
        <w:tc>
          <w:tcPr>
            <w:tcW w:w="2474" w:type="dxa"/>
            <w:tcBorders>
              <w:top w:val="single" w:sz="8" w:space="0" w:color="auto"/>
              <w:left w:val="nil"/>
              <w:bottom w:val="single" w:sz="8" w:space="0" w:color="auto"/>
              <w:right w:val="single" w:sz="8" w:space="0" w:color="auto"/>
            </w:tcBorders>
            <w:shd w:val="clear" w:color="auto" w:fill="auto"/>
            <w:vAlign w:val="center"/>
            <w:hideMark/>
          </w:tcPr>
          <w:p w14:paraId="62E5FE26" w14:textId="77777777" w:rsidR="001360CA" w:rsidRDefault="001360CA">
            <w:pPr>
              <w:jc w:val="right"/>
              <w:rPr>
                <w:rFonts w:ascii="Lato" w:hAnsi="Lato" w:cs="Calibri"/>
                <w:color w:val="000000"/>
                <w:sz w:val="20"/>
                <w:szCs w:val="20"/>
              </w:rPr>
            </w:pPr>
            <w:r>
              <w:rPr>
                <w:rFonts w:ascii="Lato" w:hAnsi="Lato" w:cs="Calibri"/>
                <w:color w:val="000000"/>
                <w:sz w:val="20"/>
                <w:szCs w:val="20"/>
              </w:rPr>
              <w:t>10,204,676.92</w:t>
            </w:r>
          </w:p>
        </w:tc>
      </w:tr>
      <w:tr w:rsidR="001360CA" w14:paraId="64D893C3" w14:textId="77777777" w:rsidTr="001360CA">
        <w:trPr>
          <w:trHeight w:val="299"/>
          <w:jc w:val="center"/>
        </w:trPr>
        <w:tc>
          <w:tcPr>
            <w:tcW w:w="5453" w:type="dxa"/>
            <w:tcBorders>
              <w:top w:val="nil"/>
              <w:left w:val="single" w:sz="8" w:space="0" w:color="auto"/>
              <w:bottom w:val="single" w:sz="8" w:space="0" w:color="auto"/>
              <w:right w:val="nil"/>
            </w:tcBorders>
            <w:shd w:val="clear" w:color="000000" w:fill="D9D9D9"/>
            <w:vAlign w:val="center"/>
            <w:hideMark/>
          </w:tcPr>
          <w:p w14:paraId="26FA747A"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MOBILIARIO Y EQUIPO EDUCACIONAL Y RECREATIVO</w:t>
            </w:r>
          </w:p>
        </w:tc>
        <w:tc>
          <w:tcPr>
            <w:tcW w:w="1620" w:type="dxa"/>
            <w:tcBorders>
              <w:top w:val="nil"/>
              <w:left w:val="nil"/>
              <w:bottom w:val="single" w:sz="8" w:space="0" w:color="auto"/>
              <w:right w:val="nil"/>
            </w:tcBorders>
            <w:shd w:val="clear" w:color="000000" w:fill="D9D9D9"/>
            <w:vAlign w:val="center"/>
            <w:hideMark/>
          </w:tcPr>
          <w:p w14:paraId="715334EC"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1927" w:type="dxa"/>
            <w:tcBorders>
              <w:top w:val="nil"/>
              <w:left w:val="nil"/>
              <w:bottom w:val="single" w:sz="8" w:space="0" w:color="auto"/>
              <w:right w:val="nil"/>
            </w:tcBorders>
            <w:shd w:val="clear" w:color="000000" w:fill="D9D9D9"/>
            <w:vAlign w:val="center"/>
            <w:hideMark/>
          </w:tcPr>
          <w:p w14:paraId="20224250"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2474" w:type="dxa"/>
            <w:tcBorders>
              <w:top w:val="nil"/>
              <w:left w:val="nil"/>
              <w:bottom w:val="single" w:sz="8" w:space="0" w:color="auto"/>
              <w:right w:val="single" w:sz="8" w:space="0" w:color="auto"/>
            </w:tcBorders>
            <w:shd w:val="clear" w:color="000000" w:fill="D9D9D9"/>
            <w:vAlign w:val="center"/>
            <w:hideMark/>
          </w:tcPr>
          <w:p w14:paraId="5D56C536"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r>
      <w:tr w:rsidR="001360CA" w14:paraId="6E69E6A7" w14:textId="77777777" w:rsidTr="001360CA">
        <w:trPr>
          <w:trHeight w:val="299"/>
          <w:jc w:val="center"/>
        </w:trPr>
        <w:tc>
          <w:tcPr>
            <w:tcW w:w="5453" w:type="dxa"/>
            <w:tcBorders>
              <w:top w:val="nil"/>
              <w:left w:val="single" w:sz="8" w:space="0" w:color="auto"/>
              <w:bottom w:val="single" w:sz="8" w:space="0" w:color="auto"/>
              <w:right w:val="single" w:sz="8" w:space="0" w:color="auto"/>
            </w:tcBorders>
            <w:shd w:val="clear" w:color="auto" w:fill="auto"/>
            <w:vAlign w:val="center"/>
            <w:hideMark/>
          </w:tcPr>
          <w:p w14:paraId="63A9964D" w14:textId="77777777" w:rsidR="001360CA" w:rsidRDefault="001360CA">
            <w:pPr>
              <w:jc w:val="both"/>
              <w:rPr>
                <w:rFonts w:ascii="Lato" w:hAnsi="Lato" w:cs="Calibri"/>
                <w:color w:val="000000"/>
                <w:sz w:val="20"/>
                <w:szCs w:val="20"/>
              </w:rPr>
            </w:pPr>
            <w:r>
              <w:rPr>
                <w:rFonts w:ascii="Lato" w:hAnsi="Lato" w:cs="Tahoma"/>
                <w:color w:val="000000"/>
                <w:sz w:val="20"/>
                <w:szCs w:val="20"/>
              </w:rPr>
              <w:t>Mobiliario y Equipo Educacional y Recreativo</w:t>
            </w:r>
          </w:p>
        </w:tc>
        <w:tc>
          <w:tcPr>
            <w:tcW w:w="1620" w:type="dxa"/>
            <w:tcBorders>
              <w:top w:val="nil"/>
              <w:left w:val="nil"/>
              <w:bottom w:val="single" w:sz="8" w:space="0" w:color="auto"/>
              <w:right w:val="single" w:sz="8" w:space="0" w:color="auto"/>
            </w:tcBorders>
            <w:shd w:val="clear" w:color="auto" w:fill="auto"/>
            <w:vAlign w:val="center"/>
            <w:hideMark/>
          </w:tcPr>
          <w:p w14:paraId="7BF7E87A" w14:textId="77777777" w:rsidR="001360CA" w:rsidRDefault="001360CA">
            <w:pPr>
              <w:jc w:val="right"/>
              <w:rPr>
                <w:rFonts w:ascii="Lato" w:hAnsi="Lato" w:cs="Calibri"/>
                <w:color w:val="000000"/>
                <w:sz w:val="20"/>
                <w:szCs w:val="20"/>
              </w:rPr>
            </w:pPr>
            <w:r>
              <w:rPr>
                <w:rFonts w:ascii="Lato" w:hAnsi="Lato" w:cs="Tahoma"/>
                <w:color w:val="000000"/>
                <w:sz w:val="20"/>
                <w:szCs w:val="20"/>
              </w:rPr>
              <w:t>501,682.72</w:t>
            </w:r>
          </w:p>
        </w:tc>
        <w:tc>
          <w:tcPr>
            <w:tcW w:w="1927" w:type="dxa"/>
            <w:tcBorders>
              <w:top w:val="nil"/>
              <w:left w:val="nil"/>
              <w:bottom w:val="single" w:sz="8" w:space="0" w:color="auto"/>
              <w:right w:val="single" w:sz="8" w:space="0" w:color="auto"/>
            </w:tcBorders>
            <w:shd w:val="clear" w:color="auto" w:fill="auto"/>
            <w:vAlign w:val="center"/>
            <w:hideMark/>
          </w:tcPr>
          <w:p w14:paraId="709E8EB9" w14:textId="77777777" w:rsidR="001360CA" w:rsidRDefault="001360CA">
            <w:pPr>
              <w:jc w:val="right"/>
              <w:rPr>
                <w:rFonts w:ascii="Lato" w:hAnsi="Lato" w:cs="Calibri"/>
                <w:color w:val="000000"/>
                <w:sz w:val="20"/>
                <w:szCs w:val="20"/>
              </w:rPr>
            </w:pPr>
            <w:r>
              <w:rPr>
                <w:rFonts w:ascii="Lato" w:hAnsi="Lato" w:cs="Tahoma"/>
                <w:color w:val="000000"/>
                <w:sz w:val="20"/>
                <w:szCs w:val="20"/>
              </w:rPr>
              <w:t>4,620.11</w:t>
            </w:r>
          </w:p>
        </w:tc>
        <w:tc>
          <w:tcPr>
            <w:tcW w:w="2474" w:type="dxa"/>
            <w:tcBorders>
              <w:top w:val="nil"/>
              <w:left w:val="nil"/>
              <w:bottom w:val="single" w:sz="8" w:space="0" w:color="auto"/>
              <w:right w:val="single" w:sz="8" w:space="0" w:color="auto"/>
            </w:tcBorders>
            <w:shd w:val="clear" w:color="auto" w:fill="auto"/>
            <w:vAlign w:val="center"/>
            <w:hideMark/>
          </w:tcPr>
          <w:p w14:paraId="0DD63989" w14:textId="77777777" w:rsidR="001360CA" w:rsidRDefault="001360CA">
            <w:pPr>
              <w:jc w:val="right"/>
              <w:rPr>
                <w:rFonts w:ascii="Lato" w:hAnsi="Lato" w:cs="Calibri"/>
                <w:color w:val="000000"/>
                <w:sz w:val="20"/>
                <w:szCs w:val="20"/>
              </w:rPr>
            </w:pPr>
            <w:r>
              <w:rPr>
                <w:rFonts w:ascii="Lato" w:hAnsi="Lato" w:cs="Tahoma"/>
                <w:color w:val="000000"/>
                <w:sz w:val="20"/>
                <w:szCs w:val="20"/>
              </w:rPr>
              <w:t>357,767.25</w:t>
            </w:r>
          </w:p>
        </w:tc>
      </w:tr>
      <w:tr w:rsidR="001360CA" w14:paraId="6D6D3999" w14:textId="77777777" w:rsidTr="001360CA">
        <w:trPr>
          <w:trHeight w:val="299"/>
          <w:jc w:val="center"/>
        </w:trPr>
        <w:tc>
          <w:tcPr>
            <w:tcW w:w="5453" w:type="dxa"/>
            <w:tcBorders>
              <w:top w:val="nil"/>
              <w:left w:val="single" w:sz="8" w:space="0" w:color="auto"/>
              <w:bottom w:val="single" w:sz="8" w:space="0" w:color="auto"/>
              <w:right w:val="nil"/>
            </w:tcBorders>
            <w:shd w:val="clear" w:color="000000" w:fill="D9D9D9"/>
            <w:vAlign w:val="center"/>
            <w:hideMark/>
          </w:tcPr>
          <w:p w14:paraId="6FC2831C"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VEHÍCULOS Y EQUIPO DE TRANSPORTE</w:t>
            </w:r>
          </w:p>
        </w:tc>
        <w:tc>
          <w:tcPr>
            <w:tcW w:w="1620" w:type="dxa"/>
            <w:tcBorders>
              <w:top w:val="nil"/>
              <w:left w:val="nil"/>
              <w:bottom w:val="single" w:sz="8" w:space="0" w:color="auto"/>
              <w:right w:val="nil"/>
            </w:tcBorders>
            <w:shd w:val="clear" w:color="000000" w:fill="D9D9D9"/>
            <w:vAlign w:val="center"/>
            <w:hideMark/>
          </w:tcPr>
          <w:p w14:paraId="142CBF7D"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1927" w:type="dxa"/>
            <w:tcBorders>
              <w:top w:val="nil"/>
              <w:left w:val="nil"/>
              <w:bottom w:val="single" w:sz="8" w:space="0" w:color="auto"/>
              <w:right w:val="nil"/>
            </w:tcBorders>
            <w:shd w:val="clear" w:color="000000" w:fill="D9D9D9"/>
            <w:vAlign w:val="center"/>
            <w:hideMark/>
          </w:tcPr>
          <w:p w14:paraId="13BACAB2"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2474" w:type="dxa"/>
            <w:tcBorders>
              <w:top w:val="nil"/>
              <w:left w:val="nil"/>
              <w:bottom w:val="single" w:sz="8" w:space="0" w:color="auto"/>
              <w:right w:val="single" w:sz="8" w:space="0" w:color="auto"/>
            </w:tcBorders>
            <w:shd w:val="clear" w:color="000000" w:fill="D9D9D9"/>
            <w:vAlign w:val="center"/>
            <w:hideMark/>
          </w:tcPr>
          <w:p w14:paraId="7FFECF8C"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r>
      <w:tr w:rsidR="001360CA" w14:paraId="4F94C0FB" w14:textId="77777777" w:rsidTr="001360CA">
        <w:trPr>
          <w:trHeight w:val="152"/>
          <w:jc w:val="center"/>
        </w:trPr>
        <w:tc>
          <w:tcPr>
            <w:tcW w:w="5453" w:type="dxa"/>
            <w:tcBorders>
              <w:top w:val="nil"/>
              <w:left w:val="single" w:sz="8" w:space="0" w:color="auto"/>
              <w:bottom w:val="single" w:sz="8" w:space="0" w:color="000000"/>
              <w:right w:val="single" w:sz="8" w:space="0" w:color="auto"/>
            </w:tcBorders>
            <w:shd w:val="clear" w:color="auto" w:fill="auto"/>
            <w:vAlign w:val="center"/>
            <w:hideMark/>
          </w:tcPr>
          <w:p w14:paraId="124799A5" w14:textId="77777777" w:rsidR="001360CA" w:rsidRDefault="001360CA">
            <w:pPr>
              <w:jc w:val="both"/>
              <w:rPr>
                <w:rFonts w:ascii="Lato" w:hAnsi="Lato" w:cs="Calibri"/>
                <w:color w:val="000000"/>
                <w:sz w:val="20"/>
                <w:szCs w:val="20"/>
              </w:rPr>
            </w:pPr>
            <w:r>
              <w:rPr>
                <w:rFonts w:ascii="Lato" w:hAnsi="Lato" w:cs="Tahoma"/>
                <w:color w:val="000000"/>
                <w:sz w:val="20"/>
                <w:szCs w:val="20"/>
              </w:rPr>
              <w:t>Vehículos y Equipo de Transporte</w:t>
            </w:r>
          </w:p>
        </w:tc>
        <w:tc>
          <w:tcPr>
            <w:tcW w:w="1620" w:type="dxa"/>
            <w:tcBorders>
              <w:top w:val="nil"/>
              <w:left w:val="nil"/>
              <w:bottom w:val="single" w:sz="8" w:space="0" w:color="auto"/>
              <w:right w:val="single" w:sz="8" w:space="0" w:color="auto"/>
            </w:tcBorders>
            <w:shd w:val="clear" w:color="auto" w:fill="auto"/>
            <w:vAlign w:val="center"/>
            <w:hideMark/>
          </w:tcPr>
          <w:p w14:paraId="5FDE1A8B" w14:textId="77777777" w:rsidR="001360CA" w:rsidRDefault="001360CA">
            <w:pPr>
              <w:jc w:val="right"/>
              <w:rPr>
                <w:rFonts w:ascii="Lato" w:hAnsi="Lato" w:cs="Calibri"/>
                <w:color w:val="000000"/>
                <w:sz w:val="20"/>
                <w:szCs w:val="20"/>
              </w:rPr>
            </w:pPr>
            <w:r>
              <w:rPr>
                <w:rFonts w:ascii="Lato" w:hAnsi="Lato" w:cs="Tahoma"/>
                <w:color w:val="000000"/>
                <w:sz w:val="20"/>
                <w:szCs w:val="20"/>
              </w:rPr>
              <w:t>10,707,077.87</w:t>
            </w:r>
          </w:p>
        </w:tc>
        <w:tc>
          <w:tcPr>
            <w:tcW w:w="1927" w:type="dxa"/>
            <w:tcBorders>
              <w:top w:val="nil"/>
              <w:left w:val="nil"/>
              <w:bottom w:val="single" w:sz="8" w:space="0" w:color="auto"/>
              <w:right w:val="single" w:sz="8" w:space="0" w:color="auto"/>
            </w:tcBorders>
            <w:shd w:val="clear" w:color="auto" w:fill="auto"/>
            <w:vAlign w:val="center"/>
            <w:hideMark/>
          </w:tcPr>
          <w:p w14:paraId="66AD2AE6" w14:textId="77777777" w:rsidR="001360CA" w:rsidRDefault="001360CA">
            <w:pPr>
              <w:jc w:val="right"/>
              <w:rPr>
                <w:rFonts w:ascii="Lato" w:hAnsi="Lato" w:cs="Calibri"/>
                <w:color w:val="000000"/>
                <w:sz w:val="20"/>
                <w:szCs w:val="20"/>
              </w:rPr>
            </w:pPr>
            <w:r>
              <w:rPr>
                <w:rFonts w:ascii="Lato" w:hAnsi="Lato" w:cs="Tahoma"/>
                <w:color w:val="000000"/>
                <w:sz w:val="20"/>
                <w:szCs w:val="20"/>
              </w:rPr>
              <w:t>37,483.56</w:t>
            </w:r>
          </w:p>
        </w:tc>
        <w:tc>
          <w:tcPr>
            <w:tcW w:w="2474" w:type="dxa"/>
            <w:tcBorders>
              <w:top w:val="nil"/>
              <w:left w:val="nil"/>
              <w:bottom w:val="single" w:sz="8" w:space="0" w:color="auto"/>
              <w:right w:val="single" w:sz="8" w:space="0" w:color="auto"/>
            </w:tcBorders>
            <w:shd w:val="clear" w:color="auto" w:fill="auto"/>
            <w:vAlign w:val="center"/>
            <w:hideMark/>
          </w:tcPr>
          <w:p w14:paraId="1C53A2AE" w14:textId="77777777" w:rsidR="001360CA" w:rsidRDefault="001360CA">
            <w:pPr>
              <w:jc w:val="right"/>
              <w:rPr>
                <w:rFonts w:ascii="Lato" w:hAnsi="Lato" w:cs="Calibri"/>
                <w:color w:val="000000"/>
                <w:sz w:val="20"/>
                <w:szCs w:val="20"/>
              </w:rPr>
            </w:pPr>
            <w:r>
              <w:rPr>
                <w:rFonts w:ascii="Lato" w:hAnsi="Lato" w:cs="Tahoma"/>
                <w:color w:val="000000"/>
                <w:sz w:val="20"/>
                <w:szCs w:val="20"/>
              </w:rPr>
              <w:t>8,549,631.40</w:t>
            </w:r>
          </w:p>
        </w:tc>
      </w:tr>
      <w:tr w:rsidR="001360CA" w14:paraId="7BC09C9D" w14:textId="77777777" w:rsidTr="001360CA">
        <w:trPr>
          <w:trHeight w:val="152"/>
          <w:jc w:val="center"/>
        </w:trPr>
        <w:tc>
          <w:tcPr>
            <w:tcW w:w="5453" w:type="dxa"/>
            <w:tcBorders>
              <w:top w:val="nil"/>
              <w:left w:val="single" w:sz="8" w:space="0" w:color="auto"/>
              <w:bottom w:val="single" w:sz="8" w:space="0" w:color="auto"/>
              <w:right w:val="nil"/>
            </w:tcBorders>
            <w:shd w:val="clear" w:color="000000" w:fill="D9D9D9"/>
            <w:vAlign w:val="center"/>
            <w:hideMark/>
          </w:tcPr>
          <w:p w14:paraId="18BC39DF"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EQUIPO DE DEFENSA Y SEGURIDAD</w:t>
            </w:r>
          </w:p>
        </w:tc>
        <w:tc>
          <w:tcPr>
            <w:tcW w:w="1620" w:type="dxa"/>
            <w:tcBorders>
              <w:top w:val="nil"/>
              <w:left w:val="nil"/>
              <w:bottom w:val="single" w:sz="8" w:space="0" w:color="auto"/>
              <w:right w:val="nil"/>
            </w:tcBorders>
            <w:shd w:val="clear" w:color="000000" w:fill="D9D9D9"/>
            <w:vAlign w:val="center"/>
            <w:hideMark/>
          </w:tcPr>
          <w:p w14:paraId="0804EDF1"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1927" w:type="dxa"/>
            <w:tcBorders>
              <w:top w:val="nil"/>
              <w:left w:val="nil"/>
              <w:bottom w:val="single" w:sz="8" w:space="0" w:color="auto"/>
              <w:right w:val="nil"/>
            </w:tcBorders>
            <w:shd w:val="clear" w:color="000000" w:fill="D9D9D9"/>
            <w:vAlign w:val="center"/>
            <w:hideMark/>
          </w:tcPr>
          <w:p w14:paraId="4028E66E"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2474" w:type="dxa"/>
            <w:tcBorders>
              <w:top w:val="nil"/>
              <w:left w:val="nil"/>
              <w:bottom w:val="single" w:sz="8" w:space="0" w:color="auto"/>
              <w:right w:val="single" w:sz="8" w:space="0" w:color="auto"/>
            </w:tcBorders>
            <w:shd w:val="clear" w:color="000000" w:fill="D9D9D9"/>
            <w:vAlign w:val="center"/>
            <w:hideMark/>
          </w:tcPr>
          <w:p w14:paraId="7C1CE66B"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r>
      <w:tr w:rsidR="001360CA" w14:paraId="5700443E" w14:textId="77777777" w:rsidTr="001360CA">
        <w:trPr>
          <w:trHeight w:val="152"/>
          <w:jc w:val="center"/>
        </w:trPr>
        <w:tc>
          <w:tcPr>
            <w:tcW w:w="5453" w:type="dxa"/>
            <w:tcBorders>
              <w:top w:val="nil"/>
              <w:left w:val="single" w:sz="8" w:space="0" w:color="auto"/>
              <w:bottom w:val="single" w:sz="8" w:space="0" w:color="000000"/>
              <w:right w:val="single" w:sz="8" w:space="0" w:color="auto"/>
            </w:tcBorders>
            <w:shd w:val="clear" w:color="auto" w:fill="auto"/>
            <w:vAlign w:val="center"/>
            <w:hideMark/>
          </w:tcPr>
          <w:p w14:paraId="27453C15" w14:textId="77777777" w:rsidR="001360CA" w:rsidRDefault="001360CA">
            <w:pPr>
              <w:jc w:val="both"/>
              <w:rPr>
                <w:rFonts w:ascii="Lato" w:hAnsi="Lato" w:cs="Calibri"/>
                <w:color w:val="000000"/>
                <w:sz w:val="20"/>
                <w:szCs w:val="20"/>
              </w:rPr>
            </w:pPr>
            <w:r>
              <w:rPr>
                <w:rFonts w:ascii="Lato" w:hAnsi="Lato" w:cs="Tahoma"/>
                <w:color w:val="000000"/>
                <w:sz w:val="20"/>
                <w:szCs w:val="20"/>
              </w:rPr>
              <w:t>Equipo de Defensa y de Seguridad</w:t>
            </w:r>
          </w:p>
        </w:tc>
        <w:tc>
          <w:tcPr>
            <w:tcW w:w="1620" w:type="dxa"/>
            <w:tcBorders>
              <w:top w:val="nil"/>
              <w:left w:val="nil"/>
              <w:bottom w:val="single" w:sz="8" w:space="0" w:color="auto"/>
              <w:right w:val="single" w:sz="8" w:space="0" w:color="auto"/>
            </w:tcBorders>
            <w:shd w:val="clear" w:color="auto" w:fill="auto"/>
            <w:vAlign w:val="center"/>
            <w:hideMark/>
          </w:tcPr>
          <w:p w14:paraId="261EADA6" w14:textId="77777777" w:rsidR="001360CA" w:rsidRDefault="001360CA">
            <w:pPr>
              <w:jc w:val="right"/>
              <w:rPr>
                <w:rFonts w:ascii="Lato" w:hAnsi="Lato" w:cs="Calibri"/>
                <w:color w:val="000000"/>
                <w:sz w:val="20"/>
                <w:szCs w:val="20"/>
              </w:rPr>
            </w:pPr>
            <w:r>
              <w:rPr>
                <w:rFonts w:ascii="Lato" w:hAnsi="Lato" w:cs="Tahoma"/>
                <w:color w:val="000000"/>
                <w:sz w:val="20"/>
                <w:szCs w:val="20"/>
              </w:rPr>
              <w:t>98,930.55</w:t>
            </w:r>
          </w:p>
        </w:tc>
        <w:tc>
          <w:tcPr>
            <w:tcW w:w="1927" w:type="dxa"/>
            <w:tcBorders>
              <w:top w:val="nil"/>
              <w:left w:val="nil"/>
              <w:bottom w:val="single" w:sz="8" w:space="0" w:color="auto"/>
              <w:right w:val="single" w:sz="8" w:space="0" w:color="auto"/>
            </w:tcBorders>
            <w:shd w:val="clear" w:color="auto" w:fill="auto"/>
            <w:vAlign w:val="center"/>
            <w:hideMark/>
          </w:tcPr>
          <w:p w14:paraId="01F87FBE" w14:textId="5CE224CF" w:rsidR="001360CA" w:rsidRDefault="001360CA">
            <w:pPr>
              <w:jc w:val="right"/>
              <w:rPr>
                <w:rFonts w:ascii="Lato" w:hAnsi="Lato" w:cs="Calibri"/>
                <w:color w:val="000000"/>
                <w:sz w:val="20"/>
                <w:szCs w:val="20"/>
              </w:rPr>
            </w:pPr>
            <w:r>
              <w:rPr>
                <w:rFonts w:ascii="Lato" w:hAnsi="Lato" w:cs="Tahoma"/>
                <w:color w:val="000000"/>
                <w:sz w:val="20"/>
                <w:szCs w:val="20"/>
              </w:rPr>
              <w:t>0.00</w:t>
            </w:r>
          </w:p>
        </w:tc>
        <w:tc>
          <w:tcPr>
            <w:tcW w:w="2474" w:type="dxa"/>
            <w:tcBorders>
              <w:top w:val="nil"/>
              <w:left w:val="nil"/>
              <w:bottom w:val="single" w:sz="8" w:space="0" w:color="auto"/>
              <w:right w:val="single" w:sz="8" w:space="0" w:color="auto"/>
            </w:tcBorders>
            <w:shd w:val="clear" w:color="auto" w:fill="auto"/>
            <w:vAlign w:val="center"/>
            <w:hideMark/>
          </w:tcPr>
          <w:p w14:paraId="3549459C" w14:textId="77777777" w:rsidR="001360CA" w:rsidRDefault="001360CA">
            <w:pPr>
              <w:jc w:val="right"/>
              <w:rPr>
                <w:rFonts w:ascii="Lato" w:hAnsi="Lato" w:cs="Calibri"/>
                <w:color w:val="000000"/>
                <w:sz w:val="20"/>
                <w:szCs w:val="20"/>
              </w:rPr>
            </w:pPr>
            <w:r>
              <w:rPr>
                <w:rFonts w:ascii="Lato" w:hAnsi="Lato" w:cs="Tahoma"/>
                <w:color w:val="000000"/>
                <w:sz w:val="20"/>
                <w:szCs w:val="20"/>
              </w:rPr>
              <w:t>98,919.50</w:t>
            </w:r>
          </w:p>
        </w:tc>
      </w:tr>
      <w:tr w:rsidR="001360CA" w14:paraId="3A48BD62" w14:textId="77777777" w:rsidTr="001360CA">
        <w:trPr>
          <w:trHeight w:val="299"/>
          <w:jc w:val="center"/>
        </w:trPr>
        <w:tc>
          <w:tcPr>
            <w:tcW w:w="5453" w:type="dxa"/>
            <w:tcBorders>
              <w:top w:val="nil"/>
              <w:left w:val="single" w:sz="8" w:space="0" w:color="auto"/>
              <w:bottom w:val="single" w:sz="4" w:space="0" w:color="auto"/>
              <w:right w:val="nil"/>
            </w:tcBorders>
            <w:shd w:val="clear" w:color="000000" w:fill="D9D9D9"/>
            <w:vAlign w:val="center"/>
            <w:hideMark/>
          </w:tcPr>
          <w:p w14:paraId="4046F5CF"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MAQUINARIA, OTROS EQUIPOS Y HERRAMIENTAS</w:t>
            </w:r>
          </w:p>
        </w:tc>
        <w:tc>
          <w:tcPr>
            <w:tcW w:w="1620" w:type="dxa"/>
            <w:tcBorders>
              <w:top w:val="nil"/>
              <w:left w:val="nil"/>
              <w:bottom w:val="single" w:sz="4" w:space="0" w:color="auto"/>
              <w:right w:val="nil"/>
            </w:tcBorders>
            <w:shd w:val="clear" w:color="000000" w:fill="D9D9D9"/>
            <w:vAlign w:val="center"/>
            <w:hideMark/>
          </w:tcPr>
          <w:p w14:paraId="7D50E6A1"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1927" w:type="dxa"/>
            <w:tcBorders>
              <w:top w:val="nil"/>
              <w:left w:val="nil"/>
              <w:bottom w:val="single" w:sz="4" w:space="0" w:color="auto"/>
              <w:right w:val="nil"/>
            </w:tcBorders>
            <w:shd w:val="clear" w:color="000000" w:fill="D9D9D9"/>
            <w:vAlign w:val="center"/>
            <w:hideMark/>
          </w:tcPr>
          <w:p w14:paraId="23ACA5ED"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c>
          <w:tcPr>
            <w:tcW w:w="2474" w:type="dxa"/>
            <w:tcBorders>
              <w:top w:val="nil"/>
              <w:left w:val="nil"/>
              <w:bottom w:val="single" w:sz="4" w:space="0" w:color="auto"/>
              <w:right w:val="single" w:sz="8" w:space="0" w:color="auto"/>
            </w:tcBorders>
            <w:shd w:val="clear" w:color="000000" w:fill="D9D9D9"/>
            <w:vAlign w:val="center"/>
            <w:hideMark/>
          </w:tcPr>
          <w:p w14:paraId="31663D41" w14:textId="77777777" w:rsidR="001360CA" w:rsidRDefault="001360CA">
            <w:pPr>
              <w:rPr>
                <w:rFonts w:ascii="Lato" w:hAnsi="Lato" w:cs="Calibri"/>
                <w:b/>
                <w:bCs/>
                <w:color w:val="000000"/>
                <w:sz w:val="20"/>
                <w:szCs w:val="20"/>
              </w:rPr>
            </w:pPr>
            <w:r>
              <w:rPr>
                <w:rFonts w:ascii="Lato" w:hAnsi="Lato" w:cs="Tahoma"/>
                <w:b/>
                <w:bCs/>
                <w:color w:val="000000"/>
                <w:sz w:val="20"/>
                <w:szCs w:val="20"/>
              </w:rPr>
              <w:t> </w:t>
            </w:r>
          </w:p>
        </w:tc>
      </w:tr>
      <w:tr w:rsidR="001360CA" w14:paraId="6A82A79D" w14:textId="77777777" w:rsidTr="001360CA">
        <w:trPr>
          <w:trHeight w:val="299"/>
          <w:jc w:val="center"/>
        </w:trPr>
        <w:tc>
          <w:tcPr>
            <w:tcW w:w="5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6191E" w14:textId="77777777" w:rsidR="001360CA" w:rsidRDefault="001360CA">
            <w:pPr>
              <w:jc w:val="both"/>
              <w:rPr>
                <w:rFonts w:ascii="Lato" w:hAnsi="Lato" w:cs="Calibri"/>
                <w:color w:val="000000"/>
                <w:sz w:val="20"/>
                <w:szCs w:val="20"/>
              </w:rPr>
            </w:pPr>
            <w:r>
              <w:rPr>
                <w:rFonts w:ascii="Lato" w:hAnsi="Lato" w:cs="Tahoma"/>
                <w:color w:val="000000"/>
                <w:sz w:val="20"/>
                <w:szCs w:val="20"/>
              </w:rPr>
              <w:t>Maquinaria, Otros Equipos y Herramientas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5670" w14:textId="77777777" w:rsidR="001360CA" w:rsidRDefault="001360CA">
            <w:pPr>
              <w:jc w:val="right"/>
              <w:rPr>
                <w:rFonts w:ascii="Lato" w:hAnsi="Lato" w:cs="Calibri"/>
                <w:color w:val="000000"/>
                <w:sz w:val="20"/>
                <w:szCs w:val="20"/>
              </w:rPr>
            </w:pPr>
            <w:r>
              <w:rPr>
                <w:rFonts w:ascii="Lato" w:hAnsi="Lato" w:cs="Tahoma"/>
                <w:color w:val="000000"/>
                <w:sz w:val="20"/>
                <w:szCs w:val="20"/>
              </w:rPr>
              <w:t>1,050,979.63</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6C58D" w14:textId="77777777" w:rsidR="001360CA" w:rsidRDefault="001360CA">
            <w:pPr>
              <w:jc w:val="right"/>
              <w:rPr>
                <w:rFonts w:ascii="Lato" w:hAnsi="Lato" w:cs="Calibri"/>
                <w:color w:val="000000"/>
                <w:sz w:val="20"/>
                <w:szCs w:val="20"/>
              </w:rPr>
            </w:pPr>
            <w:r>
              <w:rPr>
                <w:rFonts w:ascii="Lato" w:hAnsi="Lato" w:cs="Tahoma"/>
                <w:color w:val="000000"/>
                <w:sz w:val="20"/>
                <w:szCs w:val="20"/>
              </w:rPr>
              <w:t>2,540.73</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59B47" w14:textId="77777777" w:rsidR="001360CA" w:rsidRDefault="001360CA">
            <w:pPr>
              <w:jc w:val="right"/>
              <w:rPr>
                <w:rFonts w:ascii="Lato" w:hAnsi="Lato" w:cs="Calibri"/>
                <w:color w:val="000000"/>
                <w:sz w:val="20"/>
                <w:szCs w:val="20"/>
              </w:rPr>
            </w:pPr>
            <w:r>
              <w:rPr>
                <w:rFonts w:ascii="Lato" w:hAnsi="Lato" w:cs="Tahoma"/>
                <w:color w:val="000000"/>
                <w:sz w:val="20"/>
                <w:szCs w:val="20"/>
              </w:rPr>
              <w:t>749,199.06</w:t>
            </w:r>
          </w:p>
        </w:tc>
      </w:tr>
      <w:tr w:rsidR="001360CA" w14:paraId="09814347" w14:textId="77777777" w:rsidTr="001360CA">
        <w:trPr>
          <w:trHeight w:val="152"/>
          <w:jc w:val="center"/>
        </w:trPr>
        <w:tc>
          <w:tcPr>
            <w:tcW w:w="5453" w:type="dxa"/>
            <w:tcBorders>
              <w:top w:val="single" w:sz="4" w:space="0" w:color="auto"/>
              <w:left w:val="single" w:sz="8" w:space="0" w:color="auto"/>
              <w:bottom w:val="single" w:sz="8" w:space="0" w:color="auto"/>
              <w:right w:val="nil"/>
            </w:tcBorders>
            <w:shd w:val="clear" w:color="000000" w:fill="D9D9D9"/>
            <w:vAlign w:val="center"/>
            <w:hideMark/>
          </w:tcPr>
          <w:p w14:paraId="31653469"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TOTAL DE BIENES MUEBLES</w:t>
            </w:r>
          </w:p>
        </w:tc>
        <w:tc>
          <w:tcPr>
            <w:tcW w:w="1620" w:type="dxa"/>
            <w:tcBorders>
              <w:top w:val="single" w:sz="4" w:space="0" w:color="auto"/>
              <w:left w:val="nil"/>
              <w:bottom w:val="single" w:sz="8" w:space="0" w:color="auto"/>
              <w:right w:val="nil"/>
            </w:tcBorders>
            <w:shd w:val="clear" w:color="000000" w:fill="D9D9D9"/>
            <w:vAlign w:val="center"/>
            <w:hideMark/>
          </w:tcPr>
          <w:p w14:paraId="12987C16"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28,660,199.92</w:t>
            </w:r>
          </w:p>
        </w:tc>
        <w:tc>
          <w:tcPr>
            <w:tcW w:w="1927" w:type="dxa"/>
            <w:tcBorders>
              <w:top w:val="single" w:sz="4" w:space="0" w:color="auto"/>
              <w:left w:val="nil"/>
              <w:bottom w:val="single" w:sz="8" w:space="0" w:color="auto"/>
              <w:right w:val="nil"/>
            </w:tcBorders>
            <w:shd w:val="clear" w:color="000000" w:fill="D9D9D9"/>
            <w:vAlign w:val="center"/>
            <w:hideMark/>
          </w:tcPr>
          <w:p w14:paraId="7EDD0698"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138,852.72</w:t>
            </w:r>
          </w:p>
        </w:tc>
        <w:tc>
          <w:tcPr>
            <w:tcW w:w="2474" w:type="dxa"/>
            <w:tcBorders>
              <w:top w:val="single" w:sz="4" w:space="0" w:color="auto"/>
              <w:left w:val="nil"/>
              <w:bottom w:val="single" w:sz="8" w:space="0" w:color="auto"/>
              <w:right w:val="single" w:sz="8" w:space="0" w:color="auto"/>
            </w:tcBorders>
            <w:shd w:val="clear" w:color="000000" w:fill="D9D9D9"/>
            <w:vAlign w:val="center"/>
            <w:hideMark/>
          </w:tcPr>
          <w:p w14:paraId="0052F4AD"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22,814,338.21</w:t>
            </w:r>
          </w:p>
        </w:tc>
      </w:tr>
      <w:tr w:rsidR="001360CA" w14:paraId="257FB65A" w14:textId="77777777" w:rsidTr="001360CA">
        <w:trPr>
          <w:trHeight w:val="136"/>
          <w:jc w:val="center"/>
        </w:trPr>
        <w:tc>
          <w:tcPr>
            <w:tcW w:w="5453" w:type="dxa"/>
            <w:tcBorders>
              <w:top w:val="nil"/>
              <w:left w:val="nil"/>
              <w:bottom w:val="nil"/>
              <w:right w:val="nil"/>
            </w:tcBorders>
            <w:shd w:val="clear" w:color="auto" w:fill="auto"/>
            <w:noWrap/>
            <w:vAlign w:val="bottom"/>
            <w:hideMark/>
          </w:tcPr>
          <w:p w14:paraId="3EFEB7A3" w14:textId="77777777" w:rsidR="001360CA" w:rsidRDefault="001360CA">
            <w:pPr>
              <w:jc w:val="right"/>
              <w:rPr>
                <w:rFonts w:ascii="Lato" w:hAnsi="Lato" w:cs="Calibri"/>
                <w:b/>
                <w:bCs/>
                <w:color w:val="000000"/>
                <w:sz w:val="20"/>
                <w:szCs w:val="20"/>
              </w:rPr>
            </w:pPr>
          </w:p>
        </w:tc>
        <w:tc>
          <w:tcPr>
            <w:tcW w:w="1620" w:type="dxa"/>
            <w:tcBorders>
              <w:top w:val="nil"/>
              <w:left w:val="nil"/>
              <w:bottom w:val="nil"/>
              <w:right w:val="nil"/>
            </w:tcBorders>
            <w:shd w:val="clear" w:color="auto" w:fill="auto"/>
            <w:noWrap/>
            <w:vAlign w:val="bottom"/>
            <w:hideMark/>
          </w:tcPr>
          <w:p w14:paraId="4CD7BCF3" w14:textId="77777777" w:rsidR="001360CA" w:rsidRDefault="001360CA">
            <w:pPr>
              <w:rPr>
                <w:sz w:val="20"/>
                <w:szCs w:val="20"/>
              </w:rPr>
            </w:pPr>
          </w:p>
        </w:tc>
        <w:tc>
          <w:tcPr>
            <w:tcW w:w="1927" w:type="dxa"/>
            <w:tcBorders>
              <w:top w:val="nil"/>
              <w:left w:val="nil"/>
              <w:bottom w:val="nil"/>
              <w:right w:val="nil"/>
            </w:tcBorders>
            <w:shd w:val="clear" w:color="auto" w:fill="auto"/>
            <w:noWrap/>
            <w:vAlign w:val="bottom"/>
            <w:hideMark/>
          </w:tcPr>
          <w:p w14:paraId="0B78918B" w14:textId="77777777" w:rsidR="001360CA" w:rsidRDefault="001360CA">
            <w:pPr>
              <w:rPr>
                <w:sz w:val="20"/>
                <w:szCs w:val="20"/>
              </w:rPr>
            </w:pPr>
          </w:p>
        </w:tc>
        <w:tc>
          <w:tcPr>
            <w:tcW w:w="2474" w:type="dxa"/>
            <w:tcBorders>
              <w:top w:val="nil"/>
              <w:left w:val="nil"/>
              <w:bottom w:val="nil"/>
              <w:right w:val="nil"/>
            </w:tcBorders>
            <w:shd w:val="clear" w:color="auto" w:fill="auto"/>
            <w:noWrap/>
            <w:vAlign w:val="bottom"/>
            <w:hideMark/>
          </w:tcPr>
          <w:p w14:paraId="2B743E1D" w14:textId="77777777" w:rsidR="001360CA" w:rsidRDefault="001360CA">
            <w:pPr>
              <w:rPr>
                <w:sz w:val="20"/>
                <w:szCs w:val="20"/>
              </w:rPr>
            </w:pPr>
          </w:p>
        </w:tc>
      </w:tr>
      <w:tr w:rsidR="001360CA" w14:paraId="6E771767" w14:textId="77777777" w:rsidTr="001360CA">
        <w:trPr>
          <w:trHeight w:val="152"/>
          <w:jc w:val="center"/>
        </w:trPr>
        <w:tc>
          <w:tcPr>
            <w:tcW w:w="5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83700A" w14:textId="77777777" w:rsidR="001360CA" w:rsidRDefault="001360CA">
            <w:pPr>
              <w:jc w:val="both"/>
              <w:rPr>
                <w:rFonts w:ascii="Lato" w:hAnsi="Lato" w:cs="Calibri"/>
                <w:color w:val="000000"/>
                <w:sz w:val="20"/>
                <w:szCs w:val="20"/>
              </w:rPr>
            </w:pPr>
            <w:r>
              <w:rPr>
                <w:rFonts w:ascii="Lato" w:hAnsi="Lato" w:cs="Tahoma"/>
                <w:color w:val="000000"/>
                <w:sz w:val="20"/>
                <w:szCs w:val="20"/>
              </w:rPr>
              <w:t>Intangibles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606E0533" w14:textId="77777777" w:rsidR="001360CA" w:rsidRDefault="001360CA">
            <w:pPr>
              <w:jc w:val="right"/>
              <w:rPr>
                <w:rFonts w:ascii="Lato" w:hAnsi="Lato" w:cs="Calibri"/>
                <w:color w:val="000000"/>
                <w:sz w:val="20"/>
                <w:szCs w:val="20"/>
              </w:rPr>
            </w:pPr>
            <w:r>
              <w:rPr>
                <w:rFonts w:ascii="Lato" w:hAnsi="Lato" w:cs="Tahoma"/>
                <w:color w:val="000000"/>
                <w:sz w:val="20"/>
                <w:szCs w:val="20"/>
              </w:rPr>
              <w:t>786,783.11</w:t>
            </w:r>
          </w:p>
        </w:tc>
        <w:tc>
          <w:tcPr>
            <w:tcW w:w="1927" w:type="dxa"/>
            <w:tcBorders>
              <w:top w:val="single" w:sz="8" w:space="0" w:color="auto"/>
              <w:left w:val="nil"/>
              <w:bottom w:val="single" w:sz="8" w:space="0" w:color="auto"/>
              <w:right w:val="single" w:sz="8" w:space="0" w:color="auto"/>
            </w:tcBorders>
            <w:shd w:val="clear" w:color="auto" w:fill="auto"/>
            <w:vAlign w:val="center"/>
            <w:hideMark/>
          </w:tcPr>
          <w:p w14:paraId="77CA5FFF" w14:textId="77777777" w:rsidR="001360CA" w:rsidRDefault="001360CA">
            <w:pPr>
              <w:jc w:val="right"/>
              <w:rPr>
                <w:rFonts w:ascii="Lato" w:hAnsi="Lato" w:cs="Calibri"/>
                <w:color w:val="000000"/>
                <w:sz w:val="20"/>
                <w:szCs w:val="20"/>
              </w:rPr>
            </w:pPr>
            <w:r>
              <w:rPr>
                <w:rFonts w:ascii="Lato" w:hAnsi="Lato" w:cs="Tahoma"/>
                <w:color w:val="000000"/>
                <w:sz w:val="20"/>
                <w:szCs w:val="20"/>
              </w:rPr>
              <w:t>1,633.84</w:t>
            </w:r>
          </w:p>
        </w:tc>
        <w:tc>
          <w:tcPr>
            <w:tcW w:w="2474" w:type="dxa"/>
            <w:tcBorders>
              <w:top w:val="single" w:sz="8" w:space="0" w:color="auto"/>
              <w:left w:val="nil"/>
              <w:bottom w:val="single" w:sz="8" w:space="0" w:color="auto"/>
              <w:right w:val="single" w:sz="8" w:space="0" w:color="auto"/>
            </w:tcBorders>
            <w:shd w:val="clear" w:color="auto" w:fill="auto"/>
            <w:vAlign w:val="center"/>
            <w:hideMark/>
          </w:tcPr>
          <w:p w14:paraId="29D1BE1D" w14:textId="77777777" w:rsidR="001360CA" w:rsidRDefault="001360CA">
            <w:pPr>
              <w:jc w:val="right"/>
              <w:rPr>
                <w:rFonts w:ascii="Lato" w:hAnsi="Lato" w:cs="Calibri"/>
                <w:color w:val="000000"/>
                <w:sz w:val="20"/>
                <w:szCs w:val="20"/>
              </w:rPr>
            </w:pPr>
            <w:r>
              <w:rPr>
                <w:rFonts w:ascii="Lato" w:hAnsi="Lato" w:cs="Tahoma"/>
                <w:color w:val="000000"/>
                <w:sz w:val="20"/>
                <w:szCs w:val="20"/>
              </w:rPr>
              <w:t>763,911.48</w:t>
            </w:r>
          </w:p>
        </w:tc>
      </w:tr>
      <w:tr w:rsidR="001360CA" w14:paraId="773D0744" w14:textId="77777777" w:rsidTr="001360CA">
        <w:trPr>
          <w:trHeight w:val="152"/>
          <w:jc w:val="center"/>
        </w:trPr>
        <w:tc>
          <w:tcPr>
            <w:tcW w:w="5453" w:type="dxa"/>
            <w:tcBorders>
              <w:top w:val="nil"/>
              <w:left w:val="single" w:sz="8" w:space="0" w:color="auto"/>
              <w:bottom w:val="single" w:sz="8" w:space="0" w:color="auto"/>
              <w:right w:val="nil"/>
            </w:tcBorders>
            <w:shd w:val="clear" w:color="000000" w:fill="D9D9D9"/>
            <w:vAlign w:val="center"/>
            <w:hideMark/>
          </w:tcPr>
          <w:p w14:paraId="69C9C573"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TOTAL DE INTANGIBLES</w:t>
            </w:r>
          </w:p>
        </w:tc>
        <w:tc>
          <w:tcPr>
            <w:tcW w:w="1620" w:type="dxa"/>
            <w:tcBorders>
              <w:top w:val="nil"/>
              <w:left w:val="nil"/>
              <w:bottom w:val="single" w:sz="8" w:space="0" w:color="auto"/>
              <w:right w:val="nil"/>
            </w:tcBorders>
            <w:shd w:val="clear" w:color="000000" w:fill="D9D9D9"/>
            <w:vAlign w:val="center"/>
            <w:hideMark/>
          </w:tcPr>
          <w:p w14:paraId="7CA8B081"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786,783.11</w:t>
            </w:r>
          </w:p>
        </w:tc>
        <w:tc>
          <w:tcPr>
            <w:tcW w:w="1927" w:type="dxa"/>
            <w:tcBorders>
              <w:top w:val="nil"/>
              <w:left w:val="nil"/>
              <w:bottom w:val="single" w:sz="8" w:space="0" w:color="auto"/>
              <w:right w:val="nil"/>
            </w:tcBorders>
            <w:shd w:val="clear" w:color="000000" w:fill="D9D9D9"/>
            <w:vAlign w:val="center"/>
            <w:hideMark/>
          </w:tcPr>
          <w:p w14:paraId="6E883BFF"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1,633.84</w:t>
            </w:r>
          </w:p>
        </w:tc>
        <w:tc>
          <w:tcPr>
            <w:tcW w:w="2474" w:type="dxa"/>
            <w:tcBorders>
              <w:top w:val="nil"/>
              <w:left w:val="nil"/>
              <w:bottom w:val="single" w:sz="8" w:space="0" w:color="auto"/>
              <w:right w:val="single" w:sz="8" w:space="0" w:color="auto"/>
            </w:tcBorders>
            <w:shd w:val="clear" w:color="000000" w:fill="D9D9D9"/>
            <w:vAlign w:val="center"/>
            <w:hideMark/>
          </w:tcPr>
          <w:p w14:paraId="7B729EA5"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763,911.48</w:t>
            </w:r>
          </w:p>
        </w:tc>
      </w:tr>
      <w:tr w:rsidR="001360CA" w14:paraId="7648AFC8" w14:textId="77777777" w:rsidTr="001360CA">
        <w:trPr>
          <w:trHeight w:val="136"/>
          <w:jc w:val="center"/>
        </w:trPr>
        <w:tc>
          <w:tcPr>
            <w:tcW w:w="5453" w:type="dxa"/>
            <w:tcBorders>
              <w:top w:val="nil"/>
              <w:left w:val="nil"/>
              <w:bottom w:val="nil"/>
              <w:right w:val="nil"/>
            </w:tcBorders>
            <w:shd w:val="clear" w:color="auto" w:fill="auto"/>
            <w:noWrap/>
            <w:vAlign w:val="bottom"/>
            <w:hideMark/>
          </w:tcPr>
          <w:p w14:paraId="7B4CA81F" w14:textId="77777777" w:rsidR="001360CA" w:rsidRDefault="001360CA">
            <w:pPr>
              <w:jc w:val="right"/>
              <w:rPr>
                <w:rFonts w:ascii="Lato" w:hAnsi="Lato" w:cs="Calibri"/>
                <w:b/>
                <w:bCs/>
                <w:color w:val="000000"/>
                <w:sz w:val="20"/>
                <w:szCs w:val="20"/>
              </w:rPr>
            </w:pPr>
          </w:p>
        </w:tc>
        <w:tc>
          <w:tcPr>
            <w:tcW w:w="1620" w:type="dxa"/>
            <w:tcBorders>
              <w:top w:val="nil"/>
              <w:left w:val="nil"/>
              <w:bottom w:val="nil"/>
              <w:right w:val="nil"/>
            </w:tcBorders>
            <w:shd w:val="clear" w:color="auto" w:fill="auto"/>
            <w:noWrap/>
            <w:vAlign w:val="bottom"/>
            <w:hideMark/>
          </w:tcPr>
          <w:p w14:paraId="46DAA72C" w14:textId="77777777" w:rsidR="001360CA" w:rsidRDefault="001360CA">
            <w:pPr>
              <w:rPr>
                <w:sz w:val="20"/>
                <w:szCs w:val="20"/>
              </w:rPr>
            </w:pPr>
          </w:p>
        </w:tc>
        <w:tc>
          <w:tcPr>
            <w:tcW w:w="1927" w:type="dxa"/>
            <w:tcBorders>
              <w:top w:val="nil"/>
              <w:left w:val="nil"/>
              <w:bottom w:val="nil"/>
              <w:right w:val="nil"/>
            </w:tcBorders>
            <w:shd w:val="clear" w:color="auto" w:fill="auto"/>
            <w:noWrap/>
            <w:vAlign w:val="bottom"/>
            <w:hideMark/>
          </w:tcPr>
          <w:p w14:paraId="4D4C0AD7" w14:textId="77777777" w:rsidR="001360CA" w:rsidRDefault="001360CA">
            <w:pPr>
              <w:rPr>
                <w:sz w:val="20"/>
                <w:szCs w:val="20"/>
              </w:rPr>
            </w:pPr>
          </w:p>
        </w:tc>
        <w:tc>
          <w:tcPr>
            <w:tcW w:w="2474" w:type="dxa"/>
            <w:tcBorders>
              <w:top w:val="nil"/>
              <w:left w:val="nil"/>
              <w:bottom w:val="nil"/>
              <w:right w:val="nil"/>
            </w:tcBorders>
            <w:shd w:val="clear" w:color="auto" w:fill="auto"/>
            <w:noWrap/>
            <w:vAlign w:val="bottom"/>
            <w:hideMark/>
          </w:tcPr>
          <w:p w14:paraId="7948BB5C" w14:textId="77777777" w:rsidR="001360CA" w:rsidRDefault="001360CA">
            <w:pPr>
              <w:rPr>
                <w:sz w:val="20"/>
                <w:szCs w:val="20"/>
              </w:rPr>
            </w:pPr>
          </w:p>
        </w:tc>
      </w:tr>
      <w:tr w:rsidR="001360CA" w14:paraId="0DCEB1BF" w14:textId="77777777" w:rsidTr="001360CA">
        <w:trPr>
          <w:trHeight w:val="299"/>
          <w:jc w:val="center"/>
        </w:trPr>
        <w:tc>
          <w:tcPr>
            <w:tcW w:w="5453" w:type="dxa"/>
            <w:tcBorders>
              <w:top w:val="single" w:sz="8" w:space="0" w:color="auto"/>
              <w:left w:val="single" w:sz="8" w:space="0" w:color="auto"/>
              <w:bottom w:val="single" w:sz="8" w:space="0" w:color="auto"/>
              <w:right w:val="nil"/>
            </w:tcBorders>
            <w:shd w:val="clear" w:color="000000" w:fill="D9D9D9"/>
            <w:vAlign w:val="center"/>
            <w:hideMark/>
          </w:tcPr>
          <w:p w14:paraId="5D8C7321" w14:textId="77777777" w:rsidR="001360CA" w:rsidRDefault="001360CA">
            <w:pPr>
              <w:jc w:val="both"/>
              <w:rPr>
                <w:rFonts w:ascii="Lato" w:hAnsi="Lato" w:cs="Calibri"/>
                <w:b/>
                <w:bCs/>
                <w:color w:val="000000"/>
                <w:sz w:val="20"/>
                <w:szCs w:val="20"/>
              </w:rPr>
            </w:pPr>
            <w:r>
              <w:rPr>
                <w:rFonts w:ascii="Lato" w:hAnsi="Lato" w:cs="Tahoma"/>
                <w:b/>
                <w:bCs/>
                <w:color w:val="000000"/>
                <w:sz w:val="20"/>
                <w:szCs w:val="20"/>
              </w:rPr>
              <w:t>TOTAL DE BIENES MUEBLES, INMUEBLES E INTANGIBLES</w:t>
            </w:r>
          </w:p>
        </w:tc>
        <w:tc>
          <w:tcPr>
            <w:tcW w:w="1620" w:type="dxa"/>
            <w:tcBorders>
              <w:top w:val="single" w:sz="8" w:space="0" w:color="auto"/>
              <w:left w:val="nil"/>
              <w:bottom w:val="single" w:sz="8" w:space="0" w:color="auto"/>
              <w:right w:val="nil"/>
            </w:tcBorders>
            <w:shd w:val="clear" w:color="000000" w:fill="D9D9D9"/>
            <w:vAlign w:val="center"/>
            <w:hideMark/>
          </w:tcPr>
          <w:p w14:paraId="7029B358"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47,107,355.31</w:t>
            </w:r>
          </w:p>
        </w:tc>
        <w:tc>
          <w:tcPr>
            <w:tcW w:w="1927" w:type="dxa"/>
            <w:tcBorders>
              <w:top w:val="single" w:sz="8" w:space="0" w:color="auto"/>
              <w:left w:val="nil"/>
              <w:bottom w:val="single" w:sz="8" w:space="0" w:color="auto"/>
              <w:right w:val="nil"/>
            </w:tcBorders>
            <w:shd w:val="clear" w:color="000000" w:fill="D9D9D9"/>
            <w:vAlign w:val="center"/>
            <w:hideMark/>
          </w:tcPr>
          <w:p w14:paraId="0AD22890"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178,834.65</w:t>
            </w:r>
          </w:p>
        </w:tc>
        <w:tc>
          <w:tcPr>
            <w:tcW w:w="2474" w:type="dxa"/>
            <w:tcBorders>
              <w:top w:val="single" w:sz="8" w:space="0" w:color="auto"/>
              <w:left w:val="nil"/>
              <w:bottom w:val="single" w:sz="8" w:space="0" w:color="auto"/>
              <w:right w:val="single" w:sz="8" w:space="0" w:color="auto"/>
            </w:tcBorders>
            <w:shd w:val="clear" w:color="000000" w:fill="D9D9D9"/>
            <w:vAlign w:val="center"/>
            <w:hideMark/>
          </w:tcPr>
          <w:p w14:paraId="3B6ADDE0" w14:textId="77777777" w:rsidR="001360CA" w:rsidRDefault="001360CA">
            <w:pPr>
              <w:jc w:val="right"/>
              <w:rPr>
                <w:rFonts w:ascii="Lato" w:hAnsi="Lato" w:cs="Calibri"/>
                <w:b/>
                <w:bCs/>
                <w:color w:val="000000"/>
                <w:sz w:val="20"/>
                <w:szCs w:val="20"/>
              </w:rPr>
            </w:pPr>
            <w:r>
              <w:rPr>
                <w:rFonts w:ascii="Lato" w:hAnsi="Lato" w:cs="Calibri"/>
                <w:b/>
                <w:bCs/>
                <w:color w:val="000000"/>
                <w:sz w:val="20"/>
                <w:szCs w:val="20"/>
              </w:rPr>
              <w:t>23,731,642.07</w:t>
            </w:r>
          </w:p>
        </w:tc>
      </w:tr>
    </w:tbl>
    <w:p w14:paraId="3732E0CF" w14:textId="77777777" w:rsidR="00C513F5" w:rsidRPr="0057225F" w:rsidRDefault="00C513F5" w:rsidP="003E241E">
      <w:pPr>
        <w:spacing w:line="360" w:lineRule="auto"/>
        <w:rPr>
          <w:rFonts w:ascii="Lato" w:hAnsi="Lato"/>
          <w:noProof/>
          <w:sz w:val="20"/>
          <w:szCs w:val="20"/>
        </w:rPr>
      </w:pPr>
    </w:p>
    <w:p w14:paraId="22636087" w14:textId="77777777" w:rsidR="000556BB" w:rsidRPr="0057225F" w:rsidRDefault="007D60E9" w:rsidP="00065BF4">
      <w:pPr>
        <w:pStyle w:val="Ttulo6"/>
        <w:jc w:val="both"/>
        <w:rPr>
          <w:rFonts w:ascii="Lato" w:hAnsi="Lato"/>
          <w:noProof/>
          <w:sz w:val="20"/>
          <w:szCs w:val="20"/>
        </w:rPr>
      </w:pPr>
      <w:r w:rsidRPr="0057225F">
        <w:rPr>
          <w:rFonts w:ascii="Lato" w:hAnsi="Lato"/>
          <w:noProof/>
          <w:sz w:val="20"/>
          <w:szCs w:val="20"/>
        </w:rPr>
        <w:t>Nota 10 Estimaciones y Deterioros</w:t>
      </w:r>
    </w:p>
    <w:p w14:paraId="373F9593" w14:textId="77777777" w:rsidR="00CC445F" w:rsidRPr="0057225F" w:rsidRDefault="00CC445F" w:rsidP="00BA59E2">
      <w:pPr>
        <w:rPr>
          <w:rFonts w:ascii="Lato" w:hAnsi="Lato"/>
          <w:noProof/>
          <w:sz w:val="20"/>
          <w:szCs w:val="20"/>
        </w:rPr>
      </w:pPr>
    </w:p>
    <w:p w14:paraId="574EB61E" w14:textId="6AAB0937" w:rsidR="00BA59E2" w:rsidRDefault="00BA59E2" w:rsidP="00BA59E2">
      <w:pPr>
        <w:rPr>
          <w:rFonts w:ascii="Lato" w:hAnsi="Lato"/>
          <w:noProof/>
          <w:sz w:val="20"/>
          <w:szCs w:val="20"/>
        </w:rPr>
      </w:pPr>
      <w:r w:rsidRPr="0057225F">
        <w:rPr>
          <w:rFonts w:ascii="Lato" w:hAnsi="Lato"/>
          <w:noProof/>
          <w:sz w:val="20"/>
          <w:szCs w:val="20"/>
        </w:rPr>
        <w:t xml:space="preserve">La </w:t>
      </w:r>
      <w:r w:rsidR="00CC445F" w:rsidRPr="0057225F">
        <w:rPr>
          <w:rFonts w:ascii="Lato" w:hAnsi="Lato"/>
          <w:noProof/>
          <w:sz w:val="20"/>
          <w:szCs w:val="20"/>
        </w:rPr>
        <w:t>ASEY no</w:t>
      </w:r>
      <w:r w:rsidRPr="0057225F">
        <w:rPr>
          <w:rFonts w:ascii="Lato" w:hAnsi="Lato"/>
          <w:noProof/>
          <w:sz w:val="20"/>
          <w:szCs w:val="20"/>
        </w:rPr>
        <w:t xml:space="preserve"> realizó al </w:t>
      </w:r>
      <w:r w:rsidR="00FF62F1">
        <w:rPr>
          <w:rFonts w:ascii="Lato" w:hAnsi="Lato"/>
          <w:noProof/>
          <w:sz w:val="20"/>
          <w:szCs w:val="20"/>
        </w:rPr>
        <w:t>31 de marzo del 2025</w:t>
      </w:r>
      <w:r w:rsidR="00E84A5E" w:rsidRPr="0057225F">
        <w:rPr>
          <w:rFonts w:ascii="Lato" w:hAnsi="Lato"/>
          <w:noProof/>
          <w:sz w:val="20"/>
          <w:szCs w:val="20"/>
        </w:rPr>
        <w:t xml:space="preserve"> </w:t>
      </w:r>
      <w:r w:rsidR="0020288C" w:rsidRPr="0057225F">
        <w:rPr>
          <w:rFonts w:ascii="Lato" w:hAnsi="Lato"/>
          <w:noProof/>
          <w:sz w:val="20"/>
          <w:szCs w:val="20"/>
        </w:rPr>
        <w:t xml:space="preserve"> </w:t>
      </w:r>
      <w:r w:rsidR="00CC445F" w:rsidRPr="0057225F">
        <w:rPr>
          <w:rFonts w:ascii="Lato" w:hAnsi="Lato"/>
          <w:noProof/>
          <w:sz w:val="20"/>
          <w:szCs w:val="20"/>
        </w:rPr>
        <w:t>la</w:t>
      </w:r>
      <w:r w:rsidRPr="0057225F">
        <w:rPr>
          <w:rFonts w:ascii="Lato" w:hAnsi="Lato"/>
          <w:noProof/>
          <w:sz w:val="20"/>
          <w:szCs w:val="20"/>
        </w:rPr>
        <w:t xml:space="preserve"> determinación de estimaciones de cuentas incobrables, inversiones deterioro de activos biológicos, etc.</w:t>
      </w:r>
    </w:p>
    <w:p w14:paraId="3E8D7206" w14:textId="77777777" w:rsidR="001360CA" w:rsidRPr="0057225F" w:rsidRDefault="001360CA" w:rsidP="00BA59E2">
      <w:pPr>
        <w:rPr>
          <w:rFonts w:ascii="Lato" w:hAnsi="Lato"/>
          <w:noProof/>
          <w:sz w:val="20"/>
          <w:szCs w:val="20"/>
        </w:rPr>
      </w:pPr>
    </w:p>
    <w:p w14:paraId="01AD7A6A" w14:textId="77777777" w:rsidR="002C5A49" w:rsidRPr="0057225F" w:rsidRDefault="002C5A49" w:rsidP="002C5A49">
      <w:pPr>
        <w:pStyle w:val="Ttulo6"/>
        <w:jc w:val="both"/>
        <w:rPr>
          <w:rFonts w:ascii="Lato" w:hAnsi="Lato"/>
          <w:noProof/>
          <w:sz w:val="20"/>
          <w:szCs w:val="20"/>
        </w:rPr>
      </w:pPr>
      <w:r w:rsidRPr="0057225F">
        <w:rPr>
          <w:rFonts w:ascii="Lato" w:hAnsi="Lato"/>
          <w:noProof/>
          <w:sz w:val="20"/>
          <w:szCs w:val="20"/>
        </w:rPr>
        <w:t>Nota 11 Otros Activos</w:t>
      </w:r>
    </w:p>
    <w:p w14:paraId="6B03105A" w14:textId="77777777" w:rsidR="00BE367D" w:rsidRPr="0057225F" w:rsidRDefault="00BE367D" w:rsidP="00BA59E2">
      <w:pPr>
        <w:rPr>
          <w:rFonts w:ascii="Lato" w:hAnsi="Lato"/>
          <w:noProof/>
          <w:sz w:val="20"/>
          <w:szCs w:val="20"/>
        </w:rPr>
      </w:pPr>
    </w:p>
    <w:p w14:paraId="1B2D94EA" w14:textId="3FDBB6DD" w:rsidR="00BA59E2" w:rsidRPr="0057225F" w:rsidRDefault="00BA59E2" w:rsidP="00BA59E2">
      <w:pPr>
        <w:rPr>
          <w:rFonts w:ascii="Lato" w:hAnsi="Lato"/>
          <w:noProof/>
          <w:sz w:val="20"/>
          <w:szCs w:val="20"/>
        </w:rPr>
      </w:pPr>
      <w:r w:rsidRPr="0057225F">
        <w:rPr>
          <w:rFonts w:ascii="Lato" w:hAnsi="Lato"/>
          <w:noProof/>
          <w:sz w:val="20"/>
          <w:szCs w:val="20"/>
        </w:rPr>
        <w:t>La Auditoría Superior del Estado de Yucatán no cuenta con registros en este rubro.</w:t>
      </w:r>
    </w:p>
    <w:p w14:paraId="3EB6A64E" w14:textId="77777777" w:rsidR="00D730D2" w:rsidRPr="0057225F" w:rsidRDefault="00D730D2" w:rsidP="002C5A49">
      <w:pPr>
        <w:rPr>
          <w:rFonts w:ascii="Lato" w:hAnsi="Lato" w:cstheme="minorHAnsi"/>
          <w:b/>
          <w:noProof/>
          <w:sz w:val="20"/>
          <w:szCs w:val="20"/>
          <w:u w:val="single"/>
        </w:rPr>
      </w:pPr>
    </w:p>
    <w:p w14:paraId="0016DB40" w14:textId="727526E9" w:rsidR="007D60E9" w:rsidRPr="0057225F" w:rsidRDefault="002C5A49" w:rsidP="007D60E9">
      <w:pPr>
        <w:rPr>
          <w:rFonts w:ascii="Lato" w:hAnsi="Lato" w:cstheme="minorHAnsi"/>
          <w:b/>
          <w:noProof/>
          <w:sz w:val="20"/>
          <w:szCs w:val="20"/>
          <w:u w:val="single"/>
        </w:rPr>
      </w:pPr>
      <w:r w:rsidRPr="0057225F">
        <w:rPr>
          <w:rFonts w:ascii="Lato" w:hAnsi="Lato" w:cstheme="minorHAnsi"/>
          <w:b/>
          <w:noProof/>
          <w:sz w:val="20"/>
          <w:szCs w:val="20"/>
          <w:u w:val="single"/>
        </w:rPr>
        <w:t>Pasivo</w:t>
      </w:r>
    </w:p>
    <w:p w14:paraId="1362C045" w14:textId="77777777" w:rsidR="00BE367D" w:rsidRPr="0057225F" w:rsidRDefault="00BE367D" w:rsidP="007D60E9">
      <w:pPr>
        <w:rPr>
          <w:rFonts w:ascii="Lato" w:hAnsi="Lato" w:cstheme="minorHAnsi"/>
          <w:b/>
          <w:noProof/>
          <w:sz w:val="20"/>
          <w:szCs w:val="20"/>
          <w:u w:val="single"/>
        </w:rPr>
      </w:pPr>
    </w:p>
    <w:p w14:paraId="07E5E2B9" w14:textId="53762C63" w:rsidR="00E7026F" w:rsidRPr="0057225F" w:rsidRDefault="00CC445F" w:rsidP="00065BF4">
      <w:pPr>
        <w:pStyle w:val="Ttulo6"/>
        <w:jc w:val="both"/>
        <w:rPr>
          <w:rFonts w:ascii="Lato" w:hAnsi="Lato"/>
          <w:noProof/>
          <w:sz w:val="20"/>
          <w:szCs w:val="20"/>
        </w:rPr>
      </w:pPr>
      <w:r w:rsidRPr="0057225F">
        <w:rPr>
          <w:rFonts w:ascii="Lato" w:hAnsi="Lato"/>
          <w:noProof/>
          <w:sz w:val="20"/>
          <w:szCs w:val="20"/>
        </w:rPr>
        <w:t>Nota 1</w:t>
      </w:r>
      <w:r w:rsidR="00D730D2" w:rsidRPr="0057225F">
        <w:rPr>
          <w:rFonts w:ascii="Lato" w:hAnsi="Lato"/>
          <w:noProof/>
          <w:sz w:val="20"/>
          <w:szCs w:val="20"/>
        </w:rPr>
        <w:t>,</w:t>
      </w:r>
      <w:r w:rsidR="00115EB5" w:rsidRPr="0057225F">
        <w:rPr>
          <w:rFonts w:ascii="Lato" w:hAnsi="Lato"/>
          <w:noProof/>
          <w:sz w:val="20"/>
          <w:szCs w:val="20"/>
        </w:rPr>
        <w:t xml:space="preserve"> 2,3,4 y 5 </w:t>
      </w:r>
      <w:r w:rsidR="00373722" w:rsidRPr="0057225F">
        <w:rPr>
          <w:rFonts w:ascii="Lato" w:hAnsi="Lato"/>
          <w:noProof/>
          <w:sz w:val="20"/>
          <w:szCs w:val="20"/>
        </w:rPr>
        <w:t xml:space="preserve">Pasivo </w:t>
      </w:r>
      <w:r w:rsidR="00B24A83" w:rsidRPr="0057225F">
        <w:rPr>
          <w:rFonts w:ascii="Lato" w:hAnsi="Lato"/>
          <w:noProof/>
          <w:sz w:val="20"/>
          <w:szCs w:val="20"/>
        </w:rPr>
        <w:t xml:space="preserve">    </w:t>
      </w:r>
    </w:p>
    <w:p w14:paraId="193776BA" w14:textId="77777777" w:rsidR="000556BB" w:rsidRPr="0057225F" w:rsidRDefault="000556BB" w:rsidP="000556BB">
      <w:pPr>
        <w:rPr>
          <w:rFonts w:ascii="Lato" w:hAnsi="Lato"/>
          <w:noProof/>
          <w:sz w:val="20"/>
          <w:szCs w:val="20"/>
        </w:rPr>
      </w:pPr>
    </w:p>
    <w:p w14:paraId="5AAE5C25" w14:textId="275847AF" w:rsidR="003E241E" w:rsidRPr="0057225F" w:rsidRDefault="00B96C24" w:rsidP="003E241E">
      <w:pPr>
        <w:rPr>
          <w:rFonts w:ascii="Lato" w:hAnsi="Lato"/>
          <w:noProof/>
          <w:sz w:val="20"/>
          <w:szCs w:val="20"/>
        </w:rPr>
      </w:pPr>
      <w:r w:rsidRPr="0057225F">
        <w:rPr>
          <w:rFonts w:ascii="Lato" w:hAnsi="Lato"/>
          <w:noProof/>
          <w:sz w:val="20"/>
          <w:szCs w:val="20"/>
        </w:rPr>
        <w:t>El Pasivo se compone de dos grupos, el Pasivo Circulante y el Pasivo No Circulante, en éstos inciden pasivos derivados de operaciones por servicios personales, cuentas por pagar por operaciones presupuestarias devengadas y contabilizadas</w:t>
      </w:r>
      <w:r w:rsidR="00824D83" w:rsidRPr="0057225F">
        <w:rPr>
          <w:rFonts w:ascii="Lato" w:hAnsi="Lato"/>
          <w:noProof/>
          <w:sz w:val="20"/>
          <w:szCs w:val="20"/>
        </w:rPr>
        <w:t>,</w:t>
      </w:r>
      <w:r w:rsidRPr="0057225F">
        <w:rPr>
          <w:rFonts w:ascii="Lato" w:hAnsi="Lato"/>
          <w:noProof/>
          <w:sz w:val="20"/>
          <w:szCs w:val="20"/>
        </w:rPr>
        <w:t xml:space="preserve"> pa</w:t>
      </w:r>
      <w:r w:rsidR="005B607C" w:rsidRPr="0057225F">
        <w:rPr>
          <w:rFonts w:ascii="Lato" w:hAnsi="Lato"/>
          <w:noProof/>
          <w:sz w:val="20"/>
          <w:szCs w:val="20"/>
        </w:rPr>
        <w:t>sivos por obligaciones laborales, retenciones y contribuciones por paga</w:t>
      </w:r>
      <w:r w:rsidR="00824D83" w:rsidRPr="0057225F">
        <w:rPr>
          <w:rFonts w:ascii="Lato" w:hAnsi="Lato"/>
          <w:noProof/>
          <w:sz w:val="20"/>
          <w:szCs w:val="20"/>
        </w:rPr>
        <w:t>r.</w:t>
      </w:r>
    </w:p>
    <w:p w14:paraId="00C2BC36" w14:textId="7240982E" w:rsidR="00824D83" w:rsidRPr="0057225F" w:rsidRDefault="00824D83" w:rsidP="003E241E">
      <w:pPr>
        <w:rPr>
          <w:rFonts w:ascii="Lato" w:hAnsi="Lato"/>
          <w:noProof/>
          <w:sz w:val="20"/>
          <w:szCs w:val="20"/>
        </w:rPr>
      </w:pPr>
      <w:r w:rsidRPr="0057225F">
        <w:rPr>
          <w:rFonts w:ascii="Lato" w:hAnsi="Lato"/>
          <w:noProof/>
          <w:sz w:val="20"/>
          <w:szCs w:val="20"/>
        </w:rPr>
        <w:t>El Pasivo Circulante, representa aquellas obligaciones en las que la exigibilidad de pago es menor a un año.</w:t>
      </w:r>
    </w:p>
    <w:p w14:paraId="62941015" w14:textId="77777777" w:rsidR="003E241E" w:rsidRPr="0057225F" w:rsidRDefault="003E241E" w:rsidP="003E241E">
      <w:pPr>
        <w:rPr>
          <w:rFonts w:ascii="Lato" w:hAnsi="Lato"/>
          <w:b/>
          <w:noProof/>
          <w:sz w:val="20"/>
          <w:szCs w:val="20"/>
        </w:rPr>
      </w:pPr>
    </w:p>
    <w:tbl>
      <w:tblPr>
        <w:tblW w:w="7263" w:type="dxa"/>
        <w:jc w:val="center"/>
        <w:tblCellMar>
          <w:left w:w="70" w:type="dxa"/>
          <w:right w:w="70" w:type="dxa"/>
        </w:tblCellMar>
        <w:tblLook w:val="04A0" w:firstRow="1" w:lastRow="0" w:firstColumn="1" w:lastColumn="0" w:noHBand="0" w:noVBand="1"/>
      </w:tblPr>
      <w:tblGrid>
        <w:gridCol w:w="5484"/>
        <w:gridCol w:w="1779"/>
      </w:tblGrid>
      <w:tr w:rsidR="00824D83" w:rsidRPr="0057225F" w14:paraId="0C0015AC" w14:textId="77777777" w:rsidTr="00824D83">
        <w:trPr>
          <w:trHeight w:val="183"/>
          <w:jc w:val="center"/>
        </w:trPr>
        <w:tc>
          <w:tcPr>
            <w:tcW w:w="54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10F8B" w14:textId="77777777" w:rsidR="00824D83" w:rsidRPr="0057225F" w:rsidRDefault="00824D83">
            <w:pPr>
              <w:rPr>
                <w:rFonts w:ascii="Lato" w:hAnsi="Lato" w:cs="Calibri"/>
                <w:b/>
                <w:bCs/>
                <w:noProof/>
                <w:color w:val="000000"/>
                <w:sz w:val="20"/>
                <w:szCs w:val="20"/>
                <w:lang w:eastAsia="es-MX"/>
              </w:rPr>
            </w:pPr>
            <w:r w:rsidRPr="0057225F">
              <w:rPr>
                <w:rFonts w:ascii="Lato" w:hAnsi="Lato" w:cs="Calibri"/>
                <w:b/>
                <w:bCs/>
                <w:noProof/>
                <w:color w:val="000000"/>
                <w:sz w:val="20"/>
                <w:szCs w:val="20"/>
              </w:rPr>
              <w:t>CONCEPTO</w:t>
            </w:r>
          </w:p>
        </w:tc>
        <w:tc>
          <w:tcPr>
            <w:tcW w:w="1779" w:type="dxa"/>
            <w:tcBorders>
              <w:top w:val="single" w:sz="8" w:space="0" w:color="auto"/>
              <w:left w:val="nil"/>
              <w:bottom w:val="single" w:sz="8" w:space="0" w:color="auto"/>
              <w:right w:val="single" w:sz="8" w:space="0" w:color="auto"/>
            </w:tcBorders>
            <w:shd w:val="clear" w:color="auto" w:fill="auto"/>
            <w:vAlign w:val="center"/>
            <w:hideMark/>
          </w:tcPr>
          <w:p w14:paraId="6A2E4453" w14:textId="77777777" w:rsidR="00824D83" w:rsidRPr="0057225F" w:rsidRDefault="00824D83">
            <w:pPr>
              <w:jc w:val="center"/>
              <w:rPr>
                <w:rFonts w:ascii="Lato" w:hAnsi="Lato" w:cs="Calibri"/>
                <w:b/>
                <w:bCs/>
                <w:noProof/>
                <w:color w:val="000000"/>
                <w:sz w:val="20"/>
                <w:szCs w:val="20"/>
              </w:rPr>
            </w:pPr>
            <w:r w:rsidRPr="0057225F">
              <w:rPr>
                <w:rFonts w:ascii="Lato" w:hAnsi="Lato" w:cs="Calibri"/>
                <w:b/>
                <w:bCs/>
                <w:noProof/>
                <w:color w:val="000000"/>
                <w:sz w:val="20"/>
                <w:szCs w:val="20"/>
              </w:rPr>
              <w:t>2025</w:t>
            </w:r>
          </w:p>
        </w:tc>
      </w:tr>
      <w:tr w:rsidR="00824D83" w:rsidRPr="0057225F" w14:paraId="6328A1B5"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000000" w:fill="BFBFBF"/>
            <w:vAlign w:val="center"/>
            <w:hideMark/>
          </w:tcPr>
          <w:p w14:paraId="7A4C2213" w14:textId="77777777" w:rsidR="00824D83" w:rsidRPr="0057225F" w:rsidRDefault="00824D83">
            <w:pPr>
              <w:rPr>
                <w:rFonts w:ascii="Lato" w:hAnsi="Lato" w:cs="Calibri"/>
                <w:b/>
                <w:bCs/>
                <w:noProof/>
                <w:color w:val="000000"/>
                <w:sz w:val="20"/>
                <w:szCs w:val="20"/>
              </w:rPr>
            </w:pPr>
            <w:r w:rsidRPr="0057225F">
              <w:rPr>
                <w:rFonts w:ascii="Lato" w:hAnsi="Lato" w:cs="Calibri"/>
                <w:b/>
                <w:bCs/>
                <w:noProof/>
                <w:color w:val="000000"/>
                <w:sz w:val="20"/>
                <w:szCs w:val="20"/>
              </w:rPr>
              <w:t>PASIVO CIRCULANTE</w:t>
            </w:r>
          </w:p>
        </w:tc>
        <w:tc>
          <w:tcPr>
            <w:tcW w:w="1779" w:type="dxa"/>
            <w:tcBorders>
              <w:top w:val="nil"/>
              <w:left w:val="nil"/>
              <w:bottom w:val="single" w:sz="8" w:space="0" w:color="auto"/>
              <w:right w:val="single" w:sz="8" w:space="0" w:color="auto"/>
            </w:tcBorders>
            <w:shd w:val="clear" w:color="000000" w:fill="BFBFBF"/>
            <w:vAlign w:val="center"/>
            <w:hideMark/>
          </w:tcPr>
          <w:p w14:paraId="55C434C1" w14:textId="77777777" w:rsidR="00824D83" w:rsidRPr="0057225F" w:rsidRDefault="00824D83">
            <w:pPr>
              <w:jc w:val="right"/>
              <w:rPr>
                <w:rFonts w:ascii="Lato" w:hAnsi="Lato" w:cs="Calibri"/>
                <w:noProof/>
                <w:color w:val="000000"/>
                <w:sz w:val="20"/>
                <w:szCs w:val="20"/>
              </w:rPr>
            </w:pPr>
            <w:r w:rsidRPr="0057225F">
              <w:rPr>
                <w:rFonts w:ascii="Lato" w:hAnsi="Lato" w:cs="Calibri"/>
                <w:noProof/>
                <w:color w:val="000000"/>
                <w:sz w:val="20"/>
                <w:szCs w:val="20"/>
              </w:rPr>
              <w:t> </w:t>
            </w:r>
          </w:p>
        </w:tc>
      </w:tr>
      <w:tr w:rsidR="00824D83" w:rsidRPr="0057225F" w14:paraId="2410B710"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28D0958A" w14:textId="77777777" w:rsidR="00824D83" w:rsidRPr="0057225F" w:rsidRDefault="00824D83">
            <w:pPr>
              <w:rPr>
                <w:rFonts w:ascii="Lato" w:hAnsi="Lato" w:cs="Calibri"/>
                <w:b/>
                <w:bCs/>
                <w:noProof/>
                <w:color w:val="000000"/>
                <w:sz w:val="20"/>
                <w:szCs w:val="20"/>
              </w:rPr>
            </w:pPr>
            <w:r w:rsidRPr="0057225F">
              <w:rPr>
                <w:rFonts w:ascii="Lato" w:hAnsi="Lato" w:cs="Calibri"/>
                <w:b/>
                <w:bCs/>
                <w:noProof/>
                <w:color w:val="000000"/>
                <w:sz w:val="20"/>
                <w:szCs w:val="20"/>
              </w:rPr>
              <w:t>CUENTAS POR PAGAR A CORTO PLAZO</w:t>
            </w:r>
          </w:p>
        </w:tc>
        <w:tc>
          <w:tcPr>
            <w:tcW w:w="1779" w:type="dxa"/>
            <w:tcBorders>
              <w:top w:val="nil"/>
              <w:left w:val="nil"/>
              <w:bottom w:val="single" w:sz="8" w:space="0" w:color="auto"/>
              <w:right w:val="single" w:sz="8" w:space="0" w:color="auto"/>
            </w:tcBorders>
            <w:shd w:val="clear" w:color="auto" w:fill="auto"/>
            <w:vAlign w:val="center"/>
            <w:hideMark/>
          </w:tcPr>
          <w:p w14:paraId="6505A17A" w14:textId="43B3209F" w:rsidR="00824D83" w:rsidRPr="0057225F" w:rsidRDefault="00B7002E">
            <w:pPr>
              <w:jc w:val="right"/>
              <w:rPr>
                <w:rFonts w:ascii="Lato" w:hAnsi="Lato" w:cs="Calibri"/>
                <w:b/>
                <w:bCs/>
                <w:noProof/>
                <w:color w:val="000000"/>
                <w:sz w:val="20"/>
                <w:szCs w:val="20"/>
              </w:rPr>
            </w:pPr>
            <w:r>
              <w:rPr>
                <w:rFonts w:ascii="Lato" w:hAnsi="Lato" w:cs="Calibri"/>
                <w:b/>
                <w:bCs/>
                <w:noProof/>
                <w:color w:val="000000"/>
                <w:sz w:val="20"/>
                <w:szCs w:val="20"/>
              </w:rPr>
              <w:t>2,350,714.27</w:t>
            </w:r>
          </w:p>
        </w:tc>
      </w:tr>
      <w:tr w:rsidR="00824D83" w:rsidRPr="0057225F" w14:paraId="3DBB5015" w14:textId="77777777" w:rsidTr="00824D83">
        <w:trPr>
          <w:trHeight w:val="344"/>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304BB050" w14:textId="77777777" w:rsidR="00824D83" w:rsidRPr="0057225F" w:rsidRDefault="00824D83">
            <w:pPr>
              <w:rPr>
                <w:rFonts w:ascii="Lato" w:hAnsi="Lato" w:cs="Calibri"/>
                <w:noProof/>
                <w:color w:val="000000"/>
                <w:sz w:val="20"/>
                <w:szCs w:val="20"/>
              </w:rPr>
            </w:pPr>
            <w:r w:rsidRPr="0057225F">
              <w:rPr>
                <w:rFonts w:ascii="Lato" w:hAnsi="Lato" w:cs="Calibri"/>
                <w:noProof/>
                <w:color w:val="000000"/>
                <w:sz w:val="20"/>
                <w:szCs w:val="20"/>
              </w:rPr>
              <w:t>Servicios Personales por Pagar a Corto Plazo</w:t>
            </w:r>
          </w:p>
        </w:tc>
        <w:tc>
          <w:tcPr>
            <w:tcW w:w="1779" w:type="dxa"/>
            <w:tcBorders>
              <w:top w:val="nil"/>
              <w:left w:val="nil"/>
              <w:bottom w:val="single" w:sz="8" w:space="0" w:color="auto"/>
              <w:right w:val="single" w:sz="8" w:space="0" w:color="auto"/>
            </w:tcBorders>
            <w:shd w:val="clear" w:color="auto" w:fill="auto"/>
            <w:vAlign w:val="center"/>
            <w:hideMark/>
          </w:tcPr>
          <w:p w14:paraId="62B7BC2F" w14:textId="72414271" w:rsidR="00824D83" w:rsidRPr="0057225F" w:rsidRDefault="00B7002E">
            <w:pPr>
              <w:jc w:val="right"/>
              <w:rPr>
                <w:rFonts w:ascii="Lato" w:hAnsi="Lato" w:cs="Calibri"/>
                <w:noProof/>
                <w:color w:val="000000"/>
                <w:sz w:val="20"/>
                <w:szCs w:val="20"/>
              </w:rPr>
            </w:pPr>
            <w:r>
              <w:rPr>
                <w:rFonts w:ascii="Lato" w:hAnsi="Lato" w:cs="Calibri"/>
                <w:noProof/>
                <w:color w:val="000000"/>
                <w:sz w:val="20"/>
                <w:szCs w:val="20"/>
              </w:rPr>
              <w:t>825,154.39</w:t>
            </w:r>
          </w:p>
        </w:tc>
      </w:tr>
      <w:tr w:rsidR="00824D83" w:rsidRPr="0057225F" w14:paraId="6DEC5485"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55FC1CE1" w14:textId="77777777" w:rsidR="00824D83" w:rsidRPr="0057225F" w:rsidRDefault="00824D83">
            <w:pPr>
              <w:rPr>
                <w:rFonts w:ascii="Lato" w:hAnsi="Lato" w:cs="Calibri"/>
                <w:noProof/>
                <w:color w:val="000000"/>
                <w:sz w:val="20"/>
                <w:szCs w:val="20"/>
              </w:rPr>
            </w:pPr>
            <w:r w:rsidRPr="0057225F">
              <w:rPr>
                <w:rFonts w:ascii="Lato" w:hAnsi="Lato" w:cs="Calibri"/>
                <w:noProof/>
                <w:color w:val="000000"/>
                <w:sz w:val="20"/>
                <w:szCs w:val="20"/>
              </w:rPr>
              <w:t>Proveedores por Pagar a Corto Plazo</w:t>
            </w:r>
          </w:p>
        </w:tc>
        <w:tc>
          <w:tcPr>
            <w:tcW w:w="1779" w:type="dxa"/>
            <w:tcBorders>
              <w:top w:val="nil"/>
              <w:left w:val="nil"/>
              <w:bottom w:val="single" w:sz="8" w:space="0" w:color="auto"/>
              <w:right w:val="single" w:sz="8" w:space="0" w:color="auto"/>
            </w:tcBorders>
            <w:shd w:val="clear" w:color="auto" w:fill="auto"/>
            <w:vAlign w:val="center"/>
            <w:hideMark/>
          </w:tcPr>
          <w:p w14:paraId="43ECC91E" w14:textId="2C103BA6" w:rsidR="00824D83" w:rsidRPr="0057225F" w:rsidRDefault="00B7002E">
            <w:pPr>
              <w:jc w:val="right"/>
              <w:rPr>
                <w:rFonts w:ascii="Lato" w:hAnsi="Lato" w:cs="Calibri"/>
                <w:noProof/>
                <w:color w:val="000000"/>
                <w:sz w:val="20"/>
                <w:szCs w:val="20"/>
              </w:rPr>
            </w:pPr>
            <w:r>
              <w:rPr>
                <w:rFonts w:ascii="Lato" w:hAnsi="Lato" w:cs="Calibri"/>
                <w:noProof/>
                <w:color w:val="000000"/>
                <w:sz w:val="20"/>
                <w:szCs w:val="20"/>
              </w:rPr>
              <w:t>525,375.04</w:t>
            </w:r>
          </w:p>
        </w:tc>
      </w:tr>
      <w:tr w:rsidR="00824D83" w:rsidRPr="0057225F" w14:paraId="2E260F39" w14:textId="77777777" w:rsidTr="00824D83">
        <w:trPr>
          <w:trHeight w:val="344"/>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1E735D3E" w14:textId="77777777" w:rsidR="00824D83" w:rsidRPr="0057225F" w:rsidRDefault="00824D83">
            <w:pPr>
              <w:rPr>
                <w:rFonts w:ascii="Lato" w:hAnsi="Lato" w:cs="Calibri"/>
                <w:noProof/>
                <w:color w:val="000000"/>
                <w:sz w:val="20"/>
                <w:szCs w:val="20"/>
              </w:rPr>
            </w:pPr>
            <w:r w:rsidRPr="0057225F">
              <w:rPr>
                <w:rFonts w:ascii="Lato" w:hAnsi="Lato" w:cs="Calibri"/>
                <w:noProof/>
                <w:color w:val="000000"/>
                <w:sz w:val="20"/>
                <w:szCs w:val="20"/>
              </w:rPr>
              <w:t>Retenciones y Contribuciones por Pagar a Corto Plazo</w:t>
            </w:r>
          </w:p>
        </w:tc>
        <w:tc>
          <w:tcPr>
            <w:tcW w:w="1779" w:type="dxa"/>
            <w:tcBorders>
              <w:top w:val="nil"/>
              <w:left w:val="nil"/>
              <w:bottom w:val="single" w:sz="8" w:space="0" w:color="auto"/>
              <w:right w:val="single" w:sz="8" w:space="0" w:color="auto"/>
            </w:tcBorders>
            <w:shd w:val="clear" w:color="auto" w:fill="auto"/>
            <w:vAlign w:val="center"/>
            <w:hideMark/>
          </w:tcPr>
          <w:p w14:paraId="4ACCCECB" w14:textId="0D65C9C9" w:rsidR="00824D83" w:rsidRPr="0057225F" w:rsidRDefault="00B7002E">
            <w:pPr>
              <w:jc w:val="right"/>
              <w:rPr>
                <w:rFonts w:ascii="Lato" w:hAnsi="Lato" w:cs="Calibri"/>
                <w:noProof/>
                <w:color w:val="000000"/>
                <w:sz w:val="20"/>
                <w:szCs w:val="20"/>
              </w:rPr>
            </w:pPr>
            <w:r>
              <w:rPr>
                <w:rFonts w:ascii="Lato" w:hAnsi="Lato" w:cs="Calibri"/>
                <w:noProof/>
                <w:color w:val="000000"/>
                <w:sz w:val="20"/>
                <w:szCs w:val="20"/>
              </w:rPr>
              <w:t>973,184.84</w:t>
            </w:r>
          </w:p>
        </w:tc>
      </w:tr>
      <w:tr w:rsidR="00824D83" w:rsidRPr="0057225F" w14:paraId="26EB4413"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0522D082" w14:textId="77777777" w:rsidR="00824D83" w:rsidRPr="0057225F" w:rsidRDefault="00824D83">
            <w:pPr>
              <w:rPr>
                <w:rFonts w:ascii="Lato" w:hAnsi="Lato" w:cs="Calibri"/>
                <w:noProof/>
                <w:color w:val="000000"/>
                <w:sz w:val="20"/>
                <w:szCs w:val="20"/>
              </w:rPr>
            </w:pPr>
            <w:r w:rsidRPr="0057225F">
              <w:rPr>
                <w:rFonts w:ascii="Lato" w:hAnsi="Lato" w:cs="Calibri"/>
                <w:noProof/>
                <w:color w:val="000000"/>
                <w:sz w:val="20"/>
                <w:szCs w:val="20"/>
              </w:rPr>
              <w:t>Otras Cuentas por Pagar a Corto Plazo</w:t>
            </w:r>
          </w:p>
        </w:tc>
        <w:tc>
          <w:tcPr>
            <w:tcW w:w="1779" w:type="dxa"/>
            <w:tcBorders>
              <w:top w:val="nil"/>
              <w:left w:val="nil"/>
              <w:bottom w:val="single" w:sz="8" w:space="0" w:color="auto"/>
              <w:right w:val="single" w:sz="8" w:space="0" w:color="auto"/>
            </w:tcBorders>
            <w:shd w:val="clear" w:color="auto" w:fill="auto"/>
            <w:vAlign w:val="center"/>
            <w:hideMark/>
          </w:tcPr>
          <w:p w14:paraId="23A5B3B1" w14:textId="77777777" w:rsidR="00824D83" w:rsidRPr="0057225F" w:rsidRDefault="00824D83">
            <w:pPr>
              <w:jc w:val="right"/>
              <w:rPr>
                <w:rFonts w:ascii="Lato" w:hAnsi="Lato" w:cs="Calibri"/>
                <w:noProof/>
                <w:color w:val="000000"/>
                <w:sz w:val="20"/>
                <w:szCs w:val="20"/>
              </w:rPr>
            </w:pPr>
            <w:r w:rsidRPr="0057225F">
              <w:rPr>
                <w:rFonts w:ascii="Lato" w:hAnsi="Lato" w:cs="Calibri"/>
                <w:noProof/>
                <w:color w:val="000000"/>
                <w:sz w:val="20"/>
                <w:szCs w:val="20"/>
              </w:rPr>
              <w:t>0.00</w:t>
            </w:r>
          </w:p>
        </w:tc>
      </w:tr>
      <w:tr w:rsidR="00824D83" w:rsidRPr="0057225F" w14:paraId="2C83C069"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2A9F5E47" w14:textId="77777777" w:rsidR="00824D83" w:rsidRPr="0057225F" w:rsidRDefault="00824D83">
            <w:pPr>
              <w:rPr>
                <w:rFonts w:ascii="Lato" w:hAnsi="Lato" w:cs="Calibri"/>
                <w:b/>
                <w:bCs/>
                <w:noProof/>
                <w:color w:val="000000"/>
                <w:sz w:val="20"/>
                <w:szCs w:val="20"/>
              </w:rPr>
            </w:pPr>
            <w:r w:rsidRPr="0057225F">
              <w:rPr>
                <w:rFonts w:ascii="Lato" w:hAnsi="Lato" w:cs="Calibri"/>
                <w:b/>
                <w:bCs/>
                <w:noProof/>
                <w:color w:val="000000"/>
                <w:sz w:val="20"/>
                <w:szCs w:val="20"/>
              </w:rPr>
              <w:t>PROVISIONES A CORTO PLAZO</w:t>
            </w:r>
          </w:p>
        </w:tc>
        <w:tc>
          <w:tcPr>
            <w:tcW w:w="1779" w:type="dxa"/>
            <w:tcBorders>
              <w:top w:val="nil"/>
              <w:left w:val="nil"/>
              <w:bottom w:val="single" w:sz="8" w:space="0" w:color="auto"/>
              <w:right w:val="single" w:sz="8" w:space="0" w:color="auto"/>
            </w:tcBorders>
            <w:shd w:val="clear" w:color="auto" w:fill="auto"/>
            <w:vAlign w:val="center"/>
            <w:hideMark/>
          </w:tcPr>
          <w:p w14:paraId="3EF0874F" w14:textId="54B420CA" w:rsidR="00824D83" w:rsidRPr="0057225F" w:rsidRDefault="00B7002E">
            <w:pPr>
              <w:jc w:val="right"/>
              <w:rPr>
                <w:rFonts w:ascii="Lato" w:hAnsi="Lato" w:cs="Calibri"/>
                <w:b/>
                <w:bCs/>
                <w:noProof/>
                <w:color w:val="000000"/>
                <w:sz w:val="20"/>
                <w:szCs w:val="20"/>
              </w:rPr>
            </w:pPr>
            <w:r w:rsidRPr="00B7002E">
              <w:rPr>
                <w:rFonts w:ascii="Lato" w:hAnsi="Lato" w:cs="Calibri"/>
                <w:b/>
                <w:bCs/>
                <w:noProof/>
                <w:color w:val="000000"/>
                <w:sz w:val="20"/>
                <w:szCs w:val="20"/>
              </w:rPr>
              <w:t>74,956.75</w:t>
            </w:r>
          </w:p>
        </w:tc>
      </w:tr>
      <w:tr w:rsidR="0057225F" w:rsidRPr="0057225F" w14:paraId="149B8559"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auto" w:fill="auto"/>
            <w:vAlign w:val="center"/>
          </w:tcPr>
          <w:p w14:paraId="3FBA5BA6" w14:textId="48F84C1B" w:rsidR="0057225F" w:rsidRPr="0057225F" w:rsidRDefault="0057225F">
            <w:pPr>
              <w:rPr>
                <w:rFonts w:ascii="Lato" w:hAnsi="Lato" w:cs="Calibri"/>
                <w:noProof/>
                <w:color w:val="000000"/>
                <w:sz w:val="20"/>
                <w:szCs w:val="20"/>
              </w:rPr>
            </w:pPr>
            <w:r w:rsidRPr="0057225F">
              <w:rPr>
                <w:rFonts w:ascii="Lato" w:hAnsi="Lato" w:cs="Calibri"/>
                <w:noProof/>
                <w:color w:val="000000"/>
                <w:sz w:val="20"/>
                <w:szCs w:val="20"/>
              </w:rPr>
              <w:t>Otras Provisiones a Corto Plazo</w:t>
            </w:r>
          </w:p>
        </w:tc>
        <w:tc>
          <w:tcPr>
            <w:tcW w:w="1779" w:type="dxa"/>
            <w:tcBorders>
              <w:top w:val="nil"/>
              <w:left w:val="nil"/>
              <w:bottom w:val="single" w:sz="8" w:space="0" w:color="auto"/>
              <w:right w:val="single" w:sz="8" w:space="0" w:color="auto"/>
            </w:tcBorders>
            <w:shd w:val="clear" w:color="auto" w:fill="auto"/>
            <w:vAlign w:val="center"/>
          </w:tcPr>
          <w:p w14:paraId="6B5AC745" w14:textId="0A499562" w:rsidR="0057225F" w:rsidRPr="0057225F" w:rsidRDefault="0057225F">
            <w:pPr>
              <w:jc w:val="right"/>
              <w:rPr>
                <w:rFonts w:ascii="Lato" w:hAnsi="Lato" w:cs="Calibri"/>
                <w:noProof/>
                <w:color w:val="000000"/>
                <w:sz w:val="20"/>
                <w:szCs w:val="20"/>
              </w:rPr>
            </w:pPr>
            <w:r w:rsidRPr="0057225F">
              <w:rPr>
                <w:rFonts w:ascii="Lato" w:hAnsi="Lato" w:cs="Calibri"/>
                <w:noProof/>
                <w:color w:val="000000"/>
                <w:sz w:val="20"/>
                <w:szCs w:val="20"/>
              </w:rPr>
              <w:t>74,</w:t>
            </w:r>
            <w:r w:rsidR="00B7002E">
              <w:rPr>
                <w:rFonts w:ascii="Lato" w:hAnsi="Lato" w:cs="Calibri"/>
                <w:noProof/>
                <w:color w:val="000000"/>
                <w:sz w:val="20"/>
                <w:szCs w:val="20"/>
              </w:rPr>
              <w:t>956.75</w:t>
            </w:r>
          </w:p>
        </w:tc>
      </w:tr>
      <w:tr w:rsidR="00824D83" w:rsidRPr="0057225F" w14:paraId="0062127B"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000000" w:fill="BFBFBF"/>
            <w:vAlign w:val="center"/>
            <w:hideMark/>
          </w:tcPr>
          <w:p w14:paraId="55794666" w14:textId="77777777" w:rsidR="00824D83" w:rsidRPr="0057225F" w:rsidRDefault="00824D83">
            <w:pPr>
              <w:rPr>
                <w:rFonts w:ascii="Lato" w:hAnsi="Lato" w:cs="Calibri"/>
                <w:b/>
                <w:bCs/>
                <w:noProof/>
                <w:color w:val="000000"/>
                <w:sz w:val="20"/>
                <w:szCs w:val="20"/>
              </w:rPr>
            </w:pPr>
            <w:r w:rsidRPr="0057225F">
              <w:rPr>
                <w:rFonts w:ascii="Lato" w:hAnsi="Lato" w:cs="Calibri"/>
                <w:b/>
                <w:bCs/>
                <w:noProof/>
                <w:color w:val="000000"/>
                <w:sz w:val="20"/>
                <w:szCs w:val="20"/>
              </w:rPr>
              <w:t>PASIVO NO CIRCULANTE</w:t>
            </w:r>
          </w:p>
        </w:tc>
        <w:tc>
          <w:tcPr>
            <w:tcW w:w="1779" w:type="dxa"/>
            <w:tcBorders>
              <w:top w:val="nil"/>
              <w:left w:val="nil"/>
              <w:bottom w:val="single" w:sz="8" w:space="0" w:color="auto"/>
              <w:right w:val="single" w:sz="8" w:space="0" w:color="auto"/>
            </w:tcBorders>
            <w:shd w:val="clear" w:color="000000" w:fill="BFBFBF"/>
            <w:vAlign w:val="center"/>
            <w:hideMark/>
          </w:tcPr>
          <w:p w14:paraId="288E911F" w14:textId="77777777" w:rsidR="00824D83" w:rsidRPr="0057225F" w:rsidRDefault="00824D83">
            <w:pPr>
              <w:jc w:val="right"/>
              <w:rPr>
                <w:rFonts w:ascii="Lato" w:hAnsi="Lato" w:cs="Calibri"/>
                <w:noProof/>
                <w:color w:val="000000"/>
                <w:sz w:val="20"/>
                <w:szCs w:val="20"/>
              </w:rPr>
            </w:pPr>
            <w:r w:rsidRPr="0057225F">
              <w:rPr>
                <w:rFonts w:ascii="Lato" w:hAnsi="Lato" w:cs="Calibri"/>
                <w:noProof/>
                <w:color w:val="000000"/>
                <w:sz w:val="20"/>
                <w:szCs w:val="20"/>
              </w:rPr>
              <w:t> </w:t>
            </w:r>
          </w:p>
        </w:tc>
      </w:tr>
      <w:tr w:rsidR="00824D83" w:rsidRPr="0057225F" w14:paraId="34075126" w14:textId="77777777" w:rsidTr="00824D83">
        <w:trPr>
          <w:trHeight w:val="183"/>
          <w:jc w:val="center"/>
        </w:trPr>
        <w:tc>
          <w:tcPr>
            <w:tcW w:w="5484" w:type="dxa"/>
            <w:tcBorders>
              <w:top w:val="nil"/>
              <w:left w:val="single" w:sz="8" w:space="0" w:color="auto"/>
              <w:bottom w:val="single" w:sz="8" w:space="0" w:color="auto"/>
              <w:right w:val="single" w:sz="8" w:space="0" w:color="auto"/>
            </w:tcBorders>
            <w:shd w:val="clear" w:color="auto" w:fill="auto"/>
            <w:vAlign w:val="center"/>
            <w:hideMark/>
          </w:tcPr>
          <w:p w14:paraId="4D6B9F59" w14:textId="77777777" w:rsidR="00824D83" w:rsidRPr="0057225F" w:rsidRDefault="00824D83">
            <w:pPr>
              <w:rPr>
                <w:rFonts w:ascii="Lato" w:hAnsi="Lato" w:cs="Calibri"/>
                <w:b/>
                <w:bCs/>
                <w:noProof/>
                <w:color w:val="000000"/>
                <w:sz w:val="20"/>
                <w:szCs w:val="20"/>
              </w:rPr>
            </w:pPr>
            <w:r w:rsidRPr="0057225F">
              <w:rPr>
                <w:rFonts w:ascii="Lato" w:hAnsi="Lato" w:cs="Calibri"/>
                <w:b/>
                <w:bCs/>
                <w:noProof/>
                <w:color w:val="000000"/>
                <w:sz w:val="20"/>
                <w:szCs w:val="20"/>
              </w:rPr>
              <w:t>PROVISIONES A LARGO PLAZO</w:t>
            </w:r>
          </w:p>
        </w:tc>
        <w:tc>
          <w:tcPr>
            <w:tcW w:w="1779" w:type="dxa"/>
            <w:tcBorders>
              <w:top w:val="nil"/>
              <w:left w:val="nil"/>
              <w:bottom w:val="single" w:sz="8" w:space="0" w:color="auto"/>
              <w:right w:val="single" w:sz="8" w:space="0" w:color="auto"/>
            </w:tcBorders>
            <w:shd w:val="clear" w:color="auto" w:fill="auto"/>
            <w:vAlign w:val="center"/>
            <w:hideMark/>
          </w:tcPr>
          <w:p w14:paraId="34CCE8AF" w14:textId="77777777" w:rsidR="00824D83" w:rsidRPr="0057225F" w:rsidRDefault="00824D83">
            <w:pPr>
              <w:jc w:val="right"/>
              <w:rPr>
                <w:rFonts w:ascii="Lato" w:hAnsi="Lato" w:cs="Calibri"/>
                <w:b/>
                <w:bCs/>
                <w:noProof/>
                <w:color w:val="000000"/>
                <w:sz w:val="20"/>
                <w:szCs w:val="20"/>
              </w:rPr>
            </w:pPr>
            <w:r w:rsidRPr="0057225F">
              <w:rPr>
                <w:rFonts w:ascii="Lato" w:hAnsi="Lato" w:cs="Calibri"/>
                <w:b/>
                <w:bCs/>
                <w:noProof/>
                <w:color w:val="000000"/>
                <w:sz w:val="20"/>
                <w:szCs w:val="20"/>
              </w:rPr>
              <w:t>1,202,011.68</w:t>
            </w:r>
          </w:p>
        </w:tc>
      </w:tr>
    </w:tbl>
    <w:p w14:paraId="1ACD3269" w14:textId="2E7ABBC4" w:rsidR="003E241E" w:rsidRPr="0057225F" w:rsidRDefault="003E241E" w:rsidP="00B96C24">
      <w:pPr>
        <w:rPr>
          <w:rFonts w:ascii="Lato" w:hAnsi="Lato"/>
          <w:noProof/>
          <w:sz w:val="20"/>
          <w:szCs w:val="20"/>
        </w:rPr>
      </w:pPr>
    </w:p>
    <w:p w14:paraId="3582269F" w14:textId="781215E5" w:rsidR="00115EB5" w:rsidRPr="0057225F" w:rsidRDefault="00824D83" w:rsidP="00B96C24">
      <w:pPr>
        <w:rPr>
          <w:rFonts w:ascii="Lato" w:hAnsi="Lato"/>
          <w:noProof/>
          <w:sz w:val="20"/>
          <w:szCs w:val="20"/>
        </w:rPr>
      </w:pPr>
      <w:r w:rsidRPr="0057225F">
        <w:rPr>
          <w:rFonts w:ascii="Lato" w:hAnsi="Lato"/>
          <w:noProof/>
          <w:sz w:val="20"/>
          <w:szCs w:val="20"/>
        </w:rPr>
        <w:t>El Pasivo no Circulante, este se constituye por las obligaciones cuyo vencimiento será posterior a doce meses</w:t>
      </w:r>
    </w:p>
    <w:p w14:paraId="68DEF218" w14:textId="77777777" w:rsidR="00824D83" w:rsidRPr="0057225F" w:rsidRDefault="00824D83" w:rsidP="00B96C24">
      <w:pPr>
        <w:rPr>
          <w:rFonts w:ascii="Lato" w:hAnsi="Lato"/>
          <w:noProof/>
          <w:sz w:val="20"/>
          <w:szCs w:val="20"/>
        </w:rPr>
      </w:pPr>
    </w:p>
    <w:p w14:paraId="507D7C67" w14:textId="7ECAEDC5" w:rsidR="005B607C" w:rsidRPr="0057225F" w:rsidRDefault="005B607C" w:rsidP="005B607C">
      <w:pPr>
        <w:rPr>
          <w:rFonts w:ascii="Lato" w:hAnsi="Lato"/>
          <w:b/>
          <w:noProof/>
          <w:sz w:val="20"/>
          <w:szCs w:val="20"/>
        </w:rPr>
      </w:pPr>
      <w:r w:rsidRPr="0057225F">
        <w:rPr>
          <w:rFonts w:ascii="Lato" w:hAnsi="Lato"/>
          <w:b/>
          <w:noProof/>
          <w:sz w:val="20"/>
          <w:szCs w:val="20"/>
        </w:rPr>
        <w:t xml:space="preserve">Para dar cumplimiento a la recomendación contenida en el dictamina los Estados Financieros del Ejercicio Fiscal 2015 emitido por el Despacho de Auditoría Externa y de acuerdo a lo establecido en la NIF D-3 “Beneficios a los </w:t>
      </w:r>
      <w:r w:rsidR="000211ED" w:rsidRPr="0057225F">
        <w:rPr>
          <w:rFonts w:ascii="Lato" w:hAnsi="Lato"/>
          <w:b/>
          <w:noProof/>
          <w:sz w:val="20"/>
          <w:szCs w:val="20"/>
        </w:rPr>
        <w:t>Empleados “</w:t>
      </w:r>
      <w:r w:rsidRPr="0057225F">
        <w:rPr>
          <w:rFonts w:ascii="Lato" w:hAnsi="Lato"/>
          <w:b/>
          <w:noProof/>
          <w:sz w:val="20"/>
          <w:szCs w:val="20"/>
        </w:rPr>
        <w:t xml:space="preserve">; al </w:t>
      </w:r>
      <w:r w:rsidR="00FF62F1">
        <w:rPr>
          <w:rFonts w:ascii="Lato" w:hAnsi="Lato"/>
          <w:b/>
          <w:noProof/>
          <w:sz w:val="20"/>
          <w:szCs w:val="20"/>
        </w:rPr>
        <w:t>31 de marzo del 2025</w:t>
      </w:r>
      <w:r w:rsidRPr="0057225F">
        <w:rPr>
          <w:rFonts w:ascii="Lato" w:hAnsi="Lato"/>
          <w:b/>
          <w:noProof/>
          <w:sz w:val="20"/>
          <w:szCs w:val="20"/>
        </w:rPr>
        <w:t xml:space="preserve">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62C192A2" w14:textId="77777777" w:rsidR="00106D50" w:rsidRPr="0057225F" w:rsidRDefault="00106D50" w:rsidP="00E35BF4">
      <w:pPr>
        <w:rPr>
          <w:rFonts w:ascii="Lato" w:hAnsi="Lato" w:cstheme="minorHAnsi"/>
          <w:b/>
          <w:noProof/>
          <w:sz w:val="20"/>
          <w:szCs w:val="20"/>
          <w:u w:val="single"/>
        </w:rPr>
      </w:pPr>
    </w:p>
    <w:p w14:paraId="5B37F953" w14:textId="77777777" w:rsidR="00106D50" w:rsidRPr="0057225F" w:rsidRDefault="00106D50" w:rsidP="00E35BF4">
      <w:pPr>
        <w:rPr>
          <w:rFonts w:ascii="Lato" w:hAnsi="Lato" w:cstheme="minorHAnsi"/>
          <w:b/>
          <w:noProof/>
          <w:sz w:val="20"/>
          <w:szCs w:val="20"/>
          <w:u w:val="single"/>
        </w:rPr>
      </w:pPr>
    </w:p>
    <w:p w14:paraId="24B201C0" w14:textId="37232B11" w:rsidR="00E35BF4" w:rsidRPr="0057225F" w:rsidRDefault="00E35BF4" w:rsidP="00E35BF4">
      <w:pPr>
        <w:rPr>
          <w:rFonts w:ascii="Lato" w:hAnsi="Lato" w:cstheme="minorHAnsi"/>
          <w:b/>
          <w:noProof/>
          <w:sz w:val="20"/>
          <w:szCs w:val="20"/>
          <w:u w:val="single"/>
        </w:rPr>
      </w:pPr>
      <w:r w:rsidRPr="0057225F">
        <w:rPr>
          <w:rFonts w:ascii="Lato" w:hAnsi="Lato" w:cstheme="minorHAnsi"/>
          <w:b/>
          <w:noProof/>
          <w:sz w:val="20"/>
          <w:szCs w:val="20"/>
          <w:u w:val="single"/>
        </w:rPr>
        <w:t>III) Notas al Estado de Variación en la Hacienda Pública.</w:t>
      </w:r>
    </w:p>
    <w:p w14:paraId="5BF9FB64" w14:textId="77777777" w:rsidR="00E35BF4" w:rsidRPr="0057225F" w:rsidRDefault="00E35BF4" w:rsidP="00E35BF4">
      <w:pPr>
        <w:rPr>
          <w:rFonts w:ascii="Lato" w:hAnsi="Lato" w:cstheme="minorHAnsi"/>
          <w:b/>
          <w:noProof/>
          <w:sz w:val="20"/>
          <w:szCs w:val="20"/>
          <w:u w:val="single"/>
        </w:rPr>
      </w:pPr>
    </w:p>
    <w:p w14:paraId="202E0099" w14:textId="77777777" w:rsidR="00E35BF4" w:rsidRPr="0057225F" w:rsidRDefault="00E35BF4" w:rsidP="006C1A1F">
      <w:pPr>
        <w:pStyle w:val="Ttulo6"/>
        <w:pBdr>
          <w:left w:val="single" w:sz="4" w:space="0" w:color="auto"/>
          <w:bottom w:val="single" w:sz="4" w:space="2" w:color="auto"/>
        </w:pBdr>
        <w:jc w:val="both"/>
        <w:rPr>
          <w:rFonts w:ascii="Lato" w:hAnsi="Lato"/>
          <w:b w:val="0"/>
          <w:noProof/>
          <w:color w:val="FF0000"/>
          <w:sz w:val="20"/>
          <w:szCs w:val="20"/>
        </w:rPr>
      </w:pPr>
      <w:r w:rsidRPr="0057225F">
        <w:rPr>
          <w:rFonts w:ascii="Lato" w:hAnsi="Lato"/>
          <w:noProof/>
          <w:sz w:val="20"/>
          <w:szCs w:val="20"/>
        </w:rPr>
        <w:t xml:space="preserve">Nota 1 </w:t>
      </w:r>
    </w:p>
    <w:p w14:paraId="1FD9BC2F" w14:textId="4DC52F68" w:rsidR="00E35BF4" w:rsidRPr="0057225F" w:rsidRDefault="00E35BF4" w:rsidP="00DF3CDB">
      <w:pPr>
        <w:pStyle w:val="Sangradetextonormal"/>
        <w:tabs>
          <w:tab w:val="left" w:pos="7655"/>
        </w:tabs>
        <w:ind w:left="0"/>
        <w:jc w:val="both"/>
        <w:rPr>
          <w:rFonts w:ascii="Lato" w:hAnsi="Lato"/>
          <w:b/>
          <w:noProof/>
          <w:sz w:val="20"/>
          <w:szCs w:val="20"/>
        </w:rPr>
      </w:pPr>
    </w:p>
    <w:tbl>
      <w:tblPr>
        <w:tblW w:w="8838" w:type="dxa"/>
        <w:jc w:val="center"/>
        <w:tblCellMar>
          <w:left w:w="70" w:type="dxa"/>
          <w:right w:w="70" w:type="dxa"/>
        </w:tblCellMar>
        <w:tblLook w:val="04A0" w:firstRow="1" w:lastRow="0" w:firstColumn="1" w:lastColumn="0" w:noHBand="0" w:noVBand="1"/>
      </w:tblPr>
      <w:tblGrid>
        <w:gridCol w:w="4551"/>
        <w:gridCol w:w="1496"/>
        <w:gridCol w:w="1477"/>
        <w:gridCol w:w="1496"/>
      </w:tblGrid>
      <w:tr w:rsidR="00AE47BA" w:rsidRPr="0057225F" w14:paraId="4B4560D9" w14:textId="77777777" w:rsidTr="00AE47BA">
        <w:trPr>
          <w:trHeight w:val="648"/>
          <w:jc w:val="center"/>
        </w:trPr>
        <w:tc>
          <w:tcPr>
            <w:tcW w:w="4551" w:type="dxa"/>
            <w:tcBorders>
              <w:top w:val="nil"/>
              <w:left w:val="nil"/>
              <w:bottom w:val="nil"/>
              <w:right w:val="nil"/>
            </w:tcBorders>
            <w:shd w:val="clear" w:color="auto" w:fill="auto"/>
            <w:noWrap/>
            <w:vAlign w:val="center"/>
            <w:hideMark/>
          </w:tcPr>
          <w:p w14:paraId="594F924E" w14:textId="77777777" w:rsidR="00AE47BA" w:rsidRPr="0057225F" w:rsidRDefault="00AE47BA">
            <w:pPr>
              <w:jc w:val="both"/>
              <w:rPr>
                <w:rFonts w:ascii="Lato" w:hAnsi="Lato" w:cs="Tahoma"/>
                <w:b/>
                <w:bCs/>
                <w:color w:val="000000"/>
                <w:sz w:val="20"/>
                <w:szCs w:val="20"/>
                <w:lang w:eastAsia="es-MX"/>
              </w:rPr>
            </w:pPr>
            <w:r w:rsidRPr="0057225F">
              <w:rPr>
                <w:rFonts w:ascii="Lato" w:hAnsi="Lato" w:cs="Tahoma"/>
                <w:b/>
                <w:bCs/>
                <w:color w:val="000000"/>
                <w:sz w:val="20"/>
                <w:szCs w:val="20"/>
              </w:rPr>
              <w:t>CONCEPTO</w:t>
            </w:r>
          </w:p>
        </w:tc>
        <w:tc>
          <w:tcPr>
            <w:tcW w:w="1496" w:type="dxa"/>
            <w:tcBorders>
              <w:top w:val="nil"/>
              <w:left w:val="nil"/>
              <w:bottom w:val="nil"/>
              <w:right w:val="nil"/>
            </w:tcBorders>
            <w:shd w:val="clear" w:color="auto" w:fill="auto"/>
            <w:noWrap/>
            <w:vAlign w:val="center"/>
            <w:hideMark/>
          </w:tcPr>
          <w:p w14:paraId="5CACA901"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SALDO INICIAL</w:t>
            </w:r>
          </w:p>
        </w:tc>
        <w:tc>
          <w:tcPr>
            <w:tcW w:w="1295" w:type="dxa"/>
            <w:tcBorders>
              <w:top w:val="nil"/>
              <w:left w:val="nil"/>
              <w:bottom w:val="nil"/>
              <w:right w:val="nil"/>
            </w:tcBorders>
            <w:shd w:val="clear" w:color="auto" w:fill="auto"/>
            <w:noWrap/>
            <w:vAlign w:val="center"/>
            <w:hideMark/>
          </w:tcPr>
          <w:p w14:paraId="66DC7011"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VARIACIONES</w:t>
            </w:r>
          </w:p>
        </w:tc>
        <w:tc>
          <w:tcPr>
            <w:tcW w:w="1496" w:type="dxa"/>
            <w:tcBorders>
              <w:top w:val="nil"/>
              <w:left w:val="nil"/>
              <w:bottom w:val="nil"/>
              <w:right w:val="nil"/>
            </w:tcBorders>
            <w:shd w:val="clear" w:color="auto" w:fill="auto"/>
            <w:noWrap/>
            <w:vAlign w:val="center"/>
            <w:hideMark/>
          </w:tcPr>
          <w:p w14:paraId="31C41AD0"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 xml:space="preserve"> SALDO FINAL</w:t>
            </w:r>
          </w:p>
        </w:tc>
      </w:tr>
      <w:tr w:rsidR="00AE47BA" w:rsidRPr="0057225F" w14:paraId="3F2078AC" w14:textId="77777777" w:rsidTr="00AE47BA">
        <w:trPr>
          <w:trHeight w:val="648"/>
          <w:jc w:val="center"/>
        </w:trPr>
        <w:tc>
          <w:tcPr>
            <w:tcW w:w="4551" w:type="dxa"/>
            <w:tcBorders>
              <w:top w:val="nil"/>
              <w:left w:val="nil"/>
              <w:bottom w:val="nil"/>
              <w:right w:val="nil"/>
            </w:tcBorders>
            <w:shd w:val="clear" w:color="auto" w:fill="auto"/>
            <w:noWrap/>
            <w:vAlign w:val="center"/>
            <w:hideMark/>
          </w:tcPr>
          <w:p w14:paraId="3FA14304"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HACIENDA PÚBLICA/PATRIMONIO CONTRIBUIDO</w:t>
            </w:r>
          </w:p>
        </w:tc>
        <w:tc>
          <w:tcPr>
            <w:tcW w:w="1496" w:type="dxa"/>
            <w:tcBorders>
              <w:top w:val="nil"/>
              <w:left w:val="nil"/>
              <w:bottom w:val="nil"/>
              <w:right w:val="nil"/>
            </w:tcBorders>
            <w:shd w:val="clear" w:color="auto" w:fill="auto"/>
            <w:noWrap/>
            <w:vAlign w:val="center"/>
            <w:hideMark/>
          </w:tcPr>
          <w:p w14:paraId="2894D6A8" w14:textId="77777777" w:rsidR="00AE47BA" w:rsidRPr="0057225F" w:rsidRDefault="00AE47BA">
            <w:pPr>
              <w:jc w:val="right"/>
              <w:rPr>
                <w:rFonts w:ascii="Lato" w:hAnsi="Lato" w:cs="Tahoma"/>
                <w:color w:val="000000"/>
                <w:sz w:val="20"/>
                <w:szCs w:val="20"/>
              </w:rPr>
            </w:pPr>
            <w:r w:rsidRPr="0057225F">
              <w:rPr>
                <w:rFonts w:ascii="Lato" w:hAnsi="Lato" w:cs="Tahoma"/>
                <w:color w:val="000000"/>
                <w:sz w:val="20"/>
                <w:szCs w:val="20"/>
              </w:rPr>
              <w:t>17,660,372.28</w:t>
            </w:r>
          </w:p>
        </w:tc>
        <w:tc>
          <w:tcPr>
            <w:tcW w:w="1295" w:type="dxa"/>
            <w:tcBorders>
              <w:top w:val="nil"/>
              <w:left w:val="nil"/>
              <w:bottom w:val="nil"/>
              <w:right w:val="nil"/>
            </w:tcBorders>
            <w:shd w:val="clear" w:color="auto" w:fill="auto"/>
            <w:noWrap/>
            <w:vAlign w:val="center"/>
            <w:hideMark/>
          </w:tcPr>
          <w:p w14:paraId="70FBBB94" w14:textId="77777777" w:rsidR="00AE47BA" w:rsidRPr="0057225F" w:rsidRDefault="00AE47BA">
            <w:pPr>
              <w:jc w:val="right"/>
              <w:rPr>
                <w:rFonts w:ascii="Lato" w:hAnsi="Lato" w:cs="Tahoma"/>
                <w:color w:val="000000"/>
                <w:sz w:val="20"/>
                <w:szCs w:val="20"/>
              </w:rPr>
            </w:pPr>
            <w:r w:rsidRPr="0057225F">
              <w:rPr>
                <w:rFonts w:ascii="Lato" w:hAnsi="Lato" w:cs="Tahoma"/>
                <w:color w:val="000000"/>
                <w:sz w:val="20"/>
                <w:szCs w:val="20"/>
              </w:rPr>
              <w:t>0.00</w:t>
            </w:r>
          </w:p>
        </w:tc>
        <w:tc>
          <w:tcPr>
            <w:tcW w:w="1496" w:type="dxa"/>
            <w:tcBorders>
              <w:top w:val="nil"/>
              <w:left w:val="nil"/>
              <w:bottom w:val="nil"/>
              <w:right w:val="nil"/>
            </w:tcBorders>
            <w:shd w:val="clear" w:color="auto" w:fill="auto"/>
            <w:noWrap/>
            <w:vAlign w:val="center"/>
            <w:hideMark/>
          </w:tcPr>
          <w:p w14:paraId="045800B9" w14:textId="77777777" w:rsidR="00AE47BA" w:rsidRPr="0057225F" w:rsidRDefault="00AE47BA">
            <w:pPr>
              <w:jc w:val="right"/>
              <w:rPr>
                <w:rFonts w:ascii="Lato" w:hAnsi="Lato" w:cs="Tahoma"/>
                <w:color w:val="000000"/>
                <w:sz w:val="20"/>
                <w:szCs w:val="20"/>
              </w:rPr>
            </w:pPr>
            <w:r w:rsidRPr="0057225F">
              <w:rPr>
                <w:rFonts w:ascii="Lato" w:hAnsi="Lato" w:cs="Tahoma"/>
                <w:color w:val="000000"/>
                <w:sz w:val="20"/>
                <w:szCs w:val="20"/>
              </w:rPr>
              <w:t>17,660,372.28</w:t>
            </w:r>
          </w:p>
        </w:tc>
      </w:tr>
      <w:tr w:rsidR="00AE47BA" w:rsidRPr="0057225F" w14:paraId="2C0CE80C" w14:textId="77777777" w:rsidTr="00AE47BA">
        <w:trPr>
          <w:trHeight w:val="324"/>
          <w:jc w:val="center"/>
        </w:trPr>
        <w:tc>
          <w:tcPr>
            <w:tcW w:w="4551" w:type="dxa"/>
            <w:tcBorders>
              <w:top w:val="nil"/>
              <w:left w:val="nil"/>
              <w:bottom w:val="nil"/>
              <w:right w:val="nil"/>
            </w:tcBorders>
            <w:shd w:val="clear" w:color="auto" w:fill="auto"/>
            <w:noWrap/>
            <w:vAlign w:val="center"/>
            <w:hideMark/>
          </w:tcPr>
          <w:p w14:paraId="5BC2328D"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DONACIONES DE CAPITAL</w:t>
            </w:r>
          </w:p>
        </w:tc>
        <w:tc>
          <w:tcPr>
            <w:tcW w:w="1496" w:type="dxa"/>
            <w:tcBorders>
              <w:top w:val="nil"/>
              <w:left w:val="nil"/>
              <w:bottom w:val="nil"/>
              <w:right w:val="nil"/>
            </w:tcBorders>
            <w:shd w:val="clear" w:color="auto" w:fill="auto"/>
            <w:noWrap/>
            <w:vAlign w:val="center"/>
            <w:hideMark/>
          </w:tcPr>
          <w:p w14:paraId="441A43C8" w14:textId="77777777" w:rsidR="00AE47BA" w:rsidRPr="0057225F" w:rsidRDefault="00AE47BA">
            <w:pPr>
              <w:jc w:val="right"/>
              <w:rPr>
                <w:rFonts w:ascii="Lato" w:hAnsi="Lato" w:cs="Tahoma"/>
                <w:color w:val="000000"/>
                <w:sz w:val="20"/>
                <w:szCs w:val="20"/>
              </w:rPr>
            </w:pPr>
            <w:r w:rsidRPr="0057225F">
              <w:rPr>
                <w:rFonts w:ascii="Lato" w:hAnsi="Lato" w:cs="Tahoma"/>
                <w:color w:val="000000"/>
                <w:sz w:val="20"/>
                <w:szCs w:val="20"/>
              </w:rPr>
              <w:t>17,660,372.28</w:t>
            </w:r>
          </w:p>
        </w:tc>
        <w:tc>
          <w:tcPr>
            <w:tcW w:w="1295" w:type="dxa"/>
            <w:tcBorders>
              <w:top w:val="nil"/>
              <w:left w:val="nil"/>
              <w:bottom w:val="nil"/>
              <w:right w:val="nil"/>
            </w:tcBorders>
            <w:shd w:val="clear" w:color="auto" w:fill="auto"/>
            <w:noWrap/>
            <w:vAlign w:val="center"/>
            <w:hideMark/>
          </w:tcPr>
          <w:p w14:paraId="3EA73376" w14:textId="77777777" w:rsidR="00AE47BA" w:rsidRPr="0057225F" w:rsidRDefault="00AE47BA">
            <w:pPr>
              <w:jc w:val="right"/>
              <w:rPr>
                <w:rFonts w:ascii="Lato" w:hAnsi="Lato" w:cs="Tahoma"/>
                <w:color w:val="000000"/>
                <w:sz w:val="20"/>
                <w:szCs w:val="20"/>
              </w:rPr>
            </w:pPr>
            <w:r w:rsidRPr="0057225F">
              <w:rPr>
                <w:rFonts w:ascii="Lato" w:hAnsi="Lato" w:cs="Tahoma"/>
                <w:color w:val="000000"/>
                <w:sz w:val="20"/>
                <w:szCs w:val="20"/>
              </w:rPr>
              <w:t>0.00</w:t>
            </w:r>
          </w:p>
        </w:tc>
        <w:tc>
          <w:tcPr>
            <w:tcW w:w="1496" w:type="dxa"/>
            <w:tcBorders>
              <w:top w:val="nil"/>
              <w:left w:val="nil"/>
              <w:bottom w:val="nil"/>
              <w:right w:val="nil"/>
            </w:tcBorders>
            <w:shd w:val="clear" w:color="auto" w:fill="auto"/>
            <w:noWrap/>
            <w:vAlign w:val="center"/>
            <w:hideMark/>
          </w:tcPr>
          <w:p w14:paraId="2F6E0D9C" w14:textId="77777777" w:rsidR="00AE47BA" w:rsidRPr="0057225F" w:rsidRDefault="00AE47BA">
            <w:pPr>
              <w:jc w:val="right"/>
              <w:rPr>
                <w:rFonts w:ascii="Lato" w:hAnsi="Lato" w:cs="Tahoma"/>
                <w:color w:val="000000"/>
                <w:sz w:val="20"/>
                <w:szCs w:val="20"/>
              </w:rPr>
            </w:pPr>
            <w:r w:rsidRPr="0057225F">
              <w:rPr>
                <w:rFonts w:ascii="Lato" w:hAnsi="Lato" w:cs="Tahoma"/>
                <w:color w:val="000000"/>
                <w:sz w:val="20"/>
                <w:szCs w:val="20"/>
              </w:rPr>
              <w:t>17,660,372.28</w:t>
            </w:r>
          </w:p>
        </w:tc>
      </w:tr>
    </w:tbl>
    <w:p w14:paraId="20B87E20" w14:textId="77777777" w:rsidR="00106D50" w:rsidRPr="0057225F" w:rsidRDefault="00106D50" w:rsidP="00DF3CDB">
      <w:pPr>
        <w:pStyle w:val="Sangradetextonormal"/>
        <w:tabs>
          <w:tab w:val="left" w:pos="7655"/>
        </w:tabs>
        <w:ind w:left="0"/>
        <w:jc w:val="both"/>
        <w:rPr>
          <w:rFonts w:ascii="Lato" w:hAnsi="Lato"/>
          <w:b/>
          <w:noProof/>
          <w:sz w:val="20"/>
          <w:szCs w:val="20"/>
        </w:rPr>
      </w:pPr>
    </w:p>
    <w:p w14:paraId="7B963D93" w14:textId="0EFA9C18" w:rsidR="00106D50" w:rsidRPr="0057225F" w:rsidRDefault="00106D50" w:rsidP="00DF3CDB">
      <w:pPr>
        <w:pStyle w:val="Sangradetextonormal"/>
        <w:tabs>
          <w:tab w:val="left" w:pos="7655"/>
        </w:tabs>
        <w:ind w:left="0"/>
        <w:jc w:val="both"/>
        <w:rPr>
          <w:rFonts w:ascii="Lato" w:hAnsi="Lato"/>
          <w:b/>
          <w:noProof/>
          <w:sz w:val="20"/>
          <w:szCs w:val="20"/>
        </w:rPr>
      </w:pPr>
    </w:p>
    <w:p w14:paraId="3F42FA98" w14:textId="77777777" w:rsidR="00106D50" w:rsidRPr="0057225F" w:rsidRDefault="00106D50" w:rsidP="00DF3CDB">
      <w:pPr>
        <w:pStyle w:val="Sangradetextonormal"/>
        <w:tabs>
          <w:tab w:val="left" w:pos="7655"/>
        </w:tabs>
        <w:ind w:left="0"/>
        <w:jc w:val="both"/>
        <w:rPr>
          <w:rFonts w:ascii="Lato" w:hAnsi="Lato"/>
          <w:b/>
          <w:noProof/>
          <w:sz w:val="20"/>
          <w:szCs w:val="20"/>
        </w:rPr>
      </w:pPr>
    </w:p>
    <w:p w14:paraId="21A14065" w14:textId="424EC44E" w:rsidR="006C1A1F" w:rsidRPr="0057225F" w:rsidRDefault="00ED14B6" w:rsidP="00FB1B91">
      <w:pPr>
        <w:pStyle w:val="Ttulo6"/>
        <w:pBdr>
          <w:left w:val="single" w:sz="4" w:space="0" w:color="auto"/>
          <w:bottom w:val="single" w:sz="4" w:space="2" w:color="auto"/>
        </w:pBdr>
        <w:jc w:val="both"/>
        <w:rPr>
          <w:rFonts w:ascii="Lato" w:hAnsi="Lato"/>
          <w:b w:val="0"/>
          <w:noProof/>
          <w:color w:val="FF0000"/>
          <w:sz w:val="20"/>
          <w:szCs w:val="20"/>
        </w:rPr>
      </w:pPr>
      <w:r w:rsidRPr="0057225F">
        <w:rPr>
          <w:rFonts w:ascii="Lato" w:hAnsi="Lato"/>
          <w:noProof/>
          <w:sz w:val="20"/>
          <w:szCs w:val="20"/>
        </w:rPr>
        <w:t>Nota 2</w:t>
      </w:r>
      <w:r w:rsidR="006C1A1F" w:rsidRPr="0057225F">
        <w:rPr>
          <w:rFonts w:ascii="Lato" w:hAnsi="Lato"/>
          <w:noProof/>
          <w:sz w:val="20"/>
          <w:szCs w:val="20"/>
        </w:rPr>
        <w:t xml:space="preserve"> </w:t>
      </w:r>
    </w:p>
    <w:p w14:paraId="73DC7BA0" w14:textId="77777777" w:rsidR="003E241E" w:rsidRPr="0057225F" w:rsidRDefault="003E241E" w:rsidP="00BA59E2">
      <w:pPr>
        <w:autoSpaceDE w:val="0"/>
        <w:autoSpaceDN w:val="0"/>
        <w:adjustRightInd w:val="0"/>
        <w:spacing w:line="360" w:lineRule="auto"/>
        <w:ind w:left="360"/>
        <w:jc w:val="both"/>
        <w:rPr>
          <w:rFonts w:ascii="Lato" w:hAnsi="Lato" w:cs="Arial"/>
          <w:noProof/>
          <w:sz w:val="20"/>
          <w:szCs w:val="20"/>
        </w:rPr>
      </w:pPr>
    </w:p>
    <w:p w14:paraId="423019EA" w14:textId="24B2A123" w:rsidR="00BA59E2" w:rsidRPr="0057225F" w:rsidRDefault="00BA59E2" w:rsidP="00BA59E2">
      <w:pPr>
        <w:autoSpaceDE w:val="0"/>
        <w:autoSpaceDN w:val="0"/>
        <w:adjustRightInd w:val="0"/>
        <w:spacing w:line="360" w:lineRule="auto"/>
        <w:ind w:left="360"/>
        <w:jc w:val="both"/>
        <w:rPr>
          <w:rFonts w:ascii="Lato" w:hAnsi="Lato" w:cs="Arial"/>
          <w:noProof/>
          <w:sz w:val="20"/>
          <w:szCs w:val="20"/>
        </w:rPr>
      </w:pPr>
      <w:r w:rsidRPr="0057225F">
        <w:rPr>
          <w:rFonts w:ascii="Lato" w:hAnsi="Lato" w:cs="Arial"/>
          <w:noProof/>
          <w:sz w:val="20"/>
          <w:szCs w:val="20"/>
        </w:rPr>
        <w:t>En la cuenta de patrimonio generado se acumula el resultado de ejercicios anteriores y se integran de la siguiente forma:</w:t>
      </w:r>
    </w:p>
    <w:p w14:paraId="4A5EFAD4" w14:textId="430C4E98" w:rsidR="00F958EC" w:rsidRPr="0057225F" w:rsidRDefault="00793E25" w:rsidP="00BA59E2">
      <w:pPr>
        <w:autoSpaceDE w:val="0"/>
        <w:autoSpaceDN w:val="0"/>
        <w:adjustRightInd w:val="0"/>
        <w:spacing w:line="360" w:lineRule="auto"/>
        <w:ind w:left="360"/>
        <w:jc w:val="both"/>
        <w:rPr>
          <w:rFonts w:ascii="Lato" w:hAnsi="Lato" w:cs="Arial"/>
          <w:noProof/>
          <w:sz w:val="20"/>
          <w:szCs w:val="20"/>
        </w:rPr>
      </w:pPr>
      <w:r w:rsidRPr="0057225F">
        <w:rPr>
          <w:rFonts w:ascii="Lato" w:hAnsi="Lato" w:cs="Arial"/>
          <w:noProof/>
          <w:sz w:val="20"/>
          <w:szCs w:val="20"/>
        </w:rPr>
        <w:t xml:space="preserve">La partida de Resultado de Ejercicios anteriores </w:t>
      </w:r>
      <w:r w:rsidR="00086983" w:rsidRPr="0057225F">
        <w:rPr>
          <w:rFonts w:ascii="Lato" w:hAnsi="Lato" w:cs="Arial"/>
          <w:noProof/>
          <w:sz w:val="20"/>
          <w:szCs w:val="20"/>
        </w:rPr>
        <w:t>disminuyo</w:t>
      </w:r>
      <w:r w:rsidR="00122943" w:rsidRPr="0057225F">
        <w:rPr>
          <w:rFonts w:ascii="Lato" w:hAnsi="Lato" w:cs="Arial"/>
          <w:noProof/>
          <w:sz w:val="20"/>
          <w:szCs w:val="20"/>
        </w:rPr>
        <w:t xml:space="preserve"> por la devolución de recursos del ejercicio anterior</w:t>
      </w:r>
      <w:r w:rsidR="00086983" w:rsidRPr="0057225F">
        <w:rPr>
          <w:rFonts w:ascii="Lato" w:hAnsi="Lato" w:cs="Arial"/>
          <w:noProof/>
          <w:sz w:val="20"/>
          <w:szCs w:val="20"/>
        </w:rPr>
        <w:t>es</w:t>
      </w:r>
      <w:r w:rsidR="00122943" w:rsidRPr="0057225F">
        <w:rPr>
          <w:rFonts w:ascii="Lato" w:hAnsi="Lato" w:cs="Arial"/>
          <w:noProof/>
          <w:sz w:val="20"/>
          <w:szCs w:val="20"/>
        </w:rPr>
        <w:t xml:space="preserve"> </w:t>
      </w:r>
      <w:r w:rsidR="00086983" w:rsidRPr="0057225F">
        <w:rPr>
          <w:rFonts w:ascii="Lato" w:hAnsi="Lato" w:cs="Arial"/>
          <w:noProof/>
          <w:sz w:val="20"/>
          <w:szCs w:val="20"/>
        </w:rPr>
        <w:t>a SAF.</w:t>
      </w:r>
    </w:p>
    <w:p w14:paraId="324B9C21" w14:textId="62CDAD8A" w:rsidR="00A63E30" w:rsidRPr="0057225F" w:rsidRDefault="00A63E30" w:rsidP="00983469">
      <w:pPr>
        <w:pStyle w:val="Sangradetextonormal"/>
        <w:tabs>
          <w:tab w:val="left" w:pos="7655"/>
        </w:tabs>
        <w:ind w:left="0"/>
        <w:jc w:val="both"/>
        <w:rPr>
          <w:rFonts w:ascii="Lato" w:hAnsi="Lato" w:cstheme="minorHAnsi"/>
          <w:noProof/>
          <w:sz w:val="20"/>
          <w:szCs w:val="20"/>
        </w:rPr>
      </w:pPr>
    </w:p>
    <w:tbl>
      <w:tblPr>
        <w:tblW w:w="8985" w:type="dxa"/>
        <w:jc w:val="center"/>
        <w:tblCellMar>
          <w:left w:w="70" w:type="dxa"/>
          <w:right w:w="70" w:type="dxa"/>
        </w:tblCellMar>
        <w:tblLook w:val="04A0" w:firstRow="1" w:lastRow="0" w:firstColumn="1" w:lastColumn="0" w:noHBand="0" w:noVBand="1"/>
      </w:tblPr>
      <w:tblGrid>
        <w:gridCol w:w="4434"/>
        <w:gridCol w:w="1537"/>
        <w:gridCol w:w="1477"/>
        <w:gridCol w:w="1537"/>
      </w:tblGrid>
      <w:tr w:rsidR="00AE47BA" w:rsidRPr="0057225F" w14:paraId="464B1CAB" w14:textId="77777777" w:rsidTr="00C245C1">
        <w:trPr>
          <w:trHeight w:val="648"/>
          <w:jc w:val="center"/>
        </w:trPr>
        <w:tc>
          <w:tcPr>
            <w:tcW w:w="4434" w:type="dxa"/>
            <w:tcBorders>
              <w:top w:val="nil"/>
              <w:left w:val="nil"/>
              <w:bottom w:val="nil"/>
              <w:right w:val="nil"/>
            </w:tcBorders>
            <w:shd w:val="clear" w:color="auto" w:fill="auto"/>
            <w:noWrap/>
            <w:vAlign w:val="center"/>
            <w:hideMark/>
          </w:tcPr>
          <w:p w14:paraId="5F90D911" w14:textId="77777777" w:rsidR="00AE47BA" w:rsidRPr="0057225F" w:rsidRDefault="00AE47BA">
            <w:pPr>
              <w:jc w:val="both"/>
              <w:rPr>
                <w:rFonts w:ascii="Lato" w:hAnsi="Lato" w:cs="Tahoma"/>
                <w:b/>
                <w:bCs/>
                <w:color w:val="000000"/>
                <w:sz w:val="20"/>
                <w:szCs w:val="20"/>
                <w:lang w:eastAsia="es-MX"/>
              </w:rPr>
            </w:pPr>
            <w:r w:rsidRPr="0057225F">
              <w:rPr>
                <w:rFonts w:ascii="Lato" w:hAnsi="Lato" w:cs="Tahoma"/>
                <w:b/>
                <w:bCs/>
                <w:color w:val="000000"/>
                <w:sz w:val="20"/>
                <w:szCs w:val="20"/>
              </w:rPr>
              <w:t>CONCEPTO</w:t>
            </w:r>
          </w:p>
        </w:tc>
        <w:tc>
          <w:tcPr>
            <w:tcW w:w="1537" w:type="dxa"/>
            <w:tcBorders>
              <w:top w:val="nil"/>
              <w:left w:val="nil"/>
              <w:bottom w:val="nil"/>
              <w:right w:val="nil"/>
            </w:tcBorders>
            <w:shd w:val="clear" w:color="auto" w:fill="auto"/>
            <w:noWrap/>
            <w:vAlign w:val="center"/>
            <w:hideMark/>
          </w:tcPr>
          <w:p w14:paraId="52E45072"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SALDO INICIAL</w:t>
            </w:r>
          </w:p>
        </w:tc>
        <w:tc>
          <w:tcPr>
            <w:tcW w:w="1477" w:type="dxa"/>
            <w:tcBorders>
              <w:top w:val="nil"/>
              <w:left w:val="nil"/>
              <w:bottom w:val="nil"/>
              <w:right w:val="nil"/>
            </w:tcBorders>
            <w:shd w:val="clear" w:color="auto" w:fill="auto"/>
            <w:noWrap/>
            <w:vAlign w:val="center"/>
            <w:hideMark/>
          </w:tcPr>
          <w:p w14:paraId="1BEEF524"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VARIACIONES</w:t>
            </w:r>
          </w:p>
        </w:tc>
        <w:tc>
          <w:tcPr>
            <w:tcW w:w="1537" w:type="dxa"/>
            <w:tcBorders>
              <w:top w:val="nil"/>
              <w:left w:val="nil"/>
              <w:bottom w:val="nil"/>
              <w:right w:val="nil"/>
            </w:tcBorders>
            <w:shd w:val="clear" w:color="auto" w:fill="auto"/>
            <w:noWrap/>
            <w:vAlign w:val="center"/>
            <w:hideMark/>
          </w:tcPr>
          <w:p w14:paraId="393F23BF" w14:textId="77777777" w:rsidR="00AE47BA" w:rsidRPr="0057225F" w:rsidRDefault="00AE47BA">
            <w:pPr>
              <w:jc w:val="both"/>
              <w:rPr>
                <w:rFonts w:ascii="Lato" w:hAnsi="Lato" w:cs="Tahoma"/>
                <w:b/>
                <w:bCs/>
                <w:color w:val="000000"/>
                <w:sz w:val="20"/>
                <w:szCs w:val="20"/>
              </w:rPr>
            </w:pPr>
            <w:r w:rsidRPr="0057225F">
              <w:rPr>
                <w:rFonts w:ascii="Lato" w:hAnsi="Lato" w:cs="Tahoma"/>
                <w:b/>
                <w:bCs/>
                <w:color w:val="000000"/>
                <w:sz w:val="20"/>
                <w:szCs w:val="20"/>
              </w:rPr>
              <w:t xml:space="preserve"> SALDO FINAL</w:t>
            </w:r>
          </w:p>
        </w:tc>
      </w:tr>
      <w:tr w:rsidR="00C245C1" w:rsidRPr="0057225F" w14:paraId="598BFC1E" w14:textId="77777777" w:rsidTr="00A36604">
        <w:trPr>
          <w:trHeight w:val="648"/>
          <w:jc w:val="center"/>
        </w:trPr>
        <w:tc>
          <w:tcPr>
            <w:tcW w:w="4434" w:type="dxa"/>
            <w:tcBorders>
              <w:top w:val="nil"/>
              <w:left w:val="nil"/>
              <w:bottom w:val="nil"/>
              <w:right w:val="nil"/>
            </w:tcBorders>
            <w:shd w:val="clear" w:color="auto" w:fill="auto"/>
            <w:noWrap/>
            <w:vAlign w:val="center"/>
            <w:hideMark/>
          </w:tcPr>
          <w:p w14:paraId="4A97B47F" w14:textId="77777777" w:rsidR="00C245C1" w:rsidRPr="0057225F" w:rsidRDefault="00C245C1" w:rsidP="00C245C1">
            <w:pPr>
              <w:jc w:val="both"/>
              <w:rPr>
                <w:rFonts w:ascii="Lato" w:hAnsi="Lato" w:cs="Tahoma"/>
                <w:b/>
                <w:bCs/>
                <w:color w:val="000000"/>
                <w:sz w:val="20"/>
                <w:szCs w:val="20"/>
              </w:rPr>
            </w:pPr>
            <w:r w:rsidRPr="0057225F">
              <w:rPr>
                <w:rFonts w:ascii="Lato" w:hAnsi="Lato" w:cs="Tahoma"/>
                <w:b/>
                <w:bCs/>
                <w:color w:val="000000"/>
                <w:sz w:val="20"/>
                <w:szCs w:val="20"/>
              </w:rPr>
              <w:t>HACIENDA PUBLICA /PATRIMONIO GENERADO</w:t>
            </w:r>
          </w:p>
        </w:tc>
        <w:tc>
          <w:tcPr>
            <w:tcW w:w="1537" w:type="dxa"/>
            <w:tcBorders>
              <w:top w:val="nil"/>
              <w:left w:val="nil"/>
              <w:bottom w:val="nil"/>
              <w:right w:val="nil"/>
            </w:tcBorders>
            <w:shd w:val="clear" w:color="auto" w:fill="auto"/>
            <w:noWrap/>
            <w:vAlign w:val="center"/>
          </w:tcPr>
          <w:p w14:paraId="38F446F3" w14:textId="79F9FF56" w:rsidR="00C245C1" w:rsidRPr="00C245C1" w:rsidRDefault="00C245C1" w:rsidP="00C245C1">
            <w:pPr>
              <w:jc w:val="right"/>
              <w:rPr>
                <w:rFonts w:ascii="Lato" w:hAnsi="Lato" w:cs="Tahoma"/>
                <w:color w:val="000000"/>
                <w:sz w:val="20"/>
                <w:szCs w:val="20"/>
              </w:rPr>
            </w:pPr>
            <w:r w:rsidRPr="00351D92">
              <w:rPr>
                <w:rFonts w:ascii="Lato" w:hAnsi="Lato" w:cs="Tahoma"/>
                <w:color w:val="000000"/>
                <w:sz w:val="20"/>
                <w:szCs w:val="20"/>
              </w:rPr>
              <w:t>5,961,034.06</w:t>
            </w:r>
          </w:p>
        </w:tc>
        <w:tc>
          <w:tcPr>
            <w:tcW w:w="1477" w:type="dxa"/>
            <w:tcBorders>
              <w:top w:val="nil"/>
              <w:left w:val="nil"/>
              <w:bottom w:val="nil"/>
              <w:right w:val="nil"/>
            </w:tcBorders>
            <w:shd w:val="clear" w:color="auto" w:fill="auto"/>
            <w:noWrap/>
            <w:vAlign w:val="center"/>
          </w:tcPr>
          <w:p w14:paraId="0E52B7D0" w14:textId="06C58207" w:rsidR="00C245C1" w:rsidRPr="00C245C1" w:rsidRDefault="00C245C1" w:rsidP="00C245C1">
            <w:pPr>
              <w:jc w:val="right"/>
              <w:rPr>
                <w:rFonts w:ascii="Lato" w:hAnsi="Lato" w:cs="Tahoma"/>
                <w:color w:val="000000"/>
                <w:sz w:val="20"/>
                <w:szCs w:val="20"/>
              </w:rPr>
            </w:pPr>
            <w:r w:rsidRPr="00351D92">
              <w:rPr>
                <w:rFonts w:ascii="Lato" w:hAnsi="Lato" w:cs="Tahoma"/>
                <w:color w:val="000000"/>
                <w:sz w:val="20"/>
                <w:szCs w:val="20"/>
              </w:rPr>
              <w:t>5,816.39</w:t>
            </w:r>
          </w:p>
        </w:tc>
        <w:tc>
          <w:tcPr>
            <w:tcW w:w="1537" w:type="dxa"/>
            <w:tcBorders>
              <w:top w:val="nil"/>
              <w:left w:val="nil"/>
              <w:bottom w:val="nil"/>
              <w:right w:val="nil"/>
            </w:tcBorders>
            <w:shd w:val="clear" w:color="auto" w:fill="auto"/>
            <w:noWrap/>
            <w:vAlign w:val="center"/>
          </w:tcPr>
          <w:p w14:paraId="166270BF" w14:textId="6219FCB7" w:rsidR="00C245C1" w:rsidRPr="00C245C1" w:rsidRDefault="00C245C1" w:rsidP="00C245C1">
            <w:pPr>
              <w:jc w:val="right"/>
              <w:rPr>
                <w:rFonts w:ascii="Lato" w:hAnsi="Lato" w:cs="Tahoma"/>
                <w:color w:val="000000"/>
                <w:sz w:val="20"/>
                <w:szCs w:val="20"/>
              </w:rPr>
            </w:pPr>
            <w:r w:rsidRPr="00351D92">
              <w:rPr>
                <w:rFonts w:ascii="Lato" w:hAnsi="Lato" w:cs="Tahoma"/>
                <w:color w:val="000000"/>
                <w:sz w:val="20"/>
                <w:szCs w:val="20"/>
              </w:rPr>
              <w:t>5,955,217.67</w:t>
            </w:r>
          </w:p>
        </w:tc>
      </w:tr>
      <w:tr w:rsidR="00C245C1" w:rsidRPr="0057225F" w14:paraId="31576206" w14:textId="77777777" w:rsidTr="00A36604">
        <w:trPr>
          <w:trHeight w:val="324"/>
          <w:jc w:val="center"/>
        </w:trPr>
        <w:tc>
          <w:tcPr>
            <w:tcW w:w="4434" w:type="dxa"/>
            <w:tcBorders>
              <w:top w:val="nil"/>
              <w:left w:val="nil"/>
              <w:bottom w:val="nil"/>
              <w:right w:val="nil"/>
            </w:tcBorders>
            <w:shd w:val="clear" w:color="auto" w:fill="auto"/>
            <w:noWrap/>
            <w:vAlign w:val="center"/>
            <w:hideMark/>
          </w:tcPr>
          <w:p w14:paraId="6A53F598" w14:textId="77777777" w:rsidR="00C245C1" w:rsidRPr="0057225F" w:rsidRDefault="00C245C1" w:rsidP="00C245C1">
            <w:pPr>
              <w:jc w:val="both"/>
              <w:rPr>
                <w:rFonts w:ascii="Lato" w:hAnsi="Lato" w:cs="Tahoma"/>
                <w:b/>
                <w:bCs/>
                <w:color w:val="000000"/>
                <w:sz w:val="20"/>
                <w:szCs w:val="20"/>
              </w:rPr>
            </w:pPr>
            <w:r w:rsidRPr="0057225F">
              <w:rPr>
                <w:rFonts w:ascii="Lato" w:hAnsi="Lato" w:cs="Tahoma"/>
                <w:b/>
                <w:bCs/>
                <w:color w:val="000000"/>
                <w:sz w:val="20"/>
                <w:szCs w:val="20"/>
              </w:rPr>
              <w:t>RESULTADOS DE EJERCICIOS ANTERIORES</w:t>
            </w:r>
          </w:p>
        </w:tc>
        <w:tc>
          <w:tcPr>
            <w:tcW w:w="1537" w:type="dxa"/>
            <w:tcBorders>
              <w:top w:val="nil"/>
              <w:left w:val="nil"/>
              <w:bottom w:val="nil"/>
              <w:right w:val="nil"/>
            </w:tcBorders>
            <w:shd w:val="clear" w:color="auto" w:fill="auto"/>
            <w:noWrap/>
            <w:vAlign w:val="center"/>
          </w:tcPr>
          <w:p w14:paraId="3201BB3C" w14:textId="1A00DED6" w:rsidR="00C245C1" w:rsidRPr="00C245C1" w:rsidRDefault="00C245C1" w:rsidP="00C245C1">
            <w:pPr>
              <w:jc w:val="right"/>
              <w:rPr>
                <w:rFonts w:ascii="Lato" w:hAnsi="Lato" w:cs="Tahoma"/>
                <w:color w:val="000000"/>
                <w:sz w:val="20"/>
                <w:szCs w:val="20"/>
              </w:rPr>
            </w:pPr>
            <w:r w:rsidRPr="00351D92">
              <w:rPr>
                <w:rFonts w:ascii="Lato" w:hAnsi="Lato" w:cs="Tahoma"/>
                <w:color w:val="000000"/>
                <w:sz w:val="20"/>
                <w:szCs w:val="20"/>
              </w:rPr>
              <w:t>5,961,034.06</w:t>
            </w:r>
          </w:p>
        </w:tc>
        <w:tc>
          <w:tcPr>
            <w:tcW w:w="1477" w:type="dxa"/>
            <w:tcBorders>
              <w:top w:val="nil"/>
              <w:left w:val="nil"/>
              <w:bottom w:val="nil"/>
              <w:right w:val="nil"/>
            </w:tcBorders>
            <w:shd w:val="clear" w:color="auto" w:fill="auto"/>
            <w:noWrap/>
            <w:vAlign w:val="center"/>
          </w:tcPr>
          <w:p w14:paraId="0778BFAC" w14:textId="2E716FDD" w:rsidR="00C245C1" w:rsidRPr="00C245C1" w:rsidRDefault="00C245C1" w:rsidP="00C245C1">
            <w:pPr>
              <w:jc w:val="right"/>
              <w:rPr>
                <w:rFonts w:ascii="Lato" w:hAnsi="Lato" w:cs="Tahoma"/>
                <w:color w:val="000000"/>
                <w:sz w:val="20"/>
                <w:szCs w:val="20"/>
              </w:rPr>
            </w:pPr>
            <w:r w:rsidRPr="00351D92">
              <w:rPr>
                <w:rFonts w:ascii="Lato" w:hAnsi="Lato" w:cs="Tahoma"/>
                <w:color w:val="000000"/>
                <w:sz w:val="20"/>
                <w:szCs w:val="20"/>
              </w:rPr>
              <w:t>5,816.39</w:t>
            </w:r>
          </w:p>
        </w:tc>
        <w:tc>
          <w:tcPr>
            <w:tcW w:w="1537" w:type="dxa"/>
            <w:tcBorders>
              <w:top w:val="nil"/>
              <w:left w:val="nil"/>
              <w:bottom w:val="nil"/>
              <w:right w:val="nil"/>
            </w:tcBorders>
            <w:shd w:val="clear" w:color="auto" w:fill="auto"/>
            <w:noWrap/>
            <w:vAlign w:val="center"/>
          </w:tcPr>
          <w:p w14:paraId="3E5DD8EA" w14:textId="50DD4CFF" w:rsidR="00C245C1" w:rsidRPr="00C245C1" w:rsidRDefault="00C245C1" w:rsidP="00C245C1">
            <w:pPr>
              <w:jc w:val="right"/>
              <w:rPr>
                <w:rFonts w:ascii="Lato" w:hAnsi="Lato" w:cs="Tahoma"/>
                <w:color w:val="000000"/>
                <w:sz w:val="20"/>
                <w:szCs w:val="20"/>
              </w:rPr>
            </w:pPr>
            <w:r w:rsidRPr="00351D92">
              <w:rPr>
                <w:rFonts w:ascii="Lato" w:hAnsi="Lato" w:cs="Tahoma"/>
                <w:color w:val="000000"/>
                <w:sz w:val="20"/>
                <w:szCs w:val="20"/>
              </w:rPr>
              <w:t>5,955,217.67</w:t>
            </w:r>
          </w:p>
        </w:tc>
      </w:tr>
    </w:tbl>
    <w:p w14:paraId="078772BC" w14:textId="7249437A" w:rsidR="00FB1B91" w:rsidRPr="0057225F" w:rsidRDefault="00FB1B91" w:rsidP="00983469">
      <w:pPr>
        <w:pStyle w:val="Sangradetextonormal"/>
        <w:tabs>
          <w:tab w:val="left" w:pos="7655"/>
        </w:tabs>
        <w:ind w:left="0"/>
        <w:jc w:val="both"/>
        <w:rPr>
          <w:rFonts w:ascii="Lato" w:hAnsi="Lato" w:cstheme="minorHAnsi"/>
          <w:noProof/>
          <w:sz w:val="20"/>
          <w:szCs w:val="20"/>
        </w:rPr>
      </w:pPr>
    </w:p>
    <w:p w14:paraId="7FAE8D76" w14:textId="77777777" w:rsidR="00FB1B91" w:rsidRPr="0057225F" w:rsidRDefault="00FB1B91" w:rsidP="00983469">
      <w:pPr>
        <w:pStyle w:val="Sangradetextonormal"/>
        <w:tabs>
          <w:tab w:val="left" w:pos="7655"/>
        </w:tabs>
        <w:ind w:left="0"/>
        <w:jc w:val="both"/>
        <w:rPr>
          <w:rFonts w:ascii="Lato" w:hAnsi="Lato" w:cstheme="minorHAnsi"/>
          <w:noProof/>
          <w:sz w:val="20"/>
          <w:szCs w:val="20"/>
        </w:rPr>
      </w:pPr>
    </w:p>
    <w:p w14:paraId="19B171C3" w14:textId="77777777" w:rsidR="00B85884" w:rsidRPr="0057225F" w:rsidRDefault="00E35BF4" w:rsidP="00983469">
      <w:pPr>
        <w:pStyle w:val="Sangradetextonormal"/>
        <w:tabs>
          <w:tab w:val="left" w:pos="7655"/>
        </w:tabs>
        <w:ind w:left="0"/>
        <w:jc w:val="both"/>
        <w:rPr>
          <w:rFonts w:ascii="Lato" w:hAnsi="Lato" w:cstheme="minorHAnsi"/>
          <w:b/>
          <w:noProof/>
          <w:sz w:val="20"/>
          <w:szCs w:val="20"/>
          <w:u w:val="single"/>
        </w:rPr>
      </w:pPr>
      <w:r w:rsidRPr="0057225F">
        <w:rPr>
          <w:rFonts w:ascii="Lato" w:hAnsi="Lato" w:cstheme="minorHAnsi"/>
          <w:b/>
          <w:noProof/>
          <w:sz w:val="20"/>
          <w:szCs w:val="20"/>
          <w:u w:val="single"/>
        </w:rPr>
        <w:t>I</w:t>
      </w:r>
      <w:r w:rsidR="00B56C9C" w:rsidRPr="0057225F">
        <w:rPr>
          <w:rFonts w:ascii="Lato" w:hAnsi="Lato" w:cstheme="minorHAnsi"/>
          <w:b/>
          <w:noProof/>
          <w:sz w:val="20"/>
          <w:szCs w:val="20"/>
          <w:u w:val="single"/>
        </w:rPr>
        <w:t>V</w:t>
      </w:r>
      <w:r w:rsidRPr="0057225F">
        <w:rPr>
          <w:rFonts w:ascii="Lato" w:hAnsi="Lato" w:cstheme="minorHAnsi"/>
          <w:b/>
          <w:noProof/>
          <w:sz w:val="20"/>
          <w:szCs w:val="20"/>
          <w:u w:val="single"/>
        </w:rPr>
        <w:t xml:space="preserve">) Notas al Estado de </w:t>
      </w:r>
      <w:r w:rsidR="00B56C9C" w:rsidRPr="0057225F">
        <w:rPr>
          <w:rFonts w:ascii="Lato" w:hAnsi="Lato" w:cstheme="minorHAnsi"/>
          <w:b/>
          <w:noProof/>
          <w:sz w:val="20"/>
          <w:szCs w:val="20"/>
          <w:u w:val="single"/>
        </w:rPr>
        <w:t>Flujo de Efectivo</w:t>
      </w:r>
    </w:p>
    <w:p w14:paraId="4765FC2A" w14:textId="77777777" w:rsidR="00F64079" w:rsidRPr="0057225F" w:rsidRDefault="00F64079" w:rsidP="009A5A7D">
      <w:pPr>
        <w:jc w:val="both"/>
        <w:rPr>
          <w:rFonts w:ascii="Lato" w:hAnsi="Lato"/>
          <w:noProof/>
          <w:sz w:val="20"/>
          <w:szCs w:val="20"/>
        </w:rPr>
      </w:pPr>
    </w:p>
    <w:p w14:paraId="2E87A52F" w14:textId="03374120" w:rsidR="005F0E4F" w:rsidRPr="0057225F" w:rsidRDefault="005F0E4F" w:rsidP="005F0E4F">
      <w:pPr>
        <w:jc w:val="both"/>
        <w:rPr>
          <w:rFonts w:ascii="Lato" w:hAnsi="Lato" w:cs="Arial"/>
          <w:noProof/>
          <w:sz w:val="20"/>
          <w:szCs w:val="20"/>
        </w:rPr>
      </w:pPr>
      <w:r w:rsidRPr="0057225F">
        <w:rPr>
          <w:rFonts w:ascii="Lato" w:hAnsi="Lato" w:cs="Arial"/>
          <w:noProof/>
          <w:sz w:val="20"/>
          <w:szCs w:val="20"/>
        </w:rPr>
        <w:t>1.- El análisis de los saldos inicial y final que figuran en la última parte del estado de flujo de efectivo en la cuenta de efectivo y equivalentes es como sigue:</w:t>
      </w:r>
    </w:p>
    <w:p w14:paraId="79CA2B88" w14:textId="77777777" w:rsidR="000260B4" w:rsidRPr="0057225F" w:rsidRDefault="000260B4" w:rsidP="005F0E4F">
      <w:pPr>
        <w:jc w:val="both"/>
        <w:rPr>
          <w:rFonts w:ascii="Lato" w:hAnsi="Lato" w:cs="Arial"/>
          <w:noProof/>
          <w:sz w:val="20"/>
          <w:szCs w:val="20"/>
        </w:rPr>
      </w:pPr>
    </w:p>
    <w:tbl>
      <w:tblPr>
        <w:tblW w:w="7240" w:type="dxa"/>
        <w:jc w:val="center"/>
        <w:tblCellMar>
          <w:left w:w="70" w:type="dxa"/>
          <w:right w:w="70" w:type="dxa"/>
        </w:tblCellMar>
        <w:tblLook w:val="04A0" w:firstRow="1" w:lastRow="0" w:firstColumn="1" w:lastColumn="0" w:noHBand="0" w:noVBand="1"/>
      </w:tblPr>
      <w:tblGrid>
        <w:gridCol w:w="4338"/>
        <w:gridCol w:w="1442"/>
        <w:gridCol w:w="1460"/>
      </w:tblGrid>
      <w:tr w:rsidR="00AE47BA" w:rsidRPr="0057225F" w14:paraId="24DD0AE7" w14:textId="77777777" w:rsidTr="00AE47BA">
        <w:trPr>
          <w:trHeight w:val="336"/>
          <w:jc w:val="center"/>
        </w:trPr>
        <w:tc>
          <w:tcPr>
            <w:tcW w:w="724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EA89806" w14:textId="77777777" w:rsidR="00AE47BA" w:rsidRPr="0057225F" w:rsidRDefault="00AE47BA">
            <w:pPr>
              <w:jc w:val="center"/>
              <w:rPr>
                <w:rFonts w:ascii="Lato" w:hAnsi="Lato" w:cs="Tahoma"/>
                <w:b/>
                <w:bCs/>
                <w:color w:val="000000"/>
                <w:sz w:val="20"/>
                <w:szCs w:val="20"/>
                <w:lang w:eastAsia="es-MX"/>
              </w:rPr>
            </w:pPr>
            <w:r w:rsidRPr="0057225F">
              <w:rPr>
                <w:rFonts w:ascii="Lato" w:hAnsi="Lato" w:cs="Tahoma"/>
                <w:b/>
                <w:bCs/>
                <w:noProof/>
                <w:color w:val="000000"/>
                <w:sz w:val="20"/>
                <w:szCs w:val="20"/>
              </w:rPr>
              <w:t>Efectivo y Equivalentes</w:t>
            </w:r>
          </w:p>
        </w:tc>
      </w:tr>
      <w:tr w:rsidR="00AE47BA" w:rsidRPr="0057225F" w14:paraId="25451EF9" w14:textId="77777777" w:rsidTr="00AE47BA">
        <w:trPr>
          <w:cantSplit/>
          <w:trHeight w:val="336"/>
          <w:jc w:val="center"/>
        </w:trPr>
        <w:tc>
          <w:tcPr>
            <w:tcW w:w="4340" w:type="dxa"/>
            <w:tcBorders>
              <w:top w:val="nil"/>
              <w:left w:val="single" w:sz="8" w:space="0" w:color="auto"/>
              <w:bottom w:val="single" w:sz="8" w:space="0" w:color="auto"/>
              <w:right w:val="single" w:sz="8" w:space="0" w:color="auto"/>
            </w:tcBorders>
            <w:shd w:val="clear" w:color="000000" w:fill="D9D9D9"/>
            <w:vAlign w:val="center"/>
            <w:hideMark/>
          </w:tcPr>
          <w:p w14:paraId="4EF808F9" w14:textId="77777777" w:rsidR="00AE47BA" w:rsidRPr="0057225F" w:rsidRDefault="00AE47BA">
            <w:pPr>
              <w:jc w:val="center"/>
              <w:rPr>
                <w:rFonts w:ascii="Lato" w:hAnsi="Lato" w:cs="Tahoma"/>
                <w:b/>
                <w:bCs/>
                <w:color w:val="000000"/>
                <w:sz w:val="20"/>
                <w:szCs w:val="20"/>
              </w:rPr>
            </w:pPr>
            <w:r w:rsidRPr="0057225F">
              <w:rPr>
                <w:rFonts w:ascii="Lato" w:hAnsi="Lato" w:cs="Tahoma"/>
                <w:b/>
                <w:bCs/>
                <w:color w:val="000000"/>
                <w:sz w:val="20"/>
                <w:szCs w:val="20"/>
              </w:rPr>
              <w:t>Concepto</w:t>
            </w:r>
          </w:p>
        </w:tc>
        <w:tc>
          <w:tcPr>
            <w:tcW w:w="1440" w:type="dxa"/>
            <w:tcBorders>
              <w:top w:val="nil"/>
              <w:left w:val="nil"/>
              <w:bottom w:val="single" w:sz="8" w:space="0" w:color="auto"/>
              <w:right w:val="single" w:sz="8" w:space="0" w:color="auto"/>
            </w:tcBorders>
            <w:shd w:val="clear" w:color="000000" w:fill="D9D9D9"/>
            <w:vAlign w:val="center"/>
            <w:hideMark/>
          </w:tcPr>
          <w:p w14:paraId="1C7D161F" w14:textId="77777777" w:rsidR="00AE47BA" w:rsidRPr="0057225F" w:rsidRDefault="00AE47BA">
            <w:pPr>
              <w:jc w:val="center"/>
              <w:rPr>
                <w:rFonts w:ascii="Lato" w:hAnsi="Lato" w:cs="Tahoma"/>
                <w:b/>
                <w:bCs/>
                <w:color w:val="000000"/>
                <w:sz w:val="20"/>
                <w:szCs w:val="20"/>
              </w:rPr>
            </w:pPr>
            <w:r w:rsidRPr="0057225F">
              <w:rPr>
                <w:rFonts w:ascii="Lato" w:hAnsi="Lato" w:cs="Tahoma"/>
                <w:b/>
                <w:bCs/>
                <w:color w:val="000000"/>
                <w:sz w:val="20"/>
                <w:szCs w:val="20"/>
              </w:rPr>
              <w:t>2025</w:t>
            </w:r>
          </w:p>
        </w:tc>
        <w:tc>
          <w:tcPr>
            <w:tcW w:w="1460" w:type="dxa"/>
            <w:tcBorders>
              <w:top w:val="nil"/>
              <w:left w:val="nil"/>
              <w:bottom w:val="single" w:sz="8" w:space="0" w:color="auto"/>
              <w:right w:val="single" w:sz="8" w:space="0" w:color="auto"/>
            </w:tcBorders>
            <w:shd w:val="clear" w:color="000000" w:fill="D9D9D9"/>
            <w:vAlign w:val="center"/>
            <w:hideMark/>
          </w:tcPr>
          <w:p w14:paraId="05C658B1" w14:textId="77777777" w:rsidR="00AE47BA" w:rsidRPr="0057225F" w:rsidRDefault="00AE47BA">
            <w:pPr>
              <w:jc w:val="center"/>
              <w:rPr>
                <w:rFonts w:ascii="Lato" w:hAnsi="Lato" w:cs="Tahoma"/>
                <w:b/>
                <w:bCs/>
                <w:color w:val="000000"/>
                <w:sz w:val="20"/>
                <w:szCs w:val="20"/>
              </w:rPr>
            </w:pPr>
            <w:r w:rsidRPr="0057225F">
              <w:rPr>
                <w:rFonts w:ascii="Lato" w:hAnsi="Lato" w:cs="Tahoma"/>
                <w:b/>
                <w:bCs/>
                <w:color w:val="000000"/>
                <w:sz w:val="20"/>
                <w:szCs w:val="20"/>
              </w:rPr>
              <w:t>2024</w:t>
            </w:r>
          </w:p>
        </w:tc>
      </w:tr>
      <w:tr w:rsidR="00B7002E" w:rsidRPr="0057225F" w14:paraId="2985D98C" w14:textId="77777777" w:rsidTr="00E07686">
        <w:trPr>
          <w:cantSplit/>
          <w:trHeight w:val="336"/>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67C1F16C" w14:textId="77777777" w:rsidR="00B7002E" w:rsidRPr="0057225F" w:rsidRDefault="00B7002E" w:rsidP="00B7002E">
            <w:pPr>
              <w:jc w:val="both"/>
              <w:rPr>
                <w:rFonts w:ascii="Lato" w:hAnsi="Lato" w:cs="Tahoma"/>
                <w:color w:val="000000"/>
                <w:sz w:val="20"/>
                <w:szCs w:val="20"/>
              </w:rPr>
            </w:pPr>
            <w:r w:rsidRPr="0057225F">
              <w:rPr>
                <w:rFonts w:ascii="Lato" w:hAnsi="Lato" w:cs="Tahoma"/>
                <w:noProof/>
                <w:color w:val="000000"/>
                <w:sz w:val="20"/>
                <w:szCs w:val="20"/>
              </w:rPr>
              <w:t>Efectivo/Fondo fijo</w:t>
            </w:r>
          </w:p>
        </w:tc>
        <w:tc>
          <w:tcPr>
            <w:tcW w:w="1440" w:type="dxa"/>
            <w:tcBorders>
              <w:top w:val="nil"/>
              <w:left w:val="nil"/>
              <w:bottom w:val="single" w:sz="8" w:space="0" w:color="auto"/>
              <w:right w:val="single" w:sz="8" w:space="0" w:color="auto"/>
            </w:tcBorders>
            <w:shd w:val="clear" w:color="auto" w:fill="auto"/>
            <w:hideMark/>
          </w:tcPr>
          <w:p w14:paraId="1657BA91" w14:textId="085CF927" w:rsidR="00B7002E" w:rsidRPr="00B7002E" w:rsidRDefault="00B7002E" w:rsidP="00B7002E">
            <w:pPr>
              <w:jc w:val="right"/>
              <w:rPr>
                <w:rFonts w:ascii="Lato" w:hAnsi="Lato" w:cs="Tahoma"/>
                <w:color w:val="000000"/>
                <w:sz w:val="20"/>
                <w:szCs w:val="20"/>
              </w:rPr>
            </w:pPr>
            <w:r w:rsidRPr="00B7002E">
              <w:rPr>
                <w:rFonts w:ascii="Lato" w:hAnsi="Lato"/>
                <w:sz w:val="20"/>
                <w:szCs w:val="20"/>
              </w:rPr>
              <w:t>20,000.00</w:t>
            </w:r>
          </w:p>
        </w:tc>
        <w:tc>
          <w:tcPr>
            <w:tcW w:w="1460" w:type="dxa"/>
            <w:tcBorders>
              <w:top w:val="nil"/>
              <w:left w:val="nil"/>
              <w:bottom w:val="single" w:sz="8" w:space="0" w:color="auto"/>
              <w:right w:val="single" w:sz="8" w:space="0" w:color="auto"/>
            </w:tcBorders>
            <w:shd w:val="clear" w:color="auto" w:fill="auto"/>
            <w:vAlign w:val="center"/>
            <w:hideMark/>
          </w:tcPr>
          <w:p w14:paraId="3E9D0998" w14:textId="0567B12D" w:rsidR="00B7002E" w:rsidRPr="0057225F" w:rsidRDefault="00B7002E" w:rsidP="00B7002E">
            <w:pPr>
              <w:jc w:val="right"/>
              <w:rPr>
                <w:rFonts w:ascii="Lato" w:hAnsi="Lato" w:cs="Tahoma"/>
                <w:color w:val="000000"/>
                <w:sz w:val="20"/>
                <w:szCs w:val="20"/>
              </w:rPr>
            </w:pPr>
            <w:r w:rsidRPr="0057225F">
              <w:rPr>
                <w:rFonts w:ascii="Lato" w:hAnsi="Lato" w:cs="Tahoma"/>
                <w:noProof/>
                <w:color w:val="000000"/>
                <w:sz w:val="20"/>
                <w:szCs w:val="20"/>
              </w:rPr>
              <w:t xml:space="preserve">      </w:t>
            </w:r>
            <w:r>
              <w:rPr>
                <w:rFonts w:ascii="Lato" w:hAnsi="Lato" w:cs="Tahoma"/>
                <w:noProof/>
                <w:color w:val="000000"/>
                <w:sz w:val="20"/>
                <w:szCs w:val="20"/>
              </w:rPr>
              <w:t>20,0000</w:t>
            </w:r>
            <w:r w:rsidRPr="0057225F">
              <w:rPr>
                <w:rFonts w:ascii="Lato" w:hAnsi="Lato" w:cs="Tahoma"/>
                <w:noProof/>
                <w:color w:val="000000"/>
                <w:sz w:val="20"/>
                <w:szCs w:val="20"/>
              </w:rPr>
              <w:t xml:space="preserve">        </w:t>
            </w:r>
          </w:p>
        </w:tc>
      </w:tr>
      <w:tr w:rsidR="00B7002E" w:rsidRPr="0057225F" w14:paraId="44A8AB52" w14:textId="77777777" w:rsidTr="00E07686">
        <w:trPr>
          <w:cantSplit/>
          <w:trHeight w:val="336"/>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0EF794B9" w14:textId="77777777" w:rsidR="00B7002E" w:rsidRPr="0057225F" w:rsidRDefault="00B7002E" w:rsidP="00B7002E">
            <w:pPr>
              <w:jc w:val="both"/>
              <w:rPr>
                <w:rFonts w:ascii="Lato" w:hAnsi="Lato" w:cs="Tahoma"/>
                <w:color w:val="000000"/>
                <w:sz w:val="20"/>
                <w:szCs w:val="20"/>
              </w:rPr>
            </w:pPr>
            <w:r w:rsidRPr="0057225F">
              <w:rPr>
                <w:rFonts w:ascii="Lato" w:hAnsi="Lato" w:cs="Tahoma"/>
                <w:noProof/>
                <w:color w:val="000000"/>
                <w:sz w:val="20"/>
                <w:szCs w:val="20"/>
              </w:rPr>
              <w:t>Bancos/Tesorería</w:t>
            </w:r>
          </w:p>
        </w:tc>
        <w:tc>
          <w:tcPr>
            <w:tcW w:w="1440" w:type="dxa"/>
            <w:tcBorders>
              <w:top w:val="nil"/>
              <w:left w:val="nil"/>
              <w:bottom w:val="single" w:sz="8" w:space="0" w:color="auto"/>
              <w:right w:val="single" w:sz="8" w:space="0" w:color="auto"/>
            </w:tcBorders>
            <w:shd w:val="clear" w:color="auto" w:fill="auto"/>
            <w:hideMark/>
          </w:tcPr>
          <w:p w14:paraId="4B112DE9" w14:textId="2B2AE4B4" w:rsidR="00B7002E" w:rsidRPr="00B7002E" w:rsidRDefault="00B7002E" w:rsidP="00B7002E">
            <w:pPr>
              <w:jc w:val="right"/>
              <w:rPr>
                <w:rFonts w:ascii="Lato" w:hAnsi="Lato" w:cs="Tahoma"/>
                <w:color w:val="000000"/>
                <w:sz w:val="20"/>
                <w:szCs w:val="20"/>
              </w:rPr>
            </w:pPr>
            <w:r w:rsidRPr="00B7002E">
              <w:rPr>
                <w:rFonts w:ascii="Lato" w:hAnsi="Lato"/>
                <w:sz w:val="20"/>
                <w:szCs w:val="20"/>
              </w:rPr>
              <w:t>11,020,605.14</w:t>
            </w:r>
          </w:p>
        </w:tc>
        <w:tc>
          <w:tcPr>
            <w:tcW w:w="1460" w:type="dxa"/>
            <w:tcBorders>
              <w:top w:val="nil"/>
              <w:left w:val="nil"/>
              <w:bottom w:val="single" w:sz="8" w:space="0" w:color="auto"/>
              <w:right w:val="single" w:sz="8" w:space="0" w:color="auto"/>
            </w:tcBorders>
            <w:shd w:val="clear" w:color="auto" w:fill="auto"/>
            <w:vAlign w:val="center"/>
            <w:hideMark/>
          </w:tcPr>
          <w:p w14:paraId="6D1B2007" w14:textId="2C78D497" w:rsidR="00B7002E" w:rsidRPr="0057225F" w:rsidRDefault="00B7002E" w:rsidP="00B7002E">
            <w:pPr>
              <w:jc w:val="right"/>
              <w:rPr>
                <w:rFonts w:ascii="Lato" w:hAnsi="Lato" w:cs="Tahoma"/>
                <w:color w:val="000000"/>
                <w:sz w:val="20"/>
                <w:szCs w:val="20"/>
              </w:rPr>
            </w:pPr>
            <w:r>
              <w:rPr>
                <w:rFonts w:ascii="Lato" w:hAnsi="Lato" w:cs="Tahoma"/>
                <w:color w:val="000000"/>
                <w:sz w:val="20"/>
                <w:szCs w:val="20"/>
              </w:rPr>
              <w:t>14,536,377.38</w:t>
            </w:r>
            <w:r w:rsidRPr="0057225F">
              <w:rPr>
                <w:rFonts w:ascii="Lato" w:hAnsi="Lato" w:cs="Tahoma"/>
                <w:color w:val="000000"/>
                <w:sz w:val="20"/>
                <w:szCs w:val="20"/>
              </w:rPr>
              <w:t xml:space="preserve"> </w:t>
            </w:r>
          </w:p>
        </w:tc>
      </w:tr>
      <w:tr w:rsidR="00AE47BA" w:rsidRPr="0057225F" w14:paraId="6CFA339E" w14:textId="77777777" w:rsidTr="00AE47BA">
        <w:trPr>
          <w:cantSplit/>
          <w:trHeight w:val="336"/>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15C14F85" w14:textId="77777777" w:rsidR="00AE47BA" w:rsidRPr="0057225F" w:rsidRDefault="00AE47BA">
            <w:pPr>
              <w:jc w:val="both"/>
              <w:rPr>
                <w:rFonts w:ascii="Lato" w:hAnsi="Lato" w:cs="Tahoma"/>
                <w:color w:val="000000"/>
                <w:sz w:val="20"/>
                <w:szCs w:val="20"/>
              </w:rPr>
            </w:pPr>
            <w:r w:rsidRPr="0057225F">
              <w:rPr>
                <w:rFonts w:ascii="Lato" w:hAnsi="Lato" w:cs="Tahoma"/>
                <w:noProof/>
                <w:color w:val="000000"/>
                <w:sz w:val="20"/>
                <w:szCs w:val="20"/>
              </w:rPr>
              <w:t>Bancos/Dependencias y Otros</w:t>
            </w:r>
          </w:p>
        </w:tc>
        <w:tc>
          <w:tcPr>
            <w:tcW w:w="1440" w:type="dxa"/>
            <w:tcBorders>
              <w:top w:val="nil"/>
              <w:left w:val="nil"/>
              <w:bottom w:val="single" w:sz="8" w:space="0" w:color="auto"/>
              <w:right w:val="single" w:sz="8" w:space="0" w:color="auto"/>
            </w:tcBorders>
            <w:shd w:val="clear" w:color="auto" w:fill="auto"/>
            <w:vAlign w:val="center"/>
            <w:hideMark/>
          </w:tcPr>
          <w:p w14:paraId="341455EB"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c>
          <w:tcPr>
            <w:tcW w:w="1460" w:type="dxa"/>
            <w:tcBorders>
              <w:top w:val="nil"/>
              <w:left w:val="nil"/>
              <w:bottom w:val="single" w:sz="8" w:space="0" w:color="auto"/>
              <w:right w:val="single" w:sz="8" w:space="0" w:color="auto"/>
            </w:tcBorders>
            <w:shd w:val="clear" w:color="auto" w:fill="auto"/>
            <w:vAlign w:val="center"/>
            <w:hideMark/>
          </w:tcPr>
          <w:p w14:paraId="0B30DF7B"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r>
      <w:tr w:rsidR="00AE47BA" w:rsidRPr="0057225F" w14:paraId="3CA8EC47" w14:textId="77777777" w:rsidTr="00AE47BA">
        <w:trPr>
          <w:cantSplit/>
          <w:trHeight w:val="336"/>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559B2E9B" w14:textId="77777777" w:rsidR="00AE47BA" w:rsidRPr="0057225F" w:rsidRDefault="00AE47BA">
            <w:pPr>
              <w:jc w:val="both"/>
              <w:rPr>
                <w:rFonts w:ascii="Lato" w:hAnsi="Lato" w:cs="Tahoma"/>
                <w:color w:val="000000"/>
                <w:sz w:val="20"/>
                <w:szCs w:val="20"/>
              </w:rPr>
            </w:pPr>
            <w:r w:rsidRPr="0057225F">
              <w:rPr>
                <w:rFonts w:ascii="Lato" w:hAnsi="Lato" w:cs="Tahoma"/>
                <w:noProof/>
                <w:color w:val="000000"/>
                <w:sz w:val="20"/>
                <w:szCs w:val="20"/>
              </w:rPr>
              <w:t xml:space="preserve">Inversiones Temporales (Hasta 3 meses) </w:t>
            </w:r>
          </w:p>
        </w:tc>
        <w:tc>
          <w:tcPr>
            <w:tcW w:w="1440" w:type="dxa"/>
            <w:tcBorders>
              <w:top w:val="nil"/>
              <w:left w:val="nil"/>
              <w:bottom w:val="single" w:sz="8" w:space="0" w:color="auto"/>
              <w:right w:val="single" w:sz="8" w:space="0" w:color="auto"/>
            </w:tcBorders>
            <w:shd w:val="clear" w:color="auto" w:fill="auto"/>
            <w:vAlign w:val="center"/>
            <w:hideMark/>
          </w:tcPr>
          <w:p w14:paraId="3D57D40A"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c>
          <w:tcPr>
            <w:tcW w:w="1460" w:type="dxa"/>
            <w:tcBorders>
              <w:top w:val="nil"/>
              <w:left w:val="nil"/>
              <w:bottom w:val="single" w:sz="8" w:space="0" w:color="auto"/>
              <w:right w:val="single" w:sz="8" w:space="0" w:color="auto"/>
            </w:tcBorders>
            <w:shd w:val="clear" w:color="auto" w:fill="auto"/>
            <w:vAlign w:val="center"/>
            <w:hideMark/>
          </w:tcPr>
          <w:p w14:paraId="6D6E5467"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r>
      <w:tr w:rsidR="00AE47BA" w:rsidRPr="0057225F" w14:paraId="45620A8C" w14:textId="77777777" w:rsidTr="00AE47BA">
        <w:trPr>
          <w:cantSplit/>
          <w:trHeight w:val="336"/>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377D392F" w14:textId="77777777" w:rsidR="00AE47BA" w:rsidRPr="0057225F" w:rsidRDefault="00AE47BA">
            <w:pPr>
              <w:jc w:val="both"/>
              <w:rPr>
                <w:rFonts w:ascii="Lato" w:hAnsi="Lato" w:cs="Tahoma"/>
                <w:color w:val="000000"/>
                <w:sz w:val="20"/>
                <w:szCs w:val="20"/>
              </w:rPr>
            </w:pPr>
            <w:r w:rsidRPr="0057225F">
              <w:rPr>
                <w:rFonts w:ascii="Lato" w:hAnsi="Lato" w:cs="Tahoma"/>
                <w:noProof/>
                <w:color w:val="000000"/>
                <w:sz w:val="20"/>
                <w:szCs w:val="20"/>
              </w:rPr>
              <w:t>Fondos con Afectación Específica</w:t>
            </w:r>
          </w:p>
        </w:tc>
        <w:tc>
          <w:tcPr>
            <w:tcW w:w="1440" w:type="dxa"/>
            <w:tcBorders>
              <w:top w:val="nil"/>
              <w:left w:val="nil"/>
              <w:bottom w:val="single" w:sz="8" w:space="0" w:color="auto"/>
              <w:right w:val="single" w:sz="8" w:space="0" w:color="auto"/>
            </w:tcBorders>
            <w:shd w:val="clear" w:color="auto" w:fill="auto"/>
            <w:vAlign w:val="center"/>
            <w:hideMark/>
          </w:tcPr>
          <w:p w14:paraId="5A078E4C"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c>
          <w:tcPr>
            <w:tcW w:w="1460" w:type="dxa"/>
            <w:tcBorders>
              <w:top w:val="nil"/>
              <w:left w:val="nil"/>
              <w:bottom w:val="single" w:sz="8" w:space="0" w:color="auto"/>
              <w:right w:val="single" w:sz="8" w:space="0" w:color="auto"/>
            </w:tcBorders>
            <w:shd w:val="clear" w:color="auto" w:fill="auto"/>
            <w:vAlign w:val="center"/>
            <w:hideMark/>
          </w:tcPr>
          <w:p w14:paraId="6EEAEBB9"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r>
      <w:tr w:rsidR="00AE47BA" w:rsidRPr="0057225F" w14:paraId="13397891" w14:textId="77777777" w:rsidTr="00AE47BA">
        <w:trPr>
          <w:cantSplit/>
          <w:trHeight w:val="660"/>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5D3B7DE4" w14:textId="77777777" w:rsidR="00AE47BA" w:rsidRPr="0057225F" w:rsidRDefault="00AE47BA">
            <w:pPr>
              <w:jc w:val="both"/>
              <w:rPr>
                <w:rFonts w:ascii="Lato" w:hAnsi="Lato" w:cs="Tahoma"/>
                <w:color w:val="000000"/>
                <w:sz w:val="20"/>
                <w:szCs w:val="20"/>
              </w:rPr>
            </w:pPr>
            <w:r w:rsidRPr="0057225F">
              <w:rPr>
                <w:rFonts w:ascii="Lato" w:hAnsi="Lato" w:cs="Tahoma"/>
                <w:noProof/>
                <w:color w:val="000000"/>
                <w:sz w:val="20"/>
                <w:szCs w:val="20"/>
              </w:rPr>
              <w:t>Depósitos de Fondos de Terceros en Garantía y/o Administración</w:t>
            </w:r>
          </w:p>
        </w:tc>
        <w:tc>
          <w:tcPr>
            <w:tcW w:w="1440" w:type="dxa"/>
            <w:tcBorders>
              <w:top w:val="nil"/>
              <w:left w:val="nil"/>
              <w:bottom w:val="single" w:sz="8" w:space="0" w:color="auto"/>
              <w:right w:val="single" w:sz="8" w:space="0" w:color="auto"/>
            </w:tcBorders>
            <w:shd w:val="clear" w:color="auto" w:fill="auto"/>
            <w:vAlign w:val="center"/>
            <w:hideMark/>
          </w:tcPr>
          <w:p w14:paraId="4E597649"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c>
          <w:tcPr>
            <w:tcW w:w="1460" w:type="dxa"/>
            <w:tcBorders>
              <w:top w:val="nil"/>
              <w:left w:val="nil"/>
              <w:bottom w:val="single" w:sz="8" w:space="0" w:color="auto"/>
              <w:right w:val="single" w:sz="8" w:space="0" w:color="auto"/>
            </w:tcBorders>
            <w:shd w:val="clear" w:color="auto" w:fill="auto"/>
            <w:vAlign w:val="center"/>
            <w:hideMark/>
          </w:tcPr>
          <w:p w14:paraId="591B9BEB"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r>
      <w:tr w:rsidR="00AE47BA" w:rsidRPr="0057225F" w14:paraId="03D2FFB6" w14:textId="77777777" w:rsidTr="00AE47BA">
        <w:trPr>
          <w:cantSplit/>
          <w:trHeight w:val="336"/>
          <w:jc w:val="center"/>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1ED2FF43" w14:textId="77777777" w:rsidR="00AE47BA" w:rsidRPr="0057225F" w:rsidRDefault="00AE47BA">
            <w:pPr>
              <w:jc w:val="both"/>
              <w:rPr>
                <w:rFonts w:ascii="Lato" w:hAnsi="Lato" w:cs="Tahoma"/>
                <w:color w:val="000000"/>
                <w:sz w:val="20"/>
                <w:szCs w:val="20"/>
              </w:rPr>
            </w:pPr>
            <w:r w:rsidRPr="0057225F">
              <w:rPr>
                <w:rFonts w:ascii="Lato" w:hAnsi="Lato" w:cs="Tahoma"/>
                <w:noProof/>
                <w:color w:val="000000"/>
                <w:sz w:val="20"/>
                <w:szCs w:val="20"/>
              </w:rPr>
              <w:t>Otros Efectivos y Equivalentes</w:t>
            </w:r>
          </w:p>
        </w:tc>
        <w:tc>
          <w:tcPr>
            <w:tcW w:w="1440" w:type="dxa"/>
            <w:tcBorders>
              <w:top w:val="nil"/>
              <w:left w:val="nil"/>
              <w:bottom w:val="single" w:sz="8" w:space="0" w:color="auto"/>
              <w:right w:val="single" w:sz="8" w:space="0" w:color="auto"/>
            </w:tcBorders>
            <w:shd w:val="clear" w:color="auto" w:fill="auto"/>
            <w:vAlign w:val="center"/>
            <w:hideMark/>
          </w:tcPr>
          <w:p w14:paraId="1F9763BD"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c>
          <w:tcPr>
            <w:tcW w:w="1460" w:type="dxa"/>
            <w:tcBorders>
              <w:top w:val="nil"/>
              <w:left w:val="nil"/>
              <w:bottom w:val="single" w:sz="8" w:space="0" w:color="auto"/>
              <w:right w:val="single" w:sz="8" w:space="0" w:color="auto"/>
            </w:tcBorders>
            <w:shd w:val="clear" w:color="auto" w:fill="auto"/>
            <w:vAlign w:val="center"/>
            <w:hideMark/>
          </w:tcPr>
          <w:p w14:paraId="0DDA1E8F" w14:textId="77777777" w:rsidR="00AE47BA" w:rsidRPr="0057225F" w:rsidRDefault="00AE47BA">
            <w:pPr>
              <w:jc w:val="right"/>
              <w:rPr>
                <w:rFonts w:ascii="Lato" w:hAnsi="Lato" w:cs="Tahoma"/>
                <w:color w:val="000000"/>
                <w:sz w:val="20"/>
                <w:szCs w:val="20"/>
              </w:rPr>
            </w:pPr>
            <w:r w:rsidRPr="0057225F">
              <w:rPr>
                <w:rFonts w:ascii="Lato" w:hAnsi="Lato" w:cs="Tahoma"/>
                <w:noProof/>
                <w:color w:val="000000"/>
                <w:sz w:val="20"/>
                <w:szCs w:val="20"/>
              </w:rPr>
              <w:t xml:space="preserve"> - </w:t>
            </w:r>
          </w:p>
        </w:tc>
      </w:tr>
      <w:tr w:rsidR="00AE47BA" w:rsidRPr="0057225F" w14:paraId="590392C1" w14:textId="77777777" w:rsidTr="00AE47BA">
        <w:trPr>
          <w:cantSplit/>
          <w:trHeight w:val="336"/>
          <w:jc w:val="center"/>
        </w:trPr>
        <w:tc>
          <w:tcPr>
            <w:tcW w:w="4340" w:type="dxa"/>
            <w:tcBorders>
              <w:top w:val="nil"/>
              <w:left w:val="single" w:sz="8" w:space="0" w:color="auto"/>
              <w:bottom w:val="single" w:sz="8" w:space="0" w:color="auto"/>
              <w:right w:val="single" w:sz="8" w:space="0" w:color="auto"/>
            </w:tcBorders>
            <w:shd w:val="clear" w:color="000000" w:fill="D9D9D9"/>
            <w:vAlign w:val="center"/>
            <w:hideMark/>
          </w:tcPr>
          <w:p w14:paraId="50A89F97" w14:textId="77777777" w:rsidR="00AE47BA" w:rsidRPr="0057225F" w:rsidRDefault="00AE47BA">
            <w:pPr>
              <w:jc w:val="center"/>
              <w:rPr>
                <w:rFonts w:ascii="Lato" w:hAnsi="Lato" w:cs="Tahoma"/>
                <w:b/>
                <w:bCs/>
                <w:color w:val="000000"/>
                <w:sz w:val="20"/>
                <w:szCs w:val="20"/>
              </w:rPr>
            </w:pPr>
            <w:r w:rsidRPr="0057225F">
              <w:rPr>
                <w:rFonts w:ascii="Lato" w:hAnsi="Lato" w:cs="Tahoma"/>
                <w:b/>
                <w:bCs/>
                <w:color w:val="000000"/>
                <w:sz w:val="20"/>
                <w:szCs w:val="20"/>
              </w:rPr>
              <w:t>Total</w:t>
            </w:r>
          </w:p>
        </w:tc>
        <w:tc>
          <w:tcPr>
            <w:tcW w:w="1440" w:type="dxa"/>
            <w:tcBorders>
              <w:top w:val="nil"/>
              <w:left w:val="nil"/>
              <w:bottom w:val="single" w:sz="8" w:space="0" w:color="auto"/>
              <w:right w:val="single" w:sz="8" w:space="0" w:color="auto"/>
            </w:tcBorders>
            <w:shd w:val="clear" w:color="000000" w:fill="D9D9D9"/>
            <w:vAlign w:val="center"/>
            <w:hideMark/>
          </w:tcPr>
          <w:p w14:paraId="6FFF3FB7" w14:textId="3876B540" w:rsidR="00AE47BA" w:rsidRPr="0057225F" w:rsidRDefault="00B7002E">
            <w:pPr>
              <w:jc w:val="right"/>
              <w:rPr>
                <w:rFonts w:ascii="Lato" w:hAnsi="Lato" w:cs="Tahoma"/>
                <w:b/>
                <w:bCs/>
                <w:color w:val="000000"/>
                <w:sz w:val="20"/>
                <w:szCs w:val="20"/>
              </w:rPr>
            </w:pPr>
            <w:r>
              <w:rPr>
                <w:rFonts w:ascii="Lato" w:hAnsi="Lato" w:cs="Tahoma"/>
                <w:b/>
                <w:bCs/>
                <w:color w:val="000000"/>
                <w:sz w:val="20"/>
                <w:szCs w:val="20"/>
              </w:rPr>
              <w:t>11,020,605.14</w:t>
            </w:r>
          </w:p>
        </w:tc>
        <w:tc>
          <w:tcPr>
            <w:tcW w:w="1460" w:type="dxa"/>
            <w:tcBorders>
              <w:top w:val="nil"/>
              <w:left w:val="nil"/>
              <w:bottom w:val="single" w:sz="8" w:space="0" w:color="auto"/>
              <w:right w:val="single" w:sz="8" w:space="0" w:color="auto"/>
            </w:tcBorders>
            <w:shd w:val="clear" w:color="000000" w:fill="D9D9D9"/>
            <w:vAlign w:val="center"/>
            <w:hideMark/>
          </w:tcPr>
          <w:p w14:paraId="2E3C43D8" w14:textId="29EBDE1A" w:rsidR="00AE47BA" w:rsidRPr="0057225F" w:rsidRDefault="00B7002E">
            <w:pPr>
              <w:jc w:val="right"/>
              <w:rPr>
                <w:rFonts w:ascii="Lato" w:hAnsi="Lato" w:cs="Tahoma"/>
                <w:b/>
                <w:bCs/>
                <w:color w:val="000000"/>
                <w:sz w:val="20"/>
                <w:szCs w:val="20"/>
              </w:rPr>
            </w:pPr>
            <w:r>
              <w:rPr>
                <w:rFonts w:ascii="Lato" w:hAnsi="Lato" w:cs="Tahoma"/>
                <w:b/>
                <w:bCs/>
                <w:color w:val="000000"/>
                <w:sz w:val="20"/>
                <w:szCs w:val="20"/>
              </w:rPr>
              <w:t>1</w:t>
            </w:r>
            <w:r w:rsidR="00AE47BA" w:rsidRPr="0057225F">
              <w:rPr>
                <w:rFonts w:ascii="Lato" w:hAnsi="Lato" w:cs="Tahoma"/>
                <w:b/>
                <w:bCs/>
                <w:color w:val="000000"/>
                <w:sz w:val="20"/>
                <w:szCs w:val="20"/>
              </w:rPr>
              <w:t>6,</w:t>
            </w:r>
            <w:r>
              <w:rPr>
                <w:rFonts w:ascii="Lato" w:hAnsi="Lato" w:cs="Tahoma"/>
                <w:b/>
                <w:bCs/>
                <w:color w:val="000000"/>
                <w:sz w:val="20"/>
                <w:szCs w:val="20"/>
              </w:rPr>
              <w:t>536</w:t>
            </w:r>
            <w:r w:rsidR="00AE47BA" w:rsidRPr="0057225F">
              <w:rPr>
                <w:rFonts w:ascii="Lato" w:hAnsi="Lato" w:cs="Tahoma"/>
                <w:b/>
                <w:bCs/>
                <w:color w:val="000000"/>
                <w:sz w:val="20"/>
                <w:szCs w:val="20"/>
              </w:rPr>
              <w:t>,</w:t>
            </w:r>
            <w:r>
              <w:rPr>
                <w:rFonts w:ascii="Lato" w:hAnsi="Lato" w:cs="Tahoma"/>
                <w:b/>
                <w:bCs/>
                <w:color w:val="000000"/>
                <w:sz w:val="20"/>
                <w:szCs w:val="20"/>
              </w:rPr>
              <w:t>377</w:t>
            </w:r>
            <w:r w:rsidR="00AE47BA" w:rsidRPr="0057225F">
              <w:rPr>
                <w:rFonts w:ascii="Lato" w:hAnsi="Lato" w:cs="Tahoma"/>
                <w:b/>
                <w:bCs/>
                <w:color w:val="000000"/>
                <w:sz w:val="20"/>
                <w:szCs w:val="20"/>
              </w:rPr>
              <w:t>.</w:t>
            </w:r>
            <w:r>
              <w:rPr>
                <w:rFonts w:ascii="Lato" w:hAnsi="Lato" w:cs="Tahoma"/>
                <w:b/>
                <w:bCs/>
                <w:color w:val="000000"/>
                <w:sz w:val="20"/>
                <w:szCs w:val="20"/>
              </w:rPr>
              <w:t>38</w:t>
            </w:r>
          </w:p>
        </w:tc>
      </w:tr>
    </w:tbl>
    <w:p w14:paraId="15E346D1" w14:textId="77777777" w:rsidR="006233A4" w:rsidRPr="0057225F" w:rsidRDefault="006233A4" w:rsidP="00FF02C2">
      <w:pPr>
        <w:spacing w:line="300" w:lineRule="auto"/>
        <w:ind w:right="91"/>
        <w:jc w:val="both"/>
        <w:rPr>
          <w:rFonts w:ascii="Lato" w:hAnsi="Lato" w:cs="Arial"/>
          <w:noProof/>
          <w:sz w:val="20"/>
          <w:szCs w:val="20"/>
        </w:rPr>
      </w:pPr>
    </w:p>
    <w:p w14:paraId="7C726BFC" w14:textId="4508298C" w:rsidR="00AA10B4" w:rsidRPr="0057225F" w:rsidRDefault="00AA10B4" w:rsidP="00FF02C2">
      <w:pPr>
        <w:spacing w:line="300" w:lineRule="auto"/>
        <w:ind w:right="91"/>
        <w:jc w:val="both"/>
        <w:rPr>
          <w:rFonts w:ascii="Lato" w:hAnsi="Lato" w:cs="Arial"/>
          <w:noProof/>
          <w:sz w:val="20"/>
          <w:szCs w:val="20"/>
        </w:rPr>
      </w:pPr>
      <w:r w:rsidRPr="0057225F">
        <w:rPr>
          <w:rFonts w:ascii="Lato" w:hAnsi="Lato" w:cs="Arial"/>
          <w:noProof/>
          <w:sz w:val="20"/>
          <w:szCs w:val="20"/>
        </w:rPr>
        <w:t>2.- Detallar las adquisiciones de las Actividades de Inversión efectivamente pagadas, respecto del apartado de aplicación.</w:t>
      </w:r>
    </w:p>
    <w:p w14:paraId="652EAA09" w14:textId="77777777" w:rsidR="00AE47BA" w:rsidRPr="0057225F" w:rsidRDefault="00AE47BA" w:rsidP="00FF02C2">
      <w:pPr>
        <w:spacing w:line="300" w:lineRule="auto"/>
        <w:ind w:right="91"/>
        <w:jc w:val="both"/>
        <w:rPr>
          <w:rFonts w:ascii="Lato" w:hAnsi="Lato" w:cs="Arial"/>
          <w:noProof/>
          <w:sz w:val="20"/>
          <w:szCs w:val="20"/>
        </w:rPr>
      </w:pPr>
    </w:p>
    <w:tbl>
      <w:tblPr>
        <w:tblW w:w="10085" w:type="dxa"/>
        <w:jc w:val="center"/>
        <w:tblCellMar>
          <w:left w:w="70" w:type="dxa"/>
          <w:right w:w="70" w:type="dxa"/>
        </w:tblCellMar>
        <w:tblLook w:val="04A0" w:firstRow="1" w:lastRow="0" w:firstColumn="1" w:lastColumn="0" w:noHBand="0" w:noVBand="1"/>
      </w:tblPr>
      <w:tblGrid>
        <w:gridCol w:w="5632"/>
        <w:gridCol w:w="1735"/>
        <w:gridCol w:w="2718"/>
      </w:tblGrid>
      <w:tr w:rsidR="0024392F" w:rsidRPr="0057225F" w14:paraId="7767604F" w14:textId="77777777" w:rsidTr="00351D92">
        <w:trPr>
          <w:trHeight w:val="314"/>
          <w:jc w:val="center"/>
        </w:trPr>
        <w:tc>
          <w:tcPr>
            <w:tcW w:w="10085"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36FE9C2" w14:textId="77777777" w:rsidR="0024392F" w:rsidRPr="0057225F" w:rsidRDefault="0024392F">
            <w:pPr>
              <w:jc w:val="center"/>
              <w:rPr>
                <w:rFonts w:ascii="Lato" w:hAnsi="Lato" w:cs="Arial"/>
                <w:b/>
                <w:bCs/>
                <w:color w:val="000000"/>
                <w:sz w:val="20"/>
                <w:szCs w:val="20"/>
                <w:lang w:eastAsia="es-MX"/>
              </w:rPr>
            </w:pPr>
            <w:r w:rsidRPr="0057225F">
              <w:rPr>
                <w:rFonts w:ascii="Lato" w:hAnsi="Lato" w:cs="Arial"/>
                <w:b/>
                <w:bCs/>
                <w:color w:val="000000"/>
                <w:sz w:val="20"/>
                <w:szCs w:val="20"/>
              </w:rPr>
              <w:t>Adquisiciones de Actividades de Inversión efectivamente pagadas</w:t>
            </w:r>
          </w:p>
        </w:tc>
      </w:tr>
      <w:tr w:rsidR="0024392F" w:rsidRPr="0057225F" w14:paraId="43135581"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000000" w:fill="D9D9D9"/>
            <w:vAlign w:val="center"/>
            <w:hideMark/>
          </w:tcPr>
          <w:p w14:paraId="53E6B6AD" w14:textId="77777777" w:rsidR="0024392F" w:rsidRPr="0057225F" w:rsidRDefault="0024392F">
            <w:pPr>
              <w:jc w:val="center"/>
              <w:rPr>
                <w:rFonts w:ascii="Lato" w:hAnsi="Lato" w:cs="Arial"/>
                <w:b/>
                <w:bCs/>
                <w:color w:val="000000"/>
                <w:sz w:val="20"/>
                <w:szCs w:val="20"/>
              </w:rPr>
            </w:pPr>
            <w:r w:rsidRPr="0057225F">
              <w:rPr>
                <w:rFonts w:ascii="Lato" w:hAnsi="Lato" w:cs="Arial"/>
                <w:b/>
                <w:bCs/>
                <w:sz w:val="20"/>
                <w:szCs w:val="20"/>
              </w:rPr>
              <w:t>Concepto</w:t>
            </w:r>
          </w:p>
        </w:tc>
        <w:tc>
          <w:tcPr>
            <w:tcW w:w="1735" w:type="dxa"/>
            <w:tcBorders>
              <w:top w:val="nil"/>
              <w:left w:val="nil"/>
              <w:bottom w:val="single" w:sz="8" w:space="0" w:color="auto"/>
              <w:right w:val="single" w:sz="8" w:space="0" w:color="auto"/>
            </w:tcBorders>
            <w:shd w:val="clear" w:color="000000" w:fill="D9D9D9"/>
            <w:vAlign w:val="center"/>
            <w:hideMark/>
          </w:tcPr>
          <w:p w14:paraId="54FAEDFA" w14:textId="77777777" w:rsidR="0024392F" w:rsidRPr="0057225F" w:rsidRDefault="0024392F">
            <w:pPr>
              <w:jc w:val="center"/>
              <w:rPr>
                <w:rFonts w:ascii="Lato" w:hAnsi="Lato" w:cs="Arial"/>
                <w:b/>
                <w:bCs/>
                <w:color w:val="000000"/>
                <w:sz w:val="20"/>
                <w:szCs w:val="20"/>
              </w:rPr>
            </w:pPr>
            <w:r w:rsidRPr="0057225F">
              <w:rPr>
                <w:rFonts w:ascii="Lato" w:hAnsi="Lato" w:cs="Arial"/>
                <w:b/>
                <w:bCs/>
                <w:sz w:val="20"/>
                <w:szCs w:val="20"/>
              </w:rPr>
              <w:t>2025</w:t>
            </w:r>
          </w:p>
        </w:tc>
        <w:tc>
          <w:tcPr>
            <w:tcW w:w="2717" w:type="dxa"/>
            <w:tcBorders>
              <w:top w:val="nil"/>
              <w:left w:val="nil"/>
              <w:bottom w:val="single" w:sz="8" w:space="0" w:color="auto"/>
              <w:right w:val="single" w:sz="8" w:space="0" w:color="auto"/>
            </w:tcBorders>
            <w:shd w:val="clear" w:color="000000" w:fill="D9D9D9"/>
            <w:vAlign w:val="center"/>
            <w:hideMark/>
          </w:tcPr>
          <w:p w14:paraId="39887593" w14:textId="77777777" w:rsidR="0024392F" w:rsidRPr="0057225F" w:rsidRDefault="0024392F">
            <w:pPr>
              <w:jc w:val="center"/>
              <w:rPr>
                <w:rFonts w:ascii="Lato" w:hAnsi="Lato" w:cs="Arial"/>
                <w:b/>
                <w:bCs/>
                <w:color w:val="000000"/>
                <w:sz w:val="20"/>
                <w:szCs w:val="20"/>
              </w:rPr>
            </w:pPr>
            <w:r w:rsidRPr="0057225F">
              <w:rPr>
                <w:rFonts w:ascii="Lato" w:hAnsi="Lato" w:cs="Arial"/>
                <w:b/>
                <w:bCs/>
                <w:sz w:val="20"/>
                <w:szCs w:val="20"/>
              </w:rPr>
              <w:t>2024</w:t>
            </w:r>
          </w:p>
        </w:tc>
      </w:tr>
      <w:tr w:rsidR="0024392F" w:rsidRPr="0057225F" w14:paraId="7F9F7095" w14:textId="77777777" w:rsidTr="00351D92">
        <w:trPr>
          <w:trHeight w:val="323"/>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57C40C2E" w14:textId="77777777" w:rsidR="0024392F" w:rsidRPr="0057225F" w:rsidRDefault="0024392F">
            <w:pPr>
              <w:jc w:val="both"/>
              <w:rPr>
                <w:rFonts w:ascii="Lato" w:hAnsi="Lato" w:cs="Arial"/>
                <w:b/>
                <w:bCs/>
                <w:color w:val="000000"/>
                <w:sz w:val="20"/>
                <w:szCs w:val="20"/>
              </w:rPr>
            </w:pPr>
            <w:r w:rsidRPr="0057225F">
              <w:rPr>
                <w:rFonts w:ascii="Lato" w:hAnsi="Lato" w:cs="Arial"/>
                <w:b/>
                <w:bCs/>
                <w:color w:val="000000"/>
                <w:sz w:val="20"/>
                <w:szCs w:val="20"/>
              </w:rPr>
              <w:t>Bienes Inmuebles, Infraestructura y Construcciones en Proceso</w:t>
            </w:r>
          </w:p>
        </w:tc>
        <w:tc>
          <w:tcPr>
            <w:tcW w:w="1735" w:type="dxa"/>
            <w:tcBorders>
              <w:top w:val="nil"/>
              <w:left w:val="nil"/>
              <w:bottom w:val="single" w:sz="8" w:space="0" w:color="auto"/>
              <w:right w:val="single" w:sz="8" w:space="0" w:color="auto"/>
            </w:tcBorders>
            <w:shd w:val="clear" w:color="auto" w:fill="auto"/>
            <w:vAlign w:val="center"/>
            <w:hideMark/>
          </w:tcPr>
          <w:p w14:paraId="17142425" w14:textId="77777777" w:rsidR="0024392F" w:rsidRPr="0057225F" w:rsidRDefault="0024392F">
            <w:pPr>
              <w:jc w:val="right"/>
              <w:rPr>
                <w:rFonts w:ascii="Lato" w:hAnsi="Lato" w:cs="Arial"/>
                <w:b/>
                <w:bCs/>
                <w:color w:val="000000"/>
                <w:sz w:val="20"/>
                <w:szCs w:val="20"/>
              </w:rPr>
            </w:pPr>
            <w:r w:rsidRPr="0057225F">
              <w:rPr>
                <w:rFonts w:ascii="Lato" w:hAnsi="Lato" w:cs="Arial"/>
                <w:b/>
                <w:bCs/>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7ABB5456" w14:textId="77777777" w:rsidR="0024392F" w:rsidRPr="0057225F" w:rsidRDefault="0024392F">
            <w:pPr>
              <w:jc w:val="right"/>
              <w:rPr>
                <w:rFonts w:ascii="Lato" w:hAnsi="Lato" w:cs="Arial"/>
                <w:b/>
                <w:bCs/>
                <w:color w:val="000000"/>
                <w:sz w:val="20"/>
                <w:szCs w:val="20"/>
              </w:rPr>
            </w:pPr>
            <w:r w:rsidRPr="0057225F">
              <w:rPr>
                <w:rFonts w:ascii="Lato" w:hAnsi="Lato" w:cs="Arial"/>
                <w:b/>
                <w:bCs/>
                <w:color w:val="000000"/>
                <w:sz w:val="20"/>
                <w:szCs w:val="20"/>
              </w:rPr>
              <w:t>-</w:t>
            </w:r>
          </w:p>
        </w:tc>
      </w:tr>
      <w:tr w:rsidR="0024392F" w:rsidRPr="0057225F" w14:paraId="658FFDE1"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22AF0263"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Terrenos</w:t>
            </w:r>
          </w:p>
        </w:tc>
        <w:tc>
          <w:tcPr>
            <w:tcW w:w="1735" w:type="dxa"/>
            <w:tcBorders>
              <w:top w:val="nil"/>
              <w:left w:val="nil"/>
              <w:bottom w:val="single" w:sz="8" w:space="0" w:color="auto"/>
              <w:right w:val="single" w:sz="8" w:space="0" w:color="auto"/>
            </w:tcBorders>
            <w:shd w:val="clear" w:color="auto" w:fill="auto"/>
            <w:vAlign w:val="center"/>
            <w:hideMark/>
          </w:tcPr>
          <w:p w14:paraId="2EFB45FD"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78B8D353"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r>
      <w:tr w:rsidR="0024392F" w:rsidRPr="0057225F" w14:paraId="5AEB43BC"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600B7BC6"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Viviendas</w:t>
            </w:r>
          </w:p>
        </w:tc>
        <w:tc>
          <w:tcPr>
            <w:tcW w:w="1735" w:type="dxa"/>
            <w:tcBorders>
              <w:top w:val="nil"/>
              <w:left w:val="nil"/>
              <w:bottom w:val="single" w:sz="8" w:space="0" w:color="auto"/>
              <w:right w:val="single" w:sz="8" w:space="0" w:color="auto"/>
            </w:tcBorders>
            <w:shd w:val="clear" w:color="auto" w:fill="auto"/>
            <w:vAlign w:val="center"/>
            <w:hideMark/>
          </w:tcPr>
          <w:p w14:paraId="33984F5F"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7529AD53"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r>
      <w:tr w:rsidR="0024392F" w:rsidRPr="0057225F" w14:paraId="74AFB650"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0E92636F"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Edificios no Habitacionales</w:t>
            </w:r>
          </w:p>
        </w:tc>
        <w:tc>
          <w:tcPr>
            <w:tcW w:w="1735" w:type="dxa"/>
            <w:tcBorders>
              <w:top w:val="nil"/>
              <w:left w:val="nil"/>
              <w:bottom w:val="single" w:sz="8" w:space="0" w:color="auto"/>
              <w:right w:val="single" w:sz="8" w:space="0" w:color="auto"/>
            </w:tcBorders>
            <w:shd w:val="clear" w:color="auto" w:fill="auto"/>
            <w:vAlign w:val="center"/>
            <w:hideMark/>
          </w:tcPr>
          <w:p w14:paraId="20FD4E87"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30BA432C"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r>
      <w:tr w:rsidR="0024392F" w:rsidRPr="0057225F" w14:paraId="729AC5B5"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13F21845"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Infraestructura</w:t>
            </w:r>
          </w:p>
        </w:tc>
        <w:tc>
          <w:tcPr>
            <w:tcW w:w="1735" w:type="dxa"/>
            <w:tcBorders>
              <w:top w:val="nil"/>
              <w:left w:val="nil"/>
              <w:bottom w:val="single" w:sz="8" w:space="0" w:color="auto"/>
              <w:right w:val="single" w:sz="8" w:space="0" w:color="auto"/>
            </w:tcBorders>
            <w:shd w:val="clear" w:color="auto" w:fill="auto"/>
            <w:vAlign w:val="center"/>
            <w:hideMark/>
          </w:tcPr>
          <w:p w14:paraId="4999D69F"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2DCB7D83"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79D82136" w14:textId="77777777" w:rsidTr="00351D92">
        <w:trPr>
          <w:trHeight w:val="50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369F96A8"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Construcciones en Proceso en Bienes de Dominio Público</w:t>
            </w:r>
          </w:p>
        </w:tc>
        <w:tc>
          <w:tcPr>
            <w:tcW w:w="1735" w:type="dxa"/>
            <w:tcBorders>
              <w:top w:val="nil"/>
              <w:left w:val="nil"/>
              <w:bottom w:val="single" w:sz="8" w:space="0" w:color="auto"/>
              <w:right w:val="single" w:sz="8" w:space="0" w:color="auto"/>
            </w:tcBorders>
            <w:shd w:val="clear" w:color="auto" w:fill="auto"/>
            <w:vAlign w:val="center"/>
            <w:hideMark/>
          </w:tcPr>
          <w:p w14:paraId="23638612"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3C1B2E9D"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69AA1470"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737F0F32"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Construcciones en Proceso en Bienes Propios</w:t>
            </w:r>
          </w:p>
        </w:tc>
        <w:tc>
          <w:tcPr>
            <w:tcW w:w="1735" w:type="dxa"/>
            <w:tcBorders>
              <w:top w:val="nil"/>
              <w:left w:val="nil"/>
              <w:bottom w:val="single" w:sz="8" w:space="0" w:color="auto"/>
              <w:right w:val="single" w:sz="8" w:space="0" w:color="auto"/>
            </w:tcBorders>
            <w:shd w:val="clear" w:color="auto" w:fill="auto"/>
            <w:vAlign w:val="center"/>
            <w:hideMark/>
          </w:tcPr>
          <w:p w14:paraId="6C76F7A8"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2B07EA09"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673921AC" w14:textId="77777777" w:rsidTr="00351D92">
        <w:trPr>
          <w:trHeight w:val="258"/>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3CDEFD3B"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Otros Bienes Inmuebles</w:t>
            </w:r>
          </w:p>
        </w:tc>
        <w:tc>
          <w:tcPr>
            <w:tcW w:w="1735" w:type="dxa"/>
            <w:tcBorders>
              <w:top w:val="nil"/>
              <w:left w:val="nil"/>
              <w:bottom w:val="single" w:sz="8" w:space="0" w:color="auto"/>
              <w:right w:val="single" w:sz="8" w:space="0" w:color="auto"/>
            </w:tcBorders>
            <w:shd w:val="clear" w:color="auto" w:fill="auto"/>
            <w:vAlign w:val="center"/>
            <w:hideMark/>
          </w:tcPr>
          <w:p w14:paraId="51A59387"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58198CBD"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5B6A6B2E"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15CDBCB9" w14:textId="77777777" w:rsidR="0024392F" w:rsidRPr="0057225F" w:rsidRDefault="0024392F">
            <w:pPr>
              <w:jc w:val="both"/>
              <w:rPr>
                <w:rFonts w:ascii="Lato" w:hAnsi="Lato" w:cs="Arial"/>
                <w:b/>
                <w:bCs/>
                <w:color w:val="000000"/>
                <w:sz w:val="20"/>
                <w:szCs w:val="20"/>
              </w:rPr>
            </w:pPr>
            <w:r w:rsidRPr="0057225F">
              <w:rPr>
                <w:rFonts w:ascii="Lato" w:hAnsi="Lato" w:cs="Arial"/>
                <w:b/>
                <w:bCs/>
                <w:color w:val="000000"/>
                <w:sz w:val="20"/>
                <w:szCs w:val="20"/>
              </w:rPr>
              <w:t>Bienes Muebles</w:t>
            </w:r>
          </w:p>
        </w:tc>
        <w:tc>
          <w:tcPr>
            <w:tcW w:w="1735" w:type="dxa"/>
            <w:tcBorders>
              <w:top w:val="nil"/>
              <w:left w:val="nil"/>
              <w:bottom w:val="single" w:sz="8" w:space="0" w:color="auto"/>
              <w:right w:val="single" w:sz="8" w:space="0" w:color="auto"/>
            </w:tcBorders>
            <w:shd w:val="clear" w:color="auto" w:fill="auto"/>
            <w:vAlign w:val="center"/>
            <w:hideMark/>
          </w:tcPr>
          <w:p w14:paraId="10CDB4A4" w14:textId="77777777" w:rsidR="0024392F" w:rsidRPr="0057225F" w:rsidRDefault="0024392F">
            <w:pPr>
              <w:jc w:val="right"/>
              <w:rPr>
                <w:rFonts w:ascii="Lato" w:hAnsi="Lato" w:cs="Arial"/>
                <w:b/>
                <w:bCs/>
                <w:color w:val="000000"/>
                <w:sz w:val="20"/>
                <w:szCs w:val="20"/>
              </w:rPr>
            </w:pPr>
            <w:r w:rsidRPr="0057225F">
              <w:rPr>
                <w:rFonts w:ascii="Lato" w:hAnsi="Lato" w:cs="Arial"/>
                <w:b/>
                <w:bCs/>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3E97AA3B" w14:textId="77777777" w:rsidR="0024392F" w:rsidRPr="0057225F" w:rsidRDefault="0024392F">
            <w:pPr>
              <w:jc w:val="right"/>
              <w:rPr>
                <w:rFonts w:ascii="Lato" w:hAnsi="Lato" w:cs="Arial"/>
                <w:b/>
                <w:bCs/>
                <w:color w:val="000000"/>
                <w:sz w:val="20"/>
                <w:szCs w:val="20"/>
              </w:rPr>
            </w:pPr>
            <w:r w:rsidRPr="0057225F">
              <w:rPr>
                <w:rFonts w:ascii="Lato" w:hAnsi="Lato" w:cs="Arial"/>
                <w:b/>
                <w:bCs/>
                <w:color w:val="000000"/>
                <w:sz w:val="20"/>
                <w:szCs w:val="20"/>
              </w:rPr>
              <w:t>4,976,741.78</w:t>
            </w:r>
          </w:p>
        </w:tc>
      </w:tr>
      <w:tr w:rsidR="0024392F" w:rsidRPr="0057225F" w14:paraId="6682B8FE"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1C9EA412"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Mobiliario y Equipo de Administración</w:t>
            </w:r>
          </w:p>
        </w:tc>
        <w:tc>
          <w:tcPr>
            <w:tcW w:w="1735" w:type="dxa"/>
            <w:tcBorders>
              <w:top w:val="nil"/>
              <w:left w:val="nil"/>
              <w:bottom w:val="single" w:sz="8" w:space="0" w:color="auto"/>
              <w:right w:val="single" w:sz="8" w:space="0" w:color="auto"/>
            </w:tcBorders>
            <w:shd w:val="clear" w:color="auto" w:fill="auto"/>
            <w:vAlign w:val="center"/>
            <w:hideMark/>
          </w:tcPr>
          <w:p w14:paraId="0D0910A6"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2FD05612"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2,562,180.33</w:t>
            </w:r>
          </w:p>
        </w:tc>
      </w:tr>
      <w:tr w:rsidR="0024392F" w:rsidRPr="0057225F" w14:paraId="03656149"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3FFFDAEA"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Mobiliario y Equipo Educacional y Recreativo</w:t>
            </w:r>
          </w:p>
        </w:tc>
        <w:tc>
          <w:tcPr>
            <w:tcW w:w="1735" w:type="dxa"/>
            <w:tcBorders>
              <w:top w:val="nil"/>
              <w:left w:val="nil"/>
              <w:bottom w:val="single" w:sz="8" w:space="0" w:color="auto"/>
              <w:right w:val="single" w:sz="8" w:space="0" w:color="auto"/>
            </w:tcBorders>
            <w:shd w:val="clear" w:color="auto" w:fill="auto"/>
            <w:vAlign w:val="center"/>
            <w:hideMark/>
          </w:tcPr>
          <w:p w14:paraId="557E1966"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61A14873"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151,438.16</w:t>
            </w:r>
          </w:p>
        </w:tc>
      </w:tr>
      <w:tr w:rsidR="0024392F" w:rsidRPr="0057225F" w14:paraId="4796A255"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6351EA82"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Equipo e Instrumental Médico y de Laboratorio</w:t>
            </w:r>
          </w:p>
        </w:tc>
        <w:tc>
          <w:tcPr>
            <w:tcW w:w="1735" w:type="dxa"/>
            <w:tcBorders>
              <w:top w:val="nil"/>
              <w:left w:val="nil"/>
              <w:bottom w:val="single" w:sz="8" w:space="0" w:color="auto"/>
              <w:right w:val="single" w:sz="8" w:space="0" w:color="auto"/>
            </w:tcBorders>
            <w:shd w:val="clear" w:color="auto" w:fill="auto"/>
            <w:vAlign w:val="center"/>
            <w:hideMark/>
          </w:tcPr>
          <w:p w14:paraId="589E77E2"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526A0034"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575FFC6D"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78DE6FBE"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Vehículos y Equipo de Transporte</w:t>
            </w:r>
          </w:p>
        </w:tc>
        <w:tc>
          <w:tcPr>
            <w:tcW w:w="1735" w:type="dxa"/>
            <w:tcBorders>
              <w:top w:val="nil"/>
              <w:left w:val="nil"/>
              <w:bottom w:val="single" w:sz="8" w:space="0" w:color="auto"/>
              <w:right w:val="single" w:sz="8" w:space="0" w:color="auto"/>
            </w:tcBorders>
            <w:shd w:val="clear" w:color="auto" w:fill="auto"/>
            <w:vAlign w:val="center"/>
            <w:hideMark/>
          </w:tcPr>
          <w:p w14:paraId="0871B633"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0D6784D8"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2,249,011.89</w:t>
            </w:r>
          </w:p>
        </w:tc>
      </w:tr>
      <w:tr w:rsidR="0024392F" w:rsidRPr="0057225F" w14:paraId="3592AF68"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1863D703"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Equipo de Defensa y Seguridad</w:t>
            </w:r>
          </w:p>
        </w:tc>
        <w:tc>
          <w:tcPr>
            <w:tcW w:w="1735" w:type="dxa"/>
            <w:tcBorders>
              <w:top w:val="nil"/>
              <w:left w:val="nil"/>
              <w:bottom w:val="single" w:sz="8" w:space="0" w:color="auto"/>
              <w:right w:val="single" w:sz="8" w:space="0" w:color="auto"/>
            </w:tcBorders>
            <w:shd w:val="clear" w:color="auto" w:fill="auto"/>
            <w:vAlign w:val="center"/>
            <w:hideMark/>
          </w:tcPr>
          <w:p w14:paraId="493C59C4"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2B4C9F94"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2F7EB14C"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575FFCED"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Maquinaria, Otros Equipos y Herramientas</w:t>
            </w:r>
          </w:p>
        </w:tc>
        <w:tc>
          <w:tcPr>
            <w:tcW w:w="1735" w:type="dxa"/>
            <w:tcBorders>
              <w:top w:val="nil"/>
              <w:left w:val="nil"/>
              <w:bottom w:val="single" w:sz="8" w:space="0" w:color="auto"/>
              <w:right w:val="single" w:sz="8" w:space="0" w:color="auto"/>
            </w:tcBorders>
            <w:shd w:val="clear" w:color="auto" w:fill="auto"/>
            <w:vAlign w:val="center"/>
            <w:hideMark/>
          </w:tcPr>
          <w:p w14:paraId="1876E944"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24DF8F06"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14,111.40</w:t>
            </w:r>
          </w:p>
        </w:tc>
      </w:tr>
      <w:tr w:rsidR="0024392F" w:rsidRPr="0057225F" w14:paraId="23781F5F"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2A647B77"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Colecciones, Obras de Arte y Objetos Valiosos</w:t>
            </w:r>
          </w:p>
        </w:tc>
        <w:tc>
          <w:tcPr>
            <w:tcW w:w="1735" w:type="dxa"/>
            <w:tcBorders>
              <w:top w:val="nil"/>
              <w:left w:val="nil"/>
              <w:bottom w:val="single" w:sz="8" w:space="0" w:color="auto"/>
              <w:right w:val="single" w:sz="8" w:space="0" w:color="auto"/>
            </w:tcBorders>
            <w:shd w:val="clear" w:color="auto" w:fill="auto"/>
            <w:vAlign w:val="center"/>
            <w:hideMark/>
          </w:tcPr>
          <w:p w14:paraId="6BE14950"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3CC66E09"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61CAC496"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525839A8" w14:textId="77777777" w:rsidR="0024392F" w:rsidRPr="0057225F" w:rsidRDefault="0024392F">
            <w:pPr>
              <w:jc w:val="both"/>
              <w:rPr>
                <w:rFonts w:ascii="Lato" w:hAnsi="Lato" w:cs="Arial"/>
                <w:color w:val="000000"/>
                <w:sz w:val="20"/>
                <w:szCs w:val="20"/>
              </w:rPr>
            </w:pPr>
            <w:r w:rsidRPr="0057225F">
              <w:rPr>
                <w:rFonts w:ascii="Lato" w:hAnsi="Lato" w:cs="Arial"/>
                <w:color w:val="000000"/>
                <w:sz w:val="20"/>
                <w:szCs w:val="20"/>
              </w:rPr>
              <w:t>Activos Biológicos</w:t>
            </w:r>
          </w:p>
        </w:tc>
        <w:tc>
          <w:tcPr>
            <w:tcW w:w="1735" w:type="dxa"/>
            <w:tcBorders>
              <w:top w:val="nil"/>
              <w:left w:val="nil"/>
              <w:bottom w:val="single" w:sz="8" w:space="0" w:color="auto"/>
              <w:right w:val="single" w:sz="8" w:space="0" w:color="auto"/>
            </w:tcBorders>
            <w:shd w:val="clear" w:color="auto" w:fill="auto"/>
            <w:vAlign w:val="center"/>
            <w:hideMark/>
          </w:tcPr>
          <w:p w14:paraId="1DA8BA13"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6CF72EC9" w14:textId="77777777" w:rsidR="0024392F" w:rsidRPr="0057225F" w:rsidRDefault="0024392F">
            <w:pPr>
              <w:jc w:val="right"/>
              <w:rPr>
                <w:rFonts w:ascii="Lato" w:hAnsi="Lato" w:cs="Arial"/>
                <w:color w:val="000000"/>
                <w:sz w:val="20"/>
                <w:szCs w:val="20"/>
              </w:rPr>
            </w:pPr>
            <w:r w:rsidRPr="0057225F">
              <w:rPr>
                <w:rFonts w:ascii="Lato" w:hAnsi="Lato" w:cs="Arial"/>
                <w:color w:val="000000"/>
                <w:sz w:val="20"/>
                <w:szCs w:val="20"/>
              </w:rPr>
              <w:t>-</w:t>
            </w:r>
          </w:p>
        </w:tc>
      </w:tr>
      <w:tr w:rsidR="0024392F" w:rsidRPr="0057225F" w14:paraId="7227DD97"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auto" w:fill="auto"/>
            <w:vAlign w:val="center"/>
            <w:hideMark/>
          </w:tcPr>
          <w:p w14:paraId="3AE49A2A" w14:textId="77777777" w:rsidR="0024392F" w:rsidRPr="0057225F" w:rsidRDefault="0024392F">
            <w:pPr>
              <w:jc w:val="both"/>
              <w:rPr>
                <w:rFonts w:ascii="Lato" w:hAnsi="Lato" w:cs="Arial"/>
                <w:b/>
                <w:bCs/>
                <w:color w:val="000000"/>
                <w:sz w:val="20"/>
                <w:szCs w:val="20"/>
              </w:rPr>
            </w:pPr>
            <w:r w:rsidRPr="0057225F">
              <w:rPr>
                <w:rFonts w:ascii="Lato" w:hAnsi="Lato" w:cs="Arial"/>
                <w:b/>
                <w:bCs/>
                <w:color w:val="000000"/>
                <w:sz w:val="20"/>
                <w:szCs w:val="20"/>
              </w:rPr>
              <w:t>Otras Inversiones</w:t>
            </w:r>
          </w:p>
        </w:tc>
        <w:tc>
          <w:tcPr>
            <w:tcW w:w="1735" w:type="dxa"/>
            <w:tcBorders>
              <w:top w:val="nil"/>
              <w:left w:val="nil"/>
              <w:bottom w:val="single" w:sz="8" w:space="0" w:color="auto"/>
              <w:right w:val="single" w:sz="8" w:space="0" w:color="auto"/>
            </w:tcBorders>
            <w:shd w:val="clear" w:color="auto" w:fill="auto"/>
            <w:vAlign w:val="center"/>
            <w:hideMark/>
          </w:tcPr>
          <w:p w14:paraId="6EFB17C5" w14:textId="77777777" w:rsidR="0024392F" w:rsidRPr="0057225F" w:rsidRDefault="0024392F">
            <w:pPr>
              <w:jc w:val="right"/>
              <w:rPr>
                <w:rFonts w:ascii="Lato" w:hAnsi="Lato" w:cs="Arial"/>
                <w:b/>
                <w:bCs/>
                <w:color w:val="000000"/>
                <w:sz w:val="20"/>
                <w:szCs w:val="20"/>
              </w:rPr>
            </w:pPr>
            <w:r w:rsidRPr="0057225F">
              <w:rPr>
                <w:rFonts w:ascii="Lato" w:hAnsi="Lato" w:cs="Arial"/>
                <w:b/>
                <w:bCs/>
                <w:color w:val="000000"/>
                <w:sz w:val="20"/>
                <w:szCs w:val="20"/>
              </w:rPr>
              <w:t> </w:t>
            </w:r>
          </w:p>
        </w:tc>
        <w:tc>
          <w:tcPr>
            <w:tcW w:w="2717" w:type="dxa"/>
            <w:tcBorders>
              <w:top w:val="nil"/>
              <w:left w:val="nil"/>
              <w:bottom w:val="single" w:sz="8" w:space="0" w:color="auto"/>
              <w:right w:val="single" w:sz="8" w:space="0" w:color="auto"/>
            </w:tcBorders>
            <w:shd w:val="clear" w:color="auto" w:fill="auto"/>
            <w:vAlign w:val="center"/>
            <w:hideMark/>
          </w:tcPr>
          <w:p w14:paraId="31CBCA97" w14:textId="77777777" w:rsidR="0024392F" w:rsidRPr="0057225F" w:rsidRDefault="0024392F">
            <w:pPr>
              <w:jc w:val="right"/>
              <w:rPr>
                <w:rFonts w:ascii="Lato" w:hAnsi="Lato" w:cs="Arial"/>
                <w:b/>
                <w:bCs/>
                <w:color w:val="000000"/>
                <w:sz w:val="20"/>
                <w:szCs w:val="20"/>
              </w:rPr>
            </w:pPr>
            <w:r w:rsidRPr="0057225F">
              <w:rPr>
                <w:rFonts w:ascii="Lato" w:hAnsi="Lato" w:cs="Arial"/>
                <w:b/>
                <w:bCs/>
                <w:color w:val="000000"/>
                <w:sz w:val="20"/>
                <w:szCs w:val="20"/>
              </w:rPr>
              <w:t>-</w:t>
            </w:r>
          </w:p>
        </w:tc>
      </w:tr>
      <w:tr w:rsidR="0024392F" w:rsidRPr="0057225F" w14:paraId="2804E61A" w14:textId="77777777" w:rsidTr="00351D92">
        <w:trPr>
          <w:trHeight w:val="166"/>
          <w:jc w:val="center"/>
        </w:trPr>
        <w:tc>
          <w:tcPr>
            <w:tcW w:w="5632" w:type="dxa"/>
            <w:tcBorders>
              <w:top w:val="nil"/>
              <w:left w:val="single" w:sz="8" w:space="0" w:color="auto"/>
              <w:bottom w:val="single" w:sz="8" w:space="0" w:color="auto"/>
              <w:right w:val="single" w:sz="8" w:space="0" w:color="auto"/>
            </w:tcBorders>
            <w:shd w:val="clear" w:color="000000" w:fill="D9D9D9"/>
            <w:vAlign w:val="center"/>
            <w:hideMark/>
          </w:tcPr>
          <w:p w14:paraId="7E6CE8C8" w14:textId="77777777" w:rsidR="0024392F" w:rsidRPr="0057225F" w:rsidRDefault="0024392F">
            <w:pPr>
              <w:jc w:val="center"/>
              <w:rPr>
                <w:rFonts w:ascii="Lato" w:hAnsi="Lato" w:cs="Arial"/>
                <w:b/>
                <w:bCs/>
                <w:color w:val="000000"/>
                <w:sz w:val="20"/>
                <w:szCs w:val="20"/>
              </w:rPr>
            </w:pPr>
            <w:r w:rsidRPr="0057225F">
              <w:rPr>
                <w:rFonts w:ascii="Lato" w:hAnsi="Lato" w:cs="Arial"/>
                <w:b/>
                <w:bCs/>
                <w:sz w:val="20"/>
                <w:szCs w:val="20"/>
              </w:rPr>
              <w:t>Total</w:t>
            </w:r>
          </w:p>
        </w:tc>
        <w:tc>
          <w:tcPr>
            <w:tcW w:w="1735" w:type="dxa"/>
            <w:tcBorders>
              <w:top w:val="nil"/>
              <w:left w:val="nil"/>
              <w:bottom w:val="single" w:sz="8" w:space="0" w:color="auto"/>
              <w:right w:val="single" w:sz="8" w:space="0" w:color="auto"/>
            </w:tcBorders>
            <w:shd w:val="clear" w:color="000000" w:fill="D9D9D9"/>
            <w:vAlign w:val="center"/>
            <w:hideMark/>
          </w:tcPr>
          <w:p w14:paraId="332B3578" w14:textId="77777777" w:rsidR="0024392F" w:rsidRPr="0057225F" w:rsidRDefault="0024392F">
            <w:pPr>
              <w:jc w:val="right"/>
              <w:rPr>
                <w:rFonts w:ascii="Lato" w:hAnsi="Lato" w:cs="Arial"/>
                <w:b/>
                <w:bCs/>
                <w:color w:val="000000"/>
                <w:sz w:val="20"/>
                <w:szCs w:val="20"/>
              </w:rPr>
            </w:pPr>
            <w:r w:rsidRPr="0057225F">
              <w:rPr>
                <w:rFonts w:ascii="Lato" w:hAnsi="Lato" w:cs="Arial"/>
                <w:b/>
                <w:bCs/>
                <w:sz w:val="20"/>
                <w:szCs w:val="20"/>
              </w:rPr>
              <w:t>0.00</w:t>
            </w:r>
          </w:p>
        </w:tc>
        <w:tc>
          <w:tcPr>
            <w:tcW w:w="2717" w:type="dxa"/>
            <w:tcBorders>
              <w:top w:val="nil"/>
              <w:left w:val="nil"/>
              <w:bottom w:val="single" w:sz="8" w:space="0" w:color="auto"/>
              <w:right w:val="single" w:sz="8" w:space="0" w:color="auto"/>
            </w:tcBorders>
            <w:shd w:val="clear" w:color="000000" w:fill="D9D9D9"/>
            <w:vAlign w:val="center"/>
            <w:hideMark/>
          </w:tcPr>
          <w:p w14:paraId="1BAF1D54" w14:textId="77777777" w:rsidR="0024392F" w:rsidRPr="0057225F" w:rsidRDefault="0024392F">
            <w:pPr>
              <w:jc w:val="right"/>
              <w:rPr>
                <w:rFonts w:ascii="Lato" w:hAnsi="Lato" w:cs="Arial"/>
                <w:b/>
                <w:bCs/>
                <w:color w:val="000000"/>
                <w:sz w:val="20"/>
                <w:szCs w:val="20"/>
              </w:rPr>
            </w:pPr>
            <w:r w:rsidRPr="0057225F">
              <w:rPr>
                <w:rFonts w:ascii="Lato" w:hAnsi="Lato" w:cs="Arial"/>
                <w:b/>
                <w:bCs/>
                <w:sz w:val="20"/>
                <w:szCs w:val="20"/>
              </w:rPr>
              <w:t>4,976,741.78</w:t>
            </w:r>
          </w:p>
        </w:tc>
      </w:tr>
    </w:tbl>
    <w:p w14:paraId="4F757CF2" w14:textId="77777777" w:rsidR="006233A4" w:rsidRPr="0057225F" w:rsidRDefault="006233A4" w:rsidP="00FF02C2">
      <w:pPr>
        <w:spacing w:line="300" w:lineRule="auto"/>
        <w:ind w:right="91"/>
        <w:jc w:val="both"/>
        <w:rPr>
          <w:rFonts w:ascii="Lato" w:hAnsi="Lato" w:cs="Arial"/>
          <w:noProof/>
          <w:sz w:val="20"/>
          <w:szCs w:val="20"/>
        </w:rPr>
      </w:pPr>
    </w:p>
    <w:p w14:paraId="7E34E017" w14:textId="22591B35" w:rsidR="005F0E4F" w:rsidRPr="0057225F" w:rsidRDefault="00AA10B4" w:rsidP="00FF02C2">
      <w:pPr>
        <w:spacing w:line="300" w:lineRule="auto"/>
        <w:ind w:right="91"/>
        <w:jc w:val="both"/>
        <w:rPr>
          <w:rFonts w:ascii="Lato" w:hAnsi="Lato" w:cs="Arial"/>
          <w:noProof/>
          <w:sz w:val="20"/>
          <w:szCs w:val="20"/>
        </w:rPr>
      </w:pPr>
      <w:r w:rsidRPr="0057225F">
        <w:rPr>
          <w:rFonts w:ascii="Lato" w:hAnsi="Lato" w:cs="Arial"/>
          <w:noProof/>
          <w:sz w:val="20"/>
          <w:szCs w:val="20"/>
        </w:rPr>
        <w:t>3.</w:t>
      </w:r>
      <w:r w:rsidR="005F0E4F" w:rsidRPr="0057225F">
        <w:rPr>
          <w:rFonts w:ascii="Lato" w:hAnsi="Lato" w:cs="Arial"/>
          <w:noProof/>
          <w:sz w:val="20"/>
          <w:szCs w:val="20"/>
        </w:rPr>
        <w:t xml:space="preserve">- A </w:t>
      </w:r>
      <w:r w:rsidR="002A2F22" w:rsidRPr="0057225F">
        <w:rPr>
          <w:rFonts w:ascii="Lato" w:hAnsi="Lato" w:cs="Arial"/>
          <w:noProof/>
          <w:sz w:val="20"/>
          <w:szCs w:val="20"/>
        </w:rPr>
        <w:t>continuación,</w:t>
      </w:r>
      <w:r w:rsidR="005F0E4F" w:rsidRPr="0057225F">
        <w:rPr>
          <w:rFonts w:ascii="Lato" w:hAnsi="Lato" w:cs="Arial"/>
          <w:noProof/>
          <w:sz w:val="20"/>
          <w:szCs w:val="20"/>
        </w:rPr>
        <w:t xml:space="preserve"> se presenta la conciliación de flujos de efectivo neto de las actividades de operación y </w:t>
      </w:r>
      <w:r w:rsidR="00FF02C2" w:rsidRPr="0057225F">
        <w:rPr>
          <w:rFonts w:ascii="Lato" w:hAnsi="Lato" w:cs="Arial"/>
          <w:noProof/>
          <w:sz w:val="20"/>
          <w:szCs w:val="20"/>
        </w:rPr>
        <w:t>los saldos de Resultados del Ejercicio (Ahorro/Desahorro).</w:t>
      </w:r>
    </w:p>
    <w:p w14:paraId="22D4814A" w14:textId="60928922" w:rsidR="00274FD1" w:rsidRDefault="00274FD1" w:rsidP="00FF02C2">
      <w:pPr>
        <w:spacing w:line="300" w:lineRule="auto"/>
        <w:ind w:right="91"/>
        <w:jc w:val="both"/>
        <w:rPr>
          <w:rFonts w:ascii="Lato" w:hAnsi="Lato" w:cs="Arial"/>
          <w:noProof/>
          <w:sz w:val="20"/>
          <w:szCs w:val="20"/>
        </w:rPr>
      </w:pPr>
    </w:p>
    <w:tbl>
      <w:tblPr>
        <w:tblW w:w="9412" w:type="dxa"/>
        <w:jc w:val="center"/>
        <w:tblCellMar>
          <w:left w:w="70" w:type="dxa"/>
          <w:right w:w="70" w:type="dxa"/>
        </w:tblCellMar>
        <w:tblLook w:val="04A0" w:firstRow="1" w:lastRow="0" w:firstColumn="1" w:lastColumn="0" w:noHBand="0" w:noVBand="1"/>
      </w:tblPr>
      <w:tblGrid>
        <w:gridCol w:w="5455"/>
        <w:gridCol w:w="2162"/>
        <w:gridCol w:w="1795"/>
      </w:tblGrid>
      <w:tr w:rsidR="00B7002E" w14:paraId="7D552CFF" w14:textId="77777777" w:rsidTr="00B7002E">
        <w:trPr>
          <w:trHeight w:val="199"/>
          <w:jc w:val="center"/>
        </w:trPr>
        <w:tc>
          <w:tcPr>
            <w:tcW w:w="9412" w:type="dxa"/>
            <w:gridSpan w:val="3"/>
            <w:tcBorders>
              <w:top w:val="single" w:sz="8" w:space="0" w:color="000000"/>
              <w:left w:val="single" w:sz="8" w:space="0" w:color="000000"/>
              <w:bottom w:val="single" w:sz="8" w:space="0" w:color="000000"/>
              <w:right w:val="nil"/>
            </w:tcBorders>
            <w:shd w:val="clear" w:color="auto" w:fill="auto"/>
            <w:vAlign w:val="center"/>
            <w:hideMark/>
          </w:tcPr>
          <w:p w14:paraId="3150A19F" w14:textId="77777777" w:rsidR="00B7002E" w:rsidRDefault="00B7002E">
            <w:pPr>
              <w:jc w:val="both"/>
              <w:rPr>
                <w:rFonts w:ascii="Lato" w:hAnsi="Lato" w:cs="Tahoma"/>
                <w:b/>
                <w:bCs/>
                <w:color w:val="000000"/>
                <w:sz w:val="20"/>
                <w:szCs w:val="20"/>
                <w:lang w:eastAsia="es-MX"/>
              </w:rPr>
            </w:pPr>
            <w:r>
              <w:rPr>
                <w:rFonts w:ascii="Lato" w:hAnsi="Lato" w:cs="Tahoma"/>
                <w:b/>
                <w:bCs/>
                <w:color w:val="000000"/>
                <w:sz w:val="20"/>
                <w:szCs w:val="20"/>
              </w:rPr>
              <w:t>CONCILIACION DE FLUJOS DE EFECTIVO NETOS</w:t>
            </w:r>
          </w:p>
        </w:tc>
      </w:tr>
      <w:tr w:rsidR="00B7002E" w14:paraId="77E7CC03"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47AC237B" w14:textId="77777777" w:rsidR="00B7002E" w:rsidRDefault="00B7002E">
            <w:pPr>
              <w:jc w:val="both"/>
              <w:rPr>
                <w:rFonts w:ascii="Lato" w:hAnsi="Lato" w:cs="Tahoma"/>
                <w:b/>
                <w:bCs/>
                <w:color w:val="000000"/>
                <w:sz w:val="20"/>
                <w:szCs w:val="20"/>
              </w:rPr>
            </w:pPr>
            <w:r>
              <w:rPr>
                <w:rFonts w:ascii="Lato" w:hAnsi="Lato" w:cs="Tahoma"/>
                <w:b/>
                <w:bCs/>
                <w:color w:val="000000"/>
                <w:sz w:val="20"/>
                <w:szCs w:val="20"/>
              </w:rPr>
              <w:t>Concepto</w:t>
            </w:r>
          </w:p>
        </w:tc>
        <w:tc>
          <w:tcPr>
            <w:tcW w:w="2162" w:type="dxa"/>
            <w:tcBorders>
              <w:top w:val="nil"/>
              <w:left w:val="nil"/>
              <w:bottom w:val="single" w:sz="8" w:space="0" w:color="000000"/>
              <w:right w:val="single" w:sz="8" w:space="0" w:color="000000"/>
            </w:tcBorders>
            <w:shd w:val="clear" w:color="auto" w:fill="auto"/>
            <w:vAlign w:val="center"/>
            <w:hideMark/>
          </w:tcPr>
          <w:p w14:paraId="31D9EE71" w14:textId="77777777" w:rsidR="00B7002E" w:rsidRDefault="00B7002E">
            <w:pPr>
              <w:jc w:val="center"/>
              <w:rPr>
                <w:rFonts w:ascii="Lato" w:hAnsi="Lato" w:cs="Tahoma"/>
                <w:b/>
                <w:bCs/>
                <w:color w:val="000000"/>
                <w:sz w:val="20"/>
                <w:szCs w:val="20"/>
              </w:rPr>
            </w:pPr>
            <w:r>
              <w:rPr>
                <w:rFonts w:ascii="Lato" w:hAnsi="Lato" w:cs="Tahoma"/>
                <w:b/>
                <w:bCs/>
                <w:color w:val="000000"/>
                <w:sz w:val="20"/>
                <w:szCs w:val="20"/>
              </w:rPr>
              <w:t>2025</w:t>
            </w:r>
          </w:p>
        </w:tc>
        <w:tc>
          <w:tcPr>
            <w:tcW w:w="1794" w:type="dxa"/>
            <w:tcBorders>
              <w:top w:val="nil"/>
              <w:left w:val="nil"/>
              <w:bottom w:val="single" w:sz="8" w:space="0" w:color="000000"/>
              <w:right w:val="single" w:sz="8" w:space="0" w:color="000000"/>
            </w:tcBorders>
            <w:shd w:val="clear" w:color="auto" w:fill="auto"/>
            <w:vAlign w:val="center"/>
            <w:hideMark/>
          </w:tcPr>
          <w:p w14:paraId="109D26D7" w14:textId="77777777" w:rsidR="00B7002E" w:rsidRDefault="00B7002E">
            <w:pPr>
              <w:jc w:val="center"/>
              <w:rPr>
                <w:rFonts w:ascii="Lato" w:hAnsi="Lato" w:cs="Tahoma"/>
                <w:b/>
                <w:bCs/>
                <w:color w:val="000000"/>
                <w:sz w:val="20"/>
                <w:szCs w:val="20"/>
              </w:rPr>
            </w:pPr>
            <w:r>
              <w:rPr>
                <w:rFonts w:ascii="Lato" w:hAnsi="Lato" w:cs="Tahoma"/>
                <w:b/>
                <w:bCs/>
                <w:color w:val="000000"/>
                <w:sz w:val="20"/>
                <w:szCs w:val="20"/>
              </w:rPr>
              <w:t>2024</w:t>
            </w:r>
          </w:p>
        </w:tc>
      </w:tr>
      <w:tr w:rsidR="00B7002E" w14:paraId="13DCB91E"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128A7AFD" w14:textId="77777777" w:rsidR="00B7002E" w:rsidRDefault="00B7002E">
            <w:pPr>
              <w:jc w:val="both"/>
              <w:rPr>
                <w:rFonts w:ascii="Lato" w:hAnsi="Lato" w:cs="Tahoma"/>
                <w:b/>
                <w:bCs/>
                <w:color w:val="000000"/>
                <w:sz w:val="20"/>
                <w:szCs w:val="20"/>
              </w:rPr>
            </w:pPr>
            <w:r>
              <w:rPr>
                <w:rFonts w:ascii="Lato" w:hAnsi="Lato" w:cs="Tahoma"/>
                <w:b/>
                <w:bCs/>
                <w:color w:val="000000"/>
                <w:sz w:val="20"/>
                <w:szCs w:val="20"/>
              </w:rPr>
              <w:t>Resultados del Ejercicio Ahorro/Desahorro</w:t>
            </w:r>
          </w:p>
        </w:tc>
        <w:tc>
          <w:tcPr>
            <w:tcW w:w="2162" w:type="dxa"/>
            <w:tcBorders>
              <w:top w:val="nil"/>
              <w:left w:val="nil"/>
              <w:bottom w:val="single" w:sz="8" w:space="0" w:color="000000"/>
              <w:right w:val="single" w:sz="8" w:space="0" w:color="000000"/>
            </w:tcBorders>
            <w:shd w:val="clear" w:color="auto" w:fill="auto"/>
            <w:vAlign w:val="center"/>
            <w:hideMark/>
          </w:tcPr>
          <w:p w14:paraId="659D04F7" w14:textId="77777777" w:rsidR="00B7002E" w:rsidRDefault="00B7002E">
            <w:pPr>
              <w:jc w:val="right"/>
              <w:rPr>
                <w:rFonts w:ascii="Lato" w:hAnsi="Lato" w:cs="Tahoma"/>
                <w:b/>
                <w:bCs/>
                <w:color w:val="000000"/>
                <w:sz w:val="20"/>
                <w:szCs w:val="20"/>
              </w:rPr>
            </w:pPr>
            <w:r>
              <w:rPr>
                <w:rFonts w:ascii="Lato" w:hAnsi="Lato" w:cs="Tahoma"/>
                <w:b/>
                <w:bCs/>
                <w:color w:val="000000"/>
                <w:sz w:val="20"/>
                <w:szCs w:val="20"/>
              </w:rPr>
              <w:t>8,371,015.70</w:t>
            </w:r>
          </w:p>
        </w:tc>
        <w:tc>
          <w:tcPr>
            <w:tcW w:w="1794" w:type="dxa"/>
            <w:tcBorders>
              <w:top w:val="nil"/>
              <w:left w:val="nil"/>
              <w:bottom w:val="single" w:sz="8" w:space="0" w:color="000000"/>
              <w:right w:val="single" w:sz="8" w:space="0" w:color="000000"/>
            </w:tcBorders>
            <w:shd w:val="clear" w:color="auto" w:fill="auto"/>
            <w:vAlign w:val="center"/>
            <w:hideMark/>
          </w:tcPr>
          <w:p w14:paraId="53D45564" w14:textId="77777777" w:rsidR="00B7002E" w:rsidRDefault="00B7002E">
            <w:pPr>
              <w:jc w:val="right"/>
              <w:rPr>
                <w:rFonts w:ascii="Lato" w:hAnsi="Lato" w:cs="Tahoma"/>
                <w:b/>
                <w:bCs/>
                <w:color w:val="000000"/>
                <w:sz w:val="20"/>
                <w:szCs w:val="20"/>
              </w:rPr>
            </w:pPr>
            <w:r>
              <w:rPr>
                <w:rFonts w:ascii="Lato" w:hAnsi="Lato" w:cs="Tahoma"/>
                <w:b/>
                <w:bCs/>
                <w:color w:val="000000"/>
                <w:sz w:val="20"/>
                <w:szCs w:val="20"/>
              </w:rPr>
              <w:t>7,214,521.76</w:t>
            </w:r>
          </w:p>
        </w:tc>
      </w:tr>
      <w:tr w:rsidR="00B7002E" w14:paraId="546E0565" w14:textId="77777777" w:rsidTr="00B7002E">
        <w:trPr>
          <w:trHeight w:val="391"/>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15B67AEF" w14:textId="77777777" w:rsidR="00B7002E" w:rsidRDefault="00B7002E">
            <w:pPr>
              <w:jc w:val="both"/>
              <w:rPr>
                <w:rFonts w:ascii="Lato" w:hAnsi="Lato" w:cs="Tahoma"/>
                <w:b/>
                <w:bCs/>
                <w:color w:val="000000"/>
                <w:sz w:val="20"/>
                <w:szCs w:val="20"/>
              </w:rPr>
            </w:pPr>
            <w:r>
              <w:rPr>
                <w:rFonts w:ascii="Lato" w:hAnsi="Lato" w:cs="Tahoma"/>
                <w:b/>
                <w:bCs/>
                <w:color w:val="000000"/>
                <w:sz w:val="20"/>
                <w:szCs w:val="20"/>
              </w:rPr>
              <w:t>Movimientos de partidas (o rubros) que no afectan al efectivo</w:t>
            </w:r>
          </w:p>
        </w:tc>
        <w:tc>
          <w:tcPr>
            <w:tcW w:w="2162" w:type="dxa"/>
            <w:tcBorders>
              <w:top w:val="nil"/>
              <w:left w:val="nil"/>
              <w:bottom w:val="single" w:sz="8" w:space="0" w:color="000000"/>
              <w:right w:val="single" w:sz="8" w:space="0" w:color="000000"/>
            </w:tcBorders>
            <w:shd w:val="clear" w:color="auto" w:fill="auto"/>
            <w:vAlign w:val="center"/>
            <w:hideMark/>
          </w:tcPr>
          <w:p w14:paraId="1496DDCC" w14:textId="77777777" w:rsidR="00B7002E" w:rsidRDefault="00B7002E">
            <w:pPr>
              <w:jc w:val="right"/>
              <w:rPr>
                <w:rFonts w:ascii="Lato" w:hAnsi="Lato" w:cs="Tahoma"/>
                <w:b/>
                <w:bCs/>
                <w:color w:val="000000"/>
                <w:sz w:val="20"/>
                <w:szCs w:val="20"/>
              </w:rPr>
            </w:pPr>
            <w:r>
              <w:rPr>
                <w:rFonts w:ascii="Lato" w:hAnsi="Lato" w:cs="Tahoma"/>
                <w:b/>
                <w:bCs/>
                <w:color w:val="000000"/>
                <w:sz w:val="20"/>
                <w:szCs w:val="20"/>
              </w:rPr>
              <w:t xml:space="preserve">-       3,783,886.13 </w:t>
            </w:r>
          </w:p>
        </w:tc>
        <w:tc>
          <w:tcPr>
            <w:tcW w:w="1794" w:type="dxa"/>
            <w:tcBorders>
              <w:top w:val="nil"/>
              <w:left w:val="nil"/>
              <w:bottom w:val="single" w:sz="8" w:space="0" w:color="000000"/>
              <w:right w:val="single" w:sz="8" w:space="0" w:color="000000"/>
            </w:tcBorders>
            <w:shd w:val="clear" w:color="auto" w:fill="auto"/>
            <w:vAlign w:val="center"/>
            <w:hideMark/>
          </w:tcPr>
          <w:p w14:paraId="7AC78CB5" w14:textId="77777777" w:rsidR="00B7002E" w:rsidRDefault="00B7002E">
            <w:pPr>
              <w:jc w:val="right"/>
              <w:rPr>
                <w:rFonts w:ascii="Lato" w:hAnsi="Lato" w:cs="Tahoma"/>
                <w:b/>
                <w:bCs/>
                <w:color w:val="000000"/>
                <w:sz w:val="20"/>
                <w:szCs w:val="20"/>
              </w:rPr>
            </w:pPr>
            <w:r>
              <w:rPr>
                <w:rFonts w:ascii="Lato" w:hAnsi="Lato" w:cs="Tahoma"/>
                <w:b/>
                <w:bCs/>
                <w:color w:val="000000"/>
                <w:sz w:val="20"/>
                <w:szCs w:val="20"/>
              </w:rPr>
              <w:t xml:space="preserve">-2,335,293.14 </w:t>
            </w:r>
          </w:p>
        </w:tc>
      </w:tr>
      <w:tr w:rsidR="00B7002E" w14:paraId="0614E56B"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1BD1E775" w14:textId="77777777" w:rsidR="00B7002E" w:rsidRDefault="00B7002E">
            <w:pPr>
              <w:jc w:val="both"/>
              <w:rPr>
                <w:rFonts w:ascii="Lato" w:hAnsi="Lato" w:cs="Tahoma"/>
                <w:color w:val="000000"/>
                <w:sz w:val="20"/>
                <w:szCs w:val="20"/>
              </w:rPr>
            </w:pPr>
            <w:r>
              <w:rPr>
                <w:rFonts w:ascii="Lato" w:hAnsi="Lato" w:cs="Tahoma"/>
                <w:color w:val="000000"/>
                <w:sz w:val="20"/>
                <w:szCs w:val="20"/>
              </w:rPr>
              <w:t>Depreciación/ Amortización</w:t>
            </w:r>
          </w:p>
        </w:tc>
        <w:tc>
          <w:tcPr>
            <w:tcW w:w="2162" w:type="dxa"/>
            <w:tcBorders>
              <w:top w:val="nil"/>
              <w:left w:val="nil"/>
              <w:bottom w:val="single" w:sz="8" w:space="0" w:color="000000"/>
              <w:right w:val="single" w:sz="8" w:space="0" w:color="000000"/>
            </w:tcBorders>
            <w:shd w:val="clear" w:color="auto" w:fill="auto"/>
            <w:vAlign w:val="center"/>
            <w:hideMark/>
          </w:tcPr>
          <w:p w14:paraId="5EA93F54" w14:textId="77777777" w:rsidR="00B7002E" w:rsidRDefault="00B7002E">
            <w:pPr>
              <w:jc w:val="right"/>
              <w:rPr>
                <w:rFonts w:ascii="Lato" w:hAnsi="Lato" w:cs="Tahoma"/>
                <w:color w:val="000000"/>
                <w:sz w:val="20"/>
                <w:szCs w:val="20"/>
              </w:rPr>
            </w:pPr>
            <w:r>
              <w:rPr>
                <w:rFonts w:ascii="Lato" w:hAnsi="Lato" w:cs="Tahoma"/>
                <w:color w:val="000000"/>
                <w:sz w:val="20"/>
                <w:szCs w:val="20"/>
              </w:rPr>
              <w:t>539,245.46</w:t>
            </w:r>
          </w:p>
        </w:tc>
        <w:tc>
          <w:tcPr>
            <w:tcW w:w="1794" w:type="dxa"/>
            <w:tcBorders>
              <w:top w:val="nil"/>
              <w:left w:val="nil"/>
              <w:bottom w:val="single" w:sz="8" w:space="0" w:color="000000"/>
              <w:right w:val="single" w:sz="8" w:space="0" w:color="000000"/>
            </w:tcBorders>
            <w:shd w:val="clear" w:color="auto" w:fill="auto"/>
            <w:vAlign w:val="center"/>
            <w:hideMark/>
          </w:tcPr>
          <w:p w14:paraId="1DEF72D4" w14:textId="77777777" w:rsidR="00B7002E" w:rsidRDefault="00B7002E">
            <w:pPr>
              <w:jc w:val="right"/>
              <w:rPr>
                <w:rFonts w:ascii="Lato" w:hAnsi="Lato" w:cs="Tahoma"/>
                <w:color w:val="000000"/>
                <w:sz w:val="20"/>
                <w:szCs w:val="20"/>
              </w:rPr>
            </w:pPr>
            <w:r>
              <w:rPr>
                <w:rFonts w:ascii="Lato" w:hAnsi="Lato" w:cs="Tahoma"/>
                <w:color w:val="000000"/>
                <w:sz w:val="20"/>
                <w:szCs w:val="20"/>
              </w:rPr>
              <w:t>132,575.63</w:t>
            </w:r>
          </w:p>
        </w:tc>
      </w:tr>
      <w:tr w:rsidR="00B7002E" w14:paraId="5FC2B8F4"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6AB1E866" w14:textId="77777777" w:rsidR="00B7002E" w:rsidRDefault="00B7002E">
            <w:pPr>
              <w:jc w:val="both"/>
              <w:rPr>
                <w:rFonts w:ascii="Lato" w:hAnsi="Lato" w:cs="Tahoma"/>
                <w:color w:val="000000"/>
                <w:sz w:val="20"/>
                <w:szCs w:val="20"/>
              </w:rPr>
            </w:pPr>
            <w:r>
              <w:rPr>
                <w:rFonts w:ascii="Lato" w:hAnsi="Lato" w:cs="Tahoma"/>
                <w:color w:val="000000"/>
                <w:sz w:val="20"/>
                <w:szCs w:val="20"/>
              </w:rPr>
              <w:t>Incrementos en las provisiones</w:t>
            </w:r>
          </w:p>
        </w:tc>
        <w:tc>
          <w:tcPr>
            <w:tcW w:w="2162" w:type="dxa"/>
            <w:tcBorders>
              <w:top w:val="nil"/>
              <w:left w:val="nil"/>
              <w:bottom w:val="single" w:sz="8" w:space="0" w:color="000000"/>
              <w:right w:val="single" w:sz="8" w:space="0" w:color="000000"/>
            </w:tcBorders>
            <w:shd w:val="clear" w:color="auto" w:fill="auto"/>
            <w:vAlign w:val="center"/>
            <w:hideMark/>
          </w:tcPr>
          <w:p w14:paraId="462D898A" w14:textId="77777777" w:rsidR="00B7002E" w:rsidRDefault="00B7002E">
            <w:pPr>
              <w:jc w:val="right"/>
              <w:rPr>
                <w:rFonts w:ascii="Lato" w:hAnsi="Lato" w:cs="Tahoma"/>
                <w:color w:val="000000"/>
                <w:sz w:val="20"/>
                <w:szCs w:val="20"/>
              </w:rPr>
            </w:pPr>
            <w:r>
              <w:rPr>
                <w:rFonts w:ascii="Lato" w:hAnsi="Lato" w:cs="Tahoma"/>
                <w:color w:val="000000"/>
                <w:sz w:val="20"/>
                <w:szCs w:val="20"/>
              </w:rPr>
              <w:t>-4,222,315.52</w:t>
            </w:r>
          </w:p>
        </w:tc>
        <w:tc>
          <w:tcPr>
            <w:tcW w:w="1794" w:type="dxa"/>
            <w:tcBorders>
              <w:top w:val="nil"/>
              <w:left w:val="nil"/>
              <w:bottom w:val="single" w:sz="8" w:space="0" w:color="000000"/>
              <w:right w:val="single" w:sz="8" w:space="0" w:color="000000"/>
            </w:tcBorders>
            <w:shd w:val="clear" w:color="auto" w:fill="auto"/>
            <w:vAlign w:val="center"/>
            <w:hideMark/>
          </w:tcPr>
          <w:p w14:paraId="5C024FF8" w14:textId="77777777" w:rsidR="00B7002E" w:rsidRDefault="00B7002E">
            <w:pPr>
              <w:jc w:val="right"/>
              <w:rPr>
                <w:rFonts w:ascii="Lato" w:hAnsi="Lato" w:cs="Tahoma"/>
                <w:color w:val="000000"/>
                <w:sz w:val="20"/>
                <w:szCs w:val="20"/>
              </w:rPr>
            </w:pPr>
            <w:r>
              <w:rPr>
                <w:rFonts w:ascii="Lato" w:hAnsi="Lato" w:cs="Tahoma"/>
                <w:color w:val="000000"/>
                <w:sz w:val="20"/>
                <w:szCs w:val="20"/>
              </w:rPr>
              <w:t>-2,545,682.66</w:t>
            </w:r>
          </w:p>
        </w:tc>
      </w:tr>
      <w:tr w:rsidR="00B7002E" w14:paraId="163C87C9"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4C3E5D01" w14:textId="77777777" w:rsidR="00B7002E" w:rsidRDefault="00B7002E">
            <w:pPr>
              <w:jc w:val="both"/>
              <w:rPr>
                <w:rFonts w:ascii="Lato" w:hAnsi="Lato" w:cs="Tahoma"/>
                <w:color w:val="000000"/>
                <w:sz w:val="20"/>
                <w:szCs w:val="20"/>
              </w:rPr>
            </w:pPr>
            <w:r>
              <w:rPr>
                <w:rFonts w:ascii="Lato" w:hAnsi="Lato" w:cs="Tahoma"/>
                <w:color w:val="000000"/>
                <w:sz w:val="20"/>
                <w:szCs w:val="20"/>
              </w:rPr>
              <w:t>Otras aplicaciones de operación</w:t>
            </w:r>
          </w:p>
        </w:tc>
        <w:tc>
          <w:tcPr>
            <w:tcW w:w="2162" w:type="dxa"/>
            <w:tcBorders>
              <w:top w:val="nil"/>
              <w:left w:val="nil"/>
              <w:bottom w:val="single" w:sz="8" w:space="0" w:color="000000"/>
              <w:right w:val="single" w:sz="8" w:space="0" w:color="000000"/>
            </w:tcBorders>
            <w:shd w:val="clear" w:color="auto" w:fill="auto"/>
            <w:vAlign w:val="center"/>
            <w:hideMark/>
          </w:tcPr>
          <w:p w14:paraId="0F82CC94" w14:textId="77777777" w:rsidR="00B7002E" w:rsidRDefault="00B7002E">
            <w:pPr>
              <w:jc w:val="right"/>
              <w:rPr>
                <w:rFonts w:ascii="Lato" w:hAnsi="Lato" w:cs="Tahoma"/>
                <w:color w:val="000000"/>
                <w:sz w:val="20"/>
                <w:szCs w:val="20"/>
              </w:rPr>
            </w:pPr>
            <w:r>
              <w:rPr>
                <w:rFonts w:ascii="Lato" w:hAnsi="Lato" w:cs="Tahoma"/>
                <w:color w:val="000000"/>
                <w:sz w:val="20"/>
                <w:szCs w:val="20"/>
              </w:rPr>
              <w:t> </w:t>
            </w:r>
          </w:p>
        </w:tc>
        <w:tc>
          <w:tcPr>
            <w:tcW w:w="1794" w:type="dxa"/>
            <w:tcBorders>
              <w:top w:val="nil"/>
              <w:left w:val="nil"/>
              <w:bottom w:val="single" w:sz="8" w:space="0" w:color="000000"/>
              <w:right w:val="single" w:sz="8" w:space="0" w:color="000000"/>
            </w:tcBorders>
            <w:shd w:val="clear" w:color="auto" w:fill="auto"/>
            <w:vAlign w:val="center"/>
            <w:hideMark/>
          </w:tcPr>
          <w:p w14:paraId="27EEFBBF" w14:textId="77777777" w:rsidR="00B7002E" w:rsidRDefault="00B7002E">
            <w:pPr>
              <w:jc w:val="right"/>
              <w:rPr>
                <w:rFonts w:ascii="Lato" w:hAnsi="Lato" w:cs="Tahoma"/>
                <w:color w:val="000000"/>
                <w:sz w:val="20"/>
                <w:szCs w:val="20"/>
              </w:rPr>
            </w:pPr>
            <w:r>
              <w:rPr>
                <w:rFonts w:ascii="Lato" w:hAnsi="Lato" w:cs="Tahoma"/>
                <w:color w:val="000000"/>
                <w:sz w:val="20"/>
                <w:szCs w:val="20"/>
              </w:rPr>
              <w:t xml:space="preserve">                - </w:t>
            </w:r>
          </w:p>
        </w:tc>
      </w:tr>
      <w:tr w:rsidR="00B7002E" w14:paraId="0DBCB547"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2B31E2BE" w14:textId="77777777" w:rsidR="00B7002E" w:rsidRDefault="00B7002E">
            <w:pPr>
              <w:jc w:val="both"/>
              <w:rPr>
                <w:rFonts w:ascii="Lato" w:hAnsi="Lato" w:cs="Tahoma"/>
                <w:color w:val="000000"/>
                <w:sz w:val="20"/>
                <w:szCs w:val="20"/>
              </w:rPr>
            </w:pPr>
            <w:r>
              <w:rPr>
                <w:rFonts w:ascii="Lato" w:hAnsi="Lato" w:cs="Tahoma"/>
                <w:color w:val="000000"/>
                <w:sz w:val="20"/>
                <w:szCs w:val="20"/>
              </w:rPr>
              <w:t>Incremento en cuentas por cobrar</w:t>
            </w:r>
          </w:p>
        </w:tc>
        <w:tc>
          <w:tcPr>
            <w:tcW w:w="2162" w:type="dxa"/>
            <w:tcBorders>
              <w:top w:val="nil"/>
              <w:left w:val="nil"/>
              <w:bottom w:val="single" w:sz="8" w:space="0" w:color="000000"/>
              <w:right w:val="single" w:sz="8" w:space="0" w:color="000000"/>
            </w:tcBorders>
            <w:shd w:val="clear" w:color="auto" w:fill="auto"/>
            <w:vAlign w:val="center"/>
            <w:hideMark/>
          </w:tcPr>
          <w:p w14:paraId="33D459C2" w14:textId="77777777" w:rsidR="00B7002E" w:rsidRDefault="00B7002E">
            <w:pPr>
              <w:jc w:val="right"/>
              <w:rPr>
                <w:rFonts w:ascii="Lato" w:hAnsi="Lato" w:cs="Tahoma"/>
                <w:color w:val="000000"/>
                <w:sz w:val="20"/>
                <w:szCs w:val="20"/>
              </w:rPr>
            </w:pPr>
            <w:r>
              <w:rPr>
                <w:rFonts w:ascii="Lato" w:hAnsi="Lato" w:cs="Tahoma"/>
                <w:color w:val="000000"/>
                <w:sz w:val="20"/>
                <w:szCs w:val="20"/>
              </w:rPr>
              <w:t>-97,400.07</w:t>
            </w:r>
          </w:p>
        </w:tc>
        <w:tc>
          <w:tcPr>
            <w:tcW w:w="1794" w:type="dxa"/>
            <w:tcBorders>
              <w:top w:val="nil"/>
              <w:left w:val="nil"/>
              <w:bottom w:val="single" w:sz="8" w:space="0" w:color="000000"/>
              <w:right w:val="single" w:sz="8" w:space="0" w:color="000000"/>
            </w:tcBorders>
            <w:shd w:val="clear" w:color="auto" w:fill="auto"/>
            <w:vAlign w:val="center"/>
            <w:hideMark/>
          </w:tcPr>
          <w:p w14:paraId="74842CEF" w14:textId="77777777" w:rsidR="00B7002E" w:rsidRDefault="00B7002E">
            <w:pPr>
              <w:jc w:val="right"/>
              <w:rPr>
                <w:rFonts w:ascii="Lato" w:hAnsi="Lato" w:cs="Tahoma"/>
                <w:color w:val="000000"/>
                <w:sz w:val="20"/>
                <w:szCs w:val="20"/>
              </w:rPr>
            </w:pPr>
            <w:r>
              <w:rPr>
                <w:rFonts w:ascii="Lato" w:hAnsi="Lato" w:cs="Tahoma"/>
                <w:color w:val="000000"/>
                <w:sz w:val="20"/>
                <w:szCs w:val="20"/>
              </w:rPr>
              <w:t>-217.4</w:t>
            </w:r>
          </w:p>
        </w:tc>
      </w:tr>
      <w:tr w:rsidR="00B7002E" w14:paraId="6BC372D8" w14:textId="77777777" w:rsidTr="00B7002E">
        <w:trPr>
          <w:trHeight w:val="391"/>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1B83205D" w14:textId="77777777" w:rsidR="00B7002E" w:rsidRDefault="00B7002E">
            <w:pPr>
              <w:jc w:val="both"/>
              <w:rPr>
                <w:rFonts w:ascii="Lato" w:hAnsi="Lato" w:cs="Tahoma"/>
                <w:color w:val="000000"/>
                <w:sz w:val="20"/>
                <w:szCs w:val="20"/>
              </w:rPr>
            </w:pPr>
            <w:r>
              <w:rPr>
                <w:rFonts w:ascii="Lato" w:hAnsi="Lato" w:cs="Tahoma"/>
                <w:color w:val="000000"/>
                <w:sz w:val="20"/>
                <w:szCs w:val="20"/>
              </w:rPr>
              <w:t>Disminución de resultado de ejercicios anteriores</w:t>
            </w:r>
          </w:p>
        </w:tc>
        <w:tc>
          <w:tcPr>
            <w:tcW w:w="2162" w:type="dxa"/>
            <w:tcBorders>
              <w:top w:val="nil"/>
              <w:left w:val="nil"/>
              <w:bottom w:val="single" w:sz="8" w:space="0" w:color="000000"/>
              <w:right w:val="single" w:sz="8" w:space="0" w:color="000000"/>
            </w:tcBorders>
            <w:shd w:val="clear" w:color="auto" w:fill="auto"/>
            <w:vAlign w:val="center"/>
            <w:hideMark/>
          </w:tcPr>
          <w:p w14:paraId="107D52C6" w14:textId="77777777" w:rsidR="00B7002E" w:rsidRDefault="00B7002E">
            <w:pPr>
              <w:jc w:val="right"/>
              <w:rPr>
                <w:rFonts w:ascii="Lato" w:hAnsi="Lato" w:cs="Tahoma"/>
                <w:color w:val="000000"/>
                <w:sz w:val="20"/>
                <w:szCs w:val="20"/>
              </w:rPr>
            </w:pPr>
            <w:r>
              <w:rPr>
                <w:rFonts w:ascii="Lato" w:hAnsi="Lato" w:cs="Tahoma"/>
                <w:color w:val="000000"/>
                <w:sz w:val="20"/>
                <w:szCs w:val="20"/>
              </w:rPr>
              <w:t xml:space="preserve">-               5,816.39 </w:t>
            </w:r>
          </w:p>
        </w:tc>
        <w:tc>
          <w:tcPr>
            <w:tcW w:w="1794" w:type="dxa"/>
            <w:tcBorders>
              <w:top w:val="nil"/>
              <w:left w:val="nil"/>
              <w:bottom w:val="single" w:sz="8" w:space="0" w:color="000000"/>
              <w:right w:val="single" w:sz="8" w:space="0" w:color="000000"/>
            </w:tcBorders>
            <w:shd w:val="clear" w:color="auto" w:fill="auto"/>
            <w:vAlign w:val="center"/>
            <w:hideMark/>
          </w:tcPr>
          <w:p w14:paraId="32DD383E" w14:textId="77777777" w:rsidR="00B7002E" w:rsidRDefault="00B7002E">
            <w:pPr>
              <w:jc w:val="right"/>
              <w:rPr>
                <w:rFonts w:ascii="Lato" w:hAnsi="Lato" w:cs="Tahoma"/>
                <w:color w:val="000000"/>
                <w:sz w:val="20"/>
                <w:szCs w:val="20"/>
              </w:rPr>
            </w:pPr>
            <w:r>
              <w:rPr>
                <w:rFonts w:ascii="Lato" w:hAnsi="Lato" w:cs="Tahoma"/>
                <w:color w:val="000000"/>
                <w:sz w:val="20"/>
                <w:szCs w:val="20"/>
              </w:rPr>
              <w:t>0</w:t>
            </w:r>
          </w:p>
        </w:tc>
      </w:tr>
      <w:tr w:rsidR="00B7002E" w14:paraId="5891D3A7" w14:textId="77777777" w:rsidTr="00B7002E">
        <w:trPr>
          <w:trHeight w:val="199"/>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4419BDE2" w14:textId="77777777" w:rsidR="00B7002E" w:rsidRDefault="00B7002E">
            <w:pPr>
              <w:jc w:val="both"/>
              <w:rPr>
                <w:rFonts w:ascii="Lato" w:hAnsi="Lato" w:cs="Tahoma"/>
                <w:color w:val="000000"/>
                <w:sz w:val="20"/>
                <w:szCs w:val="20"/>
              </w:rPr>
            </w:pPr>
            <w:r>
              <w:rPr>
                <w:rFonts w:ascii="Lato" w:hAnsi="Lato" w:cs="Tahoma"/>
                <w:color w:val="000000"/>
                <w:sz w:val="20"/>
                <w:szCs w:val="20"/>
              </w:rPr>
              <w:t>Disminución de pasivos a corto plazo</w:t>
            </w:r>
          </w:p>
        </w:tc>
        <w:tc>
          <w:tcPr>
            <w:tcW w:w="2162" w:type="dxa"/>
            <w:tcBorders>
              <w:top w:val="nil"/>
              <w:left w:val="nil"/>
              <w:bottom w:val="single" w:sz="8" w:space="0" w:color="000000"/>
              <w:right w:val="single" w:sz="8" w:space="0" w:color="000000"/>
            </w:tcBorders>
            <w:shd w:val="clear" w:color="auto" w:fill="auto"/>
            <w:vAlign w:val="center"/>
            <w:hideMark/>
          </w:tcPr>
          <w:p w14:paraId="2A9652DB" w14:textId="77777777" w:rsidR="00B7002E" w:rsidRDefault="00B7002E">
            <w:pPr>
              <w:jc w:val="right"/>
              <w:rPr>
                <w:rFonts w:ascii="Lato" w:hAnsi="Lato" w:cs="Tahoma"/>
                <w:color w:val="000000"/>
                <w:sz w:val="20"/>
                <w:szCs w:val="20"/>
              </w:rPr>
            </w:pPr>
            <w:r>
              <w:rPr>
                <w:rFonts w:ascii="Lato" w:hAnsi="Lato" w:cs="Tahoma"/>
                <w:color w:val="000000"/>
                <w:sz w:val="20"/>
                <w:szCs w:val="20"/>
              </w:rPr>
              <w:t>2400.39</w:t>
            </w:r>
          </w:p>
        </w:tc>
        <w:tc>
          <w:tcPr>
            <w:tcW w:w="1794" w:type="dxa"/>
            <w:tcBorders>
              <w:top w:val="nil"/>
              <w:left w:val="nil"/>
              <w:bottom w:val="single" w:sz="8" w:space="0" w:color="000000"/>
              <w:right w:val="single" w:sz="8" w:space="0" w:color="000000"/>
            </w:tcBorders>
            <w:shd w:val="clear" w:color="auto" w:fill="auto"/>
            <w:vAlign w:val="center"/>
            <w:hideMark/>
          </w:tcPr>
          <w:p w14:paraId="63F56789" w14:textId="77777777" w:rsidR="00B7002E" w:rsidRDefault="00B7002E">
            <w:pPr>
              <w:jc w:val="right"/>
              <w:rPr>
                <w:rFonts w:ascii="Lato" w:hAnsi="Lato" w:cs="Tahoma"/>
                <w:color w:val="000000"/>
                <w:sz w:val="20"/>
                <w:szCs w:val="20"/>
              </w:rPr>
            </w:pPr>
            <w:r>
              <w:rPr>
                <w:rFonts w:ascii="Lato" w:hAnsi="Lato" w:cs="Tahoma"/>
                <w:color w:val="000000"/>
                <w:sz w:val="20"/>
                <w:szCs w:val="20"/>
              </w:rPr>
              <w:t>78,031.29</w:t>
            </w:r>
          </w:p>
        </w:tc>
      </w:tr>
      <w:tr w:rsidR="00B7002E" w14:paraId="0941129E" w14:textId="77777777" w:rsidTr="00B7002E">
        <w:trPr>
          <w:trHeight w:val="391"/>
          <w:jc w:val="center"/>
        </w:trPr>
        <w:tc>
          <w:tcPr>
            <w:tcW w:w="5455" w:type="dxa"/>
            <w:tcBorders>
              <w:top w:val="nil"/>
              <w:left w:val="single" w:sz="8" w:space="0" w:color="000000"/>
              <w:bottom w:val="single" w:sz="8" w:space="0" w:color="000000"/>
              <w:right w:val="single" w:sz="8" w:space="0" w:color="000000"/>
            </w:tcBorders>
            <w:shd w:val="clear" w:color="auto" w:fill="auto"/>
            <w:vAlign w:val="center"/>
            <w:hideMark/>
          </w:tcPr>
          <w:p w14:paraId="6D71822F" w14:textId="77777777" w:rsidR="00B7002E" w:rsidRDefault="00B7002E">
            <w:pPr>
              <w:jc w:val="both"/>
              <w:rPr>
                <w:rFonts w:ascii="Lato" w:hAnsi="Lato" w:cs="Tahoma"/>
                <w:b/>
                <w:bCs/>
                <w:color w:val="000000"/>
                <w:sz w:val="20"/>
                <w:szCs w:val="20"/>
              </w:rPr>
            </w:pPr>
            <w:r>
              <w:rPr>
                <w:rFonts w:ascii="Lato" w:hAnsi="Lato" w:cs="Tahoma"/>
                <w:b/>
                <w:bCs/>
                <w:color w:val="000000"/>
                <w:sz w:val="20"/>
                <w:szCs w:val="20"/>
              </w:rPr>
              <w:t>Flujos de Efectivo Netos de las Actividades de Operación</w:t>
            </w:r>
          </w:p>
        </w:tc>
        <w:tc>
          <w:tcPr>
            <w:tcW w:w="2162" w:type="dxa"/>
            <w:tcBorders>
              <w:top w:val="nil"/>
              <w:left w:val="nil"/>
              <w:bottom w:val="single" w:sz="8" w:space="0" w:color="000000"/>
              <w:right w:val="single" w:sz="8" w:space="0" w:color="000000"/>
            </w:tcBorders>
            <w:shd w:val="clear" w:color="auto" w:fill="auto"/>
            <w:vAlign w:val="center"/>
            <w:hideMark/>
          </w:tcPr>
          <w:p w14:paraId="369C4115" w14:textId="77777777" w:rsidR="00B7002E" w:rsidRDefault="00B7002E">
            <w:pPr>
              <w:jc w:val="right"/>
              <w:rPr>
                <w:rFonts w:ascii="Lato" w:hAnsi="Lato" w:cs="Tahoma"/>
                <w:b/>
                <w:bCs/>
                <w:color w:val="000000"/>
                <w:sz w:val="20"/>
                <w:szCs w:val="20"/>
              </w:rPr>
            </w:pPr>
            <w:r>
              <w:rPr>
                <w:rFonts w:ascii="Lato" w:hAnsi="Lato" w:cs="Tahoma"/>
                <w:b/>
                <w:bCs/>
                <w:color w:val="000000"/>
                <w:sz w:val="20"/>
                <w:szCs w:val="20"/>
              </w:rPr>
              <w:t xml:space="preserve">        4,587,129.57 </w:t>
            </w:r>
          </w:p>
        </w:tc>
        <w:tc>
          <w:tcPr>
            <w:tcW w:w="1794" w:type="dxa"/>
            <w:tcBorders>
              <w:top w:val="nil"/>
              <w:left w:val="nil"/>
              <w:bottom w:val="single" w:sz="8" w:space="0" w:color="000000"/>
              <w:right w:val="single" w:sz="8" w:space="0" w:color="000000"/>
            </w:tcBorders>
            <w:shd w:val="clear" w:color="auto" w:fill="auto"/>
            <w:vAlign w:val="center"/>
            <w:hideMark/>
          </w:tcPr>
          <w:p w14:paraId="23798DC9" w14:textId="77777777" w:rsidR="00B7002E" w:rsidRDefault="00B7002E">
            <w:pPr>
              <w:jc w:val="right"/>
              <w:rPr>
                <w:rFonts w:ascii="Lato" w:hAnsi="Lato" w:cs="Tahoma"/>
                <w:b/>
                <w:bCs/>
                <w:color w:val="000000"/>
                <w:sz w:val="20"/>
                <w:szCs w:val="20"/>
              </w:rPr>
            </w:pPr>
            <w:r>
              <w:rPr>
                <w:rFonts w:ascii="Lato" w:hAnsi="Lato" w:cs="Tahoma"/>
                <w:b/>
                <w:bCs/>
                <w:color w:val="000000"/>
                <w:sz w:val="20"/>
                <w:szCs w:val="20"/>
              </w:rPr>
              <w:t xml:space="preserve">  4,879,228.62 </w:t>
            </w:r>
          </w:p>
        </w:tc>
      </w:tr>
    </w:tbl>
    <w:p w14:paraId="70A3D216" w14:textId="77777777" w:rsidR="00B7002E" w:rsidRPr="0057225F" w:rsidRDefault="00B7002E" w:rsidP="00FF02C2">
      <w:pPr>
        <w:spacing w:line="300" w:lineRule="auto"/>
        <w:ind w:right="91"/>
        <w:jc w:val="both"/>
        <w:rPr>
          <w:rFonts w:ascii="Lato" w:hAnsi="Lato" w:cs="Arial"/>
          <w:noProof/>
          <w:sz w:val="20"/>
          <w:szCs w:val="20"/>
        </w:rPr>
      </w:pPr>
    </w:p>
    <w:p w14:paraId="00F268AA" w14:textId="77777777" w:rsidR="00017C4D" w:rsidRPr="0057225F" w:rsidRDefault="00017C4D" w:rsidP="00FF02C2">
      <w:pPr>
        <w:spacing w:line="300" w:lineRule="auto"/>
        <w:ind w:right="91"/>
        <w:jc w:val="both"/>
        <w:rPr>
          <w:rFonts w:ascii="Lato" w:hAnsi="Lato" w:cs="Arial"/>
          <w:noProof/>
          <w:sz w:val="20"/>
          <w:szCs w:val="20"/>
        </w:rPr>
      </w:pPr>
    </w:p>
    <w:p w14:paraId="5C08DC82" w14:textId="77777777" w:rsidR="00B56C9C" w:rsidRPr="0057225F" w:rsidRDefault="00B56C9C" w:rsidP="00B85884">
      <w:pPr>
        <w:spacing w:line="302" w:lineRule="auto"/>
        <w:ind w:right="91"/>
        <w:jc w:val="both"/>
        <w:rPr>
          <w:rFonts w:ascii="Lato" w:eastAsia="Arial" w:hAnsi="Lato" w:cs="Arial"/>
          <w:noProof/>
          <w:sz w:val="20"/>
          <w:szCs w:val="20"/>
        </w:rPr>
      </w:pPr>
      <w:r w:rsidRPr="0057225F">
        <w:rPr>
          <w:rFonts w:ascii="Lato" w:eastAsia="Arial" w:hAnsi="Lato" w:cs="Arial"/>
          <w:b/>
          <w:noProof/>
          <w:sz w:val="20"/>
          <w:szCs w:val="20"/>
        </w:rPr>
        <w:t xml:space="preserve">V) </w:t>
      </w:r>
      <w:r w:rsidRPr="0057225F">
        <w:rPr>
          <w:rFonts w:ascii="Lato" w:hAnsi="Lato" w:cstheme="minorHAnsi"/>
          <w:b/>
          <w:noProof/>
          <w:sz w:val="20"/>
          <w:szCs w:val="20"/>
          <w:u w:val="single"/>
        </w:rPr>
        <w:t>Conciliación entre los ingresos presupuestarios y contables, así como entre los egresos presupuestarios y los gastos contables</w:t>
      </w:r>
    </w:p>
    <w:p w14:paraId="5B005AFD" w14:textId="77777777" w:rsidR="00B56C9C" w:rsidRPr="0057225F" w:rsidRDefault="00B56C9C" w:rsidP="00DF3CDB">
      <w:pPr>
        <w:pStyle w:val="Sangradetextonormal"/>
        <w:tabs>
          <w:tab w:val="left" w:pos="7655"/>
        </w:tabs>
        <w:ind w:left="0"/>
        <w:jc w:val="both"/>
        <w:rPr>
          <w:rFonts w:ascii="Lato" w:hAnsi="Lato"/>
          <w:b/>
          <w:noProof/>
          <w:sz w:val="20"/>
          <w:szCs w:val="20"/>
        </w:rPr>
      </w:pPr>
    </w:p>
    <w:p w14:paraId="37AF8E1A" w14:textId="5344EE9D" w:rsidR="008E4CC7" w:rsidRPr="0057225F" w:rsidRDefault="008E4CC7" w:rsidP="008E4CC7">
      <w:pPr>
        <w:pStyle w:val="Ttulo6"/>
        <w:pBdr>
          <w:bottom w:val="single" w:sz="4" w:space="2" w:color="auto"/>
          <w:right w:val="single" w:sz="4" w:space="30" w:color="auto"/>
        </w:pBdr>
        <w:jc w:val="both"/>
        <w:rPr>
          <w:rFonts w:ascii="Lato" w:hAnsi="Lato"/>
          <w:noProof/>
          <w:sz w:val="20"/>
          <w:szCs w:val="20"/>
        </w:rPr>
      </w:pPr>
      <w:r w:rsidRPr="0057225F">
        <w:rPr>
          <w:rFonts w:ascii="Lato" w:hAnsi="Lato"/>
          <w:noProof/>
          <w:sz w:val="20"/>
          <w:szCs w:val="20"/>
        </w:rPr>
        <w:t>Conciliación entre los Ingresos Presupuestarios y Contables</w:t>
      </w:r>
    </w:p>
    <w:p w14:paraId="1682F1DA" w14:textId="77777777" w:rsidR="00017C4D" w:rsidRPr="0057225F" w:rsidRDefault="00017C4D" w:rsidP="00017C4D">
      <w:pPr>
        <w:rPr>
          <w:rFonts w:ascii="Lato" w:hAnsi="Lato"/>
          <w:sz w:val="20"/>
          <w:szCs w:val="20"/>
        </w:rPr>
      </w:pPr>
    </w:p>
    <w:tbl>
      <w:tblPr>
        <w:tblW w:w="12196" w:type="dxa"/>
        <w:jc w:val="center"/>
        <w:tblCellMar>
          <w:left w:w="70" w:type="dxa"/>
          <w:right w:w="70" w:type="dxa"/>
        </w:tblCellMar>
        <w:tblLook w:val="04A0" w:firstRow="1" w:lastRow="0" w:firstColumn="1" w:lastColumn="0" w:noHBand="0" w:noVBand="1"/>
      </w:tblPr>
      <w:tblGrid>
        <w:gridCol w:w="10565"/>
        <w:gridCol w:w="1631"/>
      </w:tblGrid>
      <w:tr w:rsidR="00017C4D" w:rsidRPr="0057225F" w14:paraId="59F3118F" w14:textId="77777777" w:rsidTr="00F91410">
        <w:trPr>
          <w:trHeight w:val="262"/>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A346A1D" w14:textId="77777777" w:rsidR="00017C4D" w:rsidRPr="0057225F" w:rsidRDefault="00017C4D">
            <w:pPr>
              <w:rPr>
                <w:rFonts w:ascii="Lato" w:hAnsi="Lato" w:cs="Arial"/>
                <w:b/>
                <w:bCs/>
                <w:noProof/>
                <w:color w:val="000000"/>
                <w:sz w:val="20"/>
                <w:szCs w:val="20"/>
              </w:rPr>
            </w:pPr>
            <w:r w:rsidRPr="0057225F">
              <w:rPr>
                <w:rFonts w:ascii="Lato" w:hAnsi="Lato" w:cs="Arial"/>
                <w:b/>
                <w:bCs/>
                <w:noProof/>
                <w:color w:val="000000"/>
                <w:sz w:val="20"/>
                <w:szCs w:val="20"/>
              </w:rPr>
              <w:t>1.-TOTAL DE INGRESOS PRESUPUESTARIOS</w:t>
            </w:r>
          </w:p>
        </w:tc>
        <w:tc>
          <w:tcPr>
            <w:tcW w:w="1631" w:type="dxa"/>
            <w:tcBorders>
              <w:top w:val="single" w:sz="4" w:space="0" w:color="000000"/>
              <w:left w:val="nil"/>
              <w:bottom w:val="single" w:sz="4" w:space="0" w:color="000000"/>
              <w:right w:val="single" w:sz="4" w:space="0" w:color="000000"/>
            </w:tcBorders>
            <w:shd w:val="clear" w:color="000000" w:fill="D3D3D3"/>
            <w:vAlign w:val="bottom"/>
            <w:hideMark/>
          </w:tcPr>
          <w:p w14:paraId="47D7DA23" w14:textId="241EACED" w:rsidR="00017C4D" w:rsidRPr="0057225F" w:rsidRDefault="00B7002E" w:rsidP="00017C4D">
            <w:pPr>
              <w:jc w:val="right"/>
              <w:rPr>
                <w:rFonts w:ascii="Lato" w:hAnsi="Lato" w:cs="Arial"/>
                <w:b/>
                <w:bCs/>
                <w:noProof/>
                <w:color w:val="000000"/>
                <w:sz w:val="20"/>
                <w:szCs w:val="20"/>
              </w:rPr>
            </w:pPr>
            <w:r>
              <w:rPr>
                <w:rFonts w:ascii="Lato" w:hAnsi="Lato" w:cs="Arial"/>
                <w:b/>
                <w:bCs/>
                <w:noProof/>
                <w:color w:val="000000"/>
                <w:sz w:val="20"/>
                <w:szCs w:val="20"/>
              </w:rPr>
              <w:t>31,325,936.96</w:t>
            </w:r>
          </w:p>
        </w:tc>
      </w:tr>
      <w:tr w:rsidR="00017C4D" w:rsidRPr="0057225F" w14:paraId="34384BD4" w14:textId="77777777" w:rsidTr="00F91410">
        <w:trPr>
          <w:trHeight w:val="395"/>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CF5833F" w14:textId="77777777" w:rsidR="00017C4D" w:rsidRPr="0057225F" w:rsidRDefault="00017C4D">
            <w:pPr>
              <w:rPr>
                <w:rFonts w:ascii="Lato" w:hAnsi="Lato" w:cs="Arial"/>
                <w:b/>
                <w:bCs/>
                <w:noProof/>
                <w:color w:val="000000"/>
                <w:sz w:val="20"/>
                <w:szCs w:val="20"/>
              </w:rPr>
            </w:pPr>
            <w:r w:rsidRPr="0057225F">
              <w:rPr>
                <w:rFonts w:ascii="Lato" w:hAnsi="Lato" w:cs="Arial"/>
                <w:b/>
                <w:bCs/>
                <w:noProof/>
                <w:color w:val="000000"/>
                <w:sz w:val="20"/>
                <w:szCs w:val="20"/>
              </w:rPr>
              <w:t>2. MÁS INGRESOS CONTABLES NO PRESUPUESTARIOS</w:t>
            </w:r>
          </w:p>
        </w:tc>
        <w:tc>
          <w:tcPr>
            <w:tcW w:w="1631" w:type="dxa"/>
            <w:tcBorders>
              <w:top w:val="single" w:sz="4" w:space="0" w:color="000000"/>
              <w:left w:val="nil"/>
              <w:bottom w:val="single" w:sz="4" w:space="0" w:color="000000"/>
              <w:right w:val="single" w:sz="4" w:space="0" w:color="000000"/>
            </w:tcBorders>
            <w:shd w:val="clear" w:color="000000" w:fill="FFFFFF"/>
            <w:vAlign w:val="bottom"/>
            <w:hideMark/>
          </w:tcPr>
          <w:p w14:paraId="51B90218" w14:textId="10CD1F05" w:rsidR="00017C4D" w:rsidRPr="0057225F" w:rsidRDefault="00017C4D" w:rsidP="00017C4D">
            <w:pPr>
              <w:jc w:val="right"/>
              <w:rPr>
                <w:rFonts w:ascii="Lato" w:hAnsi="Lato" w:cs="Arial"/>
                <w:b/>
                <w:bCs/>
                <w:noProof/>
                <w:color w:val="000000"/>
                <w:sz w:val="20"/>
                <w:szCs w:val="20"/>
              </w:rPr>
            </w:pPr>
            <w:r w:rsidRPr="0057225F">
              <w:rPr>
                <w:rFonts w:ascii="Lato" w:hAnsi="Lato" w:cs="Arial"/>
                <w:b/>
                <w:bCs/>
                <w:noProof/>
                <w:color w:val="000000"/>
                <w:sz w:val="20"/>
                <w:szCs w:val="20"/>
              </w:rPr>
              <w:t>0.00</w:t>
            </w:r>
          </w:p>
        </w:tc>
      </w:tr>
      <w:tr w:rsidR="00017C4D" w:rsidRPr="0057225F" w14:paraId="4AC046D8" w14:textId="77777777" w:rsidTr="00F91410">
        <w:trPr>
          <w:trHeight w:val="262"/>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C1DCF4" w14:textId="77777777" w:rsidR="00017C4D" w:rsidRPr="0057225F" w:rsidRDefault="00017C4D">
            <w:pPr>
              <w:rPr>
                <w:rFonts w:ascii="Lato" w:hAnsi="Lato" w:cs="Arial"/>
                <w:noProof/>
                <w:color w:val="000000"/>
                <w:sz w:val="20"/>
                <w:szCs w:val="20"/>
              </w:rPr>
            </w:pPr>
            <w:r w:rsidRPr="0057225F">
              <w:rPr>
                <w:rFonts w:ascii="Lato" w:hAnsi="Lato" w:cs="Arial"/>
                <w:noProof/>
                <w:color w:val="000000"/>
                <w:sz w:val="20"/>
                <w:szCs w:val="20"/>
              </w:rPr>
              <w:t>2.1 INGRESOS FINANCIEROS</w:t>
            </w:r>
          </w:p>
        </w:tc>
        <w:tc>
          <w:tcPr>
            <w:tcW w:w="1631" w:type="dxa"/>
            <w:tcBorders>
              <w:top w:val="single" w:sz="4" w:space="0" w:color="000000"/>
              <w:left w:val="nil"/>
              <w:bottom w:val="single" w:sz="4" w:space="0" w:color="000000"/>
              <w:right w:val="single" w:sz="4" w:space="0" w:color="000000"/>
            </w:tcBorders>
            <w:shd w:val="clear" w:color="000000" w:fill="FFFFFF"/>
            <w:hideMark/>
          </w:tcPr>
          <w:p w14:paraId="1E466DC9" w14:textId="282BB47F" w:rsidR="00017C4D" w:rsidRPr="0057225F" w:rsidRDefault="00017C4D" w:rsidP="00017C4D">
            <w:pPr>
              <w:jc w:val="right"/>
              <w:rPr>
                <w:rFonts w:ascii="Lato" w:hAnsi="Lato" w:cs="Arial"/>
                <w:noProof/>
                <w:color w:val="000000"/>
                <w:sz w:val="20"/>
                <w:szCs w:val="20"/>
              </w:rPr>
            </w:pPr>
            <w:r w:rsidRPr="0057225F">
              <w:rPr>
                <w:rFonts w:ascii="Lato" w:hAnsi="Lato" w:cs="Arial"/>
                <w:noProof/>
                <w:color w:val="000000"/>
                <w:sz w:val="20"/>
                <w:szCs w:val="20"/>
              </w:rPr>
              <w:t>0.00</w:t>
            </w:r>
          </w:p>
        </w:tc>
      </w:tr>
      <w:tr w:rsidR="00017C4D" w:rsidRPr="0057225F" w14:paraId="7C9D4C1E" w14:textId="77777777" w:rsidTr="00F91410">
        <w:trPr>
          <w:trHeight w:val="395"/>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6AAA5A" w14:textId="77777777" w:rsidR="00017C4D" w:rsidRPr="0057225F" w:rsidRDefault="00017C4D">
            <w:pPr>
              <w:rPr>
                <w:rFonts w:ascii="Lato" w:hAnsi="Lato" w:cs="Arial"/>
                <w:b/>
                <w:bCs/>
                <w:noProof/>
                <w:color w:val="000000"/>
                <w:sz w:val="20"/>
                <w:szCs w:val="20"/>
              </w:rPr>
            </w:pPr>
            <w:r w:rsidRPr="0057225F">
              <w:rPr>
                <w:rFonts w:ascii="Lato" w:hAnsi="Lato" w:cs="Arial"/>
                <w:b/>
                <w:bCs/>
                <w:noProof/>
                <w:color w:val="000000"/>
                <w:sz w:val="20"/>
                <w:szCs w:val="20"/>
              </w:rPr>
              <w:t>3. MENOS INGRESOS PRESUPUESTARIOS NO CONTABLES</w:t>
            </w:r>
          </w:p>
        </w:tc>
        <w:tc>
          <w:tcPr>
            <w:tcW w:w="1631" w:type="dxa"/>
            <w:tcBorders>
              <w:top w:val="single" w:sz="4" w:space="0" w:color="000000"/>
              <w:left w:val="nil"/>
              <w:bottom w:val="single" w:sz="4" w:space="0" w:color="000000"/>
              <w:right w:val="single" w:sz="4" w:space="0" w:color="000000"/>
            </w:tcBorders>
            <w:shd w:val="clear" w:color="000000" w:fill="FFFFFF"/>
            <w:vAlign w:val="bottom"/>
            <w:hideMark/>
          </w:tcPr>
          <w:p w14:paraId="10162F64" w14:textId="2FB83006" w:rsidR="00017C4D" w:rsidRPr="0057225F" w:rsidRDefault="00017C4D" w:rsidP="00017C4D">
            <w:pPr>
              <w:jc w:val="right"/>
              <w:rPr>
                <w:rFonts w:ascii="Lato" w:hAnsi="Lato" w:cs="Arial"/>
                <w:b/>
                <w:bCs/>
                <w:noProof/>
                <w:color w:val="000000"/>
                <w:sz w:val="20"/>
                <w:szCs w:val="20"/>
              </w:rPr>
            </w:pPr>
            <w:r w:rsidRPr="0057225F">
              <w:rPr>
                <w:rFonts w:ascii="Lato" w:hAnsi="Lato" w:cs="Arial"/>
                <w:b/>
                <w:bCs/>
                <w:noProof/>
                <w:color w:val="000000"/>
                <w:sz w:val="20"/>
                <w:szCs w:val="20"/>
              </w:rPr>
              <w:t>0.00</w:t>
            </w:r>
          </w:p>
        </w:tc>
      </w:tr>
      <w:tr w:rsidR="00017C4D" w:rsidRPr="0057225F" w14:paraId="55F292EC" w14:textId="77777777" w:rsidTr="00F91410">
        <w:trPr>
          <w:trHeight w:val="262"/>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7E0D17" w14:textId="77777777" w:rsidR="00017C4D" w:rsidRPr="0057225F" w:rsidRDefault="00017C4D">
            <w:pPr>
              <w:rPr>
                <w:rFonts w:ascii="Lato" w:hAnsi="Lato" w:cs="Arial"/>
                <w:noProof/>
                <w:color w:val="000000"/>
                <w:sz w:val="20"/>
                <w:szCs w:val="20"/>
              </w:rPr>
            </w:pPr>
            <w:r w:rsidRPr="0057225F">
              <w:rPr>
                <w:rFonts w:ascii="Lato" w:hAnsi="Lato" w:cs="Arial"/>
                <w:noProof/>
                <w:color w:val="000000"/>
                <w:sz w:val="20"/>
                <w:szCs w:val="20"/>
              </w:rPr>
              <w:t>3.1 APROVECHAMIENTOS PATRIMONIALES</w:t>
            </w:r>
          </w:p>
        </w:tc>
        <w:tc>
          <w:tcPr>
            <w:tcW w:w="1631" w:type="dxa"/>
            <w:tcBorders>
              <w:top w:val="single" w:sz="4" w:space="0" w:color="000000"/>
              <w:left w:val="nil"/>
              <w:bottom w:val="single" w:sz="4" w:space="0" w:color="000000"/>
              <w:right w:val="single" w:sz="4" w:space="0" w:color="000000"/>
            </w:tcBorders>
            <w:shd w:val="clear" w:color="000000" w:fill="FFFFFF"/>
            <w:hideMark/>
          </w:tcPr>
          <w:p w14:paraId="33C8FE4D" w14:textId="48171F62" w:rsidR="00017C4D" w:rsidRPr="0057225F" w:rsidRDefault="00017C4D" w:rsidP="00017C4D">
            <w:pPr>
              <w:jc w:val="right"/>
              <w:rPr>
                <w:rFonts w:ascii="Lato" w:hAnsi="Lato" w:cs="Arial"/>
                <w:noProof/>
                <w:color w:val="000000"/>
                <w:sz w:val="20"/>
                <w:szCs w:val="20"/>
              </w:rPr>
            </w:pPr>
            <w:r w:rsidRPr="0057225F">
              <w:rPr>
                <w:rFonts w:ascii="Lato" w:hAnsi="Lato" w:cs="Arial"/>
                <w:noProof/>
                <w:color w:val="000000"/>
                <w:sz w:val="20"/>
                <w:szCs w:val="20"/>
              </w:rPr>
              <w:t>0.00</w:t>
            </w:r>
          </w:p>
        </w:tc>
      </w:tr>
      <w:tr w:rsidR="00017C4D" w:rsidRPr="0057225F" w14:paraId="36D8A378" w14:textId="77777777" w:rsidTr="00F91410">
        <w:trPr>
          <w:trHeight w:val="262"/>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FB4492" w14:textId="77777777" w:rsidR="00017C4D" w:rsidRPr="0057225F" w:rsidRDefault="00017C4D">
            <w:pPr>
              <w:rPr>
                <w:rFonts w:ascii="Lato" w:hAnsi="Lato" w:cs="Arial"/>
                <w:noProof/>
                <w:color w:val="000000"/>
                <w:sz w:val="20"/>
                <w:szCs w:val="20"/>
              </w:rPr>
            </w:pPr>
            <w:r w:rsidRPr="0057225F">
              <w:rPr>
                <w:rFonts w:ascii="Lato" w:hAnsi="Lato" w:cs="Arial"/>
                <w:noProof/>
                <w:color w:val="000000"/>
                <w:sz w:val="20"/>
                <w:szCs w:val="20"/>
              </w:rPr>
              <w:t>3.3 OTROS INGRESOS PRESUPUESTARIOS NO CONTABLES</w:t>
            </w:r>
          </w:p>
        </w:tc>
        <w:tc>
          <w:tcPr>
            <w:tcW w:w="1631" w:type="dxa"/>
            <w:tcBorders>
              <w:top w:val="single" w:sz="4" w:space="0" w:color="000000"/>
              <w:left w:val="nil"/>
              <w:bottom w:val="single" w:sz="4" w:space="0" w:color="000000"/>
              <w:right w:val="single" w:sz="4" w:space="0" w:color="000000"/>
            </w:tcBorders>
            <w:shd w:val="clear" w:color="000000" w:fill="FFFFFF"/>
            <w:hideMark/>
          </w:tcPr>
          <w:p w14:paraId="238270E7" w14:textId="3A1BDE33" w:rsidR="00017C4D" w:rsidRPr="0057225F" w:rsidRDefault="00017C4D" w:rsidP="00017C4D">
            <w:pPr>
              <w:jc w:val="right"/>
              <w:rPr>
                <w:rFonts w:ascii="Lato" w:hAnsi="Lato" w:cs="Arial"/>
                <w:noProof/>
                <w:color w:val="000000"/>
                <w:sz w:val="20"/>
                <w:szCs w:val="20"/>
              </w:rPr>
            </w:pPr>
            <w:r w:rsidRPr="0057225F">
              <w:rPr>
                <w:rFonts w:ascii="Lato" w:hAnsi="Lato" w:cs="Arial"/>
                <w:noProof/>
                <w:color w:val="000000"/>
                <w:sz w:val="20"/>
                <w:szCs w:val="20"/>
              </w:rPr>
              <w:t>0.00</w:t>
            </w:r>
          </w:p>
        </w:tc>
      </w:tr>
      <w:tr w:rsidR="00017C4D" w:rsidRPr="0057225F" w14:paraId="2DA5948C" w14:textId="77777777" w:rsidTr="00F91410">
        <w:trPr>
          <w:trHeight w:val="395"/>
          <w:jc w:val="center"/>
        </w:trPr>
        <w:tc>
          <w:tcPr>
            <w:tcW w:w="105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004125A" w14:textId="77777777" w:rsidR="00017C4D" w:rsidRPr="0057225F" w:rsidRDefault="00017C4D">
            <w:pPr>
              <w:rPr>
                <w:rFonts w:ascii="Lato" w:hAnsi="Lato" w:cs="Arial"/>
                <w:b/>
                <w:bCs/>
                <w:noProof/>
                <w:color w:val="000000"/>
                <w:sz w:val="20"/>
                <w:szCs w:val="20"/>
              </w:rPr>
            </w:pPr>
            <w:r w:rsidRPr="0057225F">
              <w:rPr>
                <w:rFonts w:ascii="Lato" w:hAnsi="Lato" w:cs="Arial"/>
                <w:b/>
                <w:bCs/>
                <w:noProof/>
                <w:color w:val="000000"/>
                <w:sz w:val="20"/>
                <w:szCs w:val="20"/>
              </w:rPr>
              <w:t>4. TOTAL DE INGRESOS CONTABLES</w:t>
            </w:r>
          </w:p>
        </w:tc>
        <w:tc>
          <w:tcPr>
            <w:tcW w:w="1631" w:type="dxa"/>
            <w:tcBorders>
              <w:top w:val="single" w:sz="4" w:space="0" w:color="000000"/>
              <w:left w:val="nil"/>
              <w:bottom w:val="single" w:sz="4" w:space="0" w:color="000000"/>
              <w:right w:val="single" w:sz="4" w:space="0" w:color="000000"/>
            </w:tcBorders>
            <w:shd w:val="clear" w:color="000000" w:fill="D3D3D3"/>
            <w:vAlign w:val="bottom"/>
            <w:hideMark/>
          </w:tcPr>
          <w:p w14:paraId="2740E5C8" w14:textId="6EDECAB0" w:rsidR="00017C4D" w:rsidRPr="0057225F" w:rsidRDefault="00017C4D" w:rsidP="00017C4D">
            <w:pPr>
              <w:jc w:val="right"/>
              <w:rPr>
                <w:rFonts w:ascii="Lato" w:hAnsi="Lato" w:cs="Arial"/>
                <w:b/>
                <w:bCs/>
                <w:noProof/>
                <w:color w:val="000000"/>
                <w:sz w:val="20"/>
                <w:szCs w:val="20"/>
              </w:rPr>
            </w:pPr>
            <w:r w:rsidRPr="0057225F">
              <w:rPr>
                <w:rFonts w:ascii="Lato" w:hAnsi="Lato" w:cs="Arial"/>
                <w:b/>
                <w:bCs/>
                <w:noProof/>
                <w:color w:val="000000"/>
                <w:sz w:val="20"/>
                <w:szCs w:val="20"/>
              </w:rPr>
              <w:t xml:space="preserve">   </w:t>
            </w:r>
            <w:r w:rsidR="00B7002E" w:rsidRPr="00B7002E">
              <w:rPr>
                <w:rFonts w:ascii="Lato" w:hAnsi="Lato" w:cs="Arial"/>
                <w:b/>
                <w:bCs/>
                <w:noProof/>
                <w:color w:val="000000"/>
                <w:sz w:val="20"/>
                <w:szCs w:val="20"/>
              </w:rPr>
              <w:t>31,325,936.96</w:t>
            </w:r>
          </w:p>
        </w:tc>
      </w:tr>
    </w:tbl>
    <w:p w14:paraId="2517875C" w14:textId="08CA8A9B" w:rsidR="00596C0B" w:rsidRDefault="00596C0B" w:rsidP="00DF3CDB">
      <w:pPr>
        <w:pStyle w:val="Sangradetextonormal"/>
        <w:tabs>
          <w:tab w:val="left" w:pos="7655"/>
        </w:tabs>
        <w:ind w:left="0"/>
        <w:jc w:val="both"/>
        <w:rPr>
          <w:rFonts w:ascii="Lato" w:hAnsi="Lato"/>
          <w:b/>
          <w:noProof/>
          <w:sz w:val="20"/>
          <w:szCs w:val="20"/>
        </w:rPr>
      </w:pPr>
    </w:p>
    <w:p w14:paraId="5D340884" w14:textId="77777777" w:rsidR="00F91410" w:rsidRPr="0057225F" w:rsidRDefault="00F91410" w:rsidP="00DF3CDB">
      <w:pPr>
        <w:pStyle w:val="Sangradetextonormal"/>
        <w:tabs>
          <w:tab w:val="left" w:pos="7655"/>
        </w:tabs>
        <w:ind w:left="0"/>
        <w:jc w:val="both"/>
        <w:rPr>
          <w:rFonts w:ascii="Lato" w:hAnsi="Lato"/>
          <w:b/>
          <w:noProof/>
          <w:sz w:val="20"/>
          <w:szCs w:val="20"/>
        </w:rPr>
      </w:pPr>
    </w:p>
    <w:p w14:paraId="35BE20A4" w14:textId="6F55A8CA" w:rsidR="00A850E4" w:rsidRPr="0057225F" w:rsidRDefault="008E4CC7" w:rsidP="00B56C9C">
      <w:pPr>
        <w:pStyle w:val="Ttulo6"/>
        <w:pBdr>
          <w:bottom w:val="single" w:sz="4" w:space="2" w:color="auto"/>
          <w:right w:val="single" w:sz="4" w:space="0" w:color="auto"/>
        </w:pBdr>
        <w:jc w:val="both"/>
        <w:rPr>
          <w:rFonts w:ascii="Lato" w:hAnsi="Lato"/>
          <w:noProof/>
          <w:sz w:val="20"/>
          <w:szCs w:val="20"/>
        </w:rPr>
      </w:pPr>
      <w:r w:rsidRPr="0057225F">
        <w:rPr>
          <w:rFonts w:ascii="Lato" w:hAnsi="Lato"/>
          <w:noProof/>
          <w:sz w:val="20"/>
          <w:szCs w:val="20"/>
        </w:rPr>
        <w:t>Conciliación entre los Egresos Presupuestarios y los Gastos Contables</w:t>
      </w:r>
    </w:p>
    <w:p w14:paraId="443952D5" w14:textId="77777777" w:rsidR="00017C4D" w:rsidRPr="0057225F" w:rsidRDefault="00017C4D" w:rsidP="00017C4D">
      <w:pPr>
        <w:rPr>
          <w:rFonts w:ascii="Lato" w:hAnsi="Lato"/>
          <w:sz w:val="20"/>
          <w:szCs w:val="20"/>
        </w:rPr>
      </w:pPr>
    </w:p>
    <w:tbl>
      <w:tblPr>
        <w:tblW w:w="12348" w:type="dxa"/>
        <w:jc w:val="center"/>
        <w:tblCellMar>
          <w:left w:w="70" w:type="dxa"/>
          <w:right w:w="70" w:type="dxa"/>
        </w:tblCellMar>
        <w:tblLook w:val="04A0" w:firstRow="1" w:lastRow="0" w:firstColumn="1" w:lastColumn="0" w:noHBand="0" w:noVBand="1"/>
      </w:tblPr>
      <w:tblGrid>
        <w:gridCol w:w="10476"/>
        <w:gridCol w:w="1872"/>
      </w:tblGrid>
      <w:tr w:rsidR="00F91410" w:rsidRPr="0057225F" w14:paraId="2C000EDB" w14:textId="318C69A5" w:rsidTr="00F91410">
        <w:trPr>
          <w:trHeight w:val="235"/>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B2403A8" w14:textId="77777777" w:rsidR="00F91410" w:rsidRPr="0057225F" w:rsidRDefault="00F91410">
            <w:pPr>
              <w:rPr>
                <w:rFonts w:ascii="Lato" w:hAnsi="Lato" w:cs="Arial"/>
                <w:b/>
                <w:bCs/>
                <w:noProof/>
                <w:color w:val="000000"/>
                <w:sz w:val="20"/>
                <w:szCs w:val="20"/>
              </w:rPr>
            </w:pPr>
            <w:r w:rsidRPr="0057225F">
              <w:rPr>
                <w:rFonts w:ascii="Lato" w:hAnsi="Lato" w:cs="Arial"/>
                <w:b/>
                <w:bCs/>
                <w:noProof/>
                <w:color w:val="000000"/>
                <w:sz w:val="20"/>
                <w:szCs w:val="20"/>
              </w:rPr>
              <w:t>1.-TOTAL DE EGRESOS PRESUPUESTARIOS</w:t>
            </w:r>
          </w:p>
        </w:tc>
        <w:tc>
          <w:tcPr>
            <w:tcW w:w="1872" w:type="dxa"/>
            <w:tcBorders>
              <w:top w:val="single" w:sz="4" w:space="0" w:color="000000"/>
              <w:left w:val="nil"/>
              <w:bottom w:val="single" w:sz="4" w:space="0" w:color="000000"/>
              <w:right w:val="single" w:sz="4" w:space="0" w:color="000000"/>
            </w:tcBorders>
            <w:shd w:val="clear" w:color="000000" w:fill="D3D3D3"/>
            <w:vAlign w:val="bottom"/>
            <w:hideMark/>
          </w:tcPr>
          <w:p w14:paraId="6FAD0E5C" w14:textId="15BCC552" w:rsidR="00F91410" w:rsidRPr="0057225F" w:rsidRDefault="00F91410" w:rsidP="006934F1">
            <w:pPr>
              <w:jc w:val="right"/>
              <w:rPr>
                <w:rFonts w:ascii="Lato" w:hAnsi="Lato" w:cs="Arial"/>
                <w:b/>
                <w:bCs/>
                <w:noProof/>
                <w:color w:val="000000"/>
                <w:sz w:val="20"/>
                <w:szCs w:val="20"/>
              </w:rPr>
            </w:pPr>
            <w:r>
              <w:rPr>
                <w:rFonts w:ascii="Lato" w:hAnsi="Lato" w:cs="Arial"/>
                <w:b/>
                <w:bCs/>
                <w:noProof/>
                <w:color w:val="000000"/>
                <w:sz w:val="20"/>
                <w:szCs w:val="20"/>
              </w:rPr>
              <w:t>22,415,675.90</w:t>
            </w:r>
          </w:p>
        </w:tc>
      </w:tr>
      <w:tr w:rsidR="00F91410" w:rsidRPr="0057225F" w14:paraId="669CA5D2" w14:textId="73EDBC3F" w:rsidTr="00F91410">
        <w:trPr>
          <w:trHeight w:val="354"/>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946AF45" w14:textId="77777777" w:rsidR="00F91410" w:rsidRPr="0057225F" w:rsidRDefault="00F91410">
            <w:pPr>
              <w:rPr>
                <w:rFonts w:ascii="Lato" w:hAnsi="Lato" w:cs="Arial"/>
                <w:b/>
                <w:bCs/>
                <w:noProof/>
                <w:color w:val="000000"/>
                <w:sz w:val="20"/>
                <w:szCs w:val="20"/>
              </w:rPr>
            </w:pPr>
            <w:r w:rsidRPr="0057225F">
              <w:rPr>
                <w:rFonts w:ascii="Lato" w:hAnsi="Lato" w:cs="Arial"/>
                <w:b/>
                <w:bCs/>
                <w:noProof/>
                <w:color w:val="000000"/>
                <w:sz w:val="20"/>
                <w:szCs w:val="20"/>
              </w:rPr>
              <w:t>2. MENOS EGRESOS PRESUPUESTARIOS NO CONTABLES</w:t>
            </w:r>
          </w:p>
        </w:tc>
        <w:tc>
          <w:tcPr>
            <w:tcW w:w="1872" w:type="dxa"/>
            <w:tcBorders>
              <w:top w:val="single" w:sz="4" w:space="0" w:color="000000"/>
              <w:left w:val="nil"/>
              <w:bottom w:val="single" w:sz="4" w:space="0" w:color="000000"/>
              <w:right w:val="single" w:sz="4" w:space="0" w:color="000000"/>
            </w:tcBorders>
            <w:shd w:val="clear" w:color="000000" w:fill="FFFFFF"/>
            <w:vAlign w:val="bottom"/>
            <w:hideMark/>
          </w:tcPr>
          <w:p w14:paraId="47BE9706" w14:textId="1193EB95" w:rsidR="00F91410" w:rsidRPr="0057225F" w:rsidRDefault="00F91410" w:rsidP="006123FF">
            <w:pPr>
              <w:jc w:val="right"/>
              <w:rPr>
                <w:rFonts w:ascii="Lato" w:hAnsi="Lato" w:cs="Arial"/>
                <w:b/>
                <w:bCs/>
                <w:noProof/>
                <w:color w:val="000000"/>
                <w:sz w:val="20"/>
                <w:szCs w:val="20"/>
              </w:rPr>
            </w:pPr>
            <w:r>
              <w:rPr>
                <w:rFonts w:ascii="Lato" w:hAnsi="Lato" w:cs="Arial"/>
                <w:b/>
                <w:bCs/>
                <w:noProof/>
                <w:color w:val="000000"/>
                <w:sz w:val="20"/>
                <w:szCs w:val="20"/>
              </w:rPr>
              <w:t>537,492.40</w:t>
            </w:r>
          </w:p>
        </w:tc>
      </w:tr>
      <w:tr w:rsidR="00F91410" w:rsidRPr="0057225F" w14:paraId="706E76EB" w14:textId="06FBFFDD" w:rsidTr="00F91410">
        <w:trPr>
          <w:trHeight w:val="235"/>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6BCC80" w14:textId="77777777" w:rsidR="00F91410" w:rsidRPr="0057225F" w:rsidRDefault="00F91410">
            <w:pPr>
              <w:rPr>
                <w:rFonts w:ascii="Lato" w:hAnsi="Lato" w:cs="Arial"/>
                <w:noProof/>
                <w:color w:val="000000"/>
                <w:sz w:val="20"/>
                <w:szCs w:val="20"/>
              </w:rPr>
            </w:pPr>
            <w:r w:rsidRPr="0057225F">
              <w:rPr>
                <w:rFonts w:ascii="Lato" w:hAnsi="Lato" w:cs="Arial"/>
                <w:noProof/>
                <w:color w:val="000000"/>
                <w:sz w:val="20"/>
                <w:szCs w:val="20"/>
              </w:rPr>
              <w:t>2.2 MATERIALES Y SUMINISTROS</w:t>
            </w:r>
          </w:p>
        </w:tc>
        <w:tc>
          <w:tcPr>
            <w:tcW w:w="1872" w:type="dxa"/>
            <w:tcBorders>
              <w:top w:val="single" w:sz="4" w:space="0" w:color="000000"/>
              <w:left w:val="nil"/>
              <w:bottom w:val="single" w:sz="4" w:space="0" w:color="000000"/>
              <w:right w:val="single" w:sz="4" w:space="0" w:color="000000"/>
            </w:tcBorders>
            <w:shd w:val="clear" w:color="000000" w:fill="FFFFFF"/>
            <w:hideMark/>
          </w:tcPr>
          <w:p w14:paraId="6490F429" w14:textId="1AA13CC2" w:rsidR="00F91410" w:rsidRPr="0057225F" w:rsidRDefault="00F91410">
            <w:pPr>
              <w:jc w:val="right"/>
              <w:rPr>
                <w:rFonts w:ascii="Lato" w:hAnsi="Lato" w:cs="Arial"/>
                <w:noProof/>
                <w:color w:val="000000"/>
                <w:sz w:val="20"/>
                <w:szCs w:val="20"/>
              </w:rPr>
            </w:pPr>
            <w:r w:rsidRPr="00E16C5F">
              <w:rPr>
                <w:rFonts w:ascii="Lato" w:hAnsi="Lato" w:cs="Arial"/>
                <w:noProof/>
                <w:color w:val="000000"/>
                <w:sz w:val="20"/>
                <w:szCs w:val="20"/>
              </w:rPr>
              <w:t>537,492.40</w:t>
            </w:r>
          </w:p>
        </w:tc>
      </w:tr>
      <w:tr w:rsidR="00F91410" w:rsidRPr="0057225F" w14:paraId="734947AF" w14:textId="4B6D7705" w:rsidTr="00F91410">
        <w:trPr>
          <w:trHeight w:val="354"/>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7A30BD" w14:textId="77777777" w:rsidR="00F91410" w:rsidRPr="0057225F" w:rsidRDefault="00F91410">
            <w:pPr>
              <w:rPr>
                <w:rFonts w:ascii="Lato" w:hAnsi="Lato" w:cs="Arial"/>
                <w:b/>
                <w:bCs/>
                <w:noProof/>
                <w:color w:val="000000"/>
                <w:sz w:val="20"/>
                <w:szCs w:val="20"/>
              </w:rPr>
            </w:pPr>
            <w:r w:rsidRPr="0057225F">
              <w:rPr>
                <w:rFonts w:ascii="Lato" w:hAnsi="Lato" w:cs="Arial"/>
                <w:b/>
                <w:bCs/>
                <w:noProof/>
                <w:color w:val="000000"/>
                <w:sz w:val="20"/>
                <w:szCs w:val="20"/>
              </w:rPr>
              <w:t>3. MÁS GASTOS CONTABLES NO PRESUPUESTARIOS</w:t>
            </w:r>
          </w:p>
        </w:tc>
        <w:tc>
          <w:tcPr>
            <w:tcW w:w="1872" w:type="dxa"/>
            <w:tcBorders>
              <w:top w:val="single" w:sz="4" w:space="0" w:color="000000"/>
              <w:left w:val="nil"/>
              <w:bottom w:val="single" w:sz="4" w:space="0" w:color="000000"/>
              <w:right w:val="single" w:sz="4" w:space="0" w:color="000000"/>
            </w:tcBorders>
            <w:shd w:val="clear" w:color="000000" w:fill="FFFFFF"/>
            <w:vAlign w:val="bottom"/>
            <w:hideMark/>
          </w:tcPr>
          <w:p w14:paraId="61ACA185" w14:textId="0918B575" w:rsidR="00F91410" w:rsidRPr="0057225F" w:rsidRDefault="00F91410" w:rsidP="004A3EAD">
            <w:pPr>
              <w:jc w:val="right"/>
              <w:rPr>
                <w:rFonts w:ascii="Lato" w:hAnsi="Lato" w:cs="Arial"/>
                <w:b/>
                <w:bCs/>
                <w:noProof/>
                <w:color w:val="000000"/>
                <w:sz w:val="20"/>
                <w:szCs w:val="20"/>
              </w:rPr>
            </w:pPr>
            <w:r>
              <w:rPr>
                <w:rFonts w:ascii="Lato" w:hAnsi="Lato" w:cs="Arial"/>
                <w:b/>
                <w:bCs/>
                <w:noProof/>
                <w:color w:val="000000"/>
                <w:sz w:val="20"/>
                <w:szCs w:val="20"/>
              </w:rPr>
              <w:t>1,076,737.76</w:t>
            </w:r>
          </w:p>
        </w:tc>
      </w:tr>
      <w:tr w:rsidR="00F91410" w:rsidRPr="0057225F" w14:paraId="4F0DF5DC" w14:textId="470CFD88" w:rsidTr="00F91410">
        <w:trPr>
          <w:trHeight w:val="235"/>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4FF0EB" w14:textId="77777777" w:rsidR="00F91410" w:rsidRPr="0057225F" w:rsidRDefault="00F91410">
            <w:pPr>
              <w:rPr>
                <w:rFonts w:ascii="Lato" w:hAnsi="Lato" w:cs="Arial"/>
                <w:noProof/>
                <w:color w:val="000000"/>
                <w:sz w:val="20"/>
                <w:szCs w:val="20"/>
              </w:rPr>
            </w:pPr>
            <w:r w:rsidRPr="0057225F">
              <w:rPr>
                <w:rFonts w:ascii="Lato" w:hAnsi="Lato" w:cs="Arial"/>
                <w:noProof/>
                <w:color w:val="000000"/>
                <w:sz w:val="20"/>
                <w:szCs w:val="20"/>
              </w:rPr>
              <w:t>3.1 ESTIMACIONES, DEPRECIACIONES, DETERIOROS, OBSOLESCENCIA Y AMORTIZACIONES</w:t>
            </w:r>
          </w:p>
        </w:tc>
        <w:tc>
          <w:tcPr>
            <w:tcW w:w="1872" w:type="dxa"/>
            <w:tcBorders>
              <w:top w:val="single" w:sz="4" w:space="0" w:color="000000"/>
              <w:left w:val="nil"/>
              <w:bottom w:val="single" w:sz="4" w:space="0" w:color="000000"/>
              <w:right w:val="single" w:sz="4" w:space="0" w:color="000000"/>
            </w:tcBorders>
            <w:shd w:val="clear" w:color="000000" w:fill="FFFFFF"/>
            <w:hideMark/>
          </w:tcPr>
          <w:p w14:paraId="5EDA5A62" w14:textId="2099A9BE" w:rsidR="00F91410" w:rsidRPr="0057225F" w:rsidRDefault="00F91410" w:rsidP="00017C4D">
            <w:pPr>
              <w:jc w:val="right"/>
              <w:rPr>
                <w:rFonts w:ascii="Lato" w:hAnsi="Lato" w:cs="Arial"/>
                <w:noProof/>
                <w:color w:val="000000"/>
                <w:sz w:val="20"/>
                <w:szCs w:val="20"/>
              </w:rPr>
            </w:pPr>
            <w:r w:rsidRPr="0057225F">
              <w:rPr>
                <w:rFonts w:ascii="Lato" w:hAnsi="Lato" w:cs="Arial"/>
                <w:noProof/>
                <w:color w:val="000000"/>
                <w:sz w:val="20"/>
                <w:szCs w:val="20"/>
              </w:rPr>
              <w:t xml:space="preserve">                  </w:t>
            </w:r>
            <w:r>
              <w:rPr>
                <w:rFonts w:ascii="Lato" w:hAnsi="Lato" w:cs="Arial"/>
                <w:noProof/>
                <w:color w:val="000000"/>
                <w:sz w:val="20"/>
                <w:szCs w:val="20"/>
              </w:rPr>
              <w:t>539,245.36</w:t>
            </w:r>
          </w:p>
        </w:tc>
      </w:tr>
      <w:tr w:rsidR="00F91410" w:rsidRPr="0057225F" w14:paraId="33914B34" w14:textId="77777777" w:rsidTr="00F91410">
        <w:trPr>
          <w:trHeight w:val="235"/>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1EA408" w14:textId="3FB9A0A2" w:rsidR="00F91410" w:rsidRPr="0057225F" w:rsidRDefault="00F91410">
            <w:pPr>
              <w:rPr>
                <w:rFonts w:ascii="Lato" w:hAnsi="Lato" w:cs="Arial"/>
                <w:noProof/>
                <w:color w:val="000000"/>
                <w:sz w:val="20"/>
                <w:szCs w:val="20"/>
              </w:rPr>
            </w:pPr>
            <w:r w:rsidRPr="0057225F">
              <w:rPr>
                <w:rFonts w:ascii="Lato" w:hAnsi="Lato" w:cs="Arial"/>
                <w:noProof/>
                <w:color w:val="000000"/>
                <w:sz w:val="20"/>
                <w:szCs w:val="20"/>
              </w:rPr>
              <w:t>3.6 MATERIALES Y SUMINISTROS (CONSUMOS)</w:t>
            </w:r>
          </w:p>
        </w:tc>
        <w:tc>
          <w:tcPr>
            <w:tcW w:w="1872" w:type="dxa"/>
            <w:tcBorders>
              <w:top w:val="single" w:sz="4" w:space="0" w:color="000000"/>
              <w:left w:val="nil"/>
              <w:bottom w:val="single" w:sz="4" w:space="0" w:color="000000"/>
              <w:right w:val="single" w:sz="4" w:space="0" w:color="000000"/>
            </w:tcBorders>
            <w:shd w:val="clear" w:color="000000" w:fill="FFFFFF"/>
          </w:tcPr>
          <w:p w14:paraId="13879FD9" w14:textId="0EFB2406" w:rsidR="00F91410" w:rsidRPr="0057225F" w:rsidRDefault="00F91410" w:rsidP="00017C4D">
            <w:pPr>
              <w:jc w:val="right"/>
              <w:rPr>
                <w:rFonts w:ascii="Lato" w:hAnsi="Lato" w:cs="Arial"/>
                <w:noProof/>
                <w:color w:val="000000"/>
                <w:sz w:val="20"/>
                <w:szCs w:val="20"/>
              </w:rPr>
            </w:pPr>
            <w:r w:rsidRPr="00E16C5F">
              <w:rPr>
                <w:rFonts w:ascii="Lato" w:hAnsi="Lato" w:cs="Arial"/>
                <w:noProof/>
                <w:color w:val="000000"/>
                <w:sz w:val="20"/>
                <w:szCs w:val="20"/>
              </w:rPr>
              <w:t>537,492.40</w:t>
            </w:r>
          </w:p>
        </w:tc>
      </w:tr>
      <w:tr w:rsidR="00F91410" w:rsidRPr="0057225F" w14:paraId="3472F61B" w14:textId="06202AFF" w:rsidTr="00F91410">
        <w:trPr>
          <w:trHeight w:val="354"/>
          <w:jc w:val="center"/>
        </w:trPr>
        <w:tc>
          <w:tcPr>
            <w:tcW w:w="10476"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59DD1A3" w14:textId="77777777" w:rsidR="00F91410" w:rsidRPr="0057225F" w:rsidRDefault="00F91410">
            <w:pPr>
              <w:rPr>
                <w:rFonts w:ascii="Lato" w:hAnsi="Lato" w:cs="Arial"/>
                <w:b/>
                <w:bCs/>
                <w:noProof/>
                <w:color w:val="000000"/>
                <w:sz w:val="20"/>
                <w:szCs w:val="20"/>
              </w:rPr>
            </w:pPr>
            <w:r w:rsidRPr="0057225F">
              <w:rPr>
                <w:rFonts w:ascii="Lato" w:hAnsi="Lato" w:cs="Arial"/>
                <w:b/>
                <w:bCs/>
                <w:noProof/>
                <w:color w:val="000000"/>
                <w:sz w:val="20"/>
                <w:szCs w:val="20"/>
              </w:rPr>
              <w:t>4. TOTAL DE GASTOS CONTABLES</w:t>
            </w:r>
          </w:p>
        </w:tc>
        <w:tc>
          <w:tcPr>
            <w:tcW w:w="1872" w:type="dxa"/>
            <w:tcBorders>
              <w:top w:val="single" w:sz="4" w:space="0" w:color="000000"/>
              <w:left w:val="nil"/>
              <w:bottom w:val="single" w:sz="4" w:space="0" w:color="000000"/>
              <w:right w:val="single" w:sz="4" w:space="0" w:color="000000"/>
            </w:tcBorders>
            <w:shd w:val="clear" w:color="000000" w:fill="D3D3D3"/>
            <w:vAlign w:val="bottom"/>
            <w:hideMark/>
          </w:tcPr>
          <w:p w14:paraId="72803673" w14:textId="0126B84F" w:rsidR="00F91410" w:rsidRPr="0057225F" w:rsidRDefault="00F91410" w:rsidP="00E16C5F">
            <w:pPr>
              <w:jc w:val="right"/>
              <w:rPr>
                <w:rFonts w:ascii="Lato" w:hAnsi="Lato" w:cs="Arial"/>
                <w:b/>
                <w:bCs/>
                <w:noProof/>
                <w:color w:val="000000"/>
                <w:sz w:val="20"/>
                <w:szCs w:val="20"/>
              </w:rPr>
            </w:pPr>
            <w:r>
              <w:rPr>
                <w:rFonts w:ascii="Lato" w:hAnsi="Lato" w:cs="Arial"/>
                <w:b/>
                <w:bCs/>
                <w:noProof/>
                <w:color w:val="000000"/>
                <w:sz w:val="20"/>
                <w:szCs w:val="20"/>
              </w:rPr>
              <w:t>22,954,921.26</w:t>
            </w:r>
          </w:p>
        </w:tc>
      </w:tr>
    </w:tbl>
    <w:p w14:paraId="28C87EDE" w14:textId="77777777" w:rsidR="00351D92" w:rsidRPr="0057225F" w:rsidRDefault="00351D92" w:rsidP="00917B55">
      <w:pPr>
        <w:ind w:left="4248"/>
        <w:rPr>
          <w:rFonts w:ascii="Lato" w:hAnsi="Lato" w:cstheme="minorHAnsi"/>
          <w:b/>
          <w:noProof/>
          <w:sz w:val="20"/>
          <w:szCs w:val="20"/>
        </w:rPr>
      </w:pPr>
    </w:p>
    <w:p w14:paraId="0646E7E9" w14:textId="5EACDDDE" w:rsidR="00307440" w:rsidRPr="0057225F" w:rsidRDefault="00693003" w:rsidP="00917B55">
      <w:pPr>
        <w:ind w:left="4248"/>
        <w:rPr>
          <w:rFonts w:ascii="Lato" w:hAnsi="Lato" w:cstheme="minorHAnsi"/>
          <w:b/>
          <w:noProof/>
          <w:sz w:val="20"/>
          <w:szCs w:val="20"/>
        </w:rPr>
      </w:pPr>
      <w:r w:rsidRPr="0057225F">
        <w:rPr>
          <w:rFonts w:ascii="Lato" w:hAnsi="Lato" w:cstheme="minorHAnsi"/>
          <w:b/>
          <w:noProof/>
          <w:sz w:val="20"/>
          <w:szCs w:val="20"/>
        </w:rPr>
        <w:t>c)</w:t>
      </w:r>
      <w:r w:rsidR="00F060AE" w:rsidRPr="0057225F">
        <w:rPr>
          <w:rFonts w:ascii="Lato" w:hAnsi="Lato" w:cstheme="minorHAnsi"/>
          <w:b/>
          <w:noProof/>
          <w:sz w:val="20"/>
          <w:szCs w:val="20"/>
        </w:rPr>
        <w:t>NOTAS DE MEMORIA (CUENTAS DE ORDEN)</w:t>
      </w:r>
    </w:p>
    <w:p w14:paraId="25BC9511" w14:textId="051FF2B1" w:rsidR="005B4C7E" w:rsidRPr="0057225F" w:rsidRDefault="005B4C7E" w:rsidP="00693003">
      <w:pPr>
        <w:ind w:left="5671"/>
        <w:rPr>
          <w:rFonts w:ascii="Lato" w:hAnsi="Lato" w:cstheme="minorHAnsi"/>
          <w:b/>
          <w:noProof/>
          <w:sz w:val="20"/>
          <w:szCs w:val="20"/>
        </w:rPr>
      </w:pPr>
    </w:p>
    <w:p w14:paraId="693B8B11" w14:textId="5F33F08C" w:rsidR="001C5390" w:rsidRPr="0057225F" w:rsidRDefault="001C5390" w:rsidP="001C5390">
      <w:pPr>
        <w:pStyle w:val="Ttulo6"/>
        <w:pBdr>
          <w:bottom w:val="single" w:sz="4" w:space="2" w:color="auto"/>
          <w:right w:val="single" w:sz="4" w:space="0" w:color="auto"/>
        </w:pBdr>
        <w:jc w:val="both"/>
        <w:rPr>
          <w:rFonts w:ascii="Lato" w:hAnsi="Lato"/>
          <w:noProof/>
          <w:sz w:val="20"/>
          <w:szCs w:val="20"/>
        </w:rPr>
      </w:pPr>
      <w:r w:rsidRPr="0057225F">
        <w:rPr>
          <w:rFonts w:ascii="Lato" w:hAnsi="Lato"/>
          <w:noProof/>
          <w:sz w:val="20"/>
          <w:szCs w:val="20"/>
        </w:rPr>
        <w:t>Cuentas de Orden Presupuestal</w:t>
      </w:r>
    </w:p>
    <w:p w14:paraId="2C52F893" w14:textId="4AF5E839" w:rsidR="00885EA3" w:rsidRPr="0057225F" w:rsidRDefault="00885EA3" w:rsidP="001C5390">
      <w:pPr>
        <w:pStyle w:val="Sangradetextonormal"/>
        <w:tabs>
          <w:tab w:val="left" w:pos="7655"/>
        </w:tabs>
        <w:ind w:left="0"/>
        <w:jc w:val="both"/>
        <w:rPr>
          <w:rFonts w:ascii="Lato" w:hAnsi="Lato"/>
          <w:noProof/>
          <w:sz w:val="20"/>
          <w:szCs w:val="20"/>
        </w:rPr>
      </w:pPr>
    </w:p>
    <w:p w14:paraId="0616DA60" w14:textId="78BC335A" w:rsidR="001C5390" w:rsidRPr="0057225F" w:rsidRDefault="001C5390" w:rsidP="001C5390">
      <w:pPr>
        <w:pStyle w:val="Sangradetextonormal"/>
        <w:tabs>
          <w:tab w:val="left" w:pos="7655"/>
        </w:tabs>
        <w:ind w:left="0"/>
        <w:jc w:val="both"/>
        <w:rPr>
          <w:rFonts w:ascii="Lato" w:hAnsi="Lato"/>
          <w:noProof/>
          <w:sz w:val="20"/>
          <w:szCs w:val="20"/>
        </w:rPr>
      </w:pPr>
      <w:r w:rsidRPr="0057225F">
        <w:rPr>
          <w:rFonts w:ascii="Lato" w:hAnsi="Lato"/>
          <w:noProof/>
          <w:sz w:val="20"/>
          <w:szCs w:val="20"/>
        </w:rPr>
        <w:t xml:space="preserve">Al </w:t>
      </w:r>
      <w:r w:rsidR="00FF62F1">
        <w:rPr>
          <w:rFonts w:ascii="Lato" w:hAnsi="Lato"/>
          <w:noProof/>
          <w:sz w:val="20"/>
          <w:szCs w:val="20"/>
        </w:rPr>
        <w:t>31 de marzo del 2025</w:t>
      </w:r>
      <w:r w:rsidR="00E84A5E" w:rsidRPr="0057225F">
        <w:rPr>
          <w:rFonts w:ascii="Lato" w:hAnsi="Lato"/>
          <w:noProof/>
          <w:sz w:val="20"/>
          <w:szCs w:val="20"/>
        </w:rPr>
        <w:t xml:space="preserve"> </w:t>
      </w:r>
      <w:r w:rsidR="009534DC" w:rsidRPr="0057225F">
        <w:rPr>
          <w:rFonts w:ascii="Lato" w:hAnsi="Lato"/>
          <w:noProof/>
          <w:sz w:val="20"/>
          <w:szCs w:val="20"/>
        </w:rPr>
        <w:t xml:space="preserve"> en</w:t>
      </w:r>
      <w:r w:rsidRPr="0057225F">
        <w:rPr>
          <w:rFonts w:ascii="Lato" w:hAnsi="Lato"/>
          <w:noProof/>
          <w:sz w:val="20"/>
          <w:szCs w:val="20"/>
        </w:rPr>
        <w:t xml:space="preserve"> cumplimiento a lo establecido en la Ley General de Contabilidad Gubernamental, los momentos contables de los ingresos y de los egresos se registran en cuentas de orden presupuestal:</w:t>
      </w:r>
    </w:p>
    <w:p w14:paraId="35C4467A" w14:textId="77777777" w:rsidR="001C5390" w:rsidRPr="0057225F" w:rsidRDefault="001C5390" w:rsidP="001C5390">
      <w:pPr>
        <w:pStyle w:val="Sangradetextonormal"/>
        <w:tabs>
          <w:tab w:val="left" w:pos="7655"/>
        </w:tabs>
        <w:ind w:left="0"/>
        <w:jc w:val="both"/>
        <w:rPr>
          <w:rFonts w:ascii="Lato" w:hAnsi="Lato"/>
          <w:b/>
          <w:noProof/>
          <w:sz w:val="20"/>
          <w:szCs w:val="20"/>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2"/>
        <w:gridCol w:w="5668"/>
        <w:gridCol w:w="2065"/>
      </w:tblGrid>
      <w:tr w:rsidR="00917B55" w:rsidRPr="0057225F" w14:paraId="72624334" w14:textId="77777777" w:rsidTr="00F91410">
        <w:trPr>
          <w:trHeight w:val="241"/>
          <w:jc w:val="center"/>
        </w:trPr>
        <w:tc>
          <w:tcPr>
            <w:tcW w:w="1152" w:type="dxa"/>
            <w:shd w:val="clear" w:color="000000" w:fill="D9D9D9"/>
            <w:noWrap/>
            <w:vAlign w:val="center"/>
            <w:hideMark/>
          </w:tcPr>
          <w:p w14:paraId="25DD5105" w14:textId="77777777" w:rsidR="00917B55" w:rsidRPr="0057225F" w:rsidRDefault="00917B55">
            <w:pPr>
              <w:jc w:val="center"/>
              <w:rPr>
                <w:rFonts w:ascii="Lato" w:hAnsi="Lato" w:cs="Tahoma"/>
                <w:b/>
                <w:bCs/>
                <w:color w:val="000000"/>
                <w:sz w:val="20"/>
                <w:szCs w:val="20"/>
                <w:u w:val="single"/>
                <w:lang w:eastAsia="es-MX"/>
              </w:rPr>
            </w:pPr>
            <w:r w:rsidRPr="0057225F">
              <w:rPr>
                <w:rFonts w:ascii="Lato" w:hAnsi="Lato" w:cs="Tahoma"/>
                <w:b/>
                <w:bCs/>
                <w:color w:val="000000"/>
                <w:sz w:val="20"/>
                <w:szCs w:val="20"/>
                <w:u w:val="single"/>
              </w:rPr>
              <w:t>Cuenta</w:t>
            </w:r>
          </w:p>
        </w:tc>
        <w:tc>
          <w:tcPr>
            <w:tcW w:w="5668" w:type="dxa"/>
            <w:shd w:val="clear" w:color="000000" w:fill="D9D9D9"/>
            <w:noWrap/>
            <w:vAlign w:val="center"/>
            <w:hideMark/>
          </w:tcPr>
          <w:p w14:paraId="3679F32D" w14:textId="77777777" w:rsidR="00917B55" w:rsidRPr="0057225F" w:rsidRDefault="00917B55">
            <w:pPr>
              <w:jc w:val="center"/>
              <w:rPr>
                <w:rFonts w:ascii="Lato" w:hAnsi="Lato" w:cs="Tahoma"/>
                <w:b/>
                <w:bCs/>
                <w:color w:val="000000"/>
                <w:sz w:val="20"/>
                <w:szCs w:val="20"/>
                <w:u w:val="single"/>
              </w:rPr>
            </w:pPr>
            <w:r w:rsidRPr="0057225F">
              <w:rPr>
                <w:rFonts w:ascii="Lato" w:hAnsi="Lato" w:cs="Tahoma"/>
                <w:b/>
                <w:bCs/>
                <w:color w:val="000000"/>
                <w:sz w:val="20"/>
                <w:szCs w:val="20"/>
                <w:u w:val="single"/>
              </w:rPr>
              <w:t xml:space="preserve">   LEY DE INGRESOS  </w:t>
            </w:r>
          </w:p>
        </w:tc>
        <w:tc>
          <w:tcPr>
            <w:tcW w:w="2065" w:type="dxa"/>
            <w:shd w:val="clear" w:color="000000" w:fill="D9D9D9"/>
            <w:noWrap/>
            <w:vAlign w:val="center"/>
            <w:hideMark/>
          </w:tcPr>
          <w:p w14:paraId="7F72CE53" w14:textId="77777777" w:rsidR="00917B55" w:rsidRPr="0057225F" w:rsidRDefault="00917B55">
            <w:pPr>
              <w:rPr>
                <w:rFonts w:ascii="Lato" w:hAnsi="Lato" w:cs="Tahoma"/>
                <w:b/>
                <w:bCs/>
                <w:color w:val="000000"/>
                <w:sz w:val="20"/>
                <w:szCs w:val="20"/>
              </w:rPr>
            </w:pPr>
            <w:r w:rsidRPr="0057225F">
              <w:rPr>
                <w:rFonts w:ascii="Lato" w:hAnsi="Lato" w:cs="Tahoma"/>
                <w:b/>
                <w:bCs/>
                <w:color w:val="000000"/>
                <w:sz w:val="20"/>
                <w:szCs w:val="20"/>
              </w:rPr>
              <w:t> </w:t>
            </w:r>
          </w:p>
        </w:tc>
      </w:tr>
      <w:tr w:rsidR="00917B55" w:rsidRPr="0057225F" w14:paraId="68EDC096" w14:textId="77777777" w:rsidTr="00F91410">
        <w:trPr>
          <w:trHeight w:val="241"/>
          <w:jc w:val="center"/>
        </w:trPr>
        <w:tc>
          <w:tcPr>
            <w:tcW w:w="1152" w:type="dxa"/>
            <w:shd w:val="clear" w:color="auto" w:fill="auto"/>
            <w:noWrap/>
            <w:vAlign w:val="center"/>
            <w:hideMark/>
          </w:tcPr>
          <w:p w14:paraId="3EB9283D"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8110</w:t>
            </w:r>
          </w:p>
        </w:tc>
        <w:tc>
          <w:tcPr>
            <w:tcW w:w="5668" w:type="dxa"/>
            <w:shd w:val="clear" w:color="auto" w:fill="auto"/>
            <w:noWrap/>
            <w:vAlign w:val="center"/>
            <w:hideMark/>
          </w:tcPr>
          <w:p w14:paraId="604979DC"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Ley de Ingresos Estimada</w:t>
            </w:r>
          </w:p>
        </w:tc>
        <w:tc>
          <w:tcPr>
            <w:tcW w:w="2065" w:type="dxa"/>
            <w:shd w:val="clear" w:color="auto" w:fill="auto"/>
            <w:noWrap/>
            <w:vAlign w:val="center"/>
            <w:hideMark/>
          </w:tcPr>
          <w:p w14:paraId="7DD4D49F"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  116,395,619.00 </w:t>
            </w:r>
          </w:p>
        </w:tc>
      </w:tr>
      <w:tr w:rsidR="00917B55" w:rsidRPr="0057225F" w14:paraId="0E0BD56E" w14:textId="77777777" w:rsidTr="00F91410">
        <w:trPr>
          <w:trHeight w:val="241"/>
          <w:jc w:val="center"/>
        </w:trPr>
        <w:tc>
          <w:tcPr>
            <w:tcW w:w="1152" w:type="dxa"/>
            <w:shd w:val="clear" w:color="auto" w:fill="auto"/>
            <w:noWrap/>
            <w:vAlign w:val="center"/>
            <w:hideMark/>
          </w:tcPr>
          <w:p w14:paraId="040218D5"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8120</w:t>
            </w:r>
          </w:p>
        </w:tc>
        <w:tc>
          <w:tcPr>
            <w:tcW w:w="5668" w:type="dxa"/>
            <w:shd w:val="clear" w:color="auto" w:fill="auto"/>
            <w:noWrap/>
            <w:vAlign w:val="center"/>
            <w:hideMark/>
          </w:tcPr>
          <w:p w14:paraId="5F7F4ACA"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Ley de Ingresos por Ejecutar</w:t>
            </w:r>
          </w:p>
        </w:tc>
        <w:tc>
          <w:tcPr>
            <w:tcW w:w="2065" w:type="dxa"/>
            <w:shd w:val="clear" w:color="auto" w:fill="auto"/>
            <w:noWrap/>
            <w:vAlign w:val="center"/>
            <w:hideMark/>
          </w:tcPr>
          <w:p w14:paraId="3165160E" w14:textId="13C2F9FB"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  </w:t>
            </w:r>
            <w:r w:rsidR="00E16C5F">
              <w:rPr>
                <w:rFonts w:ascii="Lato" w:hAnsi="Lato" w:cs="Tahoma"/>
                <w:color w:val="000000"/>
                <w:sz w:val="20"/>
                <w:szCs w:val="20"/>
              </w:rPr>
              <w:t>85,074,820.0</w:t>
            </w:r>
            <w:r w:rsidR="00481EDC">
              <w:rPr>
                <w:rFonts w:ascii="Lato" w:hAnsi="Lato" w:cs="Tahoma"/>
                <w:color w:val="000000"/>
                <w:sz w:val="20"/>
                <w:szCs w:val="20"/>
              </w:rPr>
              <w:t>0</w:t>
            </w:r>
          </w:p>
        </w:tc>
      </w:tr>
      <w:tr w:rsidR="00917B55" w:rsidRPr="0057225F" w14:paraId="31945A95" w14:textId="77777777" w:rsidTr="00F91410">
        <w:trPr>
          <w:trHeight w:val="241"/>
          <w:jc w:val="center"/>
        </w:trPr>
        <w:tc>
          <w:tcPr>
            <w:tcW w:w="1152" w:type="dxa"/>
            <w:shd w:val="clear" w:color="auto" w:fill="auto"/>
            <w:noWrap/>
            <w:vAlign w:val="center"/>
            <w:hideMark/>
          </w:tcPr>
          <w:p w14:paraId="7707953B"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8130</w:t>
            </w:r>
          </w:p>
        </w:tc>
        <w:tc>
          <w:tcPr>
            <w:tcW w:w="5668" w:type="dxa"/>
            <w:shd w:val="clear" w:color="auto" w:fill="auto"/>
            <w:noWrap/>
            <w:vAlign w:val="center"/>
            <w:hideMark/>
          </w:tcPr>
          <w:p w14:paraId="78F4E214" w14:textId="426569B4" w:rsidR="00917B55" w:rsidRPr="0057225F" w:rsidRDefault="00917B55" w:rsidP="00917B55">
            <w:pPr>
              <w:rPr>
                <w:rFonts w:ascii="Lato" w:hAnsi="Lato" w:cs="Tahoma"/>
                <w:color w:val="000000"/>
                <w:sz w:val="20"/>
                <w:szCs w:val="20"/>
              </w:rPr>
            </w:pPr>
            <w:r w:rsidRPr="0057225F">
              <w:rPr>
                <w:rFonts w:ascii="Lato" w:hAnsi="Lato" w:cs="Tahoma"/>
                <w:color w:val="000000"/>
                <w:sz w:val="20"/>
                <w:szCs w:val="20"/>
              </w:rPr>
              <w:t xml:space="preserve">     Modificaciones a la Ley de Ingresos Estimada</w:t>
            </w:r>
          </w:p>
        </w:tc>
        <w:tc>
          <w:tcPr>
            <w:tcW w:w="2065" w:type="dxa"/>
            <w:shd w:val="clear" w:color="auto" w:fill="auto"/>
            <w:noWrap/>
            <w:vAlign w:val="center"/>
            <w:hideMark/>
          </w:tcPr>
          <w:p w14:paraId="65921DF6" w14:textId="6BA47B48"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w:t>
            </w:r>
            <w:r w:rsidR="00481EDC">
              <w:rPr>
                <w:rFonts w:ascii="Lato" w:hAnsi="Lato" w:cs="Tahoma"/>
                <w:color w:val="000000"/>
                <w:sz w:val="20"/>
                <w:szCs w:val="20"/>
              </w:rPr>
              <w:t xml:space="preserve">      </w:t>
            </w:r>
            <w:r w:rsidR="00E16C5F">
              <w:rPr>
                <w:rFonts w:ascii="Lato" w:hAnsi="Lato" w:cs="Tahoma"/>
                <w:color w:val="000000"/>
                <w:sz w:val="20"/>
                <w:szCs w:val="20"/>
              </w:rPr>
              <w:t>5,137.96</w:t>
            </w:r>
          </w:p>
        </w:tc>
      </w:tr>
      <w:tr w:rsidR="00917B55" w:rsidRPr="0057225F" w14:paraId="767A2EDA" w14:textId="77777777" w:rsidTr="00F91410">
        <w:trPr>
          <w:trHeight w:val="241"/>
          <w:jc w:val="center"/>
        </w:trPr>
        <w:tc>
          <w:tcPr>
            <w:tcW w:w="1152" w:type="dxa"/>
            <w:shd w:val="clear" w:color="auto" w:fill="auto"/>
            <w:noWrap/>
            <w:vAlign w:val="center"/>
            <w:hideMark/>
          </w:tcPr>
          <w:p w14:paraId="2363D568"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8140</w:t>
            </w:r>
          </w:p>
        </w:tc>
        <w:tc>
          <w:tcPr>
            <w:tcW w:w="5668" w:type="dxa"/>
            <w:shd w:val="clear" w:color="auto" w:fill="auto"/>
            <w:noWrap/>
            <w:vAlign w:val="center"/>
            <w:hideMark/>
          </w:tcPr>
          <w:p w14:paraId="47FEB100"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Ley de Ingresos Devengada</w:t>
            </w:r>
          </w:p>
        </w:tc>
        <w:tc>
          <w:tcPr>
            <w:tcW w:w="2065" w:type="dxa"/>
            <w:shd w:val="clear" w:color="auto" w:fill="auto"/>
            <w:noWrap/>
            <w:vAlign w:val="center"/>
            <w:hideMark/>
          </w:tcPr>
          <w:p w14:paraId="10D92C03" w14:textId="0B780ECD"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       </w:t>
            </w:r>
            <w:r w:rsidR="00E16C5F">
              <w:rPr>
                <w:rFonts w:ascii="Lato" w:hAnsi="Lato" w:cs="Tahoma"/>
                <w:color w:val="000000"/>
                <w:sz w:val="20"/>
                <w:szCs w:val="20"/>
              </w:rPr>
              <w:t>31,325,936.96</w:t>
            </w:r>
            <w:r w:rsidRPr="0057225F">
              <w:rPr>
                <w:rFonts w:ascii="Lato" w:hAnsi="Lato" w:cs="Tahoma"/>
                <w:color w:val="000000"/>
                <w:sz w:val="20"/>
                <w:szCs w:val="20"/>
              </w:rPr>
              <w:t xml:space="preserve"> </w:t>
            </w:r>
          </w:p>
        </w:tc>
      </w:tr>
      <w:tr w:rsidR="00917B55" w:rsidRPr="0057225F" w14:paraId="4C29AA5F" w14:textId="77777777" w:rsidTr="00F91410">
        <w:trPr>
          <w:trHeight w:val="241"/>
          <w:jc w:val="center"/>
        </w:trPr>
        <w:tc>
          <w:tcPr>
            <w:tcW w:w="1152" w:type="dxa"/>
            <w:shd w:val="clear" w:color="auto" w:fill="auto"/>
            <w:noWrap/>
            <w:vAlign w:val="center"/>
            <w:hideMark/>
          </w:tcPr>
          <w:p w14:paraId="48645123"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8150</w:t>
            </w:r>
          </w:p>
        </w:tc>
        <w:tc>
          <w:tcPr>
            <w:tcW w:w="5668" w:type="dxa"/>
            <w:shd w:val="clear" w:color="auto" w:fill="auto"/>
            <w:noWrap/>
            <w:vAlign w:val="center"/>
            <w:hideMark/>
          </w:tcPr>
          <w:p w14:paraId="4B8993F1"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Ley de Ingresos Recaudada</w:t>
            </w:r>
          </w:p>
        </w:tc>
        <w:tc>
          <w:tcPr>
            <w:tcW w:w="2065" w:type="dxa"/>
            <w:shd w:val="clear" w:color="auto" w:fill="auto"/>
            <w:noWrap/>
            <w:vAlign w:val="center"/>
            <w:hideMark/>
          </w:tcPr>
          <w:p w14:paraId="77FD516D" w14:textId="02D05905" w:rsidR="00917B55" w:rsidRPr="0057225F" w:rsidRDefault="00E16C5F">
            <w:pPr>
              <w:jc w:val="right"/>
              <w:rPr>
                <w:rFonts w:ascii="Lato" w:hAnsi="Lato" w:cs="Tahoma"/>
                <w:color w:val="000000"/>
                <w:sz w:val="20"/>
                <w:szCs w:val="20"/>
              </w:rPr>
            </w:pPr>
            <w:r w:rsidRPr="00E16C5F">
              <w:rPr>
                <w:rFonts w:ascii="Lato" w:hAnsi="Lato" w:cs="Tahoma"/>
                <w:color w:val="000000"/>
                <w:sz w:val="20"/>
                <w:szCs w:val="20"/>
              </w:rPr>
              <w:t xml:space="preserve">       31,325,936.96</w:t>
            </w:r>
          </w:p>
        </w:tc>
      </w:tr>
      <w:tr w:rsidR="00917B55" w:rsidRPr="0057225F" w14:paraId="2666E0F9" w14:textId="77777777" w:rsidTr="00F91410">
        <w:trPr>
          <w:trHeight w:val="241"/>
          <w:jc w:val="center"/>
        </w:trPr>
        <w:tc>
          <w:tcPr>
            <w:tcW w:w="1152" w:type="dxa"/>
            <w:shd w:val="clear" w:color="000000" w:fill="D9D9D9"/>
            <w:noWrap/>
            <w:vAlign w:val="center"/>
            <w:hideMark/>
          </w:tcPr>
          <w:p w14:paraId="7579EE60" w14:textId="77777777" w:rsidR="00917B55" w:rsidRPr="0057225F" w:rsidRDefault="00917B55">
            <w:pPr>
              <w:jc w:val="center"/>
              <w:rPr>
                <w:rFonts w:ascii="Lato" w:hAnsi="Lato" w:cs="Tahoma"/>
                <w:b/>
                <w:bCs/>
                <w:color w:val="000000"/>
                <w:sz w:val="20"/>
                <w:szCs w:val="20"/>
              </w:rPr>
            </w:pPr>
            <w:r w:rsidRPr="0057225F">
              <w:rPr>
                <w:rFonts w:ascii="Lato" w:hAnsi="Lato" w:cs="Tahoma"/>
                <w:b/>
                <w:bCs/>
                <w:color w:val="000000"/>
                <w:sz w:val="20"/>
                <w:szCs w:val="20"/>
              </w:rPr>
              <w:t> </w:t>
            </w:r>
          </w:p>
        </w:tc>
        <w:tc>
          <w:tcPr>
            <w:tcW w:w="5668" w:type="dxa"/>
            <w:shd w:val="clear" w:color="000000" w:fill="D9D9D9"/>
            <w:noWrap/>
            <w:vAlign w:val="center"/>
            <w:hideMark/>
          </w:tcPr>
          <w:p w14:paraId="61BAE058" w14:textId="77777777" w:rsidR="00917B55" w:rsidRPr="0057225F" w:rsidRDefault="00917B55">
            <w:pPr>
              <w:jc w:val="center"/>
              <w:rPr>
                <w:rFonts w:ascii="Lato" w:hAnsi="Lato" w:cs="Tahoma"/>
                <w:b/>
                <w:bCs/>
                <w:color w:val="000000"/>
                <w:sz w:val="20"/>
                <w:szCs w:val="20"/>
                <w:u w:val="single"/>
              </w:rPr>
            </w:pPr>
            <w:r w:rsidRPr="0057225F">
              <w:rPr>
                <w:rFonts w:ascii="Lato" w:hAnsi="Lato" w:cs="Tahoma"/>
                <w:b/>
                <w:bCs/>
                <w:color w:val="000000"/>
                <w:sz w:val="20"/>
                <w:szCs w:val="20"/>
                <w:u w:val="single"/>
              </w:rPr>
              <w:t xml:space="preserve">   PRESUPUESTO DE EGRESOS </w:t>
            </w:r>
          </w:p>
        </w:tc>
        <w:tc>
          <w:tcPr>
            <w:tcW w:w="2065" w:type="dxa"/>
            <w:shd w:val="clear" w:color="000000" w:fill="D9D9D9"/>
            <w:noWrap/>
            <w:vAlign w:val="center"/>
            <w:hideMark/>
          </w:tcPr>
          <w:p w14:paraId="593D7964" w14:textId="77777777" w:rsidR="00917B55" w:rsidRPr="0057225F" w:rsidRDefault="00917B55">
            <w:pPr>
              <w:jc w:val="right"/>
              <w:rPr>
                <w:rFonts w:ascii="Lato" w:hAnsi="Lato" w:cs="Tahoma"/>
                <w:b/>
                <w:bCs/>
                <w:color w:val="000000"/>
                <w:sz w:val="20"/>
                <w:szCs w:val="20"/>
              </w:rPr>
            </w:pPr>
            <w:r w:rsidRPr="0057225F">
              <w:rPr>
                <w:rFonts w:ascii="Lato" w:hAnsi="Lato" w:cs="Tahoma"/>
                <w:b/>
                <w:bCs/>
                <w:noProof/>
                <w:color w:val="000000"/>
                <w:sz w:val="20"/>
                <w:szCs w:val="20"/>
              </w:rPr>
              <w:t> </w:t>
            </w:r>
          </w:p>
        </w:tc>
      </w:tr>
      <w:tr w:rsidR="00917B55" w:rsidRPr="0057225F" w14:paraId="61B34A2E" w14:textId="77777777" w:rsidTr="00F91410">
        <w:trPr>
          <w:trHeight w:val="241"/>
          <w:jc w:val="center"/>
        </w:trPr>
        <w:tc>
          <w:tcPr>
            <w:tcW w:w="1152" w:type="dxa"/>
            <w:shd w:val="clear" w:color="auto" w:fill="auto"/>
            <w:noWrap/>
            <w:vAlign w:val="center"/>
            <w:hideMark/>
          </w:tcPr>
          <w:p w14:paraId="53D17CA9"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8210</w:t>
            </w:r>
          </w:p>
        </w:tc>
        <w:tc>
          <w:tcPr>
            <w:tcW w:w="5668" w:type="dxa"/>
            <w:shd w:val="clear" w:color="auto" w:fill="auto"/>
            <w:noWrap/>
            <w:vAlign w:val="center"/>
            <w:hideMark/>
          </w:tcPr>
          <w:p w14:paraId="26A82ED2"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Presupuesto de Egresos Aprobado</w:t>
            </w:r>
          </w:p>
        </w:tc>
        <w:tc>
          <w:tcPr>
            <w:tcW w:w="2065" w:type="dxa"/>
            <w:shd w:val="clear" w:color="auto" w:fill="auto"/>
            <w:noWrap/>
            <w:vAlign w:val="center"/>
            <w:hideMark/>
          </w:tcPr>
          <w:p w14:paraId="1D18F673"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  116,395,619.00 </w:t>
            </w:r>
          </w:p>
        </w:tc>
      </w:tr>
      <w:tr w:rsidR="00917B55" w:rsidRPr="0057225F" w14:paraId="58A909A2" w14:textId="77777777" w:rsidTr="00F91410">
        <w:trPr>
          <w:trHeight w:val="241"/>
          <w:jc w:val="center"/>
        </w:trPr>
        <w:tc>
          <w:tcPr>
            <w:tcW w:w="1152" w:type="dxa"/>
            <w:shd w:val="clear" w:color="auto" w:fill="auto"/>
            <w:noWrap/>
            <w:vAlign w:val="center"/>
            <w:hideMark/>
          </w:tcPr>
          <w:p w14:paraId="3631AD97"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8220</w:t>
            </w:r>
          </w:p>
        </w:tc>
        <w:tc>
          <w:tcPr>
            <w:tcW w:w="5668" w:type="dxa"/>
            <w:shd w:val="clear" w:color="auto" w:fill="auto"/>
            <w:noWrap/>
            <w:vAlign w:val="center"/>
            <w:hideMark/>
          </w:tcPr>
          <w:p w14:paraId="2ADD3C65"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Presupuesto de Egresos Por Ejercer</w:t>
            </w:r>
          </w:p>
        </w:tc>
        <w:tc>
          <w:tcPr>
            <w:tcW w:w="2065" w:type="dxa"/>
            <w:shd w:val="clear" w:color="auto" w:fill="auto"/>
            <w:noWrap/>
            <w:vAlign w:val="center"/>
            <w:hideMark/>
          </w:tcPr>
          <w:p w14:paraId="0462AD8F" w14:textId="279D0608" w:rsidR="00917B55" w:rsidRPr="0057225F" w:rsidRDefault="00E16C5F">
            <w:pPr>
              <w:jc w:val="right"/>
              <w:rPr>
                <w:rFonts w:ascii="Lato" w:hAnsi="Lato" w:cs="Tahoma"/>
                <w:color w:val="000000"/>
                <w:sz w:val="20"/>
                <w:szCs w:val="20"/>
              </w:rPr>
            </w:pPr>
            <w:r>
              <w:rPr>
                <w:rFonts w:ascii="Lato" w:hAnsi="Lato" w:cs="Tahoma"/>
                <w:color w:val="000000"/>
                <w:sz w:val="20"/>
                <w:szCs w:val="20"/>
              </w:rPr>
              <w:t>24,617,731.67</w:t>
            </w:r>
          </w:p>
        </w:tc>
      </w:tr>
      <w:tr w:rsidR="00917B55" w:rsidRPr="0057225F" w14:paraId="7CB56497" w14:textId="77777777" w:rsidTr="00F91410">
        <w:trPr>
          <w:trHeight w:val="241"/>
          <w:jc w:val="center"/>
        </w:trPr>
        <w:tc>
          <w:tcPr>
            <w:tcW w:w="1152" w:type="dxa"/>
            <w:shd w:val="clear" w:color="auto" w:fill="auto"/>
            <w:noWrap/>
            <w:vAlign w:val="center"/>
            <w:hideMark/>
          </w:tcPr>
          <w:p w14:paraId="67E37F04"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8230</w:t>
            </w:r>
          </w:p>
        </w:tc>
        <w:tc>
          <w:tcPr>
            <w:tcW w:w="5668" w:type="dxa"/>
            <w:shd w:val="clear" w:color="auto" w:fill="auto"/>
            <w:noWrap/>
            <w:vAlign w:val="center"/>
            <w:hideMark/>
          </w:tcPr>
          <w:p w14:paraId="1D8C9D43" w14:textId="6BAC628E"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Modificaciones al Presupuesto de Egresos</w:t>
            </w:r>
          </w:p>
        </w:tc>
        <w:tc>
          <w:tcPr>
            <w:tcW w:w="2065" w:type="dxa"/>
            <w:shd w:val="clear" w:color="auto" w:fill="auto"/>
            <w:noWrap/>
            <w:vAlign w:val="center"/>
            <w:hideMark/>
          </w:tcPr>
          <w:p w14:paraId="3679E0E4" w14:textId="24404FE2"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0.00   </w:t>
            </w:r>
          </w:p>
        </w:tc>
      </w:tr>
      <w:tr w:rsidR="00917B55" w:rsidRPr="0057225F" w14:paraId="4671DDD3" w14:textId="77777777" w:rsidTr="00F91410">
        <w:trPr>
          <w:trHeight w:val="241"/>
          <w:jc w:val="center"/>
        </w:trPr>
        <w:tc>
          <w:tcPr>
            <w:tcW w:w="1152" w:type="dxa"/>
            <w:shd w:val="clear" w:color="auto" w:fill="auto"/>
            <w:noWrap/>
            <w:vAlign w:val="center"/>
            <w:hideMark/>
          </w:tcPr>
          <w:p w14:paraId="55E0E5EC"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8240</w:t>
            </w:r>
          </w:p>
        </w:tc>
        <w:tc>
          <w:tcPr>
            <w:tcW w:w="5668" w:type="dxa"/>
            <w:shd w:val="clear" w:color="auto" w:fill="auto"/>
            <w:noWrap/>
            <w:vAlign w:val="center"/>
            <w:hideMark/>
          </w:tcPr>
          <w:p w14:paraId="2FE16C52"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Presupuesto de Egresos Comprometido</w:t>
            </w:r>
          </w:p>
        </w:tc>
        <w:tc>
          <w:tcPr>
            <w:tcW w:w="2065" w:type="dxa"/>
            <w:shd w:val="clear" w:color="auto" w:fill="auto"/>
            <w:noWrap/>
            <w:vAlign w:val="center"/>
            <w:hideMark/>
          </w:tcPr>
          <w:p w14:paraId="76055A9B" w14:textId="19139AF9"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     </w:t>
            </w:r>
            <w:r w:rsidR="00E16C5F">
              <w:rPr>
                <w:rFonts w:ascii="Lato" w:hAnsi="Lato" w:cs="Tahoma"/>
                <w:color w:val="000000"/>
                <w:sz w:val="20"/>
                <w:szCs w:val="20"/>
              </w:rPr>
              <w:t>91,777,887.33</w:t>
            </w:r>
          </w:p>
        </w:tc>
      </w:tr>
      <w:tr w:rsidR="00917B55" w:rsidRPr="0057225F" w14:paraId="03868688" w14:textId="77777777" w:rsidTr="00F91410">
        <w:trPr>
          <w:trHeight w:val="241"/>
          <w:jc w:val="center"/>
        </w:trPr>
        <w:tc>
          <w:tcPr>
            <w:tcW w:w="1152" w:type="dxa"/>
            <w:shd w:val="clear" w:color="auto" w:fill="auto"/>
            <w:noWrap/>
            <w:vAlign w:val="center"/>
            <w:hideMark/>
          </w:tcPr>
          <w:p w14:paraId="1957C8B0"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8250</w:t>
            </w:r>
          </w:p>
        </w:tc>
        <w:tc>
          <w:tcPr>
            <w:tcW w:w="5668" w:type="dxa"/>
            <w:shd w:val="clear" w:color="auto" w:fill="auto"/>
            <w:noWrap/>
            <w:vAlign w:val="center"/>
            <w:hideMark/>
          </w:tcPr>
          <w:p w14:paraId="57BAC407"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Presupuesto de Egresos Devengado</w:t>
            </w:r>
          </w:p>
        </w:tc>
        <w:tc>
          <w:tcPr>
            <w:tcW w:w="2065" w:type="dxa"/>
            <w:shd w:val="clear" w:color="auto" w:fill="auto"/>
            <w:noWrap/>
            <w:vAlign w:val="center"/>
            <w:hideMark/>
          </w:tcPr>
          <w:p w14:paraId="32FF344F" w14:textId="69DC01B9"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 xml:space="preserve">       </w:t>
            </w:r>
            <w:r w:rsidR="00E16C5F">
              <w:rPr>
                <w:rFonts w:ascii="Lato" w:hAnsi="Lato" w:cs="Tahoma"/>
                <w:color w:val="000000"/>
                <w:sz w:val="20"/>
                <w:szCs w:val="20"/>
              </w:rPr>
              <w:t>22,415,675.90</w:t>
            </w:r>
            <w:r w:rsidRPr="0057225F">
              <w:rPr>
                <w:rFonts w:ascii="Lato" w:hAnsi="Lato" w:cs="Tahoma"/>
                <w:color w:val="000000"/>
                <w:sz w:val="20"/>
                <w:szCs w:val="20"/>
              </w:rPr>
              <w:t xml:space="preserve"> </w:t>
            </w:r>
          </w:p>
        </w:tc>
      </w:tr>
      <w:tr w:rsidR="00917B55" w:rsidRPr="0057225F" w14:paraId="15B9C770" w14:textId="77777777" w:rsidTr="00F91410">
        <w:trPr>
          <w:trHeight w:val="241"/>
          <w:jc w:val="center"/>
        </w:trPr>
        <w:tc>
          <w:tcPr>
            <w:tcW w:w="1152" w:type="dxa"/>
            <w:shd w:val="clear" w:color="auto" w:fill="auto"/>
            <w:noWrap/>
            <w:vAlign w:val="center"/>
            <w:hideMark/>
          </w:tcPr>
          <w:p w14:paraId="5AE3BBFD"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8260</w:t>
            </w:r>
          </w:p>
        </w:tc>
        <w:tc>
          <w:tcPr>
            <w:tcW w:w="5668" w:type="dxa"/>
            <w:shd w:val="clear" w:color="auto" w:fill="auto"/>
            <w:noWrap/>
            <w:vAlign w:val="center"/>
            <w:hideMark/>
          </w:tcPr>
          <w:p w14:paraId="6DAFB5AB"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Presupuesto de Egresos Ejercido</w:t>
            </w:r>
          </w:p>
        </w:tc>
        <w:tc>
          <w:tcPr>
            <w:tcW w:w="2065" w:type="dxa"/>
            <w:shd w:val="clear" w:color="auto" w:fill="auto"/>
            <w:noWrap/>
            <w:vAlign w:val="center"/>
            <w:hideMark/>
          </w:tcPr>
          <w:p w14:paraId="08D95C62" w14:textId="7DC216FF" w:rsidR="00917B55" w:rsidRPr="0057225F" w:rsidRDefault="00E16C5F" w:rsidP="00481EDC">
            <w:pPr>
              <w:jc w:val="right"/>
              <w:rPr>
                <w:rFonts w:ascii="Lato" w:hAnsi="Lato" w:cs="Tahoma"/>
                <w:color w:val="000000"/>
                <w:sz w:val="20"/>
                <w:szCs w:val="20"/>
              </w:rPr>
            </w:pPr>
            <w:r>
              <w:rPr>
                <w:rFonts w:ascii="Lato" w:hAnsi="Lato" w:cs="Tahoma"/>
                <w:color w:val="000000"/>
                <w:sz w:val="20"/>
                <w:szCs w:val="20"/>
              </w:rPr>
              <w:t>21,613,027.24</w:t>
            </w:r>
          </w:p>
        </w:tc>
      </w:tr>
      <w:tr w:rsidR="00917B55" w:rsidRPr="0057225F" w14:paraId="47C19A63" w14:textId="77777777" w:rsidTr="00F91410">
        <w:trPr>
          <w:trHeight w:val="241"/>
          <w:jc w:val="center"/>
        </w:trPr>
        <w:tc>
          <w:tcPr>
            <w:tcW w:w="1152" w:type="dxa"/>
            <w:shd w:val="clear" w:color="auto" w:fill="auto"/>
            <w:noWrap/>
            <w:vAlign w:val="center"/>
            <w:hideMark/>
          </w:tcPr>
          <w:p w14:paraId="1324D122" w14:textId="77777777" w:rsidR="00917B55" w:rsidRPr="0057225F" w:rsidRDefault="00917B55">
            <w:pPr>
              <w:jc w:val="right"/>
              <w:rPr>
                <w:rFonts w:ascii="Lato" w:hAnsi="Lato" w:cs="Tahoma"/>
                <w:color w:val="000000"/>
                <w:sz w:val="20"/>
                <w:szCs w:val="20"/>
              </w:rPr>
            </w:pPr>
            <w:r w:rsidRPr="0057225F">
              <w:rPr>
                <w:rFonts w:ascii="Lato" w:hAnsi="Lato" w:cs="Tahoma"/>
                <w:color w:val="000000"/>
                <w:sz w:val="20"/>
                <w:szCs w:val="20"/>
              </w:rPr>
              <w:t>8270</w:t>
            </w:r>
          </w:p>
        </w:tc>
        <w:tc>
          <w:tcPr>
            <w:tcW w:w="5668" w:type="dxa"/>
            <w:shd w:val="clear" w:color="auto" w:fill="auto"/>
            <w:noWrap/>
            <w:vAlign w:val="center"/>
            <w:hideMark/>
          </w:tcPr>
          <w:p w14:paraId="0677B6BC" w14:textId="77777777" w:rsidR="00917B55" w:rsidRPr="0057225F" w:rsidRDefault="00917B55">
            <w:pPr>
              <w:rPr>
                <w:rFonts w:ascii="Lato" w:hAnsi="Lato" w:cs="Tahoma"/>
                <w:color w:val="000000"/>
                <w:sz w:val="20"/>
                <w:szCs w:val="20"/>
              </w:rPr>
            </w:pPr>
            <w:r w:rsidRPr="0057225F">
              <w:rPr>
                <w:rFonts w:ascii="Lato" w:hAnsi="Lato" w:cs="Tahoma"/>
                <w:color w:val="000000"/>
                <w:sz w:val="20"/>
                <w:szCs w:val="20"/>
              </w:rPr>
              <w:t xml:space="preserve">     Presupuesto de Egresos Pagado</w:t>
            </w:r>
          </w:p>
        </w:tc>
        <w:tc>
          <w:tcPr>
            <w:tcW w:w="2065" w:type="dxa"/>
            <w:shd w:val="clear" w:color="auto" w:fill="auto"/>
            <w:noWrap/>
            <w:vAlign w:val="center"/>
            <w:hideMark/>
          </w:tcPr>
          <w:p w14:paraId="39A9F24F" w14:textId="29128547" w:rsidR="00917B55" w:rsidRPr="0057225F" w:rsidRDefault="00E16C5F">
            <w:pPr>
              <w:jc w:val="right"/>
              <w:rPr>
                <w:rFonts w:ascii="Lato" w:hAnsi="Lato" w:cs="Tahoma"/>
                <w:color w:val="000000"/>
                <w:sz w:val="20"/>
                <w:szCs w:val="20"/>
              </w:rPr>
            </w:pPr>
            <w:r>
              <w:rPr>
                <w:rFonts w:ascii="Lato" w:hAnsi="Lato" w:cs="Tahoma"/>
                <w:color w:val="000000"/>
                <w:sz w:val="20"/>
                <w:szCs w:val="20"/>
              </w:rPr>
              <w:t>21,606,336.04</w:t>
            </w:r>
          </w:p>
        </w:tc>
      </w:tr>
    </w:tbl>
    <w:p w14:paraId="234B2920" w14:textId="0816F67E" w:rsidR="00B56C9C" w:rsidRPr="0057225F" w:rsidRDefault="00B56C9C" w:rsidP="00DF3CDB">
      <w:pPr>
        <w:pStyle w:val="Sangradetextonormal"/>
        <w:tabs>
          <w:tab w:val="left" w:pos="7655"/>
        </w:tabs>
        <w:ind w:left="0"/>
        <w:jc w:val="both"/>
        <w:rPr>
          <w:rFonts w:ascii="Lato" w:hAnsi="Lato"/>
          <w:b/>
          <w:noProof/>
          <w:sz w:val="20"/>
          <w:szCs w:val="20"/>
        </w:rPr>
      </w:pPr>
    </w:p>
    <w:p w14:paraId="1FB4C65C" w14:textId="412A8153" w:rsidR="00A36D38" w:rsidRPr="0057225F" w:rsidRDefault="00387C9F" w:rsidP="00EB5426">
      <w:pPr>
        <w:spacing w:line="360" w:lineRule="auto"/>
        <w:rPr>
          <w:rFonts w:ascii="Lato" w:hAnsi="Lato"/>
          <w:noProof/>
          <w:sz w:val="20"/>
          <w:szCs w:val="20"/>
        </w:rPr>
      </w:pPr>
      <w:r w:rsidRPr="0057225F">
        <w:rPr>
          <w:rFonts w:ascii="Lato" w:hAnsi="Lato"/>
          <w:noProof/>
          <w:sz w:val="20"/>
          <w:szCs w:val="20"/>
        </w:rPr>
        <w:t>“Bajo protesta de decir verdad declaramos que los Estados Financieros y sus notas, son razonablemente correctos y son responsabilidad del emisor”</w:t>
      </w:r>
    </w:p>
    <w:p w14:paraId="41C0A5F7" w14:textId="24B3FE6B" w:rsidR="006D1B75" w:rsidRPr="0057225F" w:rsidRDefault="006D1B75" w:rsidP="00EB5426">
      <w:pPr>
        <w:spacing w:line="360" w:lineRule="auto"/>
        <w:rPr>
          <w:rFonts w:ascii="Lato" w:hAnsi="Lato"/>
          <w:noProof/>
          <w:sz w:val="20"/>
          <w:szCs w:val="20"/>
        </w:rPr>
      </w:pPr>
    </w:p>
    <w:p w14:paraId="170A05AC" w14:textId="3E935049" w:rsidR="005B4C7E" w:rsidRPr="0057225F" w:rsidRDefault="005B4C7E" w:rsidP="00EB5426">
      <w:pPr>
        <w:spacing w:line="360" w:lineRule="auto"/>
        <w:rPr>
          <w:rFonts w:ascii="Lato" w:hAnsi="Lato"/>
          <w:noProof/>
          <w:sz w:val="20"/>
          <w:szCs w:val="20"/>
        </w:rPr>
      </w:pPr>
    </w:p>
    <w:p w14:paraId="347BD57D" w14:textId="5EAE1EBF" w:rsidR="005B4C7E" w:rsidRPr="0057225F" w:rsidRDefault="005B4C7E" w:rsidP="00EB5426">
      <w:pPr>
        <w:spacing w:line="360" w:lineRule="auto"/>
        <w:rPr>
          <w:rFonts w:ascii="Lato" w:hAnsi="Lato"/>
          <w:noProof/>
          <w:sz w:val="20"/>
          <w:szCs w:val="20"/>
        </w:rPr>
      </w:pPr>
    </w:p>
    <w:p w14:paraId="58DE728E" w14:textId="769E009E" w:rsidR="005B4C7E" w:rsidRPr="0057225F" w:rsidRDefault="005B4C7E" w:rsidP="00EB5426">
      <w:pPr>
        <w:spacing w:line="360" w:lineRule="auto"/>
        <w:rPr>
          <w:rFonts w:ascii="Lato" w:hAnsi="Lato"/>
          <w:noProof/>
          <w:sz w:val="20"/>
          <w:szCs w:val="20"/>
        </w:rPr>
      </w:pPr>
    </w:p>
    <w:p w14:paraId="268A9780" w14:textId="6140902B" w:rsidR="005B4C7E" w:rsidRPr="0057225F" w:rsidRDefault="005B4C7E" w:rsidP="00EB5426">
      <w:pPr>
        <w:spacing w:line="360" w:lineRule="auto"/>
        <w:rPr>
          <w:rFonts w:ascii="Lato" w:hAnsi="Lato"/>
          <w:noProof/>
          <w:sz w:val="20"/>
          <w:szCs w:val="20"/>
        </w:rPr>
      </w:pPr>
    </w:p>
    <w:p w14:paraId="04E7B431" w14:textId="77777777" w:rsidR="005B4C7E" w:rsidRPr="0057225F" w:rsidRDefault="005B4C7E" w:rsidP="00EB5426">
      <w:pPr>
        <w:spacing w:line="360" w:lineRule="auto"/>
        <w:rPr>
          <w:rFonts w:ascii="Lato" w:hAnsi="Lato"/>
          <w:noProof/>
          <w:sz w:val="20"/>
          <w:szCs w:val="20"/>
        </w:rPr>
        <w:sectPr w:rsidR="005B4C7E" w:rsidRPr="0057225F" w:rsidSect="005405F7">
          <w:footerReference w:type="even" r:id="rId8"/>
          <w:footerReference w:type="default" r:id="rId9"/>
          <w:pgSz w:w="15840" w:h="12240" w:orient="landscape"/>
          <w:pgMar w:top="2835" w:right="1134" w:bottom="1701" w:left="1134" w:header="851" w:footer="567" w:gutter="0"/>
          <w:cols w:space="708"/>
          <w:docGrid w:linePitch="360"/>
        </w:sectPr>
      </w:pPr>
    </w:p>
    <w:p w14:paraId="646BFFFE" w14:textId="77777777" w:rsidR="00917B55" w:rsidRPr="0057225F" w:rsidRDefault="00917B55" w:rsidP="006D1B75">
      <w:pPr>
        <w:spacing w:line="360" w:lineRule="auto"/>
        <w:rPr>
          <w:rFonts w:ascii="Lato" w:hAnsi="Lato"/>
          <w:noProof/>
          <w:sz w:val="20"/>
          <w:szCs w:val="20"/>
        </w:rPr>
        <w:sectPr w:rsidR="00917B55" w:rsidRPr="0057225F" w:rsidSect="00917B55">
          <w:type w:val="continuous"/>
          <w:pgSz w:w="15840" w:h="12240" w:orient="landscape"/>
          <w:pgMar w:top="267" w:right="1259" w:bottom="1418" w:left="1701" w:header="851" w:footer="567" w:gutter="0"/>
          <w:cols w:num="2" w:space="708"/>
          <w:docGrid w:linePitch="360"/>
        </w:sectPr>
      </w:pPr>
    </w:p>
    <w:p w14:paraId="76284505" w14:textId="5E9A66F0" w:rsidR="00917B55" w:rsidRPr="0057225F" w:rsidRDefault="00917B55" w:rsidP="006D1B75">
      <w:pPr>
        <w:spacing w:line="360" w:lineRule="auto"/>
        <w:rPr>
          <w:rFonts w:ascii="Lato" w:hAnsi="Lato"/>
          <w:noProof/>
          <w:sz w:val="20"/>
          <w:szCs w:val="20"/>
        </w:rPr>
      </w:pPr>
    </w:p>
    <w:sectPr w:rsidR="00917B55" w:rsidRPr="0057225F" w:rsidSect="00917B55">
      <w:type w:val="continuous"/>
      <w:pgSz w:w="15840" w:h="12240" w:orient="landscape"/>
      <w:pgMar w:top="267" w:right="1259" w:bottom="1418" w:left="1701" w:header="851"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FCAB" w14:textId="77777777" w:rsidR="007E63D3" w:rsidRDefault="007E63D3">
      <w:r>
        <w:separator/>
      </w:r>
    </w:p>
  </w:endnote>
  <w:endnote w:type="continuationSeparator" w:id="0">
    <w:p w14:paraId="653E0D28" w14:textId="77777777" w:rsidR="007E63D3" w:rsidRDefault="007E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41C1" w14:textId="77777777" w:rsidR="007E63D3" w:rsidRDefault="007E63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1CD34116" w14:textId="77777777" w:rsidR="007E63D3" w:rsidRDefault="007E63D3">
    <w:pPr>
      <w:pStyle w:val="Piedepgina"/>
      <w:ind w:right="360"/>
    </w:pPr>
  </w:p>
  <w:p w14:paraId="6F74B6C4" w14:textId="77777777" w:rsidR="007E63D3" w:rsidRDefault="007E63D3"/>
  <w:p w14:paraId="6B94775F" w14:textId="77777777" w:rsidR="007E63D3" w:rsidRDefault="007E63D3"/>
  <w:p w14:paraId="39B46AFA" w14:textId="77777777" w:rsidR="007E63D3" w:rsidRDefault="007E63D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B198" w14:textId="77777777" w:rsidR="007E63D3" w:rsidRDefault="007E63D3">
    <w:pPr>
      <w:pStyle w:val="Piedepgina"/>
      <w:ind w:right="360"/>
    </w:pPr>
  </w:p>
  <w:p w14:paraId="6FB1F792" w14:textId="77777777" w:rsidR="007E63D3" w:rsidRDefault="007E63D3"/>
  <w:p w14:paraId="197396D9" w14:textId="77777777" w:rsidR="007E63D3" w:rsidRDefault="007E63D3"/>
  <w:p w14:paraId="026ED196" w14:textId="77777777" w:rsidR="007E63D3" w:rsidRDefault="007E63D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404C9" w14:textId="77777777" w:rsidR="007E63D3" w:rsidRDefault="007E63D3">
      <w:r>
        <w:separator/>
      </w:r>
    </w:p>
  </w:footnote>
  <w:footnote w:type="continuationSeparator" w:id="0">
    <w:p w14:paraId="46AA5983" w14:textId="77777777" w:rsidR="007E63D3" w:rsidRDefault="007E63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946670"/>
    <w:multiLevelType w:val="hybridMultilevel"/>
    <w:tmpl w:val="ABB82A5C"/>
    <w:lvl w:ilvl="0" w:tplc="27DA5C84">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abstractNum w:abstractNumId="2" w15:restartNumberingAfterBreak="0">
    <w:nsid w:val="171E1B7E"/>
    <w:multiLevelType w:val="hybridMultilevel"/>
    <w:tmpl w:val="8F4CC128"/>
    <w:lvl w:ilvl="0" w:tplc="05DC4D50">
      <w:start w:val="1"/>
      <w:numFmt w:val="upp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3" w15:restartNumberingAfterBreak="0">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DD05FC"/>
    <w:multiLevelType w:val="hybridMultilevel"/>
    <w:tmpl w:val="AD8EC1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694C70"/>
    <w:multiLevelType w:val="hybridMultilevel"/>
    <w:tmpl w:val="2D9C31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E56466"/>
    <w:multiLevelType w:val="hybridMultilevel"/>
    <w:tmpl w:val="E00AA078"/>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F23F33"/>
    <w:multiLevelType w:val="hybridMultilevel"/>
    <w:tmpl w:val="152454AA"/>
    <w:lvl w:ilvl="0" w:tplc="F2BEF608">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1" w15:restartNumberingAfterBreak="0">
    <w:nsid w:val="32837633"/>
    <w:multiLevelType w:val="hybridMultilevel"/>
    <w:tmpl w:val="C0925B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6161F5E"/>
    <w:multiLevelType w:val="hybridMultilevel"/>
    <w:tmpl w:val="3440E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EF11BA"/>
    <w:multiLevelType w:val="hybridMultilevel"/>
    <w:tmpl w:val="988CCF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66A6587"/>
    <w:multiLevelType w:val="hybridMultilevel"/>
    <w:tmpl w:val="57EC541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59196C1E"/>
    <w:multiLevelType w:val="hybridMultilevel"/>
    <w:tmpl w:val="0FB4BA36"/>
    <w:lvl w:ilvl="0" w:tplc="0C0A0017">
      <w:start w:val="1"/>
      <w:numFmt w:val="lowerLetter"/>
      <w:lvlText w:val="%1)"/>
      <w:lvlJc w:val="left"/>
      <w:pPr>
        <w:tabs>
          <w:tab w:val="num" w:pos="720"/>
        </w:tabs>
        <w:ind w:left="720" w:hanging="360"/>
      </w:pPr>
    </w:lvl>
    <w:lvl w:ilvl="1" w:tplc="080A0013">
      <w:start w:val="1"/>
      <w:numFmt w:val="upperRoman"/>
      <w:lvlText w:val="%2."/>
      <w:lvlJc w:val="right"/>
      <w:pPr>
        <w:tabs>
          <w:tab w:val="num" w:pos="1635"/>
        </w:tabs>
        <w:ind w:left="1635"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CE1311"/>
    <w:multiLevelType w:val="hybridMultilevel"/>
    <w:tmpl w:val="3472683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65856AB6"/>
    <w:multiLevelType w:val="hybridMultilevel"/>
    <w:tmpl w:val="51CEBC2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5211D6"/>
    <w:multiLevelType w:val="hybridMultilevel"/>
    <w:tmpl w:val="FBC2FA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362A0D"/>
    <w:multiLevelType w:val="hybridMultilevel"/>
    <w:tmpl w:val="BDDA0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69355D"/>
    <w:multiLevelType w:val="hybridMultilevel"/>
    <w:tmpl w:val="DD1E71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4854D8"/>
    <w:multiLevelType w:val="hybridMultilevel"/>
    <w:tmpl w:val="688E87DC"/>
    <w:lvl w:ilvl="0" w:tplc="080A0017">
      <w:start w:val="1"/>
      <w:numFmt w:val="lowerLetter"/>
      <w:lvlText w:val="%1)"/>
      <w:lvlJc w:val="left"/>
      <w:pPr>
        <w:ind w:left="4608" w:hanging="360"/>
      </w:pPr>
      <w:rPr>
        <w:rFonts w:hint="default"/>
      </w:rPr>
    </w:lvl>
    <w:lvl w:ilvl="1" w:tplc="080A0019" w:tentative="1">
      <w:start w:val="1"/>
      <w:numFmt w:val="lowerLetter"/>
      <w:lvlText w:val="%2."/>
      <w:lvlJc w:val="left"/>
      <w:pPr>
        <w:ind w:left="5321" w:hanging="360"/>
      </w:pPr>
    </w:lvl>
    <w:lvl w:ilvl="2" w:tplc="080A001B" w:tentative="1">
      <w:start w:val="1"/>
      <w:numFmt w:val="lowerRoman"/>
      <w:lvlText w:val="%3."/>
      <w:lvlJc w:val="right"/>
      <w:pPr>
        <w:ind w:left="6041" w:hanging="180"/>
      </w:pPr>
    </w:lvl>
    <w:lvl w:ilvl="3" w:tplc="080A000F" w:tentative="1">
      <w:start w:val="1"/>
      <w:numFmt w:val="decimal"/>
      <w:lvlText w:val="%4."/>
      <w:lvlJc w:val="left"/>
      <w:pPr>
        <w:ind w:left="6761" w:hanging="360"/>
      </w:pPr>
    </w:lvl>
    <w:lvl w:ilvl="4" w:tplc="080A0019" w:tentative="1">
      <w:start w:val="1"/>
      <w:numFmt w:val="lowerLetter"/>
      <w:lvlText w:val="%5."/>
      <w:lvlJc w:val="left"/>
      <w:pPr>
        <w:ind w:left="7481" w:hanging="360"/>
      </w:pPr>
    </w:lvl>
    <w:lvl w:ilvl="5" w:tplc="080A001B" w:tentative="1">
      <w:start w:val="1"/>
      <w:numFmt w:val="lowerRoman"/>
      <w:lvlText w:val="%6."/>
      <w:lvlJc w:val="right"/>
      <w:pPr>
        <w:ind w:left="8201" w:hanging="180"/>
      </w:pPr>
    </w:lvl>
    <w:lvl w:ilvl="6" w:tplc="080A000F" w:tentative="1">
      <w:start w:val="1"/>
      <w:numFmt w:val="decimal"/>
      <w:lvlText w:val="%7."/>
      <w:lvlJc w:val="left"/>
      <w:pPr>
        <w:ind w:left="8921" w:hanging="360"/>
      </w:pPr>
    </w:lvl>
    <w:lvl w:ilvl="7" w:tplc="080A0019" w:tentative="1">
      <w:start w:val="1"/>
      <w:numFmt w:val="lowerLetter"/>
      <w:lvlText w:val="%8."/>
      <w:lvlJc w:val="left"/>
      <w:pPr>
        <w:ind w:left="9641" w:hanging="360"/>
      </w:pPr>
    </w:lvl>
    <w:lvl w:ilvl="8" w:tplc="080A001B" w:tentative="1">
      <w:start w:val="1"/>
      <w:numFmt w:val="lowerRoman"/>
      <w:lvlText w:val="%9."/>
      <w:lvlJc w:val="right"/>
      <w:pPr>
        <w:ind w:left="10361" w:hanging="180"/>
      </w:pPr>
    </w:lvl>
  </w:abstractNum>
  <w:num w:numId="1">
    <w:abstractNumId w:val="0"/>
  </w:num>
  <w:num w:numId="2">
    <w:abstractNumId w:val="7"/>
  </w:num>
  <w:num w:numId="3">
    <w:abstractNumId w:val="8"/>
  </w:num>
  <w:num w:numId="4">
    <w:abstractNumId w:val="18"/>
  </w:num>
  <w:num w:numId="5">
    <w:abstractNumId w:val="3"/>
  </w:num>
  <w:num w:numId="6">
    <w:abstractNumId w:val="20"/>
  </w:num>
  <w:num w:numId="7">
    <w:abstractNumId w:val="16"/>
  </w:num>
  <w:num w:numId="8">
    <w:abstractNumId w:val="1"/>
  </w:num>
  <w:num w:numId="9">
    <w:abstractNumId w:val="4"/>
  </w:num>
  <w:num w:numId="10">
    <w:abstractNumId w:val="6"/>
  </w:num>
  <w:num w:numId="11">
    <w:abstractNumId w:val="15"/>
  </w:num>
  <w:num w:numId="12">
    <w:abstractNumId w:val="23"/>
  </w:num>
  <w:num w:numId="13">
    <w:abstractNumId w:val="12"/>
  </w:num>
  <w:num w:numId="14">
    <w:abstractNumId w:val="21"/>
  </w:num>
  <w:num w:numId="15">
    <w:abstractNumId w:val="14"/>
  </w:num>
  <w:num w:numId="16">
    <w:abstractNumId w:val="9"/>
  </w:num>
  <w:num w:numId="17">
    <w:abstractNumId w:val="2"/>
  </w:num>
  <w:num w:numId="18">
    <w:abstractNumId w:val="10"/>
  </w:num>
  <w:num w:numId="19">
    <w:abstractNumId w:val="5"/>
  </w:num>
  <w:num w:numId="20">
    <w:abstractNumId w:val="13"/>
  </w:num>
  <w:num w:numId="21">
    <w:abstractNumId w:val="11"/>
  </w:num>
  <w:num w:numId="22">
    <w:abstractNumId w:val="19"/>
  </w:num>
  <w:num w:numId="23">
    <w:abstractNumId w:val="15"/>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0FF5"/>
    <w:rsid w:val="00001B4A"/>
    <w:rsid w:val="00001D21"/>
    <w:rsid w:val="00003048"/>
    <w:rsid w:val="00004055"/>
    <w:rsid w:val="00010F42"/>
    <w:rsid w:val="00011754"/>
    <w:rsid w:val="000122D6"/>
    <w:rsid w:val="00012724"/>
    <w:rsid w:val="00015AEA"/>
    <w:rsid w:val="00015BF8"/>
    <w:rsid w:val="00016B70"/>
    <w:rsid w:val="000174B7"/>
    <w:rsid w:val="00017C4D"/>
    <w:rsid w:val="00020765"/>
    <w:rsid w:val="000211ED"/>
    <w:rsid w:val="00022CEB"/>
    <w:rsid w:val="00024214"/>
    <w:rsid w:val="00024515"/>
    <w:rsid w:val="00025577"/>
    <w:rsid w:val="00025F70"/>
    <w:rsid w:val="000260B4"/>
    <w:rsid w:val="000260D0"/>
    <w:rsid w:val="00026540"/>
    <w:rsid w:val="00026FAD"/>
    <w:rsid w:val="00027788"/>
    <w:rsid w:val="0002798B"/>
    <w:rsid w:val="000300E7"/>
    <w:rsid w:val="0003016C"/>
    <w:rsid w:val="00030F86"/>
    <w:rsid w:val="00031C99"/>
    <w:rsid w:val="00031EA7"/>
    <w:rsid w:val="000324E6"/>
    <w:rsid w:val="0003357E"/>
    <w:rsid w:val="000358B8"/>
    <w:rsid w:val="00035B40"/>
    <w:rsid w:val="00035D71"/>
    <w:rsid w:val="00036289"/>
    <w:rsid w:val="000368D7"/>
    <w:rsid w:val="000378C2"/>
    <w:rsid w:val="00037EBA"/>
    <w:rsid w:val="00042BA3"/>
    <w:rsid w:val="00043C20"/>
    <w:rsid w:val="00044505"/>
    <w:rsid w:val="00044CA9"/>
    <w:rsid w:val="00045196"/>
    <w:rsid w:val="00045BEA"/>
    <w:rsid w:val="00046612"/>
    <w:rsid w:val="0004760D"/>
    <w:rsid w:val="00047C85"/>
    <w:rsid w:val="00050379"/>
    <w:rsid w:val="00051645"/>
    <w:rsid w:val="00053A44"/>
    <w:rsid w:val="00053E92"/>
    <w:rsid w:val="0005452B"/>
    <w:rsid w:val="00055144"/>
    <w:rsid w:val="000554B1"/>
    <w:rsid w:val="000556BB"/>
    <w:rsid w:val="0005573A"/>
    <w:rsid w:val="00055CA1"/>
    <w:rsid w:val="00055ED2"/>
    <w:rsid w:val="0005603A"/>
    <w:rsid w:val="00057F14"/>
    <w:rsid w:val="00060E4E"/>
    <w:rsid w:val="0006190C"/>
    <w:rsid w:val="00063F2E"/>
    <w:rsid w:val="0006589F"/>
    <w:rsid w:val="00065BF4"/>
    <w:rsid w:val="00067EB4"/>
    <w:rsid w:val="0007079F"/>
    <w:rsid w:val="000707DC"/>
    <w:rsid w:val="0007080F"/>
    <w:rsid w:val="00071A48"/>
    <w:rsid w:val="000720EB"/>
    <w:rsid w:val="00072B37"/>
    <w:rsid w:val="000735A1"/>
    <w:rsid w:val="000735A2"/>
    <w:rsid w:val="000736E5"/>
    <w:rsid w:val="000749D4"/>
    <w:rsid w:val="000753B8"/>
    <w:rsid w:val="00075E13"/>
    <w:rsid w:val="00076907"/>
    <w:rsid w:val="00077900"/>
    <w:rsid w:val="00077A6C"/>
    <w:rsid w:val="000803B8"/>
    <w:rsid w:val="00081DA1"/>
    <w:rsid w:val="000840F5"/>
    <w:rsid w:val="00084448"/>
    <w:rsid w:val="00086983"/>
    <w:rsid w:val="00087921"/>
    <w:rsid w:val="000904B1"/>
    <w:rsid w:val="00090808"/>
    <w:rsid w:val="00090E48"/>
    <w:rsid w:val="0009131B"/>
    <w:rsid w:val="00091C5C"/>
    <w:rsid w:val="00093D75"/>
    <w:rsid w:val="00097CC6"/>
    <w:rsid w:val="000A187B"/>
    <w:rsid w:val="000A1890"/>
    <w:rsid w:val="000A3771"/>
    <w:rsid w:val="000A41CA"/>
    <w:rsid w:val="000A5250"/>
    <w:rsid w:val="000A583C"/>
    <w:rsid w:val="000A5ED2"/>
    <w:rsid w:val="000A6A75"/>
    <w:rsid w:val="000A705C"/>
    <w:rsid w:val="000A740A"/>
    <w:rsid w:val="000B0D87"/>
    <w:rsid w:val="000B1283"/>
    <w:rsid w:val="000B1618"/>
    <w:rsid w:val="000B3065"/>
    <w:rsid w:val="000B3BCC"/>
    <w:rsid w:val="000B46BF"/>
    <w:rsid w:val="000B46C5"/>
    <w:rsid w:val="000B4F8A"/>
    <w:rsid w:val="000B5EB7"/>
    <w:rsid w:val="000B72EC"/>
    <w:rsid w:val="000C0C2A"/>
    <w:rsid w:val="000C181A"/>
    <w:rsid w:val="000C19C4"/>
    <w:rsid w:val="000C1BD6"/>
    <w:rsid w:val="000C27A9"/>
    <w:rsid w:val="000C2CFB"/>
    <w:rsid w:val="000C2F0A"/>
    <w:rsid w:val="000C437B"/>
    <w:rsid w:val="000C45E2"/>
    <w:rsid w:val="000C462E"/>
    <w:rsid w:val="000C4F3D"/>
    <w:rsid w:val="000C5442"/>
    <w:rsid w:val="000C565E"/>
    <w:rsid w:val="000C75CE"/>
    <w:rsid w:val="000D0B24"/>
    <w:rsid w:val="000D1471"/>
    <w:rsid w:val="000D21B5"/>
    <w:rsid w:val="000D308F"/>
    <w:rsid w:val="000D3FCD"/>
    <w:rsid w:val="000D4487"/>
    <w:rsid w:val="000D4798"/>
    <w:rsid w:val="000D49AC"/>
    <w:rsid w:val="000D4A00"/>
    <w:rsid w:val="000D6356"/>
    <w:rsid w:val="000D65BC"/>
    <w:rsid w:val="000D76D2"/>
    <w:rsid w:val="000D7808"/>
    <w:rsid w:val="000D7832"/>
    <w:rsid w:val="000E14A9"/>
    <w:rsid w:val="000E18EB"/>
    <w:rsid w:val="000E3193"/>
    <w:rsid w:val="000E3996"/>
    <w:rsid w:val="000E44C7"/>
    <w:rsid w:val="000E5D63"/>
    <w:rsid w:val="000F1A2C"/>
    <w:rsid w:val="000F3E2A"/>
    <w:rsid w:val="000F4D1D"/>
    <w:rsid w:val="000F5E3A"/>
    <w:rsid w:val="000F6959"/>
    <w:rsid w:val="000F6D24"/>
    <w:rsid w:val="000F7485"/>
    <w:rsid w:val="0010217D"/>
    <w:rsid w:val="00102570"/>
    <w:rsid w:val="0010445B"/>
    <w:rsid w:val="00106D50"/>
    <w:rsid w:val="00107F8E"/>
    <w:rsid w:val="0011066F"/>
    <w:rsid w:val="00110A27"/>
    <w:rsid w:val="00110FCB"/>
    <w:rsid w:val="001114D8"/>
    <w:rsid w:val="001124B1"/>
    <w:rsid w:val="00112863"/>
    <w:rsid w:val="001136B6"/>
    <w:rsid w:val="00113785"/>
    <w:rsid w:val="001143B4"/>
    <w:rsid w:val="001144FD"/>
    <w:rsid w:val="00114BCA"/>
    <w:rsid w:val="001158DA"/>
    <w:rsid w:val="00115EB5"/>
    <w:rsid w:val="0011646B"/>
    <w:rsid w:val="00117082"/>
    <w:rsid w:val="0012005E"/>
    <w:rsid w:val="00120DB9"/>
    <w:rsid w:val="00121980"/>
    <w:rsid w:val="00122943"/>
    <w:rsid w:val="00122DB9"/>
    <w:rsid w:val="00123D85"/>
    <w:rsid w:val="00125C2E"/>
    <w:rsid w:val="001275D0"/>
    <w:rsid w:val="0013095C"/>
    <w:rsid w:val="0013126D"/>
    <w:rsid w:val="00132348"/>
    <w:rsid w:val="00132BD5"/>
    <w:rsid w:val="00132F86"/>
    <w:rsid w:val="00134B0A"/>
    <w:rsid w:val="00135484"/>
    <w:rsid w:val="00135B5F"/>
    <w:rsid w:val="001360CA"/>
    <w:rsid w:val="00136252"/>
    <w:rsid w:val="00136F06"/>
    <w:rsid w:val="00141A2B"/>
    <w:rsid w:val="00141B43"/>
    <w:rsid w:val="00142D7C"/>
    <w:rsid w:val="00143DD4"/>
    <w:rsid w:val="001453B2"/>
    <w:rsid w:val="001454ED"/>
    <w:rsid w:val="001471C1"/>
    <w:rsid w:val="001471FF"/>
    <w:rsid w:val="0015003D"/>
    <w:rsid w:val="001515DC"/>
    <w:rsid w:val="00152275"/>
    <w:rsid w:val="0015344A"/>
    <w:rsid w:val="00153BA5"/>
    <w:rsid w:val="00154590"/>
    <w:rsid w:val="001601AA"/>
    <w:rsid w:val="001606D1"/>
    <w:rsid w:val="00161110"/>
    <w:rsid w:val="00161814"/>
    <w:rsid w:val="00161873"/>
    <w:rsid w:val="00162285"/>
    <w:rsid w:val="00163303"/>
    <w:rsid w:val="00163C73"/>
    <w:rsid w:val="001653C9"/>
    <w:rsid w:val="0016654D"/>
    <w:rsid w:val="001709D5"/>
    <w:rsid w:val="0017104D"/>
    <w:rsid w:val="001715F6"/>
    <w:rsid w:val="001726EB"/>
    <w:rsid w:val="00173561"/>
    <w:rsid w:val="0017426A"/>
    <w:rsid w:val="00175AD2"/>
    <w:rsid w:val="00180CA2"/>
    <w:rsid w:val="00181232"/>
    <w:rsid w:val="00181821"/>
    <w:rsid w:val="0018184E"/>
    <w:rsid w:val="001819EC"/>
    <w:rsid w:val="00183E07"/>
    <w:rsid w:val="0018457F"/>
    <w:rsid w:val="00184FB1"/>
    <w:rsid w:val="00185695"/>
    <w:rsid w:val="001860CC"/>
    <w:rsid w:val="001870BC"/>
    <w:rsid w:val="001919F6"/>
    <w:rsid w:val="001923F1"/>
    <w:rsid w:val="00192D5B"/>
    <w:rsid w:val="001931AD"/>
    <w:rsid w:val="00193E4C"/>
    <w:rsid w:val="00195004"/>
    <w:rsid w:val="001962D0"/>
    <w:rsid w:val="00196851"/>
    <w:rsid w:val="00197F59"/>
    <w:rsid w:val="001A09D5"/>
    <w:rsid w:val="001A0CF5"/>
    <w:rsid w:val="001A2856"/>
    <w:rsid w:val="001A300A"/>
    <w:rsid w:val="001A31A2"/>
    <w:rsid w:val="001A3783"/>
    <w:rsid w:val="001A5155"/>
    <w:rsid w:val="001A7B4C"/>
    <w:rsid w:val="001B02D6"/>
    <w:rsid w:val="001B10A8"/>
    <w:rsid w:val="001B1927"/>
    <w:rsid w:val="001B2942"/>
    <w:rsid w:val="001B46CE"/>
    <w:rsid w:val="001B64D4"/>
    <w:rsid w:val="001B6E55"/>
    <w:rsid w:val="001C01F2"/>
    <w:rsid w:val="001C0321"/>
    <w:rsid w:val="001C0369"/>
    <w:rsid w:val="001C1C31"/>
    <w:rsid w:val="001C4FBB"/>
    <w:rsid w:val="001C5390"/>
    <w:rsid w:val="001C53B1"/>
    <w:rsid w:val="001C66A5"/>
    <w:rsid w:val="001C6E6C"/>
    <w:rsid w:val="001C7149"/>
    <w:rsid w:val="001C718E"/>
    <w:rsid w:val="001D14EF"/>
    <w:rsid w:val="001D15BF"/>
    <w:rsid w:val="001D1B8C"/>
    <w:rsid w:val="001D1BC9"/>
    <w:rsid w:val="001D1EFB"/>
    <w:rsid w:val="001D20CD"/>
    <w:rsid w:val="001D2772"/>
    <w:rsid w:val="001D305B"/>
    <w:rsid w:val="001D5608"/>
    <w:rsid w:val="001D5ED3"/>
    <w:rsid w:val="001D7DA5"/>
    <w:rsid w:val="001D7F96"/>
    <w:rsid w:val="001E13DE"/>
    <w:rsid w:val="001E1881"/>
    <w:rsid w:val="001E25D3"/>
    <w:rsid w:val="001E2CA8"/>
    <w:rsid w:val="001E397A"/>
    <w:rsid w:val="001E51E2"/>
    <w:rsid w:val="001E62D3"/>
    <w:rsid w:val="001E6B56"/>
    <w:rsid w:val="001F1086"/>
    <w:rsid w:val="001F11A1"/>
    <w:rsid w:val="001F1819"/>
    <w:rsid w:val="001F1AF4"/>
    <w:rsid w:val="001F1C41"/>
    <w:rsid w:val="001F1C49"/>
    <w:rsid w:val="001F1F05"/>
    <w:rsid w:val="001F39BB"/>
    <w:rsid w:val="001F58E6"/>
    <w:rsid w:val="001F607A"/>
    <w:rsid w:val="001F6A85"/>
    <w:rsid w:val="00200499"/>
    <w:rsid w:val="0020172C"/>
    <w:rsid w:val="00202036"/>
    <w:rsid w:val="0020288C"/>
    <w:rsid w:val="00202FD6"/>
    <w:rsid w:val="002045BF"/>
    <w:rsid w:val="00204828"/>
    <w:rsid w:val="002066EE"/>
    <w:rsid w:val="0021213F"/>
    <w:rsid w:val="00212A4C"/>
    <w:rsid w:val="00212E73"/>
    <w:rsid w:val="00213F34"/>
    <w:rsid w:val="0021589B"/>
    <w:rsid w:val="0021669A"/>
    <w:rsid w:val="00216E88"/>
    <w:rsid w:val="00217808"/>
    <w:rsid w:val="00220A6C"/>
    <w:rsid w:val="00221320"/>
    <w:rsid w:val="002221EB"/>
    <w:rsid w:val="00222E52"/>
    <w:rsid w:val="00223946"/>
    <w:rsid w:val="00223DFD"/>
    <w:rsid w:val="00225AF6"/>
    <w:rsid w:val="002262EF"/>
    <w:rsid w:val="00226448"/>
    <w:rsid w:val="002264E7"/>
    <w:rsid w:val="002314A5"/>
    <w:rsid w:val="002319F7"/>
    <w:rsid w:val="00232ADB"/>
    <w:rsid w:val="00232FC1"/>
    <w:rsid w:val="00234302"/>
    <w:rsid w:val="0023437F"/>
    <w:rsid w:val="00234F3E"/>
    <w:rsid w:val="00236C87"/>
    <w:rsid w:val="00236D3D"/>
    <w:rsid w:val="00237D6F"/>
    <w:rsid w:val="0024052C"/>
    <w:rsid w:val="0024057C"/>
    <w:rsid w:val="00240688"/>
    <w:rsid w:val="002438C5"/>
    <w:rsid w:val="0024392F"/>
    <w:rsid w:val="00245C4A"/>
    <w:rsid w:val="00246196"/>
    <w:rsid w:val="002463C7"/>
    <w:rsid w:val="0025007F"/>
    <w:rsid w:val="00250A25"/>
    <w:rsid w:val="00250B8F"/>
    <w:rsid w:val="00252772"/>
    <w:rsid w:val="0025291A"/>
    <w:rsid w:val="0025350E"/>
    <w:rsid w:val="00253C68"/>
    <w:rsid w:val="00254726"/>
    <w:rsid w:val="002547D3"/>
    <w:rsid w:val="00254B52"/>
    <w:rsid w:val="00254D4E"/>
    <w:rsid w:val="002559D8"/>
    <w:rsid w:val="00255C24"/>
    <w:rsid w:val="00260302"/>
    <w:rsid w:val="002619D6"/>
    <w:rsid w:val="0026203E"/>
    <w:rsid w:val="00263C24"/>
    <w:rsid w:val="002643A2"/>
    <w:rsid w:val="00266EE3"/>
    <w:rsid w:val="00267D25"/>
    <w:rsid w:val="002710F7"/>
    <w:rsid w:val="002715CF"/>
    <w:rsid w:val="00271A46"/>
    <w:rsid w:val="00272BCD"/>
    <w:rsid w:val="002744D2"/>
    <w:rsid w:val="00274FD1"/>
    <w:rsid w:val="0027632E"/>
    <w:rsid w:val="00276443"/>
    <w:rsid w:val="00276C02"/>
    <w:rsid w:val="00280C57"/>
    <w:rsid w:val="002826CC"/>
    <w:rsid w:val="0028308E"/>
    <w:rsid w:val="002848A0"/>
    <w:rsid w:val="00285401"/>
    <w:rsid w:val="00285BE4"/>
    <w:rsid w:val="0028655F"/>
    <w:rsid w:val="00287A0C"/>
    <w:rsid w:val="00287C91"/>
    <w:rsid w:val="00290477"/>
    <w:rsid w:val="00291266"/>
    <w:rsid w:val="0029190D"/>
    <w:rsid w:val="00292BF6"/>
    <w:rsid w:val="00293F6F"/>
    <w:rsid w:val="00293FE7"/>
    <w:rsid w:val="00295946"/>
    <w:rsid w:val="00295BB3"/>
    <w:rsid w:val="00296CCF"/>
    <w:rsid w:val="002A0983"/>
    <w:rsid w:val="002A2595"/>
    <w:rsid w:val="002A2F22"/>
    <w:rsid w:val="002A420A"/>
    <w:rsid w:val="002A569C"/>
    <w:rsid w:val="002A5F14"/>
    <w:rsid w:val="002A679C"/>
    <w:rsid w:val="002A6B28"/>
    <w:rsid w:val="002A6BCC"/>
    <w:rsid w:val="002A7C7A"/>
    <w:rsid w:val="002B0B43"/>
    <w:rsid w:val="002B130E"/>
    <w:rsid w:val="002B1562"/>
    <w:rsid w:val="002B16C1"/>
    <w:rsid w:val="002B21A9"/>
    <w:rsid w:val="002B54AD"/>
    <w:rsid w:val="002B58EF"/>
    <w:rsid w:val="002C1C27"/>
    <w:rsid w:val="002C2687"/>
    <w:rsid w:val="002C3399"/>
    <w:rsid w:val="002C3B44"/>
    <w:rsid w:val="002C5695"/>
    <w:rsid w:val="002C5A49"/>
    <w:rsid w:val="002C622D"/>
    <w:rsid w:val="002C6E1E"/>
    <w:rsid w:val="002C7E05"/>
    <w:rsid w:val="002D0920"/>
    <w:rsid w:val="002D1477"/>
    <w:rsid w:val="002D2690"/>
    <w:rsid w:val="002D2B8D"/>
    <w:rsid w:val="002D3D37"/>
    <w:rsid w:val="002D54BF"/>
    <w:rsid w:val="002D59B9"/>
    <w:rsid w:val="002D681F"/>
    <w:rsid w:val="002D6AE9"/>
    <w:rsid w:val="002D705A"/>
    <w:rsid w:val="002D7594"/>
    <w:rsid w:val="002E0E31"/>
    <w:rsid w:val="002E38EB"/>
    <w:rsid w:val="002E3CB3"/>
    <w:rsid w:val="002E437C"/>
    <w:rsid w:val="002E601B"/>
    <w:rsid w:val="002E63B9"/>
    <w:rsid w:val="002E769C"/>
    <w:rsid w:val="002E788D"/>
    <w:rsid w:val="002F125B"/>
    <w:rsid w:val="002F1B02"/>
    <w:rsid w:val="002F1FA3"/>
    <w:rsid w:val="002F20C7"/>
    <w:rsid w:val="002F24BB"/>
    <w:rsid w:val="002F2749"/>
    <w:rsid w:val="002F3DCE"/>
    <w:rsid w:val="002F66EC"/>
    <w:rsid w:val="00300D00"/>
    <w:rsid w:val="0030130B"/>
    <w:rsid w:val="00301E28"/>
    <w:rsid w:val="00304F65"/>
    <w:rsid w:val="00307440"/>
    <w:rsid w:val="00307596"/>
    <w:rsid w:val="0030763E"/>
    <w:rsid w:val="003110D9"/>
    <w:rsid w:val="00311884"/>
    <w:rsid w:val="00311F76"/>
    <w:rsid w:val="003125A6"/>
    <w:rsid w:val="003125C8"/>
    <w:rsid w:val="0031346E"/>
    <w:rsid w:val="00313554"/>
    <w:rsid w:val="00313A9A"/>
    <w:rsid w:val="00313F61"/>
    <w:rsid w:val="0031689D"/>
    <w:rsid w:val="00322393"/>
    <w:rsid w:val="00322FFE"/>
    <w:rsid w:val="003232D5"/>
    <w:rsid w:val="003237BB"/>
    <w:rsid w:val="003239B0"/>
    <w:rsid w:val="003241EB"/>
    <w:rsid w:val="00325D9D"/>
    <w:rsid w:val="00327173"/>
    <w:rsid w:val="0032744F"/>
    <w:rsid w:val="0033126B"/>
    <w:rsid w:val="0033228F"/>
    <w:rsid w:val="003328B5"/>
    <w:rsid w:val="00332E49"/>
    <w:rsid w:val="0033324B"/>
    <w:rsid w:val="00333544"/>
    <w:rsid w:val="003358C3"/>
    <w:rsid w:val="00335B3E"/>
    <w:rsid w:val="00336604"/>
    <w:rsid w:val="00336B55"/>
    <w:rsid w:val="0033731C"/>
    <w:rsid w:val="003375F9"/>
    <w:rsid w:val="0034065C"/>
    <w:rsid w:val="00341471"/>
    <w:rsid w:val="00343A40"/>
    <w:rsid w:val="003450BC"/>
    <w:rsid w:val="003507AB"/>
    <w:rsid w:val="00351820"/>
    <w:rsid w:val="00351D92"/>
    <w:rsid w:val="003528FA"/>
    <w:rsid w:val="0035373D"/>
    <w:rsid w:val="003563D0"/>
    <w:rsid w:val="003568C2"/>
    <w:rsid w:val="00357531"/>
    <w:rsid w:val="00361760"/>
    <w:rsid w:val="0036203D"/>
    <w:rsid w:val="00362D0B"/>
    <w:rsid w:val="003631FD"/>
    <w:rsid w:val="003632EB"/>
    <w:rsid w:val="003633CA"/>
    <w:rsid w:val="0036441F"/>
    <w:rsid w:val="00364527"/>
    <w:rsid w:val="00364D07"/>
    <w:rsid w:val="003669FE"/>
    <w:rsid w:val="003670B1"/>
    <w:rsid w:val="0037041D"/>
    <w:rsid w:val="00371566"/>
    <w:rsid w:val="00373722"/>
    <w:rsid w:val="003752F4"/>
    <w:rsid w:val="00376C0F"/>
    <w:rsid w:val="0037737E"/>
    <w:rsid w:val="00380A84"/>
    <w:rsid w:val="00381B67"/>
    <w:rsid w:val="00381F3C"/>
    <w:rsid w:val="0038390C"/>
    <w:rsid w:val="00383A7D"/>
    <w:rsid w:val="003841BB"/>
    <w:rsid w:val="00384567"/>
    <w:rsid w:val="00385AB5"/>
    <w:rsid w:val="0038665E"/>
    <w:rsid w:val="00387C9F"/>
    <w:rsid w:val="00390177"/>
    <w:rsid w:val="00392F15"/>
    <w:rsid w:val="00394419"/>
    <w:rsid w:val="0039469E"/>
    <w:rsid w:val="00396088"/>
    <w:rsid w:val="003969C3"/>
    <w:rsid w:val="00396DD0"/>
    <w:rsid w:val="00397142"/>
    <w:rsid w:val="003973B3"/>
    <w:rsid w:val="003974AC"/>
    <w:rsid w:val="00397C08"/>
    <w:rsid w:val="003A0965"/>
    <w:rsid w:val="003A13A6"/>
    <w:rsid w:val="003A39D6"/>
    <w:rsid w:val="003A4B93"/>
    <w:rsid w:val="003A640A"/>
    <w:rsid w:val="003A7470"/>
    <w:rsid w:val="003B07A7"/>
    <w:rsid w:val="003B0EC9"/>
    <w:rsid w:val="003B1496"/>
    <w:rsid w:val="003B156E"/>
    <w:rsid w:val="003B18D2"/>
    <w:rsid w:val="003B2122"/>
    <w:rsid w:val="003B3507"/>
    <w:rsid w:val="003B71F5"/>
    <w:rsid w:val="003C17BE"/>
    <w:rsid w:val="003C1AF8"/>
    <w:rsid w:val="003C2E59"/>
    <w:rsid w:val="003C31F3"/>
    <w:rsid w:val="003C38FB"/>
    <w:rsid w:val="003C3DAF"/>
    <w:rsid w:val="003C66E6"/>
    <w:rsid w:val="003D0110"/>
    <w:rsid w:val="003D0797"/>
    <w:rsid w:val="003D0C1A"/>
    <w:rsid w:val="003D0C74"/>
    <w:rsid w:val="003D4D09"/>
    <w:rsid w:val="003D568F"/>
    <w:rsid w:val="003D57A6"/>
    <w:rsid w:val="003D72EF"/>
    <w:rsid w:val="003D74A0"/>
    <w:rsid w:val="003D792C"/>
    <w:rsid w:val="003E06CF"/>
    <w:rsid w:val="003E071A"/>
    <w:rsid w:val="003E1B0D"/>
    <w:rsid w:val="003E20BE"/>
    <w:rsid w:val="003E241E"/>
    <w:rsid w:val="003E284D"/>
    <w:rsid w:val="003E33DD"/>
    <w:rsid w:val="003E359C"/>
    <w:rsid w:val="003E46D8"/>
    <w:rsid w:val="003E497B"/>
    <w:rsid w:val="003E6560"/>
    <w:rsid w:val="003E6F69"/>
    <w:rsid w:val="003E7BF7"/>
    <w:rsid w:val="003F0705"/>
    <w:rsid w:val="003F0BC8"/>
    <w:rsid w:val="003F38F6"/>
    <w:rsid w:val="003F588D"/>
    <w:rsid w:val="003F7909"/>
    <w:rsid w:val="00400127"/>
    <w:rsid w:val="004002FF"/>
    <w:rsid w:val="004014F8"/>
    <w:rsid w:val="0040341E"/>
    <w:rsid w:val="00403479"/>
    <w:rsid w:val="00405860"/>
    <w:rsid w:val="00406B45"/>
    <w:rsid w:val="00407647"/>
    <w:rsid w:val="00410821"/>
    <w:rsid w:val="00412AD5"/>
    <w:rsid w:val="00412DEB"/>
    <w:rsid w:val="00413B16"/>
    <w:rsid w:val="00413BC2"/>
    <w:rsid w:val="00413E5A"/>
    <w:rsid w:val="0041446F"/>
    <w:rsid w:val="004157AE"/>
    <w:rsid w:val="0041593E"/>
    <w:rsid w:val="00416EBB"/>
    <w:rsid w:val="0042089B"/>
    <w:rsid w:val="004211AA"/>
    <w:rsid w:val="00421D9C"/>
    <w:rsid w:val="00422BCD"/>
    <w:rsid w:val="00423822"/>
    <w:rsid w:val="004247E2"/>
    <w:rsid w:val="00424922"/>
    <w:rsid w:val="0043031D"/>
    <w:rsid w:val="004304C7"/>
    <w:rsid w:val="0043156C"/>
    <w:rsid w:val="00432B3F"/>
    <w:rsid w:val="00432B8C"/>
    <w:rsid w:val="00434832"/>
    <w:rsid w:val="00436118"/>
    <w:rsid w:val="00441164"/>
    <w:rsid w:val="0044164B"/>
    <w:rsid w:val="0044172B"/>
    <w:rsid w:val="004441FD"/>
    <w:rsid w:val="00445E01"/>
    <w:rsid w:val="00446480"/>
    <w:rsid w:val="00446814"/>
    <w:rsid w:val="00446CBB"/>
    <w:rsid w:val="00446D02"/>
    <w:rsid w:val="00446FEF"/>
    <w:rsid w:val="0044757C"/>
    <w:rsid w:val="00450525"/>
    <w:rsid w:val="00451845"/>
    <w:rsid w:val="00451DD4"/>
    <w:rsid w:val="004521C4"/>
    <w:rsid w:val="004544D5"/>
    <w:rsid w:val="00455382"/>
    <w:rsid w:val="00455D65"/>
    <w:rsid w:val="00456B3F"/>
    <w:rsid w:val="0046008E"/>
    <w:rsid w:val="004602A1"/>
    <w:rsid w:val="00461BA7"/>
    <w:rsid w:val="00462597"/>
    <w:rsid w:val="00462F7A"/>
    <w:rsid w:val="00463626"/>
    <w:rsid w:val="0046378B"/>
    <w:rsid w:val="00463AED"/>
    <w:rsid w:val="00464994"/>
    <w:rsid w:val="0046540D"/>
    <w:rsid w:val="00466FE6"/>
    <w:rsid w:val="004677D4"/>
    <w:rsid w:val="00467BAA"/>
    <w:rsid w:val="004723D5"/>
    <w:rsid w:val="00472EB9"/>
    <w:rsid w:val="00473F5D"/>
    <w:rsid w:val="00474711"/>
    <w:rsid w:val="00474980"/>
    <w:rsid w:val="00475618"/>
    <w:rsid w:val="00476FB8"/>
    <w:rsid w:val="0048032B"/>
    <w:rsid w:val="00481B28"/>
    <w:rsid w:val="00481EDC"/>
    <w:rsid w:val="00484946"/>
    <w:rsid w:val="0048507C"/>
    <w:rsid w:val="00486BAA"/>
    <w:rsid w:val="00486CA6"/>
    <w:rsid w:val="00490314"/>
    <w:rsid w:val="00491406"/>
    <w:rsid w:val="00491464"/>
    <w:rsid w:val="00495FFF"/>
    <w:rsid w:val="00496245"/>
    <w:rsid w:val="004A123B"/>
    <w:rsid w:val="004A16F4"/>
    <w:rsid w:val="004A1872"/>
    <w:rsid w:val="004A1B9D"/>
    <w:rsid w:val="004A2AF2"/>
    <w:rsid w:val="004A2EAE"/>
    <w:rsid w:val="004A3EAD"/>
    <w:rsid w:val="004A4D10"/>
    <w:rsid w:val="004A5885"/>
    <w:rsid w:val="004A603E"/>
    <w:rsid w:val="004A7169"/>
    <w:rsid w:val="004A72E8"/>
    <w:rsid w:val="004B06A4"/>
    <w:rsid w:val="004B1519"/>
    <w:rsid w:val="004B2CEB"/>
    <w:rsid w:val="004B2E21"/>
    <w:rsid w:val="004C0DB8"/>
    <w:rsid w:val="004C43EC"/>
    <w:rsid w:val="004C6445"/>
    <w:rsid w:val="004C6B94"/>
    <w:rsid w:val="004D124E"/>
    <w:rsid w:val="004D1940"/>
    <w:rsid w:val="004D19DD"/>
    <w:rsid w:val="004D2611"/>
    <w:rsid w:val="004D30D9"/>
    <w:rsid w:val="004D349B"/>
    <w:rsid w:val="004E013C"/>
    <w:rsid w:val="004E02A3"/>
    <w:rsid w:val="004E0E83"/>
    <w:rsid w:val="004E28A8"/>
    <w:rsid w:val="004E2A99"/>
    <w:rsid w:val="004E3604"/>
    <w:rsid w:val="004E36BE"/>
    <w:rsid w:val="004E3948"/>
    <w:rsid w:val="004E4517"/>
    <w:rsid w:val="004E4688"/>
    <w:rsid w:val="004E56F4"/>
    <w:rsid w:val="004E5703"/>
    <w:rsid w:val="004E59C5"/>
    <w:rsid w:val="004E5D5A"/>
    <w:rsid w:val="004E5E7A"/>
    <w:rsid w:val="004E7DBD"/>
    <w:rsid w:val="004E7F84"/>
    <w:rsid w:val="004F1C1E"/>
    <w:rsid w:val="004F2B9F"/>
    <w:rsid w:val="004F3D95"/>
    <w:rsid w:val="004F4DC7"/>
    <w:rsid w:val="004F5034"/>
    <w:rsid w:val="004F5489"/>
    <w:rsid w:val="004F5C53"/>
    <w:rsid w:val="004F6BEE"/>
    <w:rsid w:val="004F6D7A"/>
    <w:rsid w:val="004F7B74"/>
    <w:rsid w:val="00501917"/>
    <w:rsid w:val="00501F40"/>
    <w:rsid w:val="00502B56"/>
    <w:rsid w:val="00503372"/>
    <w:rsid w:val="00504454"/>
    <w:rsid w:val="00504772"/>
    <w:rsid w:val="00505795"/>
    <w:rsid w:val="00505FF7"/>
    <w:rsid w:val="00506604"/>
    <w:rsid w:val="00510241"/>
    <w:rsid w:val="005109DB"/>
    <w:rsid w:val="00511113"/>
    <w:rsid w:val="0051142D"/>
    <w:rsid w:val="005124E4"/>
    <w:rsid w:val="00512788"/>
    <w:rsid w:val="00512E24"/>
    <w:rsid w:val="00513828"/>
    <w:rsid w:val="00513DE6"/>
    <w:rsid w:val="005141E3"/>
    <w:rsid w:val="005144F2"/>
    <w:rsid w:val="005146CB"/>
    <w:rsid w:val="00514721"/>
    <w:rsid w:val="0051667A"/>
    <w:rsid w:val="005174E8"/>
    <w:rsid w:val="0052118C"/>
    <w:rsid w:val="005215C6"/>
    <w:rsid w:val="0052303D"/>
    <w:rsid w:val="00523411"/>
    <w:rsid w:val="00523C41"/>
    <w:rsid w:val="005258DD"/>
    <w:rsid w:val="0052639C"/>
    <w:rsid w:val="0052741B"/>
    <w:rsid w:val="00530D80"/>
    <w:rsid w:val="0053110D"/>
    <w:rsid w:val="00531317"/>
    <w:rsid w:val="005318FB"/>
    <w:rsid w:val="00533656"/>
    <w:rsid w:val="005405F7"/>
    <w:rsid w:val="005406E6"/>
    <w:rsid w:val="00541250"/>
    <w:rsid w:val="005413E4"/>
    <w:rsid w:val="00541BAB"/>
    <w:rsid w:val="00541C68"/>
    <w:rsid w:val="005425A2"/>
    <w:rsid w:val="00542686"/>
    <w:rsid w:val="005430C6"/>
    <w:rsid w:val="00543CD6"/>
    <w:rsid w:val="00544389"/>
    <w:rsid w:val="0054487D"/>
    <w:rsid w:val="0054587F"/>
    <w:rsid w:val="00545FD0"/>
    <w:rsid w:val="005469E5"/>
    <w:rsid w:val="005471EE"/>
    <w:rsid w:val="00551660"/>
    <w:rsid w:val="00551FFC"/>
    <w:rsid w:val="0055220D"/>
    <w:rsid w:val="00552982"/>
    <w:rsid w:val="00553395"/>
    <w:rsid w:val="0055709D"/>
    <w:rsid w:val="005573BC"/>
    <w:rsid w:val="00557D5A"/>
    <w:rsid w:val="0056096D"/>
    <w:rsid w:val="00561496"/>
    <w:rsid w:val="00562172"/>
    <w:rsid w:val="0056303A"/>
    <w:rsid w:val="005630E7"/>
    <w:rsid w:val="00566523"/>
    <w:rsid w:val="005665EE"/>
    <w:rsid w:val="00567FEC"/>
    <w:rsid w:val="00570113"/>
    <w:rsid w:val="00570BA3"/>
    <w:rsid w:val="00570BBE"/>
    <w:rsid w:val="00570ECF"/>
    <w:rsid w:val="00571043"/>
    <w:rsid w:val="0057168F"/>
    <w:rsid w:val="0057225F"/>
    <w:rsid w:val="00573EC5"/>
    <w:rsid w:val="00574DD5"/>
    <w:rsid w:val="0057632D"/>
    <w:rsid w:val="005807D7"/>
    <w:rsid w:val="00580826"/>
    <w:rsid w:val="00580A40"/>
    <w:rsid w:val="00580DD2"/>
    <w:rsid w:val="005810F1"/>
    <w:rsid w:val="00582125"/>
    <w:rsid w:val="00582155"/>
    <w:rsid w:val="00583713"/>
    <w:rsid w:val="005861F3"/>
    <w:rsid w:val="00587B9B"/>
    <w:rsid w:val="005901A2"/>
    <w:rsid w:val="005927D3"/>
    <w:rsid w:val="00592C64"/>
    <w:rsid w:val="00596C0B"/>
    <w:rsid w:val="005975AD"/>
    <w:rsid w:val="005A0303"/>
    <w:rsid w:val="005A0C08"/>
    <w:rsid w:val="005A15F6"/>
    <w:rsid w:val="005A2135"/>
    <w:rsid w:val="005A21C2"/>
    <w:rsid w:val="005A2631"/>
    <w:rsid w:val="005A3349"/>
    <w:rsid w:val="005A4A80"/>
    <w:rsid w:val="005A5128"/>
    <w:rsid w:val="005A5393"/>
    <w:rsid w:val="005A5EC6"/>
    <w:rsid w:val="005A5FCF"/>
    <w:rsid w:val="005A6239"/>
    <w:rsid w:val="005A6699"/>
    <w:rsid w:val="005A6745"/>
    <w:rsid w:val="005A703C"/>
    <w:rsid w:val="005B08FC"/>
    <w:rsid w:val="005B1ADE"/>
    <w:rsid w:val="005B3DF1"/>
    <w:rsid w:val="005B4C7E"/>
    <w:rsid w:val="005B4CF0"/>
    <w:rsid w:val="005B607C"/>
    <w:rsid w:val="005B6E0F"/>
    <w:rsid w:val="005B7022"/>
    <w:rsid w:val="005B7ABA"/>
    <w:rsid w:val="005B7C0A"/>
    <w:rsid w:val="005B7E64"/>
    <w:rsid w:val="005C02F0"/>
    <w:rsid w:val="005C0B05"/>
    <w:rsid w:val="005C16B9"/>
    <w:rsid w:val="005C3D98"/>
    <w:rsid w:val="005C50C0"/>
    <w:rsid w:val="005C5272"/>
    <w:rsid w:val="005C61BE"/>
    <w:rsid w:val="005C6A74"/>
    <w:rsid w:val="005C7D4B"/>
    <w:rsid w:val="005D082E"/>
    <w:rsid w:val="005D12B2"/>
    <w:rsid w:val="005D15DB"/>
    <w:rsid w:val="005D175D"/>
    <w:rsid w:val="005D298B"/>
    <w:rsid w:val="005D32BD"/>
    <w:rsid w:val="005D3D4E"/>
    <w:rsid w:val="005D4F8F"/>
    <w:rsid w:val="005D4FF3"/>
    <w:rsid w:val="005D59C5"/>
    <w:rsid w:val="005D6618"/>
    <w:rsid w:val="005D6C81"/>
    <w:rsid w:val="005E0B2B"/>
    <w:rsid w:val="005E33FF"/>
    <w:rsid w:val="005E41CE"/>
    <w:rsid w:val="005E4D8C"/>
    <w:rsid w:val="005E559B"/>
    <w:rsid w:val="005E5A66"/>
    <w:rsid w:val="005E5E23"/>
    <w:rsid w:val="005F0E4F"/>
    <w:rsid w:val="005F0EFC"/>
    <w:rsid w:val="005F20B9"/>
    <w:rsid w:val="005F358D"/>
    <w:rsid w:val="005F5933"/>
    <w:rsid w:val="005F5F5F"/>
    <w:rsid w:val="005F618D"/>
    <w:rsid w:val="005F674B"/>
    <w:rsid w:val="005F6CC6"/>
    <w:rsid w:val="0060022B"/>
    <w:rsid w:val="00602968"/>
    <w:rsid w:val="00603691"/>
    <w:rsid w:val="00604145"/>
    <w:rsid w:val="00607DAD"/>
    <w:rsid w:val="00607F90"/>
    <w:rsid w:val="006122E6"/>
    <w:rsid w:val="006123FF"/>
    <w:rsid w:val="00612FA3"/>
    <w:rsid w:val="0062165E"/>
    <w:rsid w:val="0062201B"/>
    <w:rsid w:val="006233A4"/>
    <w:rsid w:val="00623F5A"/>
    <w:rsid w:val="006252A5"/>
    <w:rsid w:val="00627E72"/>
    <w:rsid w:val="00630E87"/>
    <w:rsid w:val="006311CD"/>
    <w:rsid w:val="006316B5"/>
    <w:rsid w:val="00632E4A"/>
    <w:rsid w:val="00632E9B"/>
    <w:rsid w:val="00634945"/>
    <w:rsid w:val="006352E7"/>
    <w:rsid w:val="006359F9"/>
    <w:rsid w:val="006360BD"/>
    <w:rsid w:val="00637ECD"/>
    <w:rsid w:val="00640535"/>
    <w:rsid w:val="0064073F"/>
    <w:rsid w:val="00641794"/>
    <w:rsid w:val="00641989"/>
    <w:rsid w:val="00641FCA"/>
    <w:rsid w:val="00642979"/>
    <w:rsid w:val="00642997"/>
    <w:rsid w:val="00644A85"/>
    <w:rsid w:val="00644F3A"/>
    <w:rsid w:val="00645A28"/>
    <w:rsid w:val="00646262"/>
    <w:rsid w:val="00646942"/>
    <w:rsid w:val="00647093"/>
    <w:rsid w:val="006473BE"/>
    <w:rsid w:val="006475C6"/>
    <w:rsid w:val="00647FCA"/>
    <w:rsid w:val="00651353"/>
    <w:rsid w:val="00651757"/>
    <w:rsid w:val="006518EC"/>
    <w:rsid w:val="00651A28"/>
    <w:rsid w:val="0065213F"/>
    <w:rsid w:val="006521A3"/>
    <w:rsid w:val="006521D9"/>
    <w:rsid w:val="0065237D"/>
    <w:rsid w:val="00652542"/>
    <w:rsid w:val="00652904"/>
    <w:rsid w:val="006529C4"/>
    <w:rsid w:val="00654A21"/>
    <w:rsid w:val="0065533A"/>
    <w:rsid w:val="006569A5"/>
    <w:rsid w:val="006604BC"/>
    <w:rsid w:val="00661344"/>
    <w:rsid w:val="00661FCA"/>
    <w:rsid w:val="00663791"/>
    <w:rsid w:val="00666249"/>
    <w:rsid w:val="006676C0"/>
    <w:rsid w:val="0067012F"/>
    <w:rsid w:val="006702E2"/>
    <w:rsid w:val="00672759"/>
    <w:rsid w:val="0067280D"/>
    <w:rsid w:val="0067357B"/>
    <w:rsid w:val="00674D8B"/>
    <w:rsid w:val="00676D1D"/>
    <w:rsid w:val="00677361"/>
    <w:rsid w:val="006774F7"/>
    <w:rsid w:val="00677E28"/>
    <w:rsid w:val="00680D61"/>
    <w:rsid w:val="00681668"/>
    <w:rsid w:val="0068302D"/>
    <w:rsid w:val="00683569"/>
    <w:rsid w:val="00684CAE"/>
    <w:rsid w:val="0068515F"/>
    <w:rsid w:val="00685CBE"/>
    <w:rsid w:val="00686045"/>
    <w:rsid w:val="006900C9"/>
    <w:rsid w:val="00690A60"/>
    <w:rsid w:val="00691739"/>
    <w:rsid w:val="00693003"/>
    <w:rsid w:val="006934F1"/>
    <w:rsid w:val="006949C2"/>
    <w:rsid w:val="00694C75"/>
    <w:rsid w:val="00694CE0"/>
    <w:rsid w:val="006A1160"/>
    <w:rsid w:val="006A2457"/>
    <w:rsid w:val="006A26A8"/>
    <w:rsid w:val="006A28E2"/>
    <w:rsid w:val="006A3B5F"/>
    <w:rsid w:val="006A486F"/>
    <w:rsid w:val="006A4DA0"/>
    <w:rsid w:val="006A61AD"/>
    <w:rsid w:val="006A62A1"/>
    <w:rsid w:val="006A6E51"/>
    <w:rsid w:val="006A7037"/>
    <w:rsid w:val="006A78D8"/>
    <w:rsid w:val="006A79BD"/>
    <w:rsid w:val="006A7B0A"/>
    <w:rsid w:val="006B1427"/>
    <w:rsid w:val="006B3168"/>
    <w:rsid w:val="006B4CE6"/>
    <w:rsid w:val="006B6181"/>
    <w:rsid w:val="006B7641"/>
    <w:rsid w:val="006C01C8"/>
    <w:rsid w:val="006C0C42"/>
    <w:rsid w:val="006C0EEB"/>
    <w:rsid w:val="006C1A1F"/>
    <w:rsid w:val="006C1C0E"/>
    <w:rsid w:val="006C2B4F"/>
    <w:rsid w:val="006C355D"/>
    <w:rsid w:val="006C3A7A"/>
    <w:rsid w:val="006C42F3"/>
    <w:rsid w:val="006C4C90"/>
    <w:rsid w:val="006C6BB2"/>
    <w:rsid w:val="006C7312"/>
    <w:rsid w:val="006C79A0"/>
    <w:rsid w:val="006C79FC"/>
    <w:rsid w:val="006D19AE"/>
    <w:rsid w:val="006D1B75"/>
    <w:rsid w:val="006D3539"/>
    <w:rsid w:val="006D5644"/>
    <w:rsid w:val="006D5E2D"/>
    <w:rsid w:val="006D6413"/>
    <w:rsid w:val="006D695A"/>
    <w:rsid w:val="006D71DD"/>
    <w:rsid w:val="006D7AE1"/>
    <w:rsid w:val="006E122F"/>
    <w:rsid w:val="006E2E6D"/>
    <w:rsid w:val="006E303A"/>
    <w:rsid w:val="006E3265"/>
    <w:rsid w:val="006E3E63"/>
    <w:rsid w:val="006E453C"/>
    <w:rsid w:val="006E477B"/>
    <w:rsid w:val="006E5100"/>
    <w:rsid w:val="006E51EE"/>
    <w:rsid w:val="006E549E"/>
    <w:rsid w:val="006E6B83"/>
    <w:rsid w:val="006F137B"/>
    <w:rsid w:val="006F463E"/>
    <w:rsid w:val="006F57F6"/>
    <w:rsid w:val="006F5A7D"/>
    <w:rsid w:val="006F63A1"/>
    <w:rsid w:val="006F68F5"/>
    <w:rsid w:val="006F753C"/>
    <w:rsid w:val="006F763C"/>
    <w:rsid w:val="006F7895"/>
    <w:rsid w:val="006F7A1C"/>
    <w:rsid w:val="006F7CEC"/>
    <w:rsid w:val="007008F3"/>
    <w:rsid w:val="00701843"/>
    <w:rsid w:val="00702128"/>
    <w:rsid w:val="0070246E"/>
    <w:rsid w:val="00702E64"/>
    <w:rsid w:val="0070313F"/>
    <w:rsid w:val="00703AF7"/>
    <w:rsid w:val="00707915"/>
    <w:rsid w:val="00707ECB"/>
    <w:rsid w:val="007111A2"/>
    <w:rsid w:val="00713BC3"/>
    <w:rsid w:val="007149E8"/>
    <w:rsid w:val="00714A30"/>
    <w:rsid w:val="00716CF1"/>
    <w:rsid w:val="00717B41"/>
    <w:rsid w:val="00717E83"/>
    <w:rsid w:val="007215B7"/>
    <w:rsid w:val="0072434C"/>
    <w:rsid w:val="00724A31"/>
    <w:rsid w:val="00724BF4"/>
    <w:rsid w:val="00725591"/>
    <w:rsid w:val="00727027"/>
    <w:rsid w:val="007309EA"/>
    <w:rsid w:val="00731169"/>
    <w:rsid w:val="007311BC"/>
    <w:rsid w:val="007330F6"/>
    <w:rsid w:val="00734511"/>
    <w:rsid w:val="00734FE3"/>
    <w:rsid w:val="0073585C"/>
    <w:rsid w:val="007359E6"/>
    <w:rsid w:val="0073698F"/>
    <w:rsid w:val="00737E50"/>
    <w:rsid w:val="00740EE8"/>
    <w:rsid w:val="0074191E"/>
    <w:rsid w:val="00741BE6"/>
    <w:rsid w:val="007434E7"/>
    <w:rsid w:val="00743F7B"/>
    <w:rsid w:val="00745139"/>
    <w:rsid w:val="007474BA"/>
    <w:rsid w:val="00750260"/>
    <w:rsid w:val="00750C02"/>
    <w:rsid w:val="00750CB8"/>
    <w:rsid w:val="00751F52"/>
    <w:rsid w:val="007531B3"/>
    <w:rsid w:val="007548EE"/>
    <w:rsid w:val="007563DD"/>
    <w:rsid w:val="0075679B"/>
    <w:rsid w:val="007605C4"/>
    <w:rsid w:val="00761CB8"/>
    <w:rsid w:val="00762441"/>
    <w:rsid w:val="007624E1"/>
    <w:rsid w:val="007629EB"/>
    <w:rsid w:val="00762D6B"/>
    <w:rsid w:val="007640EF"/>
    <w:rsid w:val="00764971"/>
    <w:rsid w:val="0077050F"/>
    <w:rsid w:val="00770CC6"/>
    <w:rsid w:val="00770DC2"/>
    <w:rsid w:val="00770E47"/>
    <w:rsid w:val="00770E74"/>
    <w:rsid w:val="007713AB"/>
    <w:rsid w:val="00771470"/>
    <w:rsid w:val="007719FB"/>
    <w:rsid w:val="00771EE3"/>
    <w:rsid w:val="0077373D"/>
    <w:rsid w:val="00774C0F"/>
    <w:rsid w:val="00776674"/>
    <w:rsid w:val="00777977"/>
    <w:rsid w:val="00781672"/>
    <w:rsid w:val="00781827"/>
    <w:rsid w:val="00781E6A"/>
    <w:rsid w:val="0078233F"/>
    <w:rsid w:val="00782612"/>
    <w:rsid w:val="00783042"/>
    <w:rsid w:val="00784AA8"/>
    <w:rsid w:val="0078524B"/>
    <w:rsid w:val="007854B0"/>
    <w:rsid w:val="0078628A"/>
    <w:rsid w:val="00787681"/>
    <w:rsid w:val="007930C6"/>
    <w:rsid w:val="00793E25"/>
    <w:rsid w:val="0079518E"/>
    <w:rsid w:val="007962ED"/>
    <w:rsid w:val="00796379"/>
    <w:rsid w:val="00797C9F"/>
    <w:rsid w:val="007A0A23"/>
    <w:rsid w:val="007A15DC"/>
    <w:rsid w:val="007A1CF0"/>
    <w:rsid w:val="007A34B0"/>
    <w:rsid w:val="007A48D5"/>
    <w:rsid w:val="007A604E"/>
    <w:rsid w:val="007A64DA"/>
    <w:rsid w:val="007B02F3"/>
    <w:rsid w:val="007B0E83"/>
    <w:rsid w:val="007B3F45"/>
    <w:rsid w:val="007B5C7A"/>
    <w:rsid w:val="007B5D66"/>
    <w:rsid w:val="007B7270"/>
    <w:rsid w:val="007C04D7"/>
    <w:rsid w:val="007C2A95"/>
    <w:rsid w:val="007C2BFA"/>
    <w:rsid w:val="007C3047"/>
    <w:rsid w:val="007C3C55"/>
    <w:rsid w:val="007C5860"/>
    <w:rsid w:val="007C664D"/>
    <w:rsid w:val="007C7B59"/>
    <w:rsid w:val="007D0639"/>
    <w:rsid w:val="007D14EF"/>
    <w:rsid w:val="007D27DC"/>
    <w:rsid w:val="007D2E6F"/>
    <w:rsid w:val="007D3E70"/>
    <w:rsid w:val="007D498E"/>
    <w:rsid w:val="007D509B"/>
    <w:rsid w:val="007D60E9"/>
    <w:rsid w:val="007D6565"/>
    <w:rsid w:val="007D753F"/>
    <w:rsid w:val="007D7751"/>
    <w:rsid w:val="007D7C4E"/>
    <w:rsid w:val="007E0054"/>
    <w:rsid w:val="007E2233"/>
    <w:rsid w:val="007E3A83"/>
    <w:rsid w:val="007E3FE2"/>
    <w:rsid w:val="007E45B3"/>
    <w:rsid w:val="007E4E47"/>
    <w:rsid w:val="007E63D3"/>
    <w:rsid w:val="007E6957"/>
    <w:rsid w:val="007E712E"/>
    <w:rsid w:val="007E7A3E"/>
    <w:rsid w:val="007F0CEF"/>
    <w:rsid w:val="007F11F3"/>
    <w:rsid w:val="007F1E44"/>
    <w:rsid w:val="007F2E1C"/>
    <w:rsid w:val="007F3A94"/>
    <w:rsid w:val="007F4990"/>
    <w:rsid w:val="007F59AC"/>
    <w:rsid w:val="007F68DE"/>
    <w:rsid w:val="007F7514"/>
    <w:rsid w:val="00800071"/>
    <w:rsid w:val="00800109"/>
    <w:rsid w:val="008008A2"/>
    <w:rsid w:val="00801017"/>
    <w:rsid w:val="0080314E"/>
    <w:rsid w:val="00804C3F"/>
    <w:rsid w:val="00804CE4"/>
    <w:rsid w:val="0080680D"/>
    <w:rsid w:val="008072F2"/>
    <w:rsid w:val="0080794E"/>
    <w:rsid w:val="00807A95"/>
    <w:rsid w:val="0081001D"/>
    <w:rsid w:val="008104CF"/>
    <w:rsid w:val="0081186B"/>
    <w:rsid w:val="00812F5F"/>
    <w:rsid w:val="008141EE"/>
    <w:rsid w:val="008158B3"/>
    <w:rsid w:val="00815D06"/>
    <w:rsid w:val="0081619B"/>
    <w:rsid w:val="008177B7"/>
    <w:rsid w:val="00817A86"/>
    <w:rsid w:val="00820238"/>
    <w:rsid w:val="00820CF3"/>
    <w:rsid w:val="00821D64"/>
    <w:rsid w:val="00822D59"/>
    <w:rsid w:val="00823846"/>
    <w:rsid w:val="00823E77"/>
    <w:rsid w:val="008242C3"/>
    <w:rsid w:val="00824977"/>
    <w:rsid w:val="00824BC7"/>
    <w:rsid w:val="00824D83"/>
    <w:rsid w:val="008272D4"/>
    <w:rsid w:val="00830FB4"/>
    <w:rsid w:val="00830FE4"/>
    <w:rsid w:val="00831C81"/>
    <w:rsid w:val="00831D5B"/>
    <w:rsid w:val="00832044"/>
    <w:rsid w:val="00833228"/>
    <w:rsid w:val="00834A92"/>
    <w:rsid w:val="00835E31"/>
    <w:rsid w:val="00836A6C"/>
    <w:rsid w:val="0083759C"/>
    <w:rsid w:val="008406FB"/>
    <w:rsid w:val="00841522"/>
    <w:rsid w:val="00841537"/>
    <w:rsid w:val="0084382D"/>
    <w:rsid w:val="00844D96"/>
    <w:rsid w:val="0084683A"/>
    <w:rsid w:val="008479FE"/>
    <w:rsid w:val="00853A51"/>
    <w:rsid w:val="00854DFF"/>
    <w:rsid w:val="008568BD"/>
    <w:rsid w:val="00857009"/>
    <w:rsid w:val="00857352"/>
    <w:rsid w:val="008574F4"/>
    <w:rsid w:val="0086014C"/>
    <w:rsid w:val="008604CD"/>
    <w:rsid w:val="008623F2"/>
    <w:rsid w:val="008626ED"/>
    <w:rsid w:val="008632B8"/>
    <w:rsid w:val="00863F0C"/>
    <w:rsid w:val="00864E74"/>
    <w:rsid w:val="00865321"/>
    <w:rsid w:val="00865360"/>
    <w:rsid w:val="00865938"/>
    <w:rsid w:val="00865AC5"/>
    <w:rsid w:val="00866579"/>
    <w:rsid w:val="008665F2"/>
    <w:rsid w:val="00870C6D"/>
    <w:rsid w:val="0087119B"/>
    <w:rsid w:val="008718D4"/>
    <w:rsid w:val="00871B3C"/>
    <w:rsid w:val="00872E7D"/>
    <w:rsid w:val="008750A9"/>
    <w:rsid w:val="00875DCE"/>
    <w:rsid w:val="00876A26"/>
    <w:rsid w:val="00877DB6"/>
    <w:rsid w:val="00877E9B"/>
    <w:rsid w:val="008806AB"/>
    <w:rsid w:val="0088109F"/>
    <w:rsid w:val="008817D5"/>
    <w:rsid w:val="008822B5"/>
    <w:rsid w:val="00882B61"/>
    <w:rsid w:val="00882F5B"/>
    <w:rsid w:val="00884C07"/>
    <w:rsid w:val="00885B36"/>
    <w:rsid w:val="00885EA3"/>
    <w:rsid w:val="00887C9F"/>
    <w:rsid w:val="00887CC3"/>
    <w:rsid w:val="008905A9"/>
    <w:rsid w:val="00891AA6"/>
    <w:rsid w:val="00893BE8"/>
    <w:rsid w:val="008972C3"/>
    <w:rsid w:val="008975E3"/>
    <w:rsid w:val="00897FC7"/>
    <w:rsid w:val="008A2CBB"/>
    <w:rsid w:val="008A43E1"/>
    <w:rsid w:val="008A46C8"/>
    <w:rsid w:val="008B0EF9"/>
    <w:rsid w:val="008B0F21"/>
    <w:rsid w:val="008B20EC"/>
    <w:rsid w:val="008B2C4A"/>
    <w:rsid w:val="008B3D89"/>
    <w:rsid w:val="008B46E2"/>
    <w:rsid w:val="008B4BFD"/>
    <w:rsid w:val="008B4FC9"/>
    <w:rsid w:val="008B621C"/>
    <w:rsid w:val="008B7541"/>
    <w:rsid w:val="008C0206"/>
    <w:rsid w:val="008C1C0C"/>
    <w:rsid w:val="008C1FA1"/>
    <w:rsid w:val="008C1FBC"/>
    <w:rsid w:val="008C2922"/>
    <w:rsid w:val="008C3C13"/>
    <w:rsid w:val="008C3E06"/>
    <w:rsid w:val="008C3E6B"/>
    <w:rsid w:val="008C5D59"/>
    <w:rsid w:val="008C5ED2"/>
    <w:rsid w:val="008C66FE"/>
    <w:rsid w:val="008D1FFD"/>
    <w:rsid w:val="008D2D4B"/>
    <w:rsid w:val="008D3FAE"/>
    <w:rsid w:val="008D4CDC"/>
    <w:rsid w:val="008D5D46"/>
    <w:rsid w:val="008D7080"/>
    <w:rsid w:val="008E07B4"/>
    <w:rsid w:val="008E2913"/>
    <w:rsid w:val="008E2B68"/>
    <w:rsid w:val="008E3C86"/>
    <w:rsid w:val="008E3D15"/>
    <w:rsid w:val="008E405F"/>
    <w:rsid w:val="008E4516"/>
    <w:rsid w:val="008E476E"/>
    <w:rsid w:val="008E4CC7"/>
    <w:rsid w:val="008E582D"/>
    <w:rsid w:val="008E58B5"/>
    <w:rsid w:val="008F0A41"/>
    <w:rsid w:val="008F0B60"/>
    <w:rsid w:val="008F15F2"/>
    <w:rsid w:val="008F1B3D"/>
    <w:rsid w:val="008F1E0F"/>
    <w:rsid w:val="008F2A64"/>
    <w:rsid w:val="008F52E9"/>
    <w:rsid w:val="008F61A2"/>
    <w:rsid w:val="008F6211"/>
    <w:rsid w:val="00900104"/>
    <w:rsid w:val="009010ED"/>
    <w:rsid w:val="0090155B"/>
    <w:rsid w:val="00901F62"/>
    <w:rsid w:val="00901F8B"/>
    <w:rsid w:val="00902D4E"/>
    <w:rsid w:val="00907BFE"/>
    <w:rsid w:val="00912CAC"/>
    <w:rsid w:val="00913546"/>
    <w:rsid w:val="00913AB5"/>
    <w:rsid w:val="00913DF5"/>
    <w:rsid w:val="009140D8"/>
    <w:rsid w:val="00915198"/>
    <w:rsid w:val="00915980"/>
    <w:rsid w:val="00915CF7"/>
    <w:rsid w:val="00916590"/>
    <w:rsid w:val="00917835"/>
    <w:rsid w:val="00917B55"/>
    <w:rsid w:val="00917B9F"/>
    <w:rsid w:val="00921004"/>
    <w:rsid w:val="009234B8"/>
    <w:rsid w:val="0092371B"/>
    <w:rsid w:val="00924647"/>
    <w:rsid w:val="00927E82"/>
    <w:rsid w:val="00927ED8"/>
    <w:rsid w:val="00930DDC"/>
    <w:rsid w:val="00931024"/>
    <w:rsid w:val="00931F83"/>
    <w:rsid w:val="009333F0"/>
    <w:rsid w:val="009338FF"/>
    <w:rsid w:val="00933ABD"/>
    <w:rsid w:val="00936390"/>
    <w:rsid w:val="009365CA"/>
    <w:rsid w:val="00940BF7"/>
    <w:rsid w:val="0094157F"/>
    <w:rsid w:val="00943899"/>
    <w:rsid w:val="00944844"/>
    <w:rsid w:val="009509A9"/>
    <w:rsid w:val="00952997"/>
    <w:rsid w:val="009534DC"/>
    <w:rsid w:val="00957490"/>
    <w:rsid w:val="009600EC"/>
    <w:rsid w:val="009609F8"/>
    <w:rsid w:val="00961F58"/>
    <w:rsid w:val="00962E7A"/>
    <w:rsid w:val="00964840"/>
    <w:rsid w:val="00965014"/>
    <w:rsid w:val="0096609C"/>
    <w:rsid w:val="00967377"/>
    <w:rsid w:val="0097128F"/>
    <w:rsid w:val="00973C00"/>
    <w:rsid w:val="00973E2E"/>
    <w:rsid w:val="00975F98"/>
    <w:rsid w:val="009760B7"/>
    <w:rsid w:val="00976A5B"/>
    <w:rsid w:val="0097779F"/>
    <w:rsid w:val="00977E78"/>
    <w:rsid w:val="00980E73"/>
    <w:rsid w:val="009811AB"/>
    <w:rsid w:val="009813E8"/>
    <w:rsid w:val="00983469"/>
    <w:rsid w:val="00984877"/>
    <w:rsid w:val="00987958"/>
    <w:rsid w:val="00987CD5"/>
    <w:rsid w:val="00987D5E"/>
    <w:rsid w:val="009932FF"/>
    <w:rsid w:val="0099404C"/>
    <w:rsid w:val="00996877"/>
    <w:rsid w:val="00996BE7"/>
    <w:rsid w:val="009A05D4"/>
    <w:rsid w:val="009A194E"/>
    <w:rsid w:val="009A1BC0"/>
    <w:rsid w:val="009A28CC"/>
    <w:rsid w:val="009A504B"/>
    <w:rsid w:val="009A5A7D"/>
    <w:rsid w:val="009A73D7"/>
    <w:rsid w:val="009B0975"/>
    <w:rsid w:val="009B182F"/>
    <w:rsid w:val="009B2924"/>
    <w:rsid w:val="009B2C0F"/>
    <w:rsid w:val="009B508B"/>
    <w:rsid w:val="009B6C7D"/>
    <w:rsid w:val="009B6D9F"/>
    <w:rsid w:val="009B7842"/>
    <w:rsid w:val="009C0169"/>
    <w:rsid w:val="009C12B7"/>
    <w:rsid w:val="009C1424"/>
    <w:rsid w:val="009C155B"/>
    <w:rsid w:val="009C20F1"/>
    <w:rsid w:val="009C49FE"/>
    <w:rsid w:val="009C678D"/>
    <w:rsid w:val="009D018B"/>
    <w:rsid w:val="009D0477"/>
    <w:rsid w:val="009D1329"/>
    <w:rsid w:val="009D2AB9"/>
    <w:rsid w:val="009D3629"/>
    <w:rsid w:val="009D404B"/>
    <w:rsid w:val="009D549D"/>
    <w:rsid w:val="009D570C"/>
    <w:rsid w:val="009D5AD8"/>
    <w:rsid w:val="009D76D5"/>
    <w:rsid w:val="009E0629"/>
    <w:rsid w:val="009E1384"/>
    <w:rsid w:val="009E1E14"/>
    <w:rsid w:val="009E3262"/>
    <w:rsid w:val="009E331E"/>
    <w:rsid w:val="009E3932"/>
    <w:rsid w:val="009E3AA2"/>
    <w:rsid w:val="009E3F57"/>
    <w:rsid w:val="009E4E33"/>
    <w:rsid w:val="009E68F2"/>
    <w:rsid w:val="009F0EFF"/>
    <w:rsid w:val="009F0F65"/>
    <w:rsid w:val="009F1913"/>
    <w:rsid w:val="009F44EF"/>
    <w:rsid w:val="009F45AA"/>
    <w:rsid w:val="009F493D"/>
    <w:rsid w:val="009F55B7"/>
    <w:rsid w:val="00A0009F"/>
    <w:rsid w:val="00A001F6"/>
    <w:rsid w:val="00A02D7D"/>
    <w:rsid w:val="00A03DD8"/>
    <w:rsid w:val="00A04376"/>
    <w:rsid w:val="00A044FF"/>
    <w:rsid w:val="00A06EE3"/>
    <w:rsid w:val="00A06EF8"/>
    <w:rsid w:val="00A07199"/>
    <w:rsid w:val="00A07964"/>
    <w:rsid w:val="00A10ABC"/>
    <w:rsid w:val="00A11B2B"/>
    <w:rsid w:val="00A1250F"/>
    <w:rsid w:val="00A12C41"/>
    <w:rsid w:val="00A133F4"/>
    <w:rsid w:val="00A14010"/>
    <w:rsid w:val="00A14264"/>
    <w:rsid w:val="00A143FD"/>
    <w:rsid w:val="00A14B83"/>
    <w:rsid w:val="00A15E3C"/>
    <w:rsid w:val="00A20B1D"/>
    <w:rsid w:val="00A27547"/>
    <w:rsid w:val="00A31858"/>
    <w:rsid w:val="00A32486"/>
    <w:rsid w:val="00A3325A"/>
    <w:rsid w:val="00A33743"/>
    <w:rsid w:val="00A33962"/>
    <w:rsid w:val="00A33F87"/>
    <w:rsid w:val="00A3462F"/>
    <w:rsid w:val="00A36D38"/>
    <w:rsid w:val="00A40C8B"/>
    <w:rsid w:val="00A40D0C"/>
    <w:rsid w:val="00A4164E"/>
    <w:rsid w:val="00A41668"/>
    <w:rsid w:val="00A41A09"/>
    <w:rsid w:val="00A42CF5"/>
    <w:rsid w:val="00A43461"/>
    <w:rsid w:val="00A43BB1"/>
    <w:rsid w:val="00A43C9A"/>
    <w:rsid w:val="00A4469A"/>
    <w:rsid w:val="00A45B0B"/>
    <w:rsid w:val="00A507E8"/>
    <w:rsid w:val="00A51F24"/>
    <w:rsid w:val="00A52A59"/>
    <w:rsid w:val="00A532BE"/>
    <w:rsid w:val="00A569AA"/>
    <w:rsid w:val="00A56A62"/>
    <w:rsid w:val="00A57EBC"/>
    <w:rsid w:val="00A6137D"/>
    <w:rsid w:val="00A62EA3"/>
    <w:rsid w:val="00A63BCA"/>
    <w:rsid w:val="00A63D49"/>
    <w:rsid w:val="00A63E30"/>
    <w:rsid w:val="00A6709E"/>
    <w:rsid w:val="00A674EA"/>
    <w:rsid w:val="00A70CA9"/>
    <w:rsid w:val="00A70DAC"/>
    <w:rsid w:val="00A70DE6"/>
    <w:rsid w:val="00A71A1A"/>
    <w:rsid w:val="00A71D35"/>
    <w:rsid w:val="00A72892"/>
    <w:rsid w:val="00A734C5"/>
    <w:rsid w:val="00A73FC3"/>
    <w:rsid w:val="00A74263"/>
    <w:rsid w:val="00A7535A"/>
    <w:rsid w:val="00A75AB9"/>
    <w:rsid w:val="00A76FFB"/>
    <w:rsid w:val="00A77194"/>
    <w:rsid w:val="00A775F1"/>
    <w:rsid w:val="00A778FE"/>
    <w:rsid w:val="00A81892"/>
    <w:rsid w:val="00A8245A"/>
    <w:rsid w:val="00A8286A"/>
    <w:rsid w:val="00A83DE0"/>
    <w:rsid w:val="00A842D3"/>
    <w:rsid w:val="00A850E4"/>
    <w:rsid w:val="00A85747"/>
    <w:rsid w:val="00A868B5"/>
    <w:rsid w:val="00A86A1D"/>
    <w:rsid w:val="00A909D1"/>
    <w:rsid w:val="00A9241B"/>
    <w:rsid w:val="00A957FF"/>
    <w:rsid w:val="00A95A66"/>
    <w:rsid w:val="00A96D0F"/>
    <w:rsid w:val="00AA07DB"/>
    <w:rsid w:val="00AA0933"/>
    <w:rsid w:val="00AA0B89"/>
    <w:rsid w:val="00AA10B4"/>
    <w:rsid w:val="00AA1579"/>
    <w:rsid w:val="00AA16DD"/>
    <w:rsid w:val="00AA2D88"/>
    <w:rsid w:val="00AA30B3"/>
    <w:rsid w:val="00AA4211"/>
    <w:rsid w:val="00AA4E4C"/>
    <w:rsid w:val="00AA6108"/>
    <w:rsid w:val="00AB05C1"/>
    <w:rsid w:val="00AB1096"/>
    <w:rsid w:val="00AB1173"/>
    <w:rsid w:val="00AB17C1"/>
    <w:rsid w:val="00AB1F0F"/>
    <w:rsid w:val="00AB3E77"/>
    <w:rsid w:val="00AB4C00"/>
    <w:rsid w:val="00AB65DC"/>
    <w:rsid w:val="00AB79CE"/>
    <w:rsid w:val="00AB79D3"/>
    <w:rsid w:val="00AC0E33"/>
    <w:rsid w:val="00AC1121"/>
    <w:rsid w:val="00AC1288"/>
    <w:rsid w:val="00AC21EE"/>
    <w:rsid w:val="00AC3DC9"/>
    <w:rsid w:val="00AC563C"/>
    <w:rsid w:val="00AC748B"/>
    <w:rsid w:val="00AD0A14"/>
    <w:rsid w:val="00AD14AA"/>
    <w:rsid w:val="00AD1C31"/>
    <w:rsid w:val="00AD295F"/>
    <w:rsid w:val="00AD494C"/>
    <w:rsid w:val="00AD4FCC"/>
    <w:rsid w:val="00AD61D3"/>
    <w:rsid w:val="00AD6B5D"/>
    <w:rsid w:val="00AD7D04"/>
    <w:rsid w:val="00AE01FF"/>
    <w:rsid w:val="00AE0FC5"/>
    <w:rsid w:val="00AE10B8"/>
    <w:rsid w:val="00AE10D6"/>
    <w:rsid w:val="00AE20B0"/>
    <w:rsid w:val="00AE2234"/>
    <w:rsid w:val="00AE47BA"/>
    <w:rsid w:val="00AE50C0"/>
    <w:rsid w:val="00AE55F0"/>
    <w:rsid w:val="00AE618F"/>
    <w:rsid w:val="00AE6F69"/>
    <w:rsid w:val="00AF2345"/>
    <w:rsid w:val="00AF33C3"/>
    <w:rsid w:val="00AF35CD"/>
    <w:rsid w:val="00AF405A"/>
    <w:rsid w:val="00AF6795"/>
    <w:rsid w:val="00AF6A49"/>
    <w:rsid w:val="00AF7941"/>
    <w:rsid w:val="00B00591"/>
    <w:rsid w:val="00B00EE4"/>
    <w:rsid w:val="00B010CC"/>
    <w:rsid w:val="00B01E06"/>
    <w:rsid w:val="00B0461B"/>
    <w:rsid w:val="00B05D6C"/>
    <w:rsid w:val="00B0685E"/>
    <w:rsid w:val="00B07EC6"/>
    <w:rsid w:val="00B102D3"/>
    <w:rsid w:val="00B10DE3"/>
    <w:rsid w:val="00B12635"/>
    <w:rsid w:val="00B154E2"/>
    <w:rsid w:val="00B1695F"/>
    <w:rsid w:val="00B1710A"/>
    <w:rsid w:val="00B20A58"/>
    <w:rsid w:val="00B20E0F"/>
    <w:rsid w:val="00B2100D"/>
    <w:rsid w:val="00B2103E"/>
    <w:rsid w:val="00B2155B"/>
    <w:rsid w:val="00B228A5"/>
    <w:rsid w:val="00B2389E"/>
    <w:rsid w:val="00B2392D"/>
    <w:rsid w:val="00B24720"/>
    <w:rsid w:val="00B24A83"/>
    <w:rsid w:val="00B263EA"/>
    <w:rsid w:val="00B265B3"/>
    <w:rsid w:val="00B279E7"/>
    <w:rsid w:val="00B27B70"/>
    <w:rsid w:val="00B30DE4"/>
    <w:rsid w:val="00B31141"/>
    <w:rsid w:val="00B3435A"/>
    <w:rsid w:val="00B34363"/>
    <w:rsid w:val="00B34CB1"/>
    <w:rsid w:val="00B35C2C"/>
    <w:rsid w:val="00B35F70"/>
    <w:rsid w:val="00B36235"/>
    <w:rsid w:val="00B379AC"/>
    <w:rsid w:val="00B40688"/>
    <w:rsid w:val="00B4102F"/>
    <w:rsid w:val="00B41812"/>
    <w:rsid w:val="00B41F35"/>
    <w:rsid w:val="00B42FD6"/>
    <w:rsid w:val="00B44E97"/>
    <w:rsid w:val="00B45330"/>
    <w:rsid w:val="00B45883"/>
    <w:rsid w:val="00B45E34"/>
    <w:rsid w:val="00B47398"/>
    <w:rsid w:val="00B50F61"/>
    <w:rsid w:val="00B5229E"/>
    <w:rsid w:val="00B52622"/>
    <w:rsid w:val="00B52E5A"/>
    <w:rsid w:val="00B5369A"/>
    <w:rsid w:val="00B53F46"/>
    <w:rsid w:val="00B56C9C"/>
    <w:rsid w:val="00B56D04"/>
    <w:rsid w:val="00B57151"/>
    <w:rsid w:val="00B609A3"/>
    <w:rsid w:val="00B622A3"/>
    <w:rsid w:val="00B62F72"/>
    <w:rsid w:val="00B63AB8"/>
    <w:rsid w:val="00B64D77"/>
    <w:rsid w:val="00B65F8E"/>
    <w:rsid w:val="00B67D28"/>
    <w:rsid w:val="00B7002E"/>
    <w:rsid w:val="00B711A3"/>
    <w:rsid w:val="00B73292"/>
    <w:rsid w:val="00B75034"/>
    <w:rsid w:val="00B75B2D"/>
    <w:rsid w:val="00B76826"/>
    <w:rsid w:val="00B812EC"/>
    <w:rsid w:val="00B8180F"/>
    <w:rsid w:val="00B81B00"/>
    <w:rsid w:val="00B81BA8"/>
    <w:rsid w:val="00B824AB"/>
    <w:rsid w:val="00B82A4C"/>
    <w:rsid w:val="00B833DD"/>
    <w:rsid w:val="00B83A89"/>
    <w:rsid w:val="00B849A7"/>
    <w:rsid w:val="00B85884"/>
    <w:rsid w:val="00B863F3"/>
    <w:rsid w:val="00B87176"/>
    <w:rsid w:val="00B87ABB"/>
    <w:rsid w:val="00B900C0"/>
    <w:rsid w:val="00B915A5"/>
    <w:rsid w:val="00B91C72"/>
    <w:rsid w:val="00B93AF4"/>
    <w:rsid w:val="00B9404E"/>
    <w:rsid w:val="00B948E2"/>
    <w:rsid w:val="00B94FD0"/>
    <w:rsid w:val="00B9512E"/>
    <w:rsid w:val="00B96409"/>
    <w:rsid w:val="00B969C8"/>
    <w:rsid w:val="00B96C24"/>
    <w:rsid w:val="00B970A5"/>
    <w:rsid w:val="00B974D8"/>
    <w:rsid w:val="00BA0EAA"/>
    <w:rsid w:val="00BA1CC6"/>
    <w:rsid w:val="00BA201F"/>
    <w:rsid w:val="00BA2D98"/>
    <w:rsid w:val="00BA3CC9"/>
    <w:rsid w:val="00BA3E24"/>
    <w:rsid w:val="00BA3F9C"/>
    <w:rsid w:val="00BA5871"/>
    <w:rsid w:val="00BA59E2"/>
    <w:rsid w:val="00BA632A"/>
    <w:rsid w:val="00BA6AB8"/>
    <w:rsid w:val="00BA6BA8"/>
    <w:rsid w:val="00BB0A81"/>
    <w:rsid w:val="00BB0F41"/>
    <w:rsid w:val="00BB143D"/>
    <w:rsid w:val="00BB1470"/>
    <w:rsid w:val="00BB1809"/>
    <w:rsid w:val="00BB2D1A"/>
    <w:rsid w:val="00BB4AC0"/>
    <w:rsid w:val="00BB4E04"/>
    <w:rsid w:val="00BB5344"/>
    <w:rsid w:val="00BB5FEE"/>
    <w:rsid w:val="00BB76D8"/>
    <w:rsid w:val="00BC05AD"/>
    <w:rsid w:val="00BC070C"/>
    <w:rsid w:val="00BC1948"/>
    <w:rsid w:val="00BC1D83"/>
    <w:rsid w:val="00BC2442"/>
    <w:rsid w:val="00BC2F26"/>
    <w:rsid w:val="00BC4080"/>
    <w:rsid w:val="00BC768C"/>
    <w:rsid w:val="00BD118B"/>
    <w:rsid w:val="00BD224E"/>
    <w:rsid w:val="00BD2A5B"/>
    <w:rsid w:val="00BD2C9C"/>
    <w:rsid w:val="00BD2F23"/>
    <w:rsid w:val="00BD4A5E"/>
    <w:rsid w:val="00BD63DA"/>
    <w:rsid w:val="00BD6800"/>
    <w:rsid w:val="00BD7AD6"/>
    <w:rsid w:val="00BE367D"/>
    <w:rsid w:val="00BE4A59"/>
    <w:rsid w:val="00BE5D68"/>
    <w:rsid w:val="00BF02F1"/>
    <w:rsid w:val="00BF135A"/>
    <w:rsid w:val="00BF139A"/>
    <w:rsid w:val="00BF25AA"/>
    <w:rsid w:val="00BF2BF1"/>
    <w:rsid w:val="00BF3202"/>
    <w:rsid w:val="00BF4197"/>
    <w:rsid w:val="00BF4AB7"/>
    <w:rsid w:val="00BF5C6B"/>
    <w:rsid w:val="00C01282"/>
    <w:rsid w:val="00C064D5"/>
    <w:rsid w:val="00C07304"/>
    <w:rsid w:val="00C10143"/>
    <w:rsid w:val="00C11049"/>
    <w:rsid w:val="00C12CBE"/>
    <w:rsid w:val="00C12E27"/>
    <w:rsid w:val="00C14A4B"/>
    <w:rsid w:val="00C14C8E"/>
    <w:rsid w:val="00C1502E"/>
    <w:rsid w:val="00C16320"/>
    <w:rsid w:val="00C164DB"/>
    <w:rsid w:val="00C166C4"/>
    <w:rsid w:val="00C16A41"/>
    <w:rsid w:val="00C20666"/>
    <w:rsid w:val="00C21DC4"/>
    <w:rsid w:val="00C239D2"/>
    <w:rsid w:val="00C23E80"/>
    <w:rsid w:val="00C245C1"/>
    <w:rsid w:val="00C24ECA"/>
    <w:rsid w:val="00C26A06"/>
    <w:rsid w:val="00C2788A"/>
    <w:rsid w:val="00C27F53"/>
    <w:rsid w:val="00C30C9D"/>
    <w:rsid w:val="00C31096"/>
    <w:rsid w:val="00C32468"/>
    <w:rsid w:val="00C32BA9"/>
    <w:rsid w:val="00C335BB"/>
    <w:rsid w:val="00C34EAD"/>
    <w:rsid w:val="00C35C6C"/>
    <w:rsid w:val="00C3631C"/>
    <w:rsid w:val="00C364FD"/>
    <w:rsid w:val="00C3674D"/>
    <w:rsid w:val="00C373B8"/>
    <w:rsid w:val="00C37F42"/>
    <w:rsid w:val="00C40D5E"/>
    <w:rsid w:val="00C41E4F"/>
    <w:rsid w:val="00C431C2"/>
    <w:rsid w:val="00C4326A"/>
    <w:rsid w:val="00C44BDD"/>
    <w:rsid w:val="00C44F21"/>
    <w:rsid w:val="00C45AA3"/>
    <w:rsid w:val="00C461DC"/>
    <w:rsid w:val="00C5106E"/>
    <w:rsid w:val="00C513F5"/>
    <w:rsid w:val="00C52F3E"/>
    <w:rsid w:val="00C557C6"/>
    <w:rsid w:val="00C56AC3"/>
    <w:rsid w:val="00C62A14"/>
    <w:rsid w:val="00C63101"/>
    <w:rsid w:val="00C635B1"/>
    <w:rsid w:val="00C63614"/>
    <w:rsid w:val="00C63C68"/>
    <w:rsid w:val="00C64D15"/>
    <w:rsid w:val="00C64FF6"/>
    <w:rsid w:val="00C651FA"/>
    <w:rsid w:val="00C65DAF"/>
    <w:rsid w:val="00C66931"/>
    <w:rsid w:val="00C66E76"/>
    <w:rsid w:val="00C7067A"/>
    <w:rsid w:val="00C70A31"/>
    <w:rsid w:val="00C7144C"/>
    <w:rsid w:val="00C72466"/>
    <w:rsid w:val="00C72FD9"/>
    <w:rsid w:val="00C73A38"/>
    <w:rsid w:val="00C74494"/>
    <w:rsid w:val="00C74A12"/>
    <w:rsid w:val="00C753D6"/>
    <w:rsid w:val="00C75541"/>
    <w:rsid w:val="00C75A09"/>
    <w:rsid w:val="00C76CF8"/>
    <w:rsid w:val="00C77A7C"/>
    <w:rsid w:val="00C82C49"/>
    <w:rsid w:val="00C8342A"/>
    <w:rsid w:val="00C84C6C"/>
    <w:rsid w:val="00C85ACB"/>
    <w:rsid w:val="00C86F2F"/>
    <w:rsid w:val="00C87333"/>
    <w:rsid w:val="00C91DBC"/>
    <w:rsid w:val="00C925F1"/>
    <w:rsid w:val="00C93567"/>
    <w:rsid w:val="00C93625"/>
    <w:rsid w:val="00C93697"/>
    <w:rsid w:val="00C945A3"/>
    <w:rsid w:val="00CA16C3"/>
    <w:rsid w:val="00CA3855"/>
    <w:rsid w:val="00CA4FE4"/>
    <w:rsid w:val="00CA60B9"/>
    <w:rsid w:val="00CA640C"/>
    <w:rsid w:val="00CA7020"/>
    <w:rsid w:val="00CA733C"/>
    <w:rsid w:val="00CB1010"/>
    <w:rsid w:val="00CB10F8"/>
    <w:rsid w:val="00CB14F0"/>
    <w:rsid w:val="00CB1635"/>
    <w:rsid w:val="00CB2BDB"/>
    <w:rsid w:val="00CB2FC7"/>
    <w:rsid w:val="00CB38C5"/>
    <w:rsid w:val="00CB407A"/>
    <w:rsid w:val="00CB65C8"/>
    <w:rsid w:val="00CB6674"/>
    <w:rsid w:val="00CB68F4"/>
    <w:rsid w:val="00CB6B56"/>
    <w:rsid w:val="00CB7176"/>
    <w:rsid w:val="00CB72BC"/>
    <w:rsid w:val="00CB7CB0"/>
    <w:rsid w:val="00CC07AC"/>
    <w:rsid w:val="00CC151C"/>
    <w:rsid w:val="00CC19CF"/>
    <w:rsid w:val="00CC2FE3"/>
    <w:rsid w:val="00CC38E9"/>
    <w:rsid w:val="00CC417C"/>
    <w:rsid w:val="00CC445F"/>
    <w:rsid w:val="00CC4710"/>
    <w:rsid w:val="00CC4C27"/>
    <w:rsid w:val="00CC615F"/>
    <w:rsid w:val="00CC725F"/>
    <w:rsid w:val="00CC78E1"/>
    <w:rsid w:val="00CD040B"/>
    <w:rsid w:val="00CD0554"/>
    <w:rsid w:val="00CD1327"/>
    <w:rsid w:val="00CD4127"/>
    <w:rsid w:val="00CD5114"/>
    <w:rsid w:val="00CD55AD"/>
    <w:rsid w:val="00CD5C21"/>
    <w:rsid w:val="00CD64C8"/>
    <w:rsid w:val="00CD65EB"/>
    <w:rsid w:val="00CD7180"/>
    <w:rsid w:val="00CE085A"/>
    <w:rsid w:val="00CE1192"/>
    <w:rsid w:val="00CE1D7D"/>
    <w:rsid w:val="00CE1E32"/>
    <w:rsid w:val="00CE42EA"/>
    <w:rsid w:val="00CE6757"/>
    <w:rsid w:val="00CE7191"/>
    <w:rsid w:val="00CE7D65"/>
    <w:rsid w:val="00CE7FD8"/>
    <w:rsid w:val="00CF1684"/>
    <w:rsid w:val="00CF16A2"/>
    <w:rsid w:val="00CF221E"/>
    <w:rsid w:val="00CF4375"/>
    <w:rsid w:val="00CF439D"/>
    <w:rsid w:val="00CF65E8"/>
    <w:rsid w:val="00CF7466"/>
    <w:rsid w:val="00CF7510"/>
    <w:rsid w:val="00CF7959"/>
    <w:rsid w:val="00CF7B54"/>
    <w:rsid w:val="00D0074C"/>
    <w:rsid w:val="00D00FC9"/>
    <w:rsid w:val="00D023A7"/>
    <w:rsid w:val="00D027CC"/>
    <w:rsid w:val="00D035D4"/>
    <w:rsid w:val="00D038A0"/>
    <w:rsid w:val="00D06463"/>
    <w:rsid w:val="00D06FEF"/>
    <w:rsid w:val="00D10493"/>
    <w:rsid w:val="00D107A4"/>
    <w:rsid w:val="00D10A21"/>
    <w:rsid w:val="00D10B6D"/>
    <w:rsid w:val="00D11914"/>
    <w:rsid w:val="00D119F9"/>
    <w:rsid w:val="00D126FF"/>
    <w:rsid w:val="00D12D19"/>
    <w:rsid w:val="00D131CE"/>
    <w:rsid w:val="00D134DA"/>
    <w:rsid w:val="00D14344"/>
    <w:rsid w:val="00D14D32"/>
    <w:rsid w:val="00D151F2"/>
    <w:rsid w:val="00D15760"/>
    <w:rsid w:val="00D15CE2"/>
    <w:rsid w:val="00D15F25"/>
    <w:rsid w:val="00D161AE"/>
    <w:rsid w:val="00D22BBD"/>
    <w:rsid w:val="00D27FA5"/>
    <w:rsid w:val="00D30035"/>
    <w:rsid w:val="00D313E0"/>
    <w:rsid w:val="00D31629"/>
    <w:rsid w:val="00D318C9"/>
    <w:rsid w:val="00D31FF6"/>
    <w:rsid w:val="00D33FA1"/>
    <w:rsid w:val="00D34EB5"/>
    <w:rsid w:val="00D35271"/>
    <w:rsid w:val="00D35308"/>
    <w:rsid w:val="00D35878"/>
    <w:rsid w:val="00D36F1A"/>
    <w:rsid w:val="00D405D9"/>
    <w:rsid w:val="00D40D79"/>
    <w:rsid w:val="00D43502"/>
    <w:rsid w:val="00D43758"/>
    <w:rsid w:val="00D43A75"/>
    <w:rsid w:val="00D440EF"/>
    <w:rsid w:val="00D4567D"/>
    <w:rsid w:val="00D458CA"/>
    <w:rsid w:val="00D4611C"/>
    <w:rsid w:val="00D4780A"/>
    <w:rsid w:val="00D47F81"/>
    <w:rsid w:val="00D519CD"/>
    <w:rsid w:val="00D51D02"/>
    <w:rsid w:val="00D51E9C"/>
    <w:rsid w:val="00D52E80"/>
    <w:rsid w:val="00D531F2"/>
    <w:rsid w:val="00D54714"/>
    <w:rsid w:val="00D56CB2"/>
    <w:rsid w:val="00D57729"/>
    <w:rsid w:val="00D57858"/>
    <w:rsid w:val="00D57976"/>
    <w:rsid w:val="00D579B2"/>
    <w:rsid w:val="00D60965"/>
    <w:rsid w:val="00D60982"/>
    <w:rsid w:val="00D62F0F"/>
    <w:rsid w:val="00D62FA7"/>
    <w:rsid w:val="00D63090"/>
    <w:rsid w:val="00D64DD3"/>
    <w:rsid w:val="00D664C0"/>
    <w:rsid w:val="00D67284"/>
    <w:rsid w:val="00D7034C"/>
    <w:rsid w:val="00D709FD"/>
    <w:rsid w:val="00D70EDE"/>
    <w:rsid w:val="00D71093"/>
    <w:rsid w:val="00D730D2"/>
    <w:rsid w:val="00D73AC8"/>
    <w:rsid w:val="00D77833"/>
    <w:rsid w:val="00D801EF"/>
    <w:rsid w:val="00D809CC"/>
    <w:rsid w:val="00D81453"/>
    <w:rsid w:val="00D82323"/>
    <w:rsid w:val="00D82CB4"/>
    <w:rsid w:val="00D833B4"/>
    <w:rsid w:val="00D83681"/>
    <w:rsid w:val="00D845B7"/>
    <w:rsid w:val="00D850B5"/>
    <w:rsid w:val="00D85C07"/>
    <w:rsid w:val="00D85D03"/>
    <w:rsid w:val="00D86ABC"/>
    <w:rsid w:val="00D91D0E"/>
    <w:rsid w:val="00D92261"/>
    <w:rsid w:val="00D927B3"/>
    <w:rsid w:val="00D928D0"/>
    <w:rsid w:val="00D9308A"/>
    <w:rsid w:val="00D93199"/>
    <w:rsid w:val="00D936DD"/>
    <w:rsid w:val="00D94636"/>
    <w:rsid w:val="00D95150"/>
    <w:rsid w:val="00DA178E"/>
    <w:rsid w:val="00DA27BF"/>
    <w:rsid w:val="00DA2881"/>
    <w:rsid w:val="00DA3115"/>
    <w:rsid w:val="00DA3C85"/>
    <w:rsid w:val="00DA3CA3"/>
    <w:rsid w:val="00DA3E26"/>
    <w:rsid w:val="00DA441B"/>
    <w:rsid w:val="00DA4BED"/>
    <w:rsid w:val="00DA5518"/>
    <w:rsid w:val="00DA5F2F"/>
    <w:rsid w:val="00DA619C"/>
    <w:rsid w:val="00DA681A"/>
    <w:rsid w:val="00DA6E5D"/>
    <w:rsid w:val="00DA6FCE"/>
    <w:rsid w:val="00DB0E82"/>
    <w:rsid w:val="00DB11A6"/>
    <w:rsid w:val="00DB3129"/>
    <w:rsid w:val="00DB394C"/>
    <w:rsid w:val="00DB4444"/>
    <w:rsid w:val="00DB4C4C"/>
    <w:rsid w:val="00DB528B"/>
    <w:rsid w:val="00DB7F2D"/>
    <w:rsid w:val="00DC0CD7"/>
    <w:rsid w:val="00DC2A6A"/>
    <w:rsid w:val="00DC3BD8"/>
    <w:rsid w:val="00DC3E11"/>
    <w:rsid w:val="00DC6CBC"/>
    <w:rsid w:val="00DC7A2D"/>
    <w:rsid w:val="00DD0D39"/>
    <w:rsid w:val="00DD175C"/>
    <w:rsid w:val="00DD23A1"/>
    <w:rsid w:val="00DD285E"/>
    <w:rsid w:val="00DD365B"/>
    <w:rsid w:val="00DD4C39"/>
    <w:rsid w:val="00DD4DB9"/>
    <w:rsid w:val="00DD5679"/>
    <w:rsid w:val="00DD653E"/>
    <w:rsid w:val="00DD6EB0"/>
    <w:rsid w:val="00DE095D"/>
    <w:rsid w:val="00DE16C5"/>
    <w:rsid w:val="00DE2119"/>
    <w:rsid w:val="00DE3615"/>
    <w:rsid w:val="00DE4A23"/>
    <w:rsid w:val="00DE6AA8"/>
    <w:rsid w:val="00DF02AF"/>
    <w:rsid w:val="00DF038B"/>
    <w:rsid w:val="00DF19B4"/>
    <w:rsid w:val="00DF3CDB"/>
    <w:rsid w:val="00DF46F5"/>
    <w:rsid w:val="00DF53CF"/>
    <w:rsid w:val="00DF6D18"/>
    <w:rsid w:val="00DF7C87"/>
    <w:rsid w:val="00E00B4C"/>
    <w:rsid w:val="00E044C6"/>
    <w:rsid w:val="00E0596E"/>
    <w:rsid w:val="00E05BE5"/>
    <w:rsid w:val="00E06098"/>
    <w:rsid w:val="00E073DC"/>
    <w:rsid w:val="00E07EEC"/>
    <w:rsid w:val="00E10D7D"/>
    <w:rsid w:val="00E10E47"/>
    <w:rsid w:val="00E13880"/>
    <w:rsid w:val="00E140C3"/>
    <w:rsid w:val="00E1414F"/>
    <w:rsid w:val="00E145B8"/>
    <w:rsid w:val="00E145DE"/>
    <w:rsid w:val="00E14611"/>
    <w:rsid w:val="00E14FF3"/>
    <w:rsid w:val="00E15141"/>
    <w:rsid w:val="00E1642B"/>
    <w:rsid w:val="00E16C5F"/>
    <w:rsid w:val="00E21DBE"/>
    <w:rsid w:val="00E225AF"/>
    <w:rsid w:val="00E22EF2"/>
    <w:rsid w:val="00E25B78"/>
    <w:rsid w:val="00E26D7C"/>
    <w:rsid w:val="00E2719F"/>
    <w:rsid w:val="00E30551"/>
    <w:rsid w:val="00E30AA3"/>
    <w:rsid w:val="00E31921"/>
    <w:rsid w:val="00E31C6B"/>
    <w:rsid w:val="00E34ABF"/>
    <w:rsid w:val="00E35265"/>
    <w:rsid w:val="00E35BF4"/>
    <w:rsid w:val="00E35E08"/>
    <w:rsid w:val="00E36145"/>
    <w:rsid w:val="00E364CE"/>
    <w:rsid w:val="00E41C15"/>
    <w:rsid w:val="00E42B00"/>
    <w:rsid w:val="00E4529C"/>
    <w:rsid w:val="00E455FB"/>
    <w:rsid w:val="00E45DEB"/>
    <w:rsid w:val="00E463CB"/>
    <w:rsid w:val="00E46A81"/>
    <w:rsid w:val="00E4741A"/>
    <w:rsid w:val="00E47AB2"/>
    <w:rsid w:val="00E50F14"/>
    <w:rsid w:val="00E52DBA"/>
    <w:rsid w:val="00E53C0C"/>
    <w:rsid w:val="00E55822"/>
    <w:rsid w:val="00E55955"/>
    <w:rsid w:val="00E56EC6"/>
    <w:rsid w:val="00E6123D"/>
    <w:rsid w:val="00E62025"/>
    <w:rsid w:val="00E63418"/>
    <w:rsid w:val="00E63AC0"/>
    <w:rsid w:val="00E67B9C"/>
    <w:rsid w:val="00E7026F"/>
    <w:rsid w:val="00E70ABF"/>
    <w:rsid w:val="00E71F70"/>
    <w:rsid w:val="00E747AA"/>
    <w:rsid w:val="00E75795"/>
    <w:rsid w:val="00E75CFF"/>
    <w:rsid w:val="00E77751"/>
    <w:rsid w:val="00E77C27"/>
    <w:rsid w:val="00E80EAE"/>
    <w:rsid w:val="00E810FF"/>
    <w:rsid w:val="00E83914"/>
    <w:rsid w:val="00E83A01"/>
    <w:rsid w:val="00E841EF"/>
    <w:rsid w:val="00E845DA"/>
    <w:rsid w:val="00E84A5E"/>
    <w:rsid w:val="00E84F80"/>
    <w:rsid w:val="00E852B1"/>
    <w:rsid w:val="00E8791A"/>
    <w:rsid w:val="00E91014"/>
    <w:rsid w:val="00E919E7"/>
    <w:rsid w:val="00E91EB3"/>
    <w:rsid w:val="00E93713"/>
    <w:rsid w:val="00E94BF3"/>
    <w:rsid w:val="00E94E3A"/>
    <w:rsid w:val="00E958AD"/>
    <w:rsid w:val="00E95ADB"/>
    <w:rsid w:val="00E9604D"/>
    <w:rsid w:val="00EA0D21"/>
    <w:rsid w:val="00EA23BD"/>
    <w:rsid w:val="00EA2845"/>
    <w:rsid w:val="00EA3230"/>
    <w:rsid w:val="00EA403A"/>
    <w:rsid w:val="00EA4B58"/>
    <w:rsid w:val="00EA6E04"/>
    <w:rsid w:val="00EA739C"/>
    <w:rsid w:val="00EA7721"/>
    <w:rsid w:val="00EA7B52"/>
    <w:rsid w:val="00EB07FF"/>
    <w:rsid w:val="00EB1E99"/>
    <w:rsid w:val="00EB20F1"/>
    <w:rsid w:val="00EB220B"/>
    <w:rsid w:val="00EB353C"/>
    <w:rsid w:val="00EB39D3"/>
    <w:rsid w:val="00EB3AC3"/>
    <w:rsid w:val="00EB4FD3"/>
    <w:rsid w:val="00EB5426"/>
    <w:rsid w:val="00EB6B2D"/>
    <w:rsid w:val="00EB6D0F"/>
    <w:rsid w:val="00EB7115"/>
    <w:rsid w:val="00EB77FF"/>
    <w:rsid w:val="00EC00A3"/>
    <w:rsid w:val="00EC00B3"/>
    <w:rsid w:val="00EC1824"/>
    <w:rsid w:val="00EC1E38"/>
    <w:rsid w:val="00EC1ED8"/>
    <w:rsid w:val="00EC3285"/>
    <w:rsid w:val="00EC3376"/>
    <w:rsid w:val="00EC36D5"/>
    <w:rsid w:val="00EC42DD"/>
    <w:rsid w:val="00EC4CA6"/>
    <w:rsid w:val="00EC4CEE"/>
    <w:rsid w:val="00EC5672"/>
    <w:rsid w:val="00EC5805"/>
    <w:rsid w:val="00EC59BC"/>
    <w:rsid w:val="00EC6C4C"/>
    <w:rsid w:val="00ED0136"/>
    <w:rsid w:val="00ED1130"/>
    <w:rsid w:val="00ED14B6"/>
    <w:rsid w:val="00ED241B"/>
    <w:rsid w:val="00ED2D23"/>
    <w:rsid w:val="00ED3905"/>
    <w:rsid w:val="00ED48B7"/>
    <w:rsid w:val="00ED493E"/>
    <w:rsid w:val="00ED52BA"/>
    <w:rsid w:val="00ED623B"/>
    <w:rsid w:val="00EE0D50"/>
    <w:rsid w:val="00EE2271"/>
    <w:rsid w:val="00EE32CA"/>
    <w:rsid w:val="00EE3762"/>
    <w:rsid w:val="00EE3DB4"/>
    <w:rsid w:val="00EE470E"/>
    <w:rsid w:val="00EE5589"/>
    <w:rsid w:val="00EE5888"/>
    <w:rsid w:val="00EE675F"/>
    <w:rsid w:val="00EE71DD"/>
    <w:rsid w:val="00EE7C2A"/>
    <w:rsid w:val="00EF095D"/>
    <w:rsid w:val="00EF29D2"/>
    <w:rsid w:val="00EF32E1"/>
    <w:rsid w:val="00EF4092"/>
    <w:rsid w:val="00EF4381"/>
    <w:rsid w:val="00EF4BE3"/>
    <w:rsid w:val="00EF646C"/>
    <w:rsid w:val="00EF7E39"/>
    <w:rsid w:val="00F0084E"/>
    <w:rsid w:val="00F0122E"/>
    <w:rsid w:val="00F01EB1"/>
    <w:rsid w:val="00F021D8"/>
    <w:rsid w:val="00F02B3A"/>
    <w:rsid w:val="00F04111"/>
    <w:rsid w:val="00F04498"/>
    <w:rsid w:val="00F04CFE"/>
    <w:rsid w:val="00F060AE"/>
    <w:rsid w:val="00F0673E"/>
    <w:rsid w:val="00F074AF"/>
    <w:rsid w:val="00F112D6"/>
    <w:rsid w:val="00F118C4"/>
    <w:rsid w:val="00F11DF9"/>
    <w:rsid w:val="00F17757"/>
    <w:rsid w:val="00F17F20"/>
    <w:rsid w:val="00F22328"/>
    <w:rsid w:val="00F23072"/>
    <w:rsid w:val="00F237E7"/>
    <w:rsid w:val="00F2426D"/>
    <w:rsid w:val="00F244AF"/>
    <w:rsid w:val="00F251A4"/>
    <w:rsid w:val="00F251CA"/>
    <w:rsid w:val="00F268F1"/>
    <w:rsid w:val="00F27B55"/>
    <w:rsid w:val="00F3185A"/>
    <w:rsid w:val="00F3310D"/>
    <w:rsid w:val="00F33B60"/>
    <w:rsid w:val="00F33C49"/>
    <w:rsid w:val="00F33D82"/>
    <w:rsid w:val="00F344E6"/>
    <w:rsid w:val="00F3474B"/>
    <w:rsid w:val="00F34B9B"/>
    <w:rsid w:val="00F352F5"/>
    <w:rsid w:val="00F4000B"/>
    <w:rsid w:val="00F415CA"/>
    <w:rsid w:val="00F415FF"/>
    <w:rsid w:val="00F41EBB"/>
    <w:rsid w:val="00F42327"/>
    <w:rsid w:val="00F427EE"/>
    <w:rsid w:val="00F42C4A"/>
    <w:rsid w:val="00F46130"/>
    <w:rsid w:val="00F46A95"/>
    <w:rsid w:val="00F4729E"/>
    <w:rsid w:val="00F51432"/>
    <w:rsid w:val="00F516AC"/>
    <w:rsid w:val="00F52F94"/>
    <w:rsid w:val="00F535A8"/>
    <w:rsid w:val="00F53ACE"/>
    <w:rsid w:val="00F54635"/>
    <w:rsid w:val="00F54B85"/>
    <w:rsid w:val="00F5678C"/>
    <w:rsid w:val="00F57AC0"/>
    <w:rsid w:val="00F60227"/>
    <w:rsid w:val="00F60E2F"/>
    <w:rsid w:val="00F615D6"/>
    <w:rsid w:val="00F6176A"/>
    <w:rsid w:val="00F62031"/>
    <w:rsid w:val="00F6319E"/>
    <w:rsid w:val="00F633BE"/>
    <w:rsid w:val="00F64079"/>
    <w:rsid w:val="00F649A3"/>
    <w:rsid w:val="00F64D07"/>
    <w:rsid w:val="00F65850"/>
    <w:rsid w:val="00F65D5F"/>
    <w:rsid w:val="00F66936"/>
    <w:rsid w:val="00F67A0F"/>
    <w:rsid w:val="00F70015"/>
    <w:rsid w:val="00F703C4"/>
    <w:rsid w:val="00F71165"/>
    <w:rsid w:val="00F71DE0"/>
    <w:rsid w:val="00F732CC"/>
    <w:rsid w:val="00F745E1"/>
    <w:rsid w:val="00F752DC"/>
    <w:rsid w:val="00F76DF0"/>
    <w:rsid w:val="00F807BA"/>
    <w:rsid w:val="00F84286"/>
    <w:rsid w:val="00F861DC"/>
    <w:rsid w:val="00F86EB2"/>
    <w:rsid w:val="00F91410"/>
    <w:rsid w:val="00F91585"/>
    <w:rsid w:val="00F9164A"/>
    <w:rsid w:val="00F92C1F"/>
    <w:rsid w:val="00F930D6"/>
    <w:rsid w:val="00F94035"/>
    <w:rsid w:val="00F953D1"/>
    <w:rsid w:val="00F956F5"/>
    <w:rsid w:val="00F958A9"/>
    <w:rsid w:val="00F958EC"/>
    <w:rsid w:val="00F96001"/>
    <w:rsid w:val="00F9629D"/>
    <w:rsid w:val="00F9651B"/>
    <w:rsid w:val="00F96B09"/>
    <w:rsid w:val="00F96E65"/>
    <w:rsid w:val="00F9711A"/>
    <w:rsid w:val="00FA1539"/>
    <w:rsid w:val="00FA1962"/>
    <w:rsid w:val="00FA2323"/>
    <w:rsid w:val="00FA519F"/>
    <w:rsid w:val="00FA5EF6"/>
    <w:rsid w:val="00FA60FE"/>
    <w:rsid w:val="00FA6480"/>
    <w:rsid w:val="00FA6EF0"/>
    <w:rsid w:val="00FB0409"/>
    <w:rsid w:val="00FB10C8"/>
    <w:rsid w:val="00FB1B91"/>
    <w:rsid w:val="00FB1E05"/>
    <w:rsid w:val="00FB1E0E"/>
    <w:rsid w:val="00FB2088"/>
    <w:rsid w:val="00FB2859"/>
    <w:rsid w:val="00FB3109"/>
    <w:rsid w:val="00FB3652"/>
    <w:rsid w:val="00FB3D08"/>
    <w:rsid w:val="00FB3E40"/>
    <w:rsid w:val="00FB51CD"/>
    <w:rsid w:val="00FB6DA7"/>
    <w:rsid w:val="00FB78A3"/>
    <w:rsid w:val="00FC098C"/>
    <w:rsid w:val="00FC1327"/>
    <w:rsid w:val="00FC2D6A"/>
    <w:rsid w:val="00FC4BE8"/>
    <w:rsid w:val="00FC6434"/>
    <w:rsid w:val="00FC6838"/>
    <w:rsid w:val="00FC71DD"/>
    <w:rsid w:val="00FD09E2"/>
    <w:rsid w:val="00FD0F19"/>
    <w:rsid w:val="00FD1F5D"/>
    <w:rsid w:val="00FD2927"/>
    <w:rsid w:val="00FD3128"/>
    <w:rsid w:val="00FD475D"/>
    <w:rsid w:val="00FD4FD4"/>
    <w:rsid w:val="00FD6274"/>
    <w:rsid w:val="00FD665E"/>
    <w:rsid w:val="00FD66E4"/>
    <w:rsid w:val="00FD6C3C"/>
    <w:rsid w:val="00FD6CC8"/>
    <w:rsid w:val="00FD6F7A"/>
    <w:rsid w:val="00FE0227"/>
    <w:rsid w:val="00FE1084"/>
    <w:rsid w:val="00FE211E"/>
    <w:rsid w:val="00FE2163"/>
    <w:rsid w:val="00FE29B0"/>
    <w:rsid w:val="00FE2BF1"/>
    <w:rsid w:val="00FE4003"/>
    <w:rsid w:val="00FE49FE"/>
    <w:rsid w:val="00FE4ADA"/>
    <w:rsid w:val="00FF0169"/>
    <w:rsid w:val="00FF02C2"/>
    <w:rsid w:val="00FF1E5E"/>
    <w:rsid w:val="00FF290B"/>
    <w:rsid w:val="00FF3F25"/>
    <w:rsid w:val="00FF4CCC"/>
    <w:rsid w:val="00FF5E2D"/>
    <w:rsid w:val="00FF62F1"/>
    <w:rsid w:val="00FF6A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36F478B0"/>
  <w15:docId w15:val="{B78DEBB7-3690-42D7-998D-38A0FB7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qFormat/>
    <w:rsid w:val="00E7026F"/>
    <w:pPr>
      <w:keepNext/>
      <w:ind w:left="360"/>
      <w:outlineLvl w:val="1"/>
    </w:pPr>
    <w:rPr>
      <w:b/>
      <w:bCs/>
    </w:rPr>
  </w:style>
  <w:style w:type="paragraph" w:styleId="Ttulo4">
    <w:name w:val="heading 4"/>
    <w:basedOn w:val="Normal"/>
    <w:next w:val="Normal"/>
    <w:link w:val="Ttulo4Car"/>
    <w:semiHidden/>
    <w:unhideWhenUsed/>
    <w:qFormat/>
    <w:rsid w:val="00F3185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E7026F"/>
    <w:pPr>
      <w:ind w:left="180"/>
    </w:pPr>
  </w:style>
  <w:style w:type="paragraph" w:styleId="Sangra2detindependiente">
    <w:name w:val="Body Text Indent 2"/>
    <w:basedOn w:val="Normal"/>
    <w:rsid w:val="00E7026F"/>
    <w:pPr>
      <w:ind w:left="360"/>
    </w:pPr>
  </w:style>
  <w:style w:type="paragraph" w:styleId="Piedepgina">
    <w:name w:val="footer"/>
    <w:basedOn w:val="Normal"/>
    <w:rsid w:val="00E7026F"/>
    <w:pPr>
      <w:tabs>
        <w:tab w:val="center" w:pos="4419"/>
        <w:tab w:val="right" w:pos="8838"/>
      </w:tabs>
    </w:pPr>
  </w:style>
  <w:style w:type="character" w:styleId="Nmerodepgina">
    <w:name w:val="page number"/>
    <w:basedOn w:val="Fuentedeprrafopredeter"/>
    <w:rsid w:val="00E7026F"/>
  </w:style>
  <w:style w:type="paragraph" w:styleId="Encabezado">
    <w:name w:val="header"/>
    <w:basedOn w:val="Normal"/>
    <w:link w:val="EncabezadoCar"/>
    <w:uiPriority w:val="99"/>
    <w:rsid w:val="00E7026F"/>
    <w:pPr>
      <w:tabs>
        <w:tab w:val="center" w:pos="4419"/>
        <w:tab w:val="right" w:pos="8838"/>
      </w:tabs>
    </w:pPr>
  </w:style>
  <w:style w:type="paragraph" w:styleId="Textoindependiente">
    <w:name w:val="Body Text"/>
    <w:basedOn w:val="Normal"/>
    <w:rsid w:val="00E7026F"/>
    <w:pPr>
      <w:jc w:val="both"/>
    </w:pPr>
    <w:rPr>
      <w:rFonts w:ascii="Arial" w:hAnsi="Arial" w:cs="Arial"/>
      <w:bCs/>
      <w:color w:val="CCFFCC"/>
      <w:sz w:val="22"/>
      <w:szCs w:val="22"/>
    </w:rPr>
  </w:style>
  <w:style w:type="paragraph" w:styleId="Textoindependiente2">
    <w:name w:val="Body Text 2"/>
    <w:basedOn w:val="Normal"/>
    <w:rsid w:val="00E7026F"/>
    <w:pPr>
      <w:jc w:val="both"/>
    </w:pPr>
    <w:rPr>
      <w:rFonts w:ascii="Arial" w:hAnsi="Arial" w:cs="Arial"/>
      <w:sz w:val="22"/>
      <w:szCs w:val="22"/>
    </w:rPr>
  </w:style>
  <w:style w:type="paragraph" w:styleId="Sangra3detindependiente">
    <w:name w:val="Body Text Indent 3"/>
    <w:basedOn w:val="Normal"/>
    <w:rsid w:val="00E7026F"/>
    <w:pPr>
      <w:ind w:firstLine="360"/>
      <w:jc w:val="both"/>
    </w:pPr>
    <w:rPr>
      <w:rFonts w:ascii="Arial" w:hAnsi="Arial"/>
      <w:sz w:val="22"/>
    </w:rPr>
  </w:style>
  <w:style w:type="paragraph" w:styleId="Textoindependiente3">
    <w:name w:val="Body Text 3"/>
    <w:basedOn w:val="Normal"/>
    <w:rsid w:val="00E7026F"/>
    <w:pPr>
      <w:jc w:val="both"/>
    </w:pPr>
    <w:rPr>
      <w:rFonts w:ascii="Arial" w:hAnsi="Arial"/>
      <w:sz w:val="18"/>
    </w:rPr>
  </w:style>
  <w:style w:type="character" w:customStyle="1" w:styleId="Ttulo4Car">
    <w:name w:val="Título 4 Car"/>
    <w:basedOn w:val="Fuentedeprrafopredeter"/>
    <w:link w:val="Ttulo4"/>
    <w:semiHidden/>
    <w:rsid w:val="00F3185A"/>
    <w:rPr>
      <w:rFonts w:asciiTheme="majorHAnsi" w:eastAsiaTheme="majorEastAsia" w:hAnsiTheme="majorHAnsi" w:cstheme="majorBidi"/>
      <w:b/>
      <w:bCs/>
      <w:i/>
      <w:iCs/>
      <w:color w:val="4F81BD" w:themeColor="accent1"/>
      <w:sz w:val="24"/>
      <w:szCs w:val="24"/>
      <w:lang w:eastAsia="es-ES"/>
    </w:rPr>
  </w:style>
  <w:style w:type="table" w:styleId="Tablaconcuadrcula">
    <w:name w:val="Table Grid"/>
    <w:basedOn w:val="Tablanormal"/>
    <w:rsid w:val="002D68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rsid w:val="00D60982"/>
    <w:rPr>
      <w:sz w:val="24"/>
      <w:szCs w:val="24"/>
      <w:lang w:eastAsia="es-ES"/>
    </w:rPr>
  </w:style>
  <w:style w:type="paragraph" w:styleId="Textodeglobo">
    <w:name w:val="Balloon Text"/>
    <w:basedOn w:val="Normal"/>
    <w:link w:val="TextodegloboCar"/>
    <w:rsid w:val="00D60982"/>
    <w:rPr>
      <w:rFonts w:ascii="Tahoma" w:hAnsi="Tahoma" w:cs="Tahoma"/>
      <w:sz w:val="16"/>
      <w:szCs w:val="16"/>
    </w:rPr>
  </w:style>
  <w:style w:type="character" w:customStyle="1" w:styleId="TextodegloboCar">
    <w:name w:val="Texto de globo Car"/>
    <w:basedOn w:val="Fuentedeprrafopredeter"/>
    <w:link w:val="Textodeglobo"/>
    <w:rsid w:val="00D60982"/>
    <w:rPr>
      <w:rFonts w:ascii="Tahoma" w:hAnsi="Tahoma" w:cs="Tahoma"/>
      <w:sz w:val="16"/>
      <w:szCs w:val="16"/>
      <w:lang w:eastAsia="es-ES"/>
    </w:rPr>
  </w:style>
  <w:style w:type="paragraph" w:styleId="Prrafodelista">
    <w:name w:val="List Paragraph"/>
    <w:basedOn w:val="Normal"/>
    <w:uiPriority w:val="34"/>
    <w:qFormat/>
    <w:rsid w:val="00A850E4"/>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4A1872"/>
    <w:rPr>
      <w:b/>
      <w:bCs/>
      <w:sz w:val="24"/>
      <w:szCs w:val="24"/>
      <w:lang w:eastAsia="es-ES"/>
    </w:rPr>
  </w:style>
  <w:style w:type="paragraph" w:customStyle="1" w:styleId="Default">
    <w:name w:val="Default"/>
    <w:rsid w:val="00B96C24"/>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801017"/>
    <w:rPr>
      <w:b/>
      <w:bCs/>
    </w:rPr>
  </w:style>
  <w:style w:type="paragraph" w:styleId="NormalWeb">
    <w:name w:val="Normal (Web)"/>
    <w:basedOn w:val="Normal"/>
    <w:uiPriority w:val="99"/>
    <w:semiHidden/>
    <w:unhideWhenUsed/>
    <w:rsid w:val="00C4326A"/>
    <w:pPr>
      <w:spacing w:before="100" w:beforeAutospacing="1" w:after="100" w:afterAutospacing="1"/>
    </w:pPr>
    <w:rPr>
      <w:lang w:eastAsia="es-MX"/>
    </w:rPr>
  </w:style>
  <w:style w:type="character" w:styleId="Hipervnculo">
    <w:name w:val="Hyperlink"/>
    <w:basedOn w:val="Fuentedeprrafopredeter"/>
    <w:uiPriority w:val="99"/>
    <w:semiHidden/>
    <w:unhideWhenUsed/>
    <w:rsid w:val="00C4326A"/>
    <w:rPr>
      <w:color w:val="0000FF"/>
      <w:u w:val="single"/>
    </w:rPr>
  </w:style>
  <w:style w:type="character" w:customStyle="1" w:styleId="SangradetextonormalCar">
    <w:name w:val="Sangría de texto normal Car"/>
    <w:basedOn w:val="Fuentedeprrafopredeter"/>
    <w:link w:val="Sangradetextonormal"/>
    <w:rsid w:val="00BA59E2"/>
    <w:rPr>
      <w:sz w:val="24"/>
      <w:szCs w:val="24"/>
      <w:lang w:eastAsia="es-ES"/>
    </w:rPr>
  </w:style>
  <w:style w:type="paragraph" w:customStyle="1" w:styleId="ROMANOS">
    <w:name w:val="ROMANOS"/>
    <w:basedOn w:val="Normal"/>
    <w:link w:val="ROMANOSCar"/>
    <w:rsid w:val="00AA10B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A10B4"/>
    <w:rPr>
      <w:rFonts w:ascii="Arial" w:hAnsi="Arial" w:cs="Arial"/>
      <w:sz w:val="18"/>
      <w:szCs w:val="18"/>
      <w:lang w:val="es-ES" w:eastAsia="es-ES"/>
    </w:rPr>
  </w:style>
  <w:style w:type="paragraph" w:customStyle="1" w:styleId="Texto">
    <w:name w:val="Texto"/>
    <w:basedOn w:val="Normal"/>
    <w:link w:val="TextoCar"/>
    <w:qFormat/>
    <w:rsid w:val="000260B4"/>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260B4"/>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787">
      <w:bodyDiv w:val="1"/>
      <w:marLeft w:val="0"/>
      <w:marRight w:val="0"/>
      <w:marTop w:val="0"/>
      <w:marBottom w:val="0"/>
      <w:divBdr>
        <w:top w:val="none" w:sz="0" w:space="0" w:color="auto"/>
        <w:left w:val="none" w:sz="0" w:space="0" w:color="auto"/>
        <w:bottom w:val="none" w:sz="0" w:space="0" w:color="auto"/>
        <w:right w:val="none" w:sz="0" w:space="0" w:color="auto"/>
      </w:divBdr>
    </w:div>
    <w:div w:id="32996540">
      <w:bodyDiv w:val="1"/>
      <w:marLeft w:val="0"/>
      <w:marRight w:val="0"/>
      <w:marTop w:val="0"/>
      <w:marBottom w:val="0"/>
      <w:divBdr>
        <w:top w:val="none" w:sz="0" w:space="0" w:color="auto"/>
        <w:left w:val="none" w:sz="0" w:space="0" w:color="auto"/>
        <w:bottom w:val="none" w:sz="0" w:space="0" w:color="auto"/>
        <w:right w:val="none" w:sz="0" w:space="0" w:color="auto"/>
      </w:divBdr>
    </w:div>
    <w:div w:id="39747108">
      <w:bodyDiv w:val="1"/>
      <w:marLeft w:val="0"/>
      <w:marRight w:val="0"/>
      <w:marTop w:val="0"/>
      <w:marBottom w:val="0"/>
      <w:divBdr>
        <w:top w:val="none" w:sz="0" w:space="0" w:color="auto"/>
        <w:left w:val="none" w:sz="0" w:space="0" w:color="auto"/>
        <w:bottom w:val="none" w:sz="0" w:space="0" w:color="auto"/>
        <w:right w:val="none" w:sz="0" w:space="0" w:color="auto"/>
      </w:divBdr>
    </w:div>
    <w:div w:id="42948633">
      <w:bodyDiv w:val="1"/>
      <w:marLeft w:val="0"/>
      <w:marRight w:val="0"/>
      <w:marTop w:val="0"/>
      <w:marBottom w:val="0"/>
      <w:divBdr>
        <w:top w:val="none" w:sz="0" w:space="0" w:color="auto"/>
        <w:left w:val="none" w:sz="0" w:space="0" w:color="auto"/>
        <w:bottom w:val="none" w:sz="0" w:space="0" w:color="auto"/>
        <w:right w:val="none" w:sz="0" w:space="0" w:color="auto"/>
      </w:divBdr>
    </w:div>
    <w:div w:id="55013793">
      <w:bodyDiv w:val="1"/>
      <w:marLeft w:val="0"/>
      <w:marRight w:val="0"/>
      <w:marTop w:val="0"/>
      <w:marBottom w:val="0"/>
      <w:divBdr>
        <w:top w:val="none" w:sz="0" w:space="0" w:color="auto"/>
        <w:left w:val="none" w:sz="0" w:space="0" w:color="auto"/>
        <w:bottom w:val="none" w:sz="0" w:space="0" w:color="auto"/>
        <w:right w:val="none" w:sz="0" w:space="0" w:color="auto"/>
      </w:divBdr>
    </w:div>
    <w:div w:id="59794556">
      <w:bodyDiv w:val="1"/>
      <w:marLeft w:val="0"/>
      <w:marRight w:val="0"/>
      <w:marTop w:val="0"/>
      <w:marBottom w:val="0"/>
      <w:divBdr>
        <w:top w:val="none" w:sz="0" w:space="0" w:color="auto"/>
        <w:left w:val="none" w:sz="0" w:space="0" w:color="auto"/>
        <w:bottom w:val="none" w:sz="0" w:space="0" w:color="auto"/>
        <w:right w:val="none" w:sz="0" w:space="0" w:color="auto"/>
      </w:divBdr>
    </w:div>
    <w:div w:id="65809287">
      <w:bodyDiv w:val="1"/>
      <w:marLeft w:val="0"/>
      <w:marRight w:val="0"/>
      <w:marTop w:val="0"/>
      <w:marBottom w:val="0"/>
      <w:divBdr>
        <w:top w:val="none" w:sz="0" w:space="0" w:color="auto"/>
        <w:left w:val="none" w:sz="0" w:space="0" w:color="auto"/>
        <w:bottom w:val="none" w:sz="0" w:space="0" w:color="auto"/>
        <w:right w:val="none" w:sz="0" w:space="0" w:color="auto"/>
      </w:divBdr>
    </w:div>
    <w:div w:id="66004788">
      <w:bodyDiv w:val="1"/>
      <w:marLeft w:val="0"/>
      <w:marRight w:val="0"/>
      <w:marTop w:val="0"/>
      <w:marBottom w:val="0"/>
      <w:divBdr>
        <w:top w:val="none" w:sz="0" w:space="0" w:color="auto"/>
        <w:left w:val="none" w:sz="0" w:space="0" w:color="auto"/>
        <w:bottom w:val="none" w:sz="0" w:space="0" w:color="auto"/>
        <w:right w:val="none" w:sz="0" w:space="0" w:color="auto"/>
      </w:divBdr>
    </w:div>
    <w:div w:id="73283348">
      <w:bodyDiv w:val="1"/>
      <w:marLeft w:val="0"/>
      <w:marRight w:val="0"/>
      <w:marTop w:val="0"/>
      <w:marBottom w:val="0"/>
      <w:divBdr>
        <w:top w:val="none" w:sz="0" w:space="0" w:color="auto"/>
        <w:left w:val="none" w:sz="0" w:space="0" w:color="auto"/>
        <w:bottom w:val="none" w:sz="0" w:space="0" w:color="auto"/>
        <w:right w:val="none" w:sz="0" w:space="0" w:color="auto"/>
      </w:divBdr>
    </w:div>
    <w:div w:id="76750812">
      <w:bodyDiv w:val="1"/>
      <w:marLeft w:val="0"/>
      <w:marRight w:val="0"/>
      <w:marTop w:val="0"/>
      <w:marBottom w:val="0"/>
      <w:divBdr>
        <w:top w:val="none" w:sz="0" w:space="0" w:color="auto"/>
        <w:left w:val="none" w:sz="0" w:space="0" w:color="auto"/>
        <w:bottom w:val="none" w:sz="0" w:space="0" w:color="auto"/>
        <w:right w:val="none" w:sz="0" w:space="0" w:color="auto"/>
      </w:divBdr>
    </w:div>
    <w:div w:id="122120358">
      <w:bodyDiv w:val="1"/>
      <w:marLeft w:val="0"/>
      <w:marRight w:val="0"/>
      <w:marTop w:val="0"/>
      <w:marBottom w:val="0"/>
      <w:divBdr>
        <w:top w:val="none" w:sz="0" w:space="0" w:color="auto"/>
        <w:left w:val="none" w:sz="0" w:space="0" w:color="auto"/>
        <w:bottom w:val="none" w:sz="0" w:space="0" w:color="auto"/>
        <w:right w:val="none" w:sz="0" w:space="0" w:color="auto"/>
      </w:divBdr>
    </w:div>
    <w:div w:id="141120783">
      <w:bodyDiv w:val="1"/>
      <w:marLeft w:val="0"/>
      <w:marRight w:val="0"/>
      <w:marTop w:val="0"/>
      <w:marBottom w:val="0"/>
      <w:divBdr>
        <w:top w:val="none" w:sz="0" w:space="0" w:color="auto"/>
        <w:left w:val="none" w:sz="0" w:space="0" w:color="auto"/>
        <w:bottom w:val="none" w:sz="0" w:space="0" w:color="auto"/>
        <w:right w:val="none" w:sz="0" w:space="0" w:color="auto"/>
      </w:divBdr>
    </w:div>
    <w:div w:id="147214855">
      <w:bodyDiv w:val="1"/>
      <w:marLeft w:val="0"/>
      <w:marRight w:val="0"/>
      <w:marTop w:val="0"/>
      <w:marBottom w:val="0"/>
      <w:divBdr>
        <w:top w:val="none" w:sz="0" w:space="0" w:color="auto"/>
        <w:left w:val="none" w:sz="0" w:space="0" w:color="auto"/>
        <w:bottom w:val="none" w:sz="0" w:space="0" w:color="auto"/>
        <w:right w:val="none" w:sz="0" w:space="0" w:color="auto"/>
      </w:divBdr>
    </w:div>
    <w:div w:id="199905450">
      <w:bodyDiv w:val="1"/>
      <w:marLeft w:val="0"/>
      <w:marRight w:val="0"/>
      <w:marTop w:val="0"/>
      <w:marBottom w:val="0"/>
      <w:divBdr>
        <w:top w:val="none" w:sz="0" w:space="0" w:color="auto"/>
        <w:left w:val="none" w:sz="0" w:space="0" w:color="auto"/>
        <w:bottom w:val="none" w:sz="0" w:space="0" w:color="auto"/>
        <w:right w:val="none" w:sz="0" w:space="0" w:color="auto"/>
      </w:divBdr>
    </w:div>
    <w:div w:id="202330425">
      <w:bodyDiv w:val="1"/>
      <w:marLeft w:val="0"/>
      <w:marRight w:val="0"/>
      <w:marTop w:val="0"/>
      <w:marBottom w:val="0"/>
      <w:divBdr>
        <w:top w:val="none" w:sz="0" w:space="0" w:color="auto"/>
        <w:left w:val="none" w:sz="0" w:space="0" w:color="auto"/>
        <w:bottom w:val="none" w:sz="0" w:space="0" w:color="auto"/>
        <w:right w:val="none" w:sz="0" w:space="0" w:color="auto"/>
      </w:divBdr>
    </w:div>
    <w:div w:id="210386636">
      <w:bodyDiv w:val="1"/>
      <w:marLeft w:val="0"/>
      <w:marRight w:val="0"/>
      <w:marTop w:val="0"/>
      <w:marBottom w:val="0"/>
      <w:divBdr>
        <w:top w:val="none" w:sz="0" w:space="0" w:color="auto"/>
        <w:left w:val="none" w:sz="0" w:space="0" w:color="auto"/>
        <w:bottom w:val="none" w:sz="0" w:space="0" w:color="auto"/>
        <w:right w:val="none" w:sz="0" w:space="0" w:color="auto"/>
      </w:divBdr>
    </w:div>
    <w:div w:id="211966842">
      <w:bodyDiv w:val="1"/>
      <w:marLeft w:val="0"/>
      <w:marRight w:val="0"/>
      <w:marTop w:val="0"/>
      <w:marBottom w:val="0"/>
      <w:divBdr>
        <w:top w:val="none" w:sz="0" w:space="0" w:color="auto"/>
        <w:left w:val="none" w:sz="0" w:space="0" w:color="auto"/>
        <w:bottom w:val="none" w:sz="0" w:space="0" w:color="auto"/>
        <w:right w:val="none" w:sz="0" w:space="0" w:color="auto"/>
      </w:divBdr>
    </w:div>
    <w:div w:id="231738290">
      <w:bodyDiv w:val="1"/>
      <w:marLeft w:val="0"/>
      <w:marRight w:val="0"/>
      <w:marTop w:val="0"/>
      <w:marBottom w:val="0"/>
      <w:divBdr>
        <w:top w:val="none" w:sz="0" w:space="0" w:color="auto"/>
        <w:left w:val="none" w:sz="0" w:space="0" w:color="auto"/>
        <w:bottom w:val="none" w:sz="0" w:space="0" w:color="auto"/>
        <w:right w:val="none" w:sz="0" w:space="0" w:color="auto"/>
      </w:divBdr>
    </w:div>
    <w:div w:id="246118494">
      <w:bodyDiv w:val="1"/>
      <w:marLeft w:val="0"/>
      <w:marRight w:val="0"/>
      <w:marTop w:val="0"/>
      <w:marBottom w:val="0"/>
      <w:divBdr>
        <w:top w:val="none" w:sz="0" w:space="0" w:color="auto"/>
        <w:left w:val="none" w:sz="0" w:space="0" w:color="auto"/>
        <w:bottom w:val="none" w:sz="0" w:space="0" w:color="auto"/>
        <w:right w:val="none" w:sz="0" w:space="0" w:color="auto"/>
      </w:divBdr>
    </w:div>
    <w:div w:id="252201073">
      <w:bodyDiv w:val="1"/>
      <w:marLeft w:val="0"/>
      <w:marRight w:val="0"/>
      <w:marTop w:val="0"/>
      <w:marBottom w:val="0"/>
      <w:divBdr>
        <w:top w:val="none" w:sz="0" w:space="0" w:color="auto"/>
        <w:left w:val="none" w:sz="0" w:space="0" w:color="auto"/>
        <w:bottom w:val="none" w:sz="0" w:space="0" w:color="auto"/>
        <w:right w:val="none" w:sz="0" w:space="0" w:color="auto"/>
      </w:divBdr>
    </w:div>
    <w:div w:id="254559047">
      <w:bodyDiv w:val="1"/>
      <w:marLeft w:val="0"/>
      <w:marRight w:val="0"/>
      <w:marTop w:val="0"/>
      <w:marBottom w:val="0"/>
      <w:divBdr>
        <w:top w:val="none" w:sz="0" w:space="0" w:color="auto"/>
        <w:left w:val="none" w:sz="0" w:space="0" w:color="auto"/>
        <w:bottom w:val="none" w:sz="0" w:space="0" w:color="auto"/>
        <w:right w:val="none" w:sz="0" w:space="0" w:color="auto"/>
      </w:divBdr>
    </w:div>
    <w:div w:id="254632261">
      <w:bodyDiv w:val="1"/>
      <w:marLeft w:val="0"/>
      <w:marRight w:val="0"/>
      <w:marTop w:val="0"/>
      <w:marBottom w:val="0"/>
      <w:divBdr>
        <w:top w:val="none" w:sz="0" w:space="0" w:color="auto"/>
        <w:left w:val="none" w:sz="0" w:space="0" w:color="auto"/>
        <w:bottom w:val="none" w:sz="0" w:space="0" w:color="auto"/>
        <w:right w:val="none" w:sz="0" w:space="0" w:color="auto"/>
      </w:divBdr>
    </w:div>
    <w:div w:id="255986950">
      <w:bodyDiv w:val="1"/>
      <w:marLeft w:val="0"/>
      <w:marRight w:val="0"/>
      <w:marTop w:val="0"/>
      <w:marBottom w:val="0"/>
      <w:divBdr>
        <w:top w:val="none" w:sz="0" w:space="0" w:color="auto"/>
        <w:left w:val="none" w:sz="0" w:space="0" w:color="auto"/>
        <w:bottom w:val="none" w:sz="0" w:space="0" w:color="auto"/>
        <w:right w:val="none" w:sz="0" w:space="0" w:color="auto"/>
      </w:divBdr>
    </w:div>
    <w:div w:id="270743004">
      <w:bodyDiv w:val="1"/>
      <w:marLeft w:val="0"/>
      <w:marRight w:val="0"/>
      <w:marTop w:val="0"/>
      <w:marBottom w:val="0"/>
      <w:divBdr>
        <w:top w:val="none" w:sz="0" w:space="0" w:color="auto"/>
        <w:left w:val="none" w:sz="0" w:space="0" w:color="auto"/>
        <w:bottom w:val="none" w:sz="0" w:space="0" w:color="auto"/>
        <w:right w:val="none" w:sz="0" w:space="0" w:color="auto"/>
      </w:divBdr>
    </w:div>
    <w:div w:id="271593560">
      <w:bodyDiv w:val="1"/>
      <w:marLeft w:val="0"/>
      <w:marRight w:val="0"/>
      <w:marTop w:val="0"/>
      <w:marBottom w:val="0"/>
      <w:divBdr>
        <w:top w:val="none" w:sz="0" w:space="0" w:color="auto"/>
        <w:left w:val="none" w:sz="0" w:space="0" w:color="auto"/>
        <w:bottom w:val="none" w:sz="0" w:space="0" w:color="auto"/>
        <w:right w:val="none" w:sz="0" w:space="0" w:color="auto"/>
      </w:divBdr>
    </w:div>
    <w:div w:id="278608316">
      <w:bodyDiv w:val="1"/>
      <w:marLeft w:val="0"/>
      <w:marRight w:val="0"/>
      <w:marTop w:val="0"/>
      <w:marBottom w:val="0"/>
      <w:divBdr>
        <w:top w:val="none" w:sz="0" w:space="0" w:color="auto"/>
        <w:left w:val="none" w:sz="0" w:space="0" w:color="auto"/>
        <w:bottom w:val="none" w:sz="0" w:space="0" w:color="auto"/>
        <w:right w:val="none" w:sz="0" w:space="0" w:color="auto"/>
      </w:divBdr>
    </w:div>
    <w:div w:id="278992290">
      <w:bodyDiv w:val="1"/>
      <w:marLeft w:val="0"/>
      <w:marRight w:val="0"/>
      <w:marTop w:val="0"/>
      <w:marBottom w:val="0"/>
      <w:divBdr>
        <w:top w:val="none" w:sz="0" w:space="0" w:color="auto"/>
        <w:left w:val="none" w:sz="0" w:space="0" w:color="auto"/>
        <w:bottom w:val="none" w:sz="0" w:space="0" w:color="auto"/>
        <w:right w:val="none" w:sz="0" w:space="0" w:color="auto"/>
      </w:divBdr>
    </w:div>
    <w:div w:id="285544077">
      <w:bodyDiv w:val="1"/>
      <w:marLeft w:val="0"/>
      <w:marRight w:val="0"/>
      <w:marTop w:val="0"/>
      <w:marBottom w:val="0"/>
      <w:divBdr>
        <w:top w:val="none" w:sz="0" w:space="0" w:color="auto"/>
        <w:left w:val="none" w:sz="0" w:space="0" w:color="auto"/>
        <w:bottom w:val="none" w:sz="0" w:space="0" w:color="auto"/>
        <w:right w:val="none" w:sz="0" w:space="0" w:color="auto"/>
      </w:divBdr>
    </w:div>
    <w:div w:id="292565650">
      <w:bodyDiv w:val="1"/>
      <w:marLeft w:val="0"/>
      <w:marRight w:val="0"/>
      <w:marTop w:val="0"/>
      <w:marBottom w:val="0"/>
      <w:divBdr>
        <w:top w:val="none" w:sz="0" w:space="0" w:color="auto"/>
        <w:left w:val="none" w:sz="0" w:space="0" w:color="auto"/>
        <w:bottom w:val="none" w:sz="0" w:space="0" w:color="auto"/>
        <w:right w:val="none" w:sz="0" w:space="0" w:color="auto"/>
      </w:divBdr>
    </w:div>
    <w:div w:id="296305358">
      <w:bodyDiv w:val="1"/>
      <w:marLeft w:val="0"/>
      <w:marRight w:val="0"/>
      <w:marTop w:val="0"/>
      <w:marBottom w:val="0"/>
      <w:divBdr>
        <w:top w:val="none" w:sz="0" w:space="0" w:color="auto"/>
        <w:left w:val="none" w:sz="0" w:space="0" w:color="auto"/>
        <w:bottom w:val="none" w:sz="0" w:space="0" w:color="auto"/>
        <w:right w:val="none" w:sz="0" w:space="0" w:color="auto"/>
      </w:divBdr>
    </w:div>
    <w:div w:id="318191476">
      <w:bodyDiv w:val="1"/>
      <w:marLeft w:val="0"/>
      <w:marRight w:val="0"/>
      <w:marTop w:val="0"/>
      <w:marBottom w:val="0"/>
      <w:divBdr>
        <w:top w:val="none" w:sz="0" w:space="0" w:color="auto"/>
        <w:left w:val="none" w:sz="0" w:space="0" w:color="auto"/>
        <w:bottom w:val="none" w:sz="0" w:space="0" w:color="auto"/>
        <w:right w:val="none" w:sz="0" w:space="0" w:color="auto"/>
      </w:divBdr>
    </w:div>
    <w:div w:id="325283565">
      <w:bodyDiv w:val="1"/>
      <w:marLeft w:val="0"/>
      <w:marRight w:val="0"/>
      <w:marTop w:val="0"/>
      <w:marBottom w:val="0"/>
      <w:divBdr>
        <w:top w:val="none" w:sz="0" w:space="0" w:color="auto"/>
        <w:left w:val="none" w:sz="0" w:space="0" w:color="auto"/>
        <w:bottom w:val="none" w:sz="0" w:space="0" w:color="auto"/>
        <w:right w:val="none" w:sz="0" w:space="0" w:color="auto"/>
      </w:divBdr>
    </w:div>
    <w:div w:id="329600694">
      <w:bodyDiv w:val="1"/>
      <w:marLeft w:val="0"/>
      <w:marRight w:val="0"/>
      <w:marTop w:val="0"/>
      <w:marBottom w:val="0"/>
      <w:divBdr>
        <w:top w:val="none" w:sz="0" w:space="0" w:color="auto"/>
        <w:left w:val="none" w:sz="0" w:space="0" w:color="auto"/>
        <w:bottom w:val="none" w:sz="0" w:space="0" w:color="auto"/>
        <w:right w:val="none" w:sz="0" w:space="0" w:color="auto"/>
      </w:divBdr>
    </w:div>
    <w:div w:id="334304943">
      <w:bodyDiv w:val="1"/>
      <w:marLeft w:val="0"/>
      <w:marRight w:val="0"/>
      <w:marTop w:val="0"/>
      <w:marBottom w:val="0"/>
      <w:divBdr>
        <w:top w:val="none" w:sz="0" w:space="0" w:color="auto"/>
        <w:left w:val="none" w:sz="0" w:space="0" w:color="auto"/>
        <w:bottom w:val="none" w:sz="0" w:space="0" w:color="auto"/>
        <w:right w:val="none" w:sz="0" w:space="0" w:color="auto"/>
      </w:divBdr>
    </w:div>
    <w:div w:id="336082313">
      <w:bodyDiv w:val="1"/>
      <w:marLeft w:val="0"/>
      <w:marRight w:val="0"/>
      <w:marTop w:val="0"/>
      <w:marBottom w:val="0"/>
      <w:divBdr>
        <w:top w:val="none" w:sz="0" w:space="0" w:color="auto"/>
        <w:left w:val="none" w:sz="0" w:space="0" w:color="auto"/>
        <w:bottom w:val="none" w:sz="0" w:space="0" w:color="auto"/>
        <w:right w:val="none" w:sz="0" w:space="0" w:color="auto"/>
      </w:divBdr>
    </w:div>
    <w:div w:id="345179818">
      <w:bodyDiv w:val="1"/>
      <w:marLeft w:val="0"/>
      <w:marRight w:val="0"/>
      <w:marTop w:val="0"/>
      <w:marBottom w:val="0"/>
      <w:divBdr>
        <w:top w:val="none" w:sz="0" w:space="0" w:color="auto"/>
        <w:left w:val="none" w:sz="0" w:space="0" w:color="auto"/>
        <w:bottom w:val="none" w:sz="0" w:space="0" w:color="auto"/>
        <w:right w:val="none" w:sz="0" w:space="0" w:color="auto"/>
      </w:divBdr>
    </w:div>
    <w:div w:id="346102528">
      <w:bodyDiv w:val="1"/>
      <w:marLeft w:val="0"/>
      <w:marRight w:val="0"/>
      <w:marTop w:val="0"/>
      <w:marBottom w:val="0"/>
      <w:divBdr>
        <w:top w:val="none" w:sz="0" w:space="0" w:color="auto"/>
        <w:left w:val="none" w:sz="0" w:space="0" w:color="auto"/>
        <w:bottom w:val="none" w:sz="0" w:space="0" w:color="auto"/>
        <w:right w:val="none" w:sz="0" w:space="0" w:color="auto"/>
      </w:divBdr>
    </w:div>
    <w:div w:id="355891184">
      <w:bodyDiv w:val="1"/>
      <w:marLeft w:val="0"/>
      <w:marRight w:val="0"/>
      <w:marTop w:val="0"/>
      <w:marBottom w:val="0"/>
      <w:divBdr>
        <w:top w:val="none" w:sz="0" w:space="0" w:color="auto"/>
        <w:left w:val="none" w:sz="0" w:space="0" w:color="auto"/>
        <w:bottom w:val="none" w:sz="0" w:space="0" w:color="auto"/>
        <w:right w:val="none" w:sz="0" w:space="0" w:color="auto"/>
      </w:divBdr>
    </w:div>
    <w:div w:id="360513756">
      <w:bodyDiv w:val="1"/>
      <w:marLeft w:val="0"/>
      <w:marRight w:val="0"/>
      <w:marTop w:val="0"/>
      <w:marBottom w:val="0"/>
      <w:divBdr>
        <w:top w:val="none" w:sz="0" w:space="0" w:color="auto"/>
        <w:left w:val="none" w:sz="0" w:space="0" w:color="auto"/>
        <w:bottom w:val="none" w:sz="0" w:space="0" w:color="auto"/>
        <w:right w:val="none" w:sz="0" w:space="0" w:color="auto"/>
      </w:divBdr>
    </w:div>
    <w:div w:id="361632095">
      <w:bodyDiv w:val="1"/>
      <w:marLeft w:val="0"/>
      <w:marRight w:val="0"/>
      <w:marTop w:val="0"/>
      <w:marBottom w:val="0"/>
      <w:divBdr>
        <w:top w:val="none" w:sz="0" w:space="0" w:color="auto"/>
        <w:left w:val="none" w:sz="0" w:space="0" w:color="auto"/>
        <w:bottom w:val="none" w:sz="0" w:space="0" w:color="auto"/>
        <w:right w:val="none" w:sz="0" w:space="0" w:color="auto"/>
      </w:divBdr>
    </w:div>
    <w:div w:id="365720710">
      <w:bodyDiv w:val="1"/>
      <w:marLeft w:val="0"/>
      <w:marRight w:val="0"/>
      <w:marTop w:val="0"/>
      <w:marBottom w:val="0"/>
      <w:divBdr>
        <w:top w:val="none" w:sz="0" w:space="0" w:color="auto"/>
        <w:left w:val="none" w:sz="0" w:space="0" w:color="auto"/>
        <w:bottom w:val="none" w:sz="0" w:space="0" w:color="auto"/>
        <w:right w:val="none" w:sz="0" w:space="0" w:color="auto"/>
      </w:divBdr>
    </w:div>
    <w:div w:id="373427095">
      <w:bodyDiv w:val="1"/>
      <w:marLeft w:val="0"/>
      <w:marRight w:val="0"/>
      <w:marTop w:val="0"/>
      <w:marBottom w:val="0"/>
      <w:divBdr>
        <w:top w:val="none" w:sz="0" w:space="0" w:color="auto"/>
        <w:left w:val="none" w:sz="0" w:space="0" w:color="auto"/>
        <w:bottom w:val="none" w:sz="0" w:space="0" w:color="auto"/>
        <w:right w:val="none" w:sz="0" w:space="0" w:color="auto"/>
      </w:divBdr>
    </w:div>
    <w:div w:id="386757239">
      <w:bodyDiv w:val="1"/>
      <w:marLeft w:val="0"/>
      <w:marRight w:val="0"/>
      <w:marTop w:val="0"/>
      <w:marBottom w:val="0"/>
      <w:divBdr>
        <w:top w:val="none" w:sz="0" w:space="0" w:color="auto"/>
        <w:left w:val="none" w:sz="0" w:space="0" w:color="auto"/>
        <w:bottom w:val="none" w:sz="0" w:space="0" w:color="auto"/>
        <w:right w:val="none" w:sz="0" w:space="0" w:color="auto"/>
      </w:divBdr>
    </w:div>
    <w:div w:id="403381625">
      <w:bodyDiv w:val="1"/>
      <w:marLeft w:val="0"/>
      <w:marRight w:val="0"/>
      <w:marTop w:val="0"/>
      <w:marBottom w:val="0"/>
      <w:divBdr>
        <w:top w:val="none" w:sz="0" w:space="0" w:color="auto"/>
        <w:left w:val="none" w:sz="0" w:space="0" w:color="auto"/>
        <w:bottom w:val="none" w:sz="0" w:space="0" w:color="auto"/>
        <w:right w:val="none" w:sz="0" w:space="0" w:color="auto"/>
      </w:divBdr>
    </w:div>
    <w:div w:id="470441896">
      <w:bodyDiv w:val="1"/>
      <w:marLeft w:val="0"/>
      <w:marRight w:val="0"/>
      <w:marTop w:val="0"/>
      <w:marBottom w:val="0"/>
      <w:divBdr>
        <w:top w:val="none" w:sz="0" w:space="0" w:color="auto"/>
        <w:left w:val="none" w:sz="0" w:space="0" w:color="auto"/>
        <w:bottom w:val="none" w:sz="0" w:space="0" w:color="auto"/>
        <w:right w:val="none" w:sz="0" w:space="0" w:color="auto"/>
      </w:divBdr>
    </w:div>
    <w:div w:id="497887200">
      <w:bodyDiv w:val="1"/>
      <w:marLeft w:val="0"/>
      <w:marRight w:val="0"/>
      <w:marTop w:val="0"/>
      <w:marBottom w:val="0"/>
      <w:divBdr>
        <w:top w:val="none" w:sz="0" w:space="0" w:color="auto"/>
        <w:left w:val="none" w:sz="0" w:space="0" w:color="auto"/>
        <w:bottom w:val="none" w:sz="0" w:space="0" w:color="auto"/>
        <w:right w:val="none" w:sz="0" w:space="0" w:color="auto"/>
      </w:divBdr>
    </w:div>
    <w:div w:id="523128536">
      <w:bodyDiv w:val="1"/>
      <w:marLeft w:val="0"/>
      <w:marRight w:val="0"/>
      <w:marTop w:val="0"/>
      <w:marBottom w:val="0"/>
      <w:divBdr>
        <w:top w:val="none" w:sz="0" w:space="0" w:color="auto"/>
        <w:left w:val="none" w:sz="0" w:space="0" w:color="auto"/>
        <w:bottom w:val="none" w:sz="0" w:space="0" w:color="auto"/>
        <w:right w:val="none" w:sz="0" w:space="0" w:color="auto"/>
      </w:divBdr>
    </w:div>
    <w:div w:id="531773551">
      <w:bodyDiv w:val="1"/>
      <w:marLeft w:val="0"/>
      <w:marRight w:val="0"/>
      <w:marTop w:val="0"/>
      <w:marBottom w:val="0"/>
      <w:divBdr>
        <w:top w:val="none" w:sz="0" w:space="0" w:color="auto"/>
        <w:left w:val="none" w:sz="0" w:space="0" w:color="auto"/>
        <w:bottom w:val="none" w:sz="0" w:space="0" w:color="auto"/>
        <w:right w:val="none" w:sz="0" w:space="0" w:color="auto"/>
      </w:divBdr>
    </w:div>
    <w:div w:id="532958797">
      <w:bodyDiv w:val="1"/>
      <w:marLeft w:val="0"/>
      <w:marRight w:val="0"/>
      <w:marTop w:val="0"/>
      <w:marBottom w:val="0"/>
      <w:divBdr>
        <w:top w:val="none" w:sz="0" w:space="0" w:color="auto"/>
        <w:left w:val="none" w:sz="0" w:space="0" w:color="auto"/>
        <w:bottom w:val="none" w:sz="0" w:space="0" w:color="auto"/>
        <w:right w:val="none" w:sz="0" w:space="0" w:color="auto"/>
      </w:divBdr>
    </w:div>
    <w:div w:id="546113649">
      <w:bodyDiv w:val="1"/>
      <w:marLeft w:val="0"/>
      <w:marRight w:val="0"/>
      <w:marTop w:val="0"/>
      <w:marBottom w:val="0"/>
      <w:divBdr>
        <w:top w:val="none" w:sz="0" w:space="0" w:color="auto"/>
        <w:left w:val="none" w:sz="0" w:space="0" w:color="auto"/>
        <w:bottom w:val="none" w:sz="0" w:space="0" w:color="auto"/>
        <w:right w:val="none" w:sz="0" w:space="0" w:color="auto"/>
      </w:divBdr>
    </w:div>
    <w:div w:id="555051302">
      <w:bodyDiv w:val="1"/>
      <w:marLeft w:val="0"/>
      <w:marRight w:val="0"/>
      <w:marTop w:val="0"/>
      <w:marBottom w:val="0"/>
      <w:divBdr>
        <w:top w:val="none" w:sz="0" w:space="0" w:color="auto"/>
        <w:left w:val="none" w:sz="0" w:space="0" w:color="auto"/>
        <w:bottom w:val="none" w:sz="0" w:space="0" w:color="auto"/>
        <w:right w:val="none" w:sz="0" w:space="0" w:color="auto"/>
      </w:divBdr>
    </w:div>
    <w:div w:id="559026583">
      <w:bodyDiv w:val="1"/>
      <w:marLeft w:val="0"/>
      <w:marRight w:val="0"/>
      <w:marTop w:val="0"/>
      <w:marBottom w:val="0"/>
      <w:divBdr>
        <w:top w:val="none" w:sz="0" w:space="0" w:color="auto"/>
        <w:left w:val="none" w:sz="0" w:space="0" w:color="auto"/>
        <w:bottom w:val="none" w:sz="0" w:space="0" w:color="auto"/>
        <w:right w:val="none" w:sz="0" w:space="0" w:color="auto"/>
      </w:divBdr>
    </w:div>
    <w:div w:id="560871713">
      <w:bodyDiv w:val="1"/>
      <w:marLeft w:val="0"/>
      <w:marRight w:val="0"/>
      <w:marTop w:val="0"/>
      <w:marBottom w:val="0"/>
      <w:divBdr>
        <w:top w:val="none" w:sz="0" w:space="0" w:color="auto"/>
        <w:left w:val="none" w:sz="0" w:space="0" w:color="auto"/>
        <w:bottom w:val="none" w:sz="0" w:space="0" w:color="auto"/>
        <w:right w:val="none" w:sz="0" w:space="0" w:color="auto"/>
      </w:divBdr>
    </w:div>
    <w:div w:id="606936132">
      <w:bodyDiv w:val="1"/>
      <w:marLeft w:val="0"/>
      <w:marRight w:val="0"/>
      <w:marTop w:val="0"/>
      <w:marBottom w:val="0"/>
      <w:divBdr>
        <w:top w:val="none" w:sz="0" w:space="0" w:color="auto"/>
        <w:left w:val="none" w:sz="0" w:space="0" w:color="auto"/>
        <w:bottom w:val="none" w:sz="0" w:space="0" w:color="auto"/>
        <w:right w:val="none" w:sz="0" w:space="0" w:color="auto"/>
      </w:divBdr>
    </w:div>
    <w:div w:id="632685284">
      <w:bodyDiv w:val="1"/>
      <w:marLeft w:val="0"/>
      <w:marRight w:val="0"/>
      <w:marTop w:val="0"/>
      <w:marBottom w:val="0"/>
      <w:divBdr>
        <w:top w:val="none" w:sz="0" w:space="0" w:color="auto"/>
        <w:left w:val="none" w:sz="0" w:space="0" w:color="auto"/>
        <w:bottom w:val="none" w:sz="0" w:space="0" w:color="auto"/>
        <w:right w:val="none" w:sz="0" w:space="0" w:color="auto"/>
      </w:divBdr>
    </w:div>
    <w:div w:id="64790645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60886268">
      <w:bodyDiv w:val="1"/>
      <w:marLeft w:val="0"/>
      <w:marRight w:val="0"/>
      <w:marTop w:val="0"/>
      <w:marBottom w:val="0"/>
      <w:divBdr>
        <w:top w:val="none" w:sz="0" w:space="0" w:color="auto"/>
        <w:left w:val="none" w:sz="0" w:space="0" w:color="auto"/>
        <w:bottom w:val="none" w:sz="0" w:space="0" w:color="auto"/>
        <w:right w:val="none" w:sz="0" w:space="0" w:color="auto"/>
      </w:divBdr>
    </w:div>
    <w:div w:id="675157161">
      <w:bodyDiv w:val="1"/>
      <w:marLeft w:val="0"/>
      <w:marRight w:val="0"/>
      <w:marTop w:val="0"/>
      <w:marBottom w:val="0"/>
      <w:divBdr>
        <w:top w:val="none" w:sz="0" w:space="0" w:color="auto"/>
        <w:left w:val="none" w:sz="0" w:space="0" w:color="auto"/>
        <w:bottom w:val="none" w:sz="0" w:space="0" w:color="auto"/>
        <w:right w:val="none" w:sz="0" w:space="0" w:color="auto"/>
      </w:divBdr>
    </w:div>
    <w:div w:id="688411985">
      <w:bodyDiv w:val="1"/>
      <w:marLeft w:val="0"/>
      <w:marRight w:val="0"/>
      <w:marTop w:val="0"/>
      <w:marBottom w:val="0"/>
      <w:divBdr>
        <w:top w:val="none" w:sz="0" w:space="0" w:color="auto"/>
        <w:left w:val="none" w:sz="0" w:space="0" w:color="auto"/>
        <w:bottom w:val="none" w:sz="0" w:space="0" w:color="auto"/>
        <w:right w:val="none" w:sz="0" w:space="0" w:color="auto"/>
      </w:divBdr>
    </w:div>
    <w:div w:id="697858287">
      <w:bodyDiv w:val="1"/>
      <w:marLeft w:val="0"/>
      <w:marRight w:val="0"/>
      <w:marTop w:val="0"/>
      <w:marBottom w:val="0"/>
      <w:divBdr>
        <w:top w:val="none" w:sz="0" w:space="0" w:color="auto"/>
        <w:left w:val="none" w:sz="0" w:space="0" w:color="auto"/>
        <w:bottom w:val="none" w:sz="0" w:space="0" w:color="auto"/>
        <w:right w:val="none" w:sz="0" w:space="0" w:color="auto"/>
      </w:divBdr>
    </w:div>
    <w:div w:id="727727949">
      <w:bodyDiv w:val="1"/>
      <w:marLeft w:val="0"/>
      <w:marRight w:val="0"/>
      <w:marTop w:val="0"/>
      <w:marBottom w:val="0"/>
      <w:divBdr>
        <w:top w:val="none" w:sz="0" w:space="0" w:color="auto"/>
        <w:left w:val="none" w:sz="0" w:space="0" w:color="auto"/>
        <w:bottom w:val="none" w:sz="0" w:space="0" w:color="auto"/>
        <w:right w:val="none" w:sz="0" w:space="0" w:color="auto"/>
      </w:divBdr>
    </w:div>
    <w:div w:id="732891493">
      <w:bodyDiv w:val="1"/>
      <w:marLeft w:val="0"/>
      <w:marRight w:val="0"/>
      <w:marTop w:val="0"/>
      <w:marBottom w:val="0"/>
      <w:divBdr>
        <w:top w:val="none" w:sz="0" w:space="0" w:color="auto"/>
        <w:left w:val="none" w:sz="0" w:space="0" w:color="auto"/>
        <w:bottom w:val="none" w:sz="0" w:space="0" w:color="auto"/>
        <w:right w:val="none" w:sz="0" w:space="0" w:color="auto"/>
      </w:divBdr>
    </w:div>
    <w:div w:id="779302831">
      <w:bodyDiv w:val="1"/>
      <w:marLeft w:val="0"/>
      <w:marRight w:val="0"/>
      <w:marTop w:val="0"/>
      <w:marBottom w:val="0"/>
      <w:divBdr>
        <w:top w:val="none" w:sz="0" w:space="0" w:color="auto"/>
        <w:left w:val="none" w:sz="0" w:space="0" w:color="auto"/>
        <w:bottom w:val="none" w:sz="0" w:space="0" w:color="auto"/>
        <w:right w:val="none" w:sz="0" w:space="0" w:color="auto"/>
      </w:divBdr>
    </w:div>
    <w:div w:id="807936528">
      <w:bodyDiv w:val="1"/>
      <w:marLeft w:val="0"/>
      <w:marRight w:val="0"/>
      <w:marTop w:val="0"/>
      <w:marBottom w:val="0"/>
      <w:divBdr>
        <w:top w:val="none" w:sz="0" w:space="0" w:color="auto"/>
        <w:left w:val="none" w:sz="0" w:space="0" w:color="auto"/>
        <w:bottom w:val="none" w:sz="0" w:space="0" w:color="auto"/>
        <w:right w:val="none" w:sz="0" w:space="0" w:color="auto"/>
      </w:divBdr>
    </w:div>
    <w:div w:id="809372081">
      <w:bodyDiv w:val="1"/>
      <w:marLeft w:val="0"/>
      <w:marRight w:val="0"/>
      <w:marTop w:val="0"/>
      <w:marBottom w:val="0"/>
      <w:divBdr>
        <w:top w:val="none" w:sz="0" w:space="0" w:color="auto"/>
        <w:left w:val="none" w:sz="0" w:space="0" w:color="auto"/>
        <w:bottom w:val="none" w:sz="0" w:space="0" w:color="auto"/>
        <w:right w:val="none" w:sz="0" w:space="0" w:color="auto"/>
      </w:divBdr>
    </w:div>
    <w:div w:id="811211872">
      <w:bodyDiv w:val="1"/>
      <w:marLeft w:val="0"/>
      <w:marRight w:val="0"/>
      <w:marTop w:val="0"/>
      <w:marBottom w:val="0"/>
      <w:divBdr>
        <w:top w:val="none" w:sz="0" w:space="0" w:color="auto"/>
        <w:left w:val="none" w:sz="0" w:space="0" w:color="auto"/>
        <w:bottom w:val="none" w:sz="0" w:space="0" w:color="auto"/>
        <w:right w:val="none" w:sz="0" w:space="0" w:color="auto"/>
      </w:divBdr>
    </w:div>
    <w:div w:id="819925373">
      <w:bodyDiv w:val="1"/>
      <w:marLeft w:val="0"/>
      <w:marRight w:val="0"/>
      <w:marTop w:val="0"/>
      <w:marBottom w:val="0"/>
      <w:divBdr>
        <w:top w:val="none" w:sz="0" w:space="0" w:color="auto"/>
        <w:left w:val="none" w:sz="0" w:space="0" w:color="auto"/>
        <w:bottom w:val="none" w:sz="0" w:space="0" w:color="auto"/>
        <w:right w:val="none" w:sz="0" w:space="0" w:color="auto"/>
      </w:divBdr>
    </w:div>
    <w:div w:id="840849734">
      <w:bodyDiv w:val="1"/>
      <w:marLeft w:val="0"/>
      <w:marRight w:val="0"/>
      <w:marTop w:val="0"/>
      <w:marBottom w:val="0"/>
      <w:divBdr>
        <w:top w:val="none" w:sz="0" w:space="0" w:color="auto"/>
        <w:left w:val="none" w:sz="0" w:space="0" w:color="auto"/>
        <w:bottom w:val="none" w:sz="0" w:space="0" w:color="auto"/>
        <w:right w:val="none" w:sz="0" w:space="0" w:color="auto"/>
      </w:divBdr>
    </w:div>
    <w:div w:id="861094591">
      <w:bodyDiv w:val="1"/>
      <w:marLeft w:val="0"/>
      <w:marRight w:val="0"/>
      <w:marTop w:val="0"/>
      <w:marBottom w:val="0"/>
      <w:divBdr>
        <w:top w:val="none" w:sz="0" w:space="0" w:color="auto"/>
        <w:left w:val="none" w:sz="0" w:space="0" w:color="auto"/>
        <w:bottom w:val="none" w:sz="0" w:space="0" w:color="auto"/>
        <w:right w:val="none" w:sz="0" w:space="0" w:color="auto"/>
      </w:divBdr>
    </w:div>
    <w:div w:id="864249905">
      <w:bodyDiv w:val="1"/>
      <w:marLeft w:val="0"/>
      <w:marRight w:val="0"/>
      <w:marTop w:val="0"/>
      <w:marBottom w:val="0"/>
      <w:divBdr>
        <w:top w:val="none" w:sz="0" w:space="0" w:color="auto"/>
        <w:left w:val="none" w:sz="0" w:space="0" w:color="auto"/>
        <w:bottom w:val="none" w:sz="0" w:space="0" w:color="auto"/>
        <w:right w:val="none" w:sz="0" w:space="0" w:color="auto"/>
      </w:divBdr>
    </w:div>
    <w:div w:id="866020702">
      <w:bodyDiv w:val="1"/>
      <w:marLeft w:val="0"/>
      <w:marRight w:val="0"/>
      <w:marTop w:val="0"/>
      <w:marBottom w:val="0"/>
      <w:divBdr>
        <w:top w:val="none" w:sz="0" w:space="0" w:color="auto"/>
        <w:left w:val="none" w:sz="0" w:space="0" w:color="auto"/>
        <w:bottom w:val="none" w:sz="0" w:space="0" w:color="auto"/>
        <w:right w:val="none" w:sz="0" w:space="0" w:color="auto"/>
      </w:divBdr>
    </w:div>
    <w:div w:id="876087114">
      <w:bodyDiv w:val="1"/>
      <w:marLeft w:val="0"/>
      <w:marRight w:val="0"/>
      <w:marTop w:val="0"/>
      <w:marBottom w:val="0"/>
      <w:divBdr>
        <w:top w:val="none" w:sz="0" w:space="0" w:color="auto"/>
        <w:left w:val="none" w:sz="0" w:space="0" w:color="auto"/>
        <w:bottom w:val="none" w:sz="0" w:space="0" w:color="auto"/>
        <w:right w:val="none" w:sz="0" w:space="0" w:color="auto"/>
      </w:divBdr>
    </w:div>
    <w:div w:id="877477293">
      <w:bodyDiv w:val="1"/>
      <w:marLeft w:val="0"/>
      <w:marRight w:val="0"/>
      <w:marTop w:val="0"/>
      <w:marBottom w:val="0"/>
      <w:divBdr>
        <w:top w:val="none" w:sz="0" w:space="0" w:color="auto"/>
        <w:left w:val="none" w:sz="0" w:space="0" w:color="auto"/>
        <w:bottom w:val="none" w:sz="0" w:space="0" w:color="auto"/>
        <w:right w:val="none" w:sz="0" w:space="0" w:color="auto"/>
      </w:divBdr>
    </w:div>
    <w:div w:id="878515535">
      <w:bodyDiv w:val="1"/>
      <w:marLeft w:val="0"/>
      <w:marRight w:val="0"/>
      <w:marTop w:val="0"/>
      <w:marBottom w:val="0"/>
      <w:divBdr>
        <w:top w:val="none" w:sz="0" w:space="0" w:color="auto"/>
        <w:left w:val="none" w:sz="0" w:space="0" w:color="auto"/>
        <w:bottom w:val="none" w:sz="0" w:space="0" w:color="auto"/>
        <w:right w:val="none" w:sz="0" w:space="0" w:color="auto"/>
      </w:divBdr>
    </w:div>
    <w:div w:id="886382189">
      <w:bodyDiv w:val="1"/>
      <w:marLeft w:val="0"/>
      <w:marRight w:val="0"/>
      <w:marTop w:val="0"/>
      <w:marBottom w:val="0"/>
      <w:divBdr>
        <w:top w:val="none" w:sz="0" w:space="0" w:color="auto"/>
        <w:left w:val="none" w:sz="0" w:space="0" w:color="auto"/>
        <w:bottom w:val="none" w:sz="0" w:space="0" w:color="auto"/>
        <w:right w:val="none" w:sz="0" w:space="0" w:color="auto"/>
      </w:divBdr>
    </w:div>
    <w:div w:id="887717632">
      <w:bodyDiv w:val="1"/>
      <w:marLeft w:val="0"/>
      <w:marRight w:val="0"/>
      <w:marTop w:val="0"/>
      <w:marBottom w:val="0"/>
      <w:divBdr>
        <w:top w:val="none" w:sz="0" w:space="0" w:color="auto"/>
        <w:left w:val="none" w:sz="0" w:space="0" w:color="auto"/>
        <w:bottom w:val="none" w:sz="0" w:space="0" w:color="auto"/>
        <w:right w:val="none" w:sz="0" w:space="0" w:color="auto"/>
      </w:divBdr>
    </w:div>
    <w:div w:id="897982110">
      <w:bodyDiv w:val="1"/>
      <w:marLeft w:val="0"/>
      <w:marRight w:val="0"/>
      <w:marTop w:val="0"/>
      <w:marBottom w:val="0"/>
      <w:divBdr>
        <w:top w:val="none" w:sz="0" w:space="0" w:color="auto"/>
        <w:left w:val="none" w:sz="0" w:space="0" w:color="auto"/>
        <w:bottom w:val="none" w:sz="0" w:space="0" w:color="auto"/>
        <w:right w:val="none" w:sz="0" w:space="0" w:color="auto"/>
      </w:divBdr>
    </w:div>
    <w:div w:id="902518884">
      <w:bodyDiv w:val="1"/>
      <w:marLeft w:val="0"/>
      <w:marRight w:val="0"/>
      <w:marTop w:val="0"/>
      <w:marBottom w:val="0"/>
      <w:divBdr>
        <w:top w:val="none" w:sz="0" w:space="0" w:color="auto"/>
        <w:left w:val="none" w:sz="0" w:space="0" w:color="auto"/>
        <w:bottom w:val="none" w:sz="0" w:space="0" w:color="auto"/>
        <w:right w:val="none" w:sz="0" w:space="0" w:color="auto"/>
      </w:divBdr>
    </w:div>
    <w:div w:id="903830502">
      <w:bodyDiv w:val="1"/>
      <w:marLeft w:val="0"/>
      <w:marRight w:val="0"/>
      <w:marTop w:val="0"/>
      <w:marBottom w:val="0"/>
      <w:divBdr>
        <w:top w:val="none" w:sz="0" w:space="0" w:color="auto"/>
        <w:left w:val="none" w:sz="0" w:space="0" w:color="auto"/>
        <w:bottom w:val="none" w:sz="0" w:space="0" w:color="auto"/>
        <w:right w:val="none" w:sz="0" w:space="0" w:color="auto"/>
      </w:divBdr>
    </w:div>
    <w:div w:id="908535227">
      <w:bodyDiv w:val="1"/>
      <w:marLeft w:val="0"/>
      <w:marRight w:val="0"/>
      <w:marTop w:val="0"/>
      <w:marBottom w:val="0"/>
      <w:divBdr>
        <w:top w:val="none" w:sz="0" w:space="0" w:color="auto"/>
        <w:left w:val="none" w:sz="0" w:space="0" w:color="auto"/>
        <w:bottom w:val="none" w:sz="0" w:space="0" w:color="auto"/>
        <w:right w:val="none" w:sz="0" w:space="0" w:color="auto"/>
      </w:divBdr>
    </w:div>
    <w:div w:id="917901606">
      <w:bodyDiv w:val="1"/>
      <w:marLeft w:val="0"/>
      <w:marRight w:val="0"/>
      <w:marTop w:val="0"/>
      <w:marBottom w:val="0"/>
      <w:divBdr>
        <w:top w:val="none" w:sz="0" w:space="0" w:color="auto"/>
        <w:left w:val="none" w:sz="0" w:space="0" w:color="auto"/>
        <w:bottom w:val="none" w:sz="0" w:space="0" w:color="auto"/>
        <w:right w:val="none" w:sz="0" w:space="0" w:color="auto"/>
      </w:divBdr>
    </w:div>
    <w:div w:id="928319687">
      <w:bodyDiv w:val="1"/>
      <w:marLeft w:val="0"/>
      <w:marRight w:val="0"/>
      <w:marTop w:val="0"/>
      <w:marBottom w:val="0"/>
      <w:divBdr>
        <w:top w:val="none" w:sz="0" w:space="0" w:color="auto"/>
        <w:left w:val="none" w:sz="0" w:space="0" w:color="auto"/>
        <w:bottom w:val="none" w:sz="0" w:space="0" w:color="auto"/>
        <w:right w:val="none" w:sz="0" w:space="0" w:color="auto"/>
      </w:divBdr>
    </w:div>
    <w:div w:id="929319172">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38221596">
      <w:bodyDiv w:val="1"/>
      <w:marLeft w:val="0"/>
      <w:marRight w:val="0"/>
      <w:marTop w:val="0"/>
      <w:marBottom w:val="0"/>
      <w:divBdr>
        <w:top w:val="none" w:sz="0" w:space="0" w:color="auto"/>
        <w:left w:val="none" w:sz="0" w:space="0" w:color="auto"/>
        <w:bottom w:val="none" w:sz="0" w:space="0" w:color="auto"/>
        <w:right w:val="none" w:sz="0" w:space="0" w:color="auto"/>
      </w:divBdr>
    </w:div>
    <w:div w:id="948587101">
      <w:bodyDiv w:val="1"/>
      <w:marLeft w:val="0"/>
      <w:marRight w:val="0"/>
      <w:marTop w:val="0"/>
      <w:marBottom w:val="0"/>
      <w:divBdr>
        <w:top w:val="none" w:sz="0" w:space="0" w:color="auto"/>
        <w:left w:val="none" w:sz="0" w:space="0" w:color="auto"/>
        <w:bottom w:val="none" w:sz="0" w:space="0" w:color="auto"/>
        <w:right w:val="none" w:sz="0" w:space="0" w:color="auto"/>
      </w:divBdr>
    </w:div>
    <w:div w:id="989021755">
      <w:bodyDiv w:val="1"/>
      <w:marLeft w:val="0"/>
      <w:marRight w:val="0"/>
      <w:marTop w:val="0"/>
      <w:marBottom w:val="0"/>
      <w:divBdr>
        <w:top w:val="none" w:sz="0" w:space="0" w:color="auto"/>
        <w:left w:val="none" w:sz="0" w:space="0" w:color="auto"/>
        <w:bottom w:val="none" w:sz="0" w:space="0" w:color="auto"/>
        <w:right w:val="none" w:sz="0" w:space="0" w:color="auto"/>
      </w:divBdr>
    </w:div>
    <w:div w:id="990254311">
      <w:bodyDiv w:val="1"/>
      <w:marLeft w:val="0"/>
      <w:marRight w:val="0"/>
      <w:marTop w:val="0"/>
      <w:marBottom w:val="0"/>
      <w:divBdr>
        <w:top w:val="none" w:sz="0" w:space="0" w:color="auto"/>
        <w:left w:val="none" w:sz="0" w:space="0" w:color="auto"/>
        <w:bottom w:val="none" w:sz="0" w:space="0" w:color="auto"/>
        <w:right w:val="none" w:sz="0" w:space="0" w:color="auto"/>
      </w:divBdr>
    </w:div>
    <w:div w:id="994724326">
      <w:bodyDiv w:val="1"/>
      <w:marLeft w:val="0"/>
      <w:marRight w:val="0"/>
      <w:marTop w:val="0"/>
      <w:marBottom w:val="0"/>
      <w:divBdr>
        <w:top w:val="none" w:sz="0" w:space="0" w:color="auto"/>
        <w:left w:val="none" w:sz="0" w:space="0" w:color="auto"/>
        <w:bottom w:val="none" w:sz="0" w:space="0" w:color="auto"/>
        <w:right w:val="none" w:sz="0" w:space="0" w:color="auto"/>
      </w:divBdr>
    </w:div>
    <w:div w:id="999041608">
      <w:bodyDiv w:val="1"/>
      <w:marLeft w:val="0"/>
      <w:marRight w:val="0"/>
      <w:marTop w:val="0"/>
      <w:marBottom w:val="0"/>
      <w:divBdr>
        <w:top w:val="none" w:sz="0" w:space="0" w:color="auto"/>
        <w:left w:val="none" w:sz="0" w:space="0" w:color="auto"/>
        <w:bottom w:val="none" w:sz="0" w:space="0" w:color="auto"/>
        <w:right w:val="none" w:sz="0" w:space="0" w:color="auto"/>
      </w:divBdr>
    </w:div>
    <w:div w:id="1017082168">
      <w:bodyDiv w:val="1"/>
      <w:marLeft w:val="0"/>
      <w:marRight w:val="0"/>
      <w:marTop w:val="0"/>
      <w:marBottom w:val="0"/>
      <w:divBdr>
        <w:top w:val="none" w:sz="0" w:space="0" w:color="auto"/>
        <w:left w:val="none" w:sz="0" w:space="0" w:color="auto"/>
        <w:bottom w:val="none" w:sz="0" w:space="0" w:color="auto"/>
        <w:right w:val="none" w:sz="0" w:space="0" w:color="auto"/>
      </w:divBdr>
    </w:div>
    <w:div w:id="1019626876">
      <w:bodyDiv w:val="1"/>
      <w:marLeft w:val="0"/>
      <w:marRight w:val="0"/>
      <w:marTop w:val="0"/>
      <w:marBottom w:val="0"/>
      <w:divBdr>
        <w:top w:val="none" w:sz="0" w:space="0" w:color="auto"/>
        <w:left w:val="none" w:sz="0" w:space="0" w:color="auto"/>
        <w:bottom w:val="none" w:sz="0" w:space="0" w:color="auto"/>
        <w:right w:val="none" w:sz="0" w:space="0" w:color="auto"/>
      </w:divBdr>
    </w:div>
    <w:div w:id="1020156482">
      <w:bodyDiv w:val="1"/>
      <w:marLeft w:val="0"/>
      <w:marRight w:val="0"/>
      <w:marTop w:val="0"/>
      <w:marBottom w:val="0"/>
      <w:divBdr>
        <w:top w:val="none" w:sz="0" w:space="0" w:color="auto"/>
        <w:left w:val="none" w:sz="0" w:space="0" w:color="auto"/>
        <w:bottom w:val="none" w:sz="0" w:space="0" w:color="auto"/>
        <w:right w:val="none" w:sz="0" w:space="0" w:color="auto"/>
      </w:divBdr>
    </w:div>
    <w:div w:id="1030447429">
      <w:bodyDiv w:val="1"/>
      <w:marLeft w:val="0"/>
      <w:marRight w:val="0"/>
      <w:marTop w:val="0"/>
      <w:marBottom w:val="0"/>
      <w:divBdr>
        <w:top w:val="none" w:sz="0" w:space="0" w:color="auto"/>
        <w:left w:val="none" w:sz="0" w:space="0" w:color="auto"/>
        <w:bottom w:val="none" w:sz="0" w:space="0" w:color="auto"/>
        <w:right w:val="none" w:sz="0" w:space="0" w:color="auto"/>
      </w:divBdr>
    </w:div>
    <w:div w:id="1037849296">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55929485">
      <w:bodyDiv w:val="1"/>
      <w:marLeft w:val="0"/>
      <w:marRight w:val="0"/>
      <w:marTop w:val="0"/>
      <w:marBottom w:val="0"/>
      <w:divBdr>
        <w:top w:val="none" w:sz="0" w:space="0" w:color="auto"/>
        <w:left w:val="none" w:sz="0" w:space="0" w:color="auto"/>
        <w:bottom w:val="none" w:sz="0" w:space="0" w:color="auto"/>
        <w:right w:val="none" w:sz="0" w:space="0" w:color="auto"/>
      </w:divBdr>
    </w:div>
    <w:div w:id="1089548626">
      <w:bodyDiv w:val="1"/>
      <w:marLeft w:val="0"/>
      <w:marRight w:val="0"/>
      <w:marTop w:val="0"/>
      <w:marBottom w:val="0"/>
      <w:divBdr>
        <w:top w:val="none" w:sz="0" w:space="0" w:color="auto"/>
        <w:left w:val="none" w:sz="0" w:space="0" w:color="auto"/>
        <w:bottom w:val="none" w:sz="0" w:space="0" w:color="auto"/>
        <w:right w:val="none" w:sz="0" w:space="0" w:color="auto"/>
      </w:divBdr>
    </w:div>
    <w:div w:id="1096362172">
      <w:bodyDiv w:val="1"/>
      <w:marLeft w:val="0"/>
      <w:marRight w:val="0"/>
      <w:marTop w:val="0"/>
      <w:marBottom w:val="0"/>
      <w:divBdr>
        <w:top w:val="none" w:sz="0" w:space="0" w:color="auto"/>
        <w:left w:val="none" w:sz="0" w:space="0" w:color="auto"/>
        <w:bottom w:val="none" w:sz="0" w:space="0" w:color="auto"/>
        <w:right w:val="none" w:sz="0" w:space="0" w:color="auto"/>
      </w:divBdr>
    </w:div>
    <w:div w:id="1096484828">
      <w:bodyDiv w:val="1"/>
      <w:marLeft w:val="0"/>
      <w:marRight w:val="0"/>
      <w:marTop w:val="0"/>
      <w:marBottom w:val="0"/>
      <w:divBdr>
        <w:top w:val="none" w:sz="0" w:space="0" w:color="auto"/>
        <w:left w:val="none" w:sz="0" w:space="0" w:color="auto"/>
        <w:bottom w:val="none" w:sz="0" w:space="0" w:color="auto"/>
        <w:right w:val="none" w:sz="0" w:space="0" w:color="auto"/>
      </w:divBdr>
    </w:div>
    <w:div w:id="1106852198">
      <w:bodyDiv w:val="1"/>
      <w:marLeft w:val="0"/>
      <w:marRight w:val="0"/>
      <w:marTop w:val="0"/>
      <w:marBottom w:val="0"/>
      <w:divBdr>
        <w:top w:val="none" w:sz="0" w:space="0" w:color="auto"/>
        <w:left w:val="none" w:sz="0" w:space="0" w:color="auto"/>
        <w:bottom w:val="none" w:sz="0" w:space="0" w:color="auto"/>
        <w:right w:val="none" w:sz="0" w:space="0" w:color="auto"/>
      </w:divBdr>
    </w:div>
    <w:div w:id="1110515248">
      <w:bodyDiv w:val="1"/>
      <w:marLeft w:val="0"/>
      <w:marRight w:val="0"/>
      <w:marTop w:val="0"/>
      <w:marBottom w:val="0"/>
      <w:divBdr>
        <w:top w:val="none" w:sz="0" w:space="0" w:color="auto"/>
        <w:left w:val="none" w:sz="0" w:space="0" w:color="auto"/>
        <w:bottom w:val="none" w:sz="0" w:space="0" w:color="auto"/>
        <w:right w:val="none" w:sz="0" w:space="0" w:color="auto"/>
      </w:divBdr>
    </w:div>
    <w:div w:id="1142847296">
      <w:bodyDiv w:val="1"/>
      <w:marLeft w:val="0"/>
      <w:marRight w:val="0"/>
      <w:marTop w:val="0"/>
      <w:marBottom w:val="0"/>
      <w:divBdr>
        <w:top w:val="none" w:sz="0" w:space="0" w:color="auto"/>
        <w:left w:val="none" w:sz="0" w:space="0" w:color="auto"/>
        <w:bottom w:val="none" w:sz="0" w:space="0" w:color="auto"/>
        <w:right w:val="none" w:sz="0" w:space="0" w:color="auto"/>
      </w:divBdr>
    </w:div>
    <w:div w:id="1161580969">
      <w:bodyDiv w:val="1"/>
      <w:marLeft w:val="0"/>
      <w:marRight w:val="0"/>
      <w:marTop w:val="0"/>
      <w:marBottom w:val="0"/>
      <w:divBdr>
        <w:top w:val="none" w:sz="0" w:space="0" w:color="auto"/>
        <w:left w:val="none" w:sz="0" w:space="0" w:color="auto"/>
        <w:bottom w:val="none" w:sz="0" w:space="0" w:color="auto"/>
        <w:right w:val="none" w:sz="0" w:space="0" w:color="auto"/>
      </w:divBdr>
    </w:div>
    <w:div w:id="1190874084">
      <w:bodyDiv w:val="1"/>
      <w:marLeft w:val="0"/>
      <w:marRight w:val="0"/>
      <w:marTop w:val="0"/>
      <w:marBottom w:val="0"/>
      <w:divBdr>
        <w:top w:val="none" w:sz="0" w:space="0" w:color="auto"/>
        <w:left w:val="none" w:sz="0" w:space="0" w:color="auto"/>
        <w:bottom w:val="none" w:sz="0" w:space="0" w:color="auto"/>
        <w:right w:val="none" w:sz="0" w:space="0" w:color="auto"/>
      </w:divBdr>
    </w:div>
    <w:div w:id="1193112269">
      <w:bodyDiv w:val="1"/>
      <w:marLeft w:val="0"/>
      <w:marRight w:val="0"/>
      <w:marTop w:val="0"/>
      <w:marBottom w:val="0"/>
      <w:divBdr>
        <w:top w:val="none" w:sz="0" w:space="0" w:color="auto"/>
        <w:left w:val="none" w:sz="0" w:space="0" w:color="auto"/>
        <w:bottom w:val="none" w:sz="0" w:space="0" w:color="auto"/>
        <w:right w:val="none" w:sz="0" w:space="0" w:color="auto"/>
      </w:divBdr>
    </w:div>
    <w:div w:id="1195391180">
      <w:bodyDiv w:val="1"/>
      <w:marLeft w:val="0"/>
      <w:marRight w:val="0"/>
      <w:marTop w:val="0"/>
      <w:marBottom w:val="0"/>
      <w:divBdr>
        <w:top w:val="none" w:sz="0" w:space="0" w:color="auto"/>
        <w:left w:val="none" w:sz="0" w:space="0" w:color="auto"/>
        <w:bottom w:val="none" w:sz="0" w:space="0" w:color="auto"/>
        <w:right w:val="none" w:sz="0" w:space="0" w:color="auto"/>
      </w:divBdr>
    </w:div>
    <w:div w:id="1214972440">
      <w:bodyDiv w:val="1"/>
      <w:marLeft w:val="0"/>
      <w:marRight w:val="0"/>
      <w:marTop w:val="0"/>
      <w:marBottom w:val="0"/>
      <w:divBdr>
        <w:top w:val="none" w:sz="0" w:space="0" w:color="auto"/>
        <w:left w:val="none" w:sz="0" w:space="0" w:color="auto"/>
        <w:bottom w:val="none" w:sz="0" w:space="0" w:color="auto"/>
        <w:right w:val="none" w:sz="0" w:space="0" w:color="auto"/>
      </w:divBdr>
    </w:div>
    <w:div w:id="1248920619">
      <w:bodyDiv w:val="1"/>
      <w:marLeft w:val="0"/>
      <w:marRight w:val="0"/>
      <w:marTop w:val="0"/>
      <w:marBottom w:val="0"/>
      <w:divBdr>
        <w:top w:val="none" w:sz="0" w:space="0" w:color="auto"/>
        <w:left w:val="none" w:sz="0" w:space="0" w:color="auto"/>
        <w:bottom w:val="none" w:sz="0" w:space="0" w:color="auto"/>
        <w:right w:val="none" w:sz="0" w:space="0" w:color="auto"/>
      </w:divBdr>
    </w:div>
    <w:div w:id="1272399869">
      <w:bodyDiv w:val="1"/>
      <w:marLeft w:val="0"/>
      <w:marRight w:val="0"/>
      <w:marTop w:val="0"/>
      <w:marBottom w:val="0"/>
      <w:divBdr>
        <w:top w:val="none" w:sz="0" w:space="0" w:color="auto"/>
        <w:left w:val="none" w:sz="0" w:space="0" w:color="auto"/>
        <w:bottom w:val="none" w:sz="0" w:space="0" w:color="auto"/>
        <w:right w:val="none" w:sz="0" w:space="0" w:color="auto"/>
      </w:divBdr>
    </w:div>
    <w:div w:id="1277524586">
      <w:bodyDiv w:val="1"/>
      <w:marLeft w:val="0"/>
      <w:marRight w:val="0"/>
      <w:marTop w:val="0"/>
      <w:marBottom w:val="0"/>
      <w:divBdr>
        <w:top w:val="none" w:sz="0" w:space="0" w:color="auto"/>
        <w:left w:val="none" w:sz="0" w:space="0" w:color="auto"/>
        <w:bottom w:val="none" w:sz="0" w:space="0" w:color="auto"/>
        <w:right w:val="none" w:sz="0" w:space="0" w:color="auto"/>
      </w:divBdr>
    </w:div>
    <w:div w:id="1301767903">
      <w:bodyDiv w:val="1"/>
      <w:marLeft w:val="0"/>
      <w:marRight w:val="0"/>
      <w:marTop w:val="0"/>
      <w:marBottom w:val="0"/>
      <w:divBdr>
        <w:top w:val="none" w:sz="0" w:space="0" w:color="auto"/>
        <w:left w:val="none" w:sz="0" w:space="0" w:color="auto"/>
        <w:bottom w:val="none" w:sz="0" w:space="0" w:color="auto"/>
        <w:right w:val="none" w:sz="0" w:space="0" w:color="auto"/>
      </w:divBdr>
    </w:div>
    <w:div w:id="1309477060">
      <w:bodyDiv w:val="1"/>
      <w:marLeft w:val="0"/>
      <w:marRight w:val="0"/>
      <w:marTop w:val="0"/>
      <w:marBottom w:val="0"/>
      <w:divBdr>
        <w:top w:val="none" w:sz="0" w:space="0" w:color="auto"/>
        <w:left w:val="none" w:sz="0" w:space="0" w:color="auto"/>
        <w:bottom w:val="none" w:sz="0" w:space="0" w:color="auto"/>
        <w:right w:val="none" w:sz="0" w:space="0" w:color="auto"/>
      </w:divBdr>
    </w:div>
    <w:div w:id="1310552911">
      <w:bodyDiv w:val="1"/>
      <w:marLeft w:val="0"/>
      <w:marRight w:val="0"/>
      <w:marTop w:val="0"/>
      <w:marBottom w:val="0"/>
      <w:divBdr>
        <w:top w:val="none" w:sz="0" w:space="0" w:color="auto"/>
        <w:left w:val="none" w:sz="0" w:space="0" w:color="auto"/>
        <w:bottom w:val="none" w:sz="0" w:space="0" w:color="auto"/>
        <w:right w:val="none" w:sz="0" w:space="0" w:color="auto"/>
      </w:divBdr>
    </w:div>
    <w:div w:id="1315379850">
      <w:bodyDiv w:val="1"/>
      <w:marLeft w:val="0"/>
      <w:marRight w:val="0"/>
      <w:marTop w:val="0"/>
      <w:marBottom w:val="0"/>
      <w:divBdr>
        <w:top w:val="none" w:sz="0" w:space="0" w:color="auto"/>
        <w:left w:val="none" w:sz="0" w:space="0" w:color="auto"/>
        <w:bottom w:val="none" w:sz="0" w:space="0" w:color="auto"/>
        <w:right w:val="none" w:sz="0" w:space="0" w:color="auto"/>
      </w:divBdr>
    </w:div>
    <w:div w:id="1316839516">
      <w:bodyDiv w:val="1"/>
      <w:marLeft w:val="0"/>
      <w:marRight w:val="0"/>
      <w:marTop w:val="0"/>
      <w:marBottom w:val="0"/>
      <w:divBdr>
        <w:top w:val="none" w:sz="0" w:space="0" w:color="auto"/>
        <w:left w:val="none" w:sz="0" w:space="0" w:color="auto"/>
        <w:bottom w:val="none" w:sz="0" w:space="0" w:color="auto"/>
        <w:right w:val="none" w:sz="0" w:space="0" w:color="auto"/>
      </w:divBdr>
    </w:div>
    <w:div w:id="1318652037">
      <w:bodyDiv w:val="1"/>
      <w:marLeft w:val="0"/>
      <w:marRight w:val="0"/>
      <w:marTop w:val="0"/>
      <w:marBottom w:val="0"/>
      <w:divBdr>
        <w:top w:val="none" w:sz="0" w:space="0" w:color="auto"/>
        <w:left w:val="none" w:sz="0" w:space="0" w:color="auto"/>
        <w:bottom w:val="none" w:sz="0" w:space="0" w:color="auto"/>
        <w:right w:val="none" w:sz="0" w:space="0" w:color="auto"/>
      </w:divBdr>
    </w:div>
    <w:div w:id="1326712073">
      <w:bodyDiv w:val="1"/>
      <w:marLeft w:val="0"/>
      <w:marRight w:val="0"/>
      <w:marTop w:val="0"/>
      <w:marBottom w:val="0"/>
      <w:divBdr>
        <w:top w:val="none" w:sz="0" w:space="0" w:color="auto"/>
        <w:left w:val="none" w:sz="0" w:space="0" w:color="auto"/>
        <w:bottom w:val="none" w:sz="0" w:space="0" w:color="auto"/>
        <w:right w:val="none" w:sz="0" w:space="0" w:color="auto"/>
      </w:divBdr>
    </w:div>
    <w:div w:id="1357727646">
      <w:bodyDiv w:val="1"/>
      <w:marLeft w:val="0"/>
      <w:marRight w:val="0"/>
      <w:marTop w:val="0"/>
      <w:marBottom w:val="0"/>
      <w:divBdr>
        <w:top w:val="none" w:sz="0" w:space="0" w:color="auto"/>
        <w:left w:val="none" w:sz="0" w:space="0" w:color="auto"/>
        <w:bottom w:val="none" w:sz="0" w:space="0" w:color="auto"/>
        <w:right w:val="none" w:sz="0" w:space="0" w:color="auto"/>
      </w:divBdr>
    </w:div>
    <w:div w:id="1360739417">
      <w:bodyDiv w:val="1"/>
      <w:marLeft w:val="0"/>
      <w:marRight w:val="0"/>
      <w:marTop w:val="0"/>
      <w:marBottom w:val="0"/>
      <w:divBdr>
        <w:top w:val="none" w:sz="0" w:space="0" w:color="auto"/>
        <w:left w:val="none" w:sz="0" w:space="0" w:color="auto"/>
        <w:bottom w:val="none" w:sz="0" w:space="0" w:color="auto"/>
        <w:right w:val="none" w:sz="0" w:space="0" w:color="auto"/>
      </w:divBdr>
    </w:div>
    <w:div w:id="1362511097">
      <w:bodyDiv w:val="1"/>
      <w:marLeft w:val="0"/>
      <w:marRight w:val="0"/>
      <w:marTop w:val="0"/>
      <w:marBottom w:val="0"/>
      <w:divBdr>
        <w:top w:val="none" w:sz="0" w:space="0" w:color="auto"/>
        <w:left w:val="none" w:sz="0" w:space="0" w:color="auto"/>
        <w:bottom w:val="none" w:sz="0" w:space="0" w:color="auto"/>
        <w:right w:val="none" w:sz="0" w:space="0" w:color="auto"/>
      </w:divBdr>
    </w:div>
    <w:div w:id="1367220312">
      <w:bodyDiv w:val="1"/>
      <w:marLeft w:val="0"/>
      <w:marRight w:val="0"/>
      <w:marTop w:val="0"/>
      <w:marBottom w:val="0"/>
      <w:divBdr>
        <w:top w:val="none" w:sz="0" w:space="0" w:color="auto"/>
        <w:left w:val="none" w:sz="0" w:space="0" w:color="auto"/>
        <w:bottom w:val="none" w:sz="0" w:space="0" w:color="auto"/>
        <w:right w:val="none" w:sz="0" w:space="0" w:color="auto"/>
      </w:divBdr>
    </w:div>
    <w:div w:id="1391153609">
      <w:bodyDiv w:val="1"/>
      <w:marLeft w:val="0"/>
      <w:marRight w:val="0"/>
      <w:marTop w:val="0"/>
      <w:marBottom w:val="0"/>
      <w:divBdr>
        <w:top w:val="none" w:sz="0" w:space="0" w:color="auto"/>
        <w:left w:val="none" w:sz="0" w:space="0" w:color="auto"/>
        <w:bottom w:val="none" w:sz="0" w:space="0" w:color="auto"/>
        <w:right w:val="none" w:sz="0" w:space="0" w:color="auto"/>
      </w:divBdr>
    </w:div>
    <w:div w:id="1442069911">
      <w:bodyDiv w:val="1"/>
      <w:marLeft w:val="0"/>
      <w:marRight w:val="0"/>
      <w:marTop w:val="0"/>
      <w:marBottom w:val="0"/>
      <w:divBdr>
        <w:top w:val="none" w:sz="0" w:space="0" w:color="auto"/>
        <w:left w:val="none" w:sz="0" w:space="0" w:color="auto"/>
        <w:bottom w:val="none" w:sz="0" w:space="0" w:color="auto"/>
        <w:right w:val="none" w:sz="0" w:space="0" w:color="auto"/>
      </w:divBdr>
    </w:div>
    <w:div w:id="1453161059">
      <w:bodyDiv w:val="1"/>
      <w:marLeft w:val="0"/>
      <w:marRight w:val="0"/>
      <w:marTop w:val="0"/>
      <w:marBottom w:val="0"/>
      <w:divBdr>
        <w:top w:val="none" w:sz="0" w:space="0" w:color="auto"/>
        <w:left w:val="none" w:sz="0" w:space="0" w:color="auto"/>
        <w:bottom w:val="none" w:sz="0" w:space="0" w:color="auto"/>
        <w:right w:val="none" w:sz="0" w:space="0" w:color="auto"/>
      </w:divBdr>
    </w:div>
    <w:div w:id="1459301167">
      <w:bodyDiv w:val="1"/>
      <w:marLeft w:val="0"/>
      <w:marRight w:val="0"/>
      <w:marTop w:val="0"/>
      <w:marBottom w:val="0"/>
      <w:divBdr>
        <w:top w:val="none" w:sz="0" w:space="0" w:color="auto"/>
        <w:left w:val="none" w:sz="0" w:space="0" w:color="auto"/>
        <w:bottom w:val="none" w:sz="0" w:space="0" w:color="auto"/>
        <w:right w:val="none" w:sz="0" w:space="0" w:color="auto"/>
      </w:divBdr>
    </w:div>
    <w:div w:id="1480150044">
      <w:bodyDiv w:val="1"/>
      <w:marLeft w:val="0"/>
      <w:marRight w:val="0"/>
      <w:marTop w:val="0"/>
      <w:marBottom w:val="0"/>
      <w:divBdr>
        <w:top w:val="none" w:sz="0" w:space="0" w:color="auto"/>
        <w:left w:val="none" w:sz="0" w:space="0" w:color="auto"/>
        <w:bottom w:val="none" w:sz="0" w:space="0" w:color="auto"/>
        <w:right w:val="none" w:sz="0" w:space="0" w:color="auto"/>
      </w:divBdr>
    </w:div>
    <w:div w:id="1485701299">
      <w:bodyDiv w:val="1"/>
      <w:marLeft w:val="0"/>
      <w:marRight w:val="0"/>
      <w:marTop w:val="0"/>
      <w:marBottom w:val="0"/>
      <w:divBdr>
        <w:top w:val="none" w:sz="0" w:space="0" w:color="auto"/>
        <w:left w:val="none" w:sz="0" w:space="0" w:color="auto"/>
        <w:bottom w:val="none" w:sz="0" w:space="0" w:color="auto"/>
        <w:right w:val="none" w:sz="0" w:space="0" w:color="auto"/>
      </w:divBdr>
    </w:div>
    <w:div w:id="1500853194">
      <w:bodyDiv w:val="1"/>
      <w:marLeft w:val="0"/>
      <w:marRight w:val="0"/>
      <w:marTop w:val="0"/>
      <w:marBottom w:val="0"/>
      <w:divBdr>
        <w:top w:val="none" w:sz="0" w:space="0" w:color="auto"/>
        <w:left w:val="none" w:sz="0" w:space="0" w:color="auto"/>
        <w:bottom w:val="none" w:sz="0" w:space="0" w:color="auto"/>
        <w:right w:val="none" w:sz="0" w:space="0" w:color="auto"/>
      </w:divBdr>
    </w:div>
    <w:div w:id="1507136274">
      <w:bodyDiv w:val="1"/>
      <w:marLeft w:val="0"/>
      <w:marRight w:val="0"/>
      <w:marTop w:val="0"/>
      <w:marBottom w:val="0"/>
      <w:divBdr>
        <w:top w:val="none" w:sz="0" w:space="0" w:color="auto"/>
        <w:left w:val="none" w:sz="0" w:space="0" w:color="auto"/>
        <w:bottom w:val="none" w:sz="0" w:space="0" w:color="auto"/>
        <w:right w:val="none" w:sz="0" w:space="0" w:color="auto"/>
      </w:divBdr>
    </w:div>
    <w:div w:id="1510801619">
      <w:bodyDiv w:val="1"/>
      <w:marLeft w:val="0"/>
      <w:marRight w:val="0"/>
      <w:marTop w:val="0"/>
      <w:marBottom w:val="0"/>
      <w:divBdr>
        <w:top w:val="none" w:sz="0" w:space="0" w:color="auto"/>
        <w:left w:val="none" w:sz="0" w:space="0" w:color="auto"/>
        <w:bottom w:val="none" w:sz="0" w:space="0" w:color="auto"/>
        <w:right w:val="none" w:sz="0" w:space="0" w:color="auto"/>
      </w:divBdr>
    </w:div>
    <w:div w:id="1521775980">
      <w:bodyDiv w:val="1"/>
      <w:marLeft w:val="0"/>
      <w:marRight w:val="0"/>
      <w:marTop w:val="0"/>
      <w:marBottom w:val="0"/>
      <w:divBdr>
        <w:top w:val="none" w:sz="0" w:space="0" w:color="auto"/>
        <w:left w:val="none" w:sz="0" w:space="0" w:color="auto"/>
        <w:bottom w:val="none" w:sz="0" w:space="0" w:color="auto"/>
        <w:right w:val="none" w:sz="0" w:space="0" w:color="auto"/>
      </w:divBdr>
    </w:div>
    <w:div w:id="1547637727">
      <w:bodyDiv w:val="1"/>
      <w:marLeft w:val="0"/>
      <w:marRight w:val="0"/>
      <w:marTop w:val="0"/>
      <w:marBottom w:val="0"/>
      <w:divBdr>
        <w:top w:val="none" w:sz="0" w:space="0" w:color="auto"/>
        <w:left w:val="none" w:sz="0" w:space="0" w:color="auto"/>
        <w:bottom w:val="none" w:sz="0" w:space="0" w:color="auto"/>
        <w:right w:val="none" w:sz="0" w:space="0" w:color="auto"/>
      </w:divBdr>
    </w:div>
    <w:div w:id="1600092155">
      <w:bodyDiv w:val="1"/>
      <w:marLeft w:val="0"/>
      <w:marRight w:val="0"/>
      <w:marTop w:val="0"/>
      <w:marBottom w:val="0"/>
      <w:divBdr>
        <w:top w:val="none" w:sz="0" w:space="0" w:color="auto"/>
        <w:left w:val="none" w:sz="0" w:space="0" w:color="auto"/>
        <w:bottom w:val="none" w:sz="0" w:space="0" w:color="auto"/>
        <w:right w:val="none" w:sz="0" w:space="0" w:color="auto"/>
      </w:divBdr>
    </w:div>
    <w:div w:id="1600527774">
      <w:bodyDiv w:val="1"/>
      <w:marLeft w:val="0"/>
      <w:marRight w:val="0"/>
      <w:marTop w:val="0"/>
      <w:marBottom w:val="0"/>
      <w:divBdr>
        <w:top w:val="none" w:sz="0" w:space="0" w:color="auto"/>
        <w:left w:val="none" w:sz="0" w:space="0" w:color="auto"/>
        <w:bottom w:val="none" w:sz="0" w:space="0" w:color="auto"/>
        <w:right w:val="none" w:sz="0" w:space="0" w:color="auto"/>
      </w:divBdr>
    </w:div>
    <w:div w:id="1609072564">
      <w:bodyDiv w:val="1"/>
      <w:marLeft w:val="0"/>
      <w:marRight w:val="0"/>
      <w:marTop w:val="0"/>
      <w:marBottom w:val="0"/>
      <w:divBdr>
        <w:top w:val="none" w:sz="0" w:space="0" w:color="auto"/>
        <w:left w:val="none" w:sz="0" w:space="0" w:color="auto"/>
        <w:bottom w:val="none" w:sz="0" w:space="0" w:color="auto"/>
        <w:right w:val="none" w:sz="0" w:space="0" w:color="auto"/>
      </w:divBdr>
    </w:div>
    <w:div w:id="1626306578">
      <w:bodyDiv w:val="1"/>
      <w:marLeft w:val="0"/>
      <w:marRight w:val="0"/>
      <w:marTop w:val="0"/>
      <w:marBottom w:val="0"/>
      <w:divBdr>
        <w:top w:val="none" w:sz="0" w:space="0" w:color="auto"/>
        <w:left w:val="none" w:sz="0" w:space="0" w:color="auto"/>
        <w:bottom w:val="none" w:sz="0" w:space="0" w:color="auto"/>
        <w:right w:val="none" w:sz="0" w:space="0" w:color="auto"/>
      </w:divBdr>
    </w:div>
    <w:div w:id="1645622168">
      <w:bodyDiv w:val="1"/>
      <w:marLeft w:val="0"/>
      <w:marRight w:val="0"/>
      <w:marTop w:val="0"/>
      <w:marBottom w:val="0"/>
      <w:divBdr>
        <w:top w:val="none" w:sz="0" w:space="0" w:color="auto"/>
        <w:left w:val="none" w:sz="0" w:space="0" w:color="auto"/>
        <w:bottom w:val="none" w:sz="0" w:space="0" w:color="auto"/>
        <w:right w:val="none" w:sz="0" w:space="0" w:color="auto"/>
      </w:divBdr>
    </w:div>
    <w:div w:id="1648973616">
      <w:bodyDiv w:val="1"/>
      <w:marLeft w:val="0"/>
      <w:marRight w:val="0"/>
      <w:marTop w:val="0"/>
      <w:marBottom w:val="0"/>
      <w:divBdr>
        <w:top w:val="none" w:sz="0" w:space="0" w:color="auto"/>
        <w:left w:val="none" w:sz="0" w:space="0" w:color="auto"/>
        <w:bottom w:val="none" w:sz="0" w:space="0" w:color="auto"/>
        <w:right w:val="none" w:sz="0" w:space="0" w:color="auto"/>
      </w:divBdr>
    </w:div>
    <w:div w:id="1679698697">
      <w:bodyDiv w:val="1"/>
      <w:marLeft w:val="0"/>
      <w:marRight w:val="0"/>
      <w:marTop w:val="0"/>
      <w:marBottom w:val="0"/>
      <w:divBdr>
        <w:top w:val="none" w:sz="0" w:space="0" w:color="auto"/>
        <w:left w:val="none" w:sz="0" w:space="0" w:color="auto"/>
        <w:bottom w:val="none" w:sz="0" w:space="0" w:color="auto"/>
        <w:right w:val="none" w:sz="0" w:space="0" w:color="auto"/>
      </w:divBdr>
    </w:div>
    <w:div w:id="1681078483">
      <w:bodyDiv w:val="1"/>
      <w:marLeft w:val="0"/>
      <w:marRight w:val="0"/>
      <w:marTop w:val="0"/>
      <w:marBottom w:val="0"/>
      <w:divBdr>
        <w:top w:val="none" w:sz="0" w:space="0" w:color="auto"/>
        <w:left w:val="none" w:sz="0" w:space="0" w:color="auto"/>
        <w:bottom w:val="none" w:sz="0" w:space="0" w:color="auto"/>
        <w:right w:val="none" w:sz="0" w:space="0" w:color="auto"/>
      </w:divBdr>
    </w:div>
    <w:div w:id="1688361488">
      <w:bodyDiv w:val="1"/>
      <w:marLeft w:val="0"/>
      <w:marRight w:val="0"/>
      <w:marTop w:val="0"/>
      <w:marBottom w:val="0"/>
      <w:divBdr>
        <w:top w:val="none" w:sz="0" w:space="0" w:color="auto"/>
        <w:left w:val="none" w:sz="0" w:space="0" w:color="auto"/>
        <w:bottom w:val="none" w:sz="0" w:space="0" w:color="auto"/>
        <w:right w:val="none" w:sz="0" w:space="0" w:color="auto"/>
      </w:divBdr>
    </w:div>
    <w:div w:id="1714384558">
      <w:bodyDiv w:val="1"/>
      <w:marLeft w:val="0"/>
      <w:marRight w:val="0"/>
      <w:marTop w:val="0"/>
      <w:marBottom w:val="0"/>
      <w:divBdr>
        <w:top w:val="none" w:sz="0" w:space="0" w:color="auto"/>
        <w:left w:val="none" w:sz="0" w:space="0" w:color="auto"/>
        <w:bottom w:val="none" w:sz="0" w:space="0" w:color="auto"/>
        <w:right w:val="none" w:sz="0" w:space="0" w:color="auto"/>
      </w:divBdr>
    </w:div>
    <w:div w:id="1716351386">
      <w:bodyDiv w:val="1"/>
      <w:marLeft w:val="0"/>
      <w:marRight w:val="0"/>
      <w:marTop w:val="0"/>
      <w:marBottom w:val="0"/>
      <w:divBdr>
        <w:top w:val="none" w:sz="0" w:space="0" w:color="auto"/>
        <w:left w:val="none" w:sz="0" w:space="0" w:color="auto"/>
        <w:bottom w:val="none" w:sz="0" w:space="0" w:color="auto"/>
        <w:right w:val="none" w:sz="0" w:space="0" w:color="auto"/>
      </w:divBdr>
    </w:div>
    <w:div w:id="1716585186">
      <w:bodyDiv w:val="1"/>
      <w:marLeft w:val="0"/>
      <w:marRight w:val="0"/>
      <w:marTop w:val="0"/>
      <w:marBottom w:val="0"/>
      <w:divBdr>
        <w:top w:val="none" w:sz="0" w:space="0" w:color="auto"/>
        <w:left w:val="none" w:sz="0" w:space="0" w:color="auto"/>
        <w:bottom w:val="none" w:sz="0" w:space="0" w:color="auto"/>
        <w:right w:val="none" w:sz="0" w:space="0" w:color="auto"/>
      </w:divBdr>
    </w:div>
    <w:div w:id="1724013349">
      <w:bodyDiv w:val="1"/>
      <w:marLeft w:val="0"/>
      <w:marRight w:val="0"/>
      <w:marTop w:val="0"/>
      <w:marBottom w:val="0"/>
      <w:divBdr>
        <w:top w:val="none" w:sz="0" w:space="0" w:color="auto"/>
        <w:left w:val="none" w:sz="0" w:space="0" w:color="auto"/>
        <w:bottom w:val="none" w:sz="0" w:space="0" w:color="auto"/>
        <w:right w:val="none" w:sz="0" w:space="0" w:color="auto"/>
      </w:divBdr>
    </w:div>
    <w:div w:id="1727222602">
      <w:bodyDiv w:val="1"/>
      <w:marLeft w:val="0"/>
      <w:marRight w:val="0"/>
      <w:marTop w:val="0"/>
      <w:marBottom w:val="0"/>
      <w:divBdr>
        <w:top w:val="none" w:sz="0" w:space="0" w:color="auto"/>
        <w:left w:val="none" w:sz="0" w:space="0" w:color="auto"/>
        <w:bottom w:val="none" w:sz="0" w:space="0" w:color="auto"/>
        <w:right w:val="none" w:sz="0" w:space="0" w:color="auto"/>
      </w:divBdr>
    </w:div>
    <w:div w:id="1727988812">
      <w:bodyDiv w:val="1"/>
      <w:marLeft w:val="0"/>
      <w:marRight w:val="0"/>
      <w:marTop w:val="0"/>
      <w:marBottom w:val="0"/>
      <w:divBdr>
        <w:top w:val="none" w:sz="0" w:space="0" w:color="auto"/>
        <w:left w:val="none" w:sz="0" w:space="0" w:color="auto"/>
        <w:bottom w:val="none" w:sz="0" w:space="0" w:color="auto"/>
        <w:right w:val="none" w:sz="0" w:space="0" w:color="auto"/>
      </w:divBdr>
    </w:div>
    <w:div w:id="1752578853">
      <w:bodyDiv w:val="1"/>
      <w:marLeft w:val="0"/>
      <w:marRight w:val="0"/>
      <w:marTop w:val="0"/>
      <w:marBottom w:val="0"/>
      <w:divBdr>
        <w:top w:val="none" w:sz="0" w:space="0" w:color="auto"/>
        <w:left w:val="none" w:sz="0" w:space="0" w:color="auto"/>
        <w:bottom w:val="none" w:sz="0" w:space="0" w:color="auto"/>
        <w:right w:val="none" w:sz="0" w:space="0" w:color="auto"/>
      </w:divBdr>
    </w:div>
    <w:div w:id="1756322373">
      <w:bodyDiv w:val="1"/>
      <w:marLeft w:val="0"/>
      <w:marRight w:val="0"/>
      <w:marTop w:val="0"/>
      <w:marBottom w:val="0"/>
      <w:divBdr>
        <w:top w:val="none" w:sz="0" w:space="0" w:color="auto"/>
        <w:left w:val="none" w:sz="0" w:space="0" w:color="auto"/>
        <w:bottom w:val="none" w:sz="0" w:space="0" w:color="auto"/>
        <w:right w:val="none" w:sz="0" w:space="0" w:color="auto"/>
      </w:divBdr>
    </w:div>
    <w:div w:id="1773278467">
      <w:bodyDiv w:val="1"/>
      <w:marLeft w:val="0"/>
      <w:marRight w:val="0"/>
      <w:marTop w:val="0"/>
      <w:marBottom w:val="0"/>
      <w:divBdr>
        <w:top w:val="none" w:sz="0" w:space="0" w:color="auto"/>
        <w:left w:val="none" w:sz="0" w:space="0" w:color="auto"/>
        <w:bottom w:val="none" w:sz="0" w:space="0" w:color="auto"/>
        <w:right w:val="none" w:sz="0" w:space="0" w:color="auto"/>
      </w:divBdr>
    </w:div>
    <w:div w:id="1777745689">
      <w:bodyDiv w:val="1"/>
      <w:marLeft w:val="0"/>
      <w:marRight w:val="0"/>
      <w:marTop w:val="0"/>
      <w:marBottom w:val="0"/>
      <w:divBdr>
        <w:top w:val="none" w:sz="0" w:space="0" w:color="auto"/>
        <w:left w:val="none" w:sz="0" w:space="0" w:color="auto"/>
        <w:bottom w:val="none" w:sz="0" w:space="0" w:color="auto"/>
        <w:right w:val="none" w:sz="0" w:space="0" w:color="auto"/>
      </w:divBdr>
    </w:div>
    <w:div w:id="1797720323">
      <w:bodyDiv w:val="1"/>
      <w:marLeft w:val="0"/>
      <w:marRight w:val="0"/>
      <w:marTop w:val="0"/>
      <w:marBottom w:val="0"/>
      <w:divBdr>
        <w:top w:val="none" w:sz="0" w:space="0" w:color="auto"/>
        <w:left w:val="none" w:sz="0" w:space="0" w:color="auto"/>
        <w:bottom w:val="none" w:sz="0" w:space="0" w:color="auto"/>
        <w:right w:val="none" w:sz="0" w:space="0" w:color="auto"/>
      </w:divBdr>
    </w:div>
    <w:div w:id="1798184507">
      <w:bodyDiv w:val="1"/>
      <w:marLeft w:val="0"/>
      <w:marRight w:val="0"/>
      <w:marTop w:val="0"/>
      <w:marBottom w:val="0"/>
      <w:divBdr>
        <w:top w:val="none" w:sz="0" w:space="0" w:color="auto"/>
        <w:left w:val="none" w:sz="0" w:space="0" w:color="auto"/>
        <w:bottom w:val="none" w:sz="0" w:space="0" w:color="auto"/>
        <w:right w:val="none" w:sz="0" w:space="0" w:color="auto"/>
      </w:divBdr>
    </w:div>
    <w:div w:id="1820724418">
      <w:bodyDiv w:val="1"/>
      <w:marLeft w:val="0"/>
      <w:marRight w:val="0"/>
      <w:marTop w:val="0"/>
      <w:marBottom w:val="0"/>
      <w:divBdr>
        <w:top w:val="none" w:sz="0" w:space="0" w:color="auto"/>
        <w:left w:val="none" w:sz="0" w:space="0" w:color="auto"/>
        <w:bottom w:val="none" w:sz="0" w:space="0" w:color="auto"/>
        <w:right w:val="none" w:sz="0" w:space="0" w:color="auto"/>
      </w:divBdr>
    </w:div>
    <w:div w:id="1821730399">
      <w:bodyDiv w:val="1"/>
      <w:marLeft w:val="0"/>
      <w:marRight w:val="0"/>
      <w:marTop w:val="0"/>
      <w:marBottom w:val="0"/>
      <w:divBdr>
        <w:top w:val="none" w:sz="0" w:space="0" w:color="auto"/>
        <w:left w:val="none" w:sz="0" w:space="0" w:color="auto"/>
        <w:bottom w:val="none" w:sz="0" w:space="0" w:color="auto"/>
        <w:right w:val="none" w:sz="0" w:space="0" w:color="auto"/>
      </w:divBdr>
    </w:div>
    <w:div w:id="1830829509">
      <w:bodyDiv w:val="1"/>
      <w:marLeft w:val="0"/>
      <w:marRight w:val="0"/>
      <w:marTop w:val="0"/>
      <w:marBottom w:val="0"/>
      <w:divBdr>
        <w:top w:val="none" w:sz="0" w:space="0" w:color="auto"/>
        <w:left w:val="none" w:sz="0" w:space="0" w:color="auto"/>
        <w:bottom w:val="none" w:sz="0" w:space="0" w:color="auto"/>
        <w:right w:val="none" w:sz="0" w:space="0" w:color="auto"/>
      </w:divBdr>
    </w:div>
    <w:div w:id="1840340894">
      <w:bodyDiv w:val="1"/>
      <w:marLeft w:val="0"/>
      <w:marRight w:val="0"/>
      <w:marTop w:val="0"/>
      <w:marBottom w:val="0"/>
      <w:divBdr>
        <w:top w:val="none" w:sz="0" w:space="0" w:color="auto"/>
        <w:left w:val="none" w:sz="0" w:space="0" w:color="auto"/>
        <w:bottom w:val="none" w:sz="0" w:space="0" w:color="auto"/>
        <w:right w:val="none" w:sz="0" w:space="0" w:color="auto"/>
      </w:divBdr>
    </w:div>
    <w:div w:id="1846436526">
      <w:bodyDiv w:val="1"/>
      <w:marLeft w:val="0"/>
      <w:marRight w:val="0"/>
      <w:marTop w:val="0"/>
      <w:marBottom w:val="0"/>
      <w:divBdr>
        <w:top w:val="none" w:sz="0" w:space="0" w:color="auto"/>
        <w:left w:val="none" w:sz="0" w:space="0" w:color="auto"/>
        <w:bottom w:val="none" w:sz="0" w:space="0" w:color="auto"/>
        <w:right w:val="none" w:sz="0" w:space="0" w:color="auto"/>
      </w:divBdr>
    </w:div>
    <w:div w:id="1870139448">
      <w:bodyDiv w:val="1"/>
      <w:marLeft w:val="0"/>
      <w:marRight w:val="0"/>
      <w:marTop w:val="0"/>
      <w:marBottom w:val="0"/>
      <w:divBdr>
        <w:top w:val="none" w:sz="0" w:space="0" w:color="auto"/>
        <w:left w:val="none" w:sz="0" w:space="0" w:color="auto"/>
        <w:bottom w:val="none" w:sz="0" w:space="0" w:color="auto"/>
        <w:right w:val="none" w:sz="0" w:space="0" w:color="auto"/>
      </w:divBdr>
    </w:div>
    <w:div w:id="1879395524">
      <w:bodyDiv w:val="1"/>
      <w:marLeft w:val="0"/>
      <w:marRight w:val="0"/>
      <w:marTop w:val="0"/>
      <w:marBottom w:val="0"/>
      <w:divBdr>
        <w:top w:val="none" w:sz="0" w:space="0" w:color="auto"/>
        <w:left w:val="none" w:sz="0" w:space="0" w:color="auto"/>
        <w:bottom w:val="none" w:sz="0" w:space="0" w:color="auto"/>
        <w:right w:val="none" w:sz="0" w:space="0" w:color="auto"/>
      </w:divBdr>
    </w:div>
    <w:div w:id="1881433353">
      <w:bodyDiv w:val="1"/>
      <w:marLeft w:val="0"/>
      <w:marRight w:val="0"/>
      <w:marTop w:val="0"/>
      <w:marBottom w:val="0"/>
      <w:divBdr>
        <w:top w:val="none" w:sz="0" w:space="0" w:color="auto"/>
        <w:left w:val="none" w:sz="0" w:space="0" w:color="auto"/>
        <w:bottom w:val="none" w:sz="0" w:space="0" w:color="auto"/>
        <w:right w:val="none" w:sz="0" w:space="0" w:color="auto"/>
      </w:divBdr>
    </w:div>
    <w:div w:id="1904607603">
      <w:bodyDiv w:val="1"/>
      <w:marLeft w:val="0"/>
      <w:marRight w:val="0"/>
      <w:marTop w:val="0"/>
      <w:marBottom w:val="0"/>
      <w:divBdr>
        <w:top w:val="none" w:sz="0" w:space="0" w:color="auto"/>
        <w:left w:val="none" w:sz="0" w:space="0" w:color="auto"/>
        <w:bottom w:val="none" w:sz="0" w:space="0" w:color="auto"/>
        <w:right w:val="none" w:sz="0" w:space="0" w:color="auto"/>
      </w:divBdr>
    </w:div>
    <w:div w:id="1914121625">
      <w:bodyDiv w:val="1"/>
      <w:marLeft w:val="0"/>
      <w:marRight w:val="0"/>
      <w:marTop w:val="0"/>
      <w:marBottom w:val="0"/>
      <w:divBdr>
        <w:top w:val="none" w:sz="0" w:space="0" w:color="auto"/>
        <w:left w:val="none" w:sz="0" w:space="0" w:color="auto"/>
        <w:bottom w:val="none" w:sz="0" w:space="0" w:color="auto"/>
        <w:right w:val="none" w:sz="0" w:space="0" w:color="auto"/>
      </w:divBdr>
    </w:div>
    <w:div w:id="1915629681">
      <w:bodyDiv w:val="1"/>
      <w:marLeft w:val="0"/>
      <w:marRight w:val="0"/>
      <w:marTop w:val="0"/>
      <w:marBottom w:val="0"/>
      <w:divBdr>
        <w:top w:val="none" w:sz="0" w:space="0" w:color="auto"/>
        <w:left w:val="none" w:sz="0" w:space="0" w:color="auto"/>
        <w:bottom w:val="none" w:sz="0" w:space="0" w:color="auto"/>
        <w:right w:val="none" w:sz="0" w:space="0" w:color="auto"/>
      </w:divBdr>
    </w:div>
    <w:div w:id="1920669276">
      <w:bodyDiv w:val="1"/>
      <w:marLeft w:val="0"/>
      <w:marRight w:val="0"/>
      <w:marTop w:val="0"/>
      <w:marBottom w:val="0"/>
      <w:divBdr>
        <w:top w:val="none" w:sz="0" w:space="0" w:color="auto"/>
        <w:left w:val="none" w:sz="0" w:space="0" w:color="auto"/>
        <w:bottom w:val="none" w:sz="0" w:space="0" w:color="auto"/>
        <w:right w:val="none" w:sz="0" w:space="0" w:color="auto"/>
      </w:divBdr>
    </w:div>
    <w:div w:id="1927374503">
      <w:bodyDiv w:val="1"/>
      <w:marLeft w:val="0"/>
      <w:marRight w:val="0"/>
      <w:marTop w:val="0"/>
      <w:marBottom w:val="0"/>
      <w:divBdr>
        <w:top w:val="none" w:sz="0" w:space="0" w:color="auto"/>
        <w:left w:val="none" w:sz="0" w:space="0" w:color="auto"/>
        <w:bottom w:val="none" w:sz="0" w:space="0" w:color="auto"/>
        <w:right w:val="none" w:sz="0" w:space="0" w:color="auto"/>
      </w:divBdr>
    </w:div>
    <w:div w:id="1929996608">
      <w:bodyDiv w:val="1"/>
      <w:marLeft w:val="0"/>
      <w:marRight w:val="0"/>
      <w:marTop w:val="0"/>
      <w:marBottom w:val="0"/>
      <w:divBdr>
        <w:top w:val="none" w:sz="0" w:space="0" w:color="auto"/>
        <w:left w:val="none" w:sz="0" w:space="0" w:color="auto"/>
        <w:bottom w:val="none" w:sz="0" w:space="0" w:color="auto"/>
        <w:right w:val="none" w:sz="0" w:space="0" w:color="auto"/>
      </w:divBdr>
    </w:div>
    <w:div w:id="1934169780">
      <w:bodyDiv w:val="1"/>
      <w:marLeft w:val="0"/>
      <w:marRight w:val="0"/>
      <w:marTop w:val="0"/>
      <w:marBottom w:val="0"/>
      <w:divBdr>
        <w:top w:val="none" w:sz="0" w:space="0" w:color="auto"/>
        <w:left w:val="none" w:sz="0" w:space="0" w:color="auto"/>
        <w:bottom w:val="none" w:sz="0" w:space="0" w:color="auto"/>
        <w:right w:val="none" w:sz="0" w:space="0" w:color="auto"/>
      </w:divBdr>
    </w:div>
    <w:div w:id="1956018386">
      <w:bodyDiv w:val="1"/>
      <w:marLeft w:val="0"/>
      <w:marRight w:val="0"/>
      <w:marTop w:val="0"/>
      <w:marBottom w:val="0"/>
      <w:divBdr>
        <w:top w:val="none" w:sz="0" w:space="0" w:color="auto"/>
        <w:left w:val="none" w:sz="0" w:space="0" w:color="auto"/>
        <w:bottom w:val="none" w:sz="0" w:space="0" w:color="auto"/>
        <w:right w:val="none" w:sz="0" w:space="0" w:color="auto"/>
      </w:divBdr>
    </w:div>
    <w:div w:id="1963032327">
      <w:bodyDiv w:val="1"/>
      <w:marLeft w:val="0"/>
      <w:marRight w:val="0"/>
      <w:marTop w:val="0"/>
      <w:marBottom w:val="0"/>
      <w:divBdr>
        <w:top w:val="none" w:sz="0" w:space="0" w:color="auto"/>
        <w:left w:val="none" w:sz="0" w:space="0" w:color="auto"/>
        <w:bottom w:val="none" w:sz="0" w:space="0" w:color="auto"/>
        <w:right w:val="none" w:sz="0" w:space="0" w:color="auto"/>
      </w:divBdr>
    </w:div>
    <w:div w:id="1968929866">
      <w:bodyDiv w:val="1"/>
      <w:marLeft w:val="0"/>
      <w:marRight w:val="0"/>
      <w:marTop w:val="0"/>
      <w:marBottom w:val="0"/>
      <w:divBdr>
        <w:top w:val="none" w:sz="0" w:space="0" w:color="auto"/>
        <w:left w:val="none" w:sz="0" w:space="0" w:color="auto"/>
        <w:bottom w:val="none" w:sz="0" w:space="0" w:color="auto"/>
        <w:right w:val="none" w:sz="0" w:space="0" w:color="auto"/>
      </w:divBdr>
    </w:div>
    <w:div w:id="1973366234">
      <w:bodyDiv w:val="1"/>
      <w:marLeft w:val="0"/>
      <w:marRight w:val="0"/>
      <w:marTop w:val="0"/>
      <w:marBottom w:val="0"/>
      <w:divBdr>
        <w:top w:val="none" w:sz="0" w:space="0" w:color="auto"/>
        <w:left w:val="none" w:sz="0" w:space="0" w:color="auto"/>
        <w:bottom w:val="none" w:sz="0" w:space="0" w:color="auto"/>
        <w:right w:val="none" w:sz="0" w:space="0" w:color="auto"/>
      </w:divBdr>
    </w:div>
    <w:div w:id="1985039784">
      <w:bodyDiv w:val="1"/>
      <w:marLeft w:val="0"/>
      <w:marRight w:val="0"/>
      <w:marTop w:val="0"/>
      <w:marBottom w:val="0"/>
      <w:divBdr>
        <w:top w:val="none" w:sz="0" w:space="0" w:color="auto"/>
        <w:left w:val="none" w:sz="0" w:space="0" w:color="auto"/>
        <w:bottom w:val="none" w:sz="0" w:space="0" w:color="auto"/>
        <w:right w:val="none" w:sz="0" w:space="0" w:color="auto"/>
      </w:divBdr>
    </w:div>
    <w:div w:id="1988702397">
      <w:bodyDiv w:val="1"/>
      <w:marLeft w:val="0"/>
      <w:marRight w:val="0"/>
      <w:marTop w:val="0"/>
      <w:marBottom w:val="0"/>
      <w:divBdr>
        <w:top w:val="none" w:sz="0" w:space="0" w:color="auto"/>
        <w:left w:val="none" w:sz="0" w:space="0" w:color="auto"/>
        <w:bottom w:val="none" w:sz="0" w:space="0" w:color="auto"/>
        <w:right w:val="none" w:sz="0" w:space="0" w:color="auto"/>
      </w:divBdr>
    </w:div>
    <w:div w:id="1994487119">
      <w:bodyDiv w:val="1"/>
      <w:marLeft w:val="0"/>
      <w:marRight w:val="0"/>
      <w:marTop w:val="0"/>
      <w:marBottom w:val="0"/>
      <w:divBdr>
        <w:top w:val="none" w:sz="0" w:space="0" w:color="auto"/>
        <w:left w:val="none" w:sz="0" w:space="0" w:color="auto"/>
        <w:bottom w:val="none" w:sz="0" w:space="0" w:color="auto"/>
        <w:right w:val="none" w:sz="0" w:space="0" w:color="auto"/>
      </w:divBdr>
    </w:div>
    <w:div w:id="2012484187">
      <w:bodyDiv w:val="1"/>
      <w:marLeft w:val="0"/>
      <w:marRight w:val="0"/>
      <w:marTop w:val="0"/>
      <w:marBottom w:val="0"/>
      <w:divBdr>
        <w:top w:val="none" w:sz="0" w:space="0" w:color="auto"/>
        <w:left w:val="none" w:sz="0" w:space="0" w:color="auto"/>
        <w:bottom w:val="none" w:sz="0" w:space="0" w:color="auto"/>
        <w:right w:val="none" w:sz="0" w:space="0" w:color="auto"/>
      </w:divBdr>
    </w:div>
    <w:div w:id="2028024898">
      <w:bodyDiv w:val="1"/>
      <w:marLeft w:val="0"/>
      <w:marRight w:val="0"/>
      <w:marTop w:val="0"/>
      <w:marBottom w:val="0"/>
      <w:divBdr>
        <w:top w:val="none" w:sz="0" w:space="0" w:color="auto"/>
        <w:left w:val="none" w:sz="0" w:space="0" w:color="auto"/>
        <w:bottom w:val="none" w:sz="0" w:space="0" w:color="auto"/>
        <w:right w:val="none" w:sz="0" w:space="0" w:color="auto"/>
      </w:divBdr>
    </w:div>
    <w:div w:id="2058813847">
      <w:bodyDiv w:val="1"/>
      <w:marLeft w:val="0"/>
      <w:marRight w:val="0"/>
      <w:marTop w:val="0"/>
      <w:marBottom w:val="0"/>
      <w:divBdr>
        <w:top w:val="none" w:sz="0" w:space="0" w:color="auto"/>
        <w:left w:val="none" w:sz="0" w:space="0" w:color="auto"/>
        <w:bottom w:val="none" w:sz="0" w:space="0" w:color="auto"/>
        <w:right w:val="none" w:sz="0" w:space="0" w:color="auto"/>
      </w:divBdr>
    </w:div>
    <w:div w:id="2059933769">
      <w:bodyDiv w:val="1"/>
      <w:marLeft w:val="0"/>
      <w:marRight w:val="0"/>
      <w:marTop w:val="0"/>
      <w:marBottom w:val="0"/>
      <w:divBdr>
        <w:top w:val="none" w:sz="0" w:space="0" w:color="auto"/>
        <w:left w:val="none" w:sz="0" w:space="0" w:color="auto"/>
        <w:bottom w:val="none" w:sz="0" w:space="0" w:color="auto"/>
        <w:right w:val="none" w:sz="0" w:space="0" w:color="auto"/>
      </w:divBdr>
    </w:div>
    <w:div w:id="2063751763">
      <w:bodyDiv w:val="1"/>
      <w:marLeft w:val="0"/>
      <w:marRight w:val="0"/>
      <w:marTop w:val="0"/>
      <w:marBottom w:val="0"/>
      <w:divBdr>
        <w:top w:val="none" w:sz="0" w:space="0" w:color="auto"/>
        <w:left w:val="none" w:sz="0" w:space="0" w:color="auto"/>
        <w:bottom w:val="none" w:sz="0" w:space="0" w:color="auto"/>
        <w:right w:val="none" w:sz="0" w:space="0" w:color="auto"/>
      </w:divBdr>
    </w:div>
    <w:div w:id="2086567193">
      <w:bodyDiv w:val="1"/>
      <w:marLeft w:val="0"/>
      <w:marRight w:val="0"/>
      <w:marTop w:val="0"/>
      <w:marBottom w:val="0"/>
      <w:divBdr>
        <w:top w:val="none" w:sz="0" w:space="0" w:color="auto"/>
        <w:left w:val="none" w:sz="0" w:space="0" w:color="auto"/>
        <w:bottom w:val="none" w:sz="0" w:space="0" w:color="auto"/>
        <w:right w:val="none" w:sz="0" w:space="0" w:color="auto"/>
      </w:divBdr>
    </w:div>
    <w:div w:id="2087915324">
      <w:bodyDiv w:val="1"/>
      <w:marLeft w:val="0"/>
      <w:marRight w:val="0"/>
      <w:marTop w:val="0"/>
      <w:marBottom w:val="0"/>
      <w:divBdr>
        <w:top w:val="none" w:sz="0" w:space="0" w:color="auto"/>
        <w:left w:val="none" w:sz="0" w:space="0" w:color="auto"/>
        <w:bottom w:val="none" w:sz="0" w:space="0" w:color="auto"/>
        <w:right w:val="none" w:sz="0" w:space="0" w:color="auto"/>
      </w:divBdr>
    </w:div>
    <w:div w:id="2107917625">
      <w:bodyDiv w:val="1"/>
      <w:marLeft w:val="0"/>
      <w:marRight w:val="0"/>
      <w:marTop w:val="0"/>
      <w:marBottom w:val="0"/>
      <w:divBdr>
        <w:top w:val="none" w:sz="0" w:space="0" w:color="auto"/>
        <w:left w:val="none" w:sz="0" w:space="0" w:color="auto"/>
        <w:bottom w:val="none" w:sz="0" w:space="0" w:color="auto"/>
        <w:right w:val="none" w:sz="0" w:space="0" w:color="auto"/>
      </w:divBdr>
    </w:div>
    <w:div w:id="2131236682">
      <w:bodyDiv w:val="1"/>
      <w:marLeft w:val="0"/>
      <w:marRight w:val="0"/>
      <w:marTop w:val="0"/>
      <w:marBottom w:val="0"/>
      <w:divBdr>
        <w:top w:val="none" w:sz="0" w:space="0" w:color="auto"/>
        <w:left w:val="none" w:sz="0" w:space="0" w:color="auto"/>
        <w:bottom w:val="none" w:sz="0" w:space="0" w:color="auto"/>
        <w:right w:val="none" w:sz="0" w:space="0" w:color="auto"/>
      </w:divBdr>
    </w:div>
    <w:div w:id="21427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77EE-8D6D-459B-BAF9-2D61DE1E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3316</Words>
  <Characters>18242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creator>CMH018</dc:creator>
  <cp:lastModifiedBy>Sharon Yanelli Lara Medrano</cp:lastModifiedBy>
  <cp:revision>2</cp:revision>
  <cp:lastPrinted>2025-05-06T22:50:00Z</cp:lastPrinted>
  <dcterms:created xsi:type="dcterms:W3CDTF">2025-05-20T18:14:00Z</dcterms:created>
  <dcterms:modified xsi:type="dcterms:W3CDTF">2025-05-20T18:14:00Z</dcterms:modified>
</cp:coreProperties>
</file>