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6E3DA" w14:textId="77777777" w:rsidR="00D45B8D" w:rsidRDefault="00D45B8D" w:rsidP="00D45B8D">
      <w:pPr>
        <w:pStyle w:val="Texto"/>
        <w:jc w:val="center"/>
        <w:rPr>
          <w:rFonts w:ascii="Barlow" w:hAnsi="Barlow" w:cstheme="minorHAnsi"/>
          <w:b/>
          <w:sz w:val="20"/>
        </w:rPr>
      </w:pPr>
      <w:r>
        <w:rPr>
          <w:rFonts w:ascii="Barlow" w:hAnsi="Barlow" w:cstheme="minorHAnsi"/>
          <w:b/>
          <w:sz w:val="20"/>
        </w:rPr>
        <w:t>Notas a los Estados Financieros</w:t>
      </w:r>
    </w:p>
    <w:p w14:paraId="23300900" w14:textId="77777777" w:rsidR="00D45B8D" w:rsidRDefault="00D45B8D" w:rsidP="00D45B8D">
      <w:pPr>
        <w:pStyle w:val="Texto"/>
        <w:jc w:val="center"/>
        <w:rPr>
          <w:rFonts w:ascii="Barlow" w:hAnsi="Barlow" w:cstheme="minorHAnsi"/>
          <w:b/>
          <w:sz w:val="20"/>
        </w:rPr>
      </w:pPr>
      <w:r>
        <w:rPr>
          <w:rFonts w:ascii="Barlow" w:hAnsi="Barlow" w:cstheme="minorHAnsi"/>
          <w:b/>
          <w:sz w:val="20"/>
        </w:rPr>
        <w:t>Al 31 de marzo de 2024</w:t>
      </w:r>
    </w:p>
    <w:p w14:paraId="04D60092" w14:textId="77777777" w:rsidR="00D45B8D" w:rsidRDefault="00D45B8D" w:rsidP="00D45B8D">
      <w:pPr>
        <w:pStyle w:val="Texto"/>
        <w:jc w:val="center"/>
        <w:rPr>
          <w:rFonts w:ascii="Barlow" w:hAnsi="Barlow" w:cstheme="minorHAnsi"/>
          <w:b/>
          <w:sz w:val="20"/>
        </w:rPr>
      </w:pPr>
      <w:r>
        <w:rPr>
          <w:rFonts w:ascii="Barlow" w:hAnsi="Barlow" w:cstheme="minorHAnsi"/>
          <w:b/>
          <w:sz w:val="20"/>
        </w:rPr>
        <w:t>(Cifras en Pesos)</w:t>
      </w:r>
    </w:p>
    <w:p w14:paraId="20E0A407" w14:textId="77777777" w:rsidR="00D45B8D" w:rsidRDefault="00D45B8D" w:rsidP="00D45B8D">
      <w:pPr>
        <w:pStyle w:val="Texto"/>
        <w:jc w:val="center"/>
        <w:rPr>
          <w:rFonts w:ascii="Barlow" w:hAnsi="Barlow" w:cstheme="minorHAnsi"/>
          <w:b/>
          <w:sz w:val="20"/>
        </w:rPr>
      </w:pPr>
    </w:p>
    <w:p w14:paraId="650162DA" w14:textId="77777777" w:rsidR="00D45B8D" w:rsidRDefault="00D45B8D" w:rsidP="00D45B8D">
      <w:pPr>
        <w:spacing w:line="240" w:lineRule="auto"/>
        <w:rPr>
          <w:rFonts w:ascii="Barlow" w:hAnsi="Barlow" w:cstheme="minorHAnsi"/>
          <w:b/>
          <w:sz w:val="20"/>
          <w:szCs w:val="20"/>
        </w:rPr>
      </w:pPr>
      <w:r>
        <w:rPr>
          <w:rFonts w:ascii="Barlow" w:hAnsi="Barlow" w:cstheme="minorHAnsi"/>
          <w:b/>
          <w:sz w:val="20"/>
          <w:szCs w:val="20"/>
        </w:rPr>
        <w:t>Ente Público:  COMISIÓN DE LOS DERECHOS HUMANOS DEL ESTADO DE YUCATÁN</w:t>
      </w:r>
    </w:p>
    <w:p w14:paraId="6B6F7BAA" w14:textId="77777777" w:rsidR="000D4EAD" w:rsidRPr="00EC4D6B" w:rsidRDefault="000D4EAD" w:rsidP="00E56CAD">
      <w:pPr>
        <w:spacing w:after="0" w:line="240" w:lineRule="auto"/>
        <w:jc w:val="center"/>
        <w:rPr>
          <w:rFonts w:cstheme="minorHAnsi"/>
          <w:b/>
          <w:sz w:val="15"/>
          <w:szCs w:val="15"/>
        </w:rPr>
      </w:pPr>
    </w:p>
    <w:p w14:paraId="36DB8E70" w14:textId="6010FA8B" w:rsidR="00C874CC" w:rsidRPr="00D45B8D" w:rsidRDefault="00DF3E70" w:rsidP="00E56CAD">
      <w:pPr>
        <w:spacing w:after="0" w:line="240" w:lineRule="auto"/>
        <w:jc w:val="center"/>
        <w:rPr>
          <w:rFonts w:ascii="Barlow" w:hAnsi="Barlow" w:cstheme="minorHAnsi"/>
          <w:b/>
          <w:sz w:val="20"/>
          <w:szCs w:val="20"/>
        </w:rPr>
      </w:pPr>
      <w:r w:rsidRPr="00D45B8D">
        <w:rPr>
          <w:rFonts w:ascii="Barlow" w:hAnsi="Barlow" w:cstheme="minorHAnsi"/>
          <w:b/>
          <w:sz w:val="20"/>
          <w:szCs w:val="20"/>
        </w:rPr>
        <w:t>a</w:t>
      </w:r>
      <w:r w:rsidR="00C874CC" w:rsidRPr="00D45B8D">
        <w:rPr>
          <w:rFonts w:ascii="Barlow" w:hAnsi="Barlow" w:cstheme="minorHAnsi"/>
          <w:b/>
          <w:sz w:val="20"/>
          <w:szCs w:val="20"/>
        </w:rPr>
        <w:t>) NOTAS DE GESTIÓN ADMINISTRATIVA</w:t>
      </w:r>
    </w:p>
    <w:p w14:paraId="4E34CBA4" w14:textId="77777777" w:rsidR="00F912D6" w:rsidRPr="00D45B8D" w:rsidRDefault="00F912D6" w:rsidP="00E56CAD">
      <w:pPr>
        <w:spacing w:after="0" w:line="240" w:lineRule="auto"/>
        <w:jc w:val="center"/>
        <w:rPr>
          <w:rFonts w:ascii="Barlow" w:hAnsi="Barlow" w:cstheme="minorHAnsi"/>
          <w:b/>
          <w:sz w:val="20"/>
          <w:szCs w:val="20"/>
        </w:rPr>
      </w:pPr>
    </w:p>
    <w:p w14:paraId="7609F1A5"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Los Estados Financieros de la Comisión de Derechos Humanos del estado de Yucatán, proveen de información financiera a los principales usuarios de la misma, al Congreso y a los ciudadanos.</w:t>
      </w:r>
    </w:p>
    <w:p w14:paraId="76883CCD" w14:textId="4A6BB884"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 La comisión tiene su domicilio en la ciudad de Mérida, Yucatán, </w:t>
      </w:r>
      <w:r w:rsidR="00B53C98" w:rsidRPr="00D45B8D">
        <w:rPr>
          <w:rFonts w:ascii="Barlow" w:hAnsi="Barlow" w:cstheme="minorHAnsi"/>
          <w:sz w:val="20"/>
          <w:szCs w:val="20"/>
        </w:rPr>
        <w:t>México,</w:t>
      </w:r>
      <w:r w:rsidRPr="00D45B8D">
        <w:rPr>
          <w:rFonts w:ascii="Barlow" w:hAnsi="Barlow" w:cstheme="minorHAnsi"/>
          <w:sz w:val="20"/>
          <w:szCs w:val="20"/>
        </w:rPr>
        <w:t xml:space="preserve"> sin embargo, para la atención de los asuntos de su competencia podrá establecer oficinas regionales o municipales, así como unidades itinerantes, en los términos de su reglamento interno.</w:t>
      </w:r>
    </w:p>
    <w:p w14:paraId="63917A09"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14:paraId="5F0384F5"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De esta manera se informa y explica la respuesta del gobierno a las condiciones relacionadas con la información financiera de cada período de gestión; además de exponer aquellas políticas que podrían la toma de decisiones en periodos posteriores. </w:t>
      </w:r>
    </w:p>
    <w:p w14:paraId="2510951B" w14:textId="77777777" w:rsidR="00C874CC" w:rsidRPr="00D45B8D" w:rsidRDefault="00C874CC" w:rsidP="00E56CAD">
      <w:pPr>
        <w:spacing w:after="0" w:line="240" w:lineRule="auto"/>
        <w:jc w:val="both"/>
        <w:rPr>
          <w:rFonts w:ascii="Barlow" w:hAnsi="Barlow" w:cstheme="minorHAnsi"/>
          <w:b/>
          <w:sz w:val="20"/>
          <w:szCs w:val="20"/>
        </w:rPr>
      </w:pPr>
    </w:p>
    <w:p w14:paraId="23AA3BD2" w14:textId="69FF4AD0" w:rsidR="007833F7" w:rsidRPr="00D45B8D" w:rsidRDefault="00DF0B3B" w:rsidP="00E56CAD">
      <w:pPr>
        <w:spacing w:after="0" w:line="240" w:lineRule="auto"/>
        <w:jc w:val="both"/>
        <w:rPr>
          <w:rFonts w:ascii="Barlow" w:hAnsi="Barlow" w:cstheme="minorHAnsi"/>
          <w:b/>
          <w:sz w:val="20"/>
          <w:szCs w:val="20"/>
        </w:rPr>
      </w:pPr>
      <w:r w:rsidRPr="00D45B8D">
        <w:rPr>
          <w:rFonts w:ascii="Barlow" w:hAnsi="Barlow" w:cstheme="minorHAnsi"/>
          <w:b/>
          <w:sz w:val="20"/>
          <w:szCs w:val="20"/>
        </w:rPr>
        <w:t>1.-AUTORIZACIÓN E HISTÓRIA</w:t>
      </w:r>
    </w:p>
    <w:p w14:paraId="3C507A0C" w14:textId="6F2D818F" w:rsidR="00DF0B3B" w:rsidRPr="00D45B8D" w:rsidRDefault="00DF0B3B" w:rsidP="00E56CAD">
      <w:pPr>
        <w:pStyle w:val="Prrafodelista"/>
        <w:numPr>
          <w:ilvl w:val="0"/>
          <w:numId w:val="23"/>
        </w:numPr>
        <w:spacing w:after="0" w:line="240" w:lineRule="auto"/>
        <w:rPr>
          <w:rFonts w:ascii="Barlow" w:hAnsi="Barlow" w:cstheme="minorHAnsi"/>
          <w:b/>
          <w:sz w:val="20"/>
          <w:szCs w:val="20"/>
        </w:rPr>
      </w:pPr>
      <w:r w:rsidRPr="00D45B8D">
        <w:rPr>
          <w:rFonts w:ascii="Barlow" w:hAnsi="Barlow" w:cstheme="minorHAnsi"/>
          <w:b/>
          <w:sz w:val="20"/>
          <w:szCs w:val="20"/>
        </w:rPr>
        <w:t>Fecha de creación del ente</w:t>
      </w:r>
    </w:p>
    <w:p w14:paraId="6EAE6966" w14:textId="77777777" w:rsidR="00EE0378" w:rsidRPr="00D45B8D" w:rsidRDefault="00DF0B3B" w:rsidP="00E56CAD">
      <w:pPr>
        <w:spacing w:after="0" w:line="240" w:lineRule="auto"/>
        <w:jc w:val="both"/>
        <w:rPr>
          <w:rFonts w:ascii="Barlow" w:hAnsi="Barlow" w:cstheme="minorHAnsi"/>
          <w:sz w:val="20"/>
          <w:szCs w:val="20"/>
        </w:rPr>
      </w:pPr>
      <w:r w:rsidRPr="00D45B8D">
        <w:rPr>
          <w:rFonts w:ascii="Barlow" w:hAnsi="Barlow" w:cstheme="minorHAnsi"/>
          <w:sz w:val="20"/>
          <w:szCs w:val="20"/>
        </w:rPr>
        <w:t>El 28 de enero de 1993 se publica en de Diario Oficial de la Federación la creación del nuevo ente Comisión de Derechos Humanos del Estado de Yucatán, iniciando gestiones en marzo de 1993.</w:t>
      </w:r>
    </w:p>
    <w:p w14:paraId="296C22EE" w14:textId="77777777" w:rsidR="00EE0378" w:rsidRPr="00D45B8D" w:rsidRDefault="00EE0378" w:rsidP="00E56CAD">
      <w:pPr>
        <w:spacing w:after="0" w:line="240" w:lineRule="auto"/>
        <w:jc w:val="both"/>
        <w:rPr>
          <w:rFonts w:ascii="Barlow" w:hAnsi="Barlow" w:cstheme="minorHAnsi"/>
          <w:b/>
          <w:sz w:val="20"/>
          <w:szCs w:val="20"/>
        </w:rPr>
      </w:pPr>
    </w:p>
    <w:p w14:paraId="67F346B2" w14:textId="1C571D1E" w:rsidR="00DF0B3B" w:rsidRPr="00D45B8D" w:rsidRDefault="006F687E" w:rsidP="00E56CAD">
      <w:pPr>
        <w:pStyle w:val="Prrafodelista"/>
        <w:numPr>
          <w:ilvl w:val="0"/>
          <w:numId w:val="23"/>
        </w:numPr>
        <w:spacing w:after="0" w:line="240" w:lineRule="auto"/>
        <w:jc w:val="both"/>
        <w:rPr>
          <w:rFonts w:ascii="Barlow" w:hAnsi="Barlow" w:cstheme="minorHAnsi"/>
          <w:b/>
          <w:sz w:val="20"/>
          <w:szCs w:val="20"/>
        </w:rPr>
      </w:pPr>
      <w:r w:rsidRPr="00D45B8D">
        <w:rPr>
          <w:rFonts w:ascii="Barlow" w:hAnsi="Barlow" w:cstheme="minorHAnsi"/>
          <w:b/>
          <w:sz w:val="20"/>
          <w:szCs w:val="20"/>
        </w:rPr>
        <w:t>NO APLICA</w:t>
      </w:r>
    </w:p>
    <w:p w14:paraId="0834E815" w14:textId="77777777" w:rsidR="00C874CC" w:rsidRPr="00D45B8D" w:rsidRDefault="00C874CC" w:rsidP="00E56CAD">
      <w:pPr>
        <w:spacing w:after="0" w:line="240" w:lineRule="auto"/>
        <w:jc w:val="both"/>
        <w:rPr>
          <w:rFonts w:ascii="Barlow" w:hAnsi="Barlow" w:cstheme="minorHAnsi"/>
          <w:b/>
          <w:sz w:val="20"/>
          <w:szCs w:val="20"/>
        </w:rPr>
      </w:pPr>
    </w:p>
    <w:p w14:paraId="3F7C7745" w14:textId="77777777" w:rsidR="00DF3E70" w:rsidRPr="00D45B8D" w:rsidRDefault="00C874CC" w:rsidP="00DF3E70">
      <w:pPr>
        <w:spacing w:after="0" w:line="240" w:lineRule="auto"/>
        <w:jc w:val="both"/>
        <w:rPr>
          <w:rFonts w:ascii="Barlow" w:hAnsi="Barlow" w:cstheme="minorHAnsi"/>
          <w:b/>
          <w:sz w:val="20"/>
          <w:szCs w:val="20"/>
        </w:rPr>
      </w:pPr>
      <w:r w:rsidRPr="00D45B8D">
        <w:rPr>
          <w:rFonts w:ascii="Barlow" w:hAnsi="Barlow" w:cstheme="minorHAnsi"/>
          <w:b/>
          <w:sz w:val="20"/>
          <w:szCs w:val="20"/>
        </w:rPr>
        <w:t xml:space="preserve">2.- </w:t>
      </w:r>
      <w:r w:rsidR="00DF3E70" w:rsidRPr="00D45B8D">
        <w:rPr>
          <w:rFonts w:ascii="Barlow" w:hAnsi="Barlow" w:cstheme="minorHAnsi"/>
          <w:b/>
          <w:sz w:val="20"/>
          <w:szCs w:val="20"/>
        </w:rPr>
        <w:t>NO APLICA</w:t>
      </w:r>
    </w:p>
    <w:p w14:paraId="61008FD1" w14:textId="24F8798B" w:rsidR="00C874CC" w:rsidRPr="00D45B8D" w:rsidRDefault="00C874CC" w:rsidP="00DF3E70">
      <w:pPr>
        <w:spacing w:after="0" w:line="240" w:lineRule="auto"/>
        <w:jc w:val="both"/>
        <w:rPr>
          <w:rFonts w:ascii="Barlow" w:hAnsi="Barlow" w:cstheme="minorHAnsi"/>
          <w:bCs/>
          <w:sz w:val="20"/>
          <w:szCs w:val="20"/>
        </w:rPr>
      </w:pPr>
    </w:p>
    <w:p w14:paraId="49062F37" w14:textId="77777777" w:rsidR="00E56CAD" w:rsidRPr="00D45B8D" w:rsidRDefault="00E56CAD" w:rsidP="00E56CAD">
      <w:pPr>
        <w:spacing w:after="0" w:line="240" w:lineRule="auto"/>
        <w:jc w:val="both"/>
        <w:rPr>
          <w:rFonts w:ascii="Barlow" w:hAnsi="Barlow" w:cstheme="minorHAnsi"/>
          <w:b/>
          <w:sz w:val="20"/>
          <w:szCs w:val="20"/>
        </w:rPr>
      </w:pPr>
    </w:p>
    <w:p w14:paraId="50A88B1B" w14:textId="0D4E2E92" w:rsidR="00EE0378" w:rsidRPr="00D45B8D" w:rsidRDefault="00DF0B3B" w:rsidP="00E56CAD">
      <w:pPr>
        <w:spacing w:after="0" w:line="240" w:lineRule="auto"/>
        <w:jc w:val="both"/>
        <w:rPr>
          <w:rFonts w:ascii="Barlow" w:hAnsi="Barlow" w:cstheme="minorHAnsi"/>
          <w:b/>
          <w:sz w:val="20"/>
          <w:szCs w:val="20"/>
        </w:rPr>
      </w:pPr>
      <w:r w:rsidRPr="00D45B8D">
        <w:rPr>
          <w:rFonts w:ascii="Barlow" w:hAnsi="Barlow" w:cstheme="minorHAnsi"/>
          <w:b/>
          <w:sz w:val="20"/>
          <w:szCs w:val="20"/>
        </w:rPr>
        <w:t>3</w:t>
      </w:r>
      <w:r w:rsidR="00DA3EBA" w:rsidRPr="00D45B8D">
        <w:rPr>
          <w:rFonts w:ascii="Barlow" w:hAnsi="Barlow" w:cstheme="minorHAnsi"/>
          <w:b/>
          <w:sz w:val="20"/>
          <w:szCs w:val="20"/>
        </w:rPr>
        <w:t>.- ORGANIZACIÓN Y OBJETO SOCIAL</w:t>
      </w:r>
    </w:p>
    <w:p w14:paraId="07DA1559" w14:textId="4B05C0B6" w:rsidR="00C874CC" w:rsidRPr="00D45B8D" w:rsidRDefault="00C874CC" w:rsidP="00E56CAD">
      <w:pPr>
        <w:pStyle w:val="Prrafodelista"/>
        <w:numPr>
          <w:ilvl w:val="0"/>
          <w:numId w:val="22"/>
        </w:numPr>
        <w:spacing w:after="0" w:line="240" w:lineRule="auto"/>
        <w:jc w:val="both"/>
        <w:rPr>
          <w:rFonts w:ascii="Barlow" w:hAnsi="Barlow" w:cstheme="minorHAnsi"/>
          <w:b/>
          <w:sz w:val="20"/>
          <w:szCs w:val="20"/>
        </w:rPr>
      </w:pPr>
      <w:r w:rsidRPr="00D45B8D">
        <w:rPr>
          <w:rFonts w:ascii="Barlow" w:hAnsi="Barlow" w:cstheme="minorHAnsi"/>
          <w:b/>
          <w:sz w:val="20"/>
          <w:szCs w:val="20"/>
        </w:rPr>
        <w:lastRenderedPageBreak/>
        <w:t>Objeto Social</w:t>
      </w:r>
    </w:p>
    <w:p w14:paraId="6DDDD6E1" w14:textId="4813D6FE" w:rsidR="00E56CAD"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La comisión es un organismo público autónomo, con personalidad jurídica y patrimonio propio que tiene por objeto proteger, defender, estudiar, investigar, promover y divulgar los derechos humanos en el estado de Yucatán.</w:t>
      </w:r>
    </w:p>
    <w:p w14:paraId="3C2B96BB" w14:textId="77777777" w:rsidR="00E56CAD" w:rsidRPr="00D45B8D" w:rsidRDefault="00E56CAD" w:rsidP="00E56CAD">
      <w:pPr>
        <w:spacing w:after="0" w:line="240" w:lineRule="auto"/>
        <w:jc w:val="both"/>
        <w:rPr>
          <w:rFonts w:ascii="Barlow" w:hAnsi="Barlow" w:cstheme="minorHAnsi"/>
          <w:sz w:val="20"/>
          <w:szCs w:val="20"/>
        </w:rPr>
      </w:pPr>
    </w:p>
    <w:p w14:paraId="1A61D523" w14:textId="534E7284" w:rsidR="00C874CC" w:rsidRPr="00D45B8D" w:rsidRDefault="00C874CC" w:rsidP="00E56CAD">
      <w:pPr>
        <w:pStyle w:val="Prrafodelista"/>
        <w:numPr>
          <w:ilvl w:val="0"/>
          <w:numId w:val="22"/>
        </w:numPr>
        <w:spacing w:after="0" w:line="240" w:lineRule="auto"/>
        <w:jc w:val="both"/>
        <w:rPr>
          <w:rFonts w:ascii="Barlow" w:hAnsi="Barlow" w:cstheme="minorHAnsi"/>
          <w:b/>
          <w:sz w:val="20"/>
          <w:szCs w:val="20"/>
        </w:rPr>
      </w:pPr>
      <w:r w:rsidRPr="00D45B8D">
        <w:rPr>
          <w:rFonts w:ascii="Barlow" w:hAnsi="Barlow" w:cstheme="minorHAnsi"/>
          <w:b/>
          <w:sz w:val="20"/>
          <w:szCs w:val="20"/>
        </w:rPr>
        <w:t>Principal Actividad</w:t>
      </w:r>
    </w:p>
    <w:p w14:paraId="363A57FD"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La comisión, para el cumplimiento de su objeto, tendrá las atribuciones siguientes: (artículo 10 de la ley de la Comisión de Derechos Humanos del Estado de Yucatán) </w:t>
      </w:r>
    </w:p>
    <w:p w14:paraId="1134845A"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I.-</w:t>
      </w:r>
      <w:r w:rsidRPr="00D45B8D">
        <w:rPr>
          <w:rFonts w:ascii="Barlow" w:hAnsi="Barlow" w:cstheme="minorHAnsi"/>
          <w:sz w:val="20"/>
          <w:szCs w:val="20"/>
        </w:rPr>
        <w:t> Recibir quejas por presuntas violaciones a los derechos humanos por actos u omisiones de cualquier naturaleza imputables a cualquier autoridad o servidor público;</w:t>
      </w:r>
    </w:p>
    <w:p w14:paraId="26C6309C"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II.-</w:t>
      </w:r>
      <w:r w:rsidRPr="00D45B8D">
        <w:rPr>
          <w:rFonts w:ascii="Barlow" w:hAnsi="Barlow" w:cstheme="minorHAnsi"/>
          <w:sz w:val="20"/>
          <w:szCs w:val="20"/>
        </w:rPr>
        <w:t> Conocer e investigar a petición de parte o de oficio, presuntas violaciones a los derechos humanos en los casos siguientes:</w:t>
      </w:r>
      <w:r w:rsidRPr="00D45B8D">
        <w:rPr>
          <w:rFonts w:ascii="Barlow" w:hAnsi="Barlow" w:cstheme="minorHAnsi"/>
          <w:sz w:val="20"/>
          <w:szCs w:val="20"/>
        </w:rPr>
        <w:br/>
        <w:t>a) Por actos u omisiones de cualquier naturaleza imputables a cualquier autoridad o servidor público;</w:t>
      </w:r>
    </w:p>
    <w:p w14:paraId="1C43A831"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b) Cuando algún particular cometa ilícitos con la tolerancia o anuencia de alguna autoridad o servidor público, o bien cuando estos últimos se nieguen infundadamente a ejercer las atribuciones que legalmente les correspondan en relación con dichos ilícitos, particularmente tratándose de conductas que afecten la integridad física de las personas;</w:t>
      </w:r>
    </w:p>
    <w:p w14:paraId="6A981945"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III.-</w:t>
      </w:r>
      <w:r w:rsidRPr="00D45B8D">
        <w:rPr>
          <w:rFonts w:ascii="Barlow" w:hAnsi="Barlow" w:cstheme="minorHAnsi"/>
          <w:sz w:val="20"/>
          <w:szCs w:val="20"/>
        </w:rPr>
        <w:t> Formular recomendaciones públicas no vinculatorias;</w:t>
      </w:r>
    </w:p>
    <w:p w14:paraId="680E521E"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IV.-</w:t>
      </w:r>
      <w:r w:rsidRPr="00D45B8D">
        <w:rPr>
          <w:rFonts w:ascii="Barlow" w:hAnsi="Barlow" w:cstheme="minorHAnsi"/>
          <w:sz w:val="20"/>
          <w:szCs w:val="20"/>
        </w:rPr>
        <w:t> Presentar denuncias y quejas ante las autoridades respectivas;</w:t>
      </w:r>
    </w:p>
    <w:p w14:paraId="087131E0"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V.-</w:t>
      </w:r>
      <w:r w:rsidRPr="00D45B8D">
        <w:rPr>
          <w:rFonts w:ascii="Barlow" w:hAnsi="Barlow" w:cstheme="minorHAnsi"/>
          <w:sz w:val="20"/>
          <w:szCs w:val="20"/>
        </w:rPr>
        <w:t> Substanciar y resolver el incidente de presentación de personas en los términos de esta ley;</w:t>
      </w:r>
    </w:p>
    <w:p w14:paraId="79932434"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VI.-</w:t>
      </w:r>
      <w:r w:rsidRPr="00D45B8D">
        <w:rPr>
          <w:rFonts w:ascii="Barlow" w:hAnsi="Barlow" w:cstheme="minorHAnsi"/>
          <w:sz w:val="20"/>
          <w:szCs w:val="20"/>
        </w:rPr>
        <w:t> Procurar, sin menoscabo de la ley, la conciliación entre los quejosos y las autoridades o servidores públicos señalados como presuntos responsables, así como la inmediata solución del conflicto planteado y la restitución del goce del derecho vulnerado, cuando la naturaleza del caso lo permita;</w:t>
      </w:r>
    </w:p>
    <w:p w14:paraId="1CE0EA2F"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VII.-</w:t>
      </w:r>
      <w:r w:rsidRPr="00D45B8D">
        <w:rPr>
          <w:rFonts w:ascii="Barlow" w:hAnsi="Barlow" w:cstheme="minorHAnsi"/>
          <w:sz w:val="20"/>
          <w:szCs w:val="20"/>
        </w:rPr>
        <w:t> Presentar, ante la Suprema Corte de Justicia de la Nación acciones de in constitucionalidad en contra de leyes expedidas por el Congreso que vulneren los derechos humanos, dentro de los treinta días naturales siguientes a la fecha de la publicación de la norma;</w:t>
      </w:r>
    </w:p>
    <w:p w14:paraId="7B84DA52"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VIII.-</w:t>
      </w:r>
      <w:r w:rsidRPr="00D45B8D">
        <w:rPr>
          <w:rFonts w:ascii="Barlow" w:hAnsi="Barlow" w:cstheme="minorHAnsi"/>
          <w:sz w:val="20"/>
          <w:szCs w:val="20"/>
        </w:rPr>
        <w:t> Presentar, ante el Pleno del Tribunal Superior de Justicia erigido en Tribunal Constitucional, los medios de control constitucional local, en los términos de ley;</w:t>
      </w:r>
    </w:p>
    <w:p w14:paraId="32B88668"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IX.-</w:t>
      </w:r>
      <w:r w:rsidRPr="00D45B8D">
        <w:rPr>
          <w:rFonts w:ascii="Barlow" w:hAnsi="Barlow" w:cstheme="minorHAnsi"/>
          <w:sz w:val="20"/>
          <w:szCs w:val="20"/>
        </w:rPr>
        <w:t> Acudir ante los organismos internacionales de protección de los derechos humanos, ante el incumplimiento de las recomendaciones de la comisión o cuando se cometan violaciones graves a los derechos humanos en el estado;</w:t>
      </w:r>
    </w:p>
    <w:p w14:paraId="6C091F1E"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w:t>
      </w:r>
      <w:r w:rsidRPr="00D45B8D">
        <w:rPr>
          <w:rFonts w:ascii="Barlow" w:hAnsi="Barlow" w:cstheme="minorHAnsi"/>
          <w:sz w:val="20"/>
          <w:szCs w:val="20"/>
        </w:rPr>
        <w:t> Promover la observancia de los derechos humanos en el estado de Yucatán;</w:t>
      </w:r>
    </w:p>
    <w:p w14:paraId="34FBABD9"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XI.-</w:t>
      </w:r>
      <w:r w:rsidRPr="00D45B8D">
        <w:rPr>
          <w:rFonts w:ascii="Barlow" w:hAnsi="Barlow" w:cstheme="minorHAnsi"/>
          <w:sz w:val="20"/>
          <w:szCs w:val="20"/>
        </w:rPr>
        <w:t xml:space="preserve"> Formular y proponer, a las diversas autoridades del estado y de los municipios, modificaciones a disposiciones legislativas y reglamentarias, así como de práctica administrativa, </w:t>
      </w:r>
      <w:proofErr w:type="gramStart"/>
      <w:r w:rsidRPr="00D45B8D">
        <w:rPr>
          <w:rFonts w:ascii="Barlow" w:hAnsi="Barlow" w:cstheme="minorHAnsi"/>
          <w:sz w:val="20"/>
          <w:szCs w:val="20"/>
        </w:rPr>
        <w:t>que</w:t>
      </w:r>
      <w:proofErr w:type="gramEnd"/>
      <w:r w:rsidRPr="00D45B8D">
        <w:rPr>
          <w:rFonts w:ascii="Barlow" w:hAnsi="Barlow" w:cstheme="minorHAnsi"/>
          <w:sz w:val="20"/>
          <w:szCs w:val="20"/>
        </w:rPr>
        <w:t xml:space="preserve"> a juicio de la Comisión, redunden en una mejor protección de los derechos humanos;</w:t>
      </w:r>
    </w:p>
    <w:p w14:paraId="35FC77AD"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XII.-</w:t>
      </w:r>
      <w:r w:rsidRPr="00D45B8D">
        <w:rPr>
          <w:rFonts w:ascii="Barlow" w:hAnsi="Barlow" w:cstheme="minorHAnsi"/>
          <w:sz w:val="20"/>
          <w:szCs w:val="20"/>
        </w:rPr>
        <w:t> Formular y proponer programas y acciones que impulsen el cumplimiento en el estado de Yucatán de los tratados internacionales y, en su caso, promover el retiro de las reservas y declaraciones interpretativas que el Ejecutivo federal haya establecido. Para ello, elaborará y actualizará de manera permanente, una recopilación de dichos documentos a los que le dará una amplia divulgación entre la población;</w:t>
      </w:r>
    </w:p>
    <w:p w14:paraId="31880B81"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XIII.-</w:t>
      </w:r>
      <w:r w:rsidRPr="00D45B8D">
        <w:rPr>
          <w:rFonts w:ascii="Barlow" w:hAnsi="Barlow" w:cstheme="minorHAnsi"/>
          <w:sz w:val="20"/>
          <w:szCs w:val="20"/>
        </w:rPr>
        <w:t> Formular y proponer políticas públicas en materia de derechos humanos;</w:t>
      </w:r>
    </w:p>
    <w:p w14:paraId="4B2E1DAB"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lastRenderedPageBreak/>
        <w:t>XIV.-</w:t>
      </w:r>
      <w:r w:rsidRPr="00D45B8D">
        <w:rPr>
          <w:rFonts w:ascii="Barlow" w:hAnsi="Barlow" w:cstheme="minorHAnsi"/>
          <w:sz w:val="20"/>
          <w:szCs w:val="20"/>
        </w:rPr>
        <w:t> Promover la investigación científica, el estudio, la enseñanza y la divulgación de los derechos humanos;</w:t>
      </w:r>
    </w:p>
    <w:p w14:paraId="4334FFBD"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XV.-</w:t>
      </w:r>
      <w:r w:rsidRPr="00D45B8D">
        <w:rPr>
          <w:rFonts w:ascii="Barlow" w:hAnsi="Barlow" w:cstheme="minorHAnsi"/>
          <w:sz w:val="20"/>
          <w:szCs w:val="20"/>
        </w:rPr>
        <w:t> Elaborar y ejecutar programas preventivos, formativos y de difusión en materia de derechos humanos;</w:t>
      </w:r>
    </w:p>
    <w:p w14:paraId="6343CE99"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XVI.-</w:t>
      </w:r>
      <w:r w:rsidRPr="00D45B8D">
        <w:rPr>
          <w:rFonts w:ascii="Barlow" w:hAnsi="Barlow" w:cstheme="minorHAnsi"/>
          <w:sz w:val="20"/>
          <w:szCs w:val="20"/>
        </w:rPr>
        <w:t> Promover la participación de los sectores público, social y privado, en la formulación y ejecución de los programas preventivos, formativos y de difusión en materia de derechos humanos;</w:t>
      </w:r>
    </w:p>
    <w:p w14:paraId="3B59B4B9"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XVII.-</w:t>
      </w:r>
      <w:r w:rsidRPr="00D45B8D">
        <w:rPr>
          <w:rFonts w:ascii="Barlow" w:hAnsi="Barlow" w:cstheme="minorHAnsi"/>
          <w:sz w:val="20"/>
          <w:szCs w:val="20"/>
        </w:rPr>
        <w:t> Celebrar convenios y acuerdos de coordinación y colaboración tendientes al cumplimiento de sus fines con instituciones públicas y privadas;</w:t>
      </w:r>
    </w:p>
    <w:p w14:paraId="7B7701AF"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XVIII.-</w:t>
      </w:r>
      <w:r w:rsidRPr="00D45B8D">
        <w:rPr>
          <w:rFonts w:ascii="Barlow" w:hAnsi="Barlow" w:cstheme="minorHAnsi"/>
          <w:sz w:val="20"/>
          <w:szCs w:val="20"/>
        </w:rPr>
        <w:t> Realizar visitas periódicas, con la finalidad de verificar y supervisar el irrestricto respeto a los Derechos Humanos en:</w:t>
      </w:r>
    </w:p>
    <w:p w14:paraId="1F8886AB"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a).- Establecimientos del sector público estatal y municipal destinados a la detención preventiva, custodia, aplicación de medidas y reinserción social.</w:t>
      </w:r>
      <w:r w:rsidRPr="00D45B8D">
        <w:rPr>
          <w:rFonts w:ascii="Barlow" w:hAnsi="Barlow" w:cstheme="minorHAnsi"/>
          <w:sz w:val="20"/>
          <w:szCs w:val="20"/>
        </w:rPr>
        <w:br/>
        <w:t>b).- Orfanatos, asilos, hospicios, albergues, refugios, hospitales, instituciones de salud, de asistencia social, de educación especial y, en general, cualquier establecimiento del sector público estatal o municipal destinado al tratamiento, atención o internamiento de niñas, niños, adolescentes, mujeres víctimas de violencia, enfermos mentales, personas con discapacidad, personas adultas mayores, personas que viven con VIH o sida y demás personas en situación de vulnerabilidad.</w:t>
      </w:r>
      <w:r w:rsidRPr="00D45B8D">
        <w:rPr>
          <w:rFonts w:ascii="Barlow" w:hAnsi="Barlow" w:cstheme="minorHAnsi"/>
          <w:sz w:val="20"/>
          <w:szCs w:val="20"/>
        </w:rPr>
        <w:br/>
        <w:t>c).- Zonas rurales del estado, en particular, aquellas en donde la población es predominantemente indígena.</w:t>
      </w:r>
    </w:p>
    <w:p w14:paraId="53A31DC5"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XIX.-</w:t>
      </w:r>
      <w:r w:rsidRPr="00D45B8D">
        <w:rPr>
          <w:rFonts w:ascii="Barlow" w:hAnsi="Barlow" w:cstheme="minorHAnsi"/>
          <w:sz w:val="20"/>
          <w:szCs w:val="20"/>
        </w:rPr>
        <w:t> Expedir su reglamento interno, así como su normatividad interna y modificarla.</w:t>
      </w:r>
    </w:p>
    <w:p w14:paraId="33B9EBA1"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XX.-</w:t>
      </w:r>
      <w:r w:rsidRPr="00D45B8D">
        <w:rPr>
          <w:rFonts w:ascii="Barlow" w:hAnsi="Barlow" w:cstheme="minorHAnsi"/>
          <w:sz w:val="20"/>
          <w:szCs w:val="20"/>
        </w:rPr>
        <w:t> Solicitar al Congreso y, en su caso, a la Diputación Permanente, la comparecencia de las autoridades o servidores públicos responsables, cuando se hayan negado a aceptar o cumplir alguna recomendación emitida por dicho organismo autónomo, a efecto de que expliquen el motivo de su negativa.</w:t>
      </w:r>
    </w:p>
    <w:p w14:paraId="7E9149E3"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XXI.-</w:t>
      </w:r>
      <w:r w:rsidRPr="00D45B8D">
        <w:rPr>
          <w:rFonts w:ascii="Barlow" w:hAnsi="Barlow" w:cstheme="minorHAnsi"/>
          <w:sz w:val="20"/>
          <w:szCs w:val="20"/>
        </w:rPr>
        <w:t> Vigilar el cumplimiento de los derechos humanos en materia de equidad de género.</w:t>
      </w:r>
    </w:p>
    <w:p w14:paraId="58D1B4A4" w14:textId="1D39A1B1" w:rsidR="00E56CAD" w:rsidRPr="00D45B8D" w:rsidRDefault="00C874CC" w:rsidP="00E56CAD">
      <w:pPr>
        <w:spacing w:after="0" w:line="240" w:lineRule="auto"/>
        <w:rPr>
          <w:rFonts w:ascii="Barlow" w:hAnsi="Barlow" w:cstheme="minorHAnsi"/>
          <w:sz w:val="20"/>
          <w:szCs w:val="20"/>
        </w:rPr>
      </w:pPr>
      <w:r w:rsidRPr="00D45B8D">
        <w:rPr>
          <w:rFonts w:ascii="Barlow" w:hAnsi="Barlow" w:cstheme="minorHAnsi"/>
          <w:b/>
          <w:bCs/>
          <w:sz w:val="20"/>
          <w:szCs w:val="20"/>
        </w:rPr>
        <w:t>XXII.-</w:t>
      </w:r>
      <w:r w:rsidRPr="00D45B8D">
        <w:rPr>
          <w:rFonts w:ascii="Barlow" w:hAnsi="Barlow" w:cstheme="minorHAnsi"/>
          <w:sz w:val="20"/>
          <w:szCs w:val="20"/>
        </w:rPr>
        <w:t> Las demás que le otorga esta ley, el reglamento interno y otras disposiciones legales y normativas aplicables.</w:t>
      </w:r>
    </w:p>
    <w:p w14:paraId="46FCC430" w14:textId="77777777" w:rsidR="00E56CAD" w:rsidRPr="00D45B8D" w:rsidRDefault="00E56CAD" w:rsidP="00E56CAD">
      <w:pPr>
        <w:spacing w:after="0" w:line="240" w:lineRule="auto"/>
        <w:rPr>
          <w:rFonts w:ascii="Barlow" w:hAnsi="Barlow" w:cstheme="minorHAnsi"/>
          <w:sz w:val="20"/>
          <w:szCs w:val="20"/>
        </w:rPr>
      </w:pPr>
    </w:p>
    <w:p w14:paraId="4F01BA43" w14:textId="28907789" w:rsidR="00C874CC" w:rsidRPr="00D45B8D" w:rsidRDefault="00C874CC" w:rsidP="00E56CAD">
      <w:pPr>
        <w:pStyle w:val="Prrafodelista"/>
        <w:numPr>
          <w:ilvl w:val="0"/>
          <w:numId w:val="22"/>
        </w:numPr>
        <w:spacing w:after="0" w:line="240" w:lineRule="auto"/>
        <w:rPr>
          <w:rFonts w:ascii="Barlow" w:hAnsi="Barlow" w:cstheme="minorHAnsi"/>
          <w:b/>
          <w:sz w:val="20"/>
          <w:szCs w:val="20"/>
        </w:rPr>
      </w:pPr>
      <w:r w:rsidRPr="00D45B8D">
        <w:rPr>
          <w:rFonts w:ascii="Barlow" w:hAnsi="Barlow" w:cstheme="minorHAnsi"/>
          <w:b/>
          <w:sz w:val="20"/>
          <w:szCs w:val="20"/>
        </w:rPr>
        <w:t>Ejercicio Fiscal</w:t>
      </w:r>
    </w:p>
    <w:p w14:paraId="7F75D62E" w14:textId="77777777" w:rsidR="00E56CAD"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Del 1 de enero al 31 de diciembre de 202</w:t>
      </w:r>
      <w:r w:rsidR="006F687E" w:rsidRPr="00D45B8D">
        <w:rPr>
          <w:rFonts w:ascii="Barlow" w:hAnsi="Barlow" w:cstheme="minorHAnsi"/>
          <w:sz w:val="20"/>
          <w:szCs w:val="20"/>
        </w:rPr>
        <w:t>4</w:t>
      </w:r>
    </w:p>
    <w:p w14:paraId="20B0C92C" w14:textId="77777777" w:rsidR="00E56CAD" w:rsidRPr="00D45B8D" w:rsidRDefault="00E56CAD" w:rsidP="00E56CAD">
      <w:pPr>
        <w:spacing w:after="0" w:line="240" w:lineRule="auto"/>
        <w:jc w:val="both"/>
        <w:rPr>
          <w:rFonts w:ascii="Barlow" w:hAnsi="Barlow" w:cstheme="minorHAnsi"/>
          <w:sz w:val="20"/>
          <w:szCs w:val="20"/>
        </w:rPr>
      </w:pPr>
    </w:p>
    <w:p w14:paraId="4DD04723" w14:textId="4A985FFD" w:rsidR="00C874CC" w:rsidRPr="00D45B8D" w:rsidRDefault="00C874CC" w:rsidP="00E56CAD">
      <w:pPr>
        <w:pStyle w:val="Prrafodelista"/>
        <w:numPr>
          <w:ilvl w:val="0"/>
          <w:numId w:val="22"/>
        </w:numPr>
        <w:spacing w:after="0" w:line="240" w:lineRule="auto"/>
        <w:jc w:val="both"/>
        <w:rPr>
          <w:rFonts w:ascii="Barlow" w:hAnsi="Barlow" w:cstheme="minorHAnsi"/>
          <w:b/>
          <w:sz w:val="20"/>
          <w:szCs w:val="20"/>
        </w:rPr>
      </w:pPr>
      <w:r w:rsidRPr="00D45B8D">
        <w:rPr>
          <w:rFonts w:ascii="Barlow" w:hAnsi="Barlow" w:cstheme="minorHAnsi"/>
          <w:b/>
          <w:sz w:val="20"/>
          <w:szCs w:val="20"/>
        </w:rPr>
        <w:t>Régimen jurídico</w:t>
      </w:r>
    </w:p>
    <w:p w14:paraId="4A45E80D" w14:textId="77777777" w:rsidR="00C874CC" w:rsidRPr="00D45B8D" w:rsidRDefault="00C874CC" w:rsidP="00E56CAD">
      <w:pPr>
        <w:pStyle w:val="Ttulo1"/>
        <w:textAlignment w:val="baseline"/>
        <w:rPr>
          <w:rFonts w:ascii="Barlow" w:hAnsi="Barlow" w:cstheme="minorHAnsi"/>
          <w:sz w:val="20"/>
          <w:szCs w:val="20"/>
        </w:rPr>
      </w:pPr>
      <w:r w:rsidRPr="00D45B8D">
        <w:rPr>
          <w:rFonts w:ascii="Barlow" w:hAnsi="Barlow" w:cstheme="minorHAnsi"/>
          <w:sz w:val="20"/>
          <w:szCs w:val="20"/>
        </w:rPr>
        <w:t>Normatividad</w:t>
      </w:r>
    </w:p>
    <w:p w14:paraId="4B4DDB92" w14:textId="77777777" w:rsidR="00E56CAD" w:rsidRPr="00D45B8D" w:rsidRDefault="005304F4" w:rsidP="00E56CAD">
      <w:pPr>
        <w:numPr>
          <w:ilvl w:val="0"/>
          <w:numId w:val="7"/>
        </w:numPr>
        <w:spacing w:after="0" w:line="240" w:lineRule="auto"/>
        <w:ind w:left="225"/>
        <w:textAlignment w:val="baseline"/>
        <w:rPr>
          <w:rFonts w:ascii="Barlow" w:hAnsi="Barlow" w:cstheme="minorHAnsi"/>
          <w:sz w:val="20"/>
          <w:szCs w:val="20"/>
        </w:rPr>
      </w:pPr>
      <w:hyperlink r:id="rId8" w:tgtFrame="_blank" w:history="1">
        <w:r w:rsidR="00C874CC" w:rsidRPr="00D45B8D">
          <w:rPr>
            <w:rStyle w:val="Hipervnculo"/>
            <w:rFonts w:ascii="Barlow" w:hAnsi="Barlow" w:cstheme="minorHAnsi"/>
            <w:color w:val="auto"/>
            <w:sz w:val="20"/>
            <w:szCs w:val="20"/>
            <w:u w:val="none"/>
            <w:bdr w:val="none" w:sz="0" w:space="0" w:color="auto" w:frame="1"/>
          </w:rPr>
          <w:t>Constitución Política de los Estados Unidos Mexicanos</w:t>
        </w:r>
      </w:hyperlink>
      <w:r w:rsidR="004F22A3" w:rsidRPr="00D45B8D">
        <w:rPr>
          <w:rStyle w:val="Hipervnculo"/>
          <w:rFonts w:ascii="Barlow" w:hAnsi="Barlow" w:cstheme="minorHAnsi"/>
          <w:color w:val="auto"/>
          <w:sz w:val="20"/>
          <w:szCs w:val="20"/>
          <w:u w:val="none"/>
          <w:bdr w:val="none" w:sz="0" w:space="0" w:color="auto" w:frame="1"/>
        </w:rPr>
        <w:t>.</w:t>
      </w:r>
    </w:p>
    <w:p w14:paraId="2526DECF" w14:textId="540E7FE8" w:rsidR="00C874CC" w:rsidRPr="00D45B8D" w:rsidRDefault="005304F4" w:rsidP="00E56CAD">
      <w:pPr>
        <w:numPr>
          <w:ilvl w:val="0"/>
          <w:numId w:val="7"/>
        </w:numPr>
        <w:spacing w:after="0" w:line="240" w:lineRule="auto"/>
        <w:ind w:left="225"/>
        <w:textAlignment w:val="baseline"/>
        <w:rPr>
          <w:rFonts w:ascii="Barlow" w:hAnsi="Barlow" w:cstheme="minorHAnsi"/>
          <w:sz w:val="20"/>
          <w:szCs w:val="20"/>
        </w:rPr>
      </w:pPr>
      <w:hyperlink r:id="rId9" w:tgtFrame="_blank" w:history="1">
        <w:r w:rsidR="00C874CC" w:rsidRPr="00D45B8D">
          <w:rPr>
            <w:rStyle w:val="Hipervnculo"/>
            <w:rFonts w:ascii="Barlow" w:hAnsi="Barlow" w:cstheme="minorHAnsi"/>
            <w:color w:val="auto"/>
            <w:sz w:val="20"/>
            <w:szCs w:val="20"/>
            <w:u w:val="none"/>
            <w:bdr w:val="none" w:sz="0" w:space="0" w:color="auto" w:frame="1"/>
          </w:rPr>
          <w:t>Constitución Política del Estado de Yucatán</w:t>
        </w:r>
      </w:hyperlink>
      <w:r w:rsidR="004F22A3" w:rsidRPr="00D45B8D">
        <w:rPr>
          <w:rStyle w:val="Hipervnculo"/>
          <w:rFonts w:ascii="Barlow" w:hAnsi="Barlow" w:cstheme="minorHAnsi"/>
          <w:color w:val="auto"/>
          <w:sz w:val="20"/>
          <w:szCs w:val="20"/>
          <w:u w:val="none"/>
          <w:bdr w:val="none" w:sz="0" w:space="0" w:color="auto" w:frame="1"/>
        </w:rPr>
        <w:t>.</w:t>
      </w:r>
    </w:p>
    <w:p w14:paraId="5F3E699D" w14:textId="54B5530A" w:rsidR="00C874CC" w:rsidRPr="00D45B8D" w:rsidRDefault="005304F4" w:rsidP="00E56CAD">
      <w:pPr>
        <w:numPr>
          <w:ilvl w:val="0"/>
          <w:numId w:val="7"/>
        </w:numPr>
        <w:spacing w:after="0" w:line="240" w:lineRule="auto"/>
        <w:ind w:left="225"/>
        <w:textAlignment w:val="baseline"/>
        <w:rPr>
          <w:rFonts w:ascii="Barlow" w:hAnsi="Barlow" w:cstheme="minorHAnsi"/>
          <w:sz w:val="20"/>
          <w:szCs w:val="20"/>
        </w:rPr>
      </w:pPr>
      <w:hyperlink r:id="rId10" w:tgtFrame="_blank" w:history="1">
        <w:r w:rsidR="00C874CC" w:rsidRPr="00D45B8D">
          <w:rPr>
            <w:rStyle w:val="Hipervnculo"/>
            <w:rFonts w:ascii="Barlow" w:hAnsi="Barlow" w:cstheme="minorHAnsi"/>
            <w:color w:val="auto"/>
            <w:sz w:val="20"/>
            <w:szCs w:val="20"/>
            <w:u w:val="none"/>
            <w:bdr w:val="none" w:sz="0" w:space="0" w:color="auto" w:frame="1"/>
          </w:rPr>
          <w:t>Ley de la Comisión de Derechos Humanos del Estado de Yucatán. (Publicado en el Diario Oficial el 28 de febrero de 2014</w:t>
        </w:r>
        <w:r w:rsidR="001D3C22" w:rsidRPr="00D45B8D">
          <w:rPr>
            <w:rStyle w:val="Hipervnculo"/>
            <w:rFonts w:ascii="Barlow" w:hAnsi="Barlow" w:cstheme="minorHAnsi"/>
            <w:color w:val="auto"/>
            <w:sz w:val="20"/>
            <w:szCs w:val="20"/>
            <w:u w:val="none"/>
            <w:bdr w:val="none" w:sz="0" w:space="0" w:color="auto" w:frame="1"/>
          </w:rPr>
          <w:t>, última reforma</w:t>
        </w:r>
        <w:r w:rsidR="00C874CC" w:rsidRPr="00D45B8D">
          <w:rPr>
            <w:rStyle w:val="Hipervnculo"/>
            <w:rFonts w:ascii="Barlow" w:hAnsi="Barlow" w:cstheme="minorHAnsi"/>
            <w:color w:val="auto"/>
            <w:sz w:val="20"/>
            <w:szCs w:val="20"/>
            <w:u w:val="none"/>
            <w:bdr w:val="none" w:sz="0" w:space="0" w:color="auto" w:frame="1"/>
          </w:rPr>
          <w:t>)</w:t>
        </w:r>
      </w:hyperlink>
      <w:r w:rsidR="004F22A3" w:rsidRPr="00D45B8D">
        <w:rPr>
          <w:rStyle w:val="Hipervnculo"/>
          <w:rFonts w:ascii="Barlow" w:hAnsi="Barlow" w:cstheme="minorHAnsi"/>
          <w:color w:val="auto"/>
          <w:sz w:val="20"/>
          <w:szCs w:val="20"/>
          <w:u w:val="none"/>
          <w:bdr w:val="none" w:sz="0" w:space="0" w:color="auto" w:frame="1"/>
        </w:rPr>
        <w:t>.</w:t>
      </w:r>
    </w:p>
    <w:p w14:paraId="786691A3" w14:textId="032EFF43" w:rsidR="00C874CC" w:rsidRPr="00D45B8D" w:rsidRDefault="005304F4" w:rsidP="00E56CAD">
      <w:pPr>
        <w:numPr>
          <w:ilvl w:val="0"/>
          <w:numId w:val="7"/>
        </w:numPr>
        <w:spacing w:after="0" w:line="240" w:lineRule="auto"/>
        <w:ind w:left="225"/>
        <w:textAlignment w:val="baseline"/>
        <w:rPr>
          <w:rFonts w:ascii="Barlow" w:hAnsi="Barlow" w:cstheme="minorHAnsi"/>
          <w:sz w:val="20"/>
          <w:szCs w:val="20"/>
        </w:rPr>
      </w:pPr>
      <w:hyperlink r:id="rId11" w:tgtFrame="_blank" w:history="1">
        <w:r w:rsidR="00C874CC" w:rsidRPr="00D45B8D">
          <w:rPr>
            <w:rStyle w:val="Hipervnculo"/>
            <w:rFonts w:ascii="Barlow" w:hAnsi="Barlow" w:cstheme="minorHAnsi"/>
            <w:color w:val="auto"/>
            <w:sz w:val="20"/>
            <w:szCs w:val="20"/>
            <w:u w:val="none"/>
            <w:bdr w:val="none" w:sz="0" w:space="0" w:color="auto" w:frame="1"/>
          </w:rPr>
          <w:t>Reglamento Interno de la Comisión de Derechos Humanos del Estado de Yucatán</w:t>
        </w:r>
      </w:hyperlink>
      <w:r w:rsidR="00C874CC" w:rsidRPr="00D45B8D">
        <w:rPr>
          <w:rFonts w:ascii="Barlow" w:hAnsi="Barlow" w:cstheme="minorHAnsi"/>
          <w:sz w:val="20"/>
          <w:szCs w:val="20"/>
        </w:rPr>
        <w:t> (Publicado en el Diario Oficial el 29 de Agosto de 2014)</w:t>
      </w:r>
      <w:r w:rsidR="004F22A3" w:rsidRPr="00D45B8D">
        <w:rPr>
          <w:rFonts w:ascii="Barlow" w:hAnsi="Barlow" w:cstheme="minorHAnsi"/>
          <w:sz w:val="20"/>
          <w:szCs w:val="20"/>
        </w:rPr>
        <w:t>.</w:t>
      </w:r>
    </w:p>
    <w:p w14:paraId="11EDFFBF" w14:textId="6DC12322" w:rsidR="00C874CC" w:rsidRPr="00D45B8D" w:rsidRDefault="005304F4" w:rsidP="00E56CAD">
      <w:pPr>
        <w:numPr>
          <w:ilvl w:val="0"/>
          <w:numId w:val="7"/>
        </w:numPr>
        <w:spacing w:after="0" w:line="240" w:lineRule="auto"/>
        <w:ind w:left="225"/>
        <w:textAlignment w:val="baseline"/>
        <w:rPr>
          <w:rStyle w:val="Hipervnculo"/>
          <w:rFonts w:ascii="Barlow" w:hAnsi="Barlow" w:cstheme="minorHAnsi"/>
          <w:color w:val="auto"/>
          <w:sz w:val="20"/>
          <w:szCs w:val="20"/>
          <w:u w:val="none"/>
        </w:rPr>
      </w:pPr>
      <w:hyperlink r:id="rId12" w:tgtFrame="_blank" w:history="1">
        <w:r w:rsidR="00C874CC" w:rsidRPr="00D45B8D">
          <w:rPr>
            <w:rStyle w:val="Hipervnculo"/>
            <w:rFonts w:ascii="Barlow" w:hAnsi="Barlow" w:cstheme="minorHAnsi"/>
            <w:color w:val="auto"/>
            <w:sz w:val="20"/>
            <w:szCs w:val="20"/>
            <w:u w:val="none"/>
            <w:bdr w:val="none" w:sz="0" w:space="0" w:color="auto" w:frame="1"/>
          </w:rPr>
          <w:t>Condiciones Generales de Trabajo de la Comisión de Derechos Humanos del Estado de Yucatán</w:t>
        </w:r>
      </w:hyperlink>
      <w:r w:rsidR="004F22A3" w:rsidRPr="00D45B8D">
        <w:rPr>
          <w:rStyle w:val="Hipervnculo"/>
          <w:rFonts w:ascii="Barlow" w:hAnsi="Barlow" w:cstheme="minorHAnsi"/>
          <w:color w:val="auto"/>
          <w:sz w:val="20"/>
          <w:szCs w:val="20"/>
          <w:u w:val="none"/>
          <w:bdr w:val="none" w:sz="0" w:space="0" w:color="auto" w:frame="1"/>
        </w:rPr>
        <w:t>.</w:t>
      </w:r>
    </w:p>
    <w:p w14:paraId="256DB961" w14:textId="4EF2C406" w:rsidR="004F22A3" w:rsidRPr="00D45B8D" w:rsidRDefault="004F22A3" w:rsidP="00E56CAD">
      <w:pPr>
        <w:numPr>
          <w:ilvl w:val="0"/>
          <w:numId w:val="7"/>
        </w:numPr>
        <w:spacing w:after="0" w:line="240" w:lineRule="auto"/>
        <w:ind w:left="225"/>
        <w:textAlignment w:val="baseline"/>
        <w:rPr>
          <w:rStyle w:val="Hipervnculo"/>
          <w:rFonts w:ascii="Barlow" w:hAnsi="Barlow" w:cstheme="minorHAnsi"/>
          <w:color w:val="auto"/>
          <w:sz w:val="20"/>
          <w:szCs w:val="20"/>
          <w:u w:val="none"/>
        </w:rPr>
      </w:pPr>
      <w:r w:rsidRPr="00D45B8D">
        <w:rPr>
          <w:rStyle w:val="Hipervnculo"/>
          <w:rFonts w:ascii="Barlow" w:hAnsi="Barlow" w:cstheme="minorHAnsi"/>
          <w:color w:val="auto"/>
          <w:sz w:val="20"/>
          <w:szCs w:val="20"/>
          <w:u w:val="none"/>
          <w:bdr w:val="none" w:sz="0" w:space="0" w:color="auto" w:frame="1"/>
        </w:rPr>
        <w:t>Código de Ética de la CODHEY.</w:t>
      </w:r>
    </w:p>
    <w:p w14:paraId="5257051A" w14:textId="771DAF66" w:rsidR="004F22A3" w:rsidRPr="00D45B8D" w:rsidRDefault="004F22A3" w:rsidP="00E56CAD">
      <w:pPr>
        <w:numPr>
          <w:ilvl w:val="0"/>
          <w:numId w:val="7"/>
        </w:numPr>
        <w:spacing w:after="0" w:line="240" w:lineRule="auto"/>
        <w:ind w:left="225"/>
        <w:textAlignment w:val="baseline"/>
        <w:rPr>
          <w:rFonts w:ascii="Barlow" w:hAnsi="Barlow" w:cstheme="minorHAnsi"/>
          <w:sz w:val="20"/>
          <w:szCs w:val="20"/>
        </w:rPr>
      </w:pPr>
      <w:r w:rsidRPr="00D45B8D">
        <w:rPr>
          <w:rStyle w:val="Hipervnculo"/>
          <w:rFonts w:ascii="Barlow" w:hAnsi="Barlow" w:cstheme="minorHAnsi"/>
          <w:color w:val="auto"/>
          <w:sz w:val="20"/>
          <w:szCs w:val="20"/>
          <w:u w:val="none"/>
          <w:bdr w:val="none" w:sz="0" w:space="0" w:color="auto" w:frame="1"/>
        </w:rPr>
        <w:t>Código de Conducta de la CODHEY.</w:t>
      </w:r>
    </w:p>
    <w:p w14:paraId="7278FAA8" w14:textId="77777777" w:rsidR="00C874CC" w:rsidRPr="00D45B8D" w:rsidRDefault="005304F4" w:rsidP="00E56CAD">
      <w:pPr>
        <w:numPr>
          <w:ilvl w:val="0"/>
          <w:numId w:val="7"/>
        </w:numPr>
        <w:spacing w:after="0" w:line="240" w:lineRule="auto"/>
        <w:ind w:left="225"/>
        <w:textAlignment w:val="baseline"/>
        <w:rPr>
          <w:rFonts w:ascii="Barlow" w:hAnsi="Barlow" w:cstheme="minorHAnsi"/>
          <w:sz w:val="20"/>
          <w:szCs w:val="20"/>
        </w:rPr>
      </w:pPr>
      <w:hyperlink r:id="rId13" w:tgtFrame="_blank" w:history="1">
        <w:r w:rsidR="00C874CC" w:rsidRPr="00D45B8D">
          <w:rPr>
            <w:rStyle w:val="Hipervnculo"/>
            <w:rFonts w:ascii="Barlow" w:hAnsi="Barlow" w:cstheme="minorHAnsi"/>
            <w:color w:val="auto"/>
            <w:sz w:val="20"/>
            <w:szCs w:val="20"/>
            <w:u w:val="none"/>
            <w:bdr w:val="none" w:sz="0" w:space="0" w:color="auto" w:frame="1"/>
          </w:rPr>
          <w:t>Acuerdo 01/2014 del Consejo Consultivo de la Comisión de Derechos Humanos del Estado de Yucatán, por el cual se dan a conocer Especificaciones con Motivo de la Entrada en Vigor de la Ley de la Comisión de Derechos Humanos del Estado de Yucatán.</w:t>
        </w:r>
      </w:hyperlink>
    </w:p>
    <w:p w14:paraId="2634E8AF" w14:textId="48DEE6BF" w:rsidR="00C874CC" w:rsidRPr="00D45B8D" w:rsidRDefault="005304F4" w:rsidP="00E56CAD">
      <w:pPr>
        <w:numPr>
          <w:ilvl w:val="0"/>
          <w:numId w:val="7"/>
        </w:numPr>
        <w:spacing w:after="0" w:line="240" w:lineRule="auto"/>
        <w:ind w:left="225"/>
        <w:textAlignment w:val="baseline"/>
        <w:rPr>
          <w:rStyle w:val="Hipervnculo"/>
          <w:rFonts w:ascii="Barlow" w:hAnsi="Barlow" w:cstheme="minorHAnsi"/>
          <w:color w:val="auto"/>
          <w:sz w:val="20"/>
          <w:szCs w:val="20"/>
          <w:u w:val="none"/>
        </w:rPr>
      </w:pPr>
      <w:hyperlink r:id="rId14" w:tgtFrame="_blank" w:history="1">
        <w:r w:rsidR="00C874CC" w:rsidRPr="00D45B8D">
          <w:rPr>
            <w:rStyle w:val="Hipervnculo"/>
            <w:rFonts w:ascii="Barlow" w:hAnsi="Barlow" w:cstheme="minorHAnsi"/>
            <w:color w:val="auto"/>
            <w:sz w:val="20"/>
            <w:szCs w:val="20"/>
            <w:u w:val="none"/>
            <w:bdr w:val="none" w:sz="0" w:space="0" w:color="auto" w:frame="1"/>
          </w:rPr>
          <w:t>Acuerdo de creación del mecanismo de monitoreo estatal sobre los derechos de las personas con discapacidad.</w:t>
        </w:r>
      </w:hyperlink>
    </w:p>
    <w:p w14:paraId="2A470F9F" w14:textId="77777777" w:rsidR="004F22A3" w:rsidRPr="00D45B8D" w:rsidRDefault="004F22A3" w:rsidP="00E56CAD">
      <w:pPr>
        <w:spacing w:after="0" w:line="240" w:lineRule="auto"/>
        <w:ind w:left="225"/>
        <w:textAlignment w:val="baseline"/>
        <w:rPr>
          <w:rStyle w:val="Hipervnculo"/>
          <w:rFonts w:ascii="Barlow" w:hAnsi="Barlow" w:cstheme="minorHAnsi"/>
          <w:color w:val="auto"/>
          <w:sz w:val="20"/>
          <w:szCs w:val="20"/>
          <w:u w:val="none"/>
        </w:rPr>
      </w:pPr>
    </w:p>
    <w:p w14:paraId="56CF398B" w14:textId="77777777" w:rsidR="00C874CC" w:rsidRPr="00D45B8D" w:rsidRDefault="00C874CC" w:rsidP="00E56CAD">
      <w:pPr>
        <w:pStyle w:val="Ttulo5"/>
        <w:spacing w:before="0" w:line="240" w:lineRule="auto"/>
        <w:textAlignment w:val="baseline"/>
        <w:rPr>
          <w:rFonts w:ascii="Barlow" w:hAnsi="Barlow" w:cstheme="minorHAnsi"/>
          <w:b/>
          <w:color w:val="auto"/>
          <w:sz w:val="20"/>
          <w:szCs w:val="20"/>
        </w:rPr>
      </w:pPr>
      <w:r w:rsidRPr="00D45B8D">
        <w:rPr>
          <w:rFonts w:ascii="Barlow" w:hAnsi="Barlow" w:cstheme="minorHAnsi"/>
          <w:b/>
          <w:color w:val="auto"/>
          <w:sz w:val="20"/>
          <w:szCs w:val="20"/>
        </w:rPr>
        <w:t>Otras leyes de interés</w:t>
      </w:r>
    </w:p>
    <w:p w14:paraId="66DF7DA2" w14:textId="77777777" w:rsidR="00C874CC" w:rsidRPr="00D45B8D" w:rsidRDefault="005304F4" w:rsidP="00E56CAD">
      <w:pPr>
        <w:numPr>
          <w:ilvl w:val="0"/>
          <w:numId w:val="8"/>
        </w:numPr>
        <w:spacing w:after="0" w:line="240" w:lineRule="auto"/>
        <w:ind w:left="225"/>
        <w:textAlignment w:val="baseline"/>
        <w:rPr>
          <w:rFonts w:ascii="Barlow" w:hAnsi="Barlow" w:cstheme="minorHAnsi"/>
          <w:sz w:val="20"/>
          <w:szCs w:val="20"/>
        </w:rPr>
      </w:pPr>
      <w:hyperlink r:id="rId15" w:tgtFrame="_blank" w:history="1">
        <w:r w:rsidR="00C874CC" w:rsidRPr="00D45B8D">
          <w:rPr>
            <w:rStyle w:val="Hipervnculo"/>
            <w:rFonts w:ascii="Barlow" w:hAnsi="Barlow" w:cstheme="minorHAnsi"/>
            <w:color w:val="auto"/>
            <w:sz w:val="20"/>
            <w:szCs w:val="20"/>
            <w:u w:val="none"/>
            <w:bdr w:val="none" w:sz="0" w:space="0" w:color="auto" w:frame="1"/>
          </w:rPr>
          <w:t>Leyes Estatales de Yucatán</w:t>
        </w:r>
      </w:hyperlink>
    </w:p>
    <w:p w14:paraId="26E39E86" w14:textId="77777777" w:rsidR="00C874CC" w:rsidRPr="00D45B8D" w:rsidRDefault="005304F4" w:rsidP="00E56CAD">
      <w:pPr>
        <w:numPr>
          <w:ilvl w:val="0"/>
          <w:numId w:val="8"/>
        </w:numPr>
        <w:spacing w:after="0" w:line="240" w:lineRule="auto"/>
        <w:ind w:left="225"/>
        <w:textAlignment w:val="baseline"/>
        <w:rPr>
          <w:rFonts w:ascii="Barlow" w:hAnsi="Barlow" w:cstheme="minorHAnsi"/>
          <w:sz w:val="20"/>
          <w:szCs w:val="20"/>
        </w:rPr>
      </w:pPr>
      <w:hyperlink r:id="rId16" w:tgtFrame="_blank" w:history="1">
        <w:r w:rsidR="00C874CC" w:rsidRPr="00D45B8D">
          <w:rPr>
            <w:rStyle w:val="Hipervnculo"/>
            <w:rFonts w:ascii="Barlow" w:hAnsi="Barlow" w:cstheme="minorHAnsi"/>
            <w:color w:val="auto"/>
            <w:sz w:val="20"/>
            <w:szCs w:val="20"/>
            <w:u w:val="none"/>
            <w:bdr w:val="none" w:sz="0" w:space="0" w:color="auto" w:frame="1"/>
          </w:rPr>
          <w:t>Leyes Federales de México</w:t>
        </w:r>
      </w:hyperlink>
    </w:p>
    <w:p w14:paraId="00D9E4DA" w14:textId="77777777" w:rsidR="00E56CAD" w:rsidRPr="00D45B8D" w:rsidRDefault="00E56CAD" w:rsidP="00E56CAD">
      <w:pPr>
        <w:spacing w:after="0" w:line="240" w:lineRule="auto"/>
        <w:jc w:val="both"/>
        <w:rPr>
          <w:rFonts w:ascii="Barlow" w:hAnsi="Barlow" w:cstheme="minorHAnsi"/>
          <w:b/>
          <w:sz w:val="20"/>
          <w:szCs w:val="20"/>
        </w:rPr>
      </w:pPr>
    </w:p>
    <w:p w14:paraId="4BA95373" w14:textId="47ED59C9" w:rsidR="00C874CC" w:rsidRPr="00D45B8D" w:rsidRDefault="00C874CC" w:rsidP="00E56CAD">
      <w:pPr>
        <w:pStyle w:val="Prrafodelista"/>
        <w:numPr>
          <w:ilvl w:val="0"/>
          <w:numId w:val="22"/>
        </w:numPr>
        <w:spacing w:after="0" w:line="240" w:lineRule="auto"/>
        <w:jc w:val="both"/>
        <w:rPr>
          <w:rFonts w:ascii="Barlow" w:hAnsi="Barlow" w:cstheme="minorHAnsi"/>
          <w:b/>
          <w:sz w:val="20"/>
          <w:szCs w:val="20"/>
        </w:rPr>
      </w:pPr>
      <w:bookmarkStart w:id="0" w:name="_Hlk163550001"/>
      <w:r w:rsidRPr="00D45B8D">
        <w:rPr>
          <w:rFonts w:ascii="Barlow" w:hAnsi="Barlow" w:cstheme="minorHAnsi"/>
          <w:b/>
          <w:sz w:val="20"/>
          <w:szCs w:val="20"/>
        </w:rPr>
        <w:t>Consideraciones fiscales del ente:</w:t>
      </w:r>
    </w:p>
    <w:p w14:paraId="39F34C6D"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El tipo de contribuciones obligado a pagar o retener:</w:t>
      </w:r>
    </w:p>
    <w:p w14:paraId="45C7CFC8" w14:textId="5210B232"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Presentar la declaración y pago provisional mensual de retenciones de Impuesto Sobre la Renta (ISR) por sueldos y salarios.</w:t>
      </w:r>
    </w:p>
    <w:p w14:paraId="22180866" w14:textId="77777777" w:rsidR="001D3C22" w:rsidRPr="00D45B8D" w:rsidRDefault="001D3C22" w:rsidP="00E56CAD">
      <w:pPr>
        <w:spacing w:after="0" w:line="240" w:lineRule="auto"/>
        <w:jc w:val="both"/>
        <w:rPr>
          <w:rFonts w:ascii="Barlow" w:hAnsi="Barlow" w:cstheme="minorHAnsi"/>
          <w:sz w:val="20"/>
          <w:szCs w:val="20"/>
        </w:rPr>
      </w:pPr>
      <w:r w:rsidRPr="00D45B8D">
        <w:rPr>
          <w:rFonts w:ascii="Barlow" w:hAnsi="Barlow" w:cstheme="minorHAnsi"/>
          <w:sz w:val="20"/>
          <w:szCs w:val="20"/>
        </w:rPr>
        <w:t>Presentar la declaración y pago provisional mensual de las retenciones de Impuesto Sobre la Renta (ISR) realizadas por el pago de rentas de bienes inmuebles.</w:t>
      </w:r>
    </w:p>
    <w:p w14:paraId="2F1DB791" w14:textId="4E823501" w:rsidR="001D3C22" w:rsidRPr="00D45B8D" w:rsidRDefault="001D3C22"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Presentar la declaración y pago provisional mensual de las retenciones de Impuesto Sobre la Renta (ISR) realizadas por </w:t>
      </w:r>
      <w:r w:rsidR="002D2EDB" w:rsidRPr="00D45B8D">
        <w:rPr>
          <w:rFonts w:ascii="Barlow" w:hAnsi="Barlow" w:cstheme="minorHAnsi"/>
          <w:sz w:val="20"/>
          <w:szCs w:val="20"/>
        </w:rPr>
        <w:t>asimilados a salarios</w:t>
      </w:r>
      <w:r w:rsidRPr="00D45B8D">
        <w:rPr>
          <w:rFonts w:ascii="Barlow" w:hAnsi="Barlow" w:cstheme="minorHAnsi"/>
          <w:sz w:val="20"/>
          <w:szCs w:val="20"/>
        </w:rPr>
        <w:t>.</w:t>
      </w:r>
    </w:p>
    <w:p w14:paraId="2D70DB7C" w14:textId="2D14DDEC" w:rsidR="001D3C22" w:rsidRPr="00D45B8D" w:rsidRDefault="001D3C22"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Presentar la declaración y pago provisional mensual de las retenciones de Impuesto Sobre la Renta (ISR) </w:t>
      </w:r>
      <w:r w:rsidR="002D2EDB" w:rsidRPr="00D45B8D">
        <w:rPr>
          <w:rFonts w:ascii="Barlow" w:hAnsi="Barlow" w:cstheme="minorHAnsi"/>
          <w:sz w:val="20"/>
          <w:szCs w:val="20"/>
        </w:rPr>
        <w:t xml:space="preserve">por Servicios Profesionales/ </w:t>
      </w:r>
      <w:r w:rsidRPr="00D45B8D">
        <w:rPr>
          <w:rFonts w:ascii="Barlow" w:hAnsi="Barlow" w:cstheme="minorHAnsi"/>
          <w:sz w:val="20"/>
          <w:szCs w:val="20"/>
        </w:rPr>
        <w:t>Régimen Simplificado de Confianza</w:t>
      </w:r>
      <w:r w:rsidR="00EE78B7" w:rsidRPr="00D45B8D">
        <w:rPr>
          <w:rFonts w:ascii="Barlow" w:hAnsi="Barlow" w:cstheme="minorHAnsi"/>
          <w:sz w:val="20"/>
          <w:szCs w:val="20"/>
        </w:rPr>
        <w:t xml:space="preserve"> (RESICO).</w:t>
      </w:r>
    </w:p>
    <w:p w14:paraId="2C403188" w14:textId="7BDF6187" w:rsidR="00183AAB" w:rsidRPr="00D45B8D" w:rsidRDefault="00183AAB" w:rsidP="00183AAB">
      <w:pPr>
        <w:spacing w:after="0" w:line="240" w:lineRule="auto"/>
        <w:jc w:val="both"/>
        <w:rPr>
          <w:rFonts w:ascii="Barlow" w:hAnsi="Barlow" w:cs="Arial"/>
          <w:sz w:val="20"/>
          <w:szCs w:val="20"/>
        </w:rPr>
      </w:pPr>
      <w:r w:rsidRPr="00D45B8D">
        <w:rPr>
          <w:rFonts w:ascii="Barlow" w:hAnsi="Barlow" w:cs="Arial"/>
          <w:sz w:val="20"/>
          <w:szCs w:val="20"/>
        </w:rPr>
        <w:t>Presentar la declaración anual de Impuesto Sobre la Renta (ISR) donde se informe sobre las retenciones efectuadas por pagos de rentas de bienes inmuebles.</w:t>
      </w:r>
    </w:p>
    <w:p w14:paraId="43AD60F1" w14:textId="21BD5C42" w:rsidR="00183AAB" w:rsidRPr="00D45B8D" w:rsidRDefault="00183AAB" w:rsidP="00183AAB">
      <w:pPr>
        <w:spacing w:after="0" w:line="240" w:lineRule="auto"/>
        <w:jc w:val="both"/>
        <w:rPr>
          <w:rFonts w:ascii="Barlow" w:hAnsi="Barlow" w:cs="Arial"/>
          <w:sz w:val="20"/>
          <w:szCs w:val="20"/>
        </w:rPr>
      </w:pPr>
      <w:r w:rsidRPr="00D45B8D">
        <w:rPr>
          <w:rFonts w:ascii="Barlow" w:hAnsi="Barlow" w:cs="Arial"/>
          <w:sz w:val="20"/>
          <w:szCs w:val="20"/>
        </w:rPr>
        <w:t>Presentar la declaración anual donde se informe sobre las retenciones de los trabajadores que recibieron sueldos y salarios y trabajadores asimilados a salarios.</w:t>
      </w:r>
    </w:p>
    <w:p w14:paraId="3210AEEF" w14:textId="77777777" w:rsidR="002D2EDB" w:rsidRPr="00D45B8D" w:rsidRDefault="002D2EDB" w:rsidP="002D2EDB">
      <w:pPr>
        <w:spacing w:after="0" w:line="240" w:lineRule="auto"/>
        <w:jc w:val="both"/>
        <w:rPr>
          <w:rFonts w:ascii="Barlow" w:hAnsi="Barlow" w:cs="Arial"/>
          <w:sz w:val="20"/>
          <w:szCs w:val="20"/>
        </w:rPr>
      </w:pPr>
      <w:r w:rsidRPr="00D45B8D">
        <w:rPr>
          <w:rFonts w:ascii="Barlow" w:hAnsi="Barlow" w:cs="Arial"/>
          <w:sz w:val="20"/>
          <w:szCs w:val="20"/>
        </w:rPr>
        <w:t>Presentar la declaración anual de Impuesto Sobre la Renta (ISR) donde se informe sobre el remanente distribuible de personas morales con fines no lucrativos.</w:t>
      </w:r>
    </w:p>
    <w:p w14:paraId="4513C3AA" w14:textId="77777777" w:rsidR="002D2EDB" w:rsidRPr="00D45B8D" w:rsidRDefault="002D2EDB" w:rsidP="002D2EDB">
      <w:pPr>
        <w:spacing w:after="0" w:line="240" w:lineRule="auto"/>
        <w:jc w:val="both"/>
        <w:rPr>
          <w:rFonts w:ascii="Barlow" w:hAnsi="Barlow" w:cs="Arial"/>
          <w:sz w:val="20"/>
          <w:szCs w:val="20"/>
        </w:rPr>
      </w:pPr>
      <w:r w:rsidRPr="00D45B8D">
        <w:rPr>
          <w:rFonts w:ascii="Barlow" w:hAnsi="Barlow" w:cs="Arial"/>
          <w:sz w:val="20"/>
          <w:szCs w:val="20"/>
        </w:rPr>
        <w:t>Presentar la declaración anual de Impuesto Sobre la Renta (ISR) donde se informe sobre los ingresos obtenidos y los gastos efectuados de personas morales con fines no lucrativos.</w:t>
      </w:r>
    </w:p>
    <w:p w14:paraId="22463D7B" w14:textId="77777777" w:rsidR="002D2EDB" w:rsidRPr="00D45B8D" w:rsidRDefault="002D2EDB" w:rsidP="002D2EDB">
      <w:pPr>
        <w:spacing w:after="0" w:line="240" w:lineRule="auto"/>
        <w:jc w:val="both"/>
        <w:rPr>
          <w:rFonts w:ascii="Barlow" w:hAnsi="Barlow" w:cs="Arial"/>
          <w:sz w:val="20"/>
          <w:szCs w:val="20"/>
        </w:rPr>
      </w:pPr>
      <w:r w:rsidRPr="00D45B8D">
        <w:rPr>
          <w:rFonts w:ascii="Barlow" w:hAnsi="Barlow" w:cs="Arial"/>
          <w:sz w:val="20"/>
          <w:szCs w:val="20"/>
        </w:rPr>
        <w:t>Presentar la declaración anual de Impuesto Sobre la Renta (ISR) donde se informe sobre los clientes y proveedores de bienes y servicios.</w:t>
      </w:r>
    </w:p>
    <w:p w14:paraId="7BB160A9" w14:textId="77777777" w:rsidR="002D2EDB" w:rsidRPr="00D45B8D" w:rsidRDefault="002D2EDB" w:rsidP="002D2EDB">
      <w:pPr>
        <w:spacing w:after="0" w:line="240" w:lineRule="auto"/>
        <w:jc w:val="both"/>
        <w:rPr>
          <w:rFonts w:ascii="Barlow" w:hAnsi="Barlow" w:cs="Arial"/>
          <w:sz w:val="20"/>
          <w:szCs w:val="20"/>
        </w:rPr>
      </w:pPr>
      <w:r w:rsidRPr="00D45B8D">
        <w:rPr>
          <w:rFonts w:ascii="Barlow" w:hAnsi="Barlow" w:cs="Arial"/>
          <w:sz w:val="20"/>
          <w:szCs w:val="20"/>
        </w:rPr>
        <w:t>Presentar la declaración informativa anual de Subsidio para el Empleo.</w:t>
      </w:r>
    </w:p>
    <w:bookmarkEnd w:id="0"/>
    <w:p w14:paraId="6E4138E2" w14:textId="77777777" w:rsidR="00E56CAD" w:rsidRPr="00D45B8D" w:rsidRDefault="00E56CAD" w:rsidP="00E56CAD">
      <w:pPr>
        <w:spacing w:after="0" w:line="240" w:lineRule="auto"/>
        <w:jc w:val="both"/>
        <w:rPr>
          <w:rFonts w:ascii="Barlow" w:hAnsi="Barlow" w:cstheme="minorHAnsi"/>
          <w:sz w:val="20"/>
          <w:szCs w:val="20"/>
        </w:rPr>
      </w:pPr>
    </w:p>
    <w:p w14:paraId="2639790A" w14:textId="02ECEDD4" w:rsidR="00C874CC" w:rsidRPr="00D45B8D" w:rsidRDefault="00C874CC" w:rsidP="00E56CAD">
      <w:pPr>
        <w:pStyle w:val="Prrafodelista"/>
        <w:numPr>
          <w:ilvl w:val="0"/>
          <w:numId w:val="22"/>
        </w:numPr>
        <w:spacing w:after="0" w:line="240" w:lineRule="auto"/>
        <w:jc w:val="both"/>
        <w:rPr>
          <w:rFonts w:ascii="Barlow" w:hAnsi="Barlow" w:cstheme="minorHAnsi"/>
          <w:b/>
          <w:sz w:val="20"/>
          <w:szCs w:val="20"/>
        </w:rPr>
      </w:pPr>
      <w:r w:rsidRPr="00D45B8D">
        <w:rPr>
          <w:rFonts w:ascii="Barlow" w:hAnsi="Barlow" w:cstheme="minorHAnsi"/>
          <w:b/>
          <w:sz w:val="20"/>
          <w:szCs w:val="20"/>
        </w:rPr>
        <w:t>Estructura organizacional básica</w:t>
      </w:r>
      <w:r w:rsidR="008261E5" w:rsidRPr="00D45B8D">
        <w:rPr>
          <w:rFonts w:ascii="Barlow" w:hAnsi="Barlow" w:cstheme="minorHAnsi"/>
          <w:b/>
          <w:sz w:val="20"/>
          <w:szCs w:val="20"/>
        </w:rPr>
        <w:t>:</w:t>
      </w:r>
      <w:r w:rsidRPr="00D45B8D">
        <w:rPr>
          <w:rFonts w:ascii="Barlow" w:hAnsi="Barlow" w:cstheme="minorHAnsi"/>
          <w:b/>
          <w:sz w:val="20"/>
          <w:szCs w:val="20"/>
        </w:rPr>
        <w:t xml:space="preserve">  Se anexa organigrama de la entidad.</w:t>
      </w:r>
    </w:p>
    <w:p w14:paraId="05E53719" w14:textId="14F46CAD" w:rsidR="00C874CC" w:rsidRPr="00EC4D6B" w:rsidRDefault="00C874CC" w:rsidP="00E56CAD">
      <w:pPr>
        <w:spacing w:after="0" w:line="240" w:lineRule="auto"/>
        <w:jc w:val="both"/>
        <w:rPr>
          <w:rFonts w:cstheme="minorHAnsi"/>
          <w:b/>
          <w:sz w:val="15"/>
          <w:szCs w:val="15"/>
        </w:rPr>
      </w:pPr>
    </w:p>
    <w:p w14:paraId="0DF90F7D" w14:textId="29164638" w:rsidR="006F687E" w:rsidRPr="00EC4D6B" w:rsidRDefault="008261E5" w:rsidP="00E56CAD">
      <w:pPr>
        <w:spacing w:after="0" w:line="240" w:lineRule="auto"/>
        <w:jc w:val="both"/>
        <w:rPr>
          <w:rFonts w:cstheme="minorHAnsi"/>
          <w:b/>
          <w:sz w:val="15"/>
          <w:szCs w:val="15"/>
        </w:rPr>
      </w:pPr>
      <w:r w:rsidRPr="00EC4D6B">
        <w:rPr>
          <w:rFonts w:cstheme="minorHAnsi"/>
          <w:noProof/>
          <w:sz w:val="15"/>
          <w:szCs w:val="15"/>
          <w:lang w:eastAsia="es-MX"/>
        </w:rPr>
        <w:lastRenderedPageBreak/>
        <w:drawing>
          <wp:anchor distT="0" distB="0" distL="114300" distR="114300" simplePos="0" relativeHeight="251662336" behindDoc="1" locked="0" layoutInCell="1" allowOverlap="1" wp14:anchorId="2690D430" wp14:editId="3FB9057A">
            <wp:simplePos x="0" y="0"/>
            <wp:positionH relativeFrom="margin">
              <wp:posOffset>118110</wp:posOffset>
            </wp:positionH>
            <wp:positionV relativeFrom="paragraph">
              <wp:posOffset>273050</wp:posOffset>
            </wp:positionV>
            <wp:extent cx="7705725" cy="4872355"/>
            <wp:effectExtent l="0" t="0" r="9525" b="4445"/>
            <wp:wrapTight wrapText="bothSides">
              <wp:wrapPolygon edited="0">
                <wp:start x="0" y="0"/>
                <wp:lineTo x="0" y="21535"/>
                <wp:lineTo x="21573" y="21535"/>
                <wp:lineTo x="2157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25796" t="16728" r="5653" b="5419"/>
                    <a:stretch/>
                  </pic:blipFill>
                  <pic:spPr bwMode="auto">
                    <a:xfrm>
                      <a:off x="0" y="0"/>
                      <a:ext cx="7705725" cy="4872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087808" w14:textId="77777777" w:rsidR="00E56CAD" w:rsidRPr="00D45B8D" w:rsidRDefault="00E56CAD" w:rsidP="00E56CAD">
      <w:pPr>
        <w:spacing w:after="0" w:line="240" w:lineRule="auto"/>
        <w:jc w:val="both"/>
        <w:rPr>
          <w:rFonts w:ascii="Barlow" w:hAnsi="Barlow" w:cstheme="minorHAnsi"/>
          <w:b/>
          <w:sz w:val="20"/>
          <w:szCs w:val="20"/>
        </w:rPr>
      </w:pPr>
    </w:p>
    <w:p w14:paraId="53D612F3" w14:textId="0AF1C510" w:rsidR="00EE0378" w:rsidRPr="00D45B8D" w:rsidRDefault="00EE0378" w:rsidP="00E56CAD">
      <w:pPr>
        <w:pStyle w:val="Prrafodelista"/>
        <w:numPr>
          <w:ilvl w:val="0"/>
          <w:numId w:val="22"/>
        </w:numPr>
        <w:spacing w:after="0" w:line="240" w:lineRule="auto"/>
        <w:jc w:val="both"/>
        <w:rPr>
          <w:rFonts w:ascii="Barlow" w:hAnsi="Barlow" w:cstheme="minorHAnsi"/>
          <w:b/>
          <w:sz w:val="20"/>
          <w:szCs w:val="20"/>
        </w:rPr>
      </w:pPr>
      <w:r w:rsidRPr="00D45B8D">
        <w:rPr>
          <w:rFonts w:ascii="Barlow" w:hAnsi="Barlow" w:cstheme="minorHAnsi"/>
          <w:b/>
          <w:sz w:val="20"/>
          <w:szCs w:val="20"/>
        </w:rPr>
        <w:t>NO APLICA</w:t>
      </w:r>
    </w:p>
    <w:p w14:paraId="259239D8" w14:textId="52D9BDF8" w:rsidR="00E56CAD" w:rsidRPr="00D45B8D" w:rsidRDefault="00E56CAD" w:rsidP="00E56CAD">
      <w:pPr>
        <w:spacing w:after="0" w:line="240" w:lineRule="auto"/>
        <w:jc w:val="both"/>
        <w:rPr>
          <w:rFonts w:ascii="Barlow" w:hAnsi="Barlow" w:cstheme="minorHAnsi"/>
          <w:b/>
          <w:sz w:val="20"/>
          <w:szCs w:val="20"/>
        </w:rPr>
      </w:pPr>
    </w:p>
    <w:p w14:paraId="29E86777" w14:textId="77777777" w:rsidR="00EE0378" w:rsidRPr="00D45B8D" w:rsidRDefault="00EE0378" w:rsidP="00E56CAD">
      <w:pPr>
        <w:spacing w:after="0" w:line="240" w:lineRule="auto"/>
        <w:jc w:val="both"/>
        <w:rPr>
          <w:rFonts w:ascii="Barlow" w:hAnsi="Barlow" w:cstheme="minorHAnsi"/>
          <w:b/>
          <w:sz w:val="20"/>
          <w:szCs w:val="20"/>
        </w:rPr>
      </w:pPr>
    </w:p>
    <w:p w14:paraId="3E8FB1BF" w14:textId="587A635F" w:rsidR="00C874CC" w:rsidRPr="00D45B8D" w:rsidRDefault="00DF3E70" w:rsidP="00E56CAD">
      <w:pPr>
        <w:spacing w:after="0" w:line="240" w:lineRule="auto"/>
        <w:jc w:val="both"/>
        <w:rPr>
          <w:rFonts w:ascii="Barlow" w:hAnsi="Barlow" w:cstheme="minorHAnsi"/>
          <w:b/>
          <w:sz w:val="20"/>
          <w:szCs w:val="20"/>
        </w:rPr>
      </w:pPr>
      <w:r w:rsidRPr="00D45B8D">
        <w:rPr>
          <w:rFonts w:ascii="Barlow" w:hAnsi="Barlow" w:cstheme="minorHAnsi"/>
          <w:b/>
          <w:sz w:val="20"/>
          <w:szCs w:val="20"/>
        </w:rPr>
        <w:t>4.- BASES DE PREPARACIÓN DE LOS ESTADOS FINANCIEROS:</w:t>
      </w:r>
    </w:p>
    <w:p w14:paraId="47856412" w14:textId="77777777" w:rsidR="00EE0378" w:rsidRPr="00D45B8D" w:rsidRDefault="00C874CC" w:rsidP="00E56CAD">
      <w:pPr>
        <w:pStyle w:val="Prrafodelista"/>
        <w:numPr>
          <w:ilvl w:val="0"/>
          <w:numId w:val="5"/>
        </w:numPr>
        <w:spacing w:after="0" w:line="240" w:lineRule="auto"/>
        <w:jc w:val="both"/>
        <w:rPr>
          <w:rFonts w:ascii="Barlow" w:hAnsi="Barlow" w:cstheme="minorHAnsi"/>
          <w:sz w:val="20"/>
          <w:szCs w:val="20"/>
        </w:rPr>
      </w:pPr>
      <w:r w:rsidRPr="00D45B8D">
        <w:rPr>
          <w:rFonts w:ascii="Barlow" w:hAnsi="Barlow" w:cstheme="minorHAnsi"/>
          <w:sz w:val="20"/>
          <w:szCs w:val="20"/>
        </w:rPr>
        <w:t>Se ha observado en cierta medida la normatividad emitida por el CONAC y la Ley General de Contabilidad Gubernamental (LGCG) para la emisión de los estados financieros contables.</w:t>
      </w:r>
    </w:p>
    <w:p w14:paraId="43FA2FBD" w14:textId="33C92B0D" w:rsidR="00C874CC" w:rsidRPr="00D45B8D" w:rsidRDefault="00C874CC" w:rsidP="00E56CAD">
      <w:pPr>
        <w:pStyle w:val="Prrafodelista"/>
        <w:numPr>
          <w:ilvl w:val="0"/>
          <w:numId w:val="5"/>
        </w:numPr>
        <w:spacing w:after="0" w:line="240" w:lineRule="auto"/>
        <w:jc w:val="both"/>
        <w:rPr>
          <w:rFonts w:ascii="Barlow" w:hAnsi="Barlow" w:cstheme="minorHAnsi"/>
          <w:sz w:val="20"/>
          <w:szCs w:val="20"/>
        </w:rPr>
      </w:pPr>
      <w:r w:rsidRPr="00D45B8D">
        <w:rPr>
          <w:rFonts w:ascii="Barlow" w:hAnsi="Barlow" w:cstheme="minorHAnsi"/>
          <w:sz w:val="20"/>
          <w:szCs w:val="20"/>
        </w:rPr>
        <w:t xml:space="preserve">Todos los eventos que afectan económicamente a la Comisión de Derechos Humanos del Estado de Yucatán, están cuantificados en términos monetarios y se registran al costo histórico. El costo histórico de las operaciones corresponde al monto erogado para su adquisición conforme a la documentación contable original justificativa y comprobatoria, o bien a </w:t>
      </w:r>
      <w:r w:rsidR="00B535BE" w:rsidRPr="00D45B8D">
        <w:rPr>
          <w:rFonts w:ascii="Barlow" w:hAnsi="Barlow" w:cstheme="minorHAnsi"/>
          <w:sz w:val="20"/>
          <w:szCs w:val="20"/>
        </w:rPr>
        <w:t xml:space="preserve">su valor estimado o de avalúo. </w:t>
      </w:r>
    </w:p>
    <w:p w14:paraId="453CB2CA" w14:textId="7AECCD7F" w:rsidR="00B535BE" w:rsidRPr="00D45B8D" w:rsidRDefault="00C874CC" w:rsidP="00E56CAD">
      <w:pPr>
        <w:pStyle w:val="Prrafodelista"/>
        <w:numPr>
          <w:ilvl w:val="0"/>
          <w:numId w:val="5"/>
        </w:numPr>
        <w:spacing w:after="0" w:line="240" w:lineRule="auto"/>
        <w:jc w:val="both"/>
        <w:rPr>
          <w:rFonts w:ascii="Barlow" w:hAnsi="Barlow" w:cstheme="minorHAnsi"/>
          <w:sz w:val="20"/>
          <w:szCs w:val="20"/>
        </w:rPr>
      </w:pPr>
      <w:r w:rsidRPr="00D45B8D">
        <w:rPr>
          <w:rFonts w:ascii="Barlow" w:hAnsi="Barlow" w:cstheme="minorHAnsi"/>
          <w:sz w:val="20"/>
          <w:szCs w:val="20"/>
        </w:rPr>
        <w:t xml:space="preserve">Las bases de preparación de los Estados Financieros de la Comisión de Derechos Humanos del Estado de Yucatán, aplican los Postulados Básicos de sustancia económica, entes </w:t>
      </w:r>
      <w:proofErr w:type="gramStart"/>
      <w:r w:rsidRPr="00D45B8D">
        <w:rPr>
          <w:rFonts w:ascii="Barlow" w:hAnsi="Barlow" w:cstheme="minorHAnsi"/>
          <w:sz w:val="20"/>
          <w:szCs w:val="20"/>
        </w:rPr>
        <w:t>públicos,</w:t>
      </w:r>
      <w:r w:rsidR="00EE0378" w:rsidRPr="00D45B8D">
        <w:rPr>
          <w:rFonts w:ascii="Barlow" w:hAnsi="Barlow" w:cstheme="minorHAnsi"/>
          <w:sz w:val="20"/>
          <w:szCs w:val="20"/>
        </w:rPr>
        <w:t xml:space="preserve"> </w:t>
      </w:r>
      <w:r w:rsidRPr="00D45B8D">
        <w:rPr>
          <w:rFonts w:ascii="Barlow" w:hAnsi="Barlow" w:cstheme="minorHAnsi"/>
          <w:sz w:val="20"/>
          <w:szCs w:val="20"/>
        </w:rPr>
        <w:t xml:space="preserve"> revelación</w:t>
      </w:r>
      <w:proofErr w:type="gramEnd"/>
      <w:r w:rsidRPr="00D45B8D">
        <w:rPr>
          <w:rFonts w:ascii="Barlow" w:hAnsi="Barlow" w:cstheme="minorHAnsi"/>
          <w:sz w:val="20"/>
          <w:szCs w:val="20"/>
        </w:rPr>
        <w:t xml:space="preserve"> suficiente, importancia relativa, registro e integración presupuestaria, devengo contable, valuación, dualidad económica y consistencia.</w:t>
      </w:r>
    </w:p>
    <w:p w14:paraId="2E08E04C" w14:textId="6620132B" w:rsidR="00E56CAD" w:rsidRPr="00D45B8D" w:rsidRDefault="00C874CC" w:rsidP="00E56CAD">
      <w:pPr>
        <w:pStyle w:val="Prrafodelista"/>
        <w:numPr>
          <w:ilvl w:val="0"/>
          <w:numId w:val="5"/>
        </w:numPr>
        <w:spacing w:after="0" w:line="240" w:lineRule="auto"/>
        <w:jc w:val="both"/>
        <w:rPr>
          <w:rFonts w:ascii="Barlow" w:hAnsi="Barlow" w:cstheme="minorHAnsi"/>
          <w:sz w:val="20"/>
          <w:szCs w:val="20"/>
        </w:rPr>
      </w:pPr>
      <w:r w:rsidRPr="00D45B8D">
        <w:rPr>
          <w:rFonts w:ascii="Barlow" w:hAnsi="Barlow" w:cstheme="minorHAnsi"/>
          <w:sz w:val="20"/>
          <w:szCs w:val="20"/>
        </w:rPr>
        <w:t>Estamos adecuados a la normatividad de la CONAC</w:t>
      </w:r>
    </w:p>
    <w:p w14:paraId="561EE26D"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b/>
          <w:sz w:val="20"/>
          <w:szCs w:val="20"/>
        </w:rPr>
        <w:t>Ingresos</w:t>
      </w:r>
      <w:r w:rsidRPr="00D45B8D">
        <w:rPr>
          <w:rFonts w:ascii="Barlow" w:hAnsi="Barlow" w:cstheme="minorHAnsi"/>
          <w:sz w:val="20"/>
          <w:szCs w:val="20"/>
        </w:rPr>
        <w:t>: Los ingresos se reconocen cuando se tiene el derecho de cobro o se devengan de acuerdo a los lineamientos emitidos por el CONAC.</w:t>
      </w:r>
    </w:p>
    <w:p w14:paraId="79E1592B"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El momento contable del </w:t>
      </w:r>
      <w:r w:rsidRPr="00D45B8D">
        <w:rPr>
          <w:rFonts w:ascii="Barlow" w:hAnsi="Barlow" w:cstheme="minorHAnsi"/>
          <w:i/>
          <w:sz w:val="20"/>
          <w:szCs w:val="20"/>
        </w:rPr>
        <w:t>ingreso estimado</w:t>
      </w:r>
      <w:r w:rsidRPr="00D45B8D">
        <w:rPr>
          <w:rFonts w:ascii="Barlow" w:hAnsi="Barlow" w:cstheme="minorHAnsi"/>
          <w:sz w:val="20"/>
          <w:szCs w:val="20"/>
        </w:rPr>
        <w:t xml:space="preserve"> es el que se aprueba anualmente por la Presidencia de la Comisión de Derechos Humanos del Estado de Yucatán a través del presupuesto Anual.</w:t>
      </w:r>
    </w:p>
    <w:p w14:paraId="5526C433"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i/>
          <w:sz w:val="20"/>
          <w:szCs w:val="20"/>
        </w:rPr>
        <w:t>El ingreso modificado</w:t>
      </w:r>
      <w:r w:rsidRPr="00D45B8D">
        <w:rPr>
          <w:rFonts w:ascii="Barlow" w:hAnsi="Barlow" w:cstheme="minorHAnsi"/>
          <w:sz w:val="20"/>
          <w:szCs w:val="20"/>
        </w:rPr>
        <w:t xml:space="preserve"> consiste en incorporar en su caso, las modificaciones al ingreso aprobado.</w:t>
      </w:r>
    </w:p>
    <w:p w14:paraId="4B41C2DA"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i/>
          <w:sz w:val="20"/>
          <w:szCs w:val="20"/>
        </w:rPr>
        <w:t xml:space="preserve">El ingreso devengado: </w:t>
      </w:r>
      <w:r w:rsidRPr="00D45B8D">
        <w:rPr>
          <w:rFonts w:ascii="Barlow" w:hAnsi="Barlow" w:cstheme="minorHAnsi"/>
          <w:sz w:val="20"/>
          <w:szCs w:val="20"/>
        </w:rPr>
        <w:t>no se cuenta con los elementos que identifiquen el hecho imponible al deudor y que pueda establecer un importe, ya que nuestros servicios son gratuitos.</w:t>
      </w:r>
    </w:p>
    <w:p w14:paraId="1BBDFEA0" w14:textId="229B6B8A"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i/>
          <w:sz w:val="20"/>
          <w:szCs w:val="20"/>
        </w:rPr>
        <w:t>Ingreso recaudado</w:t>
      </w:r>
      <w:r w:rsidRPr="00D45B8D">
        <w:rPr>
          <w:rFonts w:ascii="Barlow" w:hAnsi="Barlow" w:cstheme="minorHAnsi"/>
          <w:sz w:val="20"/>
          <w:szCs w:val="20"/>
        </w:rPr>
        <w:t>: no se cuenta con los elementos que identifiquen el hecho imponible, ya que nuestros servicios son gratuitos.</w:t>
      </w:r>
    </w:p>
    <w:p w14:paraId="62DE140B"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b/>
          <w:sz w:val="20"/>
          <w:szCs w:val="20"/>
        </w:rPr>
        <w:t>Egresos</w:t>
      </w:r>
      <w:r w:rsidRPr="00D45B8D">
        <w:rPr>
          <w:rFonts w:ascii="Barlow" w:hAnsi="Barlow" w:cstheme="minorHAnsi"/>
          <w:sz w:val="20"/>
          <w:szCs w:val="20"/>
        </w:rPr>
        <w:t>: Los egresos se encuentran reconocidos al costo histórico en el momento en que se devengan.</w:t>
      </w:r>
    </w:p>
    <w:p w14:paraId="7CB3D49E"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i/>
          <w:sz w:val="20"/>
          <w:szCs w:val="20"/>
        </w:rPr>
        <w:t>El gasto comprometido</w:t>
      </w:r>
      <w:r w:rsidRPr="00D45B8D">
        <w:rPr>
          <w:rFonts w:ascii="Barlow" w:hAnsi="Barlow" w:cstheme="minorHAnsi"/>
          <w:sz w:val="20"/>
          <w:szCs w:val="20"/>
        </w:rPr>
        <w:t xml:space="preserve"> refleja la aprobación por autoridad competente de un acto administrativo, u otro instrumento jurídico que formaliza una relación jurídica con terceros, para la adquisición de bienes y servicios </w:t>
      </w:r>
    </w:p>
    <w:p w14:paraId="19F09D73"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i/>
          <w:sz w:val="20"/>
          <w:szCs w:val="20"/>
        </w:rPr>
        <w:t>El gasto devengado</w:t>
      </w:r>
      <w:r w:rsidRPr="00D45B8D">
        <w:rPr>
          <w:rFonts w:ascii="Barlow" w:hAnsi="Barlow" w:cstheme="minorHAnsi"/>
          <w:sz w:val="20"/>
          <w:szCs w:val="20"/>
        </w:rPr>
        <w:t>, refleja el reconocimiento de obligaciones de pago a favor de terceros por la recepción de conformidad de bienes y servicios oportunamente contratados.</w:t>
      </w:r>
    </w:p>
    <w:p w14:paraId="3ED4F58E"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i/>
          <w:sz w:val="20"/>
          <w:szCs w:val="20"/>
        </w:rPr>
        <w:t>El gasto pagado</w:t>
      </w:r>
      <w:r w:rsidRPr="00D45B8D">
        <w:rPr>
          <w:rFonts w:ascii="Barlow" w:hAnsi="Barlow" w:cstheme="minorHAnsi"/>
          <w:sz w:val="20"/>
          <w:szCs w:val="20"/>
        </w:rPr>
        <w:t>, refleja la cancelación total o parcial de las obligaciones de pago, que se concreta mediante el desembolso de efectivo o cualquier otro medio de pago</w:t>
      </w:r>
    </w:p>
    <w:p w14:paraId="0ADD2BF2" w14:textId="77777777" w:rsidR="00C874CC"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El sistema y método de Valuación de Bienes Muebles que integran el Patrimonio de la Comisión es a Valor Histórico.</w:t>
      </w:r>
    </w:p>
    <w:p w14:paraId="6B3AB4EE" w14:textId="77777777" w:rsidR="00E56CAD" w:rsidRPr="00D45B8D" w:rsidRDefault="00C874CC" w:rsidP="00E56CAD">
      <w:pPr>
        <w:spacing w:after="0" w:line="240" w:lineRule="auto"/>
        <w:jc w:val="both"/>
        <w:rPr>
          <w:rFonts w:ascii="Barlow" w:hAnsi="Barlow" w:cstheme="minorHAnsi"/>
          <w:sz w:val="20"/>
          <w:szCs w:val="20"/>
        </w:rPr>
      </w:pPr>
      <w:r w:rsidRPr="00D45B8D">
        <w:rPr>
          <w:rFonts w:ascii="Barlow" w:hAnsi="Barlow" w:cstheme="minorHAnsi"/>
          <w:sz w:val="20"/>
          <w:szCs w:val="20"/>
        </w:rPr>
        <w:t xml:space="preserve">Se </w:t>
      </w:r>
      <w:proofErr w:type="gramStart"/>
      <w:r w:rsidRPr="00D45B8D">
        <w:rPr>
          <w:rFonts w:ascii="Barlow" w:hAnsi="Barlow" w:cstheme="minorHAnsi"/>
          <w:sz w:val="20"/>
          <w:szCs w:val="20"/>
        </w:rPr>
        <w:t>continua</w:t>
      </w:r>
      <w:proofErr w:type="gramEnd"/>
      <w:r w:rsidRPr="00D45B8D">
        <w:rPr>
          <w:rFonts w:ascii="Barlow" w:hAnsi="Barlow" w:cstheme="minorHAnsi"/>
          <w:sz w:val="20"/>
          <w:szCs w:val="20"/>
        </w:rPr>
        <w:t xml:space="preserve"> trabajando en el cambio transcendental que es el proceso de armonización contable, para atender en tiempo y forma el nuevo esquema de la contabilidad gubernamental y generando así los beneficios en materia de información financiera, transparencia y rendición </w:t>
      </w:r>
    </w:p>
    <w:p w14:paraId="6E16D97A" w14:textId="05ABF8DF" w:rsidR="00C874CC" w:rsidRPr="00D45B8D" w:rsidRDefault="00EE0378" w:rsidP="00E56CAD">
      <w:pPr>
        <w:pStyle w:val="Prrafodelista"/>
        <w:numPr>
          <w:ilvl w:val="0"/>
          <w:numId w:val="5"/>
        </w:numPr>
        <w:spacing w:after="0" w:line="240" w:lineRule="auto"/>
        <w:jc w:val="both"/>
        <w:rPr>
          <w:rFonts w:ascii="Barlow" w:hAnsi="Barlow" w:cstheme="minorHAnsi"/>
          <w:b/>
          <w:bCs/>
          <w:sz w:val="20"/>
          <w:szCs w:val="20"/>
        </w:rPr>
      </w:pPr>
      <w:r w:rsidRPr="00D45B8D">
        <w:rPr>
          <w:rFonts w:ascii="Barlow" w:hAnsi="Barlow" w:cstheme="minorHAnsi"/>
          <w:b/>
          <w:bCs/>
          <w:sz w:val="20"/>
          <w:szCs w:val="20"/>
        </w:rPr>
        <w:t>NO APLICA</w:t>
      </w:r>
    </w:p>
    <w:p w14:paraId="7DA21C8C" w14:textId="77777777" w:rsidR="00C874CC" w:rsidRPr="00D45B8D" w:rsidRDefault="00C874CC" w:rsidP="00E56CAD">
      <w:pPr>
        <w:pStyle w:val="Prrafodelista"/>
        <w:spacing w:after="0" w:line="240" w:lineRule="auto"/>
        <w:jc w:val="both"/>
        <w:rPr>
          <w:rFonts w:ascii="Barlow" w:hAnsi="Barlow" w:cstheme="minorHAnsi"/>
          <w:sz w:val="20"/>
          <w:szCs w:val="20"/>
        </w:rPr>
      </w:pPr>
    </w:p>
    <w:p w14:paraId="0387ED76" w14:textId="34D6B4E9" w:rsidR="00E56CAD" w:rsidRPr="00D45B8D" w:rsidRDefault="00DF3E70" w:rsidP="00E56CAD">
      <w:pPr>
        <w:spacing w:after="0" w:line="240" w:lineRule="auto"/>
        <w:rPr>
          <w:rFonts w:ascii="Barlow" w:hAnsi="Barlow" w:cstheme="minorHAnsi"/>
          <w:b/>
          <w:sz w:val="20"/>
          <w:szCs w:val="20"/>
        </w:rPr>
      </w:pPr>
      <w:r w:rsidRPr="00D45B8D">
        <w:rPr>
          <w:rFonts w:ascii="Barlow" w:hAnsi="Barlow" w:cstheme="minorHAnsi"/>
          <w:b/>
          <w:sz w:val="20"/>
          <w:szCs w:val="20"/>
        </w:rPr>
        <w:t>5.- POLÍTICAS DE CONTABILIDAD SIGNIFICATIVAS:</w:t>
      </w:r>
    </w:p>
    <w:p w14:paraId="43692C16" w14:textId="77777777" w:rsidR="00E56CAD" w:rsidRPr="00D45B8D" w:rsidRDefault="00C874CC" w:rsidP="00E56CAD">
      <w:pPr>
        <w:pStyle w:val="Prrafodelista"/>
        <w:numPr>
          <w:ilvl w:val="0"/>
          <w:numId w:val="25"/>
        </w:numPr>
        <w:spacing w:after="0" w:line="240" w:lineRule="auto"/>
        <w:rPr>
          <w:rFonts w:ascii="Barlow" w:hAnsi="Barlow" w:cstheme="minorHAnsi"/>
          <w:b/>
          <w:sz w:val="20"/>
          <w:szCs w:val="20"/>
        </w:rPr>
      </w:pPr>
      <w:r w:rsidRPr="00D45B8D">
        <w:rPr>
          <w:rFonts w:ascii="Barlow" w:hAnsi="Barlow" w:cstheme="minorHAnsi"/>
          <w:sz w:val="20"/>
          <w:szCs w:val="20"/>
        </w:rPr>
        <w:t>Los bienes muebles e intangibles cuyo costo unitario de adquisición sea menor a 70 veces el valor diario de la Unidad de Medida y Actualización (UMA), podrán registrarse contablemente como un gasto y serán sujetos a los controles correspondientes.</w:t>
      </w:r>
      <w:r w:rsidR="00E56CAD" w:rsidRPr="00D45B8D">
        <w:rPr>
          <w:rFonts w:ascii="Barlow" w:hAnsi="Barlow" w:cstheme="minorHAnsi"/>
          <w:b/>
          <w:sz w:val="20"/>
          <w:szCs w:val="20"/>
        </w:rPr>
        <w:t xml:space="preserve"> </w:t>
      </w:r>
      <w:r w:rsidRPr="00D45B8D">
        <w:rPr>
          <w:rFonts w:ascii="Barlow" w:hAnsi="Barlow" w:cstheme="minorHAnsi"/>
          <w:sz w:val="20"/>
          <w:szCs w:val="20"/>
        </w:rPr>
        <w:t>Los bienes muebles e intangibles cuyo costo unitario de adquisición sea igual o superior a 70 veces el valor diario de la UMA,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w:t>
      </w:r>
      <w:r w:rsidR="00E56CAD" w:rsidRPr="00D45B8D">
        <w:rPr>
          <w:rFonts w:ascii="Barlow" w:hAnsi="Barlow" w:cstheme="minorHAnsi"/>
          <w:sz w:val="20"/>
          <w:szCs w:val="20"/>
        </w:rPr>
        <w:t>.</w:t>
      </w:r>
    </w:p>
    <w:p w14:paraId="59C9BF7F" w14:textId="77777777" w:rsidR="00E56CAD" w:rsidRPr="00D45B8D" w:rsidRDefault="00EE0378" w:rsidP="00E56CAD">
      <w:pPr>
        <w:pStyle w:val="Prrafodelista"/>
        <w:numPr>
          <w:ilvl w:val="0"/>
          <w:numId w:val="25"/>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12049B4D" w14:textId="77777777" w:rsidR="00E56CAD" w:rsidRPr="00D45B8D" w:rsidRDefault="00EE0378" w:rsidP="00E56CAD">
      <w:pPr>
        <w:pStyle w:val="Prrafodelista"/>
        <w:numPr>
          <w:ilvl w:val="0"/>
          <w:numId w:val="25"/>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180C4A4F" w14:textId="77777777" w:rsidR="00E56CAD" w:rsidRPr="00D45B8D" w:rsidRDefault="00EE0378" w:rsidP="00E56CAD">
      <w:pPr>
        <w:pStyle w:val="Prrafodelista"/>
        <w:numPr>
          <w:ilvl w:val="0"/>
          <w:numId w:val="25"/>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571CEE9D" w14:textId="584988A7" w:rsidR="00C874CC" w:rsidRPr="00D45B8D" w:rsidRDefault="00C874CC" w:rsidP="00E56CAD">
      <w:pPr>
        <w:pStyle w:val="Prrafodelista"/>
        <w:numPr>
          <w:ilvl w:val="0"/>
          <w:numId w:val="25"/>
        </w:numPr>
        <w:spacing w:after="0" w:line="240" w:lineRule="auto"/>
        <w:rPr>
          <w:rFonts w:ascii="Barlow" w:hAnsi="Barlow" w:cstheme="minorHAnsi"/>
          <w:b/>
          <w:sz w:val="20"/>
          <w:szCs w:val="20"/>
        </w:rPr>
      </w:pPr>
      <w:r w:rsidRPr="00D45B8D">
        <w:rPr>
          <w:rFonts w:ascii="Barlow" w:hAnsi="Barlow" w:cstheme="minorHAnsi"/>
          <w:b/>
          <w:sz w:val="20"/>
          <w:szCs w:val="20"/>
        </w:rPr>
        <w:t xml:space="preserve">Artículo 91 de las Condiciones Generales de Trabajo de la </w:t>
      </w:r>
      <w:proofErr w:type="gramStart"/>
      <w:r w:rsidRPr="00D45B8D">
        <w:rPr>
          <w:rFonts w:ascii="Barlow" w:hAnsi="Barlow" w:cstheme="minorHAnsi"/>
          <w:b/>
          <w:sz w:val="20"/>
          <w:szCs w:val="20"/>
        </w:rPr>
        <w:t>CODHEY.-</w:t>
      </w:r>
      <w:proofErr w:type="gramEnd"/>
      <w:r w:rsidRPr="00D45B8D">
        <w:rPr>
          <w:rFonts w:ascii="Barlow" w:hAnsi="Barlow" w:cstheme="minorHAnsi"/>
          <w:b/>
          <w:sz w:val="20"/>
          <w:szCs w:val="20"/>
        </w:rPr>
        <w:t xml:space="preserve"> Los trabajadores de “La Comisión” tendrán derecho a las siguientes prestaciones de previsión social. </w:t>
      </w:r>
    </w:p>
    <w:p w14:paraId="0BFAD455" w14:textId="3C75C17A" w:rsidR="00C874CC" w:rsidRPr="00D45B8D" w:rsidRDefault="00C874CC" w:rsidP="00E56CAD">
      <w:pPr>
        <w:pStyle w:val="Default"/>
        <w:numPr>
          <w:ilvl w:val="0"/>
          <w:numId w:val="11"/>
        </w:numPr>
        <w:rPr>
          <w:rFonts w:ascii="Barlow" w:hAnsi="Barlow" w:cstheme="minorHAnsi"/>
          <w:color w:val="auto"/>
          <w:sz w:val="20"/>
          <w:szCs w:val="20"/>
        </w:rPr>
      </w:pPr>
      <w:r w:rsidRPr="00D45B8D">
        <w:rPr>
          <w:rFonts w:ascii="Barlow" w:hAnsi="Barlow" w:cstheme="minorHAnsi"/>
          <w:b/>
          <w:color w:val="auto"/>
          <w:sz w:val="20"/>
          <w:szCs w:val="20"/>
        </w:rPr>
        <w:t xml:space="preserve">Vales de despensa. </w:t>
      </w:r>
      <w:r w:rsidRPr="00D45B8D">
        <w:rPr>
          <w:rFonts w:ascii="Barlow" w:hAnsi="Barlow" w:cstheme="minorHAnsi"/>
          <w:color w:val="auto"/>
          <w:sz w:val="20"/>
          <w:szCs w:val="20"/>
        </w:rPr>
        <w:t xml:space="preserve">a) “La Comisión” hará entrega a todos sus trabajadores de los vales de despensa, cuyo importe será determinado en el presupuesto anual de operaciones de acuerdo al nivel y/o puesto establecido en el contrato individual de cada trabajador. Dicha prestación tendrá una periodicidad mensual. </w:t>
      </w:r>
    </w:p>
    <w:p w14:paraId="7A309277" w14:textId="0D836E4A" w:rsidR="00C874CC" w:rsidRPr="00D45B8D" w:rsidRDefault="00C874CC" w:rsidP="00E56CAD">
      <w:pPr>
        <w:pStyle w:val="Default"/>
        <w:numPr>
          <w:ilvl w:val="0"/>
          <w:numId w:val="11"/>
        </w:numPr>
        <w:rPr>
          <w:rFonts w:ascii="Barlow" w:hAnsi="Barlow" w:cstheme="minorHAnsi"/>
          <w:color w:val="auto"/>
          <w:sz w:val="20"/>
          <w:szCs w:val="20"/>
        </w:rPr>
      </w:pPr>
      <w:r w:rsidRPr="00D45B8D">
        <w:rPr>
          <w:rFonts w:ascii="Barlow" w:hAnsi="Barlow" w:cstheme="minorHAnsi"/>
          <w:b/>
          <w:color w:val="auto"/>
          <w:sz w:val="20"/>
          <w:szCs w:val="20"/>
        </w:rPr>
        <w:t>Prestación por anteojos</w:t>
      </w:r>
      <w:r w:rsidRPr="00D45B8D">
        <w:rPr>
          <w:rFonts w:ascii="Barlow" w:hAnsi="Barlow" w:cstheme="minorHAnsi"/>
          <w:color w:val="auto"/>
          <w:sz w:val="20"/>
          <w:szCs w:val="20"/>
        </w:rPr>
        <w:t xml:space="preserve">. a) Se otorga a los trabajadores de “La Comisión” que lo requiera, con previo análisis y determinación de médico especialista, en la que se consideran los cristales y el armazón únicamente, cuyo importe será determinado en el presupuesto anual de operaciones; por lo que dicha prestación podrá otorgarse anualmente, contado a partir de la última fecha en que se le otorgó está prestación. </w:t>
      </w:r>
    </w:p>
    <w:p w14:paraId="3F35412D" w14:textId="2D7C570A" w:rsidR="00C874CC" w:rsidRPr="00D45B8D" w:rsidRDefault="00C874CC" w:rsidP="00E56CAD">
      <w:pPr>
        <w:pStyle w:val="Default"/>
        <w:numPr>
          <w:ilvl w:val="0"/>
          <w:numId w:val="11"/>
        </w:numPr>
        <w:rPr>
          <w:rFonts w:ascii="Barlow" w:hAnsi="Barlow" w:cstheme="minorHAnsi"/>
          <w:color w:val="auto"/>
          <w:sz w:val="20"/>
          <w:szCs w:val="20"/>
        </w:rPr>
      </w:pPr>
      <w:r w:rsidRPr="00D45B8D">
        <w:rPr>
          <w:rFonts w:ascii="Barlow" w:hAnsi="Barlow" w:cstheme="minorHAnsi"/>
          <w:b/>
          <w:color w:val="auto"/>
          <w:sz w:val="20"/>
          <w:szCs w:val="20"/>
        </w:rPr>
        <w:t>Uniformes y sus Accesorios</w:t>
      </w:r>
      <w:r w:rsidRPr="00D45B8D">
        <w:rPr>
          <w:rFonts w:ascii="Barlow" w:hAnsi="Barlow" w:cstheme="minorHAnsi"/>
          <w:color w:val="auto"/>
          <w:sz w:val="20"/>
          <w:szCs w:val="20"/>
        </w:rPr>
        <w:t>. a) Se otorgará a todos los trabajadores de “La Comisión” uniformes y sus accesorios, cuyo importe será determinado en el presupuesto anual de operaciones. En caso de daño por mal uso por parte del empleado, el costo de su reposición será por cuenta del trabajador</w:t>
      </w:r>
      <w:r w:rsidR="006E78BE" w:rsidRPr="00D45B8D">
        <w:rPr>
          <w:rFonts w:ascii="Barlow" w:hAnsi="Barlow" w:cstheme="minorHAnsi"/>
          <w:color w:val="auto"/>
          <w:sz w:val="20"/>
          <w:szCs w:val="20"/>
        </w:rPr>
        <w:t>.</w:t>
      </w:r>
      <w:r w:rsidRPr="00D45B8D">
        <w:rPr>
          <w:rFonts w:ascii="Barlow" w:hAnsi="Barlow" w:cstheme="minorHAnsi"/>
          <w:color w:val="auto"/>
          <w:sz w:val="20"/>
          <w:szCs w:val="20"/>
        </w:rPr>
        <w:t xml:space="preserve"> </w:t>
      </w:r>
    </w:p>
    <w:p w14:paraId="15DF6747" w14:textId="0C6CE09F" w:rsidR="00B16B7C" w:rsidRPr="00D45B8D" w:rsidRDefault="00C874CC" w:rsidP="00B16B7C">
      <w:pPr>
        <w:pStyle w:val="Default"/>
        <w:numPr>
          <w:ilvl w:val="0"/>
          <w:numId w:val="11"/>
        </w:numPr>
        <w:rPr>
          <w:rFonts w:ascii="Barlow" w:hAnsi="Barlow" w:cstheme="minorHAnsi"/>
          <w:color w:val="auto"/>
          <w:sz w:val="20"/>
          <w:szCs w:val="20"/>
        </w:rPr>
      </w:pPr>
      <w:r w:rsidRPr="00D45B8D">
        <w:rPr>
          <w:rFonts w:ascii="Barlow" w:hAnsi="Barlow" w:cstheme="minorHAnsi"/>
          <w:color w:val="auto"/>
          <w:sz w:val="20"/>
          <w:szCs w:val="20"/>
        </w:rPr>
        <w:t>Las presentes prestaciones de previsión social serán revisadas anualmente, y serán modificadas de acuerdo al presupuesto autorizado para el ejercicio en vigencia</w:t>
      </w:r>
      <w:r w:rsidR="00B30A6D" w:rsidRPr="00D45B8D">
        <w:rPr>
          <w:rFonts w:ascii="Barlow" w:hAnsi="Barlow" w:cstheme="minorHAnsi"/>
          <w:color w:val="auto"/>
          <w:sz w:val="20"/>
          <w:szCs w:val="20"/>
        </w:rPr>
        <w:t>.</w:t>
      </w:r>
      <w:r w:rsidRPr="00D45B8D">
        <w:rPr>
          <w:rFonts w:ascii="Barlow" w:hAnsi="Barlow" w:cstheme="minorHAnsi"/>
          <w:color w:val="auto"/>
          <w:sz w:val="20"/>
          <w:szCs w:val="20"/>
        </w:rPr>
        <w:t xml:space="preserve"> </w:t>
      </w:r>
    </w:p>
    <w:p w14:paraId="616F7A63" w14:textId="77777777" w:rsidR="00B16B7C" w:rsidRPr="00D45B8D" w:rsidRDefault="00B16B7C" w:rsidP="00B16B7C">
      <w:pPr>
        <w:pStyle w:val="Default"/>
        <w:rPr>
          <w:rFonts w:ascii="Barlow" w:hAnsi="Barlow" w:cstheme="minorHAnsi"/>
          <w:color w:val="auto"/>
          <w:sz w:val="20"/>
          <w:szCs w:val="20"/>
        </w:rPr>
      </w:pPr>
    </w:p>
    <w:p w14:paraId="2E2A8956" w14:textId="0DB86E99" w:rsidR="00B16B7C" w:rsidRPr="00D45B8D" w:rsidRDefault="004E1787" w:rsidP="004E1787">
      <w:pPr>
        <w:pStyle w:val="Default"/>
        <w:numPr>
          <w:ilvl w:val="0"/>
          <w:numId w:val="25"/>
        </w:numPr>
        <w:rPr>
          <w:rFonts w:ascii="Barlow" w:hAnsi="Barlow" w:cstheme="minorHAnsi"/>
          <w:b/>
          <w:color w:val="auto"/>
          <w:sz w:val="20"/>
          <w:szCs w:val="20"/>
        </w:rPr>
      </w:pPr>
      <w:r w:rsidRPr="00D45B8D">
        <w:rPr>
          <w:rFonts w:ascii="Barlow" w:hAnsi="Barlow" w:cstheme="minorHAnsi"/>
          <w:b/>
          <w:color w:val="auto"/>
          <w:sz w:val="20"/>
          <w:szCs w:val="20"/>
        </w:rPr>
        <w:t xml:space="preserve">Provisiones. </w:t>
      </w:r>
      <w:r w:rsidR="00015327" w:rsidRPr="00D45B8D">
        <w:rPr>
          <w:rFonts w:ascii="Barlow" w:hAnsi="Barlow" w:cstheme="minorHAnsi"/>
          <w:bCs/>
          <w:color w:val="auto"/>
          <w:sz w:val="20"/>
          <w:szCs w:val="20"/>
        </w:rPr>
        <w:t xml:space="preserve">Por este medio se comunica que durante el mes de </w:t>
      </w:r>
      <w:r w:rsidR="004672C3" w:rsidRPr="00D45B8D">
        <w:rPr>
          <w:rFonts w:ascii="Barlow" w:hAnsi="Barlow" w:cstheme="minorHAnsi"/>
          <w:bCs/>
          <w:color w:val="auto"/>
          <w:sz w:val="20"/>
          <w:szCs w:val="20"/>
        </w:rPr>
        <w:t>marz</w:t>
      </w:r>
      <w:r w:rsidR="00015327" w:rsidRPr="00D45B8D">
        <w:rPr>
          <w:rFonts w:ascii="Barlow" w:hAnsi="Barlow" w:cstheme="minorHAnsi"/>
          <w:bCs/>
          <w:color w:val="auto"/>
          <w:sz w:val="20"/>
          <w:szCs w:val="20"/>
        </w:rPr>
        <w:t xml:space="preserve">o se provisionó la cantidad de </w:t>
      </w:r>
      <w:r w:rsidR="00015327" w:rsidRPr="00D45B8D">
        <w:rPr>
          <w:rFonts w:ascii="Barlow" w:hAnsi="Barlow" w:cstheme="minorHAnsi"/>
          <w:b/>
          <w:color w:val="auto"/>
          <w:sz w:val="20"/>
          <w:szCs w:val="20"/>
        </w:rPr>
        <w:t>$</w:t>
      </w:r>
      <w:r w:rsidR="005F07E6" w:rsidRPr="00D45B8D">
        <w:rPr>
          <w:rFonts w:ascii="Barlow" w:hAnsi="Barlow" w:cstheme="minorHAnsi"/>
          <w:b/>
          <w:color w:val="auto"/>
          <w:sz w:val="20"/>
          <w:szCs w:val="20"/>
        </w:rPr>
        <w:t xml:space="preserve"> 147</w:t>
      </w:r>
      <w:r w:rsidR="00015327" w:rsidRPr="00D45B8D">
        <w:rPr>
          <w:rFonts w:ascii="Barlow" w:hAnsi="Barlow" w:cstheme="minorHAnsi"/>
          <w:b/>
          <w:color w:val="auto"/>
          <w:sz w:val="20"/>
          <w:szCs w:val="20"/>
        </w:rPr>
        <w:t>,</w:t>
      </w:r>
      <w:r w:rsidR="005F07E6" w:rsidRPr="00D45B8D">
        <w:rPr>
          <w:rFonts w:ascii="Barlow" w:hAnsi="Barlow" w:cstheme="minorHAnsi"/>
          <w:b/>
          <w:color w:val="auto"/>
          <w:sz w:val="20"/>
          <w:szCs w:val="20"/>
        </w:rPr>
        <w:t>708</w:t>
      </w:r>
      <w:r w:rsidR="00015327" w:rsidRPr="00D45B8D">
        <w:rPr>
          <w:rFonts w:ascii="Barlow" w:hAnsi="Barlow" w:cstheme="minorHAnsi"/>
          <w:b/>
          <w:color w:val="auto"/>
          <w:sz w:val="20"/>
          <w:szCs w:val="20"/>
        </w:rPr>
        <w:t>.</w:t>
      </w:r>
      <w:r w:rsidR="005F07E6" w:rsidRPr="00D45B8D">
        <w:rPr>
          <w:rFonts w:ascii="Barlow" w:hAnsi="Barlow" w:cstheme="minorHAnsi"/>
          <w:b/>
          <w:color w:val="auto"/>
          <w:sz w:val="20"/>
          <w:szCs w:val="20"/>
        </w:rPr>
        <w:t>89</w:t>
      </w:r>
      <w:r w:rsidR="00015327" w:rsidRPr="00D45B8D">
        <w:rPr>
          <w:rFonts w:ascii="Barlow" w:hAnsi="Barlow" w:cstheme="minorHAnsi"/>
          <w:b/>
          <w:color w:val="auto"/>
          <w:sz w:val="20"/>
          <w:szCs w:val="20"/>
        </w:rPr>
        <w:t>,</w:t>
      </w:r>
      <w:r w:rsidR="00015327" w:rsidRPr="00D45B8D">
        <w:rPr>
          <w:rFonts w:ascii="Barlow" w:hAnsi="Barlow" w:cstheme="minorHAnsi"/>
          <w:bCs/>
          <w:color w:val="auto"/>
          <w:sz w:val="20"/>
          <w:szCs w:val="20"/>
        </w:rPr>
        <w:t xml:space="preserve"> mismas</w:t>
      </w:r>
      <w:r w:rsidR="00015327" w:rsidRPr="00D45B8D">
        <w:rPr>
          <w:rFonts w:ascii="Barlow" w:hAnsi="Barlow" w:cstheme="minorHAnsi"/>
          <w:sz w:val="20"/>
          <w:szCs w:val="20"/>
        </w:rPr>
        <w:t xml:space="preserve"> por pagar </w:t>
      </w:r>
      <w:r w:rsidR="002A312B" w:rsidRPr="00D45B8D">
        <w:rPr>
          <w:rFonts w:ascii="Barlow" w:hAnsi="Barlow" w:cstheme="minorHAnsi"/>
          <w:bCs/>
          <w:color w:val="auto"/>
          <w:sz w:val="20"/>
          <w:szCs w:val="20"/>
        </w:rPr>
        <w:t xml:space="preserve">en los meses de </w:t>
      </w:r>
      <w:proofErr w:type="gramStart"/>
      <w:r w:rsidR="004672C3" w:rsidRPr="00D45B8D">
        <w:rPr>
          <w:rFonts w:ascii="Barlow" w:hAnsi="Barlow" w:cstheme="minorHAnsi"/>
          <w:bCs/>
          <w:color w:val="auto"/>
          <w:sz w:val="20"/>
          <w:szCs w:val="20"/>
        </w:rPr>
        <w:t>Abril</w:t>
      </w:r>
      <w:proofErr w:type="gramEnd"/>
      <w:r w:rsidR="004672C3" w:rsidRPr="00D45B8D">
        <w:rPr>
          <w:rFonts w:ascii="Barlow" w:hAnsi="Barlow" w:cstheme="minorHAnsi"/>
          <w:bCs/>
          <w:color w:val="auto"/>
          <w:sz w:val="20"/>
          <w:szCs w:val="20"/>
        </w:rPr>
        <w:t xml:space="preserve"> y Mayo </w:t>
      </w:r>
      <w:r w:rsidR="00201E76" w:rsidRPr="00D45B8D">
        <w:rPr>
          <w:rFonts w:ascii="Barlow" w:hAnsi="Barlow" w:cstheme="minorHAnsi"/>
          <w:bCs/>
          <w:color w:val="auto"/>
          <w:sz w:val="20"/>
          <w:szCs w:val="20"/>
        </w:rPr>
        <w:t>del presente año</w:t>
      </w:r>
      <w:r w:rsidRPr="00D45B8D">
        <w:rPr>
          <w:rFonts w:ascii="Barlow" w:hAnsi="Barlow" w:cstheme="minorHAnsi"/>
          <w:bCs/>
          <w:color w:val="auto"/>
          <w:sz w:val="20"/>
          <w:szCs w:val="20"/>
        </w:rPr>
        <w:t>:</w:t>
      </w:r>
      <w:r w:rsidR="00446A6F" w:rsidRPr="00D45B8D">
        <w:rPr>
          <w:rFonts w:ascii="Barlow" w:hAnsi="Barlow" w:cstheme="minorHAnsi"/>
          <w:b/>
          <w:color w:val="auto"/>
          <w:sz w:val="20"/>
          <w:szCs w:val="20"/>
        </w:rPr>
        <w:t xml:space="preserve"> </w:t>
      </w:r>
    </w:p>
    <w:p w14:paraId="44BE6B07" w14:textId="47F1E0B8" w:rsidR="00E54759" w:rsidRDefault="00E54759" w:rsidP="00E54759">
      <w:pPr>
        <w:pStyle w:val="Default"/>
        <w:ind w:left="720"/>
        <w:rPr>
          <w:rFonts w:ascii="Barlow" w:hAnsi="Barlow" w:cstheme="minorHAnsi"/>
          <w:b/>
          <w:color w:val="auto"/>
          <w:sz w:val="20"/>
          <w:szCs w:val="20"/>
        </w:rPr>
      </w:pPr>
    </w:p>
    <w:p w14:paraId="2546CC16" w14:textId="28102848" w:rsidR="00D45B8D" w:rsidRDefault="00D45B8D" w:rsidP="00E54759">
      <w:pPr>
        <w:pStyle w:val="Default"/>
        <w:ind w:left="720"/>
        <w:rPr>
          <w:rFonts w:ascii="Barlow" w:hAnsi="Barlow" w:cstheme="minorHAnsi"/>
          <w:b/>
          <w:color w:val="auto"/>
          <w:sz w:val="20"/>
          <w:szCs w:val="20"/>
        </w:rPr>
      </w:pPr>
    </w:p>
    <w:p w14:paraId="0EE62627" w14:textId="2E527166" w:rsidR="00D45B8D" w:rsidRDefault="00D45B8D" w:rsidP="00E54759">
      <w:pPr>
        <w:pStyle w:val="Default"/>
        <w:ind w:left="720"/>
        <w:rPr>
          <w:rFonts w:ascii="Barlow" w:hAnsi="Barlow" w:cstheme="minorHAnsi"/>
          <w:b/>
          <w:color w:val="auto"/>
          <w:sz w:val="20"/>
          <w:szCs w:val="20"/>
        </w:rPr>
      </w:pPr>
    </w:p>
    <w:p w14:paraId="2BD5179E" w14:textId="77777777" w:rsidR="00D45B8D" w:rsidRPr="00D45B8D" w:rsidRDefault="00D45B8D" w:rsidP="00E54759">
      <w:pPr>
        <w:pStyle w:val="Default"/>
        <w:ind w:left="720"/>
        <w:rPr>
          <w:rFonts w:ascii="Barlow" w:hAnsi="Barlow" w:cstheme="minorHAnsi"/>
          <w:b/>
          <w:color w:val="auto"/>
          <w:sz w:val="20"/>
          <w:szCs w:val="20"/>
        </w:rPr>
      </w:pPr>
    </w:p>
    <w:p w14:paraId="606BADB0" w14:textId="77777777" w:rsidR="00E54759" w:rsidRPr="00D45B8D" w:rsidRDefault="00E54759" w:rsidP="00E54759">
      <w:pPr>
        <w:pStyle w:val="Default"/>
        <w:ind w:left="720"/>
        <w:rPr>
          <w:rFonts w:ascii="Barlow" w:hAnsi="Barlow" w:cstheme="minorHAnsi"/>
          <w:b/>
          <w:color w:val="auto"/>
          <w:sz w:val="20"/>
          <w:szCs w:val="20"/>
        </w:rPr>
      </w:pPr>
    </w:p>
    <w:tbl>
      <w:tblPr>
        <w:tblStyle w:val="Tablaconcuadrcula"/>
        <w:tblW w:w="0" w:type="auto"/>
        <w:jc w:val="center"/>
        <w:tblLook w:val="04A0" w:firstRow="1" w:lastRow="0" w:firstColumn="1" w:lastColumn="0" w:noHBand="0" w:noVBand="1"/>
      </w:tblPr>
      <w:tblGrid>
        <w:gridCol w:w="5709"/>
        <w:gridCol w:w="2767"/>
      </w:tblGrid>
      <w:tr w:rsidR="00446A6F" w:rsidRPr="00D45B8D" w14:paraId="22DD3078" w14:textId="77777777" w:rsidTr="00D45B8D">
        <w:trPr>
          <w:trHeight w:val="270"/>
          <w:jc w:val="center"/>
        </w:trPr>
        <w:tc>
          <w:tcPr>
            <w:tcW w:w="5709" w:type="dxa"/>
            <w:shd w:val="clear" w:color="auto" w:fill="D9D9D9" w:themeFill="background1" w:themeFillShade="D9"/>
            <w:hideMark/>
          </w:tcPr>
          <w:p w14:paraId="79F36A21" w14:textId="60B40553" w:rsidR="00446A6F" w:rsidRPr="00D45B8D" w:rsidRDefault="00446A6F" w:rsidP="00446A6F">
            <w:pPr>
              <w:pStyle w:val="Default"/>
              <w:spacing w:before="240"/>
              <w:jc w:val="center"/>
              <w:rPr>
                <w:rFonts w:ascii="Barlow" w:hAnsi="Barlow" w:cstheme="minorHAnsi"/>
                <w:b/>
                <w:bCs/>
                <w:sz w:val="20"/>
                <w:szCs w:val="20"/>
              </w:rPr>
            </w:pPr>
            <w:r w:rsidRPr="00D45B8D">
              <w:rPr>
                <w:rFonts w:ascii="Barlow" w:hAnsi="Barlow" w:cstheme="minorHAnsi"/>
                <w:b/>
                <w:bCs/>
                <w:sz w:val="20"/>
                <w:szCs w:val="20"/>
              </w:rPr>
              <w:lastRenderedPageBreak/>
              <w:t>PROVEEDORES</w:t>
            </w:r>
          </w:p>
        </w:tc>
        <w:tc>
          <w:tcPr>
            <w:tcW w:w="2767" w:type="dxa"/>
            <w:shd w:val="clear" w:color="auto" w:fill="D9D9D9" w:themeFill="background1" w:themeFillShade="D9"/>
            <w:hideMark/>
          </w:tcPr>
          <w:p w14:paraId="0A3B5FF7" w14:textId="77777777" w:rsidR="00446A6F" w:rsidRPr="00D45B8D" w:rsidRDefault="00446A6F" w:rsidP="00446A6F">
            <w:pPr>
              <w:pStyle w:val="Default"/>
              <w:spacing w:before="240"/>
              <w:jc w:val="center"/>
              <w:rPr>
                <w:rFonts w:ascii="Barlow" w:hAnsi="Barlow" w:cstheme="minorHAnsi"/>
                <w:b/>
                <w:bCs/>
                <w:sz w:val="20"/>
                <w:szCs w:val="20"/>
              </w:rPr>
            </w:pPr>
            <w:r w:rsidRPr="00D45B8D">
              <w:rPr>
                <w:rFonts w:ascii="Barlow" w:hAnsi="Barlow" w:cstheme="minorHAnsi"/>
                <w:b/>
                <w:bCs/>
                <w:sz w:val="20"/>
                <w:szCs w:val="20"/>
              </w:rPr>
              <w:t>IMPORTE</w:t>
            </w:r>
          </w:p>
        </w:tc>
      </w:tr>
      <w:tr w:rsidR="004672C3" w:rsidRPr="00D45B8D" w14:paraId="077056F9" w14:textId="77777777" w:rsidTr="00D45B8D">
        <w:tblPrEx>
          <w:jc w:val="left"/>
        </w:tblPrEx>
        <w:trPr>
          <w:trHeight w:val="267"/>
        </w:trPr>
        <w:tc>
          <w:tcPr>
            <w:tcW w:w="5709" w:type="dxa"/>
            <w:noWrap/>
            <w:hideMark/>
          </w:tcPr>
          <w:p w14:paraId="4CA7599E" w14:textId="2D714963" w:rsidR="004672C3" w:rsidRPr="00D45B8D" w:rsidRDefault="004672C3" w:rsidP="004672C3">
            <w:pPr>
              <w:rPr>
                <w:rFonts w:ascii="Barlow" w:hAnsi="Barlow" w:cs="Arial"/>
                <w:color w:val="000000"/>
              </w:rPr>
            </w:pPr>
            <w:r w:rsidRPr="00D45B8D">
              <w:rPr>
                <w:rFonts w:ascii="Barlow" w:hAnsi="Barlow" w:cs="Arial"/>
                <w:color w:val="000000"/>
              </w:rPr>
              <w:t>COMPUFAX   SA DE CV</w:t>
            </w:r>
          </w:p>
        </w:tc>
        <w:tc>
          <w:tcPr>
            <w:tcW w:w="2767" w:type="dxa"/>
            <w:noWrap/>
            <w:hideMark/>
          </w:tcPr>
          <w:p w14:paraId="4B25E288"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5,754.76 </w:t>
            </w:r>
          </w:p>
        </w:tc>
      </w:tr>
      <w:tr w:rsidR="004672C3" w:rsidRPr="00D45B8D" w14:paraId="40C0527F" w14:textId="77777777" w:rsidTr="00D45B8D">
        <w:tblPrEx>
          <w:jc w:val="left"/>
        </w:tblPrEx>
        <w:trPr>
          <w:trHeight w:val="245"/>
        </w:trPr>
        <w:tc>
          <w:tcPr>
            <w:tcW w:w="5709" w:type="dxa"/>
            <w:noWrap/>
            <w:hideMark/>
          </w:tcPr>
          <w:p w14:paraId="7BC54095" w14:textId="7767D8C8" w:rsidR="004672C3" w:rsidRPr="00D45B8D" w:rsidRDefault="004672C3" w:rsidP="004672C3">
            <w:pPr>
              <w:rPr>
                <w:rFonts w:ascii="Barlow" w:hAnsi="Barlow" w:cs="Arial"/>
                <w:color w:val="000000"/>
              </w:rPr>
            </w:pPr>
            <w:r w:rsidRPr="00D45B8D">
              <w:rPr>
                <w:rFonts w:ascii="Barlow" w:hAnsi="Barlow" w:cs="Arial"/>
                <w:color w:val="000000"/>
              </w:rPr>
              <w:t xml:space="preserve"> DISTRIBUIDORA MAYORISTA DE OFICINAS SA DE CV </w:t>
            </w:r>
          </w:p>
        </w:tc>
        <w:tc>
          <w:tcPr>
            <w:tcW w:w="2767" w:type="dxa"/>
            <w:noWrap/>
            <w:hideMark/>
          </w:tcPr>
          <w:p w14:paraId="594B81D3"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17,267.35 </w:t>
            </w:r>
          </w:p>
        </w:tc>
      </w:tr>
      <w:tr w:rsidR="004672C3" w:rsidRPr="00D45B8D" w14:paraId="37A6CEF4" w14:textId="77777777" w:rsidTr="00D45B8D">
        <w:tblPrEx>
          <w:jc w:val="left"/>
        </w:tblPrEx>
        <w:trPr>
          <w:trHeight w:val="248"/>
        </w:trPr>
        <w:tc>
          <w:tcPr>
            <w:tcW w:w="5709" w:type="dxa"/>
            <w:noWrap/>
            <w:hideMark/>
          </w:tcPr>
          <w:p w14:paraId="2D29999F" w14:textId="17163A61" w:rsidR="004672C3" w:rsidRPr="00D45B8D" w:rsidRDefault="004672C3" w:rsidP="004672C3">
            <w:pPr>
              <w:rPr>
                <w:rFonts w:ascii="Barlow" w:hAnsi="Barlow" w:cs="Arial"/>
                <w:color w:val="000000"/>
              </w:rPr>
            </w:pPr>
            <w:r w:rsidRPr="00D45B8D">
              <w:rPr>
                <w:rFonts w:ascii="Barlow" w:hAnsi="Barlow" w:cs="Arial"/>
                <w:color w:val="000000"/>
              </w:rPr>
              <w:t xml:space="preserve"> OFIX SA DE CV </w:t>
            </w:r>
          </w:p>
        </w:tc>
        <w:tc>
          <w:tcPr>
            <w:tcW w:w="2767" w:type="dxa"/>
            <w:noWrap/>
            <w:hideMark/>
          </w:tcPr>
          <w:p w14:paraId="2FF7272E"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11,825.56 </w:t>
            </w:r>
          </w:p>
        </w:tc>
      </w:tr>
      <w:tr w:rsidR="004672C3" w:rsidRPr="00D45B8D" w14:paraId="5B49BB5F" w14:textId="77777777" w:rsidTr="00D45B8D">
        <w:tblPrEx>
          <w:jc w:val="left"/>
        </w:tblPrEx>
        <w:trPr>
          <w:trHeight w:val="270"/>
        </w:trPr>
        <w:tc>
          <w:tcPr>
            <w:tcW w:w="5709" w:type="dxa"/>
            <w:noWrap/>
            <w:hideMark/>
          </w:tcPr>
          <w:p w14:paraId="155E25CF"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MARIANA OJEDA RUIZ </w:t>
            </w:r>
          </w:p>
        </w:tc>
        <w:tc>
          <w:tcPr>
            <w:tcW w:w="2767" w:type="dxa"/>
            <w:noWrap/>
            <w:hideMark/>
          </w:tcPr>
          <w:p w14:paraId="57DD2E65"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6,449.48 </w:t>
            </w:r>
          </w:p>
        </w:tc>
      </w:tr>
      <w:tr w:rsidR="004672C3" w:rsidRPr="00D45B8D" w14:paraId="3D5CF02F" w14:textId="77777777" w:rsidTr="00D45B8D">
        <w:tblPrEx>
          <w:jc w:val="left"/>
        </w:tblPrEx>
        <w:trPr>
          <w:trHeight w:val="270"/>
        </w:trPr>
        <w:tc>
          <w:tcPr>
            <w:tcW w:w="5709" w:type="dxa"/>
            <w:noWrap/>
            <w:hideMark/>
          </w:tcPr>
          <w:p w14:paraId="36A60DD2"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MARIANA OJEDA RUIZ </w:t>
            </w:r>
          </w:p>
        </w:tc>
        <w:tc>
          <w:tcPr>
            <w:tcW w:w="2767" w:type="dxa"/>
            <w:noWrap/>
            <w:hideMark/>
          </w:tcPr>
          <w:p w14:paraId="1B6CF0C2"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108.69 </w:t>
            </w:r>
          </w:p>
        </w:tc>
      </w:tr>
      <w:tr w:rsidR="004672C3" w:rsidRPr="00D45B8D" w14:paraId="534C89C0" w14:textId="77777777" w:rsidTr="00D45B8D">
        <w:tblPrEx>
          <w:jc w:val="left"/>
        </w:tblPrEx>
        <w:trPr>
          <w:trHeight w:val="270"/>
        </w:trPr>
        <w:tc>
          <w:tcPr>
            <w:tcW w:w="5709" w:type="dxa"/>
            <w:noWrap/>
            <w:hideMark/>
          </w:tcPr>
          <w:p w14:paraId="31770D46"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SOLINZA Y DERIVADOS </w:t>
            </w:r>
          </w:p>
        </w:tc>
        <w:tc>
          <w:tcPr>
            <w:tcW w:w="2767" w:type="dxa"/>
            <w:noWrap/>
            <w:hideMark/>
          </w:tcPr>
          <w:p w14:paraId="3F44F3DF"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489.00 </w:t>
            </w:r>
          </w:p>
        </w:tc>
      </w:tr>
      <w:tr w:rsidR="004672C3" w:rsidRPr="00D45B8D" w14:paraId="6443812E" w14:textId="77777777" w:rsidTr="00D45B8D">
        <w:tblPrEx>
          <w:jc w:val="left"/>
        </w:tblPrEx>
        <w:trPr>
          <w:trHeight w:val="270"/>
        </w:trPr>
        <w:tc>
          <w:tcPr>
            <w:tcW w:w="5709" w:type="dxa"/>
            <w:noWrap/>
            <w:hideMark/>
          </w:tcPr>
          <w:p w14:paraId="3A4D7F7D" w14:textId="72EF1FF0" w:rsidR="004672C3" w:rsidRPr="00D45B8D" w:rsidRDefault="004672C3" w:rsidP="004672C3">
            <w:pPr>
              <w:rPr>
                <w:rFonts w:ascii="Barlow" w:hAnsi="Barlow" w:cs="Arial"/>
                <w:color w:val="000000"/>
              </w:rPr>
            </w:pPr>
            <w:r w:rsidRPr="00D45B8D">
              <w:rPr>
                <w:rFonts w:ascii="Barlow" w:hAnsi="Barlow" w:cs="Arial"/>
                <w:color w:val="000000"/>
              </w:rPr>
              <w:t xml:space="preserve"> COMPUFAX  SA DE CV</w:t>
            </w:r>
          </w:p>
        </w:tc>
        <w:tc>
          <w:tcPr>
            <w:tcW w:w="2767" w:type="dxa"/>
            <w:noWrap/>
            <w:hideMark/>
          </w:tcPr>
          <w:p w14:paraId="4A20B819"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4,517.04 </w:t>
            </w:r>
          </w:p>
        </w:tc>
      </w:tr>
      <w:tr w:rsidR="004672C3" w:rsidRPr="00D45B8D" w14:paraId="69EACC35" w14:textId="77777777" w:rsidTr="00D45B8D">
        <w:tblPrEx>
          <w:jc w:val="left"/>
        </w:tblPrEx>
        <w:trPr>
          <w:trHeight w:val="270"/>
        </w:trPr>
        <w:tc>
          <w:tcPr>
            <w:tcW w:w="5709" w:type="dxa"/>
            <w:noWrap/>
            <w:hideMark/>
          </w:tcPr>
          <w:p w14:paraId="0CBFA359"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ARMIN JACOBO PAT AVILA </w:t>
            </w:r>
          </w:p>
        </w:tc>
        <w:tc>
          <w:tcPr>
            <w:tcW w:w="2767" w:type="dxa"/>
            <w:noWrap/>
            <w:hideMark/>
          </w:tcPr>
          <w:p w14:paraId="2EEA3472"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535.92 </w:t>
            </w:r>
          </w:p>
        </w:tc>
      </w:tr>
      <w:tr w:rsidR="004672C3" w:rsidRPr="00D45B8D" w14:paraId="515BB0E2" w14:textId="77777777" w:rsidTr="00D45B8D">
        <w:tblPrEx>
          <w:jc w:val="left"/>
        </w:tblPrEx>
        <w:trPr>
          <w:trHeight w:val="270"/>
        </w:trPr>
        <w:tc>
          <w:tcPr>
            <w:tcW w:w="5709" w:type="dxa"/>
            <w:noWrap/>
            <w:hideMark/>
          </w:tcPr>
          <w:p w14:paraId="6FA90270" w14:textId="687211A9" w:rsidR="004672C3" w:rsidRPr="00D45B8D" w:rsidRDefault="004672C3" w:rsidP="004672C3">
            <w:pPr>
              <w:rPr>
                <w:rFonts w:ascii="Barlow" w:hAnsi="Barlow" w:cs="Arial"/>
                <w:color w:val="000000"/>
              </w:rPr>
            </w:pPr>
            <w:r w:rsidRPr="00D45B8D">
              <w:rPr>
                <w:rFonts w:ascii="Barlow" w:hAnsi="Barlow" w:cs="Arial"/>
                <w:color w:val="000000"/>
              </w:rPr>
              <w:t xml:space="preserve"> COMPUFAX SA DE CV </w:t>
            </w:r>
          </w:p>
        </w:tc>
        <w:tc>
          <w:tcPr>
            <w:tcW w:w="2767" w:type="dxa"/>
            <w:noWrap/>
            <w:hideMark/>
          </w:tcPr>
          <w:p w14:paraId="41CF8630"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3,622.68 </w:t>
            </w:r>
          </w:p>
        </w:tc>
      </w:tr>
      <w:tr w:rsidR="004672C3" w:rsidRPr="00D45B8D" w14:paraId="2DD93B47" w14:textId="77777777" w:rsidTr="00D45B8D">
        <w:tblPrEx>
          <w:jc w:val="left"/>
        </w:tblPrEx>
        <w:trPr>
          <w:trHeight w:val="270"/>
        </w:trPr>
        <w:tc>
          <w:tcPr>
            <w:tcW w:w="5709" w:type="dxa"/>
            <w:noWrap/>
            <w:hideMark/>
          </w:tcPr>
          <w:p w14:paraId="459DB8F3"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MARCO ANTONIO ORTEGA REYES </w:t>
            </w:r>
          </w:p>
        </w:tc>
        <w:tc>
          <w:tcPr>
            <w:tcW w:w="2767" w:type="dxa"/>
            <w:noWrap/>
            <w:hideMark/>
          </w:tcPr>
          <w:p w14:paraId="4ECD1CDD"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2,340.88 </w:t>
            </w:r>
          </w:p>
        </w:tc>
      </w:tr>
      <w:tr w:rsidR="004672C3" w:rsidRPr="00D45B8D" w14:paraId="2120BEE2" w14:textId="77777777" w:rsidTr="00D45B8D">
        <w:tblPrEx>
          <w:jc w:val="left"/>
        </w:tblPrEx>
        <w:trPr>
          <w:trHeight w:val="270"/>
        </w:trPr>
        <w:tc>
          <w:tcPr>
            <w:tcW w:w="5709" w:type="dxa"/>
            <w:noWrap/>
            <w:hideMark/>
          </w:tcPr>
          <w:p w14:paraId="01C3E957" w14:textId="30BE77B7" w:rsidR="004672C3" w:rsidRPr="00D45B8D" w:rsidRDefault="004672C3" w:rsidP="004672C3">
            <w:pPr>
              <w:rPr>
                <w:rFonts w:ascii="Barlow" w:hAnsi="Barlow" w:cs="Arial"/>
                <w:color w:val="000000"/>
              </w:rPr>
            </w:pPr>
            <w:r w:rsidRPr="00D45B8D">
              <w:rPr>
                <w:rFonts w:ascii="Barlow" w:hAnsi="Barlow" w:cs="Arial"/>
                <w:color w:val="000000"/>
              </w:rPr>
              <w:t xml:space="preserve"> DELGADO Y COMPAÑÍA SA DE CV </w:t>
            </w:r>
          </w:p>
        </w:tc>
        <w:tc>
          <w:tcPr>
            <w:tcW w:w="2767" w:type="dxa"/>
            <w:noWrap/>
            <w:hideMark/>
          </w:tcPr>
          <w:p w14:paraId="53DB5A36"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3,335.00 </w:t>
            </w:r>
          </w:p>
        </w:tc>
      </w:tr>
      <w:tr w:rsidR="004672C3" w:rsidRPr="00D45B8D" w14:paraId="267E7B89" w14:textId="77777777" w:rsidTr="00D45B8D">
        <w:tblPrEx>
          <w:jc w:val="left"/>
        </w:tblPrEx>
        <w:trPr>
          <w:trHeight w:val="270"/>
        </w:trPr>
        <w:tc>
          <w:tcPr>
            <w:tcW w:w="5709" w:type="dxa"/>
            <w:noWrap/>
            <w:hideMark/>
          </w:tcPr>
          <w:p w14:paraId="0047B8DA"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FELIPE DE JESUS NAH TUYUB </w:t>
            </w:r>
          </w:p>
        </w:tc>
        <w:tc>
          <w:tcPr>
            <w:tcW w:w="2767" w:type="dxa"/>
            <w:noWrap/>
            <w:hideMark/>
          </w:tcPr>
          <w:p w14:paraId="5A8B2104"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1,450.00 </w:t>
            </w:r>
          </w:p>
        </w:tc>
      </w:tr>
      <w:tr w:rsidR="004672C3" w:rsidRPr="00D45B8D" w14:paraId="13B76E7E" w14:textId="77777777" w:rsidTr="00D45B8D">
        <w:tblPrEx>
          <w:jc w:val="left"/>
        </w:tblPrEx>
        <w:trPr>
          <w:trHeight w:val="270"/>
        </w:trPr>
        <w:tc>
          <w:tcPr>
            <w:tcW w:w="5709" w:type="dxa"/>
            <w:noWrap/>
            <w:hideMark/>
          </w:tcPr>
          <w:p w14:paraId="5D55F9E7"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SUSANA CLAUDINE LOPEZ TRACONIS </w:t>
            </w:r>
          </w:p>
        </w:tc>
        <w:tc>
          <w:tcPr>
            <w:tcW w:w="2767" w:type="dxa"/>
            <w:noWrap/>
            <w:hideMark/>
          </w:tcPr>
          <w:p w14:paraId="46610988"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1,490.60 </w:t>
            </w:r>
          </w:p>
        </w:tc>
      </w:tr>
      <w:tr w:rsidR="004672C3" w:rsidRPr="00D45B8D" w14:paraId="2F3AB4C7" w14:textId="77777777" w:rsidTr="00D45B8D">
        <w:tblPrEx>
          <w:jc w:val="left"/>
        </w:tblPrEx>
        <w:trPr>
          <w:trHeight w:val="270"/>
        </w:trPr>
        <w:tc>
          <w:tcPr>
            <w:tcW w:w="5709" w:type="dxa"/>
            <w:noWrap/>
            <w:hideMark/>
          </w:tcPr>
          <w:p w14:paraId="7F168135"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SUSANA CLAUDINE LOPEZ TRACONIS </w:t>
            </w:r>
          </w:p>
        </w:tc>
        <w:tc>
          <w:tcPr>
            <w:tcW w:w="2767" w:type="dxa"/>
            <w:noWrap/>
            <w:hideMark/>
          </w:tcPr>
          <w:p w14:paraId="1D67B941"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406.00 </w:t>
            </w:r>
          </w:p>
        </w:tc>
      </w:tr>
      <w:tr w:rsidR="004672C3" w:rsidRPr="00D45B8D" w14:paraId="1376D9DF" w14:textId="77777777" w:rsidTr="00D45B8D">
        <w:tblPrEx>
          <w:jc w:val="left"/>
        </w:tblPrEx>
        <w:trPr>
          <w:trHeight w:val="270"/>
        </w:trPr>
        <w:tc>
          <w:tcPr>
            <w:tcW w:w="5709" w:type="dxa"/>
            <w:noWrap/>
            <w:hideMark/>
          </w:tcPr>
          <w:p w14:paraId="7A35F8AD"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FRANCISCO PEREZ URIBE </w:t>
            </w:r>
          </w:p>
        </w:tc>
        <w:tc>
          <w:tcPr>
            <w:tcW w:w="2767" w:type="dxa"/>
            <w:noWrap/>
            <w:hideMark/>
          </w:tcPr>
          <w:p w14:paraId="03920282"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4,361.60 </w:t>
            </w:r>
          </w:p>
        </w:tc>
      </w:tr>
      <w:tr w:rsidR="004672C3" w:rsidRPr="00D45B8D" w14:paraId="4CA25EF8" w14:textId="77777777" w:rsidTr="00D45B8D">
        <w:tblPrEx>
          <w:jc w:val="left"/>
        </w:tblPrEx>
        <w:trPr>
          <w:trHeight w:val="270"/>
        </w:trPr>
        <w:tc>
          <w:tcPr>
            <w:tcW w:w="5709" w:type="dxa"/>
            <w:noWrap/>
            <w:hideMark/>
          </w:tcPr>
          <w:p w14:paraId="5190ECAB"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FRANCISCO PEREZ URIBE </w:t>
            </w:r>
          </w:p>
        </w:tc>
        <w:tc>
          <w:tcPr>
            <w:tcW w:w="2767" w:type="dxa"/>
            <w:noWrap/>
            <w:hideMark/>
          </w:tcPr>
          <w:p w14:paraId="3FD43FDA"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3,746.80 </w:t>
            </w:r>
          </w:p>
        </w:tc>
      </w:tr>
      <w:tr w:rsidR="004672C3" w:rsidRPr="00D45B8D" w14:paraId="52F9633E" w14:textId="77777777" w:rsidTr="00D45B8D">
        <w:tblPrEx>
          <w:jc w:val="left"/>
        </w:tblPrEx>
        <w:trPr>
          <w:trHeight w:val="270"/>
        </w:trPr>
        <w:tc>
          <w:tcPr>
            <w:tcW w:w="5709" w:type="dxa"/>
            <w:noWrap/>
            <w:hideMark/>
          </w:tcPr>
          <w:p w14:paraId="0C222298"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RUBEN DE JESUS VALDEZ CEH </w:t>
            </w:r>
          </w:p>
        </w:tc>
        <w:tc>
          <w:tcPr>
            <w:tcW w:w="2767" w:type="dxa"/>
            <w:noWrap/>
            <w:hideMark/>
          </w:tcPr>
          <w:p w14:paraId="1495D42C"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629.88 </w:t>
            </w:r>
          </w:p>
        </w:tc>
      </w:tr>
      <w:tr w:rsidR="004672C3" w:rsidRPr="00D45B8D" w14:paraId="2814AE70" w14:textId="77777777" w:rsidTr="00D45B8D">
        <w:tblPrEx>
          <w:jc w:val="left"/>
        </w:tblPrEx>
        <w:trPr>
          <w:trHeight w:val="270"/>
        </w:trPr>
        <w:tc>
          <w:tcPr>
            <w:tcW w:w="5709" w:type="dxa"/>
            <w:noWrap/>
            <w:hideMark/>
          </w:tcPr>
          <w:p w14:paraId="44611166"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MARYTE MARTINEZ BURGOS </w:t>
            </w:r>
          </w:p>
        </w:tc>
        <w:tc>
          <w:tcPr>
            <w:tcW w:w="2767" w:type="dxa"/>
            <w:noWrap/>
            <w:hideMark/>
          </w:tcPr>
          <w:p w14:paraId="5AE541A8"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3,480.00 </w:t>
            </w:r>
          </w:p>
        </w:tc>
      </w:tr>
      <w:tr w:rsidR="004672C3" w:rsidRPr="00D45B8D" w14:paraId="146FD38C" w14:textId="77777777" w:rsidTr="00D45B8D">
        <w:tblPrEx>
          <w:jc w:val="left"/>
        </w:tblPrEx>
        <w:trPr>
          <w:trHeight w:val="270"/>
        </w:trPr>
        <w:tc>
          <w:tcPr>
            <w:tcW w:w="5709" w:type="dxa"/>
            <w:noWrap/>
            <w:hideMark/>
          </w:tcPr>
          <w:p w14:paraId="3C74C173" w14:textId="357707CF" w:rsidR="004672C3" w:rsidRPr="00D45B8D" w:rsidRDefault="004672C3" w:rsidP="004672C3">
            <w:pPr>
              <w:rPr>
                <w:rFonts w:ascii="Barlow" w:hAnsi="Barlow" w:cs="Arial"/>
                <w:color w:val="000000"/>
              </w:rPr>
            </w:pPr>
            <w:r w:rsidRPr="00D45B8D">
              <w:rPr>
                <w:rFonts w:ascii="Barlow" w:hAnsi="Barlow" w:cs="Arial"/>
                <w:color w:val="000000"/>
              </w:rPr>
              <w:t xml:space="preserve"> GRUPO EDITORIAL DEL SURESTE SA DE CV </w:t>
            </w:r>
          </w:p>
        </w:tc>
        <w:tc>
          <w:tcPr>
            <w:tcW w:w="2767" w:type="dxa"/>
            <w:noWrap/>
            <w:hideMark/>
          </w:tcPr>
          <w:p w14:paraId="662E2C8C"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5,800.00 </w:t>
            </w:r>
          </w:p>
        </w:tc>
      </w:tr>
      <w:tr w:rsidR="004672C3" w:rsidRPr="00D45B8D" w14:paraId="7C450ECC" w14:textId="77777777" w:rsidTr="00D45B8D">
        <w:tblPrEx>
          <w:jc w:val="left"/>
        </w:tblPrEx>
        <w:trPr>
          <w:trHeight w:val="270"/>
        </w:trPr>
        <w:tc>
          <w:tcPr>
            <w:tcW w:w="5709" w:type="dxa"/>
            <w:noWrap/>
            <w:hideMark/>
          </w:tcPr>
          <w:p w14:paraId="21136FC9" w14:textId="38E05166" w:rsidR="004672C3" w:rsidRPr="00D45B8D" w:rsidRDefault="004672C3" w:rsidP="004672C3">
            <w:pPr>
              <w:rPr>
                <w:rFonts w:ascii="Barlow" w:hAnsi="Barlow" w:cs="Arial"/>
                <w:color w:val="000000"/>
              </w:rPr>
            </w:pPr>
            <w:r w:rsidRPr="00D45B8D">
              <w:rPr>
                <w:rFonts w:ascii="Barlow" w:hAnsi="Barlow" w:cs="Arial"/>
                <w:color w:val="000000"/>
              </w:rPr>
              <w:t xml:space="preserve"> CENTRO DE COPIADO MERIDA SA DE CV </w:t>
            </w:r>
          </w:p>
        </w:tc>
        <w:tc>
          <w:tcPr>
            <w:tcW w:w="2767" w:type="dxa"/>
            <w:noWrap/>
            <w:hideMark/>
          </w:tcPr>
          <w:p w14:paraId="01B44844"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1,508.00 </w:t>
            </w:r>
          </w:p>
        </w:tc>
      </w:tr>
      <w:tr w:rsidR="004672C3" w:rsidRPr="00D45B8D" w14:paraId="5DD5D7E4" w14:textId="77777777" w:rsidTr="00D45B8D">
        <w:tblPrEx>
          <w:jc w:val="left"/>
        </w:tblPrEx>
        <w:trPr>
          <w:trHeight w:val="270"/>
        </w:trPr>
        <w:tc>
          <w:tcPr>
            <w:tcW w:w="5709" w:type="dxa"/>
            <w:noWrap/>
            <w:hideMark/>
          </w:tcPr>
          <w:p w14:paraId="0055ADDD" w14:textId="3C473F11" w:rsidR="004672C3" w:rsidRPr="00D45B8D" w:rsidRDefault="004672C3" w:rsidP="004672C3">
            <w:pPr>
              <w:rPr>
                <w:rFonts w:ascii="Barlow" w:hAnsi="Barlow" w:cs="Arial"/>
                <w:color w:val="000000"/>
              </w:rPr>
            </w:pPr>
            <w:r w:rsidRPr="00D45B8D">
              <w:rPr>
                <w:rFonts w:ascii="Barlow" w:hAnsi="Barlow" w:cs="Arial"/>
                <w:color w:val="000000"/>
              </w:rPr>
              <w:t xml:space="preserve"> CENTRO DE COPIADO MERIDA SA DE CV </w:t>
            </w:r>
          </w:p>
        </w:tc>
        <w:tc>
          <w:tcPr>
            <w:tcW w:w="2767" w:type="dxa"/>
            <w:noWrap/>
            <w:hideMark/>
          </w:tcPr>
          <w:p w14:paraId="71FBA42A"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1,160.00 </w:t>
            </w:r>
          </w:p>
        </w:tc>
      </w:tr>
      <w:tr w:rsidR="004672C3" w:rsidRPr="00D45B8D" w14:paraId="5FE48F6E" w14:textId="77777777" w:rsidTr="00D45B8D">
        <w:tblPrEx>
          <w:jc w:val="left"/>
        </w:tblPrEx>
        <w:trPr>
          <w:trHeight w:val="270"/>
        </w:trPr>
        <w:tc>
          <w:tcPr>
            <w:tcW w:w="5709" w:type="dxa"/>
            <w:noWrap/>
            <w:hideMark/>
          </w:tcPr>
          <w:p w14:paraId="6FC83EFC" w14:textId="0BF7EAB6" w:rsidR="004672C3" w:rsidRPr="00D45B8D" w:rsidRDefault="004672C3" w:rsidP="004672C3">
            <w:pPr>
              <w:rPr>
                <w:rFonts w:ascii="Barlow" w:hAnsi="Barlow" w:cs="Arial"/>
                <w:color w:val="000000"/>
              </w:rPr>
            </w:pPr>
            <w:r w:rsidRPr="00D45B8D">
              <w:rPr>
                <w:rFonts w:ascii="Barlow" w:hAnsi="Barlow" w:cs="Arial"/>
                <w:color w:val="000000"/>
              </w:rPr>
              <w:t xml:space="preserve"> CENTRO DE COPIADO MERIDA SA DE CV</w:t>
            </w:r>
          </w:p>
        </w:tc>
        <w:tc>
          <w:tcPr>
            <w:tcW w:w="2767" w:type="dxa"/>
            <w:noWrap/>
            <w:hideMark/>
          </w:tcPr>
          <w:p w14:paraId="70253EBB"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1,160.00 </w:t>
            </w:r>
          </w:p>
        </w:tc>
      </w:tr>
      <w:tr w:rsidR="004672C3" w:rsidRPr="00D45B8D" w14:paraId="675C8318" w14:textId="77777777" w:rsidTr="00D45B8D">
        <w:tblPrEx>
          <w:jc w:val="left"/>
        </w:tblPrEx>
        <w:trPr>
          <w:trHeight w:val="270"/>
        </w:trPr>
        <w:tc>
          <w:tcPr>
            <w:tcW w:w="5709" w:type="dxa"/>
            <w:noWrap/>
            <w:hideMark/>
          </w:tcPr>
          <w:p w14:paraId="5E5F66C5" w14:textId="544227F7" w:rsidR="004672C3" w:rsidRPr="00D45B8D" w:rsidRDefault="004672C3" w:rsidP="004672C3">
            <w:pPr>
              <w:rPr>
                <w:rFonts w:ascii="Barlow" w:hAnsi="Barlow" w:cs="Arial"/>
                <w:color w:val="000000"/>
              </w:rPr>
            </w:pPr>
            <w:r w:rsidRPr="00D45B8D">
              <w:rPr>
                <w:rFonts w:ascii="Barlow" w:hAnsi="Barlow" w:cs="Arial"/>
                <w:color w:val="000000"/>
              </w:rPr>
              <w:t xml:space="preserve"> CENTRO DE COPIADO MERIDA SA DE CV</w:t>
            </w:r>
          </w:p>
        </w:tc>
        <w:tc>
          <w:tcPr>
            <w:tcW w:w="2767" w:type="dxa"/>
            <w:noWrap/>
            <w:hideMark/>
          </w:tcPr>
          <w:p w14:paraId="0CF67E6B"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1,508.00 </w:t>
            </w:r>
          </w:p>
        </w:tc>
      </w:tr>
      <w:tr w:rsidR="004672C3" w:rsidRPr="00D45B8D" w14:paraId="5D27715D" w14:textId="77777777" w:rsidTr="00D45B8D">
        <w:tblPrEx>
          <w:jc w:val="left"/>
        </w:tblPrEx>
        <w:trPr>
          <w:trHeight w:val="270"/>
        </w:trPr>
        <w:tc>
          <w:tcPr>
            <w:tcW w:w="5709" w:type="dxa"/>
            <w:noWrap/>
            <w:hideMark/>
          </w:tcPr>
          <w:p w14:paraId="631E20B5" w14:textId="64348389" w:rsidR="004672C3" w:rsidRPr="00D45B8D" w:rsidRDefault="004672C3" w:rsidP="004672C3">
            <w:pPr>
              <w:rPr>
                <w:rFonts w:ascii="Barlow" w:hAnsi="Barlow" w:cs="Arial"/>
                <w:color w:val="000000"/>
              </w:rPr>
            </w:pPr>
            <w:r w:rsidRPr="00D45B8D">
              <w:rPr>
                <w:rFonts w:ascii="Barlow" w:hAnsi="Barlow" w:cs="Arial"/>
                <w:color w:val="000000"/>
              </w:rPr>
              <w:t xml:space="preserve"> CENTRO DE COPIADO MERIDA SA DE CV </w:t>
            </w:r>
          </w:p>
        </w:tc>
        <w:tc>
          <w:tcPr>
            <w:tcW w:w="2767" w:type="dxa"/>
            <w:noWrap/>
            <w:hideMark/>
          </w:tcPr>
          <w:p w14:paraId="15D9BCAA" w14:textId="77777777" w:rsidR="004672C3" w:rsidRPr="00D45B8D" w:rsidRDefault="004672C3" w:rsidP="004672C3">
            <w:pPr>
              <w:rPr>
                <w:rFonts w:ascii="Barlow" w:hAnsi="Barlow" w:cs="Arial"/>
                <w:color w:val="000000"/>
              </w:rPr>
            </w:pPr>
            <w:r w:rsidRPr="00D45B8D">
              <w:rPr>
                <w:rFonts w:ascii="Barlow" w:hAnsi="Barlow" w:cs="Arial"/>
                <w:color w:val="000000"/>
              </w:rPr>
              <w:t xml:space="preserve"> $                   1,160.00 </w:t>
            </w:r>
          </w:p>
        </w:tc>
      </w:tr>
      <w:tr w:rsidR="00446A6F" w:rsidRPr="00D45B8D" w14:paraId="7E6FBB0E" w14:textId="77777777" w:rsidTr="00D45B8D">
        <w:trPr>
          <w:trHeight w:val="246"/>
          <w:jc w:val="center"/>
        </w:trPr>
        <w:tc>
          <w:tcPr>
            <w:tcW w:w="5709" w:type="dxa"/>
            <w:noWrap/>
            <w:hideMark/>
          </w:tcPr>
          <w:p w14:paraId="24406BC0" w14:textId="77777777" w:rsidR="00446A6F" w:rsidRPr="00D45B8D" w:rsidRDefault="00446A6F" w:rsidP="00136D5F">
            <w:pPr>
              <w:pStyle w:val="Default"/>
              <w:jc w:val="right"/>
              <w:rPr>
                <w:rFonts w:ascii="Barlow" w:hAnsi="Barlow" w:cstheme="minorHAnsi"/>
                <w:b/>
                <w:bCs/>
                <w:sz w:val="20"/>
                <w:szCs w:val="20"/>
              </w:rPr>
            </w:pPr>
            <w:r w:rsidRPr="00D45B8D">
              <w:rPr>
                <w:rFonts w:ascii="Barlow" w:hAnsi="Barlow" w:cstheme="minorHAnsi"/>
                <w:b/>
                <w:bCs/>
                <w:sz w:val="20"/>
                <w:szCs w:val="20"/>
              </w:rPr>
              <w:t xml:space="preserve">TOTAL </w:t>
            </w:r>
          </w:p>
        </w:tc>
        <w:tc>
          <w:tcPr>
            <w:tcW w:w="2767" w:type="dxa"/>
            <w:noWrap/>
            <w:hideMark/>
          </w:tcPr>
          <w:p w14:paraId="56726A95" w14:textId="78DBAAA1" w:rsidR="00446A6F" w:rsidRPr="00D45B8D" w:rsidRDefault="004672C3" w:rsidP="004672C3">
            <w:pPr>
              <w:pStyle w:val="Default"/>
              <w:tabs>
                <w:tab w:val="left" w:pos="195"/>
                <w:tab w:val="center" w:pos="1097"/>
              </w:tabs>
              <w:rPr>
                <w:rFonts w:ascii="Barlow" w:hAnsi="Barlow" w:cstheme="minorHAnsi"/>
                <w:b/>
                <w:sz w:val="20"/>
                <w:szCs w:val="20"/>
              </w:rPr>
            </w:pPr>
            <w:r w:rsidRPr="00D45B8D">
              <w:rPr>
                <w:rFonts w:ascii="Barlow" w:hAnsi="Barlow" w:cstheme="minorHAnsi"/>
                <w:b/>
                <w:sz w:val="20"/>
                <w:szCs w:val="20"/>
              </w:rPr>
              <w:t xml:space="preserve"> </w:t>
            </w:r>
            <w:r w:rsidR="00446A6F" w:rsidRPr="00D45B8D">
              <w:rPr>
                <w:rFonts w:ascii="Barlow" w:hAnsi="Barlow" w:cstheme="minorHAnsi"/>
                <w:b/>
                <w:sz w:val="20"/>
                <w:szCs w:val="20"/>
              </w:rPr>
              <w:t xml:space="preserve">$  </w:t>
            </w:r>
            <w:r w:rsidRPr="00D45B8D">
              <w:rPr>
                <w:rFonts w:ascii="Barlow" w:hAnsi="Barlow" w:cstheme="minorHAnsi"/>
                <w:b/>
                <w:sz w:val="20"/>
                <w:szCs w:val="20"/>
              </w:rPr>
              <w:t xml:space="preserve">    </w:t>
            </w:r>
            <w:r w:rsidR="00446A6F" w:rsidRPr="00D45B8D">
              <w:rPr>
                <w:rFonts w:ascii="Barlow" w:hAnsi="Barlow" w:cstheme="minorHAnsi"/>
                <w:b/>
                <w:sz w:val="20"/>
                <w:szCs w:val="20"/>
              </w:rPr>
              <w:t xml:space="preserve">         </w:t>
            </w:r>
            <w:r w:rsidRPr="00D45B8D">
              <w:rPr>
                <w:rFonts w:ascii="Barlow" w:hAnsi="Barlow" w:cstheme="minorHAnsi"/>
                <w:b/>
                <w:sz w:val="20"/>
                <w:szCs w:val="20"/>
              </w:rPr>
              <w:t>84</w:t>
            </w:r>
            <w:r w:rsidR="00CA6963" w:rsidRPr="00D45B8D">
              <w:rPr>
                <w:rFonts w:ascii="Barlow" w:hAnsi="Barlow" w:cstheme="minorHAnsi"/>
                <w:b/>
                <w:sz w:val="20"/>
                <w:szCs w:val="20"/>
              </w:rPr>
              <w:t>,</w:t>
            </w:r>
            <w:r w:rsidRPr="00D45B8D">
              <w:rPr>
                <w:rFonts w:ascii="Barlow" w:hAnsi="Barlow" w:cstheme="minorHAnsi"/>
                <w:b/>
                <w:sz w:val="20"/>
                <w:szCs w:val="20"/>
              </w:rPr>
              <w:t>10</w:t>
            </w:r>
            <w:r w:rsidR="00CA6963" w:rsidRPr="00D45B8D">
              <w:rPr>
                <w:rFonts w:ascii="Barlow" w:hAnsi="Barlow" w:cstheme="minorHAnsi"/>
                <w:b/>
                <w:sz w:val="20"/>
                <w:szCs w:val="20"/>
              </w:rPr>
              <w:t>7.</w:t>
            </w:r>
            <w:r w:rsidRPr="00D45B8D">
              <w:rPr>
                <w:rFonts w:ascii="Barlow" w:hAnsi="Barlow" w:cstheme="minorHAnsi"/>
                <w:b/>
                <w:sz w:val="20"/>
                <w:szCs w:val="20"/>
              </w:rPr>
              <w:t>24</w:t>
            </w:r>
          </w:p>
        </w:tc>
      </w:tr>
    </w:tbl>
    <w:p w14:paraId="15853B88" w14:textId="3349877B" w:rsidR="00E54759" w:rsidRPr="00D45B8D" w:rsidRDefault="00E54759" w:rsidP="004E1787">
      <w:pPr>
        <w:pStyle w:val="Default"/>
        <w:rPr>
          <w:rFonts w:ascii="Barlow" w:hAnsi="Barlow" w:cstheme="minorHAnsi"/>
          <w:b/>
          <w:color w:val="auto"/>
          <w:sz w:val="20"/>
          <w:szCs w:val="20"/>
        </w:rPr>
      </w:pPr>
    </w:p>
    <w:p w14:paraId="2138B26E" w14:textId="77777777" w:rsidR="00EC4D6B" w:rsidRPr="00D45B8D" w:rsidRDefault="00EC4D6B" w:rsidP="00EC4D6B">
      <w:pPr>
        <w:pStyle w:val="Default"/>
        <w:numPr>
          <w:ilvl w:val="0"/>
          <w:numId w:val="25"/>
        </w:numPr>
        <w:rPr>
          <w:rFonts w:ascii="Barlow" w:hAnsi="Barlow" w:cstheme="minorHAnsi"/>
          <w:b/>
          <w:color w:val="auto"/>
          <w:sz w:val="20"/>
          <w:szCs w:val="20"/>
        </w:rPr>
      </w:pPr>
      <w:r w:rsidRPr="00D45B8D">
        <w:rPr>
          <w:rFonts w:ascii="Barlow" w:hAnsi="Barlow" w:cstheme="minorHAnsi"/>
          <w:b/>
          <w:color w:val="auto"/>
          <w:sz w:val="20"/>
          <w:szCs w:val="20"/>
        </w:rPr>
        <w:lastRenderedPageBreak/>
        <w:t>NO APLICA</w:t>
      </w:r>
    </w:p>
    <w:p w14:paraId="03994FF7" w14:textId="2DA1C410" w:rsidR="00EC4D6B" w:rsidRPr="00D45B8D" w:rsidRDefault="00EC4D6B" w:rsidP="00EC4D6B">
      <w:pPr>
        <w:pStyle w:val="Default"/>
        <w:numPr>
          <w:ilvl w:val="0"/>
          <w:numId w:val="25"/>
        </w:numPr>
        <w:rPr>
          <w:rFonts w:ascii="Barlow" w:hAnsi="Barlow" w:cstheme="minorHAnsi"/>
          <w:b/>
          <w:color w:val="auto"/>
          <w:sz w:val="20"/>
          <w:szCs w:val="20"/>
        </w:rPr>
      </w:pPr>
      <w:r w:rsidRPr="00D45B8D">
        <w:rPr>
          <w:rFonts w:ascii="Barlow" w:hAnsi="Barlow" w:cstheme="minorHAnsi"/>
          <w:b/>
          <w:color w:val="auto"/>
          <w:sz w:val="20"/>
          <w:szCs w:val="20"/>
        </w:rPr>
        <w:t>NO APLICA</w:t>
      </w:r>
    </w:p>
    <w:p w14:paraId="31EB536F" w14:textId="77777777" w:rsidR="004672C3" w:rsidRPr="00D45B8D" w:rsidRDefault="004672C3" w:rsidP="004672C3">
      <w:pPr>
        <w:pStyle w:val="Default"/>
        <w:ind w:left="720"/>
        <w:rPr>
          <w:rFonts w:ascii="Barlow" w:hAnsi="Barlow" w:cstheme="minorHAnsi"/>
          <w:b/>
          <w:color w:val="auto"/>
          <w:sz w:val="20"/>
          <w:szCs w:val="20"/>
        </w:rPr>
      </w:pPr>
    </w:p>
    <w:p w14:paraId="64EFC403" w14:textId="7BC710C2" w:rsidR="008F7D2E" w:rsidRPr="00D45B8D" w:rsidRDefault="00C874CC" w:rsidP="008F7D2E">
      <w:pPr>
        <w:pStyle w:val="Default"/>
        <w:numPr>
          <w:ilvl w:val="0"/>
          <w:numId w:val="25"/>
        </w:numPr>
        <w:rPr>
          <w:rFonts w:ascii="Barlow" w:hAnsi="Barlow" w:cstheme="minorHAnsi"/>
          <w:b/>
          <w:color w:val="auto"/>
          <w:sz w:val="20"/>
          <w:szCs w:val="20"/>
        </w:rPr>
      </w:pPr>
      <w:r w:rsidRPr="00D45B8D">
        <w:rPr>
          <w:rFonts w:ascii="Barlow" w:hAnsi="Barlow" w:cstheme="minorHAnsi"/>
          <w:b/>
          <w:sz w:val="20"/>
          <w:szCs w:val="20"/>
        </w:rPr>
        <w:t>Reclasificaciones</w:t>
      </w:r>
      <w:r w:rsidR="00037A4F" w:rsidRPr="00D45B8D">
        <w:rPr>
          <w:rFonts w:ascii="Barlow" w:hAnsi="Barlow" w:cstheme="minorHAnsi"/>
          <w:b/>
          <w:sz w:val="20"/>
          <w:szCs w:val="20"/>
        </w:rPr>
        <w:t>:</w:t>
      </w:r>
      <w:r w:rsidR="00EC4D6B" w:rsidRPr="00D45B8D">
        <w:rPr>
          <w:rFonts w:ascii="Barlow" w:hAnsi="Barlow" w:cstheme="minorHAnsi"/>
          <w:b/>
          <w:color w:val="auto"/>
          <w:sz w:val="20"/>
          <w:szCs w:val="20"/>
        </w:rPr>
        <w:t xml:space="preserve"> </w:t>
      </w:r>
    </w:p>
    <w:p w14:paraId="1EDAD0B3" w14:textId="77777777" w:rsidR="008F7D2E" w:rsidRPr="00D45B8D" w:rsidRDefault="008F7D2E" w:rsidP="008F7D2E">
      <w:pPr>
        <w:pStyle w:val="Default"/>
        <w:ind w:left="720"/>
        <w:rPr>
          <w:rFonts w:ascii="Barlow" w:hAnsi="Barlow" w:cstheme="minorHAnsi"/>
          <w:b/>
          <w:color w:val="auto"/>
          <w:sz w:val="20"/>
          <w:szCs w:val="20"/>
        </w:rPr>
      </w:pPr>
    </w:p>
    <w:p w14:paraId="04869BBA" w14:textId="4B851DFF" w:rsidR="008F7D2E" w:rsidRPr="00D45B8D" w:rsidRDefault="008F7D2E" w:rsidP="008F7D2E">
      <w:pPr>
        <w:pStyle w:val="Default"/>
        <w:rPr>
          <w:rFonts w:ascii="Barlow" w:hAnsi="Barlow" w:cstheme="minorHAnsi"/>
          <w:b/>
          <w:color w:val="auto"/>
          <w:sz w:val="20"/>
          <w:szCs w:val="20"/>
        </w:rPr>
      </w:pPr>
      <w:r w:rsidRPr="00D45B8D">
        <w:rPr>
          <w:rFonts w:ascii="Barlow" w:hAnsi="Barlow" w:cstheme="minorHAnsi"/>
          <w:b/>
          <w:color w:val="auto"/>
          <w:sz w:val="20"/>
          <w:szCs w:val="20"/>
        </w:rPr>
        <w:t>Póliza:  D</w:t>
      </w:r>
      <w:proofErr w:type="gramStart"/>
      <w:r w:rsidRPr="00D45B8D">
        <w:rPr>
          <w:rFonts w:ascii="Barlow" w:hAnsi="Barlow" w:cstheme="minorHAnsi"/>
          <w:b/>
          <w:color w:val="auto"/>
          <w:sz w:val="20"/>
          <w:szCs w:val="20"/>
        </w:rPr>
        <w:t>00066  Del</w:t>
      </w:r>
      <w:proofErr w:type="gramEnd"/>
      <w:r w:rsidRPr="00D45B8D">
        <w:rPr>
          <w:rFonts w:ascii="Barlow" w:hAnsi="Barlow" w:cstheme="minorHAnsi"/>
          <w:b/>
          <w:color w:val="auto"/>
          <w:sz w:val="20"/>
          <w:szCs w:val="20"/>
        </w:rPr>
        <w:t xml:space="preserve"> 14/02/2024</w:t>
      </w:r>
    </w:p>
    <w:p w14:paraId="20B9FE11" w14:textId="1A54964A" w:rsidR="008F7D2E" w:rsidRPr="00D45B8D" w:rsidRDefault="008F7D2E" w:rsidP="008F7D2E">
      <w:pPr>
        <w:pStyle w:val="Default"/>
        <w:rPr>
          <w:rFonts w:ascii="Barlow" w:hAnsi="Barlow" w:cstheme="minorHAnsi"/>
          <w:b/>
          <w:color w:val="auto"/>
          <w:sz w:val="20"/>
          <w:szCs w:val="20"/>
        </w:rPr>
      </w:pPr>
      <w:r w:rsidRPr="00D45B8D">
        <w:rPr>
          <w:rFonts w:ascii="Barlow" w:hAnsi="Barlow" w:cstheme="minorHAnsi"/>
          <w:b/>
          <w:color w:val="auto"/>
          <w:sz w:val="20"/>
          <w:szCs w:val="20"/>
        </w:rPr>
        <w:t xml:space="preserve">Concepto: Ajuste por Saldo </w:t>
      </w:r>
      <w:proofErr w:type="spellStart"/>
      <w:r w:rsidRPr="00D45B8D">
        <w:rPr>
          <w:rFonts w:ascii="Barlow" w:hAnsi="Barlow" w:cstheme="minorHAnsi"/>
          <w:b/>
          <w:color w:val="auto"/>
          <w:sz w:val="20"/>
          <w:szCs w:val="20"/>
        </w:rPr>
        <w:t>Cta</w:t>
      </w:r>
      <w:proofErr w:type="spellEnd"/>
      <w:r w:rsidRPr="00D45B8D">
        <w:rPr>
          <w:rFonts w:ascii="Barlow" w:hAnsi="Barlow" w:cstheme="minorHAnsi"/>
          <w:b/>
          <w:color w:val="auto"/>
          <w:sz w:val="20"/>
          <w:szCs w:val="20"/>
        </w:rPr>
        <w:t xml:space="preserve"> Préstamo Paola Magaña</w:t>
      </w:r>
    </w:p>
    <w:tbl>
      <w:tblPr>
        <w:tblW w:w="13704" w:type="dxa"/>
        <w:tblCellMar>
          <w:left w:w="70" w:type="dxa"/>
          <w:right w:w="70" w:type="dxa"/>
        </w:tblCellMar>
        <w:tblLook w:val="04A0" w:firstRow="1" w:lastRow="0" w:firstColumn="1" w:lastColumn="0" w:noHBand="0" w:noVBand="1"/>
      </w:tblPr>
      <w:tblGrid>
        <w:gridCol w:w="193"/>
        <w:gridCol w:w="193"/>
        <w:gridCol w:w="193"/>
        <w:gridCol w:w="193"/>
        <w:gridCol w:w="285"/>
        <w:gridCol w:w="285"/>
        <w:gridCol w:w="285"/>
        <w:gridCol w:w="281"/>
        <w:gridCol w:w="281"/>
        <w:gridCol w:w="281"/>
        <w:gridCol w:w="284"/>
        <w:gridCol w:w="891"/>
        <w:gridCol w:w="5"/>
        <w:gridCol w:w="890"/>
        <w:gridCol w:w="891"/>
        <w:gridCol w:w="5"/>
        <w:gridCol w:w="1085"/>
        <w:gridCol w:w="193"/>
        <w:gridCol w:w="193"/>
        <w:gridCol w:w="5"/>
        <w:gridCol w:w="190"/>
        <w:gridCol w:w="5"/>
        <w:gridCol w:w="1823"/>
        <w:gridCol w:w="5"/>
        <w:gridCol w:w="449"/>
        <w:gridCol w:w="5"/>
        <w:gridCol w:w="449"/>
        <w:gridCol w:w="5"/>
        <w:gridCol w:w="450"/>
        <w:gridCol w:w="5"/>
        <w:gridCol w:w="337"/>
        <w:gridCol w:w="340"/>
        <w:gridCol w:w="340"/>
        <w:gridCol w:w="340"/>
        <w:gridCol w:w="340"/>
        <w:gridCol w:w="340"/>
        <w:gridCol w:w="340"/>
        <w:gridCol w:w="340"/>
        <w:gridCol w:w="340"/>
        <w:gridCol w:w="340"/>
        <w:gridCol w:w="9"/>
      </w:tblGrid>
      <w:tr w:rsidR="008F7D2E" w:rsidRPr="00D45B8D" w14:paraId="19D62B55" w14:textId="77777777" w:rsidTr="00D45B8D">
        <w:trPr>
          <w:trHeight w:val="244"/>
        </w:trPr>
        <w:tc>
          <w:tcPr>
            <w:tcW w:w="772" w:type="dxa"/>
            <w:gridSpan w:val="4"/>
            <w:tcBorders>
              <w:top w:val="nil"/>
              <w:left w:val="nil"/>
              <w:bottom w:val="nil"/>
              <w:right w:val="nil"/>
            </w:tcBorders>
            <w:shd w:val="clear" w:color="auto" w:fill="auto"/>
            <w:hideMark/>
          </w:tcPr>
          <w:p w14:paraId="0C2C002C" w14:textId="77777777" w:rsidR="008F7D2E" w:rsidRPr="00D45B8D" w:rsidRDefault="008F7D2E" w:rsidP="008F7D2E">
            <w:pPr>
              <w:spacing w:after="0" w:line="240" w:lineRule="auto"/>
              <w:rPr>
                <w:rFonts w:ascii="Barlow" w:eastAsia="Times New Roman" w:hAnsi="Barlow" w:cs="Times New Roman"/>
                <w:b/>
                <w:bCs/>
                <w:color w:val="000000"/>
                <w:sz w:val="20"/>
                <w:szCs w:val="20"/>
                <w:lang w:eastAsia="es-MX"/>
              </w:rPr>
            </w:pPr>
            <w:r w:rsidRPr="00D45B8D">
              <w:rPr>
                <w:rFonts w:ascii="Barlow" w:eastAsia="Times New Roman" w:hAnsi="Barlow" w:cs="Times New Roman"/>
                <w:b/>
                <w:bCs/>
                <w:color w:val="000000"/>
                <w:sz w:val="20"/>
                <w:szCs w:val="20"/>
                <w:lang w:eastAsia="es-MX"/>
              </w:rPr>
              <w:t>No</w:t>
            </w:r>
          </w:p>
        </w:tc>
        <w:tc>
          <w:tcPr>
            <w:tcW w:w="1984" w:type="dxa"/>
            <w:gridSpan w:val="7"/>
            <w:tcBorders>
              <w:top w:val="nil"/>
              <w:left w:val="nil"/>
              <w:bottom w:val="nil"/>
              <w:right w:val="nil"/>
            </w:tcBorders>
            <w:shd w:val="clear" w:color="auto" w:fill="auto"/>
            <w:hideMark/>
          </w:tcPr>
          <w:p w14:paraId="0F0F3DE7" w14:textId="77777777" w:rsidR="008F7D2E" w:rsidRPr="00D45B8D" w:rsidRDefault="008F7D2E" w:rsidP="008F7D2E">
            <w:pPr>
              <w:spacing w:after="0" w:line="240" w:lineRule="auto"/>
              <w:rPr>
                <w:rFonts w:ascii="Barlow" w:eastAsia="Times New Roman" w:hAnsi="Barlow" w:cs="Times New Roman"/>
                <w:b/>
                <w:bCs/>
                <w:color w:val="000000"/>
                <w:sz w:val="20"/>
                <w:szCs w:val="20"/>
                <w:lang w:eastAsia="es-MX"/>
              </w:rPr>
            </w:pPr>
            <w:r w:rsidRPr="00D45B8D">
              <w:rPr>
                <w:rFonts w:ascii="Barlow" w:eastAsia="Times New Roman" w:hAnsi="Barlow" w:cs="Times New Roman"/>
                <w:b/>
                <w:bCs/>
                <w:color w:val="000000"/>
                <w:sz w:val="20"/>
                <w:szCs w:val="20"/>
                <w:lang w:eastAsia="es-MX"/>
              </w:rPr>
              <w:t>Cuenta</w:t>
            </w:r>
          </w:p>
        </w:tc>
        <w:tc>
          <w:tcPr>
            <w:tcW w:w="2675" w:type="dxa"/>
            <w:gridSpan w:val="5"/>
            <w:tcBorders>
              <w:top w:val="nil"/>
              <w:left w:val="nil"/>
              <w:bottom w:val="nil"/>
              <w:right w:val="nil"/>
            </w:tcBorders>
            <w:shd w:val="clear" w:color="auto" w:fill="auto"/>
            <w:hideMark/>
          </w:tcPr>
          <w:p w14:paraId="56C676F2" w14:textId="77777777" w:rsidR="008F7D2E" w:rsidRPr="00D45B8D" w:rsidRDefault="008F7D2E" w:rsidP="008F7D2E">
            <w:pPr>
              <w:spacing w:after="0" w:line="240" w:lineRule="auto"/>
              <w:rPr>
                <w:rFonts w:ascii="Barlow" w:eastAsia="Times New Roman" w:hAnsi="Barlow" w:cs="Times New Roman"/>
                <w:b/>
                <w:bCs/>
                <w:color w:val="000000"/>
                <w:sz w:val="20"/>
                <w:szCs w:val="20"/>
                <w:lang w:eastAsia="es-MX"/>
              </w:rPr>
            </w:pPr>
            <w:r w:rsidRPr="00D45B8D">
              <w:rPr>
                <w:rFonts w:ascii="Barlow" w:eastAsia="Times New Roman" w:hAnsi="Barlow" w:cs="Times New Roman"/>
                <w:b/>
                <w:bCs/>
                <w:color w:val="000000"/>
                <w:sz w:val="20"/>
                <w:szCs w:val="20"/>
                <w:lang w:eastAsia="es-MX"/>
              </w:rPr>
              <w:t>Descripción de la cuenta</w:t>
            </w:r>
          </w:p>
        </w:tc>
        <w:tc>
          <w:tcPr>
            <w:tcW w:w="1690" w:type="dxa"/>
            <w:gridSpan w:val="6"/>
            <w:tcBorders>
              <w:top w:val="nil"/>
              <w:left w:val="nil"/>
              <w:bottom w:val="nil"/>
              <w:right w:val="nil"/>
            </w:tcBorders>
            <w:shd w:val="clear" w:color="auto" w:fill="auto"/>
            <w:hideMark/>
          </w:tcPr>
          <w:p w14:paraId="16CE0C51" w14:textId="77777777" w:rsidR="008F7D2E" w:rsidRPr="00D45B8D" w:rsidRDefault="008F7D2E" w:rsidP="008F7D2E">
            <w:pPr>
              <w:spacing w:after="0" w:line="240" w:lineRule="auto"/>
              <w:jc w:val="right"/>
              <w:rPr>
                <w:rFonts w:ascii="Barlow" w:eastAsia="Times New Roman" w:hAnsi="Barlow" w:cs="Times New Roman"/>
                <w:b/>
                <w:bCs/>
                <w:color w:val="000000"/>
                <w:sz w:val="20"/>
                <w:szCs w:val="20"/>
                <w:lang w:eastAsia="es-MX"/>
              </w:rPr>
            </w:pPr>
            <w:r w:rsidRPr="00D45B8D">
              <w:rPr>
                <w:rFonts w:ascii="Barlow" w:eastAsia="Times New Roman" w:hAnsi="Barlow" w:cs="Times New Roman"/>
                <w:b/>
                <w:bCs/>
                <w:color w:val="000000"/>
                <w:sz w:val="20"/>
                <w:szCs w:val="20"/>
                <w:lang w:eastAsia="es-MX"/>
              </w:rPr>
              <w:t>Cargo</w:t>
            </w:r>
          </w:p>
        </w:tc>
        <w:tc>
          <w:tcPr>
            <w:tcW w:w="3183" w:type="dxa"/>
            <w:gridSpan w:val="8"/>
            <w:tcBorders>
              <w:top w:val="nil"/>
              <w:left w:val="nil"/>
              <w:bottom w:val="nil"/>
              <w:right w:val="nil"/>
            </w:tcBorders>
            <w:shd w:val="clear" w:color="auto" w:fill="auto"/>
            <w:hideMark/>
          </w:tcPr>
          <w:p w14:paraId="79BB3033" w14:textId="77777777" w:rsidR="008F7D2E" w:rsidRPr="00D45B8D" w:rsidRDefault="008F7D2E" w:rsidP="008F7D2E">
            <w:pPr>
              <w:spacing w:after="0" w:line="240" w:lineRule="auto"/>
              <w:jc w:val="right"/>
              <w:rPr>
                <w:rFonts w:ascii="Barlow" w:eastAsia="Times New Roman" w:hAnsi="Barlow" w:cs="Times New Roman"/>
                <w:b/>
                <w:bCs/>
                <w:color w:val="000000"/>
                <w:sz w:val="20"/>
                <w:szCs w:val="20"/>
                <w:lang w:eastAsia="es-MX"/>
              </w:rPr>
            </w:pPr>
            <w:r w:rsidRPr="00D45B8D">
              <w:rPr>
                <w:rFonts w:ascii="Barlow" w:eastAsia="Times New Roman" w:hAnsi="Barlow" w:cs="Times New Roman"/>
                <w:b/>
                <w:bCs/>
                <w:color w:val="000000"/>
                <w:sz w:val="20"/>
                <w:szCs w:val="20"/>
                <w:lang w:eastAsia="es-MX"/>
              </w:rPr>
              <w:t>Abono</w:t>
            </w:r>
          </w:p>
        </w:tc>
        <w:tc>
          <w:tcPr>
            <w:tcW w:w="3400" w:type="dxa"/>
            <w:gridSpan w:val="11"/>
            <w:tcBorders>
              <w:top w:val="nil"/>
              <w:left w:val="nil"/>
              <w:bottom w:val="nil"/>
              <w:right w:val="nil"/>
            </w:tcBorders>
            <w:shd w:val="clear" w:color="auto" w:fill="auto"/>
            <w:hideMark/>
          </w:tcPr>
          <w:p w14:paraId="1D351E3F" w14:textId="77777777" w:rsidR="008F7D2E" w:rsidRPr="00D45B8D" w:rsidRDefault="008F7D2E" w:rsidP="008F7D2E">
            <w:pPr>
              <w:spacing w:after="0" w:line="240" w:lineRule="auto"/>
              <w:rPr>
                <w:rFonts w:ascii="Barlow" w:eastAsia="Times New Roman" w:hAnsi="Barlow" w:cs="Arial"/>
                <w:b/>
                <w:bCs/>
                <w:color w:val="000000"/>
                <w:sz w:val="20"/>
                <w:szCs w:val="20"/>
                <w:lang w:eastAsia="es-MX"/>
              </w:rPr>
            </w:pPr>
            <w:r w:rsidRPr="00D45B8D">
              <w:rPr>
                <w:rFonts w:ascii="Barlow" w:eastAsia="Times New Roman" w:hAnsi="Barlow" w:cs="Arial"/>
                <w:b/>
                <w:bCs/>
                <w:color w:val="000000"/>
                <w:sz w:val="20"/>
                <w:szCs w:val="20"/>
                <w:lang w:eastAsia="es-MX"/>
              </w:rPr>
              <w:t>Concepto del movimiento</w:t>
            </w:r>
          </w:p>
        </w:tc>
      </w:tr>
      <w:tr w:rsidR="008F7D2E" w:rsidRPr="00D45B8D" w14:paraId="76E7ADAB" w14:textId="77777777" w:rsidTr="00D45B8D">
        <w:trPr>
          <w:trHeight w:val="276"/>
        </w:trPr>
        <w:tc>
          <w:tcPr>
            <w:tcW w:w="1058" w:type="dxa"/>
            <w:gridSpan w:val="5"/>
            <w:tcBorders>
              <w:top w:val="nil"/>
              <w:left w:val="nil"/>
              <w:bottom w:val="nil"/>
              <w:right w:val="nil"/>
            </w:tcBorders>
            <w:shd w:val="clear" w:color="auto" w:fill="auto"/>
            <w:hideMark/>
          </w:tcPr>
          <w:p w14:paraId="48492A8E"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0001</w:t>
            </w:r>
          </w:p>
        </w:tc>
        <w:tc>
          <w:tcPr>
            <w:tcW w:w="2590" w:type="dxa"/>
            <w:gridSpan w:val="8"/>
            <w:tcBorders>
              <w:top w:val="nil"/>
              <w:left w:val="nil"/>
              <w:bottom w:val="nil"/>
              <w:right w:val="nil"/>
            </w:tcBorders>
            <w:shd w:val="clear" w:color="auto" w:fill="auto"/>
            <w:hideMark/>
          </w:tcPr>
          <w:p w14:paraId="39F258C9"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1126-0068</w:t>
            </w:r>
          </w:p>
        </w:tc>
        <w:tc>
          <w:tcPr>
            <w:tcW w:w="3281" w:type="dxa"/>
            <w:gridSpan w:val="7"/>
            <w:tcBorders>
              <w:top w:val="nil"/>
              <w:left w:val="nil"/>
              <w:bottom w:val="nil"/>
              <w:right w:val="nil"/>
            </w:tcBorders>
            <w:shd w:val="clear" w:color="auto" w:fill="auto"/>
            <w:hideMark/>
          </w:tcPr>
          <w:p w14:paraId="2144F0A3"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Paola G. Magaña Ceballos</w:t>
            </w:r>
          </w:p>
        </w:tc>
        <w:tc>
          <w:tcPr>
            <w:tcW w:w="2019" w:type="dxa"/>
            <w:gridSpan w:val="4"/>
            <w:tcBorders>
              <w:top w:val="nil"/>
              <w:left w:val="nil"/>
              <w:bottom w:val="nil"/>
              <w:right w:val="nil"/>
            </w:tcBorders>
            <w:shd w:val="clear" w:color="auto" w:fill="auto"/>
            <w:hideMark/>
          </w:tcPr>
          <w:p w14:paraId="6CD059FB" w14:textId="77777777" w:rsidR="008F7D2E" w:rsidRPr="00D45B8D" w:rsidRDefault="008F7D2E" w:rsidP="008F7D2E">
            <w:pPr>
              <w:spacing w:after="0" w:line="240" w:lineRule="auto"/>
              <w:jc w:val="right"/>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$0.02</w:t>
            </w:r>
          </w:p>
        </w:tc>
        <w:tc>
          <w:tcPr>
            <w:tcW w:w="452" w:type="dxa"/>
            <w:gridSpan w:val="2"/>
            <w:tcBorders>
              <w:top w:val="nil"/>
              <w:left w:val="nil"/>
              <w:bottom w:val="nil"/>
              <w:right w:val="nil"/>
            </w:tcBorders>
            <w:shd w:val="clear" w:color="auto" w:fill="auto"/>
            <w:noWrap/>
            <w:vAlign w:val="bottom"/>
            <w:hideMark/>
          </w:tcPr>
          <w:p w14:paraId="1018D7F1" w14:textId="77777777" w:rsidR="008F7D2E" w:rsidRPr="00D45B8D" w:rsidRDefault="008F7D2E" w:rsidP="008F7D2E">
            <w:pPr>
              <w:spacing w:after="0" w:line="240" w:lineRule="auto"/>
              <w:jc w:val="right"/>
              <w:rPr>
                <w:rFonts w:ascii="Barlow" w:eastAsia="Times New Roman" w:hAnsi="Barlow" w:cs="Times New Roman"/>
                <w:color w:val="000000"/>
                <w:sz w:val="20"/>
                <w:szCs w:val="20"/>
                <w:lang w:eastAsia="es-MX"/>
              </w:rPr>
            </w:pPr>
          </w:p>
        </w:tc>
        <w:tc>
          <w:tcPr>
            <w:tcW w:w="452" w:type="dxa"/>
            <w:gridSpan w:val="2"/>
            <w:tcBorders>
              <w:top w:val="nil"/>
              <w:left w:val="nil"/>
              <w:bottom w:val="nil"/>
              <w:right w:val="nil"/>
            </w:tcBorders>
            <w:shd w:val="clear" w:color="auto" w:fill="auto"/>
            <w:noWrap/>
            <w:vAlign w:val="bottom"/>
            <w:hideMark/>
          </w:tcPr>
          <w:p w14:paraId="2420DF71"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452" w:type="dxa"/>
            <w:gridSpan w:val="2"/>
            <w:tcBorders>
              <w:top w:val="nil"/>
              <w:left w:val="nil"/>
              <w:bottom w:val="nil"/>
              <w:right w:val="nil"/>
            </w:tcBorders>
            <w:shd w:val="clear" w:color="auto" w:fill="auto"/>
            <w:noWrap/>
            <w:vAlign w:val="bottom"/>
            <w:hideMark/>
          </w:tcPr>
          <w:p w14:paraId="1C28AFF2"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0" w:type="dxa"/>
            <w:gridSpan w:val="11"/>
            <w:tcBorders>
              <w:top w:val="nil"/>
              <w:left w:val="nil"/>
              <w:bottom w:val="nil"/>
              <w:right w:val="nil"/>
            </w:tcBorders>
            <w:shd w:val="clear" w:color="auto" w:fill="auto"/>
            <w:hideMark/>
          </w:tcPr>
          <w:p w14:paraId="5FF28BBD"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 xml:space="preserve">FF:, Ajuste por Saldo </w:t>
            </w:r>
            <w:proofErr w:type="spellStart"/>
            <w:r w:rsidRPr="00D45B8D">
              <w:rPr>
                <w:rFonts w:ascii="Barlow" w:eastAsia="Times New Roman" w:hAnsi="Barlow" w:cs="Times New Roman"/>
                <w:color w:val="000000"/>
                <w:sz w:val="20"/>
                <w:szCs w:val="20"/>
                <w:lang w:eastAsia="es-MX"/>
              </w:rPr>
              <w:t>Cta</w:t>
            </w:r>
            <w:proofErr w:type="spellEnd"/>
            <w:r w:rsidRPr="00D45B8D">
              <w:rPr>
                <w:rFonts w:ascii="Barlow" w:eastAsia="Times New Roman" w:hAnsi="Barlow" w:cs="Times New Roman"/>
                <w:color w:val="000000"/>
                <w:sz w:val="20"/>
                <w:szCs w:val="20"/>
                <w:lang w:eastAsia="es-MX"/>
              </w:rPr>
              <w:t xml:space="preserve"> Préstamo Paola Magaña</w:t>
            </w:r>
          </w:p>
        </w:tc>
      </w:tr>
      <w:tr w:rsidR="008F7D2E" w:rsidRPr="00D45B8D" w14:paraId="0B8C6838" w14:textId="77777777" w:rsidTr="00D45B8D">
        <w:trPr>
          <w:trHeight w:val="276"/>
        </w:trPr>
        <w:tc>
          <w:tcPr>
            <w:tcW w:w="1058" w:type="dxa"/>
            <w:gridSpan w:val="5"/>
            <w:tcBorders>
              <w:top w:val="nil"/>
              <w:left w:val="nil"/>
              <w:bottom w:val="nil"/>
              <w:right w:val="nil"/>
            </w:tcBorders>
            <w:shd w:val="clear" w:color="auto" w:fill="auto"/>
            <w:hideMark/>
          </w:tcPr>
          <w:p w14:paraId="30FE7B6C"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0002</w:t>
            </w:r>
          </w:p>
        </w:tc>
        <w:tc>
          <w:tcPr>
            <w:tcW w:w="2590" w:type="dxa"/>
            <w:gridSpan w:val="8"/>
            <w:tcBorders>
              <w:top w:val="nil"/>
              <w:left w:val="nil"/>
              <w:bottom w:val="nil"/>
              <w:right w:val="nil"/>
            </w:tcBorders>
            <w:shd w:val="clear" w:color="auto" w:fill="auto"/>
            <w:hideMark/>
          </w:tcPr>
          <w:p w14:paraId="2DD1B348"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5599-0001</w:t>
            </w:r>
          </w:p>
        </w:tc>
        <w:tc>
          <w:tcPr>
            <w:tcW w:w="3281" w:type="dxa"/>
            <w:gridSpan w:val="7"/>
            <w:tcBorders>
              <w:top w:val="nil"/>
              <w:left w:val="nil"/>
              <w:bottom w:val="nil"/>
              <w:right w:val="nil"/>
            </w:tcBorders>
            <w:shd w:val="clear" w:color="auto" w:fill="auto"/>
            <w:hideMark/>
          </w:tcPr>
          <w:p w14:paraId="60D78AD9"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Gastos Menores</w:t>
            </w:r>
          </w:p>
        </w:tc>
        <w:tc>
          <w:tcPr>
            <w:tcW w:w="193" w:type="dxa"/>
            <w:gridSpan w:val="2"/>
            <w:tcBorders>
              <w:top w:val="nil"/>
              <w:left w:val="nil"/>
              <w:bottom w:val="nil"/>
              <w:right w:val="nil"/>
            </w:tcBorders>
            <w:shd w:val="clear" w:color="auto" w:fill="auto"/>
            <w:noWrap/>
            <w:vAlign w:val="bottom"/>
            <w:hideMark/>
          </w:tcPr>
          <w:p w14:paraId="47F6A1CA"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p>
        </w:tc>
        <w:tc>
          <w:tcPr>
            <w:tcW w:w="1825" w:type="dxa"/>
            <w:gridSpan w:val="2"/>
            <w:tcBorders>
              <w:top w:val="nil"/>
              <w:left w:val="nil"/>
              <w:bottom w:val="nil"/>
              <w:right w:val="nil"/>
            </w:tcBorders>
            <w:shd w:val="clear" w:color="auto" w:fill="auto"/>
            <w:noWrap/>
            <w:vAlign w:val="bottom"/>
            <w:hideMark/>
          </w:tcPr>
          <w:p w14:paraId="5BA99EFE"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357" w:type="dxa"/>
            <w:gridSpan w:val="6"/>
            <w:tcBorders>
              <w:top w:val="nil"/>
              <w:left w:val="nil"/>
              <w:bottom w:val="nil"/>
              <w:right w:val="nil"/>
            </w:tcBorders>
            <w:shd w:val="clear" w:color="auto" w:fill="auto"/>
            <w:hideMark/>
          </w:tcPr>
          <w:p w14:paraId="15456399" w14:textId="77777777" w:rsidR="008F7D2E" w:rsidRPr="00D45B8D" w:rsidRDefault="008F7D2E" w:rsidP="008F7D2E">
            <w:pPr>
              <w:spacing w:after="0" w:line="240" w:lineRule="auto"/>
              <w:jc w:val="right"/>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$0.02</w:t>
            </w:r>
          </w:p>
        </w:tc>
        <w:tc>
          <w:tcPr>
            <w:tcW w:w="3400" w:type="dxa"/>
            <w:gridSpan w:val="11"/>
            <w:tcBorders>
              <w:top w:val="nil"/>
              <w:left w:val="nil"/>
              <w:bottom w:val="nil"/>
              <w:right w:val="nil"/>
            </w:tcBorders>
            <w:shd w:val="clear" w:color="auto" w:fill="auto"/>
            <w:hideMark/>
          </w:tcPr>
          <w:p w14:paraId="220A9896"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 xml:space="preserve">FF:, Ajuste por Saldo </w:t>
            </w:r>
            <w:proofErr w:type="spellStart"/>
            <w:r w:rsidRPr="00D45B8D">
              <w:rPr>
                <w:rFonts w:ascii="Barlow" w:eastAsia="Times New Roman" w:hAnsi="Barlow" w:cs="Times New Roman"/>
                <w:color w:val="000000"/>
                <w:sz w:val="20"/>
                <w:szCs w:val="20"/>
                <w:lang w:eastAsia="es-MX"/>
              </w:rPr>
              <w:t>Cta</w:t>
            </w:r>
            <w:proofErr w:type="spellEnd"/>
            <w:r w:rsidRPr="00D45B8D">
              <w:rPr>
                <w:rFonts w:ascii="Barlow" w:eastAsia="Times New Roman" w:hAnsi="Barlow" w:cs="Times New Roman"/>
                <w:color w:val="000000"/>
                <w:sz w:val="20"/>
                <w:szCs w:val="20"/>
                <w:lang w:eastAsia="es-MX"/>
              </w:rPr>
              <w:t xml:space="preserve"> Préstamo Paola Magaña</w:t>
            </w:r>
          </w:p>
        </w:tc>
      </w:tr>
      <w:tr w:rsidR="008F7D2E" w:rsidRPr="00D45B8D" w14:paraId="153C2C1B" w14:textId="77777777" w:rsidTr="00D45B8D">
        <w:trPr>
          <w:gridAfter w:val="1"/>
          <w:wAfter w:w="9" w:type="dxa"/>
          <w:trHeight w:val="203"/>
        </w:trPr>
        <w:tc>
          <w:tcPr>
            <w:tcW w:w="193" w:type="dxa"/>
            <w:tcBorders>
              <w:top w:val="nil"/>
              <w:left w:val="nil"/>
              <w:bottom w:val="nil"/>
              <w:right w:val="nil"/>
            </w:tcBorders>
            <w:shd w:val="clear" w:color="auto" w:fill="auto"/>
            <w:noWrap/>
            <w:vAlign w:val="bottom"/>
            <w:hideMark/>
          </w:tcPr>
          <w:p w14:paraId="2486E8E3" w14:textId="77777777" w:rsidR="008F7D2E" w:rsidRPr="00D45B8D" w:rsidRDefault="008F7D2E" w:rsidP="008F7D2E">
            <w:pPr>
              <w:spacing w:after="0" w:line="240" w:lineRule="auto"/>
              <w:rPr>
                <w:rFonts w:ascii="Barlow" w:eastAsia="Times New Roman" w:hAnsi="Barlow" w:cs="Times New Roman"/>
                <w:color w:val="000000"/>
                <w:sz w:val="20"/>
                <w:szCs w:val="20"/>
                <w:lang w:eastAsia="es-MX"/>
              </w:rPr>
            </w:pPr>
          </w:p>
        </w:tc>
        <w:tc>
          <w:tcPr>
            <w:tcW w:w="193" w:type="dxa"/>
            <w:tcBorders>
              <w:top w:val="nil"/>
              <w:left w:val="nil"/>
              <w:bottom w:val="nil"/>
              <w:right w:val="nil"/>
            </w:tcBorders>
            <w:shd w:val="clear" w:color="auto" w:fill="auto"/>
            <w:noWrap/>
            <w:vAlign w:val="bottom"/>
            <w:hideMark/>
          </w:tcPr>
          <w:p w14:paraId="66A11D4F"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93" w:type="dxa"/>
            <w:tcBorders>
              <w:top w:val="nil"/>
              <w:left w:val="nil"/>
              <w:bottom w:val="nil"/>
              <w:right w:val="nil"/>
            </w:tcBorders>
            <w:shd w:val="clear" w:color="auto" w:fill="auto"/>
            <w:noWrap/>
            <w:vAlign w:val="bottom"/>
            <w:hideMark/>
          </w:tcPr>
          <w:p w14:paraId="4DEE5F87"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93" w:type="dxa"/>
            <w:tcBorders>
              <w:top w:val="nil"/>
              <w:left w:val="nil"/>
              <w:bottom w:val="nil"/>
              <w:right w:val="nil"/>
            </w:tcBorders>
            <w:shd w:val="clear" w:color="auto" w:fill="auto"/>
            <w:noWrap/>
            <w:vAlign w:val="bottom"/>
            <w:hideMark/>
          </w:tcPr>
          <w:p w14:paraId="4CD3933C"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5" w:type="dxa"/>
            <w:tcBorders>
              <w:top w:val="nil"/>
              <w:left w:val="nil"/>
              <w:bottom w:val="nil"/>
              <w:right w:val="nil"/>
            </w:tcBorders>
            <w:shd w:val="clear" w:color="auto" w:fill="auto"/>
            <w:noWrap/>
            <w:vAlign w:val="bottom"/>
            <w:hideMark/>
          </w:tcPr>
          <w:p w14:paraId="6BC452CA"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5" w:type="dxa"/>
            <w:tcBorders>
              <w:top w:val="nil"/>
              <w:left w:val="nil"/>
              <w:bottom w:val="nil"/>
              <w:right w:val="nil"/>
            </w:tcBorders>
            <w:shd w:val="clear" w:color="auto" w:fill="auto"/>
            <w:noWrap/>
            <w:vAlign w:val="bottom"/>
            <w:hideMark/>
          </w:tcPr>
          <w:p w14:paraId="65A90219"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5" w:type="dxa"/>
            <w:tcBorders>
              <w:top w:val="nil"/>
              <w:left w:val="nil"/>
              <w:bottom w:val="nil"/>
              <w:right w:val="nil"/>
            </w:tcBorders>
            <w:shd w:val="clear" w:color="auto" w:fill="auto"/>
            <w:noWrap/>
            <w:vAlign w:val="bottom"/>
            <w:hideMark/>
          </w:tcPr>
          <w:p w14:paraId="1FC25685"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7D7DF332"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63E7BEEC"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4C944404"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6F0236F3"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891" w:type="dxa"/>
            <w:tcBorders>
              <w:top w:val="nil"/>
              <w:left w:val="nil"/>
              <w:bottom w:val="nil"/>
              <w:right w:val="nil"/>
            </w:tcBorders>
            <w:shd w:val="clear" w:color="auto" w:fill="auto"/>
            <w:noWrap/>
            <w:vAlign w:val="bottom"/>
            <w:hideMark/>
          </w:tcPr>
          <w:p w14:paraId="4302FEE4"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891" w:type="dxa"/>
            <w:gridSpan w:val="2"/>
            <w:tcBorders>
              <w:top w:val="nil"/>
              <w:left w:val="nil"/>
              <w:bottom w:val="nil"/>
              <w:right w:val="nil"/>
            </w:tcBorders>
            <w:shd w:val="clear" w:color="auto" w:fill="auto"/>
            <w:noWrap/>
            <w:vAlign w:val="bottom"/>
            <w:hideMark/>
          </w:tcPr>
          <w:p w14:paraId="64F938FB"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891" w:type="dxa"/>
            <w:tcBorders>
              <w:top w:val="nil"/>
              <w:left w:val="nil"/>
              <w:bottom w:val="nil"/>
              <w:right w:val="nil"/>
            </w:tcBorders>
            <w:shd w:val="clear" w:color="auto" w:fill="auto"/>
            <w:noWrap/>
            <w:vAlign w:val="bottom"/>
            <w:hideMark/>
          </w:tcPr>
          <w:p w14:paraId="480BF250"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111" w:type="dxa"/>
            <w:gridSpan w:val="2"/>
            <w:vMerge w:val="restart"/>
            <w:tcBorders>
              <w:top w:val="nil"/>
              <w:left w:val="nil"/>
              <w:bottom w:val="nil"/>
              <w:right w:val="nil"/>
            </w:tcBorders>
            <w:shd w:val="clear" w:color="auto" w:fill="auto"/>
            <w:vAlign w:val="center"/>
            <w:hideMark/>
          </w:tcPr>
          <w:p w14:paraId="0D5BCDF1" w14:textId="77777777" w:rsidR="008F7D2E" w:rsidRPr="00D45B8D" w:rsidRDefault="008F7D2E" w:rsidP="008F7D2E">
            <w:pPr>
              <w:spacing w:after="0" w:line="240" w:lineRule="auto"/>
              <w:jc w:val="right"/>
              <w:rPr>
                <w:rFonts w:ascii="Barlow" w:eastAsia="Times New Roman" w:hAnsi="Barlow" w:cs="Times New Roman"/>
                <w:b/>
                <w:bCs/>
                <w:color w:val="000000"/>
                <w:sz w:val="20"/>
                <w:szCs w:val="20"/>
                <w:lang w:eastAsia="es-MX"/>
              </w:rPr>
            </w:pPr>
            <w:r w:rsidRPr="00D45B8D">
              <w:rPr>
                <w:rFonts w:ascii="Barlow" w:eastAsia="Times New Roman" w:hAnsi="Barlow" w:cs="Times New Roman"/>
                <w:b/>
                <w:bCs/>
                <w:color w:val="000000"/>
                <w:sz w:val="20"/>
                <w:szCs w:val="20"/>
                <w:lang w:eastAsia="es-MX"/>
              </w:rPr>
              <w:t>Sumas iguales =&gt;</w:t>
            </w:r>
          </w:p>
        </w:tc>
        <w:tc>
          <w:tcPr>
            <w:tcW w:w="193" w:type="dxa"/>
            <w:tcBorders>
              <w:top w:val="nil"/>
              <w:left w:val="nil"/>
              <w:bottom w:val="nil"/>
              <w:right w:val="nil"/>
            </w:tcBorders>
            <w:shd w:val="clear" w:color="auto" w:fill="auto"/>
            <w:noWrap/>
            <w:vAlign w:val="bottom"/>
            <w:hideMark/>
          </w:tcPr>
          <w:p w14:paraId="15F85917" w14:textId="77777777" w:rsidR="008F7D2E" w:rsidRPr="00D45B8D" w:rsidRDefault="008F7D2E" w:rsidP="008F7D2E">
            <w:pPr>
              <w:spacing w:after="0" w:line="240" w:lineRule="auto"/>
              <w:jc w:val="right"/>
              <w:rPr>
                <w:rFonts w:ascii="Barlow" w:eastAsia="Times New Roman" w:hAnsi="Barlow" w:cs="Times New Roman"/>
                <w:b/>
                <w:bCs/>
                <w:color w:val="000000"/>
                <w:sz w:val="20"/>
                <w:szCs w:val="20"/>
                <w:lang w:eastAsia="es-MX"/>
              </w:rPr>
            </w:pPr>
          </w:p>
        </w:tc>
        <w:tc>
          <w:tcPr>
            <w:tcW w:w="193" w:type="dxa"/>
            <w:tcBorders>
              <w:top w:val="nil"/>
              <w:left w:val="nil"/>
              <w:bottom w:val="nil"/>
              <w:right w:val="nil"/>
            </w:tcBorders>
            <w:shd w:val="clear" w:color="auto" w:fill="auto"/>
            <w:noWrap/>
            <w:vAlign w:val="bottom"/>
            <w:hideMark/>
          </w:tcPr>
          <w:p w14:paraId="737E8638"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93" w:type="dxa"/>
            <w:gridSpan w:val="2"/>
            <w:tcBorders>
              <w:top w:val="nil"/>
              <w:left w:val="nil"/>
              <w:bottom w:val="nil"/>
              <w:right w:val="nil"/>
            </w:tcBorders>
            <w:shd w:val="clear" w:color="auto" w:fill="auto"/>
            <w:noWrap/>
            <w:vAlign w:val="bottom"/>
            <w:hideMark/>
          </w:tcPr>
          <w:p w14:paraId="57EFFB64"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825" w:type="dxa"/>
            <w:gridSpan w:val="2"/>
            <w:tcBorders>
              <w:top w:val="nil"/>
              <w:left w:val="nil"/>
              <w:bottom w:val="nil"/>
              <w:right w:val="nil"/>
            </w:tcBorders>
            <w:shd w:val="clear" w:color="auto" w:fill="auto"/>
            <w:noWrap/>
            <w:vAlign w:val="bottom"/>
            <w:hideMark/>
          </w:tcPr>
          <w:p w14:paraId="2C8C1EA5"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452" w:type="dxa"/>
            <w:gridSpan w:val="2"/>
            <w:tcBorders>
              <w:top w:val="nil"/>
              <w:left w:val="nil"/>
              <w:bottom w:val="nil"/>
              <w:right w:val="nil"/>
            </w:tcBorders>
            <w:shd w:val="clear" w:color="auto" w:fill="auto"/>
            <w:noWrap/>
            <w:vAlign w:val="bottom"/>
            <w:hideMark/>
          </w:tcPr>
          <w:p w14:paraId="16806853"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452" w:type="dxa"/>
            <w:gridSpan w:val="2"/>
            <w:tcBorders>
              <w:top w:val="nil"/>
              <w:left w:val="nil"/>
              <w:bottom w:val="nil"/>
              <w:right w:val="nil"/>
            </w:tcBorders>
            <w:shd w:val="clear" w:color="auto" w:fill="auto"/>
            <w:noWrap/>
            <w:vAlign w:val="bottom"/>
            <w:hideMark/>
          </w:tcPr>
          <w:p w14:paraId="572EFD76"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452" w:type="dxa"/>
            <w:gridSpan w:val="2"/>
            <w:tcBorders>
              <w:top w:val="nil"/>
              <w:left w:val="nil"/>
              <w:bottom w:val="nil"/>
              <w:right w:val="nil"/>
            </w:tcBorders>
            <w:shd w:val="clear" w:color="auto" w:fill="auto"/>
            <w:noWrap/>
            <w:vAlign w:val="bottom"/>
            <w:hideMark/>
          </w:tcPr>
          <w:p w14:paraId="40BE7261"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gridSpan w:val="2"/>
            <w:tcBorders>
              <w:top w:val="nil"/>
              <w:left w:val="nil"/>
              <w:bottom w:val="nil"/>
              <w:right w:val="nil"/>
            </w:tcBorders>
            <w:shd w:val="clear" w:color="auto" w:fill="auto"/>
            <w:noWrap/>
            <w:vAlign w:val="bottom"/>
            <w:hideMark/>
          </w:tcPr>
          <w:p w14:paraId="6536DD43"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04D32E02"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3498ADF6"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605688C9"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72CA7FBA"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5D92F44F"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69B370B6"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23F7D32E"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756D561D"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7E8D7E88" w14:textId="77777777" w:rsidR="008F7D2E" w:rsidRPr="00D45B8D" w:rsidRDefault="008F7D2E" w:rsidP="008F7D2E">
            <w:pPr>
              <w:spacing w:after="0" w:line="240" w:lineRule="auto"/>
              <w:rPr>
                <w:rFonts w:ascii="Barlow" w:eastAsia="Times New Roman" w:hAnsi="Barlow" w:cs="Times New Roman"/>
                <w:sz w:val="20"/>
                <w:szCs w:val="20"/>
                <w:lang w:eastAsia="es-MX"/>
              </w:rPr>
            </w:pPr>
          </w:p>
        </w:tc>
      </w:tr>
      <w:tr w:rsidR="008F7D2E" w:rsidRPr="00D45B8D" w14:paraId="2FF78002" w14:textId="77777777" w:rsidTr="00D45B8D">
        <w:trPr>
          <w:gridAfter w:val="1"/>
          <w:wAfter w:w="7" w:type="dxa"/>
          <w:trHeight w:val="221"/>
        </w:trPr>
        <w:tc>
          <w:tcPr>
            <w:tcW w:w="193" w:type="dxa"/>
            <w:tcBorders>
              <w:top w:val="nil"/>
              <w:left w:val="nil"/>
              <w:bottom w:val="nil"/>
              <w:right w:val="nil"/>
            </w:tcBorders>
            <w:shd w:val="clear" w:color="auto" w:fill="auto"/>
            <w:noWrap/>
            <w:vAlign w:val="bottom"/>
            <w:hideMark/>
          </w:tcPr>
          <w:p w14:paraId="4074D5A9"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93" w:type="dxa"/>
            <w:tcBorders>
              <w:top w:val="nil"/>
              <w:left w:val="nil"/>
              <w:bottom w:val="nil"/>
              <w:right w:val="nil"/>
            </w:tcBorders>
            <w:shd w:val="clear" w:color="auto" w:fill="auto"/>
            <w:noWrap/>
            <w:vAlign w:val="bottom"/>
            <w:hideMark/>
          </w:tcPr>
          <w:p w14:paraId="5D3583AB"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93" w:type="dxa"/>
            <w:tcBorders>
              <w:top w:val="nil"/>
              <w:left w:val="nil"/>
              <w:bottom w:val="nil"/>
              <w:right w:val="nil"/>
            </w:tcBorders>
            <w:shd w:val="clear" w:color="auto" w:fill="auto"/>
            <w:noWrap/>
            <w:vAlign w:val="bottom"/>
            <w:hideMark/>
          </w:tcPr>
          <w:p w14:paraId="690917B4"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93" w:type="dxa"/>
            <w:tcBorders>
              <w:top w:val="nil"/>
              <w:left w:val="nil"/>
              <w:bottom w:val="nil"/>
              <w:right w:val="nil"/>
            </w:tcBorders>
            <w:shd w:val="clear" w:color="auto" w:fill="auto"/>
            <w:noWrap/>
            <w:vAlign w:val="bottom"/>
            <w:hideMark/>
          </w:tcPr>
          <w:p w14:paraId="1CDF3367"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5" w:type="dxa"/>
            <w:tcBorders>
              <w:top w:val="nil"/>
              <w:left w:val="nil"/>
              <w:bottom w:val="nil"/>
              <w:right w:val="nil"/>
            </w:tcBorders>
            <w:shd w:val="clear" w:color="auto" w:fill="auto"/>
            <w:noWrap/>
            <w:vAlign w:val="bottom"/>
            <w:hideMark/>
          </w:tcPr>
          <w:p w14:paraId="39C3B62F"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5" w:type="dxa"/>
            <w:tcBorders>
              <w:top w:val="nil"/>
              <w:left w:val="nil"/>
              <w:bottom w:val="nil"/>
              <w:right w:val="nil"/>
            </w:tcBorders>
            <w:shd w:val="clear" w:color="auto" w:fill="auto"/>
            <w:noWrap/>
            <w:vAlign w:val="bottom"/>
            <w:hideMark/>
          </w:tcPr>
          <w:p w14:paraId="2430F2A8"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5" w:type="dxa"/>
            <w:tcBorders>
              <w:top w:val="nil"/>
              <w:left w:val="nil"/>
              <w:bottom w:val="nil"/>
              <w:right w:val="nil"/>
            </w:tcBorders>
            <w:shd w:val="clear" w:color="auto" w:fill="auto"/>
            <w:noWrap/>
            <w:vAlign w:val="bottom"/>
            <w:hideMark/>
          </w:tcPr>
          <w:p w14:paraId="04D9D8BF"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345CD654"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68971E2B"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086D46AB"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81" w:type="dxa"/>
            <w:tcBorders>
              <w:top w:val="nil"/>
              <w:left w:val="nil"/>
              <w:bottom w:val="nil"/>
              <w:right w:val="nil"/>
            </w:tcBorders>
            <w:shd w:val="clear" w:color="auto" w:fill="auto"/>
            <w:noWrap/>
            <w:vAlign w:val="bottom"/>
            <w:hideMark/>
          </w:tcPr>
          <w:p w14:paraId="633CC8F0"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891" w:type="dxa"/>
            <w:tcBorders>
              <w:top w:val="nil"/>
              <w:left w:val="nil"/>
              <w:bottom w:val="nil"/>
              <w:right w:val="nil"/>
            </w:tcBorders>
            <w:shd w:val="clear" w:color="auto" w:fill="auto"/>
            <w:noWrap/>
            <w:vAlign w:val="bottom"/>
            <w:hideMark/>
          </w:tcPr>
          <w:p w14:paraId="2DF58F95"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891" w:type="dxa"/>
            <w:gridSpan w:val="2"/>
            <w:tcBorders>
              <w:top w:val="nil"/>
              <w:left w:val="nil"/>
              <w:bottom w:val="nil"/>
              <w:right w:val="nil"/>
            </w:tcBorders>
            <w:shd w:val="clear" w:color="auto" w:fill="auto"/>
            <w:noWrap/>
            <w:vAlign w:val="bottom"/>
            <w:hideMark/>
          </w:tcPr>
          <w:p w14:paraId="40920C4A"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891" w:type="dxa"/>
            <w:tcBorders>
              <w:top w:val="nil"/>
              <w:left w:val="nil"/>
              <w:bottom w:val="nil"/>
              <w:right w:val="nil"/>
            </w:tcBorders>
            <w:shd w:val="clear" w:color="auto" w:fill="auto"/>
            <w:noWrap/>
            <w:vAlign w:val="bottom"/>
            <w:hideMark/>
          </w:tcPr>
          <w:p w14:paraId="3DEE3F76"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1111" w:type="dxa"/>
            <w:gridSpan w:val="2"/>
            <w:vMerge/>
            <w:tcBorders>
              <w:top w:val="nil"/>
              <w:left w:val="nil"/>
              <w:bottom w:val="nil"/>
              <w:right w:val="nil"/>
            </w:tcBorders>
            <w:vAlign w:val="center"/>
            <w:hideMark/>
          </w:tcPr>
          <w:p w14:paraId="78055DC4" w14:textId="77777777" w:rsidR="008F7D2E" w:rsidRPr="00D45B8D" w:rsidRDefault="008F7D2E" w:rsidP="008F7D2E">
            <w:pPr>
              <w:spacing w:after="0" w:line="240" w:lineRule="auto"/>
              <w:rPr>
                <w:rFonts w:ascii="Barlow" w:eastAsia="Times New Roman" w:hAnsi="Barlow" w:cs="Times New Roman"/>
                <w:b/>
                <w:bCs/>
                <w:color w:val="000000"/>
                <w:sz w:val="20"/>
                <w:szCs w:val="20"/>
                <w:lang w:eastAsia="es-MX"/>
              </w:rPr>
            </w:pPr>
          </w:p>
        </w:tc>
        <w:tc>
          <w:tcPr>
            <w:tcW w:w="193" w:type="dxa"/>
            <w:tcBorders>
              <w:top w:val="nil"/>
              <w:left w:val="nil"/>
              <w:bottom w:val="nil"/>
              <w:right w:val="nil"/>
            </w:tcBorders>
            <w:shd w:val="clear" w:color="auto" w:fill="auto"/>
            <w:noWrap/>
            <w:vAlign w:val="bottom"/>
            <w:hideMark/>
          </w:tcPr>
          <w:p w14:paraId="00EB287C"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2212" w:type="dxa"/>
            <w:gridSpan w:val="5"/>
            <w:tcBorders>
              <w:top w:val="double" w:sz="6" w:space="0" w:color="000000"/>
              <w:left w:val="nil"/>
              <w:bottom w:val="nil"/>
              <w:right w:val="nil"/>
            </w:tcBorders>
            <w:shd w:val="clear" w:color="auto" w:fill="auto"/>
            <w:vAlign w:val="center"/>
            <w:hideMark/>
          </w:tcPr>
          <w:p w14:paraId="587CCF53" w14:textId="77777777" w:rsidR="008F7D2E" w:rsidRPr="00D45B8D" w:rsidRDefault="008F7D2E" w:rsidP="008F7D2E">
            <w:pPr>
              <w:spacing w:after="0" w:line="240" w:lineRule="auto"/>
              <w:jc w:val="right"/>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0.02</w:t>
            </w:r>
          </w:p>
        </w:tc>
        <w:tc>
          <w:tcPr>
            <w:tcW w:w="1357" w:type="dxa"/>
            <w:gridSpan w:val="6"/>
            <w:tcBorders>
              <w:top w:val="double" w:sz="6" w:space="0" w:color="000000"/>
              <w:left w:val="nil"/>
              <w:bottom w:val="nil"/>
              <w:right w:val="nil"/>
            </w:tcBorders>
            <w:shd w:val="clear" w:color="auto" w:fill="auto"/>
            <w:vAlign w:val="center"/>
            <w:hideMark/>
          </w:tcPr>
          <w:p w14:paraId="472A786C" w14:textId="77777777" w:rsidR="008F7D2E" w:rsidRPr="00D45B8D" w:rsidRDefault="008F7D2E" w:rsidP="008F7D2E">
            <w:pPr>
              <w:spacing w:after="0" w:line="240" w:lineRule="auto"/>
              <w:jc w:val="right"/>
              <w:rPr>
                <w:rFonts w:ascii="Barlow" w:eastAsia="Times New Roman" w:hAnsi="Barlow" w:cs="Times New Roman"/>
                <w:color w:val="000000"/>
                <w:sz w:val="20"/>
                <w:szCs w:val="20"/>
                <w:lang w:eastAsia="es-MX"/>
              </w:rPr>
            </w:pPr>
            <w:r w:rsidRPr="00D45B8D">
              <w:rPr>
                <w:rFonts w:ascii="Barlow" w:eastAsia="Times New Roman" w:hAnsi="Barlow" w:cs="Times New Roman"/>
                <w:color w:val="000000"/>
                <w:sz w:val="20"/>
                <w:szCs w:val="20"/>
                <w:lang w:eastAsia="es-MX"/>
              </w:rPr>
              <w:t>0.02</w:t>
            </w:r>
          </w:p>
        </w:tc>
        <w:tc>
          <w:tcPr>
            <w:tcW w:w="340" w:type="dxa"/>
            <w:gridSpan w:val="2"/>
            <w:tcBorders>
              <w:top w:val="nil"/>
              <w:left w:val="nil"/>
              <w:bottom w:val="nil"/>
              <w:right w:val="nil"/>
            </w:tcBorders>
            <w:shd w:val="clear" w:color="auto" w:fill="auto"/>
            <w:noWrap/>
            <w:vAlign w:val="bottom"/>
            <w:hideMark/>
          </w:tcPr>
          <w:p w14:paraId="435AA14C" w14:textId="77777777" w:rsidR="008F7D2E" w:rsidRPr="00D45B8D" w:rsidRDefault="008F7D2E" w:rsidP="008F7D2E">
            <w:pPr>
              <w:spacing w:after="0" w:line="240" w:lineRule="auto"/>
              <w:jc w:val="right"/>
              <w:rPr>
                <w:rFonts w:ascii="Barlow" w:eastAsia="Times New Roman" w:hAnsi="Barlow" w:cs="Times New Roman"/>
                <w:color w:val="000000"/>
                <w:sz w:val="20"/>
                <w:szCs w:val="20"/>
                <w:lang w:eastAsia="es-MX"/>
              </w:rPr>
            </w:pPr>
          </w:p>
        </w:tc>
        <w:tc>
          <w:tcPr>
            <w:tcW w:w="340" w:type="dxa"/>
            <w:tcBorders>
              <w:top w:val="nil"/>
              <w:left w:val="nil"/>
              <w:bottom w:val="nil"/>
              <w:right w:val="nil"/>
            </w:tcBorders>
            <w:shd w:val="clear" w:color="auto" w:fill="auto"/>
            <w:noWrap/>
            <w:vAlign w:val="bottom"/>
            <w:hideMark/>
          </w:tcPr>
          <w:p w14:paraId="06EAC731"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77E84976"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25572995"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1BE2FA65"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6DACB02F"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14EFDD75"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510F9803"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5E478201" w14:textId="77777777" w:rsidR="008F7D2E" w:rsidRPr="00D45B8D" w:rsidRDefault="008F7D2E" w:rsidP="008F7D2E">
            <w:pPr>
              <w:spacing w:after="0" w:line="240" w:lineRule="auto"/>
              <w:rPr>
                <w:rFonts w:ascii="Barlow" w:eastAsia="Times New Roman" w:hAnsi="Barlow" w:cs="Times New Roman"/>
                <w:sz w:val="20"/>
                <w:szCs w:val="20"/>
                <w:lang w:eastAsia="es-MX"/>
              </w:rPr>
            </w:pPr>
          </w:p>
        </w:tc>
        <w:tc>
          <w:tcPr>
            <w:tcW w:w="340" w:type="dxa"/>
            <w:tcBorders>
              <w:top w:val="nil"/>
              <w:left w:val="nil"/>
              <w:bottom w:val="nil"/>
              <w:right w:val="nil"/>
            </w:tcBorders>
            <w:shd w:val="clear" w:color="auto" w:fill="auto"/>
            <w:noWrap/>
            <w:vAlign w:val="bottom"/>
            <w:hideMark/>
          </w:tcPr>
          <w:p w14:paraId="7853552C" w14:textId="77777777" w:rsidR="008F7D2E" w:rsidRPr="00D45B8D" w:rsidRDefault="008F7D2E" w:rsidP="008F7D2E">
            <w:pPr>
              <w:spacing w:after="0" w:line="240" w:lineRule="auto"/>
              <w:rPr>
                <w:rFonts w:ascii="Barlow" w:eastAsia="Times New Roman" w:hAnsi="Barlow" w:cs="Times New Roman"/>
                <w:sz w:val="20"/>
                <w:szCs w:val="20"/>
                <w:lang w:eastAsia="es-MX"/>
              </w:rPr>
            </w:pPr>
          </w:p>
        </w:tc>
      </w:tr>
    </w:tbl>
    <w:p w14:paraId="77EACB85" w14:textId="44FEF64C" w:rsidR="00DF493E" w:rsidRPr="00D45B8D" w:rsidRDefault="00DF493E" w:rsidP="00DF3E70">
      <w:pPr>
        <w:pStyle w:val="Default"/>
        <w:numPr>
          <w:ilvl w:val="0"/>
          <w:numId w:val="25"/>
        </w:numPr>
        <w:rPr>
          <w:rFonts w:ascii="Barlow" w:hAnsi="Barlow" w:cstheme="minorHAnsi"/>
          <w:b/>
          <w:color w:val="auto"/>
          <w:sz w:val="20"/>
          <w:szCs w:val="20"/>
        </w:rPr>
      </w:pPr>
      <w:r w:rsidRPr="00D45B8D">
        <w:rPr>
          <w:rFonts w:ascii="Barlow" w:eastAsia="Times New Roman" w:hAnsi="Barlow" w:cstheme="minorHAnsi"/>
          <w:b/>
          <w:sz w:val="20"/>
          <w:szCs w:val="20"/>
          <w:lang w:eastAsia="es-MX"/>
        </w:rPr>
        <w:t xml:space="preserve">Depuración o Cancelación de Saldos. </w:t>
      </w:r>
      <w:r w:rsidR="00DF3E70" w:rsidRPr="00D45B8D">
        <w:rPr>
          <w:rFonts w:ascii="Barlow" w:eastAsia="Times New Roman" w:hAnsi="Barlow" w:cstheme="minorHAnsi"/>
          <w:sz w:val="20"/>
          <w:szCs w:val="20"/>
          <w:lang w:eastAsia="es-MX"/>
        </w:rPr>
        <w:t>Durante el período que se informa, este organismo no realizó ninguna</w:t>
      </w:r>
      <w:r w:rsidR="00DF3E70" w:rsidRPr="00D45B8D">
        <w:rPr>
          <w:rFonts w:ascii="Barlow" w:hAnsi="Barlow" w:cstheme="minorHAnsi"/>
          <w:bCs/>
          <w:color w:val="auto"/>
          <w:sz w:val="20"/>
          <w:szCs w:val="20"/>
        </w:rPr>
        <w:t xml:space="preserve">. </w:t>
      </w:r>
    </w:p>
    <w:p w14:paraId="15F3A9E2" w14:textId="77777777" w:rsidR="00A322B0" w:rsidRPr="00D45B8D" w:rsidRDefault="00A322B0" w:rsidP="00E56CAD">
      <w:pPr>
        <w:spacing w:after="0" w:line="240" w:lineRule="auto"/>
        <w:rPr>
          <w:rFonts w:ascii="Barlow" w:hAnsi="Barlow" w:cstheme="minorHAnsi"/>
          <w:b/>
          <w:sz w:val="20"/>
          <w:szCs w:val="20"/>
        </w:rPr>
      </w:pPr>
    </w:p>
    <w:p w14:paraId="0C888D9D" w14:textId="0EDE0616" w:rsidR="00C874CC" w:rsidRPr="00D45B8D" w:rsidRDefault="00DF3E70" w:rsidP="00E56CAD">
      <w:pPr>
        <w:spacing w:after="0" w:line="240" w:lineRule="auto"/>
        <w:rPr>
          <w:rFonts w:ascii="Barlow" w:hAnsi="Barlow" w:cstheme="minorHAnsi"/>
          <w:b/>
          <w:sz w:val="20"/>
          <w:szCs w:val="20"/>
        </w:rPr>
      </w:pPr>
      <w:r w:rsidRPr="00D45B8D">
        <w:rPr>
          <w:rFonts w:ascii="Barlow" w:hAnsi="Barlow" w:cstheme="minorHAnsi"/>
          <w:b/>
          <w:sz w:val="20"/>
          <w:szCs w:val="20"/>
        </w:rPr>
        <w:t>6.- POSICIÓN EN MONEDA EXTRANJERA Y PROTECCIÓN POR RIESGO CAMBIARIO:</w:t>
      </w:r>
    </w:p>
    <w:p w14:paraId="6DAD7A41" w14:textId="77777777" w:rsidR="00C874CC" w:rsidRPr="00D45B8D" w:rsidRDefault="00C874CC"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a) No aplica </w:t>
      </w:r>
    </w:p>
    <w:p w14:paraId="3337EEA0" w14:textId="77777777" w:rsidR="00C874CC" w:rsidRPr="00D45B8D" w:rsidRDefault="00C874CC" w:rsidP="00E56CAD">
      <w:pPr>
        <w:spacing w:after="0" w:line="240" w:lineRule="auto"/>
        <w:rPr>
          <w:rFonts w:ascii="Barlow" w:hAnsi="Barlow" w:cstheme="minorHAnsi"/>
          <w:b/>
          <w:sz w:val="20"/>
          <w:szCs w:val="20"/>
        </w:rPr>
      </w:pPr>
      <w:r w:rsidRPr="00D45B8D">
        <w:rPr>
          <w:rFonts w:ascii="Barlow" w:hAnsi="Barlow" w:cstheme="minorHAnsi"/>
          <w:b/>
          <w:sz w:val="20"/>
          <w:szCs w:val="20"/>
        </w:rPr>
        <w:t>b) No aplica</w:t>
      </w:r>
    </w:p>
    <w:p w14:paraId="03CA2FE5" w14:textId="77777777" w:rsidR="00C874CC" w:rsidRPr="00D45B8D" w:rsidRDefault="00C874CC" w:rsidP="00E56CAD">
      <w:pPr>
        <w:spacing w:after="0" w:line="240" w:lineRule="auto"/>
        <w:rPr>
          <w:rFonts w:ascii="Barlow" w:hAnsi="Barlow" w:cstheme="minorHAnsi"/>
          <w:b/>
          <w:sz w:val="20"/>
          <w:szCs w:val="20"/>
        </w:rPr>
      </w:pPr>
      <w:r w:rsidRPr="00D45B8D">
        <w:rPr>
          <w:rFonts w:ascii="Barlow" w:hAnsi="Barlow" w:cstheme="minorHAnsi"/>
          <w:b/>
          <w:sz w:val="20"/>
          <w:szCs w:val="20"/>
        </w:rPr>
        <w:t>c) No aplica</w:t>
      </w:r>
    </w:p>
    <w:p w14:paraId="7E9C0767" w14:textId="77777777" w:rsidR="00C874CC" w:rsidRPr="00D45B8D" w:rsidRDefault="00C874CC" w:rsidP="00E56CAD">
      <w:pPr>
        <w:spacing w:after="0" w:line="240" w:lineRule="auto"/>
        <w:rPr>
          <w:rFonts w:ascii="Barlow" w:hAnsi="Barlow" w:cstheme="minorHAnsi"/>
          <w:b/>
          <w:sz w:val="20"/>
          <w:szCs w:val="20"/>
        </w:rPr>
      </w:pPr>
      <w:r w:rsidRPr="00D45B8D">
        <w:rPr>
          <w:rFonts w:ascii="Barlow" w:hAnsi="Barlow" w:cstheme="minorHAnsi"/>
          <w:b/>
          <w:sz w:val="20"/>
          <w:szCs w:val="20"/>
        </w:rPr>
        <w:t>d) No aplica</w:t>
      </w:r>
    </w:p>
    <w:p w14:paraId="6ED149EA" w14:textId="77777777" w:rsidR="00E54759" w:rsidRPr="00D45B8D" w:rsidRDefault="00C874CC" w:rsidP="00E54759">
      <w:pPr>
        <w:spacing w:after="0" w:line="240" w:lineRule="auto"/>
        <w:rPr>
          <w:rFonts w:ascii="Barlow" w:hAnsi="Barlow" w:cstheme="minorHAnsi"/>
          <w:b/>
          <w:sz w:val="20"/>
          <w:szCs w:val="20"/>
        </w:rPr>
      </w:pPr>
      <w:r w:rsidRPr="00D45B8D">
        <w:rPr>
          <w:rFonts w:ascii="Barlow" w:hAnsi="Barlow" w:cstheme="minorHAnsi"/>
          <w:b/>
          <w:sz w:val="20"/>
          <w:szCs w:val="20"/>
        </w:rPr>
        <w:t>e) No aplica</w:t>
      </w:r>
    </w:p>
    <w:p w14:paraId="6E19491F" w14:textId="2F3A68C0" w:rsidR="00C874CC" w:rsidRPr="00D45B8D" w:rsidRDefault="00DF0B3B" w:rsidP="00E54759">
      <w:pPr>
        <w:spacing w:after="0" w:line="240" w:lineRule="auto"/>
        <w:rPr>
          <w:rFonts w:ascii="Barlow" w:hAnsi="Barlow" w:cstheme="minorHAnsi"/>
          <w:b/>
          <w:sz w:val="20"/>
          <w:szCs w:val="20"/>
        </w:rPr>
      </w:pPr>
      <w:r w:rsidRPr="00D45B8D">
        <w:rPr>
          <w:rFonts w:ascii="Barlow" w:hAnsi="Barlow" w:cstheme="minorHAnsi"/>
          <w:b/>
          <w:sz w:val="20"/>
          <w:szCs w:val="20"/>
        </w:rPr>
        <w:t>7</w:t>
      </w:r>
      <w:r w:rsidR="00C874CC" w:rsidRPr="00D45B8D">
        <w:rPr>
          <w:rFonts w:ascii="Barlow" w:hAnsi="Barlow" w:cstheme="minorHAnsi"/>
          <w:b/>
          <w:sz w:val="20"/>
          <w:szCs w:val="20"/>
        </w:rPr>
        <w:t xml:space="preserve">.- REPORTE ANALITICO DEL ACTIVO </w:t>
      </w:r>
      <w:r w:rsidR="00C20FE8" w:rsidRPr="00D45B8D">
        <w:rPr>
          <w:rFonts w:ascii="Barlow" w:hAnsi="Barlow" w:cstheme="minorHAnsi"/>
          <w:b/>
          <w:sz w:val="20"/>
          <w:szCs w:val="20"/>
        </w:rPr>
        <w:tab/>
      </w:r>
    </w:p>
    <w:p w14:paraId="5B1722D2" w14:textId="093A7B9C" w:rsidR="00C874CC" w:rsidRDefault="00C874CC" w:rsidP="00E56CAD">
      <w:pPr>
        <w:spacing w:after="0" w:line="240" w:lineRule="auto"/>
        <w:rPr>
          <w:rFonts w:ascii="Barlow" w:hAnsi="Barlow" w:cstheme="minorHAnsi"/>
          <w:b/>
          <w:sz w:val="20"/>
          <w:szCs w:val="20"/>
        </w:rPr>
      </w:pPr>
      <w:r w:rsidRPr="00D45B8D">
        <w:rPr>
          <w:rFonts w:ascii="Barlow" w:hAnsi="Barlow" w:cstheme="minorHAnsi"/>
          <w:b/>
          <w:sz w:val="20"/>
          <w:szCs w:val="20"/>
        </w:rPr>
        <w:t>a) Porcentajes de Depreciación utilizados en los diferentes tipos de activos:</w:t>
      </w:r>
    </w:p>
    <w:p w14:paraId="23A4C6F9" w14:textId="0371F3E3" w:rsidR="00D45B8D" w:rsidRDefault="00D45B8D" w:rsidP="00E56CAD">
      <w:pPr>
        <w:spacing w:after="0" w:line="240" w:lineRule="auto"/>
        <w:rPr>
          <w:rFonts w:ascii="Barlow" w:hAnsi="Barlow" w:cstheme="minorHAnsi"/>
          <w:b/>
          <w:sz w:val="20"/>
          <w:szCs w:val="20"/>
        </w:rPr>
      </w:pPr>
    </w:p>
    <w:p w14:paraId="45A5EC22" w14:textId="0960B5B0" w:rsidR="00D45B8D" w:rsidRDefault="00D45B8D" w:rsidP="00E56CAD">
      <w:pPr>
        <w:spacing w:after="0" w:line="240" w:lineRule="auto"/>
        <w:rPr>
          <w:rFonts w:ascii="Barlow" w:hAnsi="Barlow" w:cstheme="minorHAnsi"/>
          <w:b/>
          <w:sz w:val="20"/>
          <w:szCs w:val="20"/>
        </w:rPr>
      </w:pPr>
    </w:p>
    <w:p w14:paraId="5E26D28A" w14:textId="1267DB6A" w:rsidR="00D45B8D" w:rsidRDefault="00D45B8D" w:rsidP="00E56CAD">
      <w:pPr>
        <w:spacing w:after="0" w:line="240" w:lineRule="auto"/>
        <w:rPr>
          <w:rFonts w:ascii="Barlow" w:hAnsi="Barlow" w:cstheme="minorHAnsi"/>
          <w:b/>
          <w:sz w:val="20"/>
          <w:szCs w:val="20"/>
        </w:rPr>
      </w:pPr>
    </w:p>
    <w:p w14:paraId="35593ED6" w14:textId="3BCC5C9A" w:rsidR="00D45B8D" w:rsidRDefault="00D45B8D" w:rsidP="00E56CAD">
      <w:pPr>
        <w:spacing w:after="0" w:line="240" w:lineRule="auto"/>
        <w:rPr>
          <w:rFonts w:ascii="Barlow" w:hAnsi="Barlow" w:cstheme="minorHAnsi"/>
          <w:b/>
          <w:sz w:val="20"/>
          <w:szCs w:val="20"/>
        </w:rPr>
      </w:pPr>
    </w:p>
    <w:p w14:paraId="2A095703" w14:textId="435BEA7A" w:rsidR="00D45B8D" w:rsidRDefault="00D45B8D" w:rsidP="00E56CAD">
      <w:pPr>
        <w:spacing w:after="0" w:line="240" w:lineRule="auto"/>
        <w:rPr>
          <w:rFonts w:ascii="Barlow" w:hAnsi="Barlow" w:cstheme="minorHAnsi"/>
          <w:b/>
          <w:sz w:val="20"/>
          <w:szCs w:val="20"/>
        </w:rPr>
      </w:pPr>
    </w:p>
    <w:p w14:paraId="383F22BD" w14:textId="77777777" w:rsidR="00D45B8D" w:rsidRPr="00D45B8D" w:rsidRDefault="00D45B8D" w:rsidP="00E56CAD">
      <w:pPr>
        <w:spacing w:after="0" w:line="240" w:lineRule="auto"/>
        <w:rPr>
          <w:rFonts w:ascii="Barlow" w:hAnsi="Barlow" w:cstheme="minorHAnsi"/>
          <w:b/>
          <w:sz w:val="20"/>
          <w:szCs w:val="20"/>
        </w:rPr>
      </w:pPr>
    </w:p>
    <w:tbl>
      <w:tblPr>
        <w:tblW w:w="9442" w:type="dxa"/>
        <w:tblInd w:w="207" w:type="dxa"/>
        <w:tblCellMar>
          <w:left w:w="70" w:type="dxa"/>
          <w:right w:w="70" w:type="dxa"/>
        </w:tblCellMar>
        <w:tblLook w:val="04A0" w:firstRow="1" w:lastRow="0" w:firstColumn="1" w:lastColumn="0" w:noHBand="0" w:noVBand="1"/>
      </w:tblPr>
      <w:tblGrid>
        <w:gridCol w:w="3141"/>
        <w:gridCol w:w="2351"/>
        <w:gridCol w:w="2126"/>
        <w:gridCol w:w="1824"/>
      </w:tblGrid>
      <w:tr w:rsidR="00C874CC" w:rsidRPr="00D45B8D" w14:paraId="058B9106" w14:textId="77777777" w:rsidTr="00D45B8D">
        <w:trPr>
          <w:trHeight w:val="402"/>
        </w:trPr>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6E56" w14:textId="77777777" w:rsidR="00C874CC" w:rsidRPr="00D45B8D" w:rsidRDefault="00C874CC"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lastRenderedPageBreak/>
              <w:t xml:space="preserve">BIENES MUEBLES </w:t>
            </w:r>
          </w:p>
        </w:tc>
        <w:tc>
          <w:tcPr>
            <w:tcW w:w="2351" w:type="dxa"/>
            <w:tcBorders>
              <w:top w:val="single" w:sz="4" w:space="0" w:color="auto"/>
              <w:left w:val="nil"/>
              <w:bottom w:val="single" w:sz="4" w:space="0" w:color="auto"/>
              <w:right w:val="single" w:sz="4" w:space="0" w:color="auto"/>
            </w:tcBorders>
            <w:shd w:val="clear" w:color="auto" w:fill="auto"/>
            <w:noWrap/>
            <w:vAlign w:val="bottom"/>
          </w:tcPr>
          <w:p w14:paraId="68C17D21" w14:textId="77777777" w:rsidR="00C874CC" w:rsidRPr="00D45B8D" w:rsidRDefault="00C874CC"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METODO DEP</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A5B6A" w14:textId="77777777" w:rsidR="00C874CC" w:rsidRPr="00D45B8D" w:rsidRDefault="00C874CC"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TASAS APLICADAS</w:t>
            </w:r>
          </w:p>
        </w:tc>
        <w:tc>
          <w:tcPr>
            <w:tcW w:w="1824" w:type="dxa"/>
            <w:tcBorders>
              <w:top w:val="single" w:sz="4" w:space="0" w:color="auto"/>
              <w:left w:val="nil"/>
              <w:bottom w:val="single" w:sz="4" w:space="0" w:color="auto"/>
              <w:right w:val="single" w:sz="4" w:space="0" w:color="auto"/>
            </w:tcBorders>
            <w:shd w:val="clear" w:color="auto" w:fill="auto"/>
            <w:noWrap/>
            <w:vAlign w:val="bottom"/>
          </w:tcPr>
          <w:p w14:paraId="76C1D815" w14:textId="77777777" w:rsidR="00C874CC" w:rsidRPr="00D45B8D" w:rsidRDefault="00C874CC"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ESTADO DE LOS BIENES</w:t>
            </w:r>
          </w:p>
        </w:tc>
      </w:tr>
      <w:tr w:rsidR="00C874CC" w:rsidRPr="00D45B8D" w14:paraId="06FCCE33" w14:textId="77777777" w:rsidTr="00D45B8D">
        <w:trPr>
          <w:trHeight w:val="402"/>
        </w:trPr>
        <w:tc>
          <w:tcPr>
            <w:tcW w:w="3141" w:type="dxa"/>
            <w:tcBorders>
              <w:top w:val="nil"/>
              <w:left w:val="nil"/>
              <w:bottom w:val="nil"/>
              <w:right w:val="nil"/>
            </w:tcBorders>
            <w:shd w:val="clear" w:color="auto" w:fill="auto"/>
            <w:noWrap/>
            <w:vAlign w:val="bottom"/>
            <w:hideMark/>
          </w:tcPr>
          <w:p w14:paraId="56473C2A"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MOBILIARIO DE OFICINA Y ESTANTERIA</w:t>
            </w:r>
          </w:p>
        </w:tc>
        <w:tc>
          <w:tcPr>
            <w:tcW w:w="2351" w:type="dxa"/>
            <w:tcBorders>
              <w:top w:val="single" w:sz="4" w:space="0" w:color="auto"/>
              <w:left w:val="nil"/>
              <w:bottom w:val="nil"/>
              <w:right w:val="nil"/>
            </w:tcBorders>
            <w:shd w:val="clear" w:color="auto" w:fill="auto"/>
            <w:noWrap/>
            <w:vAlign w:val="bottom"/>
          </w:tcPr>
          <w:p w14:paraId="05DBFED0"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nil"/>
              <w:right w:val="nil"/>
            </w:tcBorders>
            <w:shd w:val="clear" w:color="auto" w:fill="auto"/>
            <w:noWrap/>
            <w:vAlign w:val="bottom"/>
          </w:tcPr>
          <w:p w14:paraId="63CB2616"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1824" w:type="dxa"/>
            <w:tcBorders>
              <w:top w:val="nil"/>
              <w:left w:val="nil"/>
              <w:bottom w:val="nil"/>
              <w:right w:val="nil"/>
            </w:tcBorders>
            <w:shd w:val="clear" w:color="auto" w:fill="auto"/>
            <w:noWrap/>
            <w:vAlign w:val="bottom"/>
          </w:tcPr>
          <w:p w14:paraId="03810080"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73E3C226" w14:textId="77777777" w:rsidTr="00D45B8D">
        <w:trPr>
          <w:trHeight w:val="402"/>
        </w:trPr>
        <w:tc>
          <w:tcPr>
            <w:tcW w:w="3141" w:type="dxa"/>
            <w:tcBorders>
              <w:top w:val="nil"/>
              <w:left w:val="nil"/>
              <w:bottom w:val="nil"/>
              <w:right w:val="nil"/>
            </w:tcBorders>
            <w:shd w:val="clear" w:color="auto" w:fill="auto"/>
            <w:noWrap/>
            <w:vAlign w:val="bottom"/>
            <w:hideMark/>
          </w:tcPr>
          <w:p w14:paraId="2B7F27A3"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BIENES DE COMPUTO Y TECNOLG </w:t>
            </w:r>
          </w:p>
        </w:tc>
        <w:tc>
          <w:tcPr>
            <w:tcW w:w="2351" w:type="dxa"/>
            <w:tcBorders>
              <w:top w:val="nil"/>
              <w:left w:val="nil"/>
              <w:bottom w:val="nil"/>
              <w:right w:val="nil"/>
            </w:tcBorders>
            <w:shd w:val="clear" w:color="auto" w:fill="auto"/>
            <w:noWrap/>
            <w:vAlign w:val="bottom"/>
          </w:tcPr>
          <w:p w14:paraId="48205907"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nil"/>
              <w:right w:val="nil"/>
            </w:tcBorders>
            <w:shd w:val="clear" w:color="auto" w:fill="auto"/>
            <w:noWrap/>
            <w:vAlign w:val="bottom"/>
          </w:tcPr>
          <w:p w14:paraId="1C043FF5" w14:textId="41F2DC92"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33</w:t>
            </w:r>
            <w:r w:rsidR="00E465EC" w:rsidRPr="00D45B8D">
              <w:rPr>
                <w:rFonts w:ascii="Barlow" w:eastAsia="Times New Roman" w:hAnsi="Barlow" w:cstheme="minorHAnsi"/>
                <w:sz w:val="20"/>
                <w:szCs w:val="20"/>
                <w:lang w:eastAsia="es-MX"/>
              </w:rPr>
              <w:t>.3</w:t>
            </w:r>
            <w:r w:rsidRPr="00D45B8D">
              <w:rPr>
                <w:rFonts w:ascii="Barlow" w:eastAsia="Times New Roman" w:hAnsi="Barlow" w:cstheme="minorHAnsi"/>
                <w:sz w:val="20"/>
                <w:szCs w:val="20"/>
                <w:lang w:eastAsia="es-MX"/>
              </w:rPr>
              <w:t>%</w:t>
            </w:r>
          </w:p>
        </w:tc>
        <w:tc>
          <w:tcPr>
            <w:tcW w:w="1824" w:type="dxa"/>
            <w:tcBorders>
              <w:top w:val="nil"/>
              <w:left w:val="nil"/>
              <w:bottom w:val="nil"/>
              <w:right w:val="nil"/>
            </w:tcBorders>
            <w:shd w:val="clear" w:color="auto" w:fill="auto"/>
            <w:noWrap/>
            <w:vAlign w:val="bottom"/>
          </w:tcPr>
          <w:p w14:paraId="6A164862"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3DA4CEF5" w14:textId="77777777" w:rsidTr="00D45B8D">
        <w:trPr>
          <w:trHeight w:val="402"/>
        </w:trPr>
        <w:tc>
          <w:tcPr>
            <w:tcW w:w="3141" w:type="dxa"/>
            <w:tcBorders>
              <w:top w:val="nil"/>
              <w:left w:val="nil"/>
              <w:right w:val="nil"/>
            </w:tcBorders>
            <w:shd w:val="clear" w:color="auto" w:fill="auto"/>
            <w:noWrap/>
            <w:vAlign w:val="bottom"/>
            <w:hideMark/>
          </w:tcPr>
          <w:p w14:paraId="039C10E3"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OTROS MUEBLES Y EQ. ADMINISTRACION.</w:t>
            </w:r>
          </w:p>
        </w:tc>
        <w:tc>
          <w:tcPr>
            <w:tcW w:w="2351" w:type="dxa"/>
            <w:tcBorders>
              <w:top w:val="nil"/>
              <w:left w:val="nil"/>
              <w:right w:val="nil"/>
            </w:tcBorders>
            <w:shd w:val="clear" w:color="auto" w:fill="auto"/>
            <w:noWrap/>
            <w:vAlign w:val="bottom"/>
          </w:tcPr>
          <w:p w14:paraId="1540894B"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right w:val="nil"/>
            </w:tcBorders>
            <w:shd w:val="clear" w:color="auto" w:fill="auto"/>
            <w:noWrap/>
            <w:vAlign w:val="bottom"/>
          </w:tcPr>
          <w:p w14:paraId="67DFB7E5"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1824" w:type="dxa"/>
            <w:tcBorders>
              <w:top w:val="nil"/>
              <w:left w:val="nil"/>
              <w:right w:val="nil"/>
            </w:tcBorders>
            <w:shd w:val="clear" w:color="auto" w:fill="auto"/>
            <w:noWrap/>
            <w:vAlign w:val="bottom"/>
          </w:tcPr>
          <w:p w14:paraId="0C9EA822"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66A4C35A" w14:textId="77777777" w:rsidTr="00D45B8D">
        <w:trPr>
          <w:trHeight w:val="402"/>
        </w:trPr>
        <w:tc>
          <w:tcPr>
            <w:tcW w:w="3141" w:type="dxa"/>
            <w:tcBorders>
              <w:top w:val="nil"/>
              <w:left w:val="nil"/>
              <w:bottom w:val="nil"/>
              <w:right w:val="nil"/>
            </w:tcBorders>
            <w:shd w:val="clear" w:color="auto" w:fill="auto"/>
            <w:noWrap/>
            <w:vAlign w:val="bottom"/>
            <w:hideMark/>
          </w:tcPr>
          <w:p w14:paraId="76A46617"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SISTEMAS DE AIRE ACONDICIONADO</w:t>
            </w:r>
          </w:p>
        </w:tc>
        <w:tc>
          <w:tcPr>
            <w:tcW w:w="2351" w:type="dxa"/>
            <w:tcBorders>
              <w:top w:val="nil"/>
              <w:left w:val="nil"/>
              <w:bottom w:val="nil"/>
              <w:right w:val="nil"/>
            </w:tcBorders>
            <w:shd w:val="clear" w:color="auto" w:fill="auto"/>
            <w:noWrap/>
            <w:vAlign w:val="bottom"/>
          </w:tcPr>
          <w:p w14:paraId="1BED7F70"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nil"/>
              <w:right w:val="nil"/>
            </w:tcBorders>
            <w:shd w:val="clear" w:color="auto" w:fill="auto"/>
            <w:noWrap/>
            <w:vAlign w:val="bottom"/>
          </w:tcPr>
          <w:p w14:paraId="013EA191"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1824" w:type="dxa"/>
            <w:tcBorders>
              <w:top w:val="nil"/>
              <w:left w:val="nil"/>
              <w:bottom w:val="nil"/>
              <w:right w:val="nil"/>
            </w:tcBorders>
            <w:shd w:val="clear" w:color="auto" w:fill="auto"/>
            <w:noWrap/>
            <w:vAlign w:val="bottom"/>
          </w:tcPr>
          <w:p w14:paraId="5AC8DBCA"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6E4786D8" w14:textId="77777777" w:rsidTr="00D45B8D">
        <w:trPr>
          <w:trHeight w:val="402"/>
        </w:trPr>
        <w:tc>
          <w:tcPr>
            <w:tcW w:w="3141" w:type="dxa"/>
            <w:tcBorders>
              <w:top w:val="nil"/>
              <w:left w:val="nil"/>
              <w:bottom w:val="nil"/>
              <w:right w:val="nil"/>
            </w:tcBorders>
            <w:shd w:val="clear" w:color="auto" w:fill="auto"/>
            <w:noWrap/>
            <w:vAlign w:val="bottom"/>
            <w:hideMark/>
          </w:tcPr>
          <w:p w14:paraId="59E7395F"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MAQUINARIA Y OTROS EQUIPOS</w:t>
            </w:r>
          </w:p>
        </w:tc>
        <w:tc>
          <w:tcPr>
            <w:tcW w:w="2351" w:type="dxa"/>
            <w:tcBorders>
              <w:top w:val="nil"/>
              <w:left w:val="nil"/>
              <w:bottom w:val="nil"/>
              <w:right w:val="nil"/>
            </w:tcBorders>
            <w:shd w:val="clear" w:color="auto" w:fill="auto"/>
            <w:noWrap/>
            <w:vAlign w:val="bottom"/>
          </w:tcPr>
          <w:p w14:paraId="1690DE03"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nil"/>
              <w:right w:val="nil"/>
            </w:tcBorders>
            <w:shd w:val="clear" w:color="auto" w:fill="auto"/>
            <w:noWrap/>
            <w:vAlign w:val="bottom"/>
          </w:tcPr>
          <w:p w14:paraId="4EA1CD2A" w14:textId="461921B9" w:rsidR="00C874CC" w:rsidRPr="00D45B8D" w:rsidRDefault="00E75AD3"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10 </w:t>
            </w:r>
            <w:r w:rsidR="00C874CC" w:rsidRPr="00D45B8D">
              <w:rPr>
                <w:rFonts w:ascii="Barlow" w:eastAsia="Times New Roman" w:hAnsi="Barlow" w:cstheme="minorHAnsi"/>
                <w:sz w:val="20"/>
                <w:szCs w:val="20"/>
                <w:lang w:eastAsia="es-MX"/>
              </w:rPr>
              <w:t>%</w:t>
            </w:r>
          </w:p>
        </w:tc>
        <w:tc>
          <w:tcPr>
            <w:tcW w:w="1824" w:type="dxa"/>
            <w:tcBorders>
              <w:top w:val="nil"/>
              <w:left w:val="nil"/>
              <w:bottom w:val="nil"/>
              <w:right w:val="nil"/>
            </w:tcBorders>
            <w:shd w:val="clear" w:color="auto" w:fill="auto"/>
            <w:noWrap/>
            <w:vAlign w:val="bottom"/>
          </w:tcPr>
          <w:p w14:paraId="3048A750"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15541BB0" w14:textId="77777777" w:rsidTr="00D45B8D">
        <w:trPr>
          <w:trHeight w:val="402"/>
        </w:trPr>
        <w:tc>
          <w:tcPr>
            <w:tcW w:w="3141" w:type="dxa"/>
            <w:tcBorders>
              <w:top w:val="nil"/>
              <w:left w:val="nil"/>
              <w:bottom w:val="nil"/>
              <w:right w:val="nil"/>
            </w:tcBorders>
            <w:shd w:val="clear" w:color="auto" w:fill="auto"/>
            <w:noWrap/>
            <w:vAlign w:val="bottom"/>
            <w:hideMark/>
          </w:tcPr>
          <w:p w14:paraId="490D040E"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MUEBLES EXCEPTO DE OFICINA Y EST.</w:t>
            </w:r>
          </w:p>
        </w:tc>
        <w:tc>
          <w:tcPr>
            <w:tcW w:w="2351" w:type="dxa"/>
            <w:tcBorders>
              <w:top w:val="nil"/>
              <w:left w:val="nil"/>
              <w:bottom w:val="nil"/>
              <w:right w:val="nil"/>
            </w:tcBorders>
            <w:shd w:val="clear" w:color="auto" w:fill="auto"/>
            <w:noWrap/>
            <w:vAlign w:val="bottom"/>
          </w:tcPr>
          <w:p w14:paraId="13616308"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nil"/>
              <w:right w:val="nil"/>
            </w:tcBorders>
            <w:shd w:val="clear" w:color="auto" w:fill="auto"/>
            <w:noWrap/>
            <w:vAlign w:val="bottom"/>
          </w:tcPr>
          <w:p w14:paraId="1A20EA7F"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1824" w:type="dxa"/>
            <w:tcBorders>
              <w:top w:val="nil"/>
              <w:left w:val="nil"/>
              <w:bottom w:val="nil"/>
              <w:right w:val="nil"/>
            </w:tcBorders>
            <w:shd w:val="clear" w:color="auto" w:fill="auto"/>
            <w:noWrap/>
            <w:vAlign w:val="bottom"/>
          </w:tcPr>
          <w:p w14:paraId="7BD0D3A3"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55AAC9FD" w14:textId="77777777" w:rsidTr="00D45B8D">
        <w:trPr>
          <w:trHeight w:val="402"/>
        </w:trPr>
        <w:tc>
          <w:tcPr>
            <w:tcW w:w="3141" w:type="dxa"/>
            <w:tcBorders>
              <w:top w:val="nil"/>
              <w:left w:val="nil"/>
              <w:bottom w:val="nil"/>
              <w:right w:val="nil"/>
            </w:tcBorders>
            <w:shd w:val="clear" w:color="auto" w:fill="auto"/>
            <w:noWrap/>
            <w:vAlign w:val="bottom"/>
          </w:tcPr>
          <w:p w14:paraId="56B6F1FF"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EQUIPO DE COMUNICACIÓN Y TELECOM</w:t>
            </w:r>
          </w:p>
        </w:tc>
        <w:tc>
          <w:tcPr>
            <w:tcW w:w="2351" w:type="dxa"/>
            <w:tcBorders>
              <w:top w:val="nil"/>
              <w:left w:val="nil"/>
              <w:bottom w:val="nil"/>
              <w:right w:val="nil"/>
            </w:tcBorders>
            <w:shd w:val="clear" w:color="auto" w:fill="auto"/>
            <w:noWrap/>
            <w:vAlign w:val="bottom"/>
          </w:tcPr>
          <w:p w14:paraId="436EB348"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nil"/>
              <w:right w:val="nil"/>
            </w:tcBorders>
            <w:shd w:val="clear" w:color="auto" w:fill="auto"/>
            <w:noWrap/>
            <w:vAlign w:val="bottom"/>
          </w:tcPr>
          <w:p w14:paraId="08E09D5D"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1824" w:type="dxa"/>
            <w:tcBorders>
              <w:top w:val="nil"/>
              <w:left w:val="nil"/>
              <w:bottom w:val="nil"/>
              <w:right w:val="nil"/>
            </w:tcBorders>
            <w:shd w:val="clear" w:color="auto" w:fill="auto"/>
            <w:noWrap/>
            <w:vAlign w:val="bottom"/>
          </w:tcPr>
          <w:p w14:paraId="2C01A1D9"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r w:rsidR="00C874CC" w:rsidRPr="00D45B8D" w14:paraId="627DF551" w14:textId="77777777" w:rsidTr="00D45B8D">
        <w:trPr>
          <w:trHeight w:val="402"/>
        </w:trPr>
        <w:tc>
          <w:tcPr>
            <w:tcW w:w="3141" w:type="dxa"/>
            <w:tcBorders>
              <w:top w:val="nil"/>
              <w:left w:val="nil"/>
              <w:bottom w:val="single" w:sz="4" w:space="0" w:color="auto"/>
              <w:right w:val="nil"/>
            </w:tcBorders>
            <w:shd w:val="clear" w:color="auto" w:fill="auto"/>
            <w:noWrap/>
            <w:vAlign w:val="bottom"/>
            <w:hideMark/>
          </w:tcPr>
          <w:p w14:paraId="1413C5AE"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EQUIPO DE TRANSPORTE</w:t>
            </w:r>
          </w:p>
        </w:tc>
        <w:tc>
          <w:tcPr>
            <w:tcW w:w="2351" w:type="dxa"/>
            <w:tcBorders>
              <w:top w:val="nil"/>
              <w:left w:val="nil"/>
              <w:bottom w:val="single" w:sz="4" w:space="0" w:color="auto"/>
              <w:right w:val="nil"/>
            </w:tcBorders>
            <w:shd w:val="clear" w:color="auto" w:fill="auto"/>
            <w:noWrap/>
            <w:vAlign w:val="bottom"/>
            <w:hideMark/>
          </w:tcPr>
          <w:p w14:paraId="559364B9"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2126" w:type="dxa"/>
            <w:tcBorders>
              <w:top w:val="nil"/>
              <w:left w:val="nil"/>
              <w:bottom w:val="single" w:sz="4" w:space="0" w:color="auto"/>
              <w:right w:val="nil"/>
            </w:tcBorders>
            <w:shd w:val="clear" w:color="auto" w:fill="auto"/>
            <w:noWrap/>
            <w:vAlign w:val="bottom"/>
            <w:hideMark/>
          </w:tcPr>
          <w:p w14:paraId="128BF61C"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20%</w:t>
            </w:r>
          </w:p>
        </w:tc>
        <w:tc>
          <w:tcPr>
            <w:tcW w:w="1824" w:type="dxa"/>
            <w:tcBorders>
              <w:top w:val="nil"/>
              <w:left w:val="nil"/>
              <w:bottom w:val="single" w:sz="4" w:space="0" w:color="auto"/>
              <w:right w:val="nil"/>
            </w:tcBorders>
            <w:shd w:val="clear" w:color="auto" w:fill="auto"/>
            <w:noWrap/>
            <w:vAlign w:val="bottom"/>
            <w:hideMark/>
          </w:tcPr>
          <w:p w14:paraId="1E6D4F0A" w14:textId="77777777" w:rsidR="00C874CC" w:rsidRPr="00D45B8D" w:rsidRDefault="00C874C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r>
    </w:tbl>
    <w:p w14:paraId="2EFD3BC6" w14:textId="77777777" w:rsidR="00C20FE8" w:rsidRPr="00D45B8D" w:rsidRDefault="00C20FE8" w:rsidP="00C20FE8">
      <w:pPr>
        <w:spacing w:after="0" w:line="240" w:lineRule="auto"/>
        <w:jc w:val="both"/>
        <w:rPr>
          <w:rFonts w:ascii="Barlow" w:eastAsia="Times New Roman" w:hAnsi="Barlow" w:cstheme="minorHAnsi"/>
          <w:b/>
          <w:bCs/>
          <w:sz w:val="20"/>
          <w:szCs w:val="20"/>
          <w:lang w:eastAsia="es-MX"/>
        </w:rPr>
      </w:pPr>
    </w:p>
    <w:p w14:paraId="70DFF1C5" w14:textId="6A064B03" w:rsidR="00C20FE8" w:rsidRPr="00D45B8D" w:rsidRDefault="00C20FE8" w:rsidP="00C20FE8">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bCs/>
          <w:sz w:val="20"/>
          <w:szCs w:val="20"/>
          <w:lang w:eastAsia="es-MX"/>
        </w:rPr>
        <w:t>AMORTIZACIÓN:</w:t>
      </w:r>
      <w:r w:rsidRPr="00D45B8D">
        <w:rPr>
          <w:rFonts w:ascii="Barlow" w:eastAsia="Times New Roman" w:hAnsi="Barlow" w:cstheme="minorHAnsi"/>
          <w:sz w:val="20"/>
          <w:szCs w:val="20"/>
          <w:lang w:eastAsia="es-MX"/>
        </w:rPr>
        <w:t xml:space="preserve"> se divide el monto original de inversión entre el n. De años por los cuales se otorgó la concesión, el cociente se multiplica x 100 y el producto se expresará por ciento.</w:t>
      </w:r>
    </w:p>
    <w:p w14:paraId="3B843C7E" w14:textId="7843A010" w:rsidR="00C874CC" w:rsidRPr="00D45B8D" w:rsidRDefault="00C874CC" w:rsidP="00E56CAD">
      <w:pPr>
        <w:spacing w:after="0" w:line="240" w:lineRule="auto"/>
        <w:rPr>
          <w:rFonts w:ascii="Barlow" w:hAnsi="Barlow" w:cstheme="minorHAnsi"/>
          <w:b/>
          <w:sz w:val="20"/>
          <w:szCs w:val="20"/>
        </w:rPr>
      </w:pPr>
    </w:p>
    <w:p w14:paraId="5F54D1B1" w14:textId="2628D7F0" w:rsidR="00A322B0"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b) </w:t>
      </w:r>
      <w:r w:rsidR="00C874CC" w:rsidRPr="00D45B8D">
        <w:rPr>
          <w:rFonts w:ascii="Barlow" w:hAnsi="Barlow" w:cstheme="minorHAnsi"/>
          <w:b/>
          <w:sz w:val="20"/>
          <w:szCs w:val="20"/>
        </w:rPr>
        <w:t>No aplica</w:t>
      </w:r>
    </w:p>
    <w:p w14:paraId="3185F635" w14:textId="77777777" w:rsidR="00A322B0"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c) </w:t>
      </w:r>
      <w:r w:rsidR="00C874CC" w:rsidRPr="00D45B8D">
        <w:rPr>
          <w:rFonts w:ascii="Barlow" w:hAnsi="Barlow" w:cstheme="minorHAnsi"/>
          <w:b/>
          <w:sz w:val="20"/>
          <w:szCs w:val="20"/>
        </w:rPr>
        <w:t>No aplica</w:t>
      </w:r>
    </w:p>
    <w:p w14:paraId="38ABF921" w14:textId="77777777" w:rsidR="00A322B0"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d) </w:t>
      </w:r>
      <w:r w:rsidR="00C874CC" w:rsidRPr="00D45B8D">
        <w:rPr>
          <w:rFonts w:ascii="Barlow" w:hAnsi="Barlow" w:cstheme="minorHAnsi"/>
          <w:b/>
          <w:sz w:val="20"/>
          <w:szCs w:val="20"/>
        </w:rPr>
        <w:t>No aplica</w:t>
      </w:r>
    </w:p>
    <w:p w14:paraId="37E54ADF" w14:textId="77777777" w:rsidR="00A322B0"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e) </w:t>
      </w:r>
      <w:r w:rsidR="00C874CC" w:rsidRPr="00D45B8D">
        <w:rPr>
          <w:rFonts w:ascii="Barlow" w:hAnsi="Barlow" w:cstheme="minorHAnsi"/>
          <w:b/>
          <w:sz w:val="20"/>
          <w:szCs w:val="20"/>
        </w:rPr>
        <w:t>No aplica</w:t>
      </w:r>
    </w:p>
    <w:p w14:paraId="0C045344" w14:textId="272EE21A" w:rsidR="00A322B0"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f) </w:t>
      </w:r>
      <w:r w:rsidR="00C874CC" w:rsidRPr="00D45B8D">
        <w:rPr>
          <w:rFonts w:ascii="Barlow" w:hAnsi="Barlow" w:cstheme="minorHAnsi"/>
          <w:b/>
          <w:sz w:val="20"/>
          <w:szCs w:val="20"/>
        </w:rPr>
        <w:t>No aplica</w:t>
      </w:r>
    </w:p>
    <w:p w14:paraId="28CA6241" w14:textId="77777777" w:rsidR="00A322B0"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g) </w:t>
      </w:r>
      <w:r w:rsidR="00C874CC" w:rsidRPr="00D45B8D">
        <w:rPr>
          <w:rFonts w:ascii="Barlow" w:hAnsi="Barlow" w:cstheme="minorHAnsi"/>
          <w:b/>
          <w:sz w:val="20"/>
          <w:szCs w:val="20"/>
        </w:rPr>
        <w:t>No aplica</w:t>
      </w:r>
    </w:p>
    <w:p w14:paraId="0899328A" w14:textId="5968DE8E" w:rsidR="00C874CC" w:rsidRPr="00D45B8D" w:rsidRDefault="00A322B0" w:rsidP="00E56CAD">
      <w:pPr>
        <w:spacing w:after="0" w:line="240" w:lineRule="auto"/>
        <w:rPr>
          <w:rFonts w:ascii="Barlow" w:hAnsi="Barlow" w:cstheme="minorHAnsi"/>
          <w:b/>
          <w:sz w:val="20"/>
          <w:szCs w:val="20"/>
        </w:rPr>
      </w:pPr>
      <w:r w:rsidRPr="00D45B8D">
        <w:rPr>
          <w:rFonts w:ascii="Barlow" w:hAnsi="Barlow" w:cstheme="minorHAnsi"/>
          <w:b/>
          <w:sz w:val="20"/>
          <w:szCs w:val="20"/>
        </w:rPr>
        <w:t xml:space="preserve">h) </w:t>
      </w:r>
      <w:r w:rsidR="00C874CC" w:rsidRPr="00D45B8D">
        <w:rPr>
          <w:rFonts w:ascii="Barlow" w:hAnsi="Barlow" w:cstheme="minorHAnsi"/>
          <w:b/>
          <w:sz w:val="20"/>
          <w:szCs w:val="20"/>
        </w:rPr>
        <w:t>No aplica</w:t>
      </w:r>
    </w:p>
    <w:p w14:paraId="12417855"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Adicionalmente, se deben incluir las explicaciones de las principales variaciones en el activo:</w:t>
      </w:r>
    </w:p>
    <w:p w14:paraId="74B20042" w14:textId="77777777" w:rsidR="00C874CC" w:rsidRPr="00D45B8D" w:rsidRDefault="00C874CC" w:rsidP="00E56CAD">
      <w:pPr>
        <w:pStyle w:val="Prrafodelista"/>
        <w:numPr>
          <w:ilvl w:val="0"/>
          <w:numId w:val="20"/>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6BC0EAB2" w14:textId="77777777" w:rsidR="00C874CC" w:rsidRPr="00D45B8D" w:rsidRDefault="00C874CC" w:rsidP="00E56CAD">
      <w:pPr>
        <w:pStyle w:val="Prrafodelista"/>
        <w:numPr>
          <w:ilvl w:val="0"/>
          <w:numId w:val="20"/>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62F89F48" w14:textId="77777777" w:rsidR="00C874CC" w:rsidRPr="00D45B8D" w:rsidRDefault="00C874CC" w:rsidP="00E56CAD">
      <w:pPr>
        <w:pStyle w:val="Prrafodelista"/>
        <w:numPr>
          <w:ilvl w:val="0"/>
          <w:numId w:val="20"/>
        </w:numPr>
        <w:spacing w:after="0" w:line="240" w:lineRule="auto"/>
        <w:rPr>
          <w:rFonts w:ascii="Barlow" w:hAnsi="Barlow" w:cstheme="minorHAnsi"/>
          <w:b/>
          <w:sz w:val="20"/>
          <w:szCs w:val="20"/>
        </w:rPr>
      </w:pPr>
      <w:r w:rsidRPr="00D45B8D">
        <w:rPr>
          <w:rFonts w:ascii="Barlow" w:hAnsi="Barlow" w:cstheme="minorHAnsi"/>
          <w:b/>
          <w:sz w:val="20"/>
          <w:szCs w:val="20"/>
        </w:rPr>
        <w:lastRenderedPageBreak/>
        <w:t>No aplica</w:t>
      </w:r>
    </w:p>
    <w:p w14:paraId="7703674B" w14:textId="77777777" w:rsidR="00C874CC" w:rsidRPr="00D45B8D" w:rsidRDefault="00C874CC" w:rsidP="00E56CAD">
      <w:pPr>
        <w:pStyle w:val="Prrafodelista"/>
        <w:numPr>
          <w:ilvl w:val="0"/>
          <w:numId w:val="20"/>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56E555CD" w14:textId="22007CD2" w:rsidR="00C874CC" w:rsidRPr="00D45B8D" w:rsidRDefault="00C874CC" w:rsidP="00E56CAD">
      <w:pPr>
        <w:pStyle w:val="Prrafodelista"/>
        <w:numPr>
          <w:ilvl w:val="0"/>
          <w:numId w:val="20"/>
        </w:numPr>
        <w:spacing w:after="0" w:line="240" w:lineRule="auto"/>
        <w:rPr>
          <w:rFonts w:ascii="Barlow" w:hAnsi="Barlow" w:cstheme="minorHAnsi"/>
          <w:b/>
          <w:sz w:val="20"/>
          <w:szCs w:val="20"/>
        </w:rPr>
      </w:pPr>
      <w:r w:rsidRPr="00D45B8D">
        <w:rPr>
          <w:rFonts w:ascii="Barlow" w:hAnsi="Barlow" w:cstheme="minorHAnsi"/>
          <w:b/>
          <w:sz w:val="20"/>
          <w:szCs w:val="20"/>
        </w:rPr>
        <w:t>No aplica</w:t>
      </w:r>
    </w:p>
    <w:p w14:paraId="07C1537E" w14:textId="77777777" w:rsidR="00356EE5" w:rsidRPr="00D45B8D" w:rsidRDefault="00356EE5" w:rsidP="00356EE5">
      <w:pPr>
        <w:pStyle w:val="Prrafodelista"/>
        <w:spacing w:after="0" w:line="240" w:lineRule="auto"/>
        <w:rPr>
          <w:rFonts w:ascii="Barlow" w:hAnsi="Barlow" w:cstheme="minorHAnsi"/>
          <w:b/>
          <w:sz w:val="20"/>
          <w:szCs w:val="20"/>
        </w:rPr>
      </w:pPr>
    </w:p>
    <w:p w14:paraId="653CC560" w14:textId="5EEF6136" w:rsidR="000753AA" w:rsidRPr="00D45B8D" w:rsidRDefault="000753AA" w:rsidP="00E56CAD">
      <w:pPr>
        <w:spacing w:after="0" w:line="240" w:lineRule="auto"/>
        <w:rPr>
          <w:rFonts w:ascii="Barlow" w:hAnsi="Barlow" w:cstheme="minorHAnsi"/>
          <w:b/>
          <w:sz w:val="20"/>
          <w:szCs w:val="20"/>
        </w:rPr>
      </w:pPr>
      <w:r w:rsidRPr="00D45B8D">
        <w:rPr>
          <w:rFonts w:ascii="Barlow" w:hAnsi="Barlow" w:cstheme="minorHAnsi"/>
          <w:b/>
          <w:sz w:val="20"/>
          <w:szCs w:val="20"/>
        </w:rPr>
        <w:t>8</w:t>
      </w:r>
      <w:r w:rsidR="000B2458" w:rsidRPr="00D45B8D">
        <w:rPr>
          <w:rFonts w:ascii="Barlow" w:hAnsi="Barlow" w:cstheme="minorHAnsi"/>
          <w:b/>
          <w:sz w:val="20"/>
          <w:szCs w:val="20"/>
        </w:rPr>
        <w:t>.-   NO APLICA</w:t>
      </w:r>
    </w:p>
    <w:p w14:paraId="37197722" w14:textId="1CC25795" w:rsidR="00C874CC" w:rsidRPr="00D45B8D" w:rsidRDefault="000B2458" w:rsidP="00E56CAD">
      <w:pPr>
        <w:spacing w:after="0" w:line="240" w:lineRule="auto"/>
        <w:rPr>
          <w:rFonts w:ascii="Barlow" w:hAnsi="Barlow" w:cstheme="minorHAnsi"/>
          <w:b/>
          <w:sz w:val="20"/>
          <w:szCs w:val="20"/>
        </w:rPr>
      </w:pPr>
      <w:r w:rsidRPr="00D45B8D">
        <w:rPr>
          <w:rFonts w:ascii="Barlow" w:hAnsi="Barlow" w:cstheme="minorHAnsi"/>
          <w:b/>
          <w:sz w:val="20"/>
          <w:szCs w:val="20"/>
        </w:rPr>
        <w:t>9.-   NO APLICA</w:t>
      </w:r>
    </w:p>
    <w:p w14:paraId="66FC2F23" w14:textId="22821CEE" w:rsidR="00C874CC" w:rsidRPr="00D45B8D" w:rsidRDefault="000B2458" w:rsidP="00E56CAD">
      <w:pPr>
        <w:spacing w:after="0" w:line="240" w:lineRule="auto"/>
        <w:rPr>
          <w:rFonts w:ascii="Barlow" w:hAnsi="Barlow" w:cstheme="minorHAnsi"/>
          <w:b/>
          <w:sz w:val="20"/>
          <w:szCs w:val="20"/>
        </w:rPr>
      </w:pPr>
      <w:r w:rsidRPr="00D45B8D">
        <w:rPr>
          <w:rFonts w:ascii="Barlow" w:hAnsi="Barlow" w:cstheme="minorHAnsi"/>
          <w:b/>
          <w:sz w:val="20"/>
          <w:szCs w:val="20"/>
        </w:rPr>
        <w:t>10.- NO APLICA</w:t>
      </w:r>
    </w:p>
    <w:p w14:paraId="3D8B8AE8" w14:textId="37166ED2" w:rsidR="00C874CC" w:rsidRPr="00D45B8D" w:rsidRDefault="000B2458" w:rsidP="00E56CAD">
      <w:pPr>
        <w:spacing w:after="0" w:line="240" w:lineRule="auto"/>
        <w:rPr>
          <w:rFonts w:ascii="Barlow" w:hAnsi="Barlow" w:cstheme="minorHAnsi"/>
          <w:b/>
          <w:sz w:val="20"/>
          <w:szCs w:val="20"/>
        </w:rPr>
      </w:pPr>
      <w:r w:rsidRPr="00D45B8D">
        <w:rPr>
          <w:rFonts w:ascii="Barlow" w:hAnsi="Barlow" w:cstheme="minorHAnsi"/>
          <w:b/>
          <w:sz w:val="20"/>
          <w:szCs w:val="20"/>
        </w:rPr>
        <w:t>11.- NO APLICA</w:t>
      </w:r>
    </w:p>
    <w:p w14:paraId="2695740C" w14:textId="77777777" w:rsidR="008970C9" w:rsidRPr="00D45B8D" w:rsidRDefault="008970C9" w:rsidP="00E56CAD">
      <w:pPr>
        <w:spacing w:after="0" w:line="240" w:lineRule="auto"/>
        <w:rPr>
          <w:rFonts w:ascii="Barlow" w:hAnsi="Barlow" w:cstheme="minorHAnsi"/>
          <w:b/>
          <w:sz w:val="20"/>
          <w:szCs w:val="20"/>
        </w:rPr>
      </w:pPr>
    </w:p>
    <w:p w14:paraId="2D5CAA2B" w14:textId="2488D257" w:rsidR="00C874CC" w:rsidRPr="00D45B8D" w:rsidRDefault="000B2458" w:rsidP="00E56CAD">
      <w:pPr>
        <w:spacing w:after="0" w:line="240" w:lineRule="auto"/>
        <w:rPr>
          <w:rFonts w:ascii="Barlow" w:hAnsi="Barlow" w:cstheme="minorHAnsi"/>
          <w:b/>
          <w:sz w:val="20"/>
          <w:szCs w:val="20"/>
        </w:rPr>
      </w:pPr>
      <w:r w:rsidRPr="00D45B8D">
        <w:rPr>
          <w:rFonts w:ascii="Barlow" w:hAnsi="Barlow" w:cstheme="minorHAnsi"/>
          <w:b/>
          <w:sz w:val="20"/>
          <w:szCs w:val="20"/>
        </w:rPr>
        <w:t>12.- PROCESO DE MEJORA</w:t>
      </w:r>
    </w:p>
    <w:p w14:paraId="56F8FCD3" w14:textId="77777777" w:rsidR="00C874CC" w:rsidRPr="00D45B8D" w:rsidRDefault="00C874CC" w:rsidP="00E56CAD">
      <w:pPr>
        <w:spacing w:after="0" w:line="240" w:lineRule="auto"/>
        <w:rPr>
          <w:rFonts w:ascii="Barlow" w:hAnsi="Barlow" w:cstheme="minorHAnsi"/>
          <w:b/>
          <w:sz w:val="20"/>
          <w:szCs w:val="20"/>
        </w:rPr>
      </w:pPr>
      <w:r w:rsidRPr="00D45B8D">
        <w:rPr>
          <w:rFonts w:ascii="Barlow" w:hAnsi="Barlow" w:cstheme="minorHAnsi"/>
          <w:b/>
          <w:sz w:val="20"/>
          <w:szCs w:val="20"/>
        </w:rPr>
        <w:t>a) Principales Objetivos del Control Interno (Artículo 7 de los lineamientos para la implementación del sistema de Control Interno y Gestión de Riesgos de la CODHEY).</w:t>
      </w:r>
    </w:p>
    <w:p w14:paraId="29081640"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 xml:space="preserve">El control interno preferentemente mediante el uso de las tecnologías de la información y comunicación deberá cumplir con los objetivos siguientes: </w:t>
      </w:r>
    </w:p>
    <w:p w14:paraId="364A68CC"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 xml:space="preserve">I.- Promover la eficacia, eficiencia, economía, transparencia y rendición de cuentas de los programas, proyectos y servicios de la Comisión. </w:t>
      </w:r>
    </w:p>
    <w:p w14:paraId="5FA321E4"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 xml:space="preserve">II.- Medir la economía, eficiencia y eficacia en el cumplimiento de objetivos y metas institucionales y en su caso, determinar posibles desviaciones en su consecución. </w:t>
      </w:r>
    </w:p>
    <w:p w14:paraId="1058021F"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 xml:space="preserve">III.- Propiciar las condiciones necesarias para integrar indicadores económicos y de eficiencia, eficacia y economía en las unidades administrativas, y llevar a cabo un seguimiento a través de la supervisión y evaluación. </w:t>
      </w:r>
    </w:p>
    <w:p w14:paraId="1B560E05"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 xml:space="preserve">IV.- Elaborar la información financiera, presupuestal y de gestión de manera veraz, confiable y oportuna; con base en ello, generar una política de transparencia proactiva; y </w:t>
      </w:r>
    </w:p>
    <w:p w14:paraId="4F64967B" w14:textId="77777777" w:rsidR="00C874CC" w:rsidRPr="00D45B8D" w:rsidRDefault="00C874CC" w:rsidP="00E56CAD">
      <w:pPr>
        <w:spacing w:after="0" w:line="240" w:lineRule="auto"/>
        <w:rPr>
          <w:rFonts w:ascii="Barlow" w:hAnsi="Barlow" w:cstheme="minorHAnsi"/>
          <w:sz w:val="20"/>
          <w:szCs w:val="20"/>
        </w:rPr>
      </w:pPr>
      <w:r w:rsidRPr="00D45B8D">
        <w:rPr>
          <w:rFonts w:ascii="Barlow" w:hAnsi="Barlow" w:cstheme="minorHAnsi"/>
          <w:sz w:val="20"/>
          <w:szCs w:val="20"/>
        </w:rPr>
        <w:t xml:space="preserve">V.- Vigilar el cumplimiento de las disposiciones jurídicas y normativas aplicables, así como en lo dispuesto en el Código de Ética y Código de Conducta de esta Comisión.  </w:t>
      </w:r>
    </w:p>
    <w:p w14:paraId="63B6154F" w14:textId="77777777" w:rsidR="00356EE5" w:rsidRPr="00D45B8D" w:rsidRDefault="00356EE5" w:rsidP="00E56CAD">
      <w:pPr>
        <w:spacing w:after="0" w:line="240" w:lineRule="auto"/>
        <w:rPr>
          <w:rFonts w:ascii="Barlow" w:hAnsi="Barlow" w:cstheme="minorHAnsi"/>
          <w:b/>
          <w:sz w:val="20"/>
          <w:szCs w:val="20"/>
        </w:rPr>
      </w:pPr>
    </w:p>
    <w:p w14:paraId="62197A4E" w14:textId="1EACBC07" w:rsidR="00403462" w:rsidRPr="00D45B8D" w:rsidRDefault="00403462" w:rsidP="00E56CAD">
      <w:pPr>
        <w:spacing w:after="0" w:line="240" w:lineRule="auto"/>
        <w:rPr>
          <w:rFonts w:ascii="Barlow" w:hAnsi="Barlow" w:cstheme="minorHAnsi"/>
          <w:b/>
          <w:sz w:val="20"/>
          <w:szCs w:val="20"/>
        </w:rPr>
      </w:pPr>
      <w:r w:rsidRPr="00D45B8D">
        <w:rPr>
          <w:rFonts w:ascii="Barlow" w:hAnsi="Barlow" w:cstheme="minorHAnsi"/>
          <w:b/>
          <w:sz w:val="20"/>
          <w:szCs w:val="20"/>
        </w:rPr>
        <w:t>b) Medidas de desempeño financiero, metas y alcance:</w:t>
      </w:r>
    </w:p>
    <w:p w14:paraId="4BC35A55" w14:textId="598AEADC" w:rsidR="005F1867" w:rsidRPr="00D45B8D" w:rsidRDefault="005F1867" w:rsidP="00E56CAD">
      <w:pPr>
        <w:spacing w:after="0" w:line="240" w:lineRule="auto"/>
        <w:rPr>
          <w:rFonts w:ascii="Barlow" w:hAnsi="Barlow" w:cstheme="minorHAnsi"/>
          <w:noProof/>
          <w:sz w:val="20"/>
          <w:szCs w:val="20"/>
          <w:lang w:eastAsia="es-MX"/>
        </w:rPr>
      </w:pPr>
    </w:p>
    <w:p w14:paraId="67581FDB" w14:textId="23C76512" w:rsidR="0009268E" w:rsidRPr="00D45B8D" w:rsidRDefault="0009268E" w:rsidP="0009268E">
      <w:pPr>
        <w:spacing w:line="240" w:lineRule="auto"/>
        <w:rPr>
          <w:rFonts w:ascii="Barlow" w:hAnsi="Barlow" w:cs="Arial"/>
          <w:b/>
          <w:sz w:val="20"/>
          <w:szCs w:val="20"/>
        </w:rPr>
      </w:pPr>
      <w:r w:rsidRPr="00D45B8D">
        <w:rPr>
          <w:rFonts w:ascii="Barlow" w:hAnsi="Barlow" w:cs="Arial"/>
          <w:b/>
          <w:sz w:val="20"/>
          <w:szCs w:val="20"/>
        </w:rPr>
        <w:t>Ente Público: COMISIÓN DE DERECHOS HUMANOS DEL ESTADO DE YUCATÁN</w:t>
      </w:r>
    </w:p>
    <w:p w14:paraId="3ACB039A" w14:textId="27EF26F3" w:rsidR="0009268E" w:rsidRPr="00D45B8D" w:rsidRDefault="004C7240" w:rsidP="00B41340">
      <w:pPr>
        <w:spacing w:line="240" w:lineRule="auto"/>
        <w:rPr>
          <w:rFonts w:ascii="Barlow" w:hAnsi="Barlow" w:cs="Arial"/>
          <w:b/>
          <w:sz w:val="20"/>
          <w:szCs w:val="20"/>
        </w:rPr>
      </w:pPr>
      <w:r w:rsidRPr="00D45B8D">
        <w:rPr>
          <w:rFonts w:ascii="Barlow" w:hAnsi="Barlow" w:cs="Arial"/>
          <w:b/>
          <w:sz w:val="20"/>
          <w:szCs w:val="20"/>
        </w:rPr>
        <w:lastRenderedPageBreak/>
        <w:t>4º trimestre 2023</w:t>
      </w:r>
      <w:r w:rsidR="0009268E" w:rsidRPr="00D45B8D">
        <w:rPr>
          <w:rFonts w:ascii="Barlow" w:hAnsi="Barlow"/>
          <w:noProof/>
          <w:sz w:val="20"/>
          <w:szCs w:val="20"/>
          <w:lang w:eastAsia="es-MX"/>
        </w:rPr>
        <w:drawing>
          <wp:anchor distT="0" distB="0" distL="114300" distR="114300" simplePos="0" relativeHeight="251697152" behindDoc="0" locked="0" layoutInCell="1" allowOverlap="1" wp14:anchorId="19560C21" wp14:editId="151C1805">
            <wp:simplePos x="0" y="0"/>
            <wp:positionH relativeFrom="margin">
              <wp:align>center</wp:align>
            </wp:positionH>
            <wp:positionV relativeFrom="paragraph">
              <wp:posOffset>179070</wp:posOffset>
            </wp:positionV>
            <wp:extent cx="9291955" cy="3574415"/>
            <wp:effectExtent l="0" t="0" r="4445"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444" t="27913" r="10447" b="11783"/>
                    <a:stretch/>
                  </pic:blipFill>
                  <pic:spPr bwMode="auto">
                    <a:xfrm>
                      <a:off x="0" y="0"/>
                      <a:ext cx="9291955" cy="357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B39D39" w14:textId="42A1A2F7" w:rsidR="00F7019F" w:rsidRPr="00D45B8D" w:rsidRDefault="00F7019F" w:rsidP="00E56CAD">
      <w:pPr>
        <w:spacing w:after="0" w:line="240" w:lineRule="auto"/>
        <w:rPr>
          <w:rFonts w:ascii="Barlow" w:hAnsi="Barlow" w:cstheme="minorHAnsi"/>
          <w:b/>
          <w:sz w:val="20"/>
          <w:szCs w:val="20"/>
        </w:rPr>
      </w:pPr>
    </w:p>
    <w:p w14:paraId="410C4383" w14:textId="3F27F5E2" w:rsidR="00F7019F" w:rsidRPr="00D45B8D" w:rsidRDefault="0009268E" w:rsidP="00E56CAD">
      <w:pPr>
        <w:spacing w:after="0" w:line="240" w:lineRule="auto"/>
        <w:rPr>
          <w:rFonts w:ascii="Barlow" w:hAnsi="Barlow" w:cstheme="minorHAnsi"/>
          <w:b/>
          <w:sz w:val="20"/>
          <w:szCs w:val="20"/>
        </w:rPr>
      </w:pPr>
      <w:r w:rsidRPr="00D45B8D">
        <w:rPr>
          <w:rFonts w:ascii="Barlow" w:hAnsi="Barlow"/>
          <w:noProof/>
          <w:sz w:val="20"/>
          <w:szCs w:val="20"/>
          <w:lang w:eastAsia="es-MX"/>
        </w:rPr>
        <w:lastRenderedPageBreak/>
        <w:drawing>
          <wp:anchor distT="0" distB="0" distL="114300" distR="114300" simplePos="0" relativeHeight="251699200" behindDoc="0" locked="0" layoutInCell="1" allowOverlap="1" wp14:anchorId="02B740AA" wp14:editId="30E51597">
            <wp:simplePos x="0" y="0"/>
            <wp:positionH relativeFrom="margin">
              <wp:posOffset>-548808</wp:posOffset>
            </wp:positionH>
            <wp:positionV relativeFrom="paragraph">
              <wp:posOffset>116840</wp:posOffset>
            </wp:positionV>
            <wp:extent cx="8993505" cy="31153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545" t="27252" r="2524" b="12288"/>
                    <a:stretch/>
                  </pic:blipFill>
                  <pic:spPr bwMode="auto">
                    <a:xfrm>
                      <a:off x="0" y="0"/>
                      <a:ext cx="8993505" cy="3115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033E83" w14:textId="4FC35E69" w:rsidR="00742E1D" w:rsidRPr="00D45B8D" w:rsidRDefault="00742E1D" w:rsidP="00E56CAD">
      <w:pPr>
        <w:spacing w:after="0" w:line="240" w:lineRule="auto"/>
        <w:rPr>
          <w:rFonts w:ascii="Barlow" w:hAnsi="Barlow" w:cstheme="minorHAnsi"/>
          <w:noProof/>
          <w:sz w:val="20"/>
          <w:szCs w:val="20"/>
        </w:rPr>
      </w:pPr>
    </w:p>
    <w:p w14:paraId="498684FE" w14:textId="4FAE2CFA" w:rsidR="00AE1428" w:rsidRPr="00D45B8D" w:rsidRDefault="000B2458" w:rsidP="00E56CAD">
      <w:pPr>
        <w:spacing w:after="0" w:line="240" w:lineRule="auto"/>
        <w:rPr>
          <w:rFonts w:ascii="Barlow" w:hAnsi="Barlow" w:cstheme="minorHAnsi"/>
          <w:b/>
          <w:sz w:val="20"/>
          <w:szCs w:val="20"/>
        </w:rPr>
      </w:pPr>
      <w:r w:rsidRPr="00D45B8D">
        <w:rPr>
          <w:rFonts w:ascii="Barlow" w:hAnsi="Barlow" w:cstheme="minorHAnsi"/>
          <w:b/>
          <w:sz w:val="20"/>
          <w:szCs w:val="20"/>
        </w:rPr>
        <w:t>13. INFORMACIÓN POR SEGMENTOS.</w:t>
      </w:r>
    </w:p>
    <w:p w14:paraId="04D0CF70" w14:textId="673A4B7F" w:rsidR="00C14586" w:rsidRPr="00D45B8D" w:rsidRDefault="00C14586" w:rsidP="00E56CAD">
      <w:pPr>
        <w:spacing w:after="0" w:line="240" w:lineRule="auto"/>
        <w:rPr>
          <w:rFonts w:ascii="Barlow" w:hAnsi="Barlow" w:cstheme="minorHAnsi"/>
          <w:b/>
          <w:sz w:val="20"/>
          <w:szCs w:val="20"/>
        </w:rPr>
      </w:pPr>
    </w:p>
    <w:p w14:paraId="426F4072" w14:textId="2962EFC3" w:rsidR="00C14586" w:rsidRPr="00D45B8D" w:rsidRDefault="00C14586" w:rsidP="00E56CAD">
      <w:pPr>
        <w:spacing w:after="0" w:line="240" w:lineRule="auto"/>
        <w:rPr>
          <w:rFonts w:ascii="Barlow" w:hAnsi="Barlow" w:cstheme="minorHAnsi"/>
          <w:b/>
          <w:sz w:val="20"/>
          <w:szCs w:val="20"/>
        </w:rPr>
      </w:pPr>
    </w:p>
    <w:p w14:paraId="5394D87E" w14:textId="3FE52752" w:rsidR="00C14586" w:rsidRPr="00D45B8D" w:rsidRDefault="00C14586" w:rsidP="00E56CAD">
      <w:pPr>
        <w:spacing w:after="0" w:line="240" w:lineRule="auto"/>
        <w:rPr>
          <w:rFonts w:ascii="Barlow" w:hAnsi="Barlow" w:cstheme="minorHAnsi"/>
          <w:b/>
          <w:sz w:val="20"/>
          <w:szCs w:val="20"/>
        </w:rPr>
      </w:pPr>
    </w:p>
    <w:p w14:paraId="552246D6" w14:textId="643E8851" w:rsidR="00C14586" w:rsidRPr="00D45B8D" w:rsidRDefault="00C14586" w:rsidP="00E56CAD">
      <w:pPr>
        <w:spacing w:after="0" w:line="240" w:lineRule="auto"/>
        <w:rPr>
          <w:rFonts w:ascii="Barlow" w:hAnsi="Barlow" w:cstheme="minorHAnsi"/>
          <w:b/>
          <w:sz w:val="20"/>
          <w:szCs w:val="20"/>
        </w:rPr>
      </w:pPr>
    </w:p>
    <w:p w14:paraId="4E007D64" w14:textId="268D0559" w:rsidR="00C14586" w:rsidRPr="00D45B8D" w:rsidRDefault="00C14586" w:rsidP="00E56CAD">
      <w:pPr>
        <w:spacing w:after="0" w:line="240" w:lineRule="auto"/>
        <w:rPr>
          <w:rFonts w:ascii="Barlow" w:hAnsi="Barlow" w:cstheme="minorHAnsi"/>
          <w:b/>
          <w:sz w:val="20"/>
          <w:szCs w:val="20"/>
        </w:rPr>
      </w:pPr>
    </w:p>
    <w:p w14:paraId="406D3537" w14:textId="4E370E91" w:rsidR="00C14586" w:rsidRPr="00D45B8D" w:rsidRDefault="00C14586" w:rsidP="00E56CAD">
      <w:pPr>
        <w:spacing w:after="0" w:line="240" w:lineRule="auto"/>
        <w:rPr>
          <w:rFonts w:ascii="Barlow" w:hAnsi="Barlow" w:cstheme="minorHAnsi"/>
          <w:b/>
          <w:sz w:val="20"/>
          <w:szCs w:val="20"/>
        </w:rPr>
      </w:pPr>
    </w:p>
    <w:tbl>
      <w:tblPr>
        <w:tblpPr w:leftFromText="141" w:rightFromText="141" w:vertAnchor="text" w:horzAnchor="margin" w:tblpY="349"/>
        <w:tblW w:w="12250" w:type="dxa"/>
        <w:tblCellMar>
          <w:left w:w="70" w:type="dxa"/>
          <w:right w:w="70" w:type="dxa"/>
        </w:tblCellMar>
        <w:tblLook w:val="04A0" w:firstRow="1" w:lastRow="0" w:firstColumn="1" w:lastColumn="0" w:noHBand="0" w:noVBand="1"/>
      </w:tblPr>
      <w:tblGrid>
        <w:gridCol w:w="1696"/>
        <w:gridCol w:w="1179"/>
        <w:gridCol w:w="2256"/>
        <w:gridCol w:w="756"/>
        <w:gridCol w:w="928"/>
        <w:gridCol w:w="1260"/>
        <w:gridCol w:w="701"/>
        <w:gridCol w:w="714"/>
        <w:gridCol w:w="1155"/>
        <w:gridCol w:w="510"/>
        <w:gridCol w:w="561"/>
        <w:gridCol w:w="1053"/>
        <w:gridCol w:w="648"/>
      </w:tblGrid>
      <w:tr w:rsidR="00AE1428" w:rsidRPr="00D45B8D" w14:paraId="4D72BCE7" w14:textId="77777777" w:rsidTr="00AE1428">
        <w:trPr>
          <w:trHeight w:val="240"/>
        </w:trPr>
        <w:tc>
          <w:tcPr>
            <w:tcW w:w="1696" w:type="dxa"/>
            <w:tcBorders>
              <w:top w:val="nil"/>
              <w:left w:val="nil"/>
              <w:bottom w:val="nil"/>
              <w:right w:val="nil"/>
            </w:tcBorders>
            <w:shd w:val="clear" w:color="auto" w:fill="auto"/>
            <w:noWrap/>
            <w:hideMark/>
          </w:tcPr>
          <w:p w14:paraId="42CF348C"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noProof/>
                <w:color w:val="000000"/>
                <w:sz w:val="20"/>
                <w:szCs w:val="20"/>
                <w:lang w:eastAsia="es-MX"/>
              </w:rPr>
              <w:lastRenderedPageBreak/>
              <w:drawing>
                <wp:anchor distT="0" distB="0" distL="114300" distR="114300" simplePos="0" relativeHeight="251695104" behindDoc="0" locked="0" layoutInCell="1" allowOverlap="1" wp14:anchorId="00D8D271" wp14:editId="190DF1D9">
                  <wp:simplePos x="0" y="0"/>
                  <wp:positionH relativeFrom="column">
                    <wp:posOffset>266700</wp:posOffset>
                  </wp:positionH>
                  <wp:positionV relativeFrom="paragraph">
                    <wp:posOffset>0</wp:posOffset>
                  </wp:positionV>
                  <wp:extent cx="504825" cy="523875"/>
                  <wp:effectExtent l="0" t="0" r="9525" b="0"/>
                  <wp:wrapNone/>
                  <wp:docPr id="5" name="Imagen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0000000-0008-0000-0000-000002000000}"/>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15962" t="14084" r="15493" b="11737"/>
                          <a:stretch/>
                        </pic:blipFill>
                        <pic:spPr>
                          <a:xfrm>
                            <a:off x="0" y="0"/>
                            <a:ext cx="506124" cy="522189"/>
                          </a:xfrm>
                          <a:prstGeom prst="rect">
                            <a:avLst/>
                          </a:prstGeom>
                        </pic:spPr>
                      </pic:pic>
                    </a:graphicData>
                  </a:graphic>
                  <wp14:sizeRelH relativeFrom="page">
                    <wp14:pctWidth>0</wp14:pctWidth>
                  </wp14:sizeRelH>
                  <wp14:sizeRelV relativeFrom="page">
                    <wp14:pctHeight>0</wp14:pctHeight>
                  </wp14:sizeRelV>
                </wp:anchor>
              </w:drawing>
            </w:r>
          </w:p>
        </w:tc>
        <w:tc>
          <w:tcPr>
            <w:tcW w:w="736" w:type="dxa"/>
            <w:tcBorders>
              <w:top w:val="nil"/>
              <w:left w:val="nil"/>
              <w:bottom w:val="nil"/>
              <w:right w:val="nil"/>
            </w:tcBorders>
            <w:shd w:val="clear" w:color="auto" w:fill="auto"/>
            <w:noWrap/>
            <w:hideMark/>
          </w:tcPr>
          <w:p w14:paraId="221FC3B7"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p>
        </w:tc>
        <w:tc>
          <w:tcPr>
            <w:tcW w:w="9242" w:type="dxa"/>
            <w:gridSpan w:val="10"/>
            <w:tcBorders>
              <w:top w:val="nil"/>
              <w:left w:val="nil"/>
              <w:bottom w:val="nil"/>
              <w:right w:val="nil"/>
            </w:tcBorders>
            <w:shd w:val="clear" w:color="auto" w:fill="auto"/>
            <w:noWrap/>
            <w:hideMark/>
          </w:tcPr>
          <w:p w14:paraId="37A409B0"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Resultados de los Programas Presupuestarios 2023</w:t>
            </w:r>
          </w:p>
        </w:tc>
        <w:tc>
          <w:tcPr>
            <w:tcW w:w="576" w:type="dxa"/>
            <w:tcBorders>
              <w:top w:val="nil"/>
              <w:left w:val="nil"/>
              <w:bottom w:val="nil"/>
              <w:right w:val="nil"/>
            </w:tcBorders>
            <w:shd w:val="clear" w:color="auto" w:fill="auto"/>
            <w:noWrap/>
            <w:hideMark/>
          </w:tcPr>
          <w:p w14:paraId="2B148659"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p>
        </w:tc>
      </w:tr>
      <w:tr w:rsidR="00AE1428" w:rsidRPr="00D45B8D" w14:paraId="0867E948" w14:textId="77777777" w:rsidTr="00AE1428">
        <w:trPr>
          <w:trHeight w:val="240"/>
        </w:trPr>
        <w:tc>
          <w:tcPr>
            <w:tcW w:w="1696" w:type="dxa"/>
            <w:tcBorders>
              <w:top w:val="nil"/>
              <w:left w:val="nil"/>
              <w:bottom w:val="nil"/>
              <w:right w:val="nil"/>
            </w:tcBorders>
            <w:shd w:val="clear" w:color="auto" w:fill="auto"/>
            <w:noWrap/>
            <w:hideMark/>
          </w:tcPr>
          <w:p w14:paraId="45C5C914"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36" w:type="dxa"/>
            <w:tcBorders>
              <w:top w:val="nil"/>
              <w:left w:val="nil"/>
              <w:bottom w:val="nil"/>
              <w:right w:val="nil"/>
            </w:tcBorders>
            <w:shd w:val="clear" w:color="auto" w:fill="auto"/>
            <w:noWrap/>
            <w:hideMark/>
          </w:tcPr>
          <w:p w14:paraId="4FBFD1F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9242" w:type="dxa"/>
            <w:gridSpan w:val="10"/>
            <w:tcBorders>
              <w:top w:val="nil"/>
              <w:left w:val="nil"/>
              <w:bottom w:val="nil"/>
              <w:right w:val="nil"/>
            </w:tcBorders>
            <w:shd w:val="clear" w:color="auto" w:fill="auto"/>
            <w:noWrap/>
            <w:hideMark/>
          </w:tcPr>
          <w:p w14:paraId="0CE6D86F"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Seguimiento del Desempeño</w:t>
            </w:r>
          </w:p>
        </w:tc>
        <w:tc>
          <w:tcPr>
            <w:tcW w:w="576" w:type="dxa"/>
            <w:tcBorders>
              <w:top w:val="nil"/>
              <w:left w:val="nil"/>
              <w:bottom w:val="nil"/>
              <w:right w:val="nil"/>
            </w:tcBorders>
            <w:shd w:val="clear" w:color="auto" w:fill="auto"/>
            <w:noWrap/>
            <w:hideMark/>
          </w:tcPr>
          <w:p w14:paraId="0F09DCCA"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p>
        </w:tc>
      </w:tr>
      <w:tr w:rsidR="00AE1428" w:rsidRPr="00D45B8D" w14:paraId="7019154B" w14:textId="77777777" w:rsidTr="00AE1428">
        <w:trPr>
          <w:trHeight w:val="300"/>
        </w:trPr>
        <w:tc>
          <w:tcPr>
            <w:tcW w:w="1696" w:type="dxa"/>
            <w:tcBorders>
              <w:top w:val="nil"/>
              <w:left w:val="nil"/>
              <w:bottom w:val="nil"/>
              <w:right w:val="nil"/>
            </w:tcBorders>
            <w:shd w:val="clear" w:color="auto" w:fill="auto"/>
            <w:noWrap/>
            <w:hideMark/>
          </w:tcPr>
          <w:p w14:paraId="156D35F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36" w:type="dxa"/>
            <w:tcBorders>
              <w:top w:val="nil"/>
              <w:left w:val="nil"/>
              <w:bottom w:val="nil"/>
              <w:right w:val="nil"/>
            </w:tcBorders>
            <w:shd w:val="clear" w:color="auto" w:fill="auto"/>
            <w:noWrap/>
            <w:hideMark/>
          </w:tcPr>
          <w:p w14:paraId="19BC112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2256" w:type="dxa"/>
            <w:tcBorders>
              <w:top w:val="nil"/>
              <w:left w:val="nil"/>
              <w:bottom w:val="nil"/>
              <w:right w:val="nil"/>
            </w:tcBorders>
            <w:shd w:val="clear" w:color="auto" w:fill="auto"/>
            <w:noWrap/>
            <w:hideMark/>
          </w:tcPr>
          <w:p w14:paraId="5EEB0FDC"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56" w:type="dxa"/>
            <w:tcBorders>
              <w:top w:val="nil"/>
              <w:left w:val="nil"/>
              <w:bottom w:val="nil"/>
              <w:right w:val="nil"/>
            </w:tcBorders>
            <w:shd w:val="clear" w:color="auto" w:fill="auto"/>
            <w:noWrap/>
            <w:hideMark/>
          </w:tcPr>
          <w:p w14:paraId="7ACC4D13"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hideMark/>
          </w:tcPr>
          <w:p w14:paraId="0AB5D02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100" w:type="dxa"/>
            <w:tcBorders>
              <w:top w:val="nil"/>
              <w:left w:val="nil"/>
              <w:bottom w:val="nil"/>
              <w:right w:val="nil"/>
            </w:tcBorders>
            <w:shd w:val="clear" w:color="auto" w:fill="auto"/>
            <w:noWrap/>
            <w:hideMark/>
          </w:tcPr>
          <w:p w14:paraId="7BFF6AEA"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01" w:type="dxa"/>
            <w:tcBorders>
              <w:top w:val="nil"/>
              <w:left w:val="nil"/>
              <w:bottom w:val="nil"/>
              <w:right w:val="nil"/>
            </w:tcBorders>
            <w:shd w:val="clear" w:color="auto" w:fill="auto"/>
            <w:noWrap/>
            <w:hideMark/>
          </w:tcPr>
          <w:p w14:paraId="10B591CA"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14" w:type="dxa"/>
            <w:tcBorders>
              <w:top w:val="nil"/>
              <w:left w:val="nil"/>
              <w:bottom w:val="nil"/>
              <w:right w:val="nil"/>
            </w:tcBorders>
            <w:shd w:val="clear" w:color="auto" w:fill="auto"/>
            <w:noWrap/>
            <w:hideMark/>
          </w:tcPr>
          <w:p w14:paraId="20A6B2C0"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009" w:type="dxa"/>
            <w:tcBorders>
              <w:top w:val="nil"/>
              <w:left w:val="nil"/>
              <w:bottom w:val="nil"/>
              <w:right w:val="nil"/>
            </w:tcBorders>
            <w:shd w:val="clear" w:color="auto" w:fill="auto"/>
            <w:noWrap/>
            <w:hideMark/>
          </w:tcPr>
          <w:p w14:paraId="3624245A"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467" w:type="dxa"/>
            <w:tcBorders>
              <w:top w:val="nil"/>
              <w:left w:val="nil"/>
              <w:bottom w:val="nil"/>
              <w:right w:val="nil"/>
            </w:tcBorders>
            <w:shd w:val="clear" w:color="auto" w:fill="auto"/>
            <w:noWrap/>
            <w:hideMark/>
          </w:tcPr>
          <w:p w14:paraId="239357CE"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13" w:type="dxa"/>
            <w:tcBorders>
              <w:top w:val="nil"/>
              <w:left w:val="nil"/>
              <w:bottom w:val="nil"/>
              <w:right w:val="nil"/>
            </w:tcBorders>
            <w:shd w:val="clear" w:color="auto" w:fill="auto"/>
            <w:noWrap/>
            <w:hideMark/>
          </w:tcPr>
          <w:p w14:paraId="669C3BC5"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98" w:type="dxa"/>
            <w:tcBorders>
              <w:top w:val="nil"/>
              <w:left w:val="nil"/>
              <w:bottom w:val="nil"/>
              <w:right w:val="nil"/>
            </w:tcBorders>
            <w:shd w:val="clear" w:color="auto" w:fill="auto"/>
            <w:noWrap/>
            <w:hideMark/>
          </w:tcPr>
          <w:p w14:paraId="12ADEEC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76" w:type="dxa"/>
            <w:tcBorders>
              <w:top w:val="nil"/>
              <w:left w:val="nil"/>
              <w:bottom w:val="nil"/>
              <w:right w:val="nil"/>
            </w:tcBorders>
            <w:shd w:val="clear" w:color="auto" w:fill="auto"/>
            <w:noWrap/>
            <w:hideMark/>
          </w:tcPr>
          <w:p w14:paraId="35AE0596" w14:textId="77777777" w:rsidR="00AE1428" w:rsidRPr="00D45B8D" w:rsidRDefault="00AE1428" w:rsidP="00E56CAD">
            <w:pPr>
              <w:spacing w:after="0" w:line="240" w:lineRule="auto"/>
              <w:rPr>
                <w:rFonts w:ascii="Barlow" w:eastAsia="Times New Roman" w:hAnsi="Barlow" w:cstheme="minorHAnsi"/>
                <w:sz w:val="20"/>
                <w:szCs w:val="20"/>
                <w:lang w:eastAsia="es-MX"/>
              </w:rPr>
            </w:pPr>
          </w:p>
        </w:tc>
      </w:tr>
      <w:tr w:rsidR="00AE1428" w:rsidRPr="00D45B8D" w14:paraId="5DEEE262" w14:textId="77777777" w:rsidTr="00AE1428">
        <w:trPr>
          <w:trHeight w:val="199"/>
        </w:trPr>
        <w:tc>
          <w:tcPr>
            <w:tcW w:w="6372" w:type="dxa"/>
            <w:gridSpan w:val="5"/>
            <w:tcBorders>
              <w:top w:val="nil"/>
              <w:left w:val="nil"/>
              <w:bottom w:val="nil"/>
              <w:right w:val="nil"/>
            </w:tcBorders>
            <w:shd w:val="clear" w:color="auto" w:fill="auto"/>
            <w:noWrap/>
            <w:hideMark/>
          </w:tcPr>
          <w:p w14:paraId="0D52DB3B"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Programa Presupuestario  (PP)  : 20  Certeza Jurídica y Derechos Humanos</w:t>
            </w:r>
          </w:p>
        </w:tc>
        <w:tc>
          <w:tcPr>
            <w:tcW w:w="1100" w:type="dxa"/>
            <w:tcBorders>
              <w:top w:val="nil"/>
              <w:left w:val="nil"/>
              <w:bottom w:val="nil"/>
              <w:right w:val="nil"/>
            </w:tcBorders>
            <w:shd w:val="clear" w:color="auto" w:fill="auto"/>
            <w:noWrap/>
            <w:hideMark/>
          </w:tcPr>
          <w:p w14:paraId="3EB11903" w14:textId="77777777" w:rsidR="00AE1428" w:rsidRPr="00D45B8D" w:rsidRDefault="00AE1428" w:rsidP="00E56CAD">
            <w:pPr>
              <w:spacing w:after="0" w:line="240" w:lineRule="auto"/>
              <w:rPr>
                <w:rFonts w:ascii="Barlow" w:eastAsia="Times New Roman" w:hAnsi="Barlow" w:cstheme="minorHAnsi"/>
                <w:b/>
                <w:bCs/>
                <w:sz w:val="20"/>
                <w:szCs w:val="20"/>
                <w:lang w:eastAsia="es-MX"/>
              </w:rPr>
            </w:pPr>
          </w:p>
        </w:tc>
        <w:tc>
          <w:tcPr>
            <w:tcW w:w="701" w:type="dxa"/>
            <w:tcBorders>
              <w:top w:val="nil"/>
              <w:left w:val="nil"/>
              <w:bottom w:val="nil"/>
              <w:right w:val="nil"/>
            </w:tcBorders>
            <w:shd w:val="clear" w:color="auto" w:fill="auto"/>
            <w:noWrap/>
            <w:hideMark/>
          </w:tcPr>
          <w:p w14:paraId="2B1952DF"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14" w:type="dxa"/>
            <w:tcBorders>
              <w:top w:val="nil"/>
              <w:left w:val="nil"/>
              <w:bottom w:val="nil"/>
              <w:right w:val="nil"/>
            </w:tcBorders>
            <w:shd w:val="clear" w:color="auto" w:fill="auto"/>
            <w:noWrap/>
            <w:hideMark/>
          </w:tcPr>
          <w:p w14:paraId="058CF322"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009" w:type="dxa"/>
            <w:tcBorders>
              <w:top w:val="nil"/>
              <w:left w:val="nil"/>
              <w:bottom w:val="nil"/>
              <w:right w:val="nil"/>
            </w:tcBorders>
            <w:shd w:val="clear" w:color="auto" w:fill="auto"/>
            <w:noWrap/>
            <w:hideMark/>
          </w:tcPr>
          <w:p w14:paraId="0B5802B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467" w:type="dxa"/>
            <w:tcBorders>
              <w:top w:val="nil"/>
              <w:left w:val="nil"/>
              <w:bottom w:val="nil"/>
              <w:right w:val="nil"/>
            </w:tcBorders>
            <w:shd w:val="clear" w:color="auto" w:fill="auto"/>
            <w:noWrap/>
            <w:hideMark/>
          </w:tcPr>
          <w:p w14:paraId="4A6D1C7E"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13" w:type="dxa"/>
            <w:tcBorders>
              <w:top w:val="nil"/>
              <w:left w:val="nil"/>
              <w:bottom w:val="nil"/>
              <w:right w:val="nil"/>
            </w:tcBorders>
            <w:shd w:val="clear" w:color="auto" w:fill="auto"/>
            <w:noWrap/>
            <w:hideMark/>
          </w:tcPr>
          <w:p w14:paraId="56EAEAD5"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98" w:type="dxa"/>
            <w:tcBorders>
              <w:top w:val="nil"/>
              <w:left w:val="nil"/>
              <w:bottom w:val="nil"/>
              <w:right w:val="nil"/>
            </w:tcBorders>
            <w:shd w:val="clear" w:color="auto" w:fill="auto"/>
            <w:noWrap/>
            <w:hideMark/>
          </w:tcPr>
          <w:p w14:paraId="0D3FDE26"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76" w:type="dxa"/>
            <w:tcBorders>
              <w:top w:val="nil"/>
              <w:left w:val="nil"/>
              <w:bottom w:val="nil"/>
              <w:right w:val="nil"/>
            </w:tcBorders>
            <w:shd w:val="clear" w:color="auto" w:fill="auto"/>
            <w:noWrap/>
            <w:hideMark/>
          </w:tcPr>
          <w:p w14:paraId="663A1971" w14:textId="77777777" w:rsidR="00AE1428" w:rsidRPr="00D45B8D" w:rsidRDefault="00AE1428" w:rsidP="00E56CAD">
            <w:pPr>
              <w:spacing w:after="0" w:line="240" w:lineRule="auto"/>
              <w:rPr>
                <w:rFonts w:ascii="Barlow" w:eastAsia="Times New Roman" w:hAnsi="Barlow" w:cstheme="minorHAnsi"/>
                <w:sz w:val="20"/>
                <w:szCs w:val="20"/>
                <w:lang w:eastAsia="es-MX"/>
              </w:rPr>
            </w:pPr>
          </w:p>
        </w:tc>
      </w:tr>
      <w:tr w:rsidR="00AE1428" w:rsidRPr="00D45B8D" w14:paraId="02896C8F" w14:textId="77777777" w:rsidTr="00AE1428">
        <w:trPr>
          <w:trHeight w:val="199"/>
        </w:trPr>
        <w:tc>
          <w:tcPr>
            <w:tcW w:w="8173" w:type="dxa"/>
            <w:gridSpan w:val="7"/>
            <w:tcBorders>
              <w:top w:val="nil"/>
              <w:left w:val="nil"/>
              <w:bottom w:val="nil"/>
              <w:right w:val="nil"/>
            </w:tcBorders>
            <w:shd w:val="clear" w:color="auto" w:fill="auto"/>
            <w:noWrap/>
            <w:hideMark/>
          </w:tcPr>
          <w:p w14:paraId="306FBDBE"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Dependencia o Entidad Responsable: COMISIÓN DE DERECHOS HUMANOS DEL ESTADO DE YUCATÁN.</w:t>
            </w:r>
          </w:p>
        </w:tc>
        <w:tc>
          <w:tcPr>
            <w:tcW w:w="714" w:type="dxa"/>
            <w:tcBorders>
              <w:top w:val="nil"/>
              <w:left w:val="nil"/>
              <w:bottom w:val="nil"/>
              <w:right w:val="nil"/>
            </w:tcBorders>
            <w:shd w:val="clear" w:color="auto" w:fill="auto"/>
            <w:noWrap/>
            <w:hideMark/>
          </w:tcPr>
          <w:p w14:paraId="49CEEA54" w14:textId="77777777" w:rsidR="00AE1428" w:rsidRPr="00D45B8D" w:rsidRDefault="00AE1428" w:rsidP="00E56CAD">
            <w:pPr>
              <w:spacing w:after="0" w:line="240" w:lineRule="auto"/>
              <w:rPr>
                <w:rFonts w:ascii="Barlow" w:eastAsia="Times New Roman" w:hAnsi="Barlow" w:cstheme="minorHAnsi"/>
                <w:b/>
                <w:bCs/>
                <w:sz w:val="20"/>
                <w:szCs w:val="20"/>
                <w:lang w:eastAsia="es-MX"/>
              </w:rPr>
            </w:pPr>
          </w:p>
        </w:tc>
        <w:tc>
          <w:tcPr>
            <w:tcW w:w="1009" w:type="dxa"/>
            <w:tcBorders>
              <w:top w:val="nil"/>
              <w:left w:val="nil"/>
              <w:bottom w:val="nil"/>
              <w:right w:val="nil"/>
            </w:tcBorders>
            <w:shd w:val="clear" w:color="auto" w:fill="auto"/>
            <w:noWrap/>
            <w:hideMark/>
          </w:tcPr>
          <w:p w14:paraId="22007D3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467" w:type="dxa"/>
            <w:tcBorders>
              <w:top w:val="nil"/>
              <w:left w:val="nil"/>
              <w:bottom w:val="nil"/>
              <w:right w:val="nil"/>
            </w:tcBorders>
            <w:shd w:val="clear" w:color="auto" w:fill="auto"/>
            <w:noWrap/>
            <w:hideMark/>
          </w:tcPr>
          <w:p w14:paraId="07D0ABFB"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13" w:type="dxa"/>
            <w:tcBorders>
              <w:top w:val="nil"/>
              <w:left w:val="nil"/>
              <w:bottom w:val="nil"/>
              <w:right w:val="nil"/>
            </w:tcBorders>
            <w:shd w:val="clear" w:color="auto" w:fill="auto"/>
            <w:noWrap/>
            <w:hideMark/>
          </w:tcPr>
          <w:p w14:paraId="6B627F78"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98" w:type="dxa"/>
            <w:tcBorders>
              <w:top w:val="nil"/>
              <w:left w:val="nil"/>
              <w:bottom w:val="nil"/>
              <w:right w:val="nil"/>
            </w:tcBorders>
            <w:shd w:val="clear" w:color="auto" w:fill="auto"/>
            <w:noWrap/>
            <w:hideMark/>
          </w:tcPr>
          <w:p w14:paraId="3CC0FCC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76" w:type="dxa"/>
            <w:tcBorders>
              <w:top w:val="nil"/>
              <w:left w:val="nil"/>
              <w:bottom w:val="nil"/>
              <w:right w:val="nil"/>
            </w:tcBorders>
            <w:shd w:val="clear" w:color="auto" w:fill="auto"/>
            <w:noWrap/>
            <w:hideMark/>
          </w:tcPr>
          <w:p w14:paraId="52AE4492" w14:textId="77777777" w:rsidR="00AE1428" w:rsidRPr="00D45B8D" w:rsidRDefault="00AE1428" w:rsidP="00E56CAD">
            <w:pPr>
              <w:spacing w:after="0" w:line="240" w:lineRule="auto"/>
              <w:rPr>
                <w:rFonts w:ascii="Barlow" w:eastAsia="Times New Roman" w:hAnsi="Barlow" w:cstheme="minorHAnsi"/>
                <w:sz w:val="20"/>
                <w:szCs w:val="20"/>
                <w:lang w:eastAsia="es-MX"/>
              </w:rPr>
            </w:pPr>
          </w:p>
        </w:tc>
      </w:tr>
      <w:tr w:rsidR="00AE1428" w:rsidRPr="00D45B8D" w14:paraId="49093DA3" w14:textId="77777777" w:rsidTr="00AE1428">
        <w:trPr>
          <w:trHeight w:val="199"/>
        </w:trPr>
        <w:tc>
          <w:tcPr>
            <w:tcW w:w="1696" w:type="dxa"/>
            <w:tcBorders>
              <w:top w:val="nil"/>
              <w:left w:val="nil"/>
              <w:bottom w:val="nil"/>
              <w:right w:val="nil"/>
            </w:tcBorders>
            <w:shd w:val="clear" w:color="auto" w:fill="auto"/>
            <w:noWrap/>
            <w:hideMark/>
          </w:tcPr>
          <w:p w14:paraId="6D16636B"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36" w:type="dxa"/>
            <w:tcBorders>
              <w:top w:val="nil"/>
              <w:left w:val="nil"/>
              <w:bottom w:val="nil"/>
              <w:right w:val="nil"/>
            </w:tcBorders>
            <w:shd w:val="clear" w:color="auto" w:fill="auto"/>
            <w:noWrap/>
            <w:hideMark/>
          </w:tcPr>
          <w:p w14:paraId="0EF0E5EE"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2256" w:type="dxa"/>
            <w:tcBorders>
              <w:top w:val="nil"/>
              <w:left w:val="nil"/>
              <w:bottom w:val="nil"/>
              <w:right w:val="nil"/>
            </w:tcBorders>
            <w:shd w:val="clear" w:color="auto" w:fill="auto"/>
            <w:noWrap/>
            <w:hideMark/>
          </w:tcPr>
          <w:p w14:paraId="4AB18EC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56" w:type="dxa"/>
            <w:tcBorders>
              <w:top w:val="nil"/>
              <w:left w:val="nil"/>
              <w:bottom w:val="nil"/>
              <w:right w:val="nil"/>
            </w:tcBorders>
            <w:shd w:val="clear" w:color="auto" w:fill="auto"/>
            <w:noWrap/>
            <w:hideMark/>
          </w:tcPr>
          <w:p w14:paraId="18BF9F1F"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hideMark/>
          </w:tcPr>
          <w:p w14:paraId="0A48238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100" w:type="dxa"/>
            <w:tcBorders>
              <w:top w:val="nil"/>
              <w:left w:val="nil"/>
              <w:bottom w:val="nil"/>
              <w:right w:val="nil"/>
            </w:tcBorders>
            <w:shd w:val="clear" w:color="auto" w:fill="auto"/>
            <w:noWrap/>
            <w:hideMark/>
          </w:tcPr>
          <w:p w14:paraId="0C87E5E3"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01" w:type="dxa"/>
            <w:tcBorders>
              <w:top w:val="nil"/>
              <w:left w:val="nil"/>
              <w:bottom w:val="nil"/>
              <w:right w:val="nil"/>
            </w:tcBorders>
            <w:shd w:val="clear" w:color="auto" w:fill="auto"/>
            <w:noWrap/>
            <w:hideMark/>
          </w:tcPr>
          <w:p w14:paraId="548AE1E5"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14" w:type="dxa"/>
            <w:tcBorders>
              <w:top w:val="nil"/>
              <w:left w:val="nil"/>
              <w:bottom w:val="nil"/>
              <w:right w:val="nil"/>
            </w:tcBorders>
            <w:shd w:val="clear" w:color="auto" w:fill="auto"/>
            <w:noWrap/>
            <w:hideMark/>
          </w:tcPr>
          <w:p w14:paraId="6F090360"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009" w:type="dxa"/>
            <w:tcBorders>
              <w:top w:val="nil"/>
              <w:left w:val="nil"/>
              <w:bottom w:val="nil"/>
              <w:right w:val="nil"/>
            </w:tcBorders>
            <w:shd w:val="clear" w:color="auto" w:fill="auto"/>
            <w:noWrap/>
            <w:hideMark/>
          </w:tcPr>
          <w:p w14:paraId="47D37D60"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Finalidad</w:t>
            </w:r>
          </w:p>
        </w:tc>
        <w:tc>
          <w:tcPr>
            <w:tcW w:w="2354" w:type="dxa"/>
            <w:gridSpan w:val="4"/>
            <w:tcBorders>
              <w:top w:val="nil"/>
              <w:left w:val="nil"/>
              <w:bottom w:val="nil"/>
              <w:right w:val="nil"/>
            </w:tcBorders>
            <w:shd w:val="clear" w:color="auto" w:fill="auto"/>
            <w:vAlign w:val="center"/>
            <w:hideMark/>
          </w:tcPr>
          <w:p w14:paraId="177D9D5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01   Gobierno</w:t>
            </w:r>
          </w:p>
        </w:tc>
      </w:tr>
      <w:tr w:rsidR="00AE1428" w:rsidRPr="00D45B8D" w14:paraId="338A6409" w14:textId="77777777" w:rsidTr="00AE1428">
        <w:trPr>
          <w:trHeight w:val="199"/>
        </w:trPr>
        <w:tc>
          <w:tcPr>
            <w:tcW w:w="1696" w:type="dxa"/>
            <w:tcBorders>
              <w:top w:val="nil"/>
              <w:left w:val="nil"/>
              <w:bottom w:val="nil"/>
              <w:right w:val="nil"/>
            </w:tcBorders>
            <w:shd w:val="clear" w:color="auto" w:fill="auto"/>
            <w:noWrap/>
            <w:hideMark/>
          </w:tcPr>
          <w:p w14:paraId="028E70CF"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p>
        </w:tc>
        <w:tc>
          <w:tcPr>
            <w:tcW w:w="736" w:type="dxa"/>
            <w:tcBorders>
              <w:top w:val="nil"/>
              <w:left w:val="nil"/>
              <w:bottom w:val="nil"/>
              <w:right w:val="nil"/>
            </w:tcBorders>
            <w:shd w:val="clear" w:color="auto" w:fill="auto"/>
            <w:noWrap/>
            <w:hideMark/>
          </w:tcPr>
          <w:p w14:paraId="2D8A597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2256" w:type="dxa"/>
            <w:tcBorders>
              <w:top w:val="nil"/>
              <w:left w:val="nil"/>
              <w:bottom w:val="nil"/>
              <w:right w:val="nil"/>
            </w:tcBorders>
            <w:shd w:val="clear" w:color="auto" w:fill="auto"/>
            <w:noWrap/>
            <w:hideMark/>
          </w:tcPr>
          <w:p w14:paraId="2F9700C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56" w:type="dxa"/>
            <w:tcBorders>
              <w:top w:val="nil"/>
              <w:left w:val="nil"/>
              <w:bottom w:val="nil"/>
              <w:right w:val="nil"/>
            </w:tcBorders>
            <w:shd w:val="clear" w:color="auto" w:fill="auto"/>
            <w:noWrap/>
            <w:hideMark/>
          </w:tcPr>
          <w:p w14:paraId="4F0594E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hideMark/>
          </w:tcPr>
          <w:p w14:paraId="242E4E1E"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100" w:type="dxa"/>
            <w:tcBorders>
              <w:top w:val="nil"/>
              <w:left w:val="nil"/>
              <w:bottom w:val="nil"/>
              <w:right w:val="nil"/>
            </w:tcBorders>
            <w:shd w:val="clear" w:color="auto" w:fill="auto"/>
            <w:noWrap/>
            <w:hideMark/>
          </w:tcPr>
          <w:p w14:paraId="1F77937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01" w:type="dxa"/>
            <w:tcBorders>
              <w:top w:val="nil"/>
              <w:left w:val="nil"/>
              <w:bottom w:val="nil"/>
              <w:right w:val="nil"/>
            </w:tcBorders>
            <w:shd w:val="clear" w:color="auto" w:fill="auto"/>
            <w:noWrap/>
            <w:hideMark/>
          </w:tcPr>
          <w:p w14:paraId="49610968"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14" w:type="dxa"/>
            <w:tcBorders>
              <w:top w:val="nil"/>
              <w:left w:val="nil"/>
              <w:bottom w:val="nil"/>
              <w:right w:val="nil"/>
            </w:tcBorders>
            <w:shd w:val="clear" w:color="auto" w:fill="auto"/>
            <w:noWrap/>
            <w:hideMark/>
          </w:tcPr>
          <w:p w14:paraId="2AB2B812"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009" w:type="dxa"/>
            <w:tcBorders>
              <w:top w:val="nil"/>
              <w:left w:val="nil"/>
              <w:bottom w:val="nil"/>
              <w:right w:val="nil"/>
            </w:tcBorders>
            <w:shd w:val="clear" w:color="auto" w:fill="auto"/>
            <w:noWrap/>
            <w:hideMark/>
          </w:tcPr>
          <w:p w14:paraId="254C437D"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Eje</w:t>
            </w:r>
          </w:p>
        </w:tc>
        <w:tc>
          <w:tcPr>
            <w:tcW w:w="2354" w:type="dxa"/>
            <w:gridSpan w:val="4"/>
            <w:tcBorders>
              <w:top w:val="nil"/>
              <w:left w:val="nil"/>
              <w:bottom w:val="nil"/>
              <w:right w:val="nil"/>
            </w:tcBorders>
            <w:shd w:val="clear" w:color="auto" w:fill="auto"/>
            <w:vAlign w:val="center"/>
            <w:hideMark/>
          </w:tcPr>
          <w:p w14:paraId="79C5C7AE"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01.05   Yucatán Seguro</w:t>
            </w:r>
          </w:p>
        </w:tc>
      </w:tr>
      <w:tr w:rsidR="00AE1428" w:rsidRPr="00D45B8D" w14:paraId="769CDB59" w14:textId="77777777" w:rsidTr="00AE1428">
        <w:trPr>
          <w:trHeight w:val="199"/>
        </w:trPr>
        <w:tc>
          <w:tcPr>
            <w:tcW w:w="1696" w:type="dxa"/>
            <w:tcBorders>
              <w:top w:val="nil"/>
              <w:left w:val="nil"/>
              <w:bottom w:val="nil"/>
              <w:right w:val="nil"/>
            </w:tcBorders>
            <w:shd w:val="clear" w:color="auto" w:fill="auto"/>
            <w:noWrap/>
            <w:hideMark/>
          </w:tcPr>
          <w:p w14:paraId="5F2C70A1"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p>
        </w:tc>
        <w:tc>
          <w:tcPr>
            <w:tcW w:w="736" w:type="dxa"/>
            <w:tcBorders>
              <w:top w:val="nil"/>
              <w:left w:val="nil"/>
              <w:bottom w:val="nil"/>
              <w:right w:val="nil"/>
            </w:tcBorders>
            <w:shd w:val="clear" w:color="auto" w:fill="auto"/>
            <w:noWrap/>
            <w:hideMark/>
          </w:tcPr>
          <w:p w14:paraId="46E9B5A4"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2256" w:type="dxa"/>
            <w:tcBorders>
              <w:top w:val="nil"/>
              <w:left w:val="nil"/>
              <w:bottom w:val="nil"/>
              <w:right w:val="nil"/>
            </w:tcBorders>
            <w:shd w:val="clear" w:color="auto" w:fill="auto"/>
            <w:noWrap/>
            <w:hideMark/>
          </w:tcPr>
          <w:p w14:paraId="0EEA36AA"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56" w:type="dxa"/>
            <w:tcBorders>
              <w:top w:val="nil"/>
              <w:left w:val="nil"/>
              <w:bottom w:val="nil"/>
              <w:right w:val="nil"/>
            </w:tcBorders>
            <w:shd w:val="clear" w:color="auto" w:fill="auto"/>
            <w:noWrap/>
            <w:hideMark/>
          </w:tcPr>
          <w:p w14:paraId="4A3FC251"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hideMark/>
          </w:tcPr>
          <w:p w14:paraId="0B0E7DDD"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100" w:type="dxa"/>
            <w:tcBorders>
              <w:top w:val="nil"/>
              <w:left w:val="nil"/>
              <w:bottom w:val="nil"/>
              <w:right w:val="nil"/>
            </w:tcBorders>
            <w:shd w:val="clear" w:color="auto" w:fill="auto"/>
            <w:noWrap/>
            <w:hideMark/>
          </w:tcPr>
          <w:p w14:paraId="45FF31FF"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01" w:type="dxa"/>
            <w:tcBorders>
              <w:top w:val="nil"/>
              <w:left w:val="nil"/>
              <w:bottom w:val="nil"/>
              <w:right w:val="nil"/>
            </w:tcBorders>
            <w:shd w:val="clear" w:color="auto" w:fill="auto"/>
            <w:noWrap/>
            <w:hideMark/>
          </w:tcPr>
          <w:p w14:paraId="6A2DCBA4"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14" w:type="dxa"/>
            <w:tcBorders>
              <w:top w:val="nil"/>
              <w:left w:val="nil"/>
              <w:bottom w:val="nil"/>
              <w:right w:val="nil"/>
            </w:tcBorders>
            <w:shd w:val="clear" w:color="auto" w:fill="auto"/>
            <w:noWrap/>
            <w:hideMark/>
          </w:tcPr>
          <w:p w14:paraId="79EA41C5"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009" w:type="dxa"/>
            <w:tcBorders>
              <w:top w:val="nil"/>
              <w:left w:val="nil"/>
              <w:bottom w:val="nil"/>
              <w:right w:val="nil"/>
            </w:tcBorders>
            <w:shd w:val="clear" w:color="auto" w:fill="auto"/>
            <w:noWrap/>
            <w:hideMark/>
          </w:tcPr>
          <w:p w14:paraId="2AEA11B0"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Función</w:t>
            </w:r>
          </w:p>
        </w:tc>
        <w:tc>
          <w:tcPr>
            <w:tcW w:w="2354" w:type="dxa"/>
            <w:gridSpan w:val="4"/>
            <w:tcBorders>
              <w:top w:val="nil"/>
              <w:left w:val="nil"/>
              <w:bottom w:val="nil"/>
              <w:right w:val="nil"/>
            </w:tcBorders>
            <w:shd w:val="clear" w:color="auto" w:fill="auto"/>
            <w:vAlign w:val="center"/>
            <w:hideMark/>
          </w:tcPr>
          <w:p w14:paraId="70B54ECC"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01.05.02   Justicia</w:t>
            </w:r>
          </w:p>
        </w:tc>
      </w:tr>
      <w:tr w:rsidR="00AE1428" w:rsidRPr="00D45B8D" w14:paraId="2B658750" w14:textId="77777777" w:rsidTr="00AE1428">
        <w:trPr>
          <w:trHeight w:val="199"/>
        </w:trPr>
        <w:tc>
          <w:tcPr>
            <w:tcW w:w="1696" w:type="dxa"/>
            <w:tcBorders>
              <w:top w:val="nil"/>
              <w:left w:val="nil"/>
              <w:bottom w:val="nil"/>
              <w:right w:val="nil"/>
            </w:tcBorders>
            <w:shd w:val="clear" w:color="auto" w:fill="auto"/>
            <w:noWrap/>
            <w:hideMark/>
          </w:tcPr>
          <w:p w14:paraId="7A97CD41"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p>
        </w:tc>
        <w:tc>
          <w:tcPr>
            <w:tcW w:w="736" w:type="dxa"/>
            <w:tcBorders>
              <w:top w:val="nil"/>
              <w:left w:val="nil"/>
              <w:bottom w:val="nil"/>
              <w:right w:val="nil"/>
            </w:tcBorders>
            <w:shd w:val="clear" w:color="auto" w:fill="auto"/>
            <w:noWrap/>
            <w:hideMark/>
          </w:tcPr>
          <w:p w14:paraId="2CAA346B"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2256" w:type="dxa"/>
            <w:tcBorders>
              <w:top w:val="nil"/>
              <w:left w:val="nil"/>
              <w:bottom w:val="nil"/>
              <w:right w:val="nil"/>
            </w:tcBorders>
            <w:shd w:val="clear" w:color="auto" w:fill="auto"/>
            <w:noWrap/>
            <w:hideMark/>
          </w:tcPr>
          <w:p w14:paraId="18A9C5D0"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56" w:type="dxa"/>
            <w:tcBorders>
              <w:top w:val="nil"/>
              <w:left w:val="nil"/>
              <w:bottom w:val="nil"/>
              <w:right w:val="nil"/>
            </w:tcBorders>
            <w:shd w:val="clear" w:color="auto" w:fill="auto"/>
            <w:noWrap/>
            <w:hideMark/>
          </w:tcPr>
          <w:p w14:paraId="44168757"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hideMark/>
          </w:tcPr>
          <w:p w14:paraId="2F52F916"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100" w:type="dxa"/>
            <w:tcBorders>
              <w:top w:val="nil"/>
              <w:left w:val="nil"/>
              <w:bottom w:val="nil"/>
              <w:right w:val="nil"/>
            </w:tcBorders>
            <w:shd w:val="clear" w:color="auto" w:fill="auto"/>
            <w:noWrap/>
            <w:hideMark/>
          </w:tcPr>
          <w:p w14:paraId="1D2A8AB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01" w:type="dxa"/>
            <w:tcBorders>
              <w:top w:val="nil"/>
              <w:left w:val="nil"/>
              <w:bottom w:val="nil"/>
              <w:right w:val="nil"/>
            </w:tcBorders>
            <w:shd w:val="clear" w:color="auto" w:fill="auto"/>
            <w:noWrap/>
            <w:hideMark/>
          </w:tcPr>
          <w:p w14:paraId="0418AADC"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14" w:type="dxa"/>
            <w:tcBorders>
              <w:top w:val="nil"/>
              <w:left w:val="nil"/>
              <w:bottom w:val="nil"/>
              <w:right w:val="nil"/>
            </w:tcBorders>
            <w:shd w:val="clear" w:color="auto" w:fill="auto"/>
            <w:noWrap/>
            <w:hideMark/>
          </w:tcPr>
          <w:p w14:paraId="415F709F"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009" w:type="dxa"/>
            <w:tcBorders>
              <w:top w:val="nil"/>
              <w:left w:val="nil"/>
              <w:bottom w:val="nil"/>
              <w:right w:val="nil"/>
            </w:tcBorders>
            <w:shd w:val="clear" w:color="auto" w:fill="auto"/>
            <w:noWrap/>
            <w:hideMark/>
          </w:tcPr>
          <w:p w14:paraId="05704E2B"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Subfunción</w:t>
            </w:r>
          </w:p>
        </w:tc>
        <w:tc>
          <w:tcPr>
            <w:tcW w:w="2354" w:type="dxa"/>
            <w:gridSpan w:val="4"/>
            <w:tcBorders>
              <w:top w:val="nil"/>
              <w:left w:val="nil"/>
              <w:bottom w:val="nil"/>
              <w:right w:val="nil"/>
            </w:tcBorders>
            <w:shd w:val="clear" w:color="auto" w:fill="auto"/>
            <w:vAlign w:val="center"/>
            <w:hideMark/>
          </w:tcPr>
          <w:p w14:paraId="40738942"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01.05.02.04   Derechos Humanos</w:t>
            </w:r>
          </w:p>
        </w:tc>
      </w:tr>
      <w:tr w:rsidR="00AE1428" w:rsidRPr="00D45B8D" w14:paraId="193B7F42" w14:textId="77777777" w:rsidTr="00AE1428">
        <w:trPr>
          <w:trHeight w:val="405"/>
        </w:trPr>
        <w:tc>
          <w:tcPr>
            <w:tcW w:w="4688" w:type="dxa"/>
            <w:gridSpan w:val="3"/>
            <w:tcBorders>
              <w:top w:val="nil"/>
              <w:left w:val="nil"/>
              <w:bottom w:val="nil"/>
              <w:right w:val="nil"/>
            </w:tcBorders>
            <w:shd w:val="clear" w:color="auto" w:fill="auto"/>
            <w:noWrap/>
            <w:vAlign w:val="bottom"/>
            <w:hideMark/>
          </w:tcPr>
          <w:p w14:paraId="7104D5D6"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Matriz de indicadores de Resultados</w:t>
            </w:r>
          </w:p>
        </w:tc>
        <w:tc>
          <w:tcPr>
            <w:tcW w:w="756" w:type="dxa"/>
            <w:tcBorders>
              <w:top w:val="nil"/>
              <w:left w:val="nil"/>
              <w:bottom w:val="nil"/>
              <w:right w:val="nil"/>
            </w:tcBorders>
            <w:shd w:val="clear" w:color="auto" w:fill="auto"/>
            <w:noWrap/>
            <w:hideMark/>
          </w:tcPr>
          <w:p w14:paraId="618C6169"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p>
        </w:tc>
        <w:tc>
          <w:tcPr>
            <w:tcW w:w="928" w:type="dxa"/>
            <w:tcBorders>
              <w:top w:val="nil"/>
              <w:left w:val="nil"/>
              <w:bottom w:val="nil"/>
              <w:right w:val="nil"/>
            </w:tcBorders>
            <w:shd w:val="clear" w:color="auto" w:fill="auto"/>
            <w:noWrap/>
            <w:hideMark/>
          </w:tcPr>
          <w:p w14:paraId="6181DDEC"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110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E2B8C56"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Periodicidad del calculo</w:t>
            </w:r>
          </w:p>
        </w:tc>
        <w:tc>
          <w:tcPr>
            <w:tcW w:w="1415" w:type="dxa"/>
            <w:gridSpan w:val="2"/>
            <w:tcBorders>
              <w:top w:val="single" w:sz="4" w:space="0" w:color="808080"/>
              <w:left w:val="nil"/>
              <w:bottom w:val="single" w:sz="4" w:space="0" w:color="808080"/>
              <w:right w:val="single" w:sz="4" w:space="0" w:color="808080"/>
            </w:tcBorders>
            <w:shd w:val="clear" w:color="auto" w:fill="auto"/>
            <w:vAlign w:val="center"/>
            <w:hideMark/>
          </w:tcPr>
          <w:p w14:paraId="77B3A4C4"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Avance Trimestral</w:t>
            </w:r>
          </w:p>
        </w:tc>
        <w:tc>
          <w:tcPr>
            <w:tcW w:w="1009" w:type="dxa"/>
            <w:tcBorders>
              <w:top w:val="single" w:sz="4" w:space="0" w:color="808080"/>
              <w:left w:val="nil"/>
              <w:bottom w:val="single" w:sz="4" w:space="0" w:color="808080"/>
              <w:right w:val="nil"/>
            </w:tcBorders>
            <w:shd w:val="clear" w:color="auto" w:fill="auto"/>
            <w:vAlign w:val="center"/>
            <w:hideMark/>
          </w:tcPr>
          <w:p w14:paraId="41C4F820"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Avance Semestral</w:t>
            </w:r>
          </w:p>
        </w:tc>
        <w:tc>
          <w:tcPr>
            <w:tcW w:w="98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C6FC675"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Avance Trimestral</w:t>
            </w:r>
          </w:p>
        </w:tc>
        <w:tc>
          <w:tcPr>
            <w:tcW w:w="798" w:type="dxa"/>
            <w:tcBorders>
              <w:top w:val="single" w:sz="4" w:space="0" w:color="808080"/>
              <w:left w:val="nil"/>
              <w:bottom w:val="single" w:sz="4" w:space="0" w:color="808080"/>
              <w:right w:val="nil"/>
            </w:tcBorders>
            <w:shd w:val="clear" w:color="auto" w:fill="auto"/>
            <w:vAlign w:val="center"/>
            <w:hideMark/>
          </w:tcPr>
          <w:p w14:paraId="271D4063"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Avance Semestral</w:t>
            </w:r>
          </w:p>
        </w:tc>
        <w:tc>
          <w:tcPr>
            <w:tcW w:w="576"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83BCD30"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Anual</w:t>
            </w:r>
          </w:p>
        </w:tc>
      </w:tr>
      <w:tr w:rsidR="00AE1428" w:rsidRPr="00D45B8D" w14:paraId="17B8E472" w14:textId="77777777" w:rsidTr="00AE1428">
        <w:trPr>
          <w:trHeight w:val="342"/>
        </w:trPr>
        <w:tc>
          <w:tcPr>
            <w:tcW w:w="2432"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A8DD222"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Resumen Narrativo</w:t>
            </w:r>
          </w:p>
        </w:tc>
        <w:tc>
          <w:tcPr>
            <w:tcW w:w="2256" w:type="dxa"/>
            <w:tcBorders>
              <w:top w:val="single" w:sz="4" w:space="0" w:color="808080"/>
              <w:left w:val="nil"/>
              <w:bottom w:val="single" w:sz="4" w:space="0" w:color="808080"/>
              <w:right w:val="nil"/>
            </w:tcBorders>
            <w:shd w:val="clear" w:color="auto" w:fill="auto"/>
            <w:vAlign w:val="center"/>
            <w:hideMark/>
          </w:tcPr>
          <w:p w14:paraId="4DC31CF2"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Indicador                                                                            </w:t>
            </w:r>
          </w:p>
        </w:tc>
        <w:tc>
          <w:tcPr>
            <w:tcW w:w="756" w:type="dxa"/>
            <w:tcBorders>
              <w:top w:val="single" w:sz="4" w:space="0" w:color="808080"/>
              <w:left w:val="nil"/>
              <w:bottom w:val="single" w:sz="4" w:space="0" w:color="808080"/>
              <w:right w:val="nil"/>
            </w:tcBorders>
            <w:shd w:val="clear" w:color="auto" w:fill="auto"/>
            <w:vAlign w:val="center"/>
            <w:hideMark/>
          </w:tcPr>
          <w:p w14:paraId="513A4B67"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proofErr w:type="spellStart"/>
            <w:r w:rsidRPr="00D45B8D">
              <w:rPr>
                <w:rFonts w:ascii="Barlow" w:eastAsia="Times New Roman" w:hAnsi="Barlow" w:cstheme="minorHAnsi"/>
                <w:b/>
                <w:bCs/>
                <w:sz w:val="20"/>
                <w:szCs w:val="20"/>
                <w:lang w:eastAsia="es-MX"/>
              </w:rPr>
              <w:t>Linea</w:t>
            </w:r>
            <w:proofErr w:type="spellEnd"/>
            <w:r w:rsidRPr="00D45B8D">
              <w:rPr>
                <w:rFonts w:ascii="Barlow" w:eastAsia="Times New Roman" w:hAnsi="Barlow" w:cstheme="minorHAnsi"/>
                <w:b/>
                <w:bCs/>
                <w:sz w:val="20"/>
                <w:szCs w:val="20"/>
                <w:lang w:eastAsia="es-MX"/>
              </w:rPr>
              <w:t xml:space="preserve"> Base</w:t>
            </w:r>
          </w:p>
        </w:tc>
        <w:tc>
          <w:tcPr>
            <w:tcW w:w="928" w:type="dxa"/>
            <w:tcBorders>
              <w:top w:val="single" w:sz="4" w:space="0" w:color="auto"/>
              <w:left w:val="nil"/>
              <w:bottom w:val="single" w:sz="4" w:space="0" w:color="808080"/>
              <w:right w:val="nil"/>
            </w:tcBorders>
            <w:shd w:val="clear" w:color="auto" w:fill="auto"/>
            <w:noWrap/>
            <w:vAlign w:val="center"/>
            <w:hideMark/>
          </w:tcPr>
          <w:p w14:paraId="446B7FF1" w14:textId="77777777" w:rsidR="00AE1428" w:rsidRPr="00D45B8D" w:rsidRDefault="00AE1428"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Meta</w:t>
            </w:r>
          </w:p>
        </w:tc>
        <w:tc>
          <w:tcPr>
            <w:tcW w:w="1100" w:type="dxa"/>
            <w:vMerge/>
            <w:tcBorders>
              <w:top w:val="single" w:sz="4" w:space="0" w:color="808080"/>
              <w:left w:val="single" w:sz="4" w:space="0" w:color="808080"/>
              <w:bottom w:val="single" w:sz="4" w:space="0" w:color="808080"/>
              <w:right w:val="single" w:sz="4" w:space="0" w:color="808080"/>
            </w:tcBorders>
            <w:vAlign w:val="center"/>
            <w:hideMark/>
          </w:tcPr>
          <w:p w14:paraId="6B180C00" w14:textId="77777777" w:rsidR="00AE1428" w:rsidRPr="00D45B8D" w:rsidRDefault="00AE1428" w:rsidP="00E56CAD">
            <w:pPr>
              <w:spacing w:after="0" w:line="240" w:lineRule="auto"/>
              <w:rPr>
                <w:rFonts w:ascii="Barlow" w:eastAsia="Times New Roman" w:hAnsi="Barlow" w:cstheme="minorHAnsi"/>
                <w:b/>
                <w:bCs/>
                <w:sz w:val="20"/>
                <w:szCs w:val="20"/>
                <w:lang w:eastAsia="es-MX"/>
              </w:rPr>
            </w:pPr>
          </w:p>
        </w:tc>
        <w:tc>
          <w:tcPr>
            <w:tcW w:w="701" w:type="dxa"/>
            <w:tcBorders>
              <w:top w:val="nil"/>
              <w:left w:val="nil"/>
              <w:bottom w:val="single" w:sz="4" w:space="0" w:color="808080"/>
              <w:right w:val="nil"/>
            </w:tcBorders>
            <w:shd w:val="clear" w:color="auto" w:fill="auto"/>
            <w:vAlign w:val="center"/>
            <w:hideMark/>
          </w:tcPr>
          <w:p w14:paraId="149158D5"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w:t>
            </w:r>
          </w:p>
        </w:tc>
        <w:tc>
          <w:tcPr>
            <w:tcW w:w="714" w:type="dxa"/>
            <w:tcBorders>
              <w:top w:val="nil"/>
              <w:left w:val="single" w:sz="4" w:space="0" w:color="808080"/>
              <w:bottom w:val="single" w:sz="4" w:space="0" w:color="808080"/>
              <w:right w:val="nil"/>
            </w:tcBorders>
            <w:shd w:val="clear" w:color="auto" w:fill="auto"/>
            <w:vAlign w:val="center"/>
            <w:hideMark/>
          </w:tcPr>
          <w:p w14:paraId="2709AE89"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II</w:t>
            </w:r>
          </w:p>
        </w:tc>
        <w:tc>
          <w:tcPr>
            <w:tcW w:w="1009" w:type="dxa"/>
            <w:tcBorders>
              <w:top w:val="nil"/>
              <w:left w:val="single" w:sz="4" w:space="0" w:color="808080"/>
              <w:bottom w:val="single" w:sz="4" w:space="0" w:color="808080"/>
              <w:right w:val="nil"/>
            </w:tcBorders>
            <w:shd w:val="clear" w:color="auto" w:fill="auto"/>
            <w:vAlign w:val="center"/>
            <w:hideMark/>
          </w:tcPr>
          <w:p w14:paraId="3979785D"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w:t>
            </w:r>
          </w:p>
        </w:tc>
        <w:tc>
          <w:tcPr>
            <w:tcW w:w="467" w:type="dxa"/>
            <w:tcBorders>
              <w:top w:val="nil"/>
              <w:left w:val="single" w:sz="4" w:space="0" w:color="808080"/>
              <w:bottom w:val="single" w:sz="4" w:space="0" w:color="808080"/>
              <w:right w:val="nil"/>
            </w:tcBorders>
            <w:shd w:val="clear" w:color="auto" w:fill="auto"/>
            <w:vAlign w:val="center"/>
            <w:hideMark/>
          </w:tcPr>
          <w:p w14:paraId="040B6347"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III</w:t>
            </w:r>
          </w:p>
        </w:tc>
        <w:tc>
          <w:tcPr>
            <w:tcW w:w="513" w:type="dxa"/>
            <w:tcBorders>
              <w:top w:val="nil"/>
              <w:left w:val="single" w:sz="4" w:space="0" w:color="808080"/>
              <w:bottom w:val="single" w:sz="4" w:space="0" w:color="808080"/>
              <w:right w:val="nil"/>
            </w:tcBorders>
            <w:shd w:val="clear" w:color="auto" w:fill="auto"/>
            <w:vAlign w:val="center"/>
            <w:hideMark/>
          </w:tcPr>
          <w:p w14:paraId="43EC45F4"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IV</w:t>
            </w:r>
          </w:p>
        </w:tc>
        <w:tc>
          <w:tcPr>
            <w:tcW w:w="798" w:type="dxa"/>
            <w:tcBorders>
              <w:top w:val="nil"/>
              <w:left w:val="single" w:sz="4" w:space="0" w:color="808080"/>
              <w:bottom w:val="single" w:sz="4" w:space="0" w:color="808080"/>
              <w:right w:val="nil"/>
            </w:tcBorders>
            <w:shd w:val="clear" w:color="auto" w:fill="auto"/>
            <w:vAlign w:val="center"/>
            <w:hideMark/>
          </w:tcPr>
          <w:p w14:paraId="5A446D18"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II</w:t>
            </w:r>
          </w:p>
        </w:tc>
        <w:tc>
          <w:tcPr>
            <w:tcW w:w="576" w:type="dxa"/>
            <w:tcBorders>
              <w:top w:val="nil"/>
              <w:left w:val="single" w:sz="4" w:space="0" w:color="808080"/>
              <w:bottom w:val="single" w:sz="4" w:space="0" w:color="808080"/>
              <w:right w:val="single" w:sz="4" w:space="0" w:color="808080"/>
            </w:tcBorders>
            <w:shd w:val="clear" w:color="auto" w:fill="auto"/>
            <w:vAlign w:val="center"/>
            <w:hideMark/>
          </w:tcPr>
          <w:p w14:paraId="0E1A0830"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r>
      <w:tr w:rsidR="00591B03" w:rsidRPr="00D45B8D" w14:paraId="4F5E6440" w14:textId="77777777" w:rsidTr="00AE1428">
        <w:trPr>
          <w:trHeight w:val="960"/>
        </w:trPr>
        <w:tc>
          <w:tcPr>
            <w:tcW w:w="2432"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B209613" w14:textId="77777777" w:rsidR="00591B03" w:rsidRPr="00D45B8D" w:rsidRDefault="00591B03" w:rsidP="00E56CAD">
            <w:pPr>
              <w:spacing w:after="0" w:line="240" w:lineRule="auto"/>
              <w:jc w:val="center"/>
              <w:rPr>
                <w:rFonts w:ascii="Barlow" w:eastAsia="Times New Roman" w:hAnsi="Barlow" w:cstheme="minorHAnsi"/>
                <w:sz w:val="20"/>
                <w:szCs w:val="20"/>
                <w:lang w:eastAsia="es-MX"/>
              </w:rPr>
            </w:pPr>
            <w:proofErr w:type="spellStart"/>
            <w:r w:rsidRPr="00D45B8D">
              <w:rPr>
                <w:rFonts w:ascii="Barlow" w:eastAsia="Times New Roman" w:hAnsi="Barlow" w:cstheme="minorHAnsi"/>
                <w:b/>
                <w:bCs/>
                <w:sz w:val="20"/>
                <w:szCs w:val="20"/>
                <w:lang w:eastAsia="es-MX"/>
              </w:rPr>
              <w:t>Proposito</w:t>
            </w:r>
            <w:proofErr w:type="spellEnd"/>
            <w:r w:rsidRPr="00D45B8D">
              <w:rPr>
                <w:rFonts w:ascii="Barlow" w:eastAsia="Times New Roman" w:hAnsi="Barlow" w:cstheme="minorHAnsi"/>
                <w:b/>
                <w:bCs/>
                <w:sz w:val="20"/>
                <w:szCs w:val="20"/>
                <w:lang w:eastAsia="es-MX"/>
              </w:rPr>
              <w:br/>
            </w:r>
            <w:r w:rsidRPr="00D45B8D">
              <w:rPr>
                <w:rFonts w:ascii="Barlow" w:eastAsia="Times New Roman" w:hAnsi="Barlow" w:cstheme="minorHAnsi"/>
                <w:sz w:val="20"/>
                <w:szCs w:val="20"/>
                <w:lang w:eastAsia="es-MX"/>
              </w:rPr>
              <w:t xml:space="preserve">La </w:t>
            </w:r>
            <w:proofErr w:type="spellStart"/>
            <w:r w:rsidRPr="00D45B8D">
              <w:rPr>
                <w:rFonts w:ascii="Barlow" w:eastAsia="Times New Roman" w:hAnsi="Barlow" w:cstheme="minorHAnsi"/>
                <w:sz w:val="20"/>
                <w:szCs w:val="20"/>
                <w:lang w:eastAsia="es-MX"/>
              </w:rPr>
              <w:t>cuidadania</w:t>
            </w:r>
            <w:proofErr w:type="spellEnd"/>
            <w:r w:rsidRPr="00D45B8D">
              <w:rPr>
                <w:rFonts w:ascii="Barlow" w:eastAsia="Times New Roman" w:hAnsi="Barlow" w:cstheme="minorHAnsi"/>
                <w:sz w:val="20"/>
                <w:szCs w:val="20"/>
                <w:lang w:eastAsia="es-MX"/>
              </w:rPr>
              <w:t xml:space="preserve"> del Estado de Yucatán cuenta con mecanismos para la defensa en sus Derechos ciudadanos</w:t>
            </w:r>
          </w:p>
        </w:tc>
        <w:tc>
          <w:tcPr>
            <w:tcW w:w="2256" w:type="dxa"/>
            <w:tcBorders>
              <w:top w:val="nil"/>
              <w:left w:val="nil"/>
              <w:bottom w:val="single" w:sz="4" w:space="0" w:color="808080"/>
              <w:right w:val="nil"/>
            </w:tcBorders>
            <w:shd w:val="clear" w:color="auto" w:fill="auto"/>
            <w:vAlign w:val="center"/>
            <w:hideMark/>
          </w:tcPr>
          <w:p w14:paraId="1C2A1445" w14:textId="77777777" w:rsidR="00591B03" w:rsidRPr="00D45B8D" w:rsidRDefault="00591B03" w:rsidP="00E56CAD">
            <w:pPr>
              <w:spacing w:after="0" w:line="240" w:lineRule="auto"/>
              <w:ind w:firstLineChars="200" w:firstLine="400"/>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Porcentaje de resolución de incidencias por violaciones a los derechos humanos solucionadas </w:t>
            </w:r>
          </w:p>
        </w:tc>
        <w:tc>
          <w:tcPr>
            <w:tcW w:w="756" w:type="dxa"/>
            <w:tcBorders>
              <w:top w:val="nil"/>
              <w:left w:val="single" w:sz="4" w:space="0" w:color="808080"/>
              <w:bottom w:val="single" w:sz="4" w:space="0" w:color="808080"/>
              <w:right w:val="single" w:sz="4" w:space="0" w:color="808080"/>
            </w:tcBorders>
            <w:shd w:val="clear" w:color="auto" w:fill="auto"/>
            <w:vAlign w:val="center"/>
            <w:hideMark/>
          </w:tcPr>
          <w:p w14:paraId="15586BD8"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316</w:t>
            </w:r>
          </w:p>
        </w:tc>
        <w:tc>
          <w:tcPr>
            <w:tcW w:w="928" w:type="dxa"/>
            <w:tcBorders>
              <w:top w:val="nil"/>
              <w:left w:val="nil"/>
              <w:bottom w:val="single" w:sz="4" w:space="0" w:color="808080"/>
              <w:right w:val="single" w:sz="4" w:space="0" w:color="808080"/>
            </w:tcBorders>
            <w:shd w:val="clear" w:color="auto" w:fill="auto"/>
            <w:vAlign w:val="center"/>
            <w:hideMark/>
          </w:tcPr>
          <w:p w14:paraId="7C2DE999"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329</w:t>
            </w:r>
          </w:p>
        </w:tc>
        <w:tc>
          <w:tcPr>
            <w:tcW w:w="1100" w:type="dxa"/>
            <w:tcBorders>
              <w:top w:val="nil"/>
              <w:left w:val="nil"/>
              <w:bottom w:val="single" w:sz="4" w:space="0" w:color="808080"/>
              <w:right w:val="nil"/>
            </w:tcBorders>
            <w:shd w:val="clear" w:color="auto" w:fill="auto"/>
            <w:vAlign w:val="center"/>
            <w:hideMark/>
          </w:tcPr>
          <w:p w14:paraId="08679243"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701" w:type="dxa"/>
            <w:tcBorders>
              <w:top w:val="nil"/>
              <w:left w:val="single" w:sz="4" w:space="0" w:color="808080"/>
              <w:bottom w:val="single" w:sz="4" w:space="0" w:color="808080"/>
              <w:right w:val="single" w:sz="4" w:space="0" w:color="808080"/>
            </w:tcBorders>
            <w:shd w:val="clear" w:color="auto" w:fill="auto"/>
            <w:vAlign w:val="center"/>
            <w:hideMark/>
          </w:tcPr>
          <w:p w14:paraId="0862DB9A" w14:textId="028AF8FE"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93</w:t>
            </w:r>
          </w:p>
        </w:tc>
        <w:tc>
          <w:tcPr>
            <w:tcW w:w="714" w:type="dxa"/>
            <w:tcBorders>
              <w:top w:val="nil"/>
              <w:left w:val="nil"/>
              <w:bottom w:val="single" w:sz="4" w:space="0" w:color="808080"/>
              <w:right w:val="single" w:sz="4" w:space="0" w:color="808080"/>
            </w:tcBorders>
            <w:shd w:val="clear" w:color="auto" w:fill="auto"/>
            <w:vAlign w:val="center"/>
            <w:hideMark/>
          </w:tcPr>
          <w:p w14:paraId="538F4C74" w14:textId="231DA4D1"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24</w:t>
            </w:r>
          </w:p>
        </w:tc>
        <w:tc>
          <w:tcPr>
            <w:tcW w:w="1009" w:type="dxa"/>
            <w:tcBorders>
              <w:top w:val="nil"/>
              <w:left w:val="nil"/>
              <w:bottom w:val="single" w:sz="4" w:space="0" w:color="808080"/>
              <w:right w:val="single" w:sz="4" w:space="0" w:color="808080"/>
            </w:tcBorders>
            <w:shd w:val="clear" w:color="auto" w:fill="auto"/>
            <w:vAlign w:val="center"/>
            <w:hideMark/>
          </w:tcPr>
          <w:p w14:paraId="3B74F01B" w14:textId="57FA5EFF"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37</w:t>
            </w:r>
          </w:p>
        </w:tc>
        <w:tc>
          <w:tcPr>
            <w:tcW w:w="467" w:type="dxa"/>
            <w:tcBorders>
              <w:top w:val="nil"/>
              <w:left w:val="nil"/>
              <w:bottom w:val="single" w:sz="4" w:space="0" w:color="808080"/>
              <w:right w:val="single" w:sz="4" w:space="0" w:color="808080"/>
            </w:tcBorders>
            <w:shd w:val="clear" w:color="auto" w:fill="auto"/>
            <w:vAlign w:val="center"/>
            <w:hideMark/>
          </w:tcPr>
          <w:p w14:paraId="102C2037" w14:textId="1F5328FE"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68</w:t>
            </w:r>
          </w:p>
        </w:tc>
        <w:tc>
          <w:tcPr>
            <w:tcW w:w="513" w:type="dxa"/>
            <w:tcBorders>
              <w:top w:val="nil"/>
              <w:left w:val="nil"/>
              <w:bottom w:val="single" w:sz="4" w:space="0" w:color="808080"/>
              <w:right w:val="single" w:sz="4" w:space="0" w:color="808080"/>
            </w:tcBorders>
            <w:shd w:val="clear" w:color="auto" w:fill="auto"/>
            <w:vAlign w:val="center"/>
            <w:hideMark/>
          </w:tcPr>
          <w:p w14:paraId="07DCA0BF" w14:textId="5D66F381"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34</w:t>
            </w:r>
          </w:p>
        </w:tc>
        <w:tc>
          <w:tcPr>
            <w:tcW w:w="798" w:type="dxa"/>
            <w:tcBorders>
              <w:top w:val="nil"/>
              <w:left w:val="nil"/>
              <w:bottom w:val="single" w:sz="4" w:space="0" w:color="808080"/>
              <w:right w:val="single" w:sz="4" w:space="0" w:color="808080"/>
            </w:tcBorders>
            <w:shd w:val="clear" w:color="auto" w:fill="auto"/>
            <w:vAlign w:val="center"/>
            <w:hideMark/>
          </w:tcPr>
          <w:p w14:paraId="360F6CCB" w14:textId="60D14D18"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50</w:t>
            </w:r>
          </w:p>
        </w:tc>
        <w:tc>
          <w:tcPr>
            <w:tcW w:w="576" w:type="dxa"/>
            <w:tcBorders>
              <w:top w:val="nil"/>
              <w:left w:val="nil"/>
              <w:bottom w:val="single" w:sz="4" w:space="0" w:color="808080"/>
              <w:right w:val="single" w:sz="4" w:space="0" w:color="808080"/>
            </w:tcBorders>
            <w:shd w:val="clear" w:color="auto" w:fill="auto"/>
            <w:vAlign w:val="center"/>
            <w:hideMark/>
          </w:tcPr>
          <w:p w14:paraId="08CD8470" w14:textId="6315A67E"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45</w:t>
            </w:r>
          </w:p>
        </w:tc>
      </w:tr>
      <w:tr w:rsidR="00591B03" w:rsidRPr="00D45B8D" w14:paraId="6AFB35F4" w14:textId="77777777" w:rsidTr="00AE1428">
        <w:trPr>
          <w:trHeight w:val="900"/>
        </w:trPr>
        <w:tc>
          <w:tcPr>
            <w:tcW w:w="2432"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338C17D" w14:textId="77777777" w:rsidR="00591B03" w:rsidRPr="00D45B8D" w:rsidRDefault="00591B03" w:rsidP="00E56CAD">
            <w:pPr>
              <w:spacing w:after="0" w:line="240" w:lineRule="auto"/>
              <w:jc w:val="center"/>
              <w:rPr>
                <w:rFonts w:ascii="Barlow" w:eastAsia="Times New Roman" w:hAnsi="Barlow" w:cstheme="minorHAnsi"/>
                <w:sz w:val="20"/>
                <w:szCs w:val="20"/>
                <w:lang w:eastAsia="es-MX"/>
              </w:rPr>
            </w:pPr>
            <w:r w:rsidRPr="00D45B8D">
              <w:rPr>
                <w:rFonts w:ascii="Barlow" w:eastAsia="Times New Roman" w:hAnsi="Barlow" w:cstheme="minorHAnsi"/>
                <w:b/>
                <w:bCs/>
                <w:sz w:val="20"/>
                <w:szCs w:val="20"/>
                <w:lang w:eastAsia="es-MX"/>
              </w:rPr>
              <w:t>Componente 1</w:t>
            </w:r>
            <w:r w:rsidRPr="00D45B8D">
              <w:rPr>
                <w:rFonts w:ascii="Barlow" w:eastAsia="Times New Roman" w:hAnsi="Barlow" w:cstheme="minorHAnsi"/>
                <w:b/>
                <w:bCs/>
                <w:sz w:val="20"/>
                <w:szCs w:val="20"/>
                <w:lang w:eastAsia="es-MX"/>
              </w:rPr>
              <w:br/>
            </w:r>
            <w:r w:rsidRPr="00D45B8D">
              <w:rPr>
                <w:rFonts w:ascii="Barlow" w:eastAsia="Times New Roman" w:hAnsi="Barlow" w:cstheme="minorHAnsi"/>
                <w:sz w:val="20"/>
                <w:szCs w:val="20"/>
                <w:lang w:eastAsia="es-MX"/>
              </w:rPr>
              <w:t>Servicios de Vinculación  con Organismos e Instituciones Públicas y sociedad Civil otorgados</w:t>
            </w:r>
          </w:p>
        </w:tc>
        <w:tc>
          <w:tcPr>
            <w:tcW w:w="2256" w:type="dxa"/>
            <w:tcBorders>
              <w:top w:val="nil"/>
              <w:left w:val="nil"/>
              <w:bottom w:val="single" w:sz="4" w:space="0" w:color="808080"/>
              <w:right w:val="nil"/>
            </w:tcBorders>
            <w:shd w:val="clear" w:color="auto" w:fill="auto"/>
            <w:vAlign w:val="center"/>
            <w:hideMark/>
          </w:tcPr>
          <w:p w14:paraId="6363DB3C" w14:textId="77777777" w:rsidR="00591B03" w:rsidRPr="00D45B8D" w:rsidRDefault="00591B03" w:rsidP="00E56CAD">
            <w:pPr>
              <w:spacing w:after="0" w:line="240" w:lineRule="auto"/>
              <w:ind w:firstLineChars="200" w:firstLine="400"/>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Variación  porcentual de vinculación  entre instancias</w:t>
            </w:r>
          </w:p>
        </w:tc>
        <w:tc>
          <w:tcPr>
            <w:tcW w:w="756" w:type="dxa"/>
            <w:tcBorders>
              <w:top w:val="nil"/>
              <w:left w:val="single" w:sz="4" w:space="0" w:color="808080"/>
              <w:bottom w:val="single" w:sz="4" w:space="0" w:color="808080"/>
              <w:right w:val="single" w:sz="4" w:space="0" w:color="808080"/>
            </w:tcBorders>
            <w:shd w:val="clear" w:color="auto" w:fill="auto"/>
            <w:vAlign w:val="center"/>
            <w:hideMark/>
          </w:tcPr>
          <w:p w14:paraId="08DE6C56"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125</w:t>
            </w:r>
          </w:p>
        </w:tc>
        <w:tc>
          <w:tcPr>
            <w:tcW w:w="928" w:type="dxa"/>
            <w:tcBorders>
              <w:top w:val="nil"/>
              <w:left w:val="nil"/>
              <w:bottom w:val="single" w:sz="4" w:space="0" w:color="808080"/>
              <w:right w:val="single" w:sz="4" w:space="0" w:color="808080"/>
            </w:tcBorders>
            <w:shd w:val="clear" w:color="auto" w:fill="auto"/>
            <w:vAlign w:val="center"/>
            <w:hideMark/>
          </w:tcPr>
          <w:p w14:paraId="57EEC30F"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130</w:t>
            </w:r>
          </w:p>
        </w:tc>
        <w:tc>
          <w:tcPr>
            <w:tcW w:w="1100" w:type="dxa"/>
            <w:tcBorders>
              <w:top w:val="nil"/>
              <w:left w:val="nil"/>
              <w:bottom w:val="single" w:sz="4" w:space="0" w:color="808080"/>
              <w:right w:val="nil"/>
            </w:tcBorders>
            <w:shd w:val="clear" w:color="auto" w:fill="auto"/>
            <w:vAlign w:val="center"/>
            <w:hideMark/>
          </w:tcPr>
          <w:p w14:paraId="7DBDE98B"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701" w:type="dxa"/>
            <w:tcBorders>
              <w:top w:val="nil"/>
              <w:left w:val="single" w:sz="4" w:space="0" w:color="808080"/>
              <w:bottom w:val="single" w:sz="4" w:space="0" w:color="808080"/>
              <w:right w:val="single" w:sz="4" w:space="0" w:color="808080"/>
            </w:tcBorders>
            <w:shd w:val="clear" w:color="auto" w:fill="auto"/>
            <w:vAlign w:val="center"/>
            <w:hideMark/>
          </w:tcPr>
          <w:p w14:paraId="79B56431" w14:textId="4F170565"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-78</w:t>
            </w:r>
          </w:p>
        </w:tc>
        <w:tc>
          <w:tcPr>
            <w:tcW w:w="714" w:type="dxa"/>
            <w:tcBorders>
              <w:top w:val="nil"/>
              <w:left w:val="nil"/>
              <w:bottom w:val="single" w:sz="4" w:space="0" w:color="808080"/>
              <w:right w:val="single" w:sz="4" w:space="0" w:color="808080"/>
            </w:tcBorders>
            <w:shd w:val="clear" w:color="auto" w:fill="auto"/>
            <w:vAlign w:val="center"/>
            <w:hideMark/>
          </w:tcPr>
          <w:p w14:paraId="3ED19ED1" w14:textId="6D46F9C9"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-75</w:t>
            </w:r>
          </w:p>
        </w:tc>
        <w:tc>
          <w:tcPr>
            <w:tcW w:w="1009" w:type="dxa"/>
            <w:tcBorders>
              <w:top w:val="nil"/>
              <w:left w:val="nil"/>
              <w:bottom w:val="single" w:sz="4" w:space="0" w:color="808080"/>
              <w:right w:val="single" w:sz="4" w:space="0" w:color="808080"/>
            </w:tcBorders>
            <w:shd w:val="clear" w:color="auto" w:fill="auto"/>
            <w:vAlign w:val="center"/>
            <w:hideMark/>
          </w:tcPr>
          <w:p w14:paraId="0AC68AE0" w14:textId="565049D6"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-77</w:t>
            </w:r>
          </w:p>
        </w:tc>
        <w:tc>
          <w:tcPr>
            <w:tcW w:w="467" w:type="dxa"/>
            <w:tcBorders>
              <w:top w:val="nil"/>
              <w:left w:val="nil"/>
              <w:bottom w:val="single" w:sz="4" w:space="0" w:color="808080"/>
              <w:right w:val="single" w:sz="4" w:space="0" w:color="808080"/>
            </w:tcBorders>
            <w:shd w:val="clear" w:color="auto" w:fill="auto"/>
            <w:vAlign w:val="center"/>
            <w:hideMark/>
          </w:tcPr>
          <w:p w14:paraId="7DCA69C5" w14:textId="2A66D1B8"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0</w:t>
            </w:r>
          </w:p>
        </w:tc>
        <w:tc>
          <w:tcPr>
            <w:tcW w:w="513" w:type="dxa"/>
            <w:tcBorders>
              <w:top w:val="nil"/>
              <w:left w:val="nil"/>
              <w:bottom w:val="single" w:sz="4" w:space="0" w:color="808080"/>
              <w:right w:val="single" w:sz="4" w:space="0" w:color="808080"/>
            </w:tcBorders>
            <w:shd w:val="clear" w:color="auto" w:fill="auto"/>
            <w:vAlign w:val="center"/>
            <w:hideMark/>
          </w:tcPr>
          <w:p w14:paraId="5948A5D2" w14:textId="1AFF3F16"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480</w:t>
            </w:r>
          </w:p>
        </w:tc>
        <w:tc>
          <w:tcPr>
            <w:tcW w:w="798" w:type="dxa"/>
            <w:tcBorders>
              <w:top w:val="nil"/>
              <w:left w:val="nil"/>
              <w:bottom w:val="single" w:sz="4" w:space="0" w:color="808080"/>
              <w:right w:val="single" w:sz="4" w:space="0" w:color="808080"/>
            </w:tcBorders>
            <w:shd w:val="clear" w:color="auto" w:fill="auto"/>
            <w:vAlign w:val="center"/>
            <w:hideMark/>
          </w:tcPr>
          <w:p w14:paraId="530E61D9" w14:textId="74D385D7"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300</w:t>
            </w:r>
          </w:p>
        </w:tc>
        <w:tc>
          <w:tcPr>
            <w:tcW w:w="576" w:type="dxa"/>
            <w:tcBorders>
              <w:top w:val="nil"/>
              <w:left w:val="nil"/>
              <w:bottom w:val="single" w:sz="4" w:space="0" w:color="808080"/>
              <w:right w:val="single" w:sz="4" w:space="0" w:color="808080"/>
            </w:tcBorders>
            <w:shd w:val="clear" w:color="auto" w:fill="auto"/>
            <w:vAlign w:val="center"/>
            <w:hideMark/>
          </w:tcPr>
          <w:p w14:paraId="69CCA5A2" w14:textId="4DFDDA2C"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-29</w:t>
            </w:r>
          </w:p>
        </w:tc>
      </w:tr>
      <w:tr w:rsidR="00591B03" w:rsidRPr="00D45B8D" w14:paraId="69E5C73D" w14:textId="77777777" w:rsidTr="00AE1428">
        <w:trPr>
          <w:trHeight w:val="900"/>
        </w:trPr>
        <w:tc>
          <w:tcPr>
            <w:tcW w:w="2432"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251C661" w14:textId="77777777" w:rsidR="00591B03" w:rsidRPr="00D45B8D" w:rsidRDefault="00591B03" w:rsidP="00E56CAD">
            <w:pPr>
              <w:spacing w:after="0" w:line="240" w:lineRule="auto"/>
              <w:jc w:val="center"/>
              <w:rPr>
                <w:rFonts w:ascii="Barlow" w:eastAsia="Times New Roman" w:hAnsi="Barlow" w:cstheme="minorHAnsi"/>
                <w:sz w:val="20"/>
                <w:szCs w:val="20"/>
                <w:lang w:eastAsia="es-MX"/>
              </w:rPr>
            </w:pPr>
            <w:r w:rsidRPr="00D45B8D">
              <w:rPr>
                <w:rFonts w:ascii="Barlow" w:eastAsia="Times New Roman" w:hAnsi="Barlow" w:cstheme="minorHAnsi"/>
                <w:b/>
                <w:bCs/>
                <w:sz w:val="20"/>
                <w:szCs w:val="20"/>
                <w:lang w:eastAsia="es-MX"/>
              </w:rPr>
              <w:t>Componente 2</w:t>
            </w:r>
            <w:r w:rsidRPr="00D45B8D">
              <w:rPr>
                <w:rFonts w:ascii="Barlow" w:eastAsia="Times New Roman" w:hAnsi="Barlow" w:cstheme="minorHAnsi"/>
                <w:b/>
                <w:bCs/>
                <w:sz w:val="20"/>
                <w:szCs w:val="20"/>
                <w:lang w:eastAsia="es-MX"/>
              </w:rPr>
              <w:br/>
            </w:r>
            <w:r w:rsidRPr="00D45B8D">
              <w:rPr>
                <w:rFonts w:ascii="Barlow" w:eastAsia="Times New Roman" w:hAnsi="Barlow" w:cstheme="minorHAnsi"/>
                <w:sz w:val="20"/>
                <w:szCs w:val="20"/>
                <w:lang w:eastAsia="es-MX"/>
              </w:rPr>
              <w:t>Asistencia legal para población del Estado de Yucatán otorgada</w:t>
            </w:r>
          </w:p>
        </w:tc>
        <w:tc>
          <w:tcPr>
            <w:tcW w:w="2256" w:type="dxa"/>
            <w:tcBorders>
              <w:top w:val="nil"/>
              <w:left w:val="nil"/>
              <w:bottom w:val="single" w:sz="4" w:space="0" w:color="808080"/>
              <w:right w:val="nil"/>
            </w:tcBorders>
            <w:shd w:val="clear" w:color="auto" w:fill="auto"/>
            <w:vAlign w:val="center"/>
            <w:hideMark/>
          </w:tcPr>
          <w:p w14:paraId="56345114" w14:textId="77777777" w:rsidR="00591B03" w:rsidRPr="00D45B8D" w:rsidRDefault="00591B03" w:rsidP="00E56CAD">
            <w:pPr>
              <w:spacing w:after="0" w:line="240" w:lineRule="auto"/>
              <w:ind w:firstLineChars="200" w:firstLine="400"/>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Variación  porcentual de los servicios  y </w:t>
            </w:r>
            <w:r w:rsidRPr="00D45B8D">
              <w:rPr>
                <w:rFonts w:ascii="Barlow" w:eastAsia="Times New Roman" w:hAnsi="Barlow" w:cstheme="minorHAnsi"/>
                <w:sz w:val="20"/>
                <w:szCs w:val="20"/>
                <w:lang w:eastAsia="es-MX"/>
              </w:rPr>
              <w:lastRenderedPageBreak/>
              <w:t>procedimientos de asistencia legal (OQ)</w:t>
            </w:r>
          </w:p>
        </w:tc>
        <w:tc>
          <w:tcPr>
            <w:tcW w:w="756" w:type="dxa"/>
            <w:tcBorders>
              <w:top w:val="nil"/>
              <w:left w:val="single" w:sz="4" w:space="0" w:color="808080"/>
              <w:bottom w:val="single" w:sz="4" w:space="0" w:color="808080"/>
              <w:right w:val="single" w:sz="4" w:space="0" w:color="808080"/>
            </w:tcBorders>
            <w:shd w:val="clear" w:color="auto" w:fill="auto"/>
            <w:vAlign w:val="center"/>
            <w:hideMark/>
          </w:tcPr>
          <w:p w14:paraId="30173DF0"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lastRenderedPageBreak/>
              <w:t>2253</w:t>
            </w:r>
          </w:p>
        </w:tc>
        <w:tc>
          <w:tcPr>
            <w:tcW w:w="928" w:type="dxa"/>
            <w:tcBorders>
              <w:top w:val="nil"/>
              <w:left w:val="nil"/>
              <w:bottom w:val="single" w:sz="4" w:space="0" w:color="808080"/>
              <w:right w:val="single" w:sz="4" w:space="0" w:color="808080"/>
            </w:tcBorders>
            <w:shd w:val="clear" w:color="auto" w:fill="auto"/>
            <w:vAlign w:val="center"/>
            <w:hideMark/>
          </w:tcPr>
          <w:p w14:paraId="06AFF995"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2343</w:t>
            </w:r>
          </w:p>
        </w:tc>
        <w:tc>
          <w:tcPr>
            <w:tcW w:w="1100" w:type="dxa"/>
            <w:tcBorders>
              <w:top w:val="nil"/>
              <w:left w:val="nil"/>
              <w:bottom w:val="single" w:sz="4" w:space="0" w:color="808080"/>
              <w:right w:val="nil"/>
            </w:tcBorders>
            <w:shd w:val="clear" w:color="auto" w:fill="auto"/>
            <w:vAlign w:val="center"/>
            <w:hideMark/>
          </w:tcPr>
          <w:p w14:paraId="280670FE"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701" w:type="dxa"/>
            <w:tcBorders>
              <w:top w:val="nil"/>
              <w:left w:val="single" w:sz="4" w:space="0" w:color="808080"/>
              <w:bottom w:val="single" w:sz="4" w:space="0" w:color="808080"/>
              <w:right w:val="single" w:sz="4" w:space="0" w:color="808080"/>
            </w:tcBorders>
            <w:shd w:val="clear" w:color="auto" w:fill="auto"/>
            <w:vAlign w:val="center"/>
            <w:hideMark/>
          </w:tcPr>
          <w:p w14:paraId="1A298C07" w14:textId="23DC7DF1"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-15</w:t>
            </w:r>
          </w:p>
        </w:tc>
        <w:tc>
          <w:tcPr>
            <w:tcW w:w="714" w:type="dxa"/>
            <w:tcBorders>
              <w:top w:val="nil"/>
              <w:left w:val="nil"/>
              <w:bottom w:val="single" w:sz="4" w:space="0" w:color="808080"/>
              <w:right w:val="single" w:sz="4" w:space="0" w:color="808080"/>
            </w:tcBorders>
            <w:shd w:val="clear" w:color="auto" w:fill="auto"/>
            <w:vAlign w:val="center"/>
            <w:hideMark/>
          </w:tcPr>
          <w:p w14:paraId="46EDB485" w14:textId="71BD879B"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-41</w:t>
            </w:r>
          </w:p>
        </w:tc>
        <w:tc>
          <w:tcPr>
            <w:tcW w:w="1009" w:type="dxa"/>
            <w:tcBorders>
              <w:top w:val="nil"/>
              <w:left w:val="nil"/>
              <w:bottom w:val="single" w:sz="4" w:space="0" w:color="808080"/>
              <w:right w:val="single" w:sz="4" w:space="0" w:color="808080"/>
            </w:tcBorders>
            <w:shd w:val="clear" w:color="auto" w:fill="auto"/>
            <w:vAlign w:val="center"/>
            <w:hideMark/>
          </w:tcPr>
          <w:p w14:paraId="28333333" w14:textId="471B357B"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-29</w:t>
            </w:r>
          </w:p>
        </w:tc>
        <w:tc>
          <w:tcPr>
            <w:tcW w:w="467" w:type="dxa"/>
            <w:tcBorders>
              <w:top w:val="nil"/>
              <w:left w:val="nil"/>
              <w:bottom w:val="single" w:sz="4" w:space="0" w:color="808080"/>
              <w:right w:val="single" w:sz="4" w:space="0" w:color="808080"/>
            </w:tcBorders>
            <w:shd w:val="clear" w:color="auto" w:fill="auto"/>
            <w:vAlign w:val="center"/>
            <w:hideMark/>
          </w:tcPr>
          <w:p w14:paraId="4F40000C" w14:textId="0F9D4C00"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18</w:t>
            </w:r>
          </w:p>
        </w:tc>
        <w:tc>
          <w:tcPr>
            <w:tcW w:w="513" w:type="dxa"/>
            <w:tcBorders>
              <w:top w:val="nil"/>
              <w:left w:val="nil"/>
              <w:bottom w:val="single" w:sz="4" w:space="0" w:color="808080"/>
              <w:right w:val="single" w:sz="4" w:space="0" w:color="808080"/>
            </w:tcBorders>
            <w:shd w:val="clear" w:color="auto" w:fill="auto"/>
            <w:vAlign w:val="center"/>
            <w:hideMark/>
          </w:tcPr>
          <w:p w14:paraId="654EA200" w14:textId="6BF2EA12"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32</w:t>
            </w:r>
          </w:p>
        </w:tc>
        <w:tc>
          <w:tcPr>
            <w:tcW w:w="798" w:type="dxa"/>
            <w:tcBorders>
              <w:top w:val="nil"/>
              <w:left w:val="nil"/>
              <w:bottom w:val="single" w:sz="4" w:space="0" w:color="808080"/>
              <w:right w:val="single" w:sz="4" w:space="0" w:color="808080"/>
            </w:tcBorders>
            <w:shd w:val="clear" w:color="auto" w:fill="auto"/>
            <w:vAlign w:val="center"/>
            <w:hideMark/>
          </w:tcPr>
          <w:p w14:paraId="14A9CB72" w14:textId="72ADAFCD"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-12</w:t>
            </w:r>
          </w:p>
        </w:tc>
        <w:tc>
          <w:tcPr>
            <w:tcW w:w="576" w:type="dxa"/>
            <w:tcBorders>
              <w:top w:val="nil"/>
              <w:left w:val="nil"/>
              <w:bottom w:val="single" w:sz="4" w:space="0" w:color="808080"/>
              <w:right w:val="single" w:sz="4" w:space="0" w:color="808080"/>
            </w:tcBorders>
            <w:shd w:val="clear" w:color="auto" w:fill="auto"/>
            <w:vAlign w:val="center"/>
            <w:hideMark/>
          </w:tcPr>
          <w:p w14:paraId="50EE880A" w14:textId="4D151BBB"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-19</w:t>
            </w:r>
          </w:p>
        </w:tc>
      </w:tr>
      <w:tr w:rsidR="00591B03" w:rsidRPr="00D45B8D" w14:paraId="5EC57BE4" w14:textId="77777777" w:rsidTr="00AE1428">
        <w:trPr>
          <w:trHeight w:val="900"/>
        </w:trPr>
        <w:tc>
          <w:tcPr>
            <w:tcW w:w="2432"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F1966AC" w14:textId="77777777" w:rsidR="00591B03" w:rsidRPr="00D45B8D" w:rsidRDefault="00591B03" w:rsidP="00E56CAD">
            <w:pPr>
              <w:spacing w:after="0" w:line="240" w:lineRule="auto"/>
              <w:jc w:val="center"/>
              <w:rPr>
                <w:rFonts w:ascii="Barlow" w:eastAsia="Times New Roman" w:hAnsi="Barlow" w:cstheme="minorHAnsi"/>
                <w:sz w:val="20"/>
                <w:szCs w:val="20"/>
                <w:lang w:eastAsia="es-MX"/>
              </w:rPr>
            </w:pPr>
            <w:r w:rsidRPr="00D45B8D">
              <w:rPr>
                <w:rFonts w:ascii="Barlow" w:eastAsia="Times New Roman" w:hAnsi="Barlow" w:cstheme="minorHAnsi"/>
                <w:b/>
                <w:bCs/>
                <w:sz w:val="20"/>
                <w:szCs w:val="20"/>
                <w:lang w:eastAsia="es-MX"/>
              </w:rPr>
              <w:lastRenderedPageBreak/>
              <w:t>Componente 3</w:t>
            </w:r>
            <w:r w:rsidRPr="00D45B8D">
              <w:rPr>
                <w:rFonts w:ascii="Barlow" w:eastAsia="Times New Roman" w:hAnsi="Barlow" w:cstheme="minorHAnsi"/>
                <w:b/>
                <w:bCs/>
                <w:sz w:val="20"/>
                <w:szCs w:val="20"/>
                <w:lang w:eastAsia="es-MX"/>
              </w:rPr>
              <w:br/>
            </w:r>
            <w:r w:rsidRPr="00D45B8D">
              <w:rPr>
                <w:rFonts w:ascii="Barlow" w:eastAsia="Times New Roman" w:hAnsi="Barlow" w:cstheme="minorHAnsi"/>
                <w:sz w:val="20"/>
                <w:szCs w:val="20"/>
                <w:lang w:eastAsia="es-MX"/>
              </w:rPr>
              <w:t>Capacitación en materia de derechos humanos a funcionarios del Gobierno del estado, Instituciones Privadas y Organizaciones Civiles otorgado</w:t>
            </w:r>
          </w:p>
        </w:tc>
        <w:tc>
          <w:tcPr>
            <w:tcW w:w="2256" w:type="dxa"/>
            <w:tcBorders>
              <w:top w:val="nil"/>
              <w:left w:val="nil"/>
              <w:bottom w:val="single" w:sz="4" w:space="0" w:color="808080"/>
              <w:right w:val="nil"/>
            </w:tcBorders>
            <w:shd w:val="clear" w:color="auto" w:fill="auto"/>
            <w:vAlign w:val="center"/>
            <w:hideMark/>
          </w:tcPr>
          <w:p w14:paraId="7C84A375" w14:textId="77777777" w:rsidR="00591B03" w:rsidRPr="00D45B8D" w:rsidRDefault="00591B03" w:rsidP="00E56CAD">
            <w:pPr>
              <w:spacing w:after="0" w:line="240" w:lineRule="auto"/>
              <w:ind w:firstLineChars="200" w:firstLine="400"/>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Variación porcentual de personas Capacitadas</w:t>
            </w:r>
          </w:p>
        </w:tc>
        <w:tc>
          <w:tcPr>
            <w:tcW w:w="756" w:type="dxa"/>
            <w:tcBorders>
              <w:top w:val="nil"/>
              <w:left w:val="single" w:sz="4" w:space="0" w:color="808080"/>
              <w:bottom w:val="single" w:sz="4" w:space="0" w:color="808080"/>
              <w:right w:val="single" w:sz="4" w:space="0" w:color="808080"/>
            </w:tcBorders>
            <w:shd w:val="clear" w:color="auto" w:fill="auto"/>
            <w:vAlign w:val="center"/>
            <w:hideMark/>
          </w:tcPr>
          <w:p w14:paraId="077FAA95"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42523</w:t>
            </w:r>
          </w:p>
        </w:tc>
        <w:tc>
          <w:tcPr>
            <w:tcW w:w="928" w:type="dxa"/>
            <w:tcBorders>
              <w:top w:val="nil"/>
              <w:left w:val="nil"/>
              <w:bottom w:val="single" w:sz="4" w:space="0" w:color="808080"/>
              <w:right w:val="single" w:sz="4" w:space="0" w:color="808080"/>
            </w:tcBorders>
            <w:shd w:val="clear" w:color="auto" w:fill="auto"/>
            <w:vAlign w:val="center"/>
            <w:hideMark/>
          </w:tcPr>
          <w:p w14:paraId="47BFB8F8"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44224</w:t>
            </w:r>
          </w:p>
        </w:tc>
        <w:tc>
          <w:tcPr>
            <w:tcW w:w="1100" w:type="dxa"/>
            <w:tcBorders>
              <w:top w:val="nil"/>
              <w:left w:val="nil"/>
              <w:bottom w:val="single" w:sz="4" w:space="0" w:color="808080"/>
              <w:right w:val="nil"/>
            </w:tcBorders>
            <w:shd w:val="clear" w:color="auto" w:fill="auto"/>
            <w:vAlign w:val="center"/>
            <w:hideMark/>
          </w:tcPr>
          <w:p w14:paraId="2127EDB1" w14:textId="77777777"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701" w:type="dxa"/>
            <w:tcBorders>
              <w:top w:val="nil"/>
              <w:left w:val="single" w:sz="4" w:space="0" w:color="808080"/>
              <w:bottom w:val="single" w:sz="4" w:space="0" w:color="808080"/>
              <w:right w:val="single" w:sz="4" w:space="0" w:color="808080"/>
            </w:tcBorders>
            <w:shd w:val="clear" w:color="auto" w:fill="auto"/>
            <w:vAlign w:val="center"/>
            <w:hideMark/>
          </w:tcPr>
          <w:p w14:paraId="13D672D9" w14:textId="482064CD"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-28</w:t>
            </w:r>
          </w:p>
        </w:tc>
        <w:tc>
          <w:tcPr>
            <w:tcW w:w="714" w:type="dxa"/>
            <w:tcBorders>
              <w:top w:val="nil"/>
              <w:left w:val="nil"/>
              <w:bottom w:val="single" w:sz="4" w:space="0" w:color="808080"/>
              <w:right w:val="single" w:sz="4" w:space="0" w:color="808080"/>
            </w:tcBorders>
            <w:shd w:val="clear" w:color="auto" w:fill="auto"/>
            <w:vAlign w:val="center"/>
            <w:hideMark/>
          </w:tcPr>
          <w:p w14:paraId="2500B69E" w14:textId="1A70AA81"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16</w:t>
            </w:r>
          </w:p>
        </w:tc>
        <w:tc>
          <w:tcPr>
            <w:tcW w:w="1009" w:type="dxa"/>
            <w:tcBorders>
              <w:top w:val="nil"/>
              <w:left w:val="nil"/>
              <w:bottom w:val="single" w:sz="4" w:space="0" w:color="808080"/>
              <w:right w:val="single" w:sz="4" w:space="0" w:color="808080"/>
            </w:tcBorders>
            <w:shd w:val="clear" w:color="auto" w:fill="auto"/>
            <w:vAlign w:val="center"/>
            <w:hideMark/>
          </w:tcPr>
          <w:p w14:paraId="276A7F53" w14:textId="7BFB67C0"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2</w:t>
            </w:r>
          </w:p>
        </w:tc>
        <w:tc>
          <w:tcPr>
            <w:tcW w:w="467" w:type="dxa"/>
            <w:tcBorders>
              <w:top w:val="nil"/>
              <w:left w:val="nil"/>
              <w:bottom w:val="single" w:sz="4" w:space="0" w:color="808080"/>
              <w:right w:val="single" w:sz="4" w:space="0" w:color="808080"/>
            </w:tcBorders>
            <w:shd w:val="clear" w:color="auto" w:fill="auto"/>
            <w:vAlign w:val="center"/>
            <w:hideMark/>
          </w:tcPr>
          <w:p w14:paraId="3BA36845" w14:textId="7744A6D1"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1.4</w:t>
            </w:r>
          </w:p>
        </w:tc>
        <w:tc>
          <w:tcPr>
            <w:tcW w:w="513" w:type="dxa"/>
            <w:tcBorders>
              <w:top w:val="nil"/>
              <w:left w:val="nil"/>
              <w:bottom w:val="single" w:sz="4" w:space="0" w:color="808080"/>
              <w:right w:val="single" w:sz="4" w:space="0" w:color="808080"/>
            </w:tcBorders>
            <w:shd w:val="clear" w:color="auto" w:fill="auto"/>
            <w:vAlign w:val="center"/>
            <w:hideMark/>
          </w:tcPr>
          <w:p w14:paraId="06E40619" w14:textId="3CA09A2A" w:rsidR="00591B03" w:rsidRPr="00D45B8D" w:rsidRDefault="00591B03" w:rsidP="00E56CAD">
            <w:pPr>
              <w:spacing w:after="0" w:line="240" w:lineRule="auto"/>
              <w:jc w:val="center"/>
              <w:rPr>
                <w:rFonts w:ascii="Barlow" w:eastAsia="Times New Roman" w:hAnsi="Barlow" w:cstheme="minorHAnsi"/>
                <w:color w:val="000000"/>
                <w:sz w:val="20"/>
                <w:szCs w:val="20"/>
                <w:lang w:eastAsia="es-MX"/>
              </w:rPr>
            </w:pPr>
            <w:r w:rsidRPr="00D45B8D">
              <w:rPr>
                <w:rFonts w:ascii="Barlow" w:hAnsi="Barlow" w:cstheme="minorHAnsi"/>
                <w:color w:val="000000"/>
                <w:sz w:val="20"/>
                <w:szCs w:val="20"/>
              </w:rPr>
              <w:t>-2.0</w:t>
            </w:r>
          </w:p>
        </w:tc>
        <w:tc>
          <w:tcPr>
            <w:tcW w:w="798" w:type="dxa"/>
            <w:tcBorders>
              <w:top w:val="nil"/>
              <w:left w:val="nil"/>
              <w:bottom w:val="single" w:sz="4" w:space="0" w:color="808080"/>
              <w:right w:val="single" w:sz="4" w:space="0" w:color="808080"/>
            </w:tcBorders>
            <w:shd w:val="clear" w:color="auto" w:fill="auto"/>
            <w:vAlign w:val="center"/>
            <w:hideMark/>
          </w:tcPr>
          <w:p w14:paraId="74CA9730" w14:textId="5B92BD24"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-10</w:t>
            </w:r>
          </w:p>
        </w:tc>
        <w:tc>
          <w:tcPr>
            <w:tcW w:w="576" w:type="dxa"/>
            <w:tcBorders>
              <w:top w:val="nil"/>
              <w:left w:val="nil"/>
              <w:bottom w:val="single" w:sz="4" w:space="0" w:color="808080"/>
              <w:right w:val="single" w:sz="4" w:space="0" w:color="808080"/>
            </w:tcBorders>
            <w:shd w:val="clear" w:color="auto" w:fill="auto"/>
            <w:vAlign w:val="center"/>
            <w:hideMark/>
          </w:tcPr>
          <w:p w14:paraId="1B170FCA" w14:textId="63E97DDF" w:rsidR="00591B03" w:rsidRPr="00D45B8D" w:rsidRDefault="00591B03"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hAnsi="Barlow" w:cstheme="minorHAnsi"/>
                <w:b/>
                <w:bCs/>
                <w:color w:val="000000"/>
                <w:sz w:val="20"/>
                <w:szCs w:val="20"/>
              </w:rPr>
              <w:t>-11</w:t>
            </w:r>
          </w:p>
        </w:tc>
      </w:tr>
      <w:tr w:rsidR="00AE1428" w:rsidRPr="00D45B8D" w14:paraId="3A25CA8D" w14:textId="77777777" w:rsidTr="00AE1428">
        <w:trPr>
          <w:trHeight w:val="240"/>
        </w:trPr>
        <w:tc>
          <w:tcPr>
            <w:tcW w:w="1696" w:type="dxa"/>
            <w:tcBorders>
              <w:top w:val="nil"/>
              <w:left w:val="nil"/>
              <w:bottom w:val="single" w:sz="4" w:space="0" w:color="808080"/>
              <w:right w:val="nil"/>
            </w:tcBorders>
            <w:shd w:val="clear" w:color="auto" w:fill="auto"/>
            <w:hideMark/>
          </w:tcPr>
          <w:p w14:paraId="592ECCEB"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736" w:type="dxa"/>
            <w:tcBorders>
              <w:top w:val="nil"/>
              <w:left w:val="nil"/>
              <w:bottom w:val="single" w:sz="4" w:space="0" w:color="808080"/>
              <w:right w:val="nil"/>
            </w:tcBorders>
            <w:shd w:val="clear" w:color="auto" w:fill="auto"/>
            <w:hideMark/>
          </w:tcPr>
          <w:p w14:paraId="73782D35" w14:textId="77777777" w:rsidR="00AE1428" w:rsidRPr="00D45B8D" w:rsidRDefault="00AE1428"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2256" w:type="dxa"/>
            <w:tcBorders>
              <w:top w:val="nil"/>
              <w:left w:val="nil"/>
              <w:bottom w:val="nil"/>
              <w:right w:val="nil"/>
            </w:tcBorders>
            <w:shd w:val="clear" w:color="auto" w:fill="auto"/>
            <w:hideMark/>
          </w:tcPr>
          <w:p w14:paraId="646B424A" w14:textId="77777777" w:rsidR="00AE1428" w:rsidRPr="00D45B8D" w:rsidRDefault="00AE1428"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w:t>
            </w:r>
          </w:p>
        </w:tc>
        <w:tc>
          <w:tcPr>
            <w:tcW w:w="756" w:type="dxa"/>
            <w:tcBorders>
              <w:top w:val="nil"/>
              <w:left w:val="nil"/>
              <w:bottom w:val="nil"/>
              <w:right w:val="nil"/>
            </w:tcBorders>
            <w:shd w:val="clear" w:color="auto" w:fill="auto"/>
            <w:hideMark/>
          </w:tcPr>
          <w:p w14:paraId="01DAEA6D" w14:textId="77777777" w:rsidR="00AE1428" w:rsidRPr="00D45B8D" w:rsidRDefault="00AE1428"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w:t>
            </w:r>
          </w:p>
        </w:tc>
        <w:tc>
          <w:tcPr>
            <w:tcW w:w="928" w:type="dxa"/>
            <w:tcBorders>
              <w:top w:val="nil"/>
              <w:left w:val="nil"/>
              <w:bottom w:val="nil"/>
              <w:right w:val="nil"/>
            </w:tcBorders>
            <w:shd w:val="clear" w:color="auto" w:fill="auto"/>
            <w:hideMark/>
          </w:tcPr>
          <w:p w14:paraId="46600D65" w14:textId="77777777" w:rsidR="00AE1428" w:rsidRPr="00D45B8D" w:rsidRDefault="00AE1428"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w:t>
            </w:r>
          </w:p>
        </w:tc>
        <w:tc>
          <w:tcPr>
            <w:tcW w:w="1100" w:type="dxa"/>
            <w:tcBorders>
              <w:top w:val="nil"/>
              <w:left w:val="nil"/>
              <w:bottom w:val="nil"/>
              <w:right w:val="nil"/>
            </w:tcBorders>
            <w:shd w:val="clear" w:color="auto" w:fill="auto"/>
            <w:hideMark/>
          </w:tcPr>
          <w:p w14:paraId="6DEEC591" w14:textId="77777777" w:rsidR="00AE1428" w:rsidRPr="00D45B8D" w:rsidRDefault="00AE1428"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w:t>
            </w:r>
          </w:p>
        </w:tc>
        <w:tc>
          <w:tcPr>
            <w:tcW w:w="701" w:type="dxa"/>
            <w:tcBorders>
              <w:top w:val="nil"/>
              <w:left w:val="nil"/>
              <w:bottom w:val="nil"/>
              <w:right w:val="nil"/>
            </w:tcBorders>
            <w:shd w:val="clear" w:color="auto" w:fill="auto"/>
            <w:hideMark/>
          </w:tcPr>
          <w:p w14:paraId="7C1E2F67" w14:textId="77777777" w:rsidR="00AE1428" w:rsidRPr="00D45B8D" w:rsidRDefault="00AE1428"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w:t>
            </w:r>
          </w:p>
        </w:tc>
        <w:tc>
          <w:tcPr>
            <w:tcW w:w="714" w:type="dxa"/>
            <w:tcBorders>
              <w:top w:val="nil"/>
              <w:left w:val="nil"/>
              <w:bottom w:val="nil"/>
              <w:right w:val="nil"/>
            </w:tcBorders>
            <w:shd w:val="clear" w:color="auto" w:fill="auto"/>
            <w:hideMark/>
          </w:tcPr>
          <w:p w14:paraId="2D0D79A1"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9" w:type="dxa"/>
            <w:tcBorders>
              <w:top w:val="nil"/>
              <w:left w:val="nil"/>
              <w:bottom w:val="nil"/>
              <w:right w:val="nil"/>
            </w:tcBorders>
            <w:shd w:val="clear" w:color="auto" w:fill="auto"/>
            <w:noWrap/>
            <w:hideMark/>
          </w:tcPr>
          <w:p w14:paraId="78FFEF06"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p>
        </w:tc>
        <w:tc>
          <w:tcPr>
            <w:tcW w:w="467" w:type="dxa"/>
            <w:tcBorders>
              <w:top w:val="nil"/>
              <w:left w:val="nil"/>
              <w:bottom w:val="nil"/>
              <w:right w:val="nil"/>
            </w:tcBorders>
            <w:shd w:val="clear" w:color="auto" w:fill="auto"/>
            <w:noWrap/>
            <w:hideMark/>
          </w:tcPr>
          <w:p w14:paraId="0D81BBB5"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13" w:type="dxa"/>
            <w:tcBorders>
              <w:top w:val="nil"/>
              <w:left w:val="nil"/>
              <w:bottom w:val="nil"/>
              <w:right w:val="nil"/>
            </w:tcBorders>
            <w:shd w:val="clear" w:color="auto" w:fill="auto"/>
            <w:noWrap/>
            <w:hideMark/>
          </w:tcPr>
          <w:p w14:paraId="450AD26A"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98" w:type="dxa"/>
            <w:tcBorders>
              <w:top w:val="nil"/>
              <w:left w:val="nil"/>
              <w:bottom w:val="nil"/>
              <w:right w:val="nil"/>
            </w:tcBorders>
            <w:shd w:val="clear" w:color="auto" w:fill="auto"/>
            <w:noWrap/>
            <w:hideMark/>
          </w:tcPr>
          <w:p w14:paraId="4B37072C"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76" w:type="dxa"/>
            <w:tcBorders>
              <w:top w:val="nil"/>
              <w:left w:val="nil"/>
              <w:bottom w:val="nil"/>
              <w:right w:val="nil"/>
            </w:tcBorders>
            <w:shd w:val="clear" w:color="auto" w:fill="auto"/>
            <w:noWrap/>
            <w:hideMark/>
          </w:tcPr>
          <w:p w14:paraId="191AF496" w14:textId="77777777" w:rsidR="00AE1428" w:rsidRPr="00D45B8D" w:rsidRDefault="00AE1428" w:rsidP="00E56CAD">
            <w:pPr>
              <w:spacing w:after="0" w:line="240" w:lineRule="auto"/>
              <w:rPr>
                <w:rFonts w:ascii="Barlow" w:eastAsia="Times New Roman" w:hAnsi="Barlow" w:cstheme="minorHAnsi"/>
                <w:sz w:val="20"/>
                <w:szCs w:val="20"/>
                <w:lang w:eastAsia="es-MX"/>
              </w:rPr>
            </w:pPr>
          </w:p>
        </w:tc>
      </w:tr>
      <w:tr w:rsidR="00AE1428" w:rsidRPr="00D45B8D" w14:paraId="6C5F6FA3" w14:textId="77777777" w:rsidTr="00AE1428">
        <w:trPr>
          <w:trHeight w:val="150"/>
        </w:trPr>
        <w:tc>
          <w:tcPr>
            <w:tcW w:w="2432" w:type="dxa"/>
            <w:gridSpan w:val="2"/>
            <w:tcBorders>
              <w:top w:val="single" w:sz="4" w:space="0" w:color="808080"/>
              <w:left w:val="nil"/>
              <w:bottom w:val="single" w:sz="4" w:space="0" w:color="auto"/>
              <w:right w:val="single" w:sz="4" w:space="0" w:color="808080"/>
            </w:tcBorders>
            <w:shd w:val="clear" w:color="auto" w:fill="auto"/>
            <w:hideMark/>
          </w:tcPr>
          <w:p w14:paraId="56D85591"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Metadatos de los Indicadores</w:t>
            </w:r>
          </w:p>
        </w:tc>
        <w:tc>
          <w:tcPr>
            <w:tcW w:w="2256" w:type="dxa"/>
            <w:tcBorders>
              <w:top w:val="nil"/>
              <w:left w:val="nil"/>
              <w:bottom w:val="single" w:sz="4" w:space="0" w:color="auto"/>
              <w:right w:val="nil"/>
            </w:tcBorders>
            <w:shd w:val="clear" w:color="auto" w:fill="auto"/>
            <w:hideMark/>
          </w:tcPr>
          <w:p w14:paraId="44578D6B"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756" w:type="dxa"/>
            <w:tcBorders>
              <w:top w:val="nil"/>
              <w:left w:val="nil"/>
              <w:bottom w:val="single" w:sz="4" w:space="0" w:color="auto"/>
              <w:right w:val="nil"/>
            </w:tcBorders>
            <w:shd w:val="clear" w:color="auto" w:fill="auto"/>
            <w:hideMark/>
          </w:tcPr>
          <w:p w14:paraId="6DD9115E"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928" w:type="dxa"/>
            <w:tcBorders>
              <w:top w:val="nil"/>
              <w:left w:val="nil"/>
              <w:bottom w:val="single" w:sz="4" w:space="0" w:color="auto"/>
              <w:right w:val="nil"/>
            </w:tcBorders>
            <w:shd w:val="clear" w:color="auto" w:fill="auto"/>
            <w:noWrap/>
            <w:vAlign w:val="center"/>
            <w:hideMark/>
          </w:tcPr>
          <w:p w14:paraId="3B7C38A3" w14:textId="77777777" w:rsidR="00AE1428" w:rsidRPr="00D45B8D" w:rsidRDefault="00AE1428" w:rsidP="00E56CAD">
            <w:pPr>
              <w:spacing w:after="0" w:line="240" w:lineRule="auto"/>
              <w:ind w:firstLineChars="200" w:firstLine="400"/>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100" w:type="dxa"/>
            <w:tcBorders>
              <w:top w:val="nil"/>
              <w:left w:val="nil"/>
              <w:bottom w:val="single" w:sz="4" w:space="0" w:color="auto"/>
              <w:right w:val="nil"/>
            </w:tcBorders>
            <w:shd w:val="clear" w:color="auto" w:fill="auto"/>
            <w:noWrap/>
            <w:vAlign w:val="center"/>
            <w:hideMark/>
          </w:tcPr>
          <w:p w14:paraId="279597DD" w14:textId="77777777" w:rsidR="00AE1428" w:rsidRPr="00D45B8D" w:rsidRDefault="00AE1428" w:rsidP="00E56CAD">
            <w:pPr>
              <w:spacing w:after="0" w:line="240" w:lineRule="auto"/>
              <w:ind w:firstLineChars="200" w:firstLine="400"/>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01" w:type="dxa"/>
            <w:tcBorders>
              <w:top w:val="nil"/>
              <w:left w:val="nil"/>
              <w:bottom w:val="single" w:sz="4" w:space="0" w:color="auto"/>
              <w:right w:val="nil"/>
            </w:tcBorders>
            <w:shd w:val="clear" w:color="auto" w:fill="auto"/>
            <w:noWrap/>
            <w:vAlign w:val="center"/>
            <w:hideMark/>
          </w:tcPr>
          <w:p w14:paraId="30EFBA2D" w14:textId="77777777" w:rsidR="00AE1428" w:rsidRPr="00D45B8D" w:rsidRDefault="00AE1428" w:rsidP="00E56CAD">
            <w:pPr>
              <w:spacing w:after="0" w:line="240" w:lineRule="auto"/>
              <w:ind w:firstLineChars="200" w:firstLine="400"/>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14" w:type="dxa"/>
            <w:tcBorders>
              <w:top w:val="nil"/>
              <w:left w:val="nil"/>
              <w:bottom w:val="single" w:sz="4" w:space="0" w:color="auto"/>
              <w:right w:val="nil"/>
            </w:tcBorders>
            <w:shd w:val="clear" w:color="auto" w:fill="auto"/>
            <w:noWrap/>
            <w:vAlign w:val="center"/>
            <w:hideMark/>
          </w:tcPr>
          <w:p w14:paraId="77C60F5C" w14:textId="77777777" w:rsidR="00AE1428" w:rsidRPr="00D45B8D" w:rsidRDefault="00AE1428" w:rsidP="00E56CAD">
            <w:pPr>
              <w:spacing w:after="0" w:line="240" w:lineRule="auto"/>
              <w:ind w:firstLineChars="200" w:firstLine="400"/>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9" w:type="dxa"/>
            <w:tcBorders>
              <w:top w:val="nil"/>
              <w:left w:val="nil"/>
              <w:bottom w:val="nil"/>
              <w:right w:val="nil"/>
            </w:tcBorders>
            <w:shd w:val="clear" w:color="auto" w:fill="auto"/>
            <w:noWrap/>
            <w:hideMark/>
          </w:tcPr>
          <w:p w14:paraId="04483369" w14:textId="77777777" w:rsidR="00AE1428" w:rsidRPr="00D45B8D" w:rsidRDefault="00AE1428" w:rsidP="00E56CAD">
            <w:pPr>
              <w:spacing w:after="0" w:line="240" w:lineRule="auto"/>
              <w:ind w:firstLineChars="200" w:firstLine="400"/>
              <w:rPr>
                <w:rFonts w:ascii="Barlow" w:eastAsia="Times New Roman" w:hAnsi="Barlow" w:cstheme="minorHAnsi"/>
                <w:color w:val="000000"/>
                <w:sz w:val="20"/>
                <w:szCs w:val="20"/>
                <w:lang w:eastAsia="es-MX"/>
              </w:rPr>
            </w:pPr>
          </w:p>
        </w:tc>
        <w:tc>
          <w:tcPr>
            <w:tcW w:w="467" w:type="dxa"/>
            <w:tcBorders>
              <w:top w:val="nil"/>
              <w:left w:val="nil"/>
              <w:bottom w:val="nil"/>
              <w:right w:val="nil"/>
            </w:tcBorders>
            <w:shd w:val="clear" w:color="auto" w:fill="auto"/>
            <w:noWrap/>
            <w:hideMark/>
          </w:tcPr>
          <w:p w14:paraId="60E907B4"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13" w:type="dxa"/>
            <w:tcBorders>
              <w:top w:val="nil"/>
              <w:left w:val="nil"/>
              <w:bottom w:val="nil"/>
              <w:right w:val="nil"/>
            </w:tcBorders>
            <w:shd w:val="clear" w:color="auto" w:fill="auto"/>
            <w:noWrap/>
            <w:hideMark/>
          </w:tcPr>
          <w:p w14:paraId="66D965F2"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798" w:type="dxa"/>
            <w:tcBorders>
              <w:top w:val="nil"/>
              <w:left w:val="nil"/>
              <w:bottom w:val="nil"/>
              <w:right w:val="nil"/>
            </w:tcBorders>
            <w:shd w:val="clear" w:color="auto" w:fill="auto"/>
            <w:noWrap/>
            <w:hideMark/>
          </w:tcPr>
          <w:p w14:paraId="3D28E1C9" w14:textId="77777777" w:rsidR="00AE1428" w:rsidRPr="00D45B8D" w:rsidRDefault="00AE1428" w:rsidP="00E56CAD">
            <w:pPr>
              <w:spacing w:after="0" w:line="240" w:lineRule="auto"/>
              <w:rPr>
                <w:rFonts w:ascii="Barlow" w:eastAsia="Times New Roman" w:hAnsi="Barlow" w:cstheme="minorHAnsi"/>
                <w:sz w:val="20"/>
                <w:szCs w:val="20"/>
                <w:lang w:eastAsia="es-MX"/>
              </w:rPr>
            </w:pPr>
          </w:p>
        </w:tc>
        <w:tc>
          <w:tcPr>
            <w:tcW w:w="576" w:type="dxa"/>
            <w:tcBorders>
              <w:top w:val="nil"/>
              <w:left w:val="nil"/>
              <w:bottom w:val="nil"/>
              <w:right w:val="nil"/>
            </w:tcBorders>
            <w:shd w:val="clear" w:color="auto" w:fill="auto"/>
            <w:noWrap/>
            <w:hideMark/>
          </w:tcPr>
          <w:p w14:paraId="646AB2EF" w14:textId="77777777" w:rsidR="00AE1428" w:rsidRPr="00D45B8D" w:rsidRDefault="00AE1428" w:rsidP="00E56CAD">
            <w:pPr>
              <w:spacing w:after="0" w:line="240" w:lineRule="auto"/>
              <w:rPr>
                <w:rFonts w:ascii="Barlow" w:eastAsia="Times New Roman" w:hAnsi="Barlow" w:cstheme="minorHAnsi"/>
                <w:sz w:val="20"/>
                <w:szCs w:val="20"/>
                <w:lang w:eastAsia="es-MX"/>
              </w:rPr>
            </w:pPr>
          </w:p>
        </w:tc>
      </w:tr>
      <w:tr w:rsidR="00AE1428" w:rsidRPr="00D45B8D" w14:paraId="698E5F77" w14:textId="77777777" w:rsidTr="00AE1428">
        <w:trPr>
          <w:trHeight w:val="180"/>
        </w:trPr>
        <w:tc>
          <w:tcPr>
            <w:tcW w:w="1696" w:type="dxa"/>
            <w:tcBorders>
              <w:top w:val="nil"/>
              <w:left w:val="single" w:sz="4" w:space="0" w:color="auto"/>
              <w:bottom w:val="nil"/>
              <w:right w:val="nil"/>
            </w:tcBorders>
            <w:shd w:val="clear" w:color="000000" w:fill="FFFFFF"/>
            <w:noWrap/>
            <w:hideMark/>
          </w:tcPr>
          <w:p w14:paraId="244AA0E0" w14:textId="77777777" w:rsidR="00AE1428" w:rsidRPr="00D45B8D" w:rsidRDefault="00AE1428"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w:t>
            </w:r>
          </w:p>
        </w:tc>
        <w:tc>
          <w:tcPr>
            <w:tcW w:w="736" w:type="dxa"/>
            <w:tcBorders>
              <w:top w:val="nil"/>
              <w:left w:val="nil"/>
              <w:bottom w:val="nil"/>
              <w:right w:val="nil"/>
            </w:tcBorders>
            <w:shd w:val="clear" w:color="000000" w:fill="FFFFFF"/>
            <w:noWrap/>
            <w:hideMark/>
          </w:tcPr>
          <w:p w14:paraId="5E0A712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2256" w:type="dxa"/>
            <w:tcBorders>
              <w:top w:val="nil"/>
              <w:left w:val="nil"/>
              <w:bottom w:val="nil"/>
              <w:right w:val="nil"/>
            </w:tcBorders>
            <w:shd w:val="clear" w:color="000000" w:fill="FFFFFF"/>
            <w:noWrap/>
            <w:hideMark/>
          </w:tcPr>
          <w:p w14:paraId="51A33BA8"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56" w:type="dxa"/>
            <w:tcBorders>
              <w:top w:val="nil"/>
              <w:left w:val="nil"/>
              <w:bottom w:val="nil"/>
              <w:right w:val="nil"/>
            </w:tcBorders>
            <w:shd w:val="clear" w:color="000000" w:fill="FFFFFF"/>
            <w:noWrap/>
            <w:hideMark/>
          </w:tcPr>
          <w:p w14:paraId="7E34841A"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928" w:type="dxa"/>
            <w:tcBorders>
              <w:top w:val="nil"/>
              <w:left w:val="nil"/>
              <w:bottom w:val="nil"/>
              <w:right w:val="nil"/>
            </w:tcBorders>
            <w:shd w:val="clear" w:color="000000" w:fill="FFFFFF"/>
            <w:noWrap/>
            <w:hideMark/>
          </w:tcPr>
          <w:p w14:paraId="3FBCE51D"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100" w:type="dxa"/>
            <w:tcBorders>
              <w:top w:val="nil"/>
              <w:left w:val="nil"/>
              <w:bottom w:val="nil"/>
              <w:right w:val="nil"/>
            </w:tcBorders>
            <w:shd w:val="clear" w:color="000000" w:fill="FFFFFF"/>
            <w:noWrap/>
            <w:hideMark/>
          </w:tcPr>
          <w:p w14:paraId="4CAE5330"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01" w:type="dxa"/>
            <w:tcBorders>
              <w:top w:val="nil"/>
              <w:left w:val="nil"/>
              <w:bottom w:val="nil"/>
              <w:right w:val="nil"/>
            </w:tcBorders>
            <w:shd w:val="clear" w:color="000000" w:fill="FFFFFF"/>
            <w:noWrap/>
            <w:hideMark/>
          </w:tcPr>
          <w:p w14:paraId="56BA477B"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14" w:type="dxa"/>
            <w:tcBorders>
              <w:top w:val="nil"/>
              <w:left w:val="nil"/>
              <w:bottom w:val="nil"/>
              <w:right w:val="nil"/>
            </w:tcBorders>
            <w:shd w:val="clear" w:color="000000" w:fill="FFFFFF"/>
            <w:noWrap/>
            <w:hideMark/>
          </w:tcPr>
          <w:p w14:paraId="43551ADE"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9" w:type="dxa"/>
            <w:tcBorders>
              <w:top w:val="single" w:sz="4" w:space="0" w:color="auto"/>
              <w:left w:val="nil"/>
              <w:bottom w:val="nil"/>
              <w:right w:val="nil"/>
            </w:tcBorders>
            <w:shd w:val="clear" w:color="000000" w:fill="FFFFFF"/>
            <w:noWrap/>
            <w:hideMark/>
          </w:tcPr>
          <w:p w14:paraId="32F480AE"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467" w:type="dxa"/>
            <w:tcBorders>
              <w:top w:val="single" w:sz="4" w:space="0" w:color="auto"/>
              <w:left w:val="nil"/>
              <w:bottom w:val="nil"/>
              <w:right w:val="nil"/>
            </w:tcBorders>
            <w:shd w:val="clear" w:color="000000" w:fill="FFFFFF"/>
            <w:noWrap/>
            <w:hideMark/>
          </w:tcPr>
          <w:p w14:paraId="68F9585E"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13" w:type="dxa"/>
            <w:tcBorders>
              <w:top w:val="single" w:sz="4" w:space="0" w:color="auto"/>
              <w:left w:val="nil"/>
              <w:bottom w:val="nil"/>
              <w:right w:val="nil"/>
            </w:tcBorders>
            <w:shd w:val="clear" w:color="000000" w:fill="FFFFFF"/>
            <w:noWrap/>
            <w:hideMark/>
          </w:tcPr>
          <w:p w14:paraId="40C00117"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98" w:type="dxa"/>
            <w:tcBorders>
              <w:top w:val="single" w:sz="4" w:space="0" w:color="auto"/>
              <w:left w:val="nil"/>
              <w:bottom w:val="nil"/>
              <w:right w:val="nil"/>
            </w:tcBorders>
            <w:shd w:val="clear" w:color="000000" w:fill="FFFFFF"/>
            <w:noWrap/>
            <w:hideMark/>
          </w:tcPr>
          <w:p w14:paraId="20F69B4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76" w:type="dxa"/>
            <w:tcBorders>
              <w:top w:val="single" w:sz="4" w:space="0" w:color="auto"/>
              <w:left w:val="nil"/>
              <w:bottom w:val="nil"/>
              <w:right w:val="single" w:sz="4" w:space="0" w:color="auto"/>
            </w:tcBorders>
            <w:shd w:val="clear" w:color="000000" w:fill="FFFFFF"/>
            <w:noWrap/>
            <w:hideMark/>
          </w:tcPr>
          <w:p w14:paraId="2FAF0CE4"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AE1428" w:rsidRPr="00D45B8D" w14:paraId="3EE548A4" w14:textId="77777777" w:rsidTr="00AE1428">
        <w:trPr>
          <w:trHeight w:val="255"/>
        </w:trPr>
        <w:tc>
          <w:tcPr>
            <w:tcW w:w="1696" w:type="dxa"/>
            <w:tcBorders>
              <w:top w:val="nil"/>
              <w:left w:val="single" w:sz="4" w:space="0" w:color="auto"/>
              <w:bottom w:val="nil"/>
              <w:right w:val="nil"/>
            </w:tcBorders>
            <w:shd w:val="clear" w:color="000000" w:fill="FFFFFF"/>
            <w:vAlign w:val="center"/>
            <w:hideMark/>
          </w:tcPr>
          <w:p w14:paraId="15F153DD"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Nombre:</w:t>
            </w:r>
          </w:p>
        </w:tc>
        <w:tc>
          <w:tcPr>
            <w:tcW w:w="6477" w:type="dxa"/>
            <w:gridSpan w:val="6"/>
            <w:tcBorders>
              <w:top w:val="nil"/>
              <w:left w:val="nil"/>
              <w:bottom w:val="nil"/>
              <w:right w:val="nil"/>
            </w:tcBorders>
            <w:shd w:val="clear" w:color="000000" w:fill="FFFFFF"/>
            <w:vAlign w:val="center"/>
            <w:hideMark/>
          </w:tcPr>
          <w:p w14:paraId="662B13E2"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Porcentaje de resolución de incidencias por presuntas violaciones  a los derechos humanos solucionadas</w:t>
            </w:r>
          </w:p>
        </w:tc>
        <w:tc>
          <w:tcPr>
            <w:tcW w:w="714" w:type="dxa"/>
            <w:tcBorders>
              <w:top w:val="nil"/>
              <w:left w:val="nil"/>
              <w:bottom w:val="nil"/>
              <w:right w:val="nil"/>
            </w:tcBorders>
            <w:shd w:val="clear" w:color="000000" w:fill="FFFFFF"/>
            <w:noWrap/>
            <w:hideMark/>
          </w:tcPr>
          <w:p w14:paraId="1DA6B3B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9" w:type="dxa"/>
            <w:tcBorders>
              <w:top w:val="nil"/>
              <w:left w:val="nil"/>
              <w:bottom w:val="nil"/>
              <w:right w:val="nil"/>
            </w:tcBorders>
            <w:shd w:val="clear" w:color="000000" w:fill="FFFFFF"/>
            <w:noWrap/>
            <w:hideMark/>
          </w:tcPr>
          <w:p w14:paraId="1F489167"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467" w:type="dxa"/>
            <w:tcBorders>
              <w:top w:val="nil"/>
              <w:left w:val="nil"/>
              <w:bottom w:val="nil"/>
              <w:right w:val="nil"/>
            </w:tcBorders>
            <w:shd w:val="clear" w:color="000000" w:fill="FFFFFF"/>
            <w:noWrap/>
            <w:hideMark/>
          </w:tcPr>
          <w:p w14:paraId="3DFED8D0"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13" w:type="dxa"/>
            <w:tcBorders>
              <w:top w:val="nil"/>
              <w:left w:val="nil"/>
              <w:bottom w:val="nil"/>
              <w:right w:val="nil"/>
            </w:tcBorders>
            <w:shd w:val="clear" w:color="000000" w:fill="FFFFFF"/>
            <w:noWrap/>
            <w:hideMark/>
          </w:tcPr>
          <w:p w14:paraId="74D06678"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98" w:type="dxa"/>
            <w:tcBorders>
              <w:top w:val="nil"/>
              <w:left w:val="nil"/>
              <w:bottom w:val="nil"/>
              <w:right w:val="nil"/>
            </w:tcBorders>
            <w:shd w:val="clear" w:color="000000" w:fill="FFFFFF"/>
            <w:noWrap/>
            <w:vAlign w:val="center"/>
            <w:hideMark/>
          </w:tcPr>
          <w:p w14:paraId="79F811A9" w14:textId="77777777" w:rsidR="00AE1428" w:rsidRPr="00D45B8D" w:rsidRDefault="00AE1428"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76" w:type="dxa"/>
            <w:tcBorders>
              <w:top w:val="nil"/>
              <w:left w:val="nil"/>
              <w:bottom w:val="nil"/>
              <w:right w:val="single" w:sz="4" w:space="0" w:color="auto"/>
            </w:tcBorders>
            <w:shd w:val="clear" w:color="000000" w:fill="FFFFFF"/>
            <w:noWrap/>
            <w:hideMark/>
          </w:tcPr>
          <w:p w14:paraId="3CCA7B34"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AE1428" w:rsidRPr="00D45B8D" w14:paraId="32A79C90" w14:textId="77777777" w:rsidTr="00AE1428">
        <w:trPr>
          <w:trHeight w:val="255"/>
        </w:trPr>
        <w:tc>
          <w:tcPr>
            <w:tcW w:w="1696" w:type="dxa"/>
            <w:tcBorders>
              <w:top w:val="nil"/>
              <w:left w:val="single" w:sz="4" w:space="0" w:color="auto"/>
              <w:bottom w:val="nil"/>
              <w:right w:val="nil"/>
            </w:tcBorders>
            <w:shd w:val="clear" w:color="000000" w:fill="FFFFFF"/>
            <w:vAlign w:val="center"/>
            <w:hideMark/>
          </w:tcPr>
          <w:p w14:paraId="7D2091BE"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Definición</w:t>
            </w:r>
          </w:p>
        </w:tc>
        <w:tc>
          <w:tcPr>
            <w:tcW w:w="6477" w:type="dxa"/>
            <w:gridSpan w:val="6"/>
            <w:tcBorders>
              <w:top w:val="nil"/>
              <w:left w:val="nil"/>
              <w:bottom w:val="nil"/>
              <w:right w:val="nil"/>
            </w:tcBorders>
            <w:shd w:val="clear" w:color="000000" w:fill="FFFFFF"/>
            <w:vAlign w:val="center"/>
            <w:hideMark/>
          </w:tcPr>
          <w:p w14:paraId="658421E1"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Mide el porcentaje entre las quejas resueltas y las quejas recibidas de la Codhey </w:t>
            </w:r>
          </w:p>
        </w:tc>
        <w:tc>
          <w:tcPr>
            <w:tcW w:w="714" w:type="dxa"/>
            <w:tcBorders>
              <w:top w:val="nil"/>
              <w:left w:val="nil"/>
              <w:bottom w:val="nil"/>
              <w:right w:val="nil"/>
            </w:tcBorders>
            <w:shd w:val="clear" w:color="000000" w:fill="FFFFFF"/>
            <w:noWrap/>
            <w:hideMark/>
          </w:tcPr>
          <w:p w14:paraId="19149852"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9" w:type="dxa"/>
            <w:tcBorders>
              <w:top w:val="nil"/>
              <w:left w:val="nil"/>
              <w:bottom w:val="nil"/>
              <w:right w:val="nil"/>
            </w:tcBorders>
            <w:shd w:val="clear" w:color="000000" w:fill="FFFFFF"/>
            <w:noWrap/>
            <w:hideMark/>
          </w:tcPr>
          <w:p w14:paraId="462444A0"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467" w:type="dxa"/>
            <w:tcBorders>
              <w:top w:val="nil"/>
              <w:left w:val="nil"/>
              <w:bottom w:val="nil"/>
              <w:right w:val="nil"/>
            </w:tcBorders>
            <w:shd w:val="clear" w:color="000000" w:fill="FFFFFF"/>
            <w:noWrap/>
            <w:hideMark/>
          </w:tcPr>
          <w:p w14:paraId="786988DC"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13" w:type="dxa"/>
            <w:tcBorders>
              <w:top w:val="nil"/>
              <w:left w:val="nil"/>
              <w:bottom w:val="nil"/>
              <w:right w:val="nil"/>
            </w:tcBorders>
            <w:shd w:val="clear" w:color="000000" w:fill="FFFFFF"/>
            <w:noWrap/>
            <w:hideMark/>
          </w:tcPr>
          <w:p w14:paraId="03B45EDB"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98" w:type="dxa"/>
            <w:tcBorders>
              <w:top w:val="nil"/>
              <w:left w:val="nil"/>
              <w:bottom w:val="nil"/>
              <w:right w:val="nil"/>
            </w:tcBorders>
            <w:shd w:val="clear" w:color="000000" w:fill="FFFFFF"/>
            <w:noWrap/>
            <w:hideMark/>
          </w:tcPr>
          <w:p w14:paraId="39A79FA5"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76" w:type="dxa"/>
            <w:tcBorders>
              <w:top w:val="nil"/>
              <w:left w:val="nil"/>
              <w:bottom w:val="nil"/>
              <w:right w:val="single" w:sz="4" w:space="0" w:color="auto"/>
            </w:tcBorders>
            <w:shd w:val="clear" w:color="000000" w:fill="FFFFFF"/>
            <w:noWrap/>
            <w:hideMark/>
          </w:tcPr>
          <w:p w14:paraId="6EA45D99"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AE1428" w:rsidRPr="00D45B8D" w14:paraId="095A1882" w14:textId="77777777" w:rsidTr="00AE1428">
        <w:trPr>
          <w:trHeight w:val="255"/>
        </w:trPr>
        <w:tc>
          <w:tcPr>
            <w:tcW w:w="1696" w:type="dxa"/>
            <w:tcBorders>
              <w:top w:val="nil"/>
              <w:left w:val="single" w:sz="4" w:space="0" w:color="auto"/>
              <w:bottom w:val="nil"/>
              <w:right w:val="nil"/>
            </w:tcBorders>
            <w:shd w:val="clear" w:color="000000" w:fill="FFFFFF"/>
            <w:vAlign w:val="center"/>
            <w:hideMark/>
          </w:tcPr>
          <w:p w14:paraId="632DFC07"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Fórmula</w:t>
            </w:r>
          </w:p>
        </w:tc>
        <w:tc>
          <w:tcPr>
            <w:tcW w:w="736" w:type="dxa"/>
            <w:tcBorders>
              <w:top w:val="nil"/>
              <w:left w:val="nil"/>
              <w:bottom w:val="nil"/>
              <w:right w:val="nil"/>
            </w:tcBorders>
            <w:shd w:val="clear" w:color="000000" w:fill="FFFFFF"/>
            <w:vAlign w:val="center"/>
            <w:hideMark/>
          </w:tcPr>
          <w:p w14:paraId="762A8FD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(B/C)*100</w:t>
            </w:r>
          </w:p>
        </w:tc>
        <w:tc>
          <w:tcPr>
            <w:tcW w:w="2256" w:type="dxa"/>
            <w:tcBorders>
              <w:top w:val="nil"/>
              <w:left w:val="nil"/>
              <w:bottom w:val="nil"/>
              <w:right w:val="nil"/>
            </w:tcBorders>
            <w:shd w:val="clear" w:color="000000" w:fill="FFFFFF"/>
            <w:vAlign w:val="center"/>
            <w:hideMark/>
          </w:tcPr>
          <w:p w14:paraId="59DC9872"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684" w:type="dxa"/>
            <w:gridSpan w:val="2"/>
            <w:tcBorders>
              <w:top w:val="nil"/>
              <w:left w:val="nil"/>
              <w:bottom w:val="nil"/>
              <w:right w:val="nil"/>
            </w:tcBorders>
            <w:shd w:val="clear" w:color="000000" w:fill="FFFFFF"/>
            <w:vAlign w:val="center"/>
            <w:hideMark/>
          </w:tcPr>
          <w:p w14:paraId="7ED144EC"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Periodicidad  del </w:t>
            </w:r>
            <w:proofErr w:type="spellStart"/>
            <w:r w:rsidRPr="00D45B8D">
              <w:rPr>
                <w:rFonts w:ascii="Barlow" w:eastAsia="Times New Roman" w:hAnsi="Barlow" w:cstheme="minorHAnsi"/>
                <w:b/>
                <w:bCs/>
                <w:sz w:val="20"/>
                <w:szCs w:val="20"/>
                <w:lang w:eastAsia="es-MX"/>
              </w:rPr>
              <w:t>calculo</w:t>
            </w:r>
            <w:proofErr w:type="spellEnd"/>
            <w:r w:rsidRPr="00D45B8D">
              <w:rPr>
                <w:rFonts w:ascii="Barlow" w:eastAsia="Times New Roman" w:hAnsi="Barlow" w:cstheme="minorHAnsi"/>
                <w:b/>
                <w:bCs/>
                <w:sz w:val="20"/>
                <w:szCs w:val="20"/>
                <w:lang w:eastAsia="es-MX"/>
              </w:rPr>
              <w:t xml:space="preserve"> :</w:t>
            </w:r>
          </w:p>
        </w:tc>
        <w:tc>
          <w:tcPr>
            <w:tcW w:w="1100" w:type="dxa"/>
            <w:tcBorders>
              <w:top w:val="nil"/>
              <w:left w:val="nil"/>
              <w:bottom w:val="nil"/>
              <w:right w:val="nil"/>
            </w:tcBorders>
            <w:shd w:val="clear" w:color="000000" w:fill="FFFFFF"/>
            <w:vAlign w:val="center"/>
            <w:hideMark/>
          </w:tcPr>
          <w:p w14:paraId="3D4E071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701" w:type="dxa"/>
            <w:tcBorders>
              <w:top w:val="nil"/>
              <w:left w:val="nil"/>
              <w:bottom w:val="nil"/>
              <w:right w:val="nil"/>
            </w:tcBorders>
            <w:shd w:val="clear" w:color="000000" w:fill="FFFFFF"/>
            <w:vAlign w:val="center"/>
            <w:hideMark/>
          </w:tcPr>
          <w:p w14:paraId="757228C2"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723" w:type="dxa"/>
            <w:gridSpan w:val="2"/>
            <w:tcBorders>
              <w:top w:val="nil"/>
              <w:left w:val="nil"/>
              <w:bottom w:val="nil"/>
              <w:right w:val="nil"/>
            </w:tcBorders>
            <w:shd w:val="clear" w:color="000000" w:fill="FFFFFF"/>
            <w:vAlign w:val="center"/>
            <w:hideMark/>
          </w:tcPr>
          <w:p w14:paraId="379297E8"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Ámbito de Medición:</w:t>
            </w:r>
          </w:p>
        </w:tc>
        <w:tc>
          <w:tcPr>
            <w:tcW w:w="980" w:type="dxa"/>
            <w:gridSpan w:val="2"/>
            <w:tcBorders>
              <w:top w:val="nil"/>
              <w:left w:val="nil"/>
              <w:bottom w:val="nil"/>
              <w:right w:val="nil"/>
            </w:tcBorders>
            <w:shd w:val="clear" w:color="000000" w:fill="FFFFFF"/>
            <w:vAlign w:val="center"/>
            <w:hideMark/>
          </w:tcPr>
          <w:p w14:paraId="0DDA7BD2" w14:textId="77777777" w:rsidR="00AE1428" w:rsidRPr="00D45B8D" w:rsidRDefault="00AE1428"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Servicios y bienes</w:t>
            </w:r>
          </w:p>
        </w:tc>
        <w:tc>
          <w:tcPr>
            <w:tcW w:w="798" w:type="dxa"/>
            <w:tcBorders>
              <w:top w:val="nil"/>
              <w:left w:val="nil"/>
              <w:bottom w:val="nil"/>
              <w:right w:val="nil"/>
            </w:tcBorders>
            <w:shd w:val="clear" w:color="000000" w:fill="FFFFFF"/>
            <w:noWrap/>
            <w:hideMark/>
          </w:tcPr>
          <w:p w14:paraId="11CCE748"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76" w:type="dxa"/>
            <w:tcBorders>
              <w:top w:val="nil"/>
              <w:left w:val="nil"/>
              <w:bottom w:val="nil"/>
              <w:right w:val="single" w:sz="4" w:space="0" w:color="auto"/>
            </w:tcBorders>
            <w:shd w:val="clear" w:color="000000" w:fill="FFFFFF"/>
            <w:noWrap/>
            <w:hideMark/>
          </w:tcPr>
          <w:p w14:paraId="7CD16D46"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AE1428" w:rsidRPr="00D45B8D" w14:paraId="0C227124" w14:textId="77777777" w:rsidTr="00AE1428">
        <w:trPr>
          <w:trHeight w:val="255"/>
        </w:trPr>
        <w:tc>
          <w:tcPr>
            <w:tcW w:w="1696" w:type="dxa"/>
            <w:tcBorders>
              <w:top w:val="nil"/>
              <w:left w:val="single" w:sz="4" w:space="0" w:color="auto"/>
              <w:bottom w:val="nil"/>
              <w:right w:val="nil"/>
            </w:tcBorders>
            <w:shd w:val="clear" w:color="000000" w:fill="FFFFFF"/>
            <w:vAlign w:val="center"/>
            <w:hideMark/>
          </w:tcPr>
          <w:p w14:paraId="606AF34A"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Tendencia</w:t>
            </w:r>
          </w:p>
        </w:tc>
        <w:tc>
          <w:tcPr>
            <w:tcW w:w="736" w:type="dxa"/>
            <w:tcBorders>
              <w:top w:val="nil"/>
              <w:left w:val="nil"/>
              <w:bottom w:val="nil"/>
              <w:right w:val="nil"/>
            </w:tcBorders>
            <w:shd w:val="clear" w:color="000000" w:fill="FFFFFF"/>
            <w:vAlign w:val="center"/>
            <w:hideMark/>
          </w:tcPr>
          <w:p w14:paraId="02044357"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Ascendente</w:t>
            </w:r>
          </w:p>
        </w:tc>
        <w:tc>
          <w:tcPr>
            <w:tcW w:w="2256" w:type="dxa"/>
            <w:tcBorders>
              <w:top w:val="nil"/>
              <w:left w:val="nil"/>
              <w:bottom w:val="nil"/>
              <w:right w:val="nil"/>
            </w:tcBorders>
            <w:shd w:val="clear" w:color="000000" w:fill="FFFFFF"/>
            <w:noWrap/>
            <w:hideMark/>
          </w:tcPr>
          <w:p w14:paraId="789811D5"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56" w:type="dxa"/>
            <w:tcBorders>
              <w:top w:val="nil"/>
              <w:left w:val="nil"/>
              <w:bottom w:val="nil"/>
              <w:right w:val="nil"/>
            </w:tcBorders>
            <w:shd w:val="clear" w:color="000000" w:fill="FFFFFF"/>
            <w:noWrap/>
            <w:hideMark/>
          </w:tcPr>
          <w:p w14:paraId="7CF0FF2E"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928" w:type="dxa"/>
            <w:tcBorders>
              <w:top w:val="nil"/>
              <w:left w:val="nil"/>
              <w:bottom w:val="nil"/>
              <w:right w:val="nil"/>
            </w:tcBorders>
            <w:shd w:val="clear" w:color="000000" w:fill="FFFFFF"/>
            <w:noWrap/>
            <w:hideMark/>
          </w:tcPr>
          <w:p w14:paraId="447A80B8"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100" w:type="dxa"/>
            <w:tcBorders>
              <w:top w:val="nil"/>
              <w:left w:val="nil"/>
              <w:bottom w:val="nil"/>
              <w:right w:val="nil"/>
            </w:tcBorders>
            <w:shd w:val="clear" w:color="000000" w:fill="FFFFFF"/>
            <w:noWrap/>
            <w:hideMark/>
          </w:tcPr>
          <w:p w14:paraId="2AA8FA2C"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01" w:type="dxa"/>
            <w:tcBorders>
              <w:top w:val="nil"/>
              <w:left w:val="nil"/>
              <w:bottom w:val="nil"/>
              <w:right w:val="nil"/>
            </w:tcBorders>
            <w:shd w:val="clear" w:color="000000" w:fill="FFFFFF"/>
            <w:noWrap/>
            <w:hideMark/>
          </w:tcPr>
          <w:p w14:paraId="2F922FF8"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723" w:type="dxa"/>
            <w:gridSpan w:val="2"/>
            <w:tcBorders>
              <w:top w:val="nil"/>
              <w:left w:val="nil"/>
              <w:bottom w:val="nil"/>
              <w:right w:val="nil"/>
            </w:tcBorders>
            <w:shd w:val="clear" w:color="000000" w:fill="FFFFFF"/>
            <w:vAlign w:val="center"/>
            <w:hideMark/>
          </w:tcPr>
          <w:p w14:paraId="16470999" w14:textId="77777777" w:rsidR="00AE1428" w:rsidRPr="00D45B8D" w:rsidRDefault="00AE1428"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Dimensión:</w:t>
            </w:r>
          </w:p>
        </w:tc>
        <w:tc>
          <w:tcPr>
            <w:tcW w:w="980" w:type="dxa"/>
            <w:gridSpan w:val="2"/>
            <w:tcBorders>
              <w:top w:val="nil"/>
              <w:left w:val="nil"/>
              <w:bottom w:val="nil"/>
              <w:right w:val="nil"/>
            </w:tcBorders>
            <w:shd w:val="clear" w:color="000000" w:fill="FFFFFF"/>
            <w:vAlign w:val="center"/>
            <w:hideMark/>
          </w:tcPr>
          <w:p w14:paraId="3E47F784" w14:textId="77777777" w:rsidR="00AE1428" w:rsidRPr="00D45B8D" w:rsidRDefault="00AE1428"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Eficacia</w:t>
            </w:r>
          </w:p>
        </w:tc>
        <w:tc>
          <w:tcPr>
            <w:tcW w:w="798" w:type="dxa"/>
            <w:tcBorders>
              <w:top w:val="nil"/>
              <w:left w:val="nil"/>
              <w:bottom w:val="nil"/>
              <w:right w:val="nil"/>
            </w:tcBorders>
            <w:shd w:val="clear" w:color="000000" w:fill="FFFFFF"/>
            <w:noWrap/>
            <w:hideMark/>
          </w:tcPr>
          <w:p w14:paraId="69EF60FC"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76" w:type="dxa"/>
            <w:tcBorders>
              <w:top w:val="nil"/>
              <w:left w:val="nil"/>
              <w:bottom w:val="nil"/>
              <w:right w:val="single" w:sz="4" w:space="0" w:color="auto"/>
            </w:tcBorders>
            <w:shd w:val="clear" w:color="000000" w:fill="FFFFFF"/>
            <w:noWrap/>
            <w:hideMark/>
          </w:tcPr>
          <w:p w14:paraId="1F68A22E"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AE1428" w:rsidRPr="00D45B8D" w14:paraId="54C76775" w14:textId="77777777" w:rsidTr="00AE1428">
        <w:trPr>
          <w:trHeight w:val="330"/>
        </w:trPr>
        <w:tc>
          <w:tcPr>
            <w:tcW w:w="1696" w:type="dxa"/>
            <w:tcBorders>
              <w:top w:val="nil"/>
              <w:left w:val="single" w:sz="4" w:space="0" w:color="auto"/>
              <w:bottom w:val="nil"/>
              <w:right w:val="nil"/>
            </w:tcBorders>
            <w:shd w:val="clear" w:color="000000" w:fill="FFFFFF"/>
            <w:vAlign w:val="center"/>
            <w:hideMark/>
          </w:tcPr>
          <w:p w14:paraId="205B2EEC" w14:textId="77777777" w:rsidR="00AE1428" w:rsidRPr="00D45B8D" w:rsidRDefault="00AE1428"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Medio de Verificación</w:t>
            </w:r>
          </w:p>
        </w:tc>
        <w:tc>
          <w:tcPr>
            <w:tcW w:w="6477" w:type="dxa"/>
            <w:gridSpan w:val="6"/>
            <w:tcBorders>
              <w:top w:val="nil"/>
              <w:left w:val="nil"/>
              <w:bottom w:val="nil"/>
              <w:right w:val="nil"/>
            </w:tcBorders>
            <w:shd w:val="clear" w:color="000000" w:fill="FFFFFF"/>
            <w:vAlign w:val="center"/>
            <w:hideMark/>
          </w:tcPr>
          <w:p w14:paraId="6523DA17"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Registro de quejas interpuestas de la Comisión de Derechos Humanos del Estado de Yucatán (CODHEY)</w:t>
            </w:r>
          </w:p>
        </w:tc>
        <w:tc>
          <w:tcPr>
            <w:tcW w:w="714" w:type="dxa"/>
            <w:tcBorders>
              <w:top w:val="nil"/>
              <w:left w:val="nil"/>
              <w:bottom w:val="nil"/>
              <w:right w:val="nil"/>
            </w:tcBorders>
            <w:shd w:val="clear" w:color="000000" w:fill="FFFFFF"/>
            <w:noWrap/>
            <w:hideMark/>
          </w:tcPr>
          <w:p w14:paraId="2B7293B3"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9" w:type="dxa"/>
            <w:tcBorders>
              <w:top w:val="nil"/>
              <w:left w:val="nil"/>
              <w:bottom w:val="nil"/>
              <w:right w:val="nil"/>
            </w:tcBorders>
            <w:shd w:val="clear" w:color="000000" w:fill="FFFFFF"/>
            <w:noWrap/>
            <w:hideMark/>
          </w:tcPr>
          <w:p w14:paraId="659910B8"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467" w:type="dxa"/>
            <w:tcBorders>
              <w:top w:val="nil"/>
              <w:left w:val="nil"/>
              <w:bottom w:val="nil"/>
              <w:right w:val="nil"/>
            </w:tcBorders>
            <w:shd w:val="clear" w:color="000000" w:fill="FFFFFF"/>
            <w:noWrap/>
            <w:hideMark/>
          </w:tcPr>
          <w:p w14:paraId="3C2342C1"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13" w:type="dxa"/>
            <w:tcBorders>
              <w:top w:val="nil"/>
              <w:left w:val="nil"/>
              <w:bottom w:val="nil"/>
              <w:right w:val="nil"/>
            </w:tcBorders>
            <w:shd w:val="clear" w:color="000000" w:fill="FFFFFF"/>
            <w:noWrap/>
            <w:hideMark/>
          </w:tcPr>
          <w:p w14:paraId="2FC4ACC6"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98" w:type="dxa"/>
            <w:tcBorders>
              <w:top w:val="nil"/>
              <w:left w:val="nil"/>
              <w:bottom w:val="nil"/>
              <w:right w:val="nil"/>
            </w:tcBorders>
            <w:shd w:val="clear" w:color="000000" w:fill="FFFFFF"/>
            <w:noWrap/>
            <w:hideMark/>
          </w:tcPr>
          <w:p w14:paraId="2724E66C"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76" w:type="dxa"/>
            <w:tcBorders>
              <w:top w:val="nil"/>
              <w:left w:val="nil"/>
              <w:bottom w:val="nil"/>
              <w:right w:val="single" w:sz="4" w:space="0" w:color="auto"/>
            </w:tcBorders>
            <w:shd w:val="clear" w:color="000000" w:fill="FFFFFF"/>
            <w:noWrap/>
            <w:hideMark/>
          </w:tcPr>
          <w:p w14:paraId="4DA88371" w14:textId="77777777" w:rsidR="00AE1428" w:rsidRPr="00D45B8D" w:rsidRDefault="00AE1428"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bl>
    <w:p w14:paraId="1C93C611" w14:textId="6C223E82" w:rsidR="00F7019F" w:rsidRPr="00D45B8D" w:rsidRDefault="00F7019F" w:rsidP="00E56CAD">
      <w:pPr>
        <w:spacing w:after="0" w:line="240" w:lineRule="auto"/>
        <w:rPr>
          <w:rFonts w:ascii="Barlow" w:hAnsi="Barlow" w:cstheme="minorHAnsi"/>
          <w:b/>
          <w:sz w:val="20"/>
          <w:szCs w:val="20"/>
        </w:rPr>
      </w:pPr>
    </w:p>
    <w:tbl>
      <w:tblPr>
        <w:tblW w:w="12180" w:type="dxa"/>
        <w:tblCellMar>
          <w:left w:w="70" w:type="dxa"/>
          <w:right w:w="70" w:type="dxa"/>
        </w:tblCellMar>
        <w:tblLook w:val="04A0" w:firstRow="1" w:lastRow="0" w:firstColumn="1" w:lastColumn="0" w:noHBand="0" w:noVBand="1"/>
      </w:tblPr>
      <w:tblGrid>
        <w:gridCol w:w="1680"/>
        <w:gridCol w:w="1179"/>
        <w:gridCol w:w="2520"/>
        <w:gridCol w:w="880"/>
        <w:gridCol w:w="940"/>
        <w:gridCol w:w="1039"/>
        <w:gridCol w:w="650"/>
        <w:gridCol w:w="728"/>
        <w:gridCol w:w="820"/>
        <w:gridCol w:w="731"/>
        <w:gridCol w:w="660"/>
        <w:gridCol w:w="660"/>
        <w:gridCol w:w="560"/>
      </w:tblGrid>
      <w:tr w:rsidR="00D4579E" w:rsidRPr="00D45B8D" w14:paraId="13BB5AE8" w14:textId="77777777" w:rsidTr="00D4579E">
        <w:trPr>
          <w:trHeight w:val="255"/>
        </w:trPr>
        <w:tc>
          <w:tcPr>
            <w:tcW w:w="1680" w:type="dxa"/>
            <w:tcBorders>
              <w:top w:val="single" w:sz="4" w:space="0" w:color="auto"/>
              <w:left w:val="single" w:sz="4" w:space="0" w:color="auto"/>
              <w:bottom w:val="nil"/>
              <w:right w:val="nil"/>
            </w:tcBorders>
            <w:shd w:val="clear" w:color="000000" w:fill="FFFFFF"/>
            <w:vAlign w:val="center"/>
            <w:hideMark/>
          </w:tcPr>
          <w:p w14:paraId="037DAB6A"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Nombre:</w:t>
            </w:r>
          </w:p>
        </w:tc>
        <w:tc>
          <w:tcPr>
            <w:tcW w:w="7240" w:type="dxa"/>
            <w:gridSpan w:val="7"/>
            <w:tcBorders>
              <w:top w:val="single" w:sz="4" w:space="0" w:color="auto"/>
              <w:left w:val="nil"/>
              <w:bottom w:val="nil"/>
              <w:right w:val="nil"/>
            </w:tcBorders>
            <w:shd w:val="clear" w:color="000000" w:fill="FFFFFF"/>
            <w:vAlign w:val="center"/>
            <w:hideMark/>
          </w:tcPr>
          <w:p w14:paraId="0725B7F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Variación porcentual  de personas Capacitadas</w:t>
            </w:r>
          </w:p>
        </w:tc>
        <w:tc>
          <w:tcPr>
            <w:tcW w:w="820" w:type="dxa"/>
            <w:tcBorders>
              <w:top w:val="single" w:sz="4" w:space="0" w:color="auto"/>
              <w:left w:val="nil"/>
              <w:bottom w:val="nil"/>
              <w:right w:val="nil"/>
            </w:tcBorders>
            <w:shd w:val="clear" w:color="000000" w:fill="FFFFFF"/>
            <w:noWrap/>
            <w:hideMark/>
          </w:tcPr>
          <w:p w14:paraId="4D0FF40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single" w:sz="4" w:space="0" w:color="auto"/>
              <w:left w:val="nil"/>
              <w:bottom w:val="nil"/>
              <w:right w:val="nil"/>
            </w:tcBorders>
            <w:shd w:val="clear" w:color="000000" w:fill="FFFFFF"/>
            <w:noWrap/>
            <w:hideMark/>
          </w:tcPr>
          <w:p w14:paraId="78123E5B"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single" w:sz="4" w:space="0" w:color="auto"/>
              <w:left w:val="nil"/>
              <w:bottom w:val="nil"/>
              <w:right w:val="nil"/>
            </w:tcBorders>
            <w:shd w:val="clear" w:color="000000" w:fill="FFFFFF"/>
            <w:noWrap/>
            <w:hideMark/>
          </w:tcPr>
          <w:p w14:paraId="6EEF2CA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single" w:sz="4" w:space="0" w:color="auto"/>
              <w:left w:val="nil"/>
              <w:bottom w:val="nil"/>
              <w:right w:val="nil"/>
            </w:tcBorders>
            <w:shd w:val="clear" w:color="000000" w:fill="FFFFFF"/>
            <w:noWrap/>
            <w:hideMark/>
          </w:tcPr>
          <w:p w14:paraId="68901B3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single" w:sz="4" w:space="0" w:color="auto"/>
              <w:left w:val="nil"/>
              <w:bottom w:val="nil"/>
              <w:right w:val="single" w:sz="4" w:space="0" w:color="auto"/>
            </w:tcBorders>
            <w:shd w:val="clear" w:color="000000" w:fill="FFFFFF"/>
            <w:noWrap/>
            <w:hideMark/>
          </w:tcPr>
          <w:p w14:paraId="7B7006A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4BAC1C00" w14:textId="77777777" w:rsidTr="00D4579E">
        <w:trPr>
          <w:trHeight w:val="255"/>
        </w:trPr>
        <w:tc>
          <w:tcPr>
            <w:tcW w:w="1680" w:type="dxa"/>
            <w:tcBorders>
              <w:top w:val="nil"/>
              <w:left w:val="single" w:sz="4" w:space="0" w:color="auto"/>
              <w:bottom w:val="nil"/>
              <w:right w:val="nil"/>
            </w:tcBorders>
            <w:shd w:val="clear" w:color="000000" w:fill="FFFFFF"/>
            <w:vAlign w:val="center"/>
            <w:hideMark/>
          </w:tcPr>
          <w:p w14:paraId="159B390C"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Definición</w:t>
            </w:r>
          </w:p>
        </w:tc>
        <w:tc>
          <w:tcPr>
            <w:tcW w:w="7240" w:type="dxa"/>
            <w:gridSpan w:val="7"/>
            <w:tcBorders>
              <w:top w:val="nil"/>
              <w:left w:val="nil"/>
              <w:bottom w:val="nil"/>
              <w:right w:val="nil"/>
            </w:tcBorders>
            <w:shd w:val="clear" w:color="000000" w:fill="FFFFFF"/>
            <w:vAlign w:val="center"/>
            <w:hideMark/>
          </w:tcPr>
          <w:p w14:paraId="7EE82EC3"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Mide el cambio en la relación de personas capacitadas en el año actual con respecto al anterior</w:t>
            </w:r>
          </w:p>
        </w:tc>
        <w:tc>
          <w:tcPr>
            <w:tcW w:w="820" w:type="dxa"/>
            <w:tcBorders>
              <w:top w:val="nil"/>
              <w:left w:val="nil"/>
              <w:bottom w:val="nil"/>
              <w:right w:val="nil"/>
            </w:tcBorders>
            <w:shd w:val="clear" w:color="000000" w:fill="FFFFFF"/>
            <w:noWrap/>
            <w:hideMark/>
          </w:tcPr>
          <w:p w14:paraId="2C56F1E4"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noWrap/>
            <w:hideMark/>
          </w:tcPr>
          <w:p w14:paraId="1E8A85D5"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hideMark/>
          </w:tcPr>
          <w:p w14:paraId="433CF33A"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vAlign w:val="center"/>
            <w:hideMark/>
          </w:tcPr>
          <w:p w14:paraId="144BD06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single" w:sz="4" w:space="0" w:color="auto"/>
            </w:tcBorders>
            <w:shd w:val="clear" w:color="000000" w:fill="FFFFFF"/>
            <w:noWrap/>
            <w:hideMark/>
          </w:tcPr>
          <w:p w14:paraId="3B872BE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0A35CD03" w14:textId="77777777" w:rsidTr="00D4579E">
        <w:trPr>
          <w:trHeight w:val="330"/>
        </w:trPr>
        <w:tc>
          <w:tcPr>
            <w:tcW w:w="1680" w:type="dxa"/>
            <w:tcBorders>
              <w:top w:val="nil"/>
              <w:left w:val="single" w:sz="4" w:space="0" w:color="auto"/>
              <w:bottom w:val="nil"/>
              <w:right w:val="nil"/>
            </w:tcBorders>
            <w:shd w:val="clear" w:color="000000" w:fill="FFFFFF"/>
            <w:vAlign w:val="center"/>
            <w:hideMark/>
          </w:tcPr>
          <w:p w14:paraId="24BB1919"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Fórmula</w:t>
            </w:r>
          </w:p>
        </w:tc>
        <w:tc>
          <w:tcPr>
            <w:tcW w:w="3240" w:type="dxa"/>
            <w:gridSpan w:val="2"/>
            <w:tcBorders>
              <w:top w:val="nil"/>
              <w:left w:val="nil"/>
              <w:bottom w:val="nil"/>
              <w:right w:val="nil"/>
            </w:tcBorders>
            <w:shd w:val="clear" w:color="000000" w:fill="FFFFFF"/>
            <w:vAlign w:val="center"/>
            <w:hideMark/>
          </w:tcPr>
          <w:p w14:paraId="38BE998B"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((B-C)/C)*100</w:t>
            </w:r>
          </w:p>
        </w:tc>
        <w:tc>
          <w:tcPr>
            <w:tcW w:w="1820" w:type="dxa"/>
            <w:gridSpan w:val="2"/>
            <w:tcBorders>
              <w:top w:val="nil"/>
              <w:left w:val="nil"/>
              <w:bottom w:val="nil"/>
              <w:right w:val="nil"/>
            </w:tcBorders>
            <w:shd w:val="clear" w:color="000000" w:fill="FFFFFF"/>
            <w:vAlign w:val="center"/>
            <w:hideMark/>
          </w:tcPr>
          <w:p w14:paraId="03152B96"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Periodicidad  del </w:t>
            </w:r>
            <w:proofErr w:type="spellStart"/>
            <w:r w:rsidRPr="00D45B8D">
              <w:rPr>
                <w:rFonts w:ascii="Barlow" w:eastAsia="Times New Roman" w:hAnsi="Barlow" w:cstheme="minorHAnsi"/>
                <w:b/>
                <w:bCs/>
                <w:sz w:val="20"/>
                <w:szCs w:val="20"/>
                <w:lang w:eastAsia="es-MX"/>
              </w:rPr>
              <w:t>calculo</w:t>
            </w:r>
            <w:proofErr w:type="spellEnd"/>
            <w:r w:rsidRPr="00D45B8D">
              <w:rPr>
                <w:rFonts w:ascii="Barlow" w:eastAsia="Times New Roman" w:hAnsi="Barlow" w:cstheme="minorHAnsi"/>
                <w:b/>
                <w:bCs/>
                <w:sz w:val="20"/>
                <w:szCs w:val="20"/>
                <w:lang w:eastAsia="es-MX"/>
              </w:rPr>
              <w:t xml:space="preserve"> :</w:t>
            </w:r>
          </w:p>
        </w:tc>
        <w:tc>
          <w:tcPr>
            <w:tcW w:w="1000" w:type="dxa"/>
            <w:tcBorders>
              <w:top w:val="nil"/>
              <w:left w:val="nil"/>
              <w:bottom w:val="nil"/>
              <w:right w:val="nil"/>
            </w:tcBorders>
            <w:shd w:val="clear" w:color="000000" w:fill="FFFFFF"/>
            <w:vAlign w:val="center"/>
            <w:hideMark/>
          </w:tcPr>
          <w:p w14:paraId="5E35D4E9"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580" w:type="dxa"/>
            <w:tcBorders>
              <w:top w:val="nil"/>
              <w:left w:val="nil"/>
              <w:bottom w:val="nil"/>
              <w:right w:val="nil"/>
            </w:tcBorders>
            <w:shd w:val="clear" w:color="000000" w:fill="FFFFFF"/>
            <w:vAlign w:val="center"/>
            <w:hideMark/>
          </w:tcPr>
          <w:p w14:paraId="5235CA0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420" w:type="dxa"/>
            <w:gridSpan w:val="2"/>
            <w:tcBorders>
              <w:top w:val="nil"/>
              <w:left w:val="nil"/>
              <w:bottom w:val="nil"/>
              <w:right w:val="nil"/>
            </w:tcBorders>
            <w:shd w:val="clear" w:color="000000" w:fill="FFFFFF"/>
            <w:vAlign w:val="center"/>
            <w:hideMark/>
          </w:tcPr>
          <w:p w14:paraId="74958301"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Ámbito de Medición:</w:t>
            </w:r>
          </w:p>
        </w:tc>
        <w:tc>
          <w:tcPr>
            <w:tcW w:w="1220" w:type="dxa"/>
            <w:gridSpan w:val="2"/>
            <w:tcBorders>
              <w:top w:val="nil"/>
              <w:left w:val="nil"/>
              <w:bottom w:val="nil"/>
              <w:right w:val="nil"/>
            </w:tcBorders>
            <w:shd w:val="clear" w:color="000000" w:fill="FFFFFF"/>
            <w:vAlign w:val="center"/>
            <w:hideMark/>
          </w:tcPr>
          <w:p w14:paraId="26CFAA3C"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Actividades</w:t>
            </w:r>
          </w:p>
        </w:tc>
        <w:tc>
          <w:tcPr>
            <w:tcW w:w="660" w:type="dxa"/>
            <w:tcBorders>
              <w:top w:val="nil"/>
              <w:left w:val="nil"/>
              <w:bottom w:val="nil"/>
              <w:right w:val="nil"/>
            </w:tcBorders>
            <w:shd w:val="clear" w:color="auto" w:fill="auto"/>
            <w:noWrap/>
            <w:hideMark/>
          </w:tcPr>
          <w:p w14:paraId="07C296CB"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c>
          <w:tcPr>
            <w:tcW w:w="560" w:type="dxa"/>
            <w:tcBorders>
              <w:top w:val="nil"/>
              <w:left w:val="nil"/>
              <w:bottom w:val="nil"/>
              <w:right w:val="single" w:sz="4" w:space="0" w:color="auto"/>
            </w:tcBorders>
            <w:shd w:val="clear" w:color="auto" w:fill="auto"/>
            <w:noWrap/>
            <w:hideMark/>
          </w:tcPr>
          <w:p w14:paraId="4F1F98CD"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78D3E2BF" w14:textId="77777777" w:rsidTr="00D4579E">
        <w:trPr>
          <w:trHeight w:val="330"/>
        </w:trPr>
        <w:tc>
          <w:tcPr>
            <w:tcW w:w="1680" w:type="dxa"/>
            <w:tcBorders>
              <w:top w:val="nil"/>
              <w:left w:val="single" w:sz="4" w:space="0" w:color="auto"/>
              <w:bottom w:val="nil"/>
              <w:right w:val="nil"/>
            </w:tcBorders>
            <w:shd w:val="clear" w:color="000000" w:fill="FFFFFF"/>
            <w:vAlign w:val="center"/>
            <w:hideMark/>
          </w:tcPr>
          <w:p w14:paraId="4D06AC14"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Tendencia</w:t>
            </w:r>
          </w:p>
        </w:tc>
        <w:tc>
          <w:tcPr>
            <w:tcW w:w="720" w:type="dxa"/>
            <w:tcBorders>
              <w:top w:val="nil"/>
              <w:left w:val="nil"/>
              <w:bottom w:val="nil"/>
              <w:right w:val="nil"/>
            </w:tcBorders>
            <w:shd w:val="clear" w:color="000000" w:fill="FFFFFF"/>
            <w:vAlign w:val="center"/>
            <w:hideMark/>
          </w:tcPr>
          <w:p w14:paraId="140459C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Ascendente</w:t>
            </w:r>
          </w:p>
        </w:tc>
        <w:tc>
          <w:tcPr>
            <w:tcW w:w="2520" w:type="dxa"/>
            <w:tcBorders>
              <w:top w:val="nil"/>
              <w:left w:val="nil"/>
              <w:bottom w:val="nil"/>
              <w:right w:val="nil"/>
            </w:tcBorders>
            <w:shd w:val="clear" w:color="000000" w:fill="FFFFFF"/>
            <w:noWrap/>
            <w:hideMark/>
          </w:tcPr>
          <w:p w14:paraId="05F3F67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880" w:type="dxa"/>
            <w:tcBorders>
              <w:top w:val="nil"/>
              <w:left w:val="nil"/>
              <w:bottom w:val="nil"/>
              <w:right w:val="nil"/>
            </w:tcBorders>
            <w:shd w:val="clear" w:color="000000" w:fill="FFFFFF"/>
            <w:noWrap/>
            <w:hideMark/>
          </w:tcPr>
          <w:p w14:paraId="7B42F34A"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940" w:type="dxa"/>
            <w:tcBorders>
              <w:top w:val="nil"/>
              <w:left w:val="nil"/>
              <w:bottom w:val="nil"/>
              <w:right w:val="nil"/>
            </w:tcBorders>
            <w:shd w:val="clear" w:color="000000" w:fill="FFFFFF"/>
            <w:noWrap/>
            <w:hideMark/>
          </w:tcPr>
          <w:p w14:paraId="527C69B3"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0" w:type="dxa"/>
            <w:tcBorders>
              <w:top w:val="nil"/>
              <w:left w:val="nil"/>
              <w:bottom w:val="nil"/>
              <w:right w:val="nil"/>
            </w:tcBorders>
            <w:shd w:val="clear" w:color="000000" w:fill="FFFFFF"/>
            <w:noWrap/>
            <w:hideMark/>
          </w:tcPr>
          <w:p w14:paraId="09EFCFC6"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80" w:type="dxa"/>
            <w:tcBorders>
              <w:top w:val="nil"/>
              <w:left w:val="nil"/>
              <w:bottom w:val="nil"/>
              <w:right w:val="nil"/>
            </w:tcBorders>
            <w:shd w:val="clear" w:color="000000" w:fill="FFFFFF"/>
            <w:noWrap/>
            <w:hideMark/>
          </w:tcPr>
          <w:p w14:paraId="500286F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420" w:type="dxa"/>
            <w:gridSpan w:val="2"/>
            <w:tcBorders>
              <w:top w:val="nil"/>
              <w:left w:val="nil"/>
              <w:bottom w:val="nil"/>
              <w:right w:val="nil"/>
            </w:tcBorders>
            <w:shd w:val="clear" w:color="000000" w:fill="FFFFFF"/>
            <w:vAlign w:val="center"/>
            <w:hideMark/>
          </w:tcPr>
          <w:p w14:paraId="0BFFA53E"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Dimensión:</w:t>
            </w:r>
          </w:p>
        </w:tc>
        <w:tc>
          <w:tcPr>
            <w:tcW w:w="1220" w:type="dxa"/>
            <w:gridSpan w:val="2"/>
            <w:tcBorders>
              <w:top w:val="nil"/>
              <w:left w:val="nil"/>
              <w:bottom w:val="nil"/>
              <w:right w:val="nil"/>
            </w:tcBorders>
            <w:shd w:val="clear" w:color="000000" w:fill="FFFFFF"/>
            <w:vAlign w:val="center"/>
            <w:hideMark/>
          </w:tcPr>
          <w:p w14:paraId="6972FF42"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Eficacia</w:t>
            </w:r>
          </w:p>
        </w:tc>
        <w:tc>
          <w:tcPr>
            <w:tcW w:w="660" w:type="dxa"/>
            <w:tcBorders>
              <w:top w:val="nil"/>
              <w:left w:val="nil"/>
              <w:bottom w:val="nil"/>
              <w:right w:val="nil"/>
            </w:tcBorders>
            <w:shd w:val="clear" w:color="auto" w:fill="auto"/>
            <w:noWrap/>
            <w:hideMark/>
          </w:tcPr>
          <w:p w14:paraId="7BB7689B"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c>
          <w:tcPr>
            <w:tcW w:w="560" w:type="dxa"/>
            <w:tcBorders>
              <w:top w:val="nil"/>
              <w:left w:val="nil"/>
              <w:bottom w:val="nil"/>
              <w:right w:val="single" w:sz="4" w:space="0" w:color="auto"/>
            </w:tcBorders>
            <w:shd w:val="clear" w:color="auto" w:fill="auto"/>
            <w:noWrap/>
            <w:hideMark/>
          </w:tcPr>
          <w:p w14:paraId="4634F626"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6071A0FC" w14:textId="77777777" w:rsidTr="00D4579E">
        <w:trPr>
          <w:trHeight w:val="330"/>
        </w:trPr>
        <w:tc>
          <w:tcPr>
            <w:tcW w:w="1680" w:type="dxa"/>
            <w:tcBorders>
              <w:top w:val="nil"/>
              <w:left w:val="single" w:sz="4" w:space="0" w:color="auto"/>
              <w:bottom w:val="single" w:sz="4" w:space="0" w:color="auto"/>
              <w:right w:val="nil"/>
            </w:tcBorders>
            <w:shd w:val="clear" w:color="000000" w:fill="FFFFFF"/>
            <w:vAlign w:val="center"/>
            <w:hideMark/>
          </w:tcPr>
          <w:p w14:paraId="73AEBC82"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Medio de Verificación</w:t>
            </w:r>
          </w:p>
        </w:tc>
        <w:tc>
          <w:tcPr>
            <w:tcW w:w="10500" w:type="dxa"/>
            <w:gridSpan w:val="12"/>
            <w:tcBorders>
              <w:top w:val="nil"/>
              <w:left w:val="nil"/>
              <w:bottom w:val="single" w:sz="4" w:space="0" w:color="auto"/>
              <w:right w:val="single" w:sz="4" w:space="0" w:color="000000"/>
            </w:tcBorders>
            <w:shd w:val="clear" w:color="000000" w:fill="FFFFFF"/>
            <w:vAlign w:val="center"/>
            <w:hideMark/>
          </w:tcPr>
          <w:p w14:paraId="1182C2A3"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Registro de personas  capacitadas de la Comisión de Derechos Humanos del Estado de Yucatán</w:t>
            </w:r>
          </w:p>
        </w:tc>
      </w:tr>
      <w:tr w:rsidR="00D4579E" w:rsidRPr="00D45B8D" w14:paraId="62305DE9" w14:textId="77777777" w:rsidTr="00D4579E">
        <w:trPr>
          <w:trHeight w:val="255"/>
        </w:trPr>
        <w:tc>
          <w:tcPr>
            <w:tcW w:w="1680" w:type="dxa"/>
            <w:tcBorders>
              <w:top w:val="nil"/>
              <w:left w:val="nil"/>
              <w:bottom w:val="nil"/>
              <w:right w:val="nil"/>
            </w:tcBorders>
            <w:shd w:val="clear" w:color="auto" w:fill="auto"/>
            <w:noWrap/>
            <w:hideMark/>
          </w:tcPr>
          <w:p w14:paraId="0239BF1D"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p>
        </w:tc>
        <w:tc>
          <w:tcPr>
            <w:tcW w:w="720" w:type="dxa"/>
            <w:tcBorders>
              <w:top w:val="nil"/>
              <w:left w:val="nil"/>
              <w:bottom w:val="nil"/>
              <w:right w:val="nil"/>
            </w:tcBorders>
            <w:shd w:val="clear" w:color="auto" w:fill="auto"/>
            <w:noWrap/>
            <w:hideMark/>
          </w:tcPr>
          <w:p w14:paraId="7C656DA9"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2520" w:type="dxa"/>
            <w:tcBorders>
              <w:top w:val="nil"/>
              <w:left w:val="nil"/>
              <w:bottom w:val="nil"/>
              <w:right w:val="nil"/>
            </w:tcBorders>
            <w:shd w:val="clear" w:color="auto" w:fill="auto"/>
            <w:noWrap/>
            <w:hideMark/>
          </w:tcPr>
          <w:p w14:paraId="5A2CDA17"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880" w:type="dxa"/>
            <w:tcBorders>
              <w:top w:val="nil"/>
              <w:left w:val="nil"/>
              <w:bottom w:val="nil"/>
              <w:right w:val="nil"/>
            </w:tcBorders>
            <w:shd w:val="clear" w:color="auto" w:fill="auto"/>
            <w:noWrap/>
            <w:hideMark/>
          </w:tcPr>
          <w:p w14:paraId="05B79247"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940" w:type="dxa"/>
            <w:tcBorders>
              <w:top w:val="nil"/>
              <w:left w:val="nil"/>
              <w:bottom w:val="nil"/>
              <w:right w:val="nil"/>
            </w:tcBorders>
            <w:shd w:val="clear" w:color="auto" w:fill="auto"/>
            <w:noWrap/>
            <w:hideMark/>
          </w:tcPr>
          <w:p w14:paraId="6E73732D"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1000" w:type="dxa"/>
            <w:tcBorders>
              <w:top w:val="nil"/>
              <w:left w:val="nil"/>
              <w:bottom w:val="nil"/>
              <w:right w:val="nil"/>
            </w:tcBorders>
            <w:shd w:val="clear" w:color="auto" w:fill="auto"/>
            <w:noWrap/>
            <w:hideMark/>
          </w:tcPr>
          <w:p w14:paraId="5E1666D4"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580" w:type="dxa"/>
            <w:tcBorders>
              <w:top w:val="nil"/>
              <w:left w:val="nil"/>
              <w:bottom w:val="nil"/>
              <w:right w:val="nil"/>
            </w:tcBorders>
            <w:shd w:val="clear" w:color="auto" w:fill="auto"/>
            <w:noWrap/>
            <w:hideMark/>
          </w:tcPr>
          <w:p w14:paraId="1C73B8FF"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600" w:type="dxa"/>
            <w:tcBorders>
              <w:top w:val="nil"/>
              <w:left w:val="nil"/>
              <w:bottom w:val="nil"/>
              <w:right w:val="nil"/>
            </w:tcBorders>
            <w:shd w:val="clear" w:color="auto" w:fill="auto"/>
            <w:noWrap/>
            <w:hideMark/>
          </w:tcPr>
          <w:p w14:paraId="1E8CCA48"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820" w:type="dxa"/>
            <w:tcBorders>
              <w:top w:val="nil"/>
              <w:left w:val="nil"/>
              <w:bottom w:val="nil"/>
              <w:right w:val="nil"/>
            </w:tcBorders>
            <w:shd w:val="clear" w:color="auto" w:fill="auto"/>
            <w:noWrap/>
            <w:hideMark/>
          </w:tcPr>
          <w:p w14:paraId="1A38F61D"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560" w:type="dxa"/>
            <w:tcBorders>
              <w:top w:val="nil"/>
              <w:left w:val="nil"/>
              <w:bottom w:val="nil"/>
              <w:right w:val="nil"/>
            </w:tcBorders>
            <w:shd w:val="clear" w:color="auto" w:fill="auto"/>
            <w:noWrap/>
            <w:hideMark/>
          </w:tcPr>
          <w:p w14:paraId="164674BA"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660" w:type="dxa"/>
            <w:tcBorders>
              <w:top w:val="nil"/>
              <w:left w:val="nil"/>
              <w:bottom w:val="nil"/>
              <w:right w:val="nil"/>
            </w:tcBorders>
            <w:shd w:val="clear" w:color="auto" w:fill="auto"/>
            <w:noWrap/>
            <w:hideMark/>
          </w:tcPr>
          <w:p w14:paraId="27F8D445"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660" w:type="dxa"/>
            <w:tcBorders>
              <w:top w:val="nil"/>
              <w:left w:val="nil"/>
              <w:bottom w:val="nil"/>
              <w:right w:val="nil"/>
            </w:tcBorders>
            <w:shd w:val="clear" w:color="auto" w:fill="auto"/>
            <w:noWrap/>
            <w:hideMark/>
          </w:tcPr>
          <w:p w14:paraId="0FF42699"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560" w:type="dxa"/>
            <w:tcBorders>
              <w:top w:val="nil"/>
              <w:left w:val="nil"/>
              <w:bottom w:val="nil"/>
              <w:right w:val="nil"/>
            </w:tcBorders>
            <w:shd w:val="clear" w:color="auto" w:fill="auto"/>
            <w:noWrap/>
            <w:hideMark/>
          </w:tcPr>
          <w:p w14:paraId="247972A8" w14:textId="77777777" w:rsidR="00D4579E" w:rsidRPr="00D45B8D" w:rsidRDefault="00D4579E" w:rsidP="00E56CAD">
            <w:pPr>
              <w:spacing w:after="0" w:line="240" w:lineRule="auto"/>
              <w:rPr>
                <w:rFonts w:ascii="Barlow" w:eastAsia="Times New Roman" w:hAnsi="Barlow" w:cstheme="minorHAnsi"/>
                <w:sz w:val="20"/>
                <w:szCs w:val="20"/>
                <w:lang w:eastAsia="es-MX"/>
              </w:rPr>
            </w:pPr>
          </w:p>
        </w:tc>
      </w:tr>
      <w:tr w:rsidR="00D4579E" w:rsidRPr="00D45B8D" w14:paraId="3875CDD2" w14:textId="77777777" w:rsidTr="00D4579E">
        <w:trPr>
          <w:trHeight w:val="255"/>
        </w:trPr>
        <w:tc>
          <w:tcPr>
            <w:tcW w:w="1680" w:type="dxa"/>
            <w:tcBorders>
              <w:top w:val="single" w:sz="4" w:space="0" w:color="auto"/>
              <w:left w:val="single" w:sz="4" w:space="0" w:color="auto"/>
              <w:bottom w:val="nil"/>
              <w:right w:val="nil"/>
            </w:tcBorders>
            <w:shd w:val="clear" w:color="000000" w:fill="FFFFFF"/>
            <w:vAlign w:val="center"/>
            <w:hideMark/>
          </w:tcPr>
          <w:p w14:paraId="748FAD66"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Nombre:</w:t>
            </w:r>
          </w:p>
        </w:tc>
        <w:tc>
          <w:tcPr>
            <w:tcW w:w="7240" w:type="dxa"/>
            <w:gridSpan w:val="7"/>
            <w:tcBorders>
              <w:top w:val="single" w:sz="4" w:space="0" w:color="auto"/>
              <w:left w:val="nil"/>
              <w:bottom w:val="nil"/>
              <w:right w:val="nil"/>
            </w:tcBorders>
            <w:shd w:val="clear" w:color="000000" w:fill="FFFFFF"/>
            <w:vAlign w:val="center"/>
            <w:hideMark/>
          </w:tcPr>
          <w:p w14:paraId="46FC28A0"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Variación porcentual  de Vinculación  entre instancias</w:t>
            </w:r>
          </w:p>
        </w:tc>
        <w:tc>
          <w:tcPr>
            <w:tcW w:w="820" w:type="dxa"/>
            <w:tcBorders>
              <w:top w:val="single" w:sz="4" w:space="0" w:color="auto"/>
              <w:left w:val="nil"/>
              <w:bottom w:val="nil"/>
              <w:right w:val="nil"/>
            </w:tcBorders>
            <w:shd w:val="clear" w:color="000000" w:fill="FFFFFF"/>
            <w:noWrap/>
            <w:hideMark/>
          </w:tcPr>
          <w:p w14:paraId="52AF64A8"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single" w:sz="4" w:space="0" w:color="auto"/>
              <w:left w:val="nil"/>
              <w:bottom w:val="nil"/>
              <w:right w:val="nil"/>
            </w:tcBorders>
            <w:shd w:val="clear" w:color="000000" w:fill="FFFFFF"/>
            <w:noWrap/>
            <w:hideMark/>
          </w:tcPr>
          <w:p w14:paraId="2DB5556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single" w:sz="4" w:space="0" w:color="auto"/>
              <w:left w:val="nil"/>
              <w:bottom w:val="nil"/>
              <w:right w:val="nil"/>
            </w:tcBorders>
            <w:shd w:val="clear" w:color="000000" w:fill="FFFFFF"/>
            <w:noWrap/>
            <w:hideMark/>
          </w:tcPr>
          <w:p w14:paraId="209A1820"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single" w:sz="4" w:space="0" w:color="auto"/>
              <w:left w:val="nil"/>
              <w:bottom w:val="nil"/>
              <w:right w:val="nil"/>
            </w:tcBorders>
            <w:shd w:val="clear" w:color="auto" w:fill="auto"/>
            <w:noWrap/>
            <w:hideMark/>
          </w:tcPr>
          <w:p w14:paraId="529C56F2"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single" w:sz="4" w:space="0" w:color="auto"/>
              <w:left w:val="nil"/>
              <w:bottom w:val="nil"/>
              <w:right w:val="single" w:sz="4" w:space="0" w:color="auto"/>
            </w:tcBorders>
            <w:shd w:val="clear" w:color="000000" w:fill="FFFFFF"/>
            <w:noWrap/>
            <w:hideMark/>
          </w:tcPr>
          <w:p w14:paraId="52C05B2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68B2562F" w14:textId="77777777" w:rsidTr="00D4579E">
        <w:trPr>
          <w:trHeight w:val="255"/>
        </w:trPr>
        <w:tc>
          <w:tcPr>
            <w:tcW w:w="1680" w:type="dxa"/>
            <w:tcBorders>
              <w:top w:val="nil"/>
              <w:left w:val="single" w:sz="4" w:space="0" w:color="auto"/>
              <w:bottom w:val="nil"/>
              <w:right w:val="nil"/>
            </w:tcBorders>
            <w:shd w:val="clear" w:color="000000" w:fill="FFFFFF"/>
            <w:vAlign w:val="center"/>
            <w:hideMark/>
          </w:tcPr>
          <w:p w14:paraId="1A65C549"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Definición</w:t>
            </w:r>
          </w:p>
        </w:tc>
        <w:tc>
          <w:tcPr>
            <w:tcW w:w="7240" w:type="dxa"/>
            <w:gridSpan w:val="7"/>
            <w:tcBorders>
              <w:top w:val="nil"/>
              <w:left w:val="nil"/>
              <w:bottom w:val="nil"/>
              <w:right w:val="nil"/>
            </w:tcBorders>
            <w:shd w:val="clear" w:color="000000" w:fill="FFFFFF"/>
            <w:vAlign w:val="center"/>
            <w:hideMark/>
          </w:tcPr>
          <w:p w14:paraId="4D4E4CB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Mide el cambio porcentual  de la </w:t>
            </w:r>
            <w:proofErr w:type="spellStart"/>
            <w:r w:rsidRPr="00D45B8D">
              <w:rPr>
                <w:rFonts w:ascii="Barlow" w:eastAsia="Times New Roman" w:hAnsi="Barlow" w:cstheme="minorHAnsi"/>
                <w:color w:val="000000"/>
                <w:sz w:val="20"/>
                <w:szCs w:val="20"/>
                <w:lang w:eastAsia="es-MX"/>
              </w:rPr>
              <w:t>vinculacion</w:t>
            </w:r>
            <w:proofErr w:type="spellEnd"/>
            <w:r w:rsidRPr="00D45B8D">
              <w:rPr>
                <w:rFonts w:ascii="Barlow" w:eastAsia="Times New Roman" w:hAnsi="Barlow" w:cstheme="minorHAnsi"/>
                <w:color w:val="000000"/>
                <w:sz w:val="20"/>
                <w:szCs w:val="20"/>
                <w:lang w:eastAsia="es-MX"/>
              </w:rPr>
              <w:t xml:space="preserve"> de la Comisión con otras instancias  de un año  respecto al interior</w:t>
            </w:r>
          </w:p>
        </w:tc>
        <w:tc>
          <w:tcPr>
            <w:tcW w:w="820" w:type="dxa"/>
            <w:tcBorders>
              <w:top w:val="nil"/>
              <w:left w:val="nil"/>
              <w:bottom w:val="nil"/>
              <w:right w:val="nil"/>
            </w:tcBorders>
            <w:shd w:val="clear" w:color="000000" w:fill="FFFFFF"/>
            <w:noWrap/>
            <w:hideMark/>
          </w:tcPr>
          <w:p w14:paraId="4FE32350"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noWrap/>
            <w:hideMark/>
          </w:tcPr>
          <w:p w14:paraId="57CE8B6E"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hideMark/>
          </w:tcPr>
          <w:p w14:paraId="29C7CCD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vAlign w:val="center"/>
            <w:hideMark/>
          </w:tcPr>
          <w:p w14:paraId="710ADBD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single" w:sz="4" w:space="0" w:color="auto"/>
            </w:tcBorders>
            <w:shd w:val="clear" w:color="000000" w:fill="FFFFFF"/>
            <w:noWrap/>
            <w:hideMark/>
          </w:tcPr>
          <w:p w14:paraId="48A1226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6B6F9B2E" w14:textId="77777777" w:rsidTr="00D4579E">
        <w:trPr>
          <w:trHeight w:val="255"/>
        </w:trPr>
        <w:tc>
          <w:tcPr>
            <w:tcW w:w="1680" w:type="dxa"/>
            <w:tcBorders>
              <w:top w:val="nil"/>
              <w:left w:val="single" w:sz="4" w:space="0" w:color="auto"/>
              <w:bottom w:val="nil"/>
              <w:right w:val="nil"/>
            </w:tcBorders>
            <w:shd w:val="clear" w:color="000000" w:fill="FFFFFF"/>
            <w:vAlign w:val="center"/>
            <w:hideMark/>
          </w:tcPr>
          <w:p w14:paraId="1CA137D2"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Fórmula</w:t>
            </w:r>
          </w:p>
        </w:tc>
        <w:tc>
          <w:tcPr>
            <w:tcW w:w="3240" w:type="dxa"/>
            <w:gridSpan w:val="2"/>
            <w:tcBorders>
              <w:top w:val="nil"/>
              <w:left w:val="nil"/>
              <w:bottom w:val="nil"/>
              <w:right w:val="nil"/>
            </w:tcBorders>
            <w:shd w:val="clear" w:color="000000" w:fill="FFFFFF"/>
            <w:vAlign w:val="center"/>
            <w:hideMark/>
          </w:tcPr>
          <w:p w14:paraId="6FE73898"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((B-C)/C)*100</w:t>
            </w:r>
          </w:p>
        </w:tc>
        <w:tc>
          <w:tcPr>
            <w:tcW w:w="1820" w:type="dxa"/>
            <w:gridSpan w:val="2"/>
            <w:tcBorders>
              <w:top w:val="nil"/>
              <w:left w:val="nil"/>
              <w:bottom w:val="nil"/>
              <w:right w:val="nil"/>
            </w:tcBorders>
            <w:shd w:val="clear" w:color="000000" w:fill="FFFFFF"/>
            <w:vAlign w:val="center"/>
            <w:hideMark/>
          </w:tcPr>
          <w:p w14:paraId="14732019"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Periodicidad  del </w:t>
            </w:r>
            <w:proofErr w:type="spellStart"/>
            <w:r w:rsidRPr="00D45B8D">
              <w:rPr>
                <w:rFonts w:ascii="Barlow" w:eastAsia="Times New Roman" w:hAnsi="Barlow" w:cstheme="minorHAnsi"/>
                <w:b/>
                <w:bCs/>
                <w:sz w:val="20"/>
                <w:szCs w:val="20"/>
                <w:lang w:eastAsia="es-MX"/>
              </w:rPr>
              <w:t>calculo</w:t>
            </w:r>
            <w:proofErr w:type="spellEnd"/>
            <w:r w:rsidRPr="00D45B8D">
              <w:rPr>
                <w:rFonts w:ascii="Barlow" w:eastAsia="Times New Roman" w:hAnsi="Barlow" w:cstheme="minorHAnsi"/>
                <w:b/>
                <w:bCs/>
                <w:sz w:val="20"/>
                <w:szCs w:val="20"/>
                <w:lang w:eastAsia="es-MX"/>
              </w:rPr>
              <w:t xml:space="preserve"> :</w:t>
            </w:r>
          </w:p>
        </w:tc>
        <w:tc>
          <w:tcPr>
            <w:tcW w:w="1000" w:type="dxa"/>
            <w:tcBorders>
              <w:top w:val="nil"/>
              <w:left w:val="nil"/>
              <w:bottom w:val="nil"/>
              <w:right w:val="nil"/>
            </w:tcBorders>
            <w:shd w:val="clear" w:color="000000" w:fill="FFFFFF"/>
            <w:vAlign w:val="center"/>
            <w:hideMark/>
          </w:tcPr>
          <w:p w14:paraId="1FA322B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Trimestral</w:t>
            </w:r>
          </w:p>
        </w:tc>
        <w:tc>
          <w:tcPr>
            <w:tcW w:w="580" w:type="dxa"/>
            <w:tcBorders>
              <w:top w:val="nil"/>
              <w:left w:val="nil"/>
              <w:bottom w:val="nil"/>
              <w:right w:val="nil"/>
            </w:tcBorders>
            <w:shd w:val="clear" w:color="000000" w:fill="FFFFFF"/>
            <w:vAlign w:val="center"/>
            <w:hideMark/>
          </w:tcPr>
          <w:p w14:paraId="5078ADB0"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420" w:type="dxa"/>
            <w:gridSpan w:val="2"/>
            <w:tcBorders>
              <w:top w:val="nil"/>
              <w:left w:val="nil"/>
              <w:bottom w:val="nil"/>
              <w:right w:val="nil"/>
            </w:tcBorders>
            <w:shd w:val="clear" w:color="000000" w:fill="FFFFFF"/>
            <w:vAlign w:val="center"/>
            <w:hideMark/>
          </w:tcPr>
          <w:p w14:paraId="40AC0A89"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Ámbito de Medición:</w:t>
            </w:r>
          </w:p>
        </w:tc>
        <w:tc>
          <w:tcPr>
            <w:tcW w:w="1880" w:type="dxa"/>
            <w:gridSpan w:val="3"/>
            <w:tcBorders>
              <w:top w:val="nil"/>
              <w:left w:val="nil"/>
              <w:bottom w:val="nil"/>
              <w:right w:val="nil"/>
            </w:tcBorders>
            <w:shd w:val="clear" w:color="000000" w:fill="FFFFFF"/>
            <w:vAlign w:val="center"/>
            <w:hideMark/>
          </w:tcPr>
          <w:p w14:paraId="231CFC3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Resultados a corto plazo</w:t>
            </w:r>
          </w:p>
        </w:tc>
        <w:tc>
          <w:tcPr>
            <w:tcW w:w="560" w:type="dxa"/>
            <w:tcBorders>
              <w:top w:val="nil"/>
              <w:left w:val="nil"/>
              <w:bottom w:val="nil"/>
              <w:right w:val="single" w:sz="4" w:space="0" w:color="auto"/>
            </w:tcBorders>
            <w:shd w:val="clear" w:color="auto" w:fill="auto"/>
            <w:noWrap/>
            <w:hideMark/>
          </w:tcPr>
          <w:p w14:paraId="2A03B626"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0E40584E" w14:textId="77777777" w:rsidTr="00D4579E">
        <w:trPr>
          <w:trHeight w:val="330"/>
        </w:trPr>
        <w:tc>
          <w:tcPr>
            <w:tcW w:w="1680" w:type="dxa"/>
            <w:tcBorders>
              <w:top w:val="nil"/>
              <w:left w:val="single" w:sz="4" w:space="0" w:color="auto"/>
              <w:bottom w:val="nil"/>
              <w:right w:val="nil"/>
            </w:tcBorders>
            <w:shd w:val="clear" w:color="000000" w:fill="FFFFFF"/>
            <w:vAlign w:val="center"/>
            <w:hideMark/>
          </w:tcPr>
          <w:p w14:paraId="33A12993"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Tendencia</w:t>
            </w:r>
          </w:p>
        </w:tc>
        <w:tc>
          <w:tcPr>
            <w:tcW w:w="720" w:type="dxa"/>
            <w:tcBorders>
              <w:top w:val="nil"/>
              <w:left w:val="nil"/>
              <w:bottom w:val="nil"/>
              <w:right w:val="nil"/>
            </w:tcBorders>
            <w:shd w:val="clear" w:color="000000" w:fill="FFFFFF"/>
            <w:vAlign w:val="center"/>
            <w:hideMark/>
          </w:tcPr>
          <w:p w14:paraId="48C4BB9A"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Ascendente</w:t>
            </w:r>
          </w:p>
        </w:tc>
        <w:tc>
          <w:tcPr>
            <w:tcW w:w="2520" w:type="dxa"/>
            <w:tcBorders>
              <w:top w:val="nil"/>
              <w:left w:val="nil"/>
              <w:bottom w:val="nil"/>
              <w:right w:val="nil"/>
            </w:tcBorders>
            <w:shd w:val="clear" w:color="000000" w:fill="FFFFFF"/>
            <w:vAlign w:val="center"/>
            <w:hideMark/>
          </w:tcPr>
          <w:p w14:paraId="3E5DDC8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880" w:type="dxa"/>
            <w:tcBorders>
              <w:top w:val="nil"/>
              <w:left w:val="nil"/>
              <w:bottom w:val="nil"/>
              <w:right w:val="nil"/>
            </w:tcBorders>
            <w:shd w:val="clear" w:color="000000" w:fill="FFFFFF"/>
            <w:noWrap/>
            <w:hideMark/>
          </w:tcPr>
          <w:p w14:paraId="31E33D15"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940" w:type="dxa"/>
            <w:tcBorders>
              <w:top w:val="nil"/>
              <w:left w:val="nil"/>
              <w:bottom w:val="nil"/>
              <w:right w:val="nil"/>
            </w:tcBorders>
            <w:shd w:val="clear" w:color="000000" w:fill="FFFFFF"/>
            <w:noWrap/>
            <w:hideMark/>
          </w:tcPr>
          <w:p w14:paraId="75AB0E04"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0" w:type="dxa"/>
            <w:tcBorders>
              <w:top w:val="nil"/>
              <w:left w:val="nil"/>
              <w:bottom w:val="nil"/>
              <w:right w:val="nil"/>
            </w:tcBorders>
            <w:shd w:val="clear" w:color="000000" w:fill="FFFFFF"/>
            <w:noWrap/>
            <w:hideMark/>
          </w:tcPr>
          <w:p w14:paraId="3E45A2EB"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80" w:type="dxa"/>
            <w:tcBorders>
              <w:top w:val="nil"/>
              <w:left w:val="nil"/>
              <w:bottom w:val="nil"/>
              <w:right w:val="nil"/>
            </w:tcBorders>
            <w:shd w:val="clear" w:color="000000" w:fill="FFFFFF"/>
            <w:noWrap/>
            <w:hideMark/>
          </w:tcPr>
          <w:p w14:paraId="1087E7C4"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420" w:type="dxa"/>
            <w:gridSpan w:val="2"/>
            <w:tcBorders>
              <w:top w:val="nil"/>
              <w:left w:val="nil"/>
              <w:bottom w:val="nil"/>
              <w:right w:val="nil"/>
            </w:tcBorders>
            <w:shd w:val="clear" w:color="000000" w:fill="FFFFFF"/>
            <w:vAlign w:val="center"/>
            <w:hideMark/>
          </w:tcPr>
          <w:p w14:paraId="48D30E3D"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Dimensión:</w:t>
            </w:r>
          </w:p>
        </w:tc>
        <w:tc>
          <w:tcPr>
            <w:tcW w:w="1220" w:type="dxa"/>
            <w:gridSpan w:val="2"/>
            <w:tcBorders>
              <w:top w:val="nil"/>
              <w:left w:val="nil"/>
              <w:bottom w:val="nil"/>
              <w:right w:val="nil"/>
            </w:tcBorders>
            <w:shd w:val="clear" w:color="000000" w:fill="FFFFFF"/>
            <w:vAlign w:val="center"/>
            <w:hideMark/>
          </w:tcPr>
          <w:p w14:paraId="63D6114D"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Eficacia</w:t>
            </w:r>
          </w:p>
        </w:tc>
        <w:tc>
          <w:tcPr>
            <w:tcW w:w="660" w:type="dxa"/>
            <w:tcBorders>
              <w:top w:val="nil"/>
              <w:left w:val="nil"/>
              <w:bottom w:val="nil"/>
              <w:right w:val="nil"/>
            </w:tcBorders>
            <w:shd w:val="clear" w:color="auto" w:fill="auto"/>
            <w:noWrap/>
            <w:hideMark/>
          </w:tcPr>
          <w:p w14:paraId="26629A54"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c>
          <w:tcPr>
            <w:tcW w:w="560" w:type="dxa"/>
            <w:tcBorders>
              <w:top w:val="nil"/>
              <w:left w:val="nil"/>
              <w:bottom w:val="nil"/>
              <w:right w:val="single" w:sz="4" w:space="0" w:color="auto"/>
            </w:tcBorders>
            <w:shd w:val="clear" w:color="auto" w:fill="auto"/>
            <w:noWrap/>
            <w:hideMark/>
          </w:tcPr>
          <w:p w14:paraId="2FC75CD0"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710FF6AF" w14:textId="77777777" w:rsidTr="00D4579E">
        <w:trPr>
          <w:trHeight w:val="330"/>
        </w:trPr>
        <w:tc>
          <w:tcPr>
            <w:tcW w:w="1680" w:type="dxa"/>
            <w:tcBorders>
              <w:top w:val="nil"/>
              <w:left w:val="single" w:sz="4" w:space="0" w:color="auto"/>
              <w:bottom w:val="single" w:sz="4" w:space="0" w:color="auto"/>
              <w:right w:val="nil"/>
            </w:tcBorders>
            <w:shd w:val="clear" w:color="000000" w:fill="FFFFFF"/>
            <w:vAlign w:val="center"/>
            <w:hideMark/>
          </w:tcPr>
          <w:p w14:paraId="5588596A"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Medio de Verificación</w:t>
            </w:r>
          </w:p>
        </w:tc>
        <w:tc>
          <w:tcPr>
            <w:tcW w:w="10500" w:type="dxa"/>
            <w:gridSpan w:val="12"/>
            <w:tcBorders>
              <w:top w:val="nil"/>
              <w:left w:val="nil"/>
              <w:bottom w:val="single" w:sz="4" w:space="0" w:color="auto"/>
              <w:right w:val="single" w:sz="4" w:space="0" w:color="000000"/>
            </w:tcBorders>
            <w:shd w:val="clear" w:color="000000" w:fill="FFFFFF"/>
            <w:vAlign w:val="center"/>
            <w:hideMark/>
          </w:tcPr>
          <w:p w14:paraId="6ADB105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Registro de vinculación interinstitucional de la </w:t>
            </w:r>
            <w:proofErr w:type="spellStart"/>
            <w:r w:rsidRPr="00D45B8D">
              <w:rPr>
                <w:rFonts w:ascii="Barlow" w:eastAsia="Times New Roman" w:hAnsi="Barlow" w:cstheme="minorHAnsi"/>
                <w:color w:val="000000"/>
                <w:sz w:val="20"/>
                <w:szCs w:val="20"/>
                <w:lang w:eastAsia="es-MX"/>
              </w:rPr>
              <w:t>comision</w:t>
            </w:r>
            <w:proofErr w:type="spellEnd"/>
            <w:r w:rsidRPr="00D45B8D">
              <w:rPr>
                <w:rFonts w:ascii="Barlow" w:eastAsia="Times New Roman" w:hAnsi="Barlow" w:cstheme="minorHAnsi"/>
                <w:color w:val="000000"/>
                <w:sz w:val="20"/>
                <w:szCs w:val="20"/>
                <w:lang w:eastAsia="es-MX"/>
              </w:rPr>
              <w:t xml:space="preserve"> de Derechos Humanos del Estado de Yucatán (CODHEY)</w:t>
            </w:r>
          </w:p>
        </w:tc>
      </w:tr>
      <w:tr w:rsidR="00D4579E" w:rsidRPr="00D45B8D" w14:paraId="5EE9EC33" w14:textId="77777777" w:rsidTr="00D4579E">
        <w:trPr>
          <w:trHeight w:val="105"/>
        </w:trPr>
        <w:tc>
          <w:tcPr>
            <w:tcW w:w="1680" w:type="dxa"/>
            <w:tcBorders>
              <w:top w:val="nil"/>
              <w:left w:val="nil"/>
              <w:bottom w:val="nil"/>
              <w:right w:val="nil"/>
            </w:tcBorders>
            <w:shd w:val="clear" w:color="000000" w:fill="FFFFFF"/>
            <w:vAlign w:val="center"/>
            <w:hideMark/>
          </w:tcPr>
          <w:p w14:paraId="0C778041"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720" w:type="dxa"/>
            <w:tcBorders>
              <w:top w:val="nil"/>
              <w:left w:val="nil"/>
              <w:bottom w:val="nil"/>
              <w:right w:val="nil"/>
            </w:tcBorders>
            <w:shd w:val="clear" w:color="000000" w:fill="FFFFFF"/>
            <w:vAlign w:val="center"/>
            <w:hideMark/>
          </w:tcPr>
          <w:p w14:paraId="5F7FE7A5"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2520" w:type="dxa"/>
            <w:tcBorders>
              <w:top w:val="nil"/>
              <w:left w:val="nil"/>
              <w:bottom w:val="nil"/>
              <w:right w:val="nil"/>
            </w:tcBorders>
            <w:shd w:val="clear" w:color="000000" w:fill="FFFFFF"/>
            <w:vAlign w:val="center"/>
            <w:hideMark/>
          </w:tcPr>
          <w:p w14:paraId="48E6A152"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880" w:type="dxa"/>
            <w:tcBorders>
              <w:top w:val="nil"/>
              <w:left w:val="nil"/>
              <w:bottom w:val="nil"/>
              <w:right w:val="nil"/>
            </w:tcBorders>
            <w:shd w:val="clear" w:color="000000" w:fill="FFFFFF"/>
            <w:vAlign w:val="center"/>
            <w:hideMark/>
          </w:tcPr>
          <w:p w14:paraId="52C7B4B5"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940" w:type="dxa"/>
            <w:tcBorders>
              <w:top w:val="nil"/>
              <w:left w:val="nil"/>
              <w:bottom w:val="nil"/>
              <w:right w:val="nil"/>
            </w:tcBorders>
            <w:shd w:val="clear" w:color="000000" w:fill="FFFFFF"/>
            <w:vAlign w:val="center"/>
            <w:hideMark/>
          </w:tcPr>
          <w:p w14:paraId="526C6F80"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1000" w:type="dxa"/>
            <w:tcBorders>
              <w:top w:val="nil"/>
              <w:left w:val="nil"/>
              <w:bottom w:val="nil"/>
              <w:right w:val="nil"/>
            </w:tcBorders>
            <w:shd w:val="clear" w:color="000000" w:fill="FFFFFF"/>
            <w:vAlign w:val="center"/>
            <w:hideMark/>
          </w:tcPr>
          <w:p w14:paraId="24FE62FC"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580" w:type="dxa"/>
            <w:tcBorders>
              <w:top w:val="nil"/>
              <w:left w:val="nil"/>
              <w:bottom w:val="nil"/>
              <w:right w:val="nil"/>
            </w:tcBorders>
            <w:shd w:val="clear" w:color="000000" w:fill="FFFFFF"/>
            <w:vAlign w:val="center"/>
            <w:hideMark/>
          </w:tcPr>
          <w:p w14:paraId="4E281D16"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600" w:type="dxa"/>
            <w:tcBorders>
              <w:top w:val="nil"/>
              <w:left w:val="nil"/>
              <w:bottom w:val="nil"/>
              <w:right w:val="nil"/>
            </w:tcBorders>
            <w:shd w:val="clear" w:color="000000" w:fill="FFFFFF"/>
            <w:vAlign w:val="center"/>
            <w:hideMark/>
          </w:tcPr>
          <w:p w14:paraId="73F0B007"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820" w:type="dxa"/>
            <w:tcBorders>
              <w:top w:val="nil"/>
              <w:left w:val="nil"/>
              <w:bottom w:val="nil"/>
              <w:right w:val="nil"/>
            </w:tcBorders>
            <w:shd w:val="clear" w:color="000000" w:fill="FFFFFF"/>
            <w:vAlign w:val="center"/>
            <w:hideMark/>
          </w:tcPr>
          <w:p w14:paraId="739DF0FB"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560" w:type="dxa"/>
            <w:tcBorders>
              <w:top w:val="nil"/>
              <w:left w:val="nil"/>
              <w:bottom w:val="nil"/>
              <w:right w:val="nil"/>
            </w:tcBorders>
            <w:shd w:val="clear" w:color="000000" w:fill="FFFFFF"/>
            <w:vAlign w:val="center"/>
            <w:hideMark/>
          </w:tcPr>
          <w:p w14:paraId="0D32B184"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660" w:type="dxa"/>
            <w:tcBorders>
              <w:top w:val="nil"/>
              <w:left w:val="nil"/>
              <w:bottom w:val="nil"/>
              <w:right w:val="nil"/>
            </w:tcBorders>
            <w:shd w:val="clear" w:color="000000" w:fill="FFFFFF"/>
            <w:vAlign w:val="center"/>
            <w:hideMark/>
          </w:tcPr>
          <w:p w14:paraId="6CD0D0D2"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660" w:type="dxa"/>
            <w:tcBorders>
              <w:top w:val="nil"/>
              <w:left w:val="nil"/>
              <w:bottom w:val="nil"/>
              <w:right w:val="nil"/>
            </w:tcBorders>
            <w:shd w:val="clear" w:color="000000" w:fill="FFFFFF"/>
            <w:vAlign w:val="center"/>
            <w:hideMark/>
          </w:tcPr>
          <w:p w14:paraId="21E7E727"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c>
          <w:tcPr>
            <w:tcW w:w="560" w:type="dxa"/>
            <w:tcBorders>
              <w:top w:val="nil"/>
              <w:left w:val="nil"/>
              <w:bottom w:val="nil"/>
              <w:right w:val="nil"/>
            </w:tcBorders>
            <w:shd w:val="clear" w:color="000000" w:fill="FFFFFF"/>
            <w:vAlign w:val="center"/>
            <w:hideMark/>
          </w:tcPr>
          <w:p w14:paraId="589B7525" w14:textId="77777777" w:rsidR="00D4579E" w:rsidRPr="00D45B8D" w:rsidRDefault="00D4579E"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w:t>
            </w:r>
          </w:p>
        </w:tc>
      </w:tr>
      <w:tr w:rsidR="00D4579E" w:rsidRPr="00D45B8D" w14:paraId="336AABA0" w14:textId="77777777" w:rsidTr="00D4579E">
        <w:trPr>
          <w:trHeight w:val="255"/>
        </w:trPr>
        <w:tc>
          <w:tcPr>
            <w:tcW w:w="1680" w:type="dxa"/>
            <w:tcBorders>
              <w:top w:val="nil"/>
              <w:left w:val="single" w:sz="4" w:space="0" w:color="auto"/>
              <w:bottom w:val="nil"/>
              <w:right w:val="nil"/>
            </w:tcBorders>
            <w:shd w:val="clear" w:color="000000" w:fill="FFFFFF"/>
            <w:vAlign w:val="center"/>
            <w:hideMark/>
          </w:tcPr>
          <w:p w14:paraId="4F173F9C"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Nombre:</w:t>
            </w:r>
          </w:p>
        </w:tc>
        <w:tc>
          <w:tcPr>
            <w:tcW w:w="7240" w:type="dxa"/>
            <w:gridSpan w:val="7"/>
            <w:tcBorders>
              <w:top w:val="nil"/>
              <w:left w:val="nil"/>
              <w:bottom w:val="nil"/>
              <w:right w:val="nil"/>
            </w:tcBorders>
            <w:shd w:val="clear" w:color="000000" w:fill="FFFFFF"/>
            <w:vAlign w:val="center"/>
            <w:hideMark/>
          </w:tcPr>
          <w:p w14:paraId="49F030C4"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Variación porcentual de los servicios y procedimientos de asistencia legal</w:t>
            </w:r>
          </w:p>
        </w:tc>
        <w:tc>
          <w:tcPr>
            <w:tcW w:w="820" w:type="dxa"/>
            <w:tcBorders>
              <w:top w:val="nil"/>
              <w:left w:val="nil"/>
              <w:bottom w:val="nil"/>
              <w:right w:val="nil"/>
            </w:tcBorders>
            <w:shd w:val="clear" w:color="000000" w:fill="FFFFFF"/>
            <w:noWrap/>
            <w:hideMark/>
          </w:tcPr>
          <w:p w14:paraId="1E8BBB0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noWrap/>
            <w:hideMark/>
          </w:tcPr>
          <w:p w14:paraId="7192BDA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hideMark/>
          </w:tcPr>
          <w:p w14:paraId="2581AB46"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hideMark/>
          </w:tcPr>
          <w:p w14:paraId="7A94518D"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single" w:sz="4" w:space="0" w:color="auto"/>
            </w:tcBorders>
            <w:shd w:val="clear" w:color="000000" w:fill="FFFFFF"/>
            <w:noWrap/>
            <w:hideMark/>
          </w:tcPr>
          <w:p w14:paraId="2709861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137AEF22" w14:textId="77777777" w:rsidTr="00D4579E">
        <w:trPr>
          <w:trHeight w:val="255"/>
        </w:trPr>
        <w:tc>
          <w:tcPr>
            <w:tcW w:w="1680" w:type="dxa"/>
            <w:tcBorders>
              <w:top w:val="nil"/>
              <w:left w:val="single" w:sz="4" w:space="0" w:color="auto"/>
              <w:bottom w:val="nil"/>
              <w:right w:val="nil"/>
            </w:tcBorders>
            <w:shd w:val="clear" w:color="000000" w:fill="FFFFFF"/>
            <w:vAlign w:val="center"/>
            <w:hideMark/>
          </w:tcPr>
          <w:p w14:paraId="1E46EF98"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Definición</w:t>
            </w:r>
          </w:p>
        </w:tc>
        <w:tc>
          <w:tcPr>
            <w:tcW w:w="7240" w:type="dxa"/>
            <w:gridSpan w:val="7"/>
            <w:tcBorders>
              <w:top w:val="nil"/>
              <w:left w:val="nil"/>
              <w:bottom w:val="nil"/>
              <w:right w:val="nil"/>
            </w:tcBorders>
            <w:shd w:val="clear" w:color="000000" w:fill="FFFFFF"/>
            <w:vAlign w:val="center"/>
            <w:hideMark/>
          </w:tcPr>
          <w:p w14:paraId="22626539"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Mide el cambio porcentual  de los servicios y procedimientos de asistencia legal proporcionados en un año respecto al año anterior</w:t>
            </w:r>
          </w:p>
        </w:tc>
        <w:tc>
          <w:tcPr>
            <w:tcW w:w="820" w:type="dxa"/>
            <w:tcBorders>
              <w:top w:val="nil"/>
              <w:left w:val="nil"/>
              <w:bottom w:val="nil"/>
              <w:right w:val="nil"/>
            </w:tcBorders>
            <w:shd w:val="clear" w:color="000000" w:fill="FFFFFF"/>
            <w:noWrap/>
            <w:hideMark/>
          </w:tcPr>
          <w:p w14:paraId="33D20EBB"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noWrap/>
            <w:hideMark/>
          </w:tcPr>
          <w:p w14:paraId="1C8BD94D"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hideMark/>
          </w:tcPr>
          <w:p w14:paraId="3C1C2FB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noWrap/>
            <w:vAlign w:val="center"/>
            <w:hideMark/>
          </w:tcPr>
          <w:p w14:paraId="206084E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single" w:sz="4" w:space="0" w:color="auto"/>
            </w:tcBorders>
            <w:shd w:val="clear" w:color="000000" w:fill="FFFFFF"/>
            <w:noWrap/>
            <w:hideMark/>
          </w:tcPr>
          <w:p w14:paraId="31D6AB6B"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221127B4" w14:textId="77777777" w:rsidTr="00D4579E">
        <w:trPr>
          <w:trHeight w:val="255"/>
        </w:trPr>
        <w:tc>
          <w:tcPr>
            <w:tcW w:w="1680" w:type="dxa"/>
            <w:tcBorders>
              <w:top w:val="nil"/>
              <w:left w:val="single" w:sz="4" w:space="0" w:color="auto"/>
              <w:bottom w:val="nil"/>
              <w:right w:val="nil"/>
            </w:tcBorders>
            <w:shd w:val="clear" w:color="000000" w:fill="FFFFFF"/>
            <w:vAlign w:val="center"/>
            <w:hideMark/>
          </w:tcPr>
          <w:p w14:paraId="6E3494DC"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Fórmula</w:t>
            </w:r>
          </w:p>
        </w:tc>
        <w:tc>
          <w:tcPr>
            <w:tcW w:w="3240" w:type="dxa"/>
            <w:gridSpan w:val="2"/>
            <w:tcBorders>
              <w:top w:val="nil"/>
              <w:left w:val="nil"/>
              <w:bottom w:val="nil"/>
              <w:right w:val="nil"/>
            </w:tcBorders>
            <w:shd w:val="clear" w:color="000000" w:fill="FFFFFF"/>
            <w:vAlign w:val="center"/>
            <w:hideMark/>
          </w:tcPr>
          <w:p w14:paraId="723FADE3"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((B-C)/C)*100</w:t>
            </w:r>
          </w:p>
        </w:tc>
        <w:tc>
          <w:tcPr>
            <w:tcW w:w="1820" w:type="dxa"/>
            <w:gridSpan w:val="2"/>
            <w:tcBorders>
              <w:top w:val="nil"/>
              <w:left w:val="nil"/>
              <w:bottom w:val="nil"/>
              <w:right w:val="nil"/>
            </w:tcBorders>
            <w:shd w:val="clear" w:color="000000" w:fill="FFFFFF"/>
            <w:vAlign w:val="center"/>
            <w:hideMark/>
          </w:tcPr>
          <w:p w14:paraId="0FFEC1F2"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Periodicidad  del </w:t>
            </w:r>
            <w:proofErr w:type="spellStart"/>
            <w:r w:rsidRPr="00D45B8D">
              <w:rPr>
                <w:rFonts w:ascii="Barlow" w:eastAsia="Times New Roman" w:hAnsi="Barlow" w:cstheme="minorHAnsi"/>
                <w:b/>
                <w:bCs/>
                <w:sz w:val="20"/>
                <w:szCs w:val="20"/>
                <w:lang w:eastAsia="es-MX"/>
              </w:rPr>
              <w:t>calculo</w:t>
            </w:r>
            <w:proofErr w:type="spellEnd"/>
            <w:r w:rsidRPr="00D45B8D">
              <w:rPr>
                <w:rFonts w:ascii="Barlow" w:eastAsia="Times New Roman" w:hAnsi="Barlow" w:cstheme="minorHAnsi"/>
                <w:b/>
                <w:bCs/>
                <w:sz w:val="20"/>
                <w:szCs w:val="20"/>
                <w:lang w:eastAsia="es-MX"/>
              </w:rPr>
              <w:t xml:space="preserve"> :</w:t>
            </w:r>
          </w:p>
        </w:tc>
        <w:tc>
          <w:tcPr>
            <w:tcW w:w="1000" w:type="dxa"/>
            <w:tcBorders>
              <w:top w:val="nil"/>
              <w:left w:val="nil"/>
              <w:bottom w:val="nil"/>
              <w:right w:val="nil"/>
            </w:tcBorders>
            <w:shd w:val="clear" w:color="000000" w:fill="FFFFFF"/>
            <w:vAlign w:val="center"/>
            <w:hideMark/>
          </w:tcPr>
          <w:p w14:paraId="3B632AB8"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Anual </w:t>
            </w:r>
          </w:p>
        </w:tc>
        <w:tc>
          <w:tcPr>
            <w:tcW w:w="580" w:type="dxa"/>
            <w:tcBorders>
              <w:top w:val="nil"/>
              <w:left w:val="nil"/>
              <w:bottom w:val="nil"/>
              <w:right w:val="nil"/>
            </w:tcBorders>
            <w:shd w:val="clear" w:color="000000" w:fill="FFFFFF"/>
            <w:vAlign w:val="center"/>
            <w:hideMark/>
          </w:tcPr>
          <w:p w14:paraId="666AAB75"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420" w:type="dxa"/>
            <w:gridSpan w:val="2"/>
            <w:tcBorders>
              <w:top w:val="nil"/>
              <w:left w:val="nil"/>
              <w:bottom w:val="nil"/>
              <w:right w:val="nil"/>
            </w:tcBorders>
            <w:shd w:val="clear" w:color="000000" w:fill="FFFFFF"/>
            <w:vAlign w:val="center"/>
            <w:hideMark/>
          </w:tcPr>
          <w:p w14:paraId="2540A6CF"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Ámbito de Medición:</w:t>
            </w:r>
          </w:p>
        </w:tc>
        <w:tc>
          <w:tcPr>
            <w:tcW w:w="1880" w:type="dxa"/>
            <w:gridSpan w:val="3"/>
            <w:tcBorders>
              <w:top w:val="nil"/>
              <w:left w:val="nil"/>
              <w:bottom w:val="nil"/>
              <w:right w:val="nil"/>
            </w:tcBorders>
            <w:shd w:val="clear" w:color="000000" w:fill="FFFFFF"/>
            <w:vAlign w:val="center"/>
            <w:hideMark/>
          </w:tcPr>
          <w:p w14:paraId="3C4C1DFA"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Servicios y Bienes </w:t>
            </w:r>
          </w:p>
        </w:tc>
        <w:tc>
          <w:tcPr>
            <w:tcW w:w="560" w:type="dxa"/>
            <w:tcBorders>
              <w:top w:val="nil"/>
              <w:left w:val="nil"/>
              <w:bottom w:val="nil"/>
              <w:right w:val="single" w:sz="4" w:space="0" w:color="auto"/>
            </w:tcBorders>
            <w:shd w:val="clear" w:color="auto" w:fill="auto"/>
            <w:noWrap/>
            <w:hideMark/>
          </w:tcPr>
          <w:p w14:paraId="4F26E44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15860DD8" w14:textId="77777777" w:rsidTr="00D4579E">
        <w:trPr>
          <w:trHeight w:val="330"/>
        </w:trPr>
        <w:tc>
          <w:tcPr>
            <w:tcW w:w="1680" w:type="dxa"/>
            <w:tcBorders>
              <w:top w:val="nil"/>
              <w:left w:val="single" w:sz="4" w:space="0" w:color="auto"/>
              <w:bottom w:val="nil"/>
              <w:right w:val="nil"/>
            </w:tcBorders>
            <w:shd w:val="clear" w:color="000000" w:fill="FFFFFF"/>
            <w:vAlign w:val="center"/>
            <w:hideMark/>
          </w:tcPr>
          <w:p w14:paraId="072CF40B"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Tendencia</w:t>
            </w:r>
          </w:p>
        </w:tc>
        <w:tc>
          <w:tcPr>
            <w:tcW w:w="720" w:type="dxa"/>
            <w:tcBorders>
              <w:top w:val="nil"/>
              <w:left w:val="nil"/>
              <w:bottom w:val="nil"/>
              <w:right w:val="nil"/>
            </w:tcBorders>
            <w:shd w:val="clear" w:color="000000" w:fill="FFFFFF"/>
            <w:vAlign w:val="center"/>
            <w:hideMark/>
          </w:tcPr>
          <w:p w14:paraId="629B00B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Ascendente</w:t>
            </w:r>
          </w:p>
        </w:tc>
        <w:tc>
          <w:tcPr>
            <w:tcW w:w="2520" w:type="dxa"/>
            <w:tcBorders>
              <w:top w:val="nil"/>
              <w:left w:val="nil"/>
              <w:bottom w:val="nil"/>
              <w:right w:val="nil"/>
            </w:tcBorders>
            <w:shd w:val="clear" w:color="000000" w:fill="FFFFFF"/>
            <w:vAlign w:val="center"/>
            <w:hideMark/>
          </w:tcPr>
          <w:p w14:paraId="6F76771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880" w:type="dxa"/>
            <w:tcBorders>
              <w:top w:val="nil"/>
              <w:left w:val="nil"/>
              <w:bottom w:val="nil"/>
              <w:right w:val="nil"/>
            </w:tcBorders>
            <w:shd w:val="clear" w:color="000000" w:fill="FFFFFF"/>
            <w:noWrap/>
            <w:hideMark/>
          </w:tcPr>
          <w:p w14:paraId="2EC2AF2D"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940" w:type="dxa"/>
            <w:tcBorders>
              <w:top w:val="nil"/>
              <w:left w:val="nil"/>
              <w:bottom w:val="nil"/>
              <w:right w:val="nil"/>
            </w:tcBorders>
            <w:shd w:val="clear" w:color="000000" w:fill="FFFFFF"/>
            <w:noWrap/>
            <w:hideMark/>
          </w:tcPr>
          <w:p w14:paraId="7DC72FAE"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0" w:type="dxa"/>
            <w:tcBorders>
              <w:top w:val="nil"/>
              <w:left w:val="nil"/>
              <w:bottom w:val="nil"/>
              <w:right w:val="nil"/>
            </w:tcBorders>
            <w:shd w:val="clear" w:color="000000" w:fill="FFFFFF"/>
            <w:noWrap/>
            <w:hideMark/>
          </w:tcPr>
          <w:p w14:paraId="5D7D1A59"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80" w:type="dxa"/>
            <w:tcBorders>
              <w:top w:val="nil"/>
              <w:left w:val="nil"/>
              <w:bottom w:val="nil"/>
              <w:right w:val="nil"/>
            </w:tcBorders>
            <w:shd w:val="clear" w:color="000000" w:fill="FFFFFF"/>
            <w:noWrap/>
            <w:hideMark/>
          </w:tcPr>
          <w:p w14:paraId="2368B72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420" w:type="dxa"/>
            <w:gridSpan w:val="2"/>
            <w:tcBorders>
              <w:top w:val="nil"/>
              <w:left w:val="nil"/>
              <w:bottom w:val="nil"/>
              <w:right w:val="nil"/>
            </w:tcBorders>
            <w:shd w:val="clear" w:color="000000" w:fill="FFFFFF"/>
            <w:vAlign w:val="center"/>
            <w:hideMark/>
          </w:tcPr>
          <w:p w14:paraId="03471F73" w14:textId="77777777" w:rsidR="00D4579E" w:rsidRPr="00D45B8D" w:rsidRDefault="00D4579E" w:rsidP="00E56CAD">
            <w:pPr>
              <w:spacing w:after="0" w:line="240" w:lineRule="auto"/>
              <w:jc w:val="center"/>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Dimensión:</w:t>
            </w:r>
          </w:p>
        </w:tc>
        <w:tc>
          <w:tcPr>
            <w:tcW w:w="1220" w:type="dxa"/>
            <w:gridSpan w:val="2"/>
            <w:tcBorders>
              <w:top w:val="nil"/>
              <w:left w:val="nil"/>
              <w:bottom w:val="nil"/>
              <w:right w:val="nil"/>
            </w:tcBorders>
            <w:shd w:val="clear" w:color="000000" w:fill="FFFFFF"/>
            <w:vAlign w:val="center"/>
            <w:hideMark/>
          </w:tcPr>
          <w:p w14:paraId="5A8E2EC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Eficacia</w:t>
            </w:r>
          </w:p>
        </w:tc>
        <w:tc>
          <w:tcPr>
            <w:tcW w:w="660" w:type="dxa"/>
            <w:tcBorders>
              <w:top w:val="nil"/>
              <w:left w:val="nil"/>
              <w:bottom w:val="nil"/>
              <w:right w:val="nil"/>
            </w:tcBorders>
            <w:shd w:val="clear" w:color="auto" w:fill="auto"/>
            <w:noWrap/>
            <w:hideMark/>
          </w:tcPr>
          <w:p w14:paraId="1BA67F3D"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c>
          <w:tcPr>
            <w:tcW w:w="560" w:type="dxa"/>
            <w:tcBorders>
              <w:top w:val="nil"/>
              <w:left w:val="nil"/>
              <w:bottom w:val="nil"/>
              <w:right w:val="single" w:sz="4" w:space="0" w:color="auto"/>
            </w:tcBorders>
            <w:shd w:val="clear" w:color="auto" w:fill="auto"/>
            <w:noWrap/>
            <w:hideMark/>
          </w:tcPr>
          <w:p w14:paraId="5D6C0EF1"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49777FC5" w14:textId="77777777" w:rsidTr="00D4579E">
        <w:trPr>
          <w:trHeight w:val="330"/>
        </w:trPr>
        <w:tc>
          <w:tcPr>
            <w:tcW w:w="1680" w:type="dxa"/>
            <w:tcBorders>
              <w:top w:val="nil"/>
              <w:left w:val="single" w:sz="4" w:space="0" w:color="auto"/>
              <w:bottom w:val="single" w:sz="4" w:space="0" w:color="auto"/>
              <w:right w:val="nil"/>
            </w:tcBorders>
            <w:shd w:val="clear" w:color="000000" w:fill="FFFFFF"/>
            <w:vAlign w:val="center"/>
            <w:hideMark/>
          </w:tcPr>
          <w:p w14:paraId="52CDC639" w14:textId="77777777" w:rsidR="00D4579E" w:rsidRPr="00D45B8D" w:rsidRDefault="00D4579E" w:rsidP="00E56CAD">
            <w:pPr>
              <w:spacing w:after="0" w:line="240" w:lineRule="auto"/>
              <w:ind w:firstLineChars="100" w:firstLine="200"/>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Medio de Verificación</w:t>
            </w:r>
          </w:p>
        </w:tc>
        <w:tc>
          <w:tcPr>
            <w:tcW w:w="10500" w:type="dxa"/>
            <w:gridSpan w:val="12"/>
            <w:tcBorders>
              <w:top w:val="nil"/>
              <w:left w:val="nil"/>
              <w:bottom w:val="single" w:sz="4" w:space="0" w:color="auto"/>
              <w:right w:val="single" w:sz="4" w:space="0" w:color="000000"/>
            </w:tcBorders>
            <w:shd w:val="clear" w:color="000000" w:fill="FFFFFF"/>
            <w:vAlign w:val="center"/>
            <w:hideMark/>
          </w:tcPr>
          <w:p w14:paraId="3B3A5FB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Registro de vinculación interinstitucional de la </w:t>
            </w:r>
            <w:proofErr w:type="spellStart"/>
            <w:r w:rsidRPr="00D45B8D">
              <w:rPr>
                <w:rFonts w:ascii="Barlow" w:eastAsia="Times New Roman" w:hAnsi="Barlow" w:cstheme="minorHAnsi"/>
                <w:color w:val="000000"/>
                <w:sz w:val="20"/>
                <w:szCs w:val="20"/>
                <w:lang w:eastAsia="es-MX"/>
              </w:rPr>
              <w:t>comision</w:t>
            </w:r>
            <w:proofErr w:type="spellEnd"/>
            <w:r w:rsidRPr="00D45B8D">
              <w:rPr>
                <w:rFonts w:ascii="Barlow" w:eastAsia="Times New Roman" w:hAnsi="Barlow" w:cstheme="minorHAnsi"/>
                <w:color w:val="000000"/>
                <w:sz w:val="20"/>
                <w:szCs w:val="20"/>
                <w:lang w:eastAsia="es-MX"/>
              </w:rPr>
              <w:t xml:space="preserve"> de Derechos Humanos del Estado de Yucatán (CODHEY)</w:t>
            </w:r>
          </w:p>
        </w:tc>
      </w:tr>
      <w:tr w:rsidR="00D4579E" w:rsidRPr="00D45B8D" w14:paraId="044DC31C" w14:textId="77777777" w:rsidTr="00D4579E">
        <w:trPr>
          <w:trHeight w:val="120"/>
        </w:trPr>
        <w:tc>
          <w:tcPr>
            <w:tcW w:w="1680" w:type="dxa"/>
            <w:tcBorders>
              <w:top w:val="nil"/>
              <w:left w:val="nil"/>
              <w:bottom w:val="nil"/>
              <w:right w:val="nil"/>
            </w:tcBorders>
            <w:shd w:val="clear" w:color="auto" w:fill="auto"/>
            <w:noWrap/>
            <w:hideMark/>
          </w:tcPr>
          <w:p w14:paraId="086D858E"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p>
        </w:tc>
        <w:tc>
          <w:tcPr>
            <w:tcW w:w="720" w:type="dxa"/>
            <w:tcBorders>
              <w:top w:val="nil"/>
              <w:left w:val="nil"/>
              <w:bottom w:val="nil"/>
              <w:right w:val="nil"/>
            </w:tcBorders>
            <w:shd w:val="clear" w:color="auto" w:fill="auto"/>
            <w:noWrap/>
            <w:hideMark/>
          </w:tcPr>
          <w:p w14:paraId="6CA95C05"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2520" w:type="dxa"/>
            <w:tcBorders>
              <w:top w:val="nil"/>
              <w:left w:val="nil"/>
              <w:bottom w:val="nil"/>
              <w:right w:val="nil"/>
            </w:tcBorders>
            <w:shd w:val="clear" w:color="auto" w:fill="auto"/>
            <w:noWrap/>
            <w:hideMark/>
          </w:tcPr>
          <w:p w14:paraId="383C17F0"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880" w:type="dxa"/>
            <w:tcBorders>
              <w:top w:val="nil"/>
              <w:left w:val="nil"/>
              <w:bottom w:val="nil"/>
              <w:right w:val="nil"/>
            </w:tcBorders>
            <w:shd w:val="clear" w:color="auto" w:fill="auto"/>
            <w:noWrap/>
            <w:hideMark/>
          </w:tcPr>
          <w:p w14:paraId="746F3038"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940" w:type="dxa"/>
            <w:tcBorders>
              <w:top w:val="nil"/>
              <w:left w:val="nil"/>
              <w:bottom w:val="nil"/>
              <w:right w:val="nil"/>
            </w:tcBorders>
            <w:shd w:val="clear" w:color="auto" w:fill="auto"/>
            <w:noWrap/>
            <w:hideMark/>
          </w:tcPr>
          <w:p w14:paraId="6899D2F8"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1000" w:type="dxa"/>
            <w:tcBorders>
              <w:top w:val="nil"/>
              <w:left w:val="nil"/>
              <w:bottom w:val="nil"/>
              <w:right w:val="nil"/>
            </w:tcBorders>
            <w:shd w:val="clear" w:color="auto" w:fill="auto"/>
            <w:noWrap/>
            <w:hideMark/>
          </w:tcPr>
          <w:p w14:paraId="703F7365"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580" w:type="dxa"/>
            <w:tcBorders>
              <w:top w:val="nil"/>
              <w:left w:val="nil"/>
              <w:bottom w:val="nil"/>
              <w:right w:val="nil"/>
            </w:tcBorders>
            <w:shd w:val="clear" w:color="auto" w:fill="auto"/>
            <w:noWrap/>
            <w:hideMark/>
          </w:tcPr>
          <w:p w14:paraId="4D3ADAD5"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600" w:type="dxa"/>
            <w:tcBorders>
              <w:top w:val="nil"/>
              <w:left w:val="nil"/>
              <w:bottom w:val="nil"/>
              <w:right w:val="nil"/>
            </w:tcBorders>
            <w:shd w:val="clear" w:color="auto" w:fill="auto"/>
            <w:noWrap/>
            <w:hideMark/>
          </w:tcPr>
          <w:p w14:paraId="65EA0201"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820" w:type="dxa"/>
            <w:tcBorders>
              <w:top w:val="nil"/>
              <w:left w:val="nil"/>
              <w:bottom w:val="nil"/>
              <w:right w:val="nil"/>
            </w:tcBorders>
            <w:shd w:val="clear" w:color="auto" w:fill="auto"/>
            <w:noWrap/>
            <w:hideMark/>
          </w:tcPr>
          <w:p w14:paraId="5D5BDE64"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560" w:type="dxa"/>
            <w:tcBorders>
              <w:top w:val="nil"/>
              <w:left w:val="nil"/>
              <w:bottom w:val="nil"/>
              <w:right w:val="nil"/>
            </w:tcBorders>
            <w:shd w:val="clear" w:color="auto" w:fill="auto"/>
            <w:noWrap/>
            <w:hideMark/>
          </w:tcPr>
          <w:p w14:paraId="286F901A"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660" w:type="dxa"/>
            <w:tcBorders>
              <w:top w:val="nil"/>
              <w:left w:val="nil"/>
              <w:bottom w:val="nil"/>
              <w:right w:val="nil"/>
            </w:tcBorders>
            <w:shd w:val="clear" w:color="auto" w:fill="auto"/>
            <w:noWrap/>
            <w:hideMark/>
          </w:tcPr>
          <w:p w14:paraId="5AF7ECE4"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660" w:type="dxa"/>
            <w:tcBorders>
              <w:top w:val="nil"/>
              <w:left w:val="nil"/>
              <w:bottom w:val="nil"/>
              <w:right w:val="nil"/>
            </w:tcBorders>
            <w:shd w:val="clear" w:color="auto" w:fill="auto"/>
            <w:noWrap/>
            <w:hideMark/>
          </w:tcPr>
          <w:p w14:paraId="7447D08D" w14:textId="77777777" w:rsidR="00D4579E" w:rsidRPr="00D45B8D" w:rsidRDefault="00D4579E" w:rsidP="00E56CAD">
            <w:pPr>
              <w:spacing w:after="0" w:line="240" w:lineRule="auto"/>
              <w:rPr>
                <w:rFonts w:ascii="Barlow" w:eastAsia="Times New Roman" w:hAnsi="Barlow" w:cstheme="minorHAnsi"/>
                <w:sz w:val="20"/>
                <w:szCs w:val="20"/>
                <w:lang w:eastAsia="es-MX"/>
              </w:rPr>
            </w:pPr>
          </w:p>
        </w:tc>
        <w:tc>
          <w:tcPr>
            <w:tcW w:w="560" w:type="dxa"/>
            <w:tcBorders>
              <w:top w:val="nil"/>
              <w:left w:val="nil"/>
              <w:bottom w:val="nil"/>
              <w:right w:val="nil"/>
            </w:tcBorders>
            <w:shd w:val="clear" w:color="auto" w:fill="auto"/>
            <w:noWrap/>
            <w:hideMark/>
          </w:tcPr>
          <w:p w14:paraId="02189661" w14:textId="77777777" w:rsidR="00D4579E" w:rsidRPr="00D45B8D" w:rsidRDefault="00D4579E" w:rsidP="00E56CAD">
            <w:pPr>
              <w:spacing w:after="0" w:line="240" w:lineRule="auto"/>
              <w:rPr>
                <w:rFonts w:ascii="Barlow" w:eastAsia="Times New Roman" w:hAnsi="Barlow" w:cstheme="minorHAnsi"/>
                <w:sz w:val="20"/>
                <w:szCs w:val="20"/>
                <w:lang w:eastAsia="es-MX"/>
              </w:rPr>
            </w:pPr>
          </w:p>
        </w:tc>
      </w:tr>
      <w:tr w:rsidR="00D4579E" w:rsidRPr="00D45B8D" w14:paraId="3A0CAC4E" w14:textId="77777777" w:rsidTr="00D4579E">
        <w:trPr>
          <w:trHeight w:val="210"/>
        </w:trPr>
        <w:tc>
          <w:tcPr>
            <w:tcW w:w="12180" w:type="dxa"/>
            <w:gridSpan w:val="13"/>
            <w:tcBorders>
              <w:top w:val="nil"/>
              <w:left w:val="nil"/>
              <w:bottom w:val="nil"/>
              <w:right w:val="nil"/>
            </w:tcBorders>
            <w:shd w:val="clear" w:color="000000" w:fill="FFFFFF"/>
            <w:vAlign w:val="center"/>
            <w:hideMark/>
          </w:tcPr>
          <w:p w14:paraId="3642C1AC" w14:textId="77777777" w:rsidR="00D4579E" w:rsidRPr="00D45B8D" w:rsidRDefault="00D4579E" w:rsidP="00E56CAD">
            <w:pPr>
              <w:spacing w:after="0" w:line="240" w:lineRule="auto"/>
              <w:ind w:firstLineChars="200" w:firstLine="400"/>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xml:space="preserve">Información </w:t>
            </w:r>
            <w:proofErr w:type="spellStart"/>
            <w:r w:rsidRPr="00D45B8D">
              <w:rPr>
                <w:rFonts w:ascii="Barlow" w:eastAsia="Times New Roman" w:hAnsi="Barlow" w:cstheme="minorHAnsi"/>
                <w:b/>
                <w:bCs/>
                <w:color w:val="000000"/>
                <w:sz w:val="20"/>
                <w:szCs w:val="20"/>
                <w:lang w:eastAsia="es-MX"/>
              </w:rPr>
              <w:t>estadistica</w:t>
            </w:r>
            <w:proofErr w:type="spellEnd"/>
            <w:r w:rsidRPr="00D45B8D">
              <w:rPr>
                <w:rFonts w:ascii="Barlow" w:eastAsia="Times New Roman" w:hAnsi="Barlow" w:cstheme="minorHAnsi"/>
                <w:b/>
                <w:bCs/>
                <w:color w:val="000000"/>
                <w:sz w:val="20"/>
                <w:szCs w:val="20"/>
                <w:lang w:eastAsia="es-MX"/>
              </w:rPr>
              <w:t xml:space="preserve"> del programa presupuestario </w:t>
            </w:r>
          </w:p>
        </w:tc>
      </w:tr>
      <w:tr w:rsidR="00D4579E" w:rsidRPr="00D45B8D" w14:paraId="137EA570" w14:textId="77777777" w:rsidTr="00D4579E">
        <w:trPr>
          <w:trHeight w:val="240"/>
        </w:trPr>
        <w:tc>
          <w:tcPr>
            <w:tcW w:w="1680" w:type="dxa"/>
            <w:tcBorders>
              <w:top w:val="single" w:sz="4" w:space="0" w:color="auto"/>
              <w:left w:val="single" w:sz="4" w:space="0" w:color="auto"/>
              <w:bottom w:val="nil"/>
              <w:right w:val="nil"/>
            </w:tcBorders>
            <w:shd w:val="clear" w:color="000000" w:fill="FFFFFF"/>
            <w:vAlign w:val="center"/>
            <w:hideMark/>
          </w:tcPr>
          <w:p w14:paraId="133B0C2C" w14:textId="77777777" w:rsidR="00D4579E" w:rsidRPr="00D45B8D" w:rsidRDefault="00D4579E" w:rsidP="00E56CAD">
            <w:pPr>
              <w:spacing w:after="0" w:line="240" w:lineRule="auto"/>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xml:space="preserve">        Variables</w:t>
            </w:r>
          </w:p>
        </w:tc>
        <w:tc>
          <w:tcPr>
            <w:tcW w:w="720" w:type="dxa"/>
            <w:tcBorders>
              <w:top w:val="single" w:sz="4" w:space="0" w:color="auto"/>
              <w:left w:val="nil"/>
              <w:bottom w:val="nil"/>
              <w:right w:val="nil"/>
            </w:tcBorders>
            <w:shd w:val="clear" w:color="000000" w:fill="FFFFFF"/>
            <w:vAlign w:val="center"/>
            <w:hideMark/>
          </w:tcPr>
          <w:p w14:paraId="5B4EB3AC" w14:textId="77777777" w:rsidR="00D4579E" w:rsidRPr="00D45B8D" w:rsidRDefault="00D4579E" w:rsidP="00E56CAD">
            <w:pPr>
              <w:spacing w:after="0" w:line="240" w:lineRule="auto"/>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c>
          <w:tcPr>
            <w:tcW w:w="2520" w:type="dxa"/>
            <w:tcBorders>
              <w:top w:val="single" w:sz="4" w:space="0" w:color="auto"/>
              <w:left w:val="nil"/>
              <w:bottom w:val="nil"/>
              <w:right w:val="nil"/>
            </w:tcBorders>
            <w:shd w:val="clear" w:color="000000" w:fill="FFFFFF"/>
            <w:vAlign w:val="center"/>
            <w:hideMark/>
          </w:tcPr>
          <w:p w14:paraId="754FB675" w14:textId="77777777" w:rsidR="00D4579E" w:rsidRPr="00D45B8D" w:rsidRDefault="00D4579E" w:rsidP="00E56CAD">
            <w:pPr>
              <w:spacing w:after="0" w:line="240" w:lineRule="auto"/>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c>
          <w:tcPr>
            <w:tcW w:w="880" w:type="dxa"/>
            <w:tcBorders>
              <w:top w:val="single" w:sz="4" w:space="0" w:color="auto"/>
              <w:left w:val="nil"/>
              <w:bottom w:val="nil"/>
              <w:right w:val="nil"/>
            </w:tcBorders>
            <w:shd w:val="clear" w:color="000000" w:fill="FFFFFF"/>
            <w:vAlign w:val="center"/>
            <w:hideMark/>
          </w:tcPr>
          <w:p w14:paraId="0E1792B4" w14:textId="77777777" w:rsidR="00D4579E" w:rsidRPr="00D45B8D" w:rsidRDefault="00D4579E" w:rsidP="00E56CAD">
            <w:pPr>
              <w:spacing w:after="0" w:line="240" w:lineRule="auto"/>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c>
          <w:tcPr>
            <w:tcW w:w="940" w:type="dxa"/>
            <w:tcBorders>
              <w:top w:val="single" w:sz="4" w:space="0" w:color="auto"/>
              <w:left w:val="nil"/>
              <w:bottom w:val="nil"/>
              <w:right w:val="nil"/>
            </w:tcBorders>
            <w:shd w:val="clear" w:color="000000" w:fill="FFFFFF"/>
            <w:vAlign w:val="center"/>
            <w:hideMark/>
          </w:tcPr>
          <w:p w14:paraId="3963C1F5" w14:textId="77777777" w:rsidR="00D4579E" w:rsidRPr="00D45B8D" w:rsidRDefault="00D4579E" w:rsidP="00E56CAD">
            <w:pPr>
              <w:spacing w:after="0" w:line="240" w:lineRule="auto"/>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c>
          <w:tcPr>
            <w:tcW w:w="1000" w:type="dxa"/>
            <w:tcBorders>
              <w:top w:val="single" w:sz="4" w:space="0" w:color="auto"/>
              <w:left w:val="single" w:sz="4" w:space="0" w:color="auto"/>
              <w:bottom w:val="single" w:sz="4" w:space="0" w:color="auto"/>
              <w:right w:val="nil"/>
            </w:tcBorders>
            <w:shd w:val="clear" w:color="000000" w:fill="FFFFFF"/>
            <w:vAlign w:val="center"/>
            <w:hideMark/>
          </w:tcPr>
          <w:p w14:paraId="4314A12E"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2019</w:t>
            </w:r>
          </w:p>
        </w:tc>
        <w:tc>
          <w:tcPr>
            <w:tcW w:w="580" w:type="dxa"/>
            <w:tcBorders>
              <w:top w:val="single" w:sz="4" w:space="0" w:color="auto"/>
              <w:left w:val="single" w:sz="4" w:space="0" w:color="auto"/>
              <w:bottom w:val="single" w:sz="4" w:space="0" w:color="auto"/>
              <w:right w:val="nil"/>
            </w:tcBorders>
            <w:shd w:val="clear" w:color="000000" w:fill="FFFFFF"/>
            <w:vAlign w:val="center"/>
            <w:hideMark/>
          </w:tcPr>
          <w:p w14:paraId="09783F00"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2020</w:t>
            </w: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59BF2"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2021</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90C6E8E"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2022</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14:paraId="3CF9F6AF"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2023</w:t>
            </w:r>
          </w:p>
        </w:tc>
        <w:tc>
          <w:tcPr>
            <w:tcW w:w="660" w:type="dxa"/>
            <w:tcBorders>
              <w:top w:val="nil"/>
              <w:left w:val="nil"/>
              <w:bottom w:val="nil"/>
              <w:right w:val="nil"/>
            </w:tcBorders>
            <w:shd w:val="clear" w:color="000000" w:fill="FFFFFF"/>
            <w:vAlign w:val="center"/>
            <w:hideMark/>
          </w:tcPr>
          <w:p w14:paraId="5C795AC9"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369CA83D"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32EEF01F" w14:textId="77777777" w:rsidR="00D4579E" w:rsidRPr="00D45B8D" w:rsidRDefault="00D4579E" w:rsidP="00E56CAD">
            <w:pPr>
              <w:spacing w:after="0" w:line="240" w:lineRule="auto"/>
              <w:jc w:val="center"/>
              <w:rPr>
                <w:rFonts w:ascii="Barlow" w:eastAsia="Times New Roman" w:hAnsi="Barlow" w:cstheme="minorHAnsi"/>
                <w:b/>
                <w:bCs/>
                <w:color w:val="000000"/>
                <w:sz w:val="20"/>
                <w:szCs w:val="20"/>
                <w:lang w:eastAsia="es-MX"/>
              </w:rPr>
            </w:pPr>
            <w:r w:rsidRPr="00D45B8D">
              <w:rPr>
                <w:rFonts w:ascii="Barlow" w:eastAsia="Times New Roman" w:hAnsi="Barlow" w:cstheme="minorHAnsi"/>
                <w:b/>
                <w:bCs/>
                <w:color w:val="000000"/>
                <w:sz w:val="20"/>
                <w:szCs w:val="20"/>
                <w:lang w:eastAsia="es-MX"/>
              </w:rPr>
              <w:t> </w:t>
            </w:r>
          </w:p>
        </w:tc>
      </w:tr>
      <w:tr w:rsidR="00D4579E" w:rsidRPr="00D45B8D" w14:paraId="6864B073"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9D7AC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Personas capacitadas en materia de Derechos Humanos</w:t>
            </w:r>
          </w:p>
        </w:tc>
        <w:tc>
          <w:tcPr>
            <w:tcW w:w="1000" w:type="dxa"/>
            <w:tcBorders>
              <w:top w:val="nil"/>
              <w:left w:val="nil"/>
              <w:bottom w:val="nil"/>
              <w:right w:val="single" w:sz="4" w:space="0" w:color="auto"/>
            </w:tcBorders>
            <w:shd w:val="clear" w:color="000000" w:fill="FFFFFF"/>
            <w:vAlign w:val="center"/>
            <w:hideMark/>
          </w:tcPr>
          <w:p w14:paraId="407CDE6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38043.00</w:t>
            </w:r>
          </w:p>
        </w:tc>
        <w:tc>
          <w:tcPr>
            <w:tcW w:w="580" w:type="dxa"/>
            <w:tcBorders>
              <w:top w:val="nil"/>
              <w:left w:val="nil"/>
              <w:bottom w:val="nil"/>
              <w:right w:val="nil"/>
            </w:tcBorders>
            <w:shd w:val="clear" w:color="000000" w:fill="FFFFFF"/>
            <w:vAlign w:val="center"/>
            <w:hideMark/>
          </w:tcPr>
          <w:p w14:paraId="116C8CF4"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15,801</w:t>
            </w:r>
          </w:p>
        </w:tc>
        <w:tc>
          <w:tcPr>
            <w:tcW w:w="600" w:type="dxa"/>
            <w:tcBorders>
              <w:top w:val="nil"/>
              <w:left w:val="single" w:sz="4" w:space="0" w:color="auto"/>
              <w:bottom w:val="nil"/>
              <w:right w:val="single" w:sz="4" w:space="0" w:color="auto"/>
            </w:tcBorders>
            <w:shd w:val="clear" w:color="000000" w:fill="FFFFFF"/>
            <w:vAlign w:val="center"/>
            <w:hideMark/>
          </w:tcPr>
          <w:p w14:paraId="0C683254"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30,506</w:t>
            </w:r>
          </w:p>
        </w:tc>
        <w:tc>
          <w:tcPr>
            <w:tcW w:w="820" w:type="dxa"/>
            <w:tcBorders>
              <w:top w:val="nil"/>
              <w:left w:val="nil"/>
              <w:bottom w:val="nil"/>
              <w:right w:val="single" w:sz="4" w:space="0" w:color="auto"/>
            </w:tcBorders>
            <w:shd w:val="clear" w:color="000000" w:fill="FFFFFF"/>
            <w:vAlign w:val="center"/>
            <w:hideMark/>
          </w:tcPr>
          <w:p w14:paraId="145F7126"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42,523</w:t>
            </w:r>
          </w:p>
        </w:tc>
        <w:tc>
          <w:tcPr>
            <w:tcW w:w="560" w:type="dxa"/>
            <w:tcBorders>
              <w:top w:val="nil"/>
              <w:left w:val="nil"/>
              <w:bottom w:val="nil"/>
              <w:right w:val="single" w:sz="4" w:space="0" w:color="auto"/>
            </w:tcBorders>
            <w:shd w:val="clear" w:color="000000" w:fill="FFFFFF"/>
            <w:vAlign w:val="center"/>
            <w:hideMark/>
          </w:tcPr>
          <w:p w14:paraId="2C846DDC"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20,384</w:t>
            </w:r>
          </w:p>
        </w:tc>
        <w:tc>
          <w:tcPr>
            <w:tcW w:w="660" w:type="dxa"/>
            <w:tcBorders>
              <w:top w:val="nil"/>
              <w:left w:val="nil"/>
              <w:bottom w:val="nil"/>
              <w:right w:val="nil"/>
            </w:tcBorders>
            <w:shd w:val="clear" w:color="000000" w:fill="FFFFFF"/>
            <w:vAlign w:val="center"/>
            <w:hideMark/>
          </w:tcPr>
          <w:p w14:paraId="6F776D7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53AF07DB"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7CCD3B31"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7CF3E902"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D20A1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Mujeres capacitadas en materia de Derechos Humanos</w:t>
            </w:r>
          </w:p>
        </w:tc>
        <w:tc>
          <w:tcPr>
            <w:tcW w:w="1000" w:type="dxa"/>
            <w:tcBorders>
              <w:top w:val="nil"/>
              <w:left w:val="nil"/>
              <w:bottom w:val="nil"/>
              <w:right w:val="single" w:sz="4" w:space="0" w:color="auto"/>
            </w:tcBorders>
            <w:shd w:val="clear" w:color="000000" w:fill="FFFFFF"/>
            <w:vAlign w:val="center"/>
            <w:hideMark/>
          </w:tcPr>
          <w:p w14:paraId="09DAC850"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14,464</w:t>
            </w:r>
          </w:p>
        </w:tc>
        <w:tc>
          <w:tcPr>
            <w:tcW w:w="580" w:type="dxa"/>
            <w:tcBorders>
              <w:top w:val="nil"/>
              <w:left w:val="nil"/>
              <w:bottom w:val="nil"/>
              <w:right w:val="nil"/>
            </w:tcBorders>
            <w:shd w:val="clear" w:color="000000" w:fill="FFFFFF"/>
            <w:vAlign w:val="center"/>
            <w:hideMark/>
          </w:tcPr>
          <w:p w14:paraId="29436D8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8,430</w:t>
            </w:r>
          </w:p>
        </w:tc>
        <w:tc>
          <w:tcPr>
            <w:tcW w:w="600" w:type="dxa"/>
            <w:tcBorders>
              <w:top w:val="nil"/>
              <w:left w:val="single" w:sz="4" w:space="0" w:color="auto"/>
              <w:bottom w:val="nil"/>
              <w:right w:val="single" w:sz="4" w:space="0" w:color="auto"/>
            </w:tcBorders>
            <w:shd w:val="clear" w:color="000000" w:fill="FFFFFF"/>
            <w:vAlign w:val="center"/>
            <w:hideMark/>
          </w:tcPr>
          <w:p w14:paraId="1ACD5399"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15,187</w:t>
            </w:r>
          </w:p>
        </w:tc>
        <w:tc>
          <w:tcPr>
            <w:tcW w:w="820" w:type="dxa"/>
            <w:tcBorders>
              <w:top w:val="nil"/>
              <w:left w:val="nil"/>
              <w:bottom w:val="nil"/>
              <w:right w:val="single" w:sz="4" w:space="0" w:color="auto"/>
            </w:tcBorders>
            <w:shd w:val="clear" w:color="000000" w:fill="FFFFFF"/>
            <w:vAlign w:val="center"/>
            <w:hideMark/>
          </w:tcPr>
          <w:p w14:paraId="520CC49C"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21,391</w:t>
            </w:r>
          </w:p>
        </w:tc>
        <w:tc>
          <w:tcPr>
            <w:tcW w:w="560" w:type="dxa"/>
            <w:tcBorders>
              <w:top w:val="nil"/>
              <w:left w:val="nil"/>
              <w:bottom w:val="nil"/>
              <w:right w:val="single" w:sz="4" w:space="0" w:color="auto"/>
            </w:tcBorders>
            <w:shd w:val="clear" w:color="000000" w:fill="FFFFFF"/>
            <w:vAlign w:val="center"/>
            <w:hideMark/>
          </w:tcPr>
          <w:p w14:paraId="4EDF7F12"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12,835</w:t>
            </w:r>
          </w:p>
        </w:tc>
        <w:tc>
          <w:tcPr>
            <w:tcW w:w="660" w:type="dxa"/>
            <w:tcBorders>
              <w:top w:val="nil"/>
              <w:left w:val="nil"/>
              <w:bottom w:val="nil"/>
              <w:right w:val="nil"/>
            </w:tcBorders>
            <w:shd w:val="clear" w:color="000000" w:fill="FFFFFF"/>
            <w:vAlign w:val="center"/>
            <w:hideMark/>
          </w:tcPr>
          <w:p w14:paraId="6F1AACA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6D5F7290"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01BAF920"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58EC1C52"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3EEE43"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Participantes en la Red Estatal de niños, niñas  y adolescentes  Difusores  de sus Derechos y Deberes</w:t>
            </w:r>
          </w:p>
        </w:tc>
        <w:tc>
          <w:tcPr>
            <w:tcW w:w="1000" w:type="dxa"/>
            <w:tcBorders>
              <w:top w:val="nil"/>
              <w:left w:val="nil"/>
              <w:bottom w:val="nil"/>
              <w:right w:val="single" w:sz="4" w:space="0" w:color="auto"/>
            </w:tcBorders>
            <w:shd w:val="clear" w:color="000000" w:fill="FFFFFF"/>
            <w:vAlign w:val="center"/>
            <w:hideMark/>
          </w:tcPr>
          <w:p w14:paraId="6D47468C"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580" w:type="dxa"/>
            <w:tcBorders>
              <w:top w:val="nil"/>
              <w:left w:val="nil"/>
              <w:bottom w:val="nil"/>
              <w:right w:val="nil"/>
            </w:tcBorders>
            <w:shd w:val="clear" w:color="000000" w:fill="FFFFFF"/>
            <w:vAlign w:val="center"/>
            <w:hideMark/>
          </w:tcPr>
          <w:p w14:paraId="626A4A44"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600" w:type="dxa"/>
            <w:tcBorders>
              <w:top w:val="nil"/>
              <w:left w:val="single" w:sz="4" w:space="0" w:color="auto"/>
              <w:bottom w:val="nil"/>
              <w:right w:val="single" w:sz="4" w:space="0" w:color="auto"/>
            </w:tcBorders>
            <w:shd w:val="clear" w:color="000000" w:fill="FFFFFF"/>
            <w:vAlign w:val="center"/>
            <w:hideMark/>
          </w:tcPr>
          <w:p w14:paraId="22AFF1A4"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820" w:type="dxa"/>
            <w:tcBorders>
              <w:top w:val="nil"/>
              <w:left w:val="nil"/>
              <w:bottom w:val="nil"/>
              <w:right w:val="single" w:sz="4" w:space="0" w:color="auto"/>
            </w:tcBorders>
            <w:shd w:val="clear" w:color="000000" w:fill="FFFFFF"/>
            <w:vAlign w:val="center"/>
            <w:hideMark/>
          </w:tcPr>
          <w:p w14:paraId="52D5D95F"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560" w:type="dxa"/>
            <w:tcBorders>
              <w:top w:val="nil"/>
              <w:left w:val="nil"/>
              <w:bottom w:val="nil"/>
              <w:right w:val="single" w:sz="4" w:space="0" w:color="auto"/>
            </w:tcBorders>
            <w:shd w:val="clear" w:color="000000" w:fill="FFFFFF"/>
            <w:vAlign w:val="center"/>
            <w:hideMark/>
          </w:tcPr>
          <w:p w14:paraId="7101059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660" w:type="dxa"/>
            <w:tcBorders>
              <w:top w:val="nil"/>
              <w:left w:val="nil"/>
              <w:bottom w:val="nil"/>
              <w:right w:val="nil"/>
            </w:tcBorders>
            <w:shd w:val="clear" w:color="000000" w:fill="FFFFFF"/>
            <w:vAlign w:val="center"/>
            <w:hideMark/>
          </w:tcPr>
          <w:p w14:paraId="4F3FC01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5BB98E4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7893CB5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70679513"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0768A7"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Niños y niñas   promotores  de sus derechos y deberes </w:t>
            </w:r>
          </w:p>
        </w:tc>
        <w:tc>
          <w:tcPr>
            <w:tcW w:w="1000" w:type="dxa"/>
            <w:tcBorders>
              <w:top w:val="nil"/>
              <w:left w:val="nil"/>
              <w:bottom w:val="nil"/>
              <w:right w:val="single" w:sz="4" w:space="0" w:color="auto"/>
            </w:tcBorders>
            <w:shd w:val="clear" w:color="000000" w:fill="FFFFFF"/>
            <w:vAlign w:val="center"/>
            <w:hideMark/>
          </w:tcPr>
          <w:p w14:paraId="3846B9F7"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580" w:type="dxa"/>
            <w:tcBorders>
              <w:top w:val="nil"/>
              <w:left w:val="nil"/>
              <w:bottom w:val="nil"/>
              <w:right w:val="nil"/>
            </w:tcBorders>
            <w:shd w:val="clear" w:color="000000" w:fill="FFFFFF"/>
            <w:vAlign w:val="center"/>
            <w:hideMark/>
          </w:tcPr>
          <w:p w14:paraId="0C5916C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600" w:type="dxa"/>
            <w:tcBorders>
              <w:top w:val="nil"/>
              <w:left w:val="single" w:sz="4" w:space="0" w:color="auto"/>
              <w:bottom w:val="nil"/>
              <w:right w:val="single" w:sz="4" w:space="0" w:color="auto"/>
            </w:tcBorders>
            <w:shd w:val="clear" w:color="000000" w:fill="FFFFFF"/>
            <w:vAlign w:val="center"/>
            <w:hideMark/>
          </w:tcPr>
          <w:p w14:paraId="50CB3578"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820" w:type="dxa"/>
            <w:tcBorders>
              <w:top w:val="nil"/>
              <w:left w:val="nil"/>
              <w:bottom w:val="nil"/>
              <w:right w:val="single" w:sz="4" w:space="0" w:color="auto"/>
            </w:tcBorders>
            <w:shd w:val="clear" w:color="000000" w:fill="FFFFFF"/>
            <w:vAlign w:val="center"/>
            <w:hideMark/>
          </w:tcPr>
          <w:p w14:paraId="1ECF156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560" w:type="dxa"/>
            <w:tcBorders>
              <w:top w:val="nil"/>
              <w:left w:val="nil"/>
              <w:bottom w:val="nil"/>
              <w:right w:val="single" w:sz="4" w:space="0" w:color="auto"/>
            </w:tcBorders>
            <w:shd w:val="clear" w:color="000000" w:fill="FFFFFF"/>
            <w:vAlign w:val="center"/>
            <w:hideMark/>
          </w:tcPr>
          <w:p w14:paraId="097433CF"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NA</w:t>
            </w:r>
          </w:p>
        </w:tc>
        <w:tc>
          <w:tcPr>
            <w:tcW w:w="660" w:type="dxa"/>
            <w:tcBorders>
              <w:top w:val="nil"/>
              <w:left w:val="nil"/>
              <w:bottom w:val="nil"/>
              <w:right w:val="nil"/>
            </w:tcBorders>
            <w:shd w:val="clear" w:color="000000" w:fill="FFFFFF"/>
            <w:vAlign w:val="center"/>
            <w:hideMark/>
          </w:tcPr>
          <w:p w14:paraId="49F4528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3D1000E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2A008128"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630E2ADB"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0CEE6E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Pláticas  y talleres  para infantes  sobre sus derechos  y deberes </w:t>
            </w:r>
          </w:p>
        </w:tc>
        <w:tc>
          <w:tcPr>
            <w:tcW w:w="1000" w:type="dxa"/>
            <w:tcBorders>
              <w:top w:val="nil"/>
              <w:left w:val="nil"/>
              <w:bottom w:val="nil"/>
              <w:right w:val="single" w:sz="4" w:space="0" w:color="auto"/>
            </w:tcBorders>
            <w:shd w:val="clear" w:color="000000" w:fill="FFFFFF"/>
            <w:vAlign w:val="center"/>
            <w:hideMark/>
          </w:tcPr>
          <w:p w14:paraId="2C7DD0A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13,794</w:t>
            </w:r>
          </w:p>
        </w:tc>
        <w:tc>
          <w:tcPr>
            <w:tcW w:w="580" w:type="dxa"/>
            <w:tcBorders>
              <w:top w:val="nil"/>
              <w:left w:val="nil"/>
              <w:bottom w:val="nil"/>
              <w:right w:val="nil"/>
            </w:tcBorders>
            <w:shd w:val="clear" w:color="000000" w:fill="FFFFFF"/>
            <w:vAlign w:val="center"/>
            <w:hideMark/>
          </w:tcPr>
          <w:p w14:paraId="71BAD6E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641</w:t>
            </w:r>
          </w:p>
        </w:tc>
        <w:tc>
          <w:tcPr>
            <w:tcW w:w="600" w:type="dxa"/>
            <w:tcBorders>
              <w:top w:val="nil"/>
              <w:left w:val="single" w:sz="4" w:space="0" w:color="auto"/>
              <w:bottom w:val="nil"/>
              <w:right w:val="single" w:sz="4" w:space="0" w:color="auto"/>
            </w:tcBorders>
            <w:shd w:val="clear" w:color="000000" w:fill="FFFFFF"/>
            <w:vAlign w:val="center"/>
            <w:hideMark/>
          </w:tcPr>
          <w:p w14:paraId="27D46C1D"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835</w:t>
            </w:r>
          </w:p>
        </w:tc>
        <w:tc>
          <w:tcPr>
            <w:tcW w:w="820" w:type="dxa"/>
            <w:tcBorders>
              <w:top w:val="nil"/>
              <w:left w:val="nil"/>
              <w:bottom w:val="nil"/>
              <w:right w:val="single" w:sz="4" w:space="0" w:color="auto"/>
            </w:tcBorders>
            <w:shd w:val="clear" w:color="000000" w:fill="FFFFFF"/>
            <w:vAlign w:val="center"/>
            <w:hideMark/>
          </w:tcPr>
          <w:p w14:paraId="1B444D8F"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685</w:t>
            </w:r>
          </w:p>
        </w:tc>
        <w:tc>
          <w:tcPr>
            <w:tcW w:w="560" w:type="dxa"/>
            <w:tcBorders>
              <w:top w:val="nil"/>
              <w:left w:val="nil"/>
              <w:bottom w:val="nil"/>
              <w:right w:val="single" w:sz="4" w:space="0" w:color="auto"/>
            </w:tcBorders>
            <w:shd w:val="clear" w:color="000000" w:fill="FFFFFF"/>
            <w:vAlign w:val="center"/>
            <w:hideMark/>
          </w:tcPr>
          <w:p w14:paraId="26602332"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301</w:t>
            </w:r>
          </w:p>
        </w:tc>
        <w:tc>
          <w:tcPr>
            <w:tcW w:w="660" w:type="dxa"/>
            <w:tcBorders>
              <w:top w:val="nil"/>
              <w:left w:val="nil"/>
              <w:bottom w:val="nil"/>
              <w:right w:val="nil"/>
            </w:tcBorders>
            <w:shd w:val="clear" w:color="000000" w:fill="FFFFFF"/>
            <w:vAlign w:val="center"/>
            <w:hideMark/>
          </w:tcPr>
          <w:p w14:paraId="5132EA2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294D2AA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106A8F7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5A0CB172"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8F0BF8"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Personas de la población </w:t>
            </w:r>
            <w:proofErr w:type="spellStart"/>
            <w:r w:rsidRPr="00D45B8D">
              <w:rPr>
                <w:rFonts w:ascii="Barlow" w:eastAsia="Times New Roman" w:hAnsi="Barlow" w:cstheme="minorHAnsi"/>
                <w:color w:val="000000"/>
                <w:sz w:val="20"/>
                <w:szCs w:val="20"/>
                <w:lang w:eastAsia="es-MX"/>
              </w:rPr>
              <w:t>indigena</w:t>
            </w:r>
            <w:proofErr w:type="spellEnd"/>
            <w:r w:rsidRPr="00D45B8D">
              <w:rPr>
                <w:rFonts w:ascii="Barlow" w:eastAsia="Times New Roman" w:hAnsi="Barlow" w:cstheme="minorHAnsi"/>
                <w:color w:val="000000"/>
                <w:sz w:val="20"/>
                <w:szCs w:val="20"/>
                <w:lang w:eastAsia="es-MX"/>
              </w:rPr>
              <w:t xml:space="preserve"> con asistencia legal a/</w:t>
            </w:r>
          </w:p>
        </w:tc>
        <w:tc>
          <w:tcPr>
            <w:tcW w:w="1000" w:type="dxa"/>
            <w:tcBorders>
              <w:top w:val="nil"/>
              <w:left w:val="nil"/>
              <w:bottom w:val="nil"/>
              <w:right w:val="single" w:sz="4" w:space="0" w:color="auto"/>
            </w:tcBorders>
            <w:shd w:val="clear" w:color="000000" w:fill="FFFFFF"/>
            <w:vAlign w:val="center"/>
            <w:hideMark/>
          </w:tcPr>
          <w:p w14:paraId="57CAFEF6"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2,216</w:t>
            </w:r>
          </w:p>
        </w:tc>
        <w:tc>
          <w:tcPr>
            <w:tcW w:w="580" w:type="dxa"/>
            <w:tcBorders>
              <w:top w:val="nil"/>
              <w:left w:val="nil"/>
              <w:bottom w:val="nil"/>
              <w:right w:val="nil"/>
            </w:tcBorders>
            <w:shd w:val="clear" w:color="000000" w:fill="FFFFFF"/>
            <w:vAlign w:val="center"/>
            <w:hideMark/>
          </w:tcPr>
          <w:p w14:paraId="21A4035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1,899</w:t>
            </w:r>
          </w:p>
        </w:tc>
        <w:tc>
          <w:tcPr>
            <w:tcW w:w="600" w:type="dxa"/>
            <w:tcBorders>
              <w:top w:val="nil"/>
              <w:left w:val="single" w:sz="4" w:space="0" w:color="auto"/>
              <w:bottom w:val="nil"/>
              <w:right w:val="single" w:sz="4" w:space="0" w:color="auto"/>
            </w:tcBorders>
            <w:shd w:val="clear" w:color="000000" w:fill="FFFFFF"/>
            <w:vAlign w:val="center"/>
            <w:hideMark/>
          </w:tcPr>
          <w:p w14:paraId="2C21615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1,369</w:t>
            </w:r>
          </w:p>
        </w:tc>
        <w:tc>
          <w:tcPr>
            <w:tcW w:w="820" w:type="dxa"/>
            <w:tcBorders>
              <w:top w:val="nil"/>
              <w:left w:val="nil"/>
              <w:bottom w:val="nil"/>
              <w:right w:val="single" w:sz="4" w:space="0" w:color="auto"/>
            </w:tcBorders>
            <w:shd w:val="clear" w:color="000000" w:fill="FFFFFF"/>
            <w:vAlign w:val="center"/>
            <w:hideMark/>
          </w:tcPr>
          <w:p w14:paraId="179F6786"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1,083</w:t>
            </w:r>
          </w:p>
        </w:tc>
        <w:tc>
          <w:tcPr>
            <w:tcW w:w="560" w:type="dxa"/>
            <w:tcBorders>
              <w:top w:val="nil"/>
              <w:left w:val="nil"/>
              <w:bottom w:val="nil"/>
              <w:right w:val="single" w:sz="4" w:space="0" w:color="auto"/>
            </w:tcBorders>
            <w:shd w:val="clear" w:color="000000" w:fill="FFFFFF"/>
            <w:vAlign w:val="center"/>
            <w:hideMark/>
          </w:tcPr>
          <w:p w14:paraId="5953464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532</w:t>
            </w:r>
          </w:p>
        </w:tc>
        <w:tc>
          <w:tcPr>
            <w:tcW w:w="660" w:type="dxa"/>
            <w:tcBorders>
              <w:top w:val="nil"/>
              <w:left w:val="nil"/>
              <w:bottom w:val="nil"/>
              <w:right w:val="nil"/>
            </w:tcBorders>
            <w:shd w:val="clear" w:color="000000" w:fill="FFFFFF"/>
            <w:vAlign w:val="center"/>
            <w:hideMark/>
          </w:tcPr>
          <w:p w14:paraId="6ABB5639"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2FE7B967"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auto" w:fill="auto"/>
            <w:vAlign w:val="center"/>
            <w:hideMark/>
          </w:tcPr>
          <w:p w14:paraId="67C05F16"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r>
      <w:tr w:rsidR="00D4579E" w:rsidRPr="00D45B8D" w14:paraId="5BE61ECC"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00562E"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Quejas ciudadanas atendidas </w:t>
            </w:r>
          </w:p>
        </w:tc>
        <w:tc>
          <w:tcPr>
            <w:tcW w:w="1000" w:type="dxa"/>
            <w:tcBorders>
              <w:top w:val="nil"/>
              <w:left w:val="nil"/>
              <w:bottom w:val="nil"/>
              <w:right w:val="single" w:sz="4" w:space="0" w:color="auto"/>
            </w:tcBorders>
            <w:shd w:val="clear" w:color="000000" w:fill="FFFFFF"/>
            <w:vAlign w:val="center"/>
            <w:hideMark/>
          </w:tcPr>
          <w:p w14:paraId="0BF6EE8B"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288</w:t>
            </w:r>
          </w:p>
        </w:tc>
        <w:tc>
          <w:tcPr>
            <w:tcW w:w="580" w:type="dxa"/>
            <w:tcBorders>
              <w:top w:val="nil"/>
              <w:left w:val="nil"/>
              <w:bottom w:val="nil"/>
              <w:right w:val="nil"/>
            </w:tcBorders>
            <w:shd w:val="clear" w:color="000000" w:fill="FFFFFF"/>
            <w:vAlign w:val="center"/>
            <w:hideMark/>
          </w:tcPr>
          <w:p w14:paraId="1B29F71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125</w:t>
            </w:r>
          </w:p>
        </w:tc>
        <w:tc>
          <w:tcPr>
            <w:tcW w:w="600" w:type="dxa"/>
            <w:tcBorders>
              <w:top w:val="nil"/>
              <w:left w:val="single" w:sz="4" w:space="0" w:color="auto"/>
              <w:bottom w:val="nil"/>
              <w:right w:val="single" w:sz="4" w:space="0" w:color="auto"/>
            </w:tcBorders>
            <w:shd w:val="clear" w:color="000000" w:fill="FFFFFF"/>
            <w:vAlign w:val="center"/>
            <w:hideMark/>
          </w:tcPr>
          <w:p w14:paraId="33F89707"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270</w:t>
            </w:r>
          </w:p>
        </w:tc>
        <w:tc>
          <w:tcPr>
            <w:tcW w:w="820" w:type="dxa"/>
            <w:tcBorders>
              <w:top w:val="nil"/>
              <w:left w:val="nil"/>
              <w:bottom w:val="nil"/>
              <w:right w:val="single" w:sz="4" w:space="0" w:color="auto"/>
            </w:tcBorders>
            <w:shd w:val="clear" w:color="000000" w:fill="FFFFFF"/>
            <w:vAlign w:val="center"/>
            <w:hideMark/>
          </w:tcPr>
          <w:p w14:paraId="62C6BC6F"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225</w:t>
            </w:r>
          </w:p>
        </w:tc>
        <w:tc>
          <w:tcPr>
            <w:tcW w:w="560" w:type="dxa"/>
            <w:tcBorders>
              <w:top w:val="nil"/>
              <w:left w:val="nil"/>
              <w:bottom w:val="nil"/>
              <w:right w:val="single" w:sz="4" w:space="0" w:color="auto"/>
            </w:tcBorders>
            <w:shd w:val="clear" w:color="000000" w:fill="FFFFFF"/>
            <w:vAlign w:val="center"/>
            <w:hideMark/>
          </w:tcPr>
          <w:p w14:paraId="7D37E6C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73</w:t>
            </w:r>
          </w:p>
        </w:tc>
        <w:tc>
          <w:tcPr>
            <w:tcW w:w="660" w:type="dxa"/>
            <w:tcBorders>
              <w:top w:val="nil"/>
              <w:left w:val="nil"/>
              <w:bottom w:val="nil"/>
              <w:right w:val="nil"/>
            </w:tcBorders>
            <w:shd w:val="clear" w:color="000000" w:fill="FFFFFF"/>
            <w:vAlign w:val="center"/>
            <w:hideMark/>
          </w:tcPr>
          <w:p w14:paraId="649E7009"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2D3CE535"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auto" w:fill="auto"/>
            <w:vAlign w:val="center"/>
            <w:hideMark/>
          </w:tcPr>
          <w:p w14:paraId="1431F73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r>
      <w:tr w:rsidR="00D4579E" w:rsidRPr="00D45B8D" w14:paraId="4516A532"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3850D4"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Acciones de vinculación con otras instancias</w:t>
            </w:r>
          </w:p>
        </w:tc>
        <w:tc>
          <w:tcPr>
            <w:tcW w:w="1000" w:type="dxa"/>
            <w:tcBorders>
              <w:top w:val="nil"/>
              <w:left w:val="nil"/>
              <w:bottom w:val="nil"/>
              <w:right w:val="single" w:sz="4" w:space="0" w:color="auto"/>
            </w:tcBorders>
            <w:shd w:val="clear" w:color="000000" w:fill="FFFFFF"/>
            <w:vAlign w:val="center"/>
            <w:hideMark/>
          </w:tcPr>
          <w:p w14:paraId="59818AE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198</w:t>
            </w:r>
          </w:p>
        </w:tc>
        <w:tc>
          <w:tcPr>
            <w:tcW w:w="580" w:type="dxa"/>
            <w:tcBorders>
              <w:top w:val="nil"/>
              <w:left w:val="nil"/>
              <w:bottom w:val="nil"/>
              <w:right w:val="nil"/>
            </w:tcBorders>
            <w:shd w:val="clear" w:color="000000" w:fill="FFFFFF"/>
            <w:vAlign w:val="center"/>
            <w:hideMark/>
          </w:tcPr>
          <w:p w14:paraId="59BA174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36</w:t>
            </w:r>
          </w:p>
        </w:tc>
        <w:tc>
          <w:tcPr>
            <w:tcW w:w="600" w:type="dxa"/>
            <w:tcBorders>
              <w:top w:val="nil"/>
              <w:left w:val="single" w:sz="4" w:space="0" w:color="auto"/>
              <w:bottom w:val="nil"/>
              <w:right w:val="single" w:sz="4" w:space="0" w:color="auto"/>
            </w:tcBorders>
            <w:shd w:val="clear" w:color="000000" w:fill="FFFFFF"/>
            <w:vAlign w:val="center"/>
            <w:hideMark/>
          </w:tcPr>
          <w:p w14:paraId="531CFA4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121</w:t>
            </w:r>
          </w:p>
        </w:tc>
        <w:tc>
          <w:tcPr>
            <w:tcW w:w="820" w:type="dxa"/>
            <w:tcBorders>
              <w:top w:val="nil"/>
              <w:left w:val="nil"/>
              <w:bottom w:val="nil"/>
              <w:right w:val="single" w:sz="4" w:space="0" w:color="auto"/>
            </w:tcBorders>
            <w:shd w:val="clear" w:color="000000" w:fill="FFFFFF"/>
            <w:vAlign w:val="center"/>
            <w:hideMark/>
          </w:tcPr>
          <w:p w14:paraId="19BB5C8D"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125</w:t>
            </w:r>
          </w:p>
        </w:tc>
        <w:tc>
          <w:tcPr>
            <w:tcW w:w="560" w:type="dxa"/>
            <w:tcBorders>
              <w:top w:val="nil"/>
              <w:left w:val="nil"/>
              <w:bottom w:val="nil"/>
              <w:right w:val="single" w:sz="4" w:space="0" w:color="auto"/>
            </w:tcBorders>
            <w:shd w:val="clear" w:color="000000" w:fill="FFFFFF"/>
            <w:vAlign w:val="center"/>
            <w:hideMark/>
          </w:tcPr>
          <w:p w14:paraId="43DA5B5F"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25</w:t>
            </w:r>
          </w:p>
        </w:tc>
        <w:tc>
          <w:tcPr>
            <w:tcW w:w="660" w:type="dxa"/>
            <w:tcBorders>
              <w:top w:val="nil"/>
              <w:left w:val="nil"/>
              <w:bottom w:val="nil"/>
              <w:right w:val="nil"/>
            </w:tcBorders>
            <w:shd w:val="clear" w:color="000000" w:fill="FFFFFF"/>
            <w:vAlign w:val="center"/>
            <w:hideMark/>
          </w:tcPr>
          <w:p w14:paraId="2AF036A9"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5C6DC17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auto" w:fill="auto"/>
            <w:vAlign w:val="center"/>
            <w:hideMark/>
          </w:tcPr>
          <w:p w14:paraId="79A4DF47"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r>
      <w:tr w:rsidR="00D4579E" w:rsidRPr="00D45B8D" w14:paraId="217DEB3D" w14:textId="77777777" w:rsidTr="00D4579E">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CC597E"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lastRenderedPageBreak/>
              <w:t xml:space="preserve">         Servicios y procedimientos de asistencia legal</w:t>
            </w:r>
          </w:p>
        </w:tc>
        <w:tc>
          <w:tcPr>
            <w:tcW w:w="1000" w:type="dxa"/>
            <w:tcBorders>
              <w:top w:val="nil"/>
              <w:left w:val="nil"/>
              <w:bottom w:val="nil"/>
              <w:right w:val="single" w:sz="4" w:space="0" w:color="auto"/>
            </w:tcBorders>
            <w:shd w:val="clear" w:color="000000" w:fill="FFFFFF"/>
            <w:vAlign w:val="center"/>
            <w:hideMark/>
          </w:tcPr>
          <w:p w14:paraId="0A91E096"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3,549</w:t>
            </w:r>
          </w:p>
        </w:tc>
        <w:tc>
          <w:tcPr>
            <w:tcW w:w="580" w:type="dxa"/>
            <w:tcBorders>
              <w:top w:val="nil"/>
              <w:left w:val="nil"/>
              <w:bottom w:val="nil"/>
              <w:right w:val="nil"/>
            </w:tcBorders>
            <w:shd w:val="clear" w:color="000000" w:fill="FFFFFF"/>
            <w:vAlign w:val="center"/>
            <w:hideMark/>
          </w:tcPr>
          <w:p w14:paraId="19619B9C"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1,899</w:t>
            </w:r>
          </w:p>
        </w:tc>
        <w:tc>
          <w:tcPr>
            <w:tcW w:w="600" w:type="dxa"/>
            <w:tcBorders>
              <w:top w:val="nil"/>
              <w:left w:val="single" w:sz="4" w:space="0" w:color="auto"/>
              <w:bottom w:val="nil"/>
              <w:right w:val="single" w:sz="4" w:space="0" w:color="auto"/>
            </w:tcBorders>
            <w:shd w:val="clear" w:color="000000" w:fill="FFFFFF"/>
            <w:vAlign w:val="center"/>
            <w:hideMark/>
          </w:tcPr>
          <w:p w14:paraId="509B5D3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1,297</w:t>
            </w:r>
          </w:p>
        </w:tc>
        <w:tc>
          <w:tcPr>
            <w:tcW w:w="820" w:type="dxa"/>
            <w:tcBorders>
              <w:top w:val="nil"/>
              <w:left w:val="nil"/>
              <w:bottom w:val="nil"/>
              <w:right w:val="single" w:sz="4" w:space="0" w:color="auto"/>
            </w:tcBorders>
            <w:shd w:val="clear" w:color="000000" w:fill="FFFFFF"/>
            <w:vAlign w:val="center"/>
            <w:hideMark/>
          </w:tcPr>
          <w:p w14:paraId="735464B1"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2,091</w:t>
            </w:r>
          </w:p>
        </w:tc>
        <w:tc>
          <w:tcPr>
            <w:tcW w:w="560" w:type="dxa"/>
            <w:tcBorders>
              <w:top w:val="nil"/>
              <w:left w:val="nil"/>
              <w:bottom w:val="nil"/>
              <w:right w:val="single" w:sz="4" w:space="0" w:color="auto"/>
            </w:tcBorders>
            <w:shd w:val="clear" w:color="000000" w:fill="FFFFFF"/>
            <w:vAlign w:val="center"/>
            <w:hideMark/>
          </w:tcPr>
          <w:p w14:paraId="07A7C65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853</w:t>
            </w:r>
          </w:p>
        </w:tc>
        <w:tc>
          <w:tcPr>
            <w:tcW w:w="660" w:type="dxa"/>
            <w:tcBorders>
              <w:top w:val="nil"/>
              <w:left w:val="nil"/>
              <w:bottom w:val="nil"/>
              <w:right w:val="nil"/>
            </w:tcBorders>
            <w:shd w:val="clear" w:color="000000" w:fill="FFFFFF"/>
            <w:vAlign w:val="center"/>
            <w:hideMark/>
          </w:tcPr>
          <w:p w14:paraId="4A711B79"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7037D44F"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auto" w:fill="auto"/>
            <w:vAlign w:val="center"/>
            <w:hideMark/>
          </w:tcPr>
          <w:p w14:paraId="28D8D55C"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p>
        </w:tc>
      </w:tr>
      <w:tr w:rsidR="00D4579E" w:rsidRPr="00D45B8D" w14:paraId="63ECE6D4" w14:textId="77777777" w:rsidTr="00D4579E">
        <w:trPr>
          <w:trHeight w:val="135"/>
        </w:trPr>
        <w:tc>
          <w:tcPr>
            <w:tcW w:w="1680" w:type="dxa"/>
            <w:tcBorders>
              <w:top w:val="nil"/>
              <w:left w:val="single" w:sz="4" w:space="0" w:color="auto"/>
              <w:bottom w:val="single" w:sz="4" w:space="0" w:color="auto"/>
              <w:right w:val="nil"/>
            </w:tcBorders>
            <w:shd w:val="clear" w:color="auto" w:fill="auto"/>
            <w:noWrap/>
            <w:hideMark/>
          </w:tcPr>
          <w:p w14:paraId="76B63B34"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720" w:type="dxa"/>
            <w:tcBorders>
              <w:top w:val="nil"/>
              <w:left w:val="nil"/>
              <w:bottom w:val="single" w:sz="4" w:space="0" w:color="auto"/>
              <w:right w:val="nil"/>
            </w:tcBorders>
            <w:shd w:val="clear" w:color="auto" w:fill="auto"/>
            <w:noWrap/>
            <w:hideMark/>
          </w:tcPr>
          <w:p w14:paraId="480A34FF"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2520" w:type="dxa"/>
            <w:tcBorders>
              <w:top w:val="nil"/>
              <w:left w:val="nil"/>
              <w:bottom w:val="single" w:sz="4" w:space="0" w:color="auto"/>
              <w:right w:val="nil"/>
            </w:tcBorders>
            <w:shd w:val="clear" w:color="auto" w:fill="auto"/>
            <w:noWrap/>
            <w:hideMark/>
          </w:tcPr>
          <w:p w14:paraId="4AA00542"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880" w:type="dxa"/>
            <w:tcBorders>
              <w:top w:val="nil"/>
              <w:left w:val="nil"/>
              <w:bottom w:val="single" w:sz="4" w:space="0" w:color="auto"/>
              <w:right w:val="nil"/>
            </w:tcBorders>
            <w:shd w:val="clear" w:color="auto" w:fill="auto"/>
            <w:noWrap/>
            <w:hideMark/>
          </w:tcPr>
          <w:p w14:paraId="77F6A105"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940" w:type="dxa"/>
            <w:tcBorders>
              <w:top w:val="nil"/>
              <w:left w:val="nil"/>
              <w:bottom w:val="single" w:sz="4" w:space="0" w:color="auto"/>
              <w:right w:val="nil"/>
            </w:tcBorders>
            <w:shd w:val="clear" w:color="auto" w:fill="auto"/>
            <w:noWrap/>
            <w:hideMark/>
          </w:tcPr>
          <w:p w14:paraId="4B8C3A2C" w14:textId="77777777" w:rsidR="00D4579E" w:rsidRPr="00D45B8D" w:rsidRDefault="00D4579E"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1000" w:type="dxa"/>
            <w:tcBorders>
              <w:top w:val="nil"/>
              <w:left w:val="nil"/>
              <w:bottom w:val="single" w:sz="4" w:space="0" w:color="auto"/>
              <w:right w:val="nil"/>
            </w:tcBorders>
            <w:shd w:val="clear" w:color="auto" w:fill="auto"/>
            <w:noWrap/>
            <w:hideMark/>
          </w:tcPr>
          <w:p w14:paraId="5DA07F7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80" w:type="dxa"/>
            <w:tcBorders>
              <w:top w:val="nil"/>
              <w:left w:val="single" w:sz="4" w:space="0" w:color="auto"/>
              <w:bottom w:val="single" w:sz="4" w:space="0" w:color="auto"/>
              <w:right w:val="nil"/>
            </w:tcBorders>
            <w:shd w:val="clear" w:color="auto" w:fill="auto"/>
            <w:noWrap/>
            <w:hideMark/>
          </w:tcPr>
          <w:p w14:paraId="71474ED3"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00" w:type="dxa"/>
            <w:tcBorders>
              <w:top w:val="nil"/>
              <w:left w:val="single" w:sz="4" w:space="0" w:color="auto"/>
              <w:bottom w:val="single" w:sz="4" w:space="0" w:color="auto"/>
              <w:right w:val="single" w:sz="4" w:space="0" w:color="auto"/>
            </w:tcBorders>
            <w:shd w:val="clear" w:color="auto" w:fill="auto"/>
            <w:noWrap/>
            <w:hideMark/>
          </w:tcPr>
          <w:p w14:paraId="57A7D6E2"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820" w:type="dxa"/>
            <w:tcBorders>
              <w:top w:val="nil"/>
              <w:left w:val="nil"/>
              <w:bottom w:val="single" w:sz="4" w:space="0" w:color="auto"/>
              <w:right w:val="single" w:sz="4" w:space="0" w:color="auto"/>
            </w:tcBorders>
            <w:shd w:val="clear" w:color="auto" w:fill="auto"/>
            <w:noWrap/>
            <w:hideMark/>
          </w:tcPr>
          <w:p w14:paraId="5CEB7B09"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50DBE76E"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1F4A34AA"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660" w:type="dxa"/>
            <w:tcBorders>
              <w:top w:val="nil"/>
              <w:left w:val="nil"/>
              <w:bottom w:val="nil"/>
              <w:right w:val="nil"/>
            </w:tcBorders>
            <w:shd w:val="clear" w:color="000000" w:fill="FFFFFF"/>
            <w:vAlign w:val="center"/>
            <w:hideMark/>
          </w:tcPr>
          <w:p w14:paraId="7CD31F18"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c>
          <w:tcPr>
            <w:tcW w:w="560" w:type="dxa"/>
            <w:tcBorders>
              <w:top w:val="nil"/>
              <w:left w:val="nil"/>
              <w:bottom w:val="nil"/>
              <w:right w:val="nil"/>
            </w:tcBorders>
            <w:shd w:val="clear" w:color="000000" w:fill="FFFFFF"/>
            <w:vAlign w:val="center"/>
            <w:hideMark/>
          </w:tcPr>
          <w:p w14:paraId="4A5CC48B" w14:textId="77777777" w:rsidR="00D4579E" w:rsidRPr="00D45B8D" w:rsidRDefault="00D4579E" w:rsidP="00E56CAD">
            <w:pPr>
              <w:spacing w:after="0" w:line="240" w:lineRule="auto"/>
              <w:jc w:val="center"/>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w:t>
            </w:r>
          </w:p>
        </w:tc>
      </w:tr>
      <w:tr w:rsidR="00D4579E" w:rsidRPr="00D45B8D" w14:paraId="129691D7" w14:textId="77777777" w:rsidTr="00D4579E">
        <w:trPr>
          <w:trHeight w:val="255"/>
        </w:trPr>
        <w:tc>
          <w:tcPr>
            <w:tcW w:w="12180" w:type="dxa"/>
            <w:gridSpan w:val="13"/>
            <w:tcBorders>
              <w:top w:val="nil"/>
              <w:left w:val="nil"/>
              <w:bottom w:val="nil"/>
              <w:right w:val="nil"/>
            </w:tcBorders>
            <w:shd w:val="clear" w:color="000000" w:fill="FFFFFF"/>
            <w:vAlign w:val="center"/>
            <w:hideMark/>
          </w:tcPr>
          <w:p w14:paraId="12604728" w14:textId="743C380D" w:rsidR="00D4579E" w:rsidRPr="00D45B8D" w:rsidRDefault="00D4579E" w:rsidP="000E1339">
            <w:pPr>
              <w:spacing w:after="0" w:line="240" w:lineRule="auto"/>
              <w:rPr>
                <w:rFonts w:ascii="Barlow" w:eastAsia="Times New Roman" w:hAnsi="Barlow" w:cstheme="minorHAnsi"/>
                <w:color w:val="000000"/>
                <w:sz w:val="20"/>
                <w:szCs w:val="20"/>
                <w:lang w:eastAsia="es-MX"/>
              </w:rPr>
            </w:pPr>
          </w:p>
        </w:tc>
      </w:tr>
      <w:tr w:rsidR="00D4579E" w:rsidRPr="00D45B8D" w14:paraId="173C2B0D" w14:textId="77777777" w:rsidTr="00D4579E">
        <w:trPr>
          <w:trHeight w:val="255"/>
        </w:trPr>
        <w:tc>
          <w:tcPr>
            <w:tcW w:w="12180" w:type="dxa"/>
            <w:gridSpan w:val="13"/>
            <w:tcBorders>
              <w:top w:val="nil"/>
              <w:left w:val="nil"/>
              <w:bottom w:val="nil"/>
              <w:right w:val="nil"/>
            </w:tcBorders>
            <w:shd w:val="clear" w:color="000000" w:fill="FFFFFF"/>
            <w:vAlign w:val="center"/>
            <w:hideMark/>
          </w:tcPr>
          <w:p w14:paraId="3565A372" w14:textId="453F4767" w:rsidR="00D4579E" w:rsidRPr="00D45B8D" w:rsidRDefault="00690837" w:rsidP="00E56CAD">
            <w:pPr>
              <w:spacing w:after="0" w:line="240" w:lineRule="auto"/>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w:t>
            </w:r>
            <w:r w:rsidR="00D4579E" w:rsidRPr="00D45B8D">
              <w:rPr>
                <w:rFonts w:ascii="Barlow" w:eastAsia="Times New Roman" w:hAnsi="Barlow" w:cstheme="minorHAnsi"/>
                <w:color w:val="000000"/>
                <w:sz w:val="20"/>
                <w:szCs w:val="20"/>
                <w:lang w:eastAsia="es-MX"/>
              </w:rPr>
              <w:t xml:space="preserve">a/ se </w:t>
            </w:r>
            <w:proofErr w:type="gramStart"/>
            <w:r w:rsidR="00D4579E" w:rsidRPr="00D45B8D">
              <w:rPr>
                <w:rFonts w:ascii="Barlow" w:eastAsia="Times New Roman" w:hAnsi="Barlow" w:cstheme="minorHAnsi"/>
                <w:color w:val="000000"/>
                <w:sz w:val="20"/>
                <w:szCs w:val="20"/>
                <w:lang w:eastAsia="es-MX"/>
              </w:rPr>
              <w:t>refiere  a</w:t>
            </w:r>
            <w:proofErr w:type="gramEnd"/>
            <w:r w:rsidR="00D4579E" w:rsidRPr="00D45B8D">
              <w:rPr>
                <w:rFonts w:ascii="Barlow" w:eastAsia="Times New Roman" w:hAnsi="Barlow" w:cstheme="minorHAnsi"/>
                <w:color w:val="000000"/>
                <w:sz w:val="20"/>
                <w:szCs w:val="20"/>
                <w:lang w:eastAsia="es-MX"/>
              </w:rPr>
              <w:t xml:space="preserve"> personas , mujeres  y hombres mayas hablantes  con asistencia legal. </w:t>
            </w:r>
          </w:p>
        </w:tc>
      </w:tr>
      <w:tr w:rsidR="00D4579E" w:rsidRPr="00D45B8D" w14:paraId="5D660BE9" w14:textId="77777777" w:rsidTr="00D4579E">
        <w:trPr>
          <w:trHeight w:val="255"/>
        </w:trPr>
        <w:tc>
          <w:tcPr>
            <w:tcW w:w="12180" w:type="dxa"/>
            <w:gridSpan w:val="13"/>
            <w:tcBorders>
              <w:top w:val="nil"/>
              <w:left w:val="nil"/>
              <w:bottom w:val="nil"/>
              <w:right w:val="nil"/>
            </w:tcBorders>
            <w:shd w:val="clear" w:color="000000" w:fill="FFFFFF"/>
            <w:vAlign w:val="center"/>
            <w:hideMark/>
          </w:tcPr>
          <w:p w14:paraId="7A4C5501" w14:textId="77777777" w:rsidR="00D4579E" w:rsidRPr="00D45B8D" w:rsidRDefault="00D4579E" w:rsidP="00E56CAD">
            <w:pPr>
              <w:spacing w:after="0" w:line="240" w:lineRule="auto"/>
              <w:ind w:firstLineChars="200" w:firstLine="400"/>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Fuente: Comisión de Derechos Humanos del Estado de Yucatán (Codhey); Presidencia, </w:t>
            </w:r>
            <w:proofErr w:type="spellStart"/>
            <w:r w:rsidRPr="00D45B8D">
              <w:rPr>
                <w:rFonts w:ascii="Barlow" w:eastAsia="Times New Roman" w:hAnsi="Barlow" w:cstheme="minorHAnsi"/>
                <w:color w:val="000000"/>
                <w:sz w:val="20"/>
                <w:szCs w:val="20"/>
                <w:lang w:eastAsia="es-MX"/>
              </w:rPr>
              <w:t>Oficialia</w:t>
            </w:r>
            <w:proofErr w:type="spellEnd"/>
            <w:r w:rsidRPr="00D45B8D">
              <w:rPr>
                <w:rFonts w:ascii="Barlow" w:eastAsia="Times New Roman" w:hAnsi="Barlow" w:cstheme="minorHAnsi"/>
                <w:color w:val="000000"/>
                <w:sz w:val="20"/>
                <w:szCs w:val="20"/>
                <w:lang w:eastAsia="es-MX"/>
              </w:rPr>
              <w:t xml:space="preserve"> de Quejas y Orientación</w:t>
            </w:r>
          </w:p>
        </w:tc>
      </w:tr>
      <w:tr w:rsidR="00D4579E" w:rsidRPr="00D45B8D" w14:paraId="74AC683F" w14:textId="77777777" w:rsidTr="00D4579E">
        <w:trPr>
          <w:trHeight w:val="255"/>
        </w:trPr>
        <w:tc>
          <w:tcPr>
            <w:tcW w:w="12180" w:type="dxa"/>
            <w:gridSpan w:val="13"/>
            <w:tcBorders>
              <w:top w:val="nil"/>
              <w:left w:val="nil"/>
              <w:bottom w:val="nil"/>
              <w:right w:val="nil"/>
            </w:tcBorders>
            <w:shd w:val="clear" w:color="000000" w:fill="FFFFFF"/>
            <w:vAlign w:val="center"/>
            <w:hideMark/>
          </w:tcPr>
          <w:p w14:paraId="2EE3CFEC" w14:textId="77777777" w:rsidR="00D4579E" w:rsidRPr="00D45B8D" w:rsidRDefault="00D4579E" w:rsidP="00E56CAD">
            <w:pPr>
              <w:spacing w:after="0" w:line="240" w:lineRule="auto"/>
              <w:ind w:firstLineChars="200" w:firstLine="400"/>
              <w:rPr>
                <w:rFonts w:ascii="Barlow" w:eastAsia="Times New Roman" w:hAnsi="Barlow" w:cstheme="minorHAnsi"/>
                <w:color w:val="000000"/>
                <w:sz w:val="20"/>
                <w:szCs w:val="20"/>
                <w:lang w:eastAsia="es-MX"/>
              </w:rPr>
            </w:pPr>
            <w:r w:rsidRPr="00D45B8D">
              <w:rPr>
                <w:rFonts w:ascii="Barlow" w:eastAsia="Times New Roman" w:hAnsi="Barlow" w:cstheme="minorHAnsi"/>
                <w:color w:val="000000"/>
                <w:sz w:val="20"/>
                <w:szCs w:val="20"/>
                <w:lang w:eastAsia="es-MX"/>
              </w:rPr>
              <w:t xml:space="preserve">              Comisión de Derechos Humanos del Estado de Yucatán (Codhey); Presidencia, </w:t>
            </w:r>
            <w:proofErr w:type="spellStart"/>
            <w:r w:rsidRPr="00D45B8D">
              <w:rPr>
                <w:rFonts w:ascii="Barlow" w:eastAsia="Times New Roman" w:hAnsi="Barlow" w:cstheme="minorHAnsi"/>
                <w:color w:val="000000"/>
                <w:sz w:val="20"/>
                <w:szCs w:val="20"/>
                <w:lang w:eastAsia="es-MX"/>
              </w:rPr>
              <w:t>Oficialia</w:t>
            </w:r>
            <w:proofErr w:type="spellEnd"/>
            <w:r w:rsidRPr="00D45B8D">
              <w:rPr>
                <w:rFonts w:ascii="Barlow" w:eastAsia="Times New Roman" w:hAnsi="Barlow" w:cstheme="minorHAnsi"/>
                <w:color w:val="000000"/>
                <w:sz w:val="20"/>
                <w:szCs w:val="20"/>
                <w:lang w:eastAsia="es-MX"/>
              </w:rPr>
              <w:t xml:space="preserve"> de Quejas y Orientación</w:t>
            </w:r>
          </w:p>
        </w:tc>
      </w:tr>
    </w:tbl>
    <w:p w14:paraId="48131F6E" w14:textId="660B0572" w:rsidR="008970C9" w:rsidRPr="00D45B8D" w:rsidRDefault="000B2458" w:rsidP="00E56CAD">
      <w:pPr>
        <w:spacing w:after="0" w:line="240" w:lineRule="auto"/>
        <w:rPr>
          <w:rFonts w:ascii="Barlow" w:hAnsi="Barlow" w:cstheme="minorHAnsi"/>
          <w:noProof/>
          <w:sz w:val="20"/>
          <w:szCs w:val="20"/>
          <w:lang w:eastAsia="es-MX"/>
        </w:rPr>
      </w:pPr>
      <w:r w:rsidRPr="00D45B8D">
        <w:rPr>
          <w:rFonts w:ascii="Barlow" w:hAnsi="Barlow" w:cstheme="minorHAnsi"/>
          <w:b/>
          <w:sz w:val="20"/>
          <w:szCs w:val="20"/>
        </w:rPr>
        <w:t>14. NO APLICA</w:t>
      </w:r>
    </w:p>
    <w:p w14:paraId="16AB2DBB" w14:textId="41749AC5" w:rsidR="001F496A" w:rsidRPr="00D45B8D" w:rsidRDefault="000B2458" w:rsidP="00E56CAD">
      <w:pPr>
        <w:spacing w:after="0" w:line="240" w:lineRule="auto"/>
        <w:rPr>
          <w:rFonts w:ascii="Barlow" w:hAnsi="Barlow" w:cstheme="minorHAnsi"/>
          <w:noProof/>
          <w:sz w:val="20"/>
          <w:szCs w:val="20"/>
          <w:lang w:eastAsia="es-MX"/>
        </w:rPr>
      </w:pPr>
      <w:r w:rsidRPr="00D45B8D">
        <w:rPr>
          <w:rFonts w:ascii="Barlow" w:hAnsi="Barlow" w:cstheme="minorHAnsi"/>
          <w:b/>
          <w:sz w:val="20"/>
          <w:szCs w:val="20"/>
        </w:rPr>
        <w:t>15. NO APLICA</w:t>
      </w:r>
    </w:p>
    <w:p w14:paraId="0605C630" w14:textId="4C540FC2" w:rsidR="00C874CC" w:rsidRPr="00D45B8D" w:rsidRDefault="000B2458" w:rsidP="00E56CAD">
      <w:pPr>
        <w:spacing w:after="0" w:line="240" w:lineRule="auto"/>
        <w:rPr>
          <w:rFonts w:ascii="Barlow" w:hAnsi="Barlow" w:cstheme="minorHAnsi"/>
          <w:b/>
          <w:sz w:val="20"/>
          <w:szCs w:val="20"/>
        </w:rPr>
      </w:pPr>
      <w:r w:rsidRPr="00D45B8D">
        <w:rPr>
          <w:rFonts w:ascii="Barlow" w:hAnsi="Barlow" w:cstheme="minorHAnsi"/>
          <w:b/>
          <w:sz w:val="20"/>
          <w:szCs w:val="20"/>
        </w:rPr>
        <w:t>16. RESPONSABILIDAD SOBRE LA PRESENTACIÓN RAZONABLE DE LA INFORMACIÓN CONTABLE.</w:t>
      </w:r>
    </w:p>
    <w:p w14:paraId="4FED6529" w14:textId="4DB022DE" w:rsidR="000B2458" w:rsidRPr="00D45B8D" w:rsidRDefault="000B2458" w:rsidP="00E56CAD">
      <w:pPr>
        <w:spacing w:after="0" w:line="240" w:lineRule="auto"/>
        <w:rPr>
          <w:rFonts w:ascii="Barlow" w:hAnsi="Barlow" w:cstheme="minorHAnsi"/>
          <w:bCs/>
          <w:sz w:val="20"/>
          <w:szCs w:val="20"/>
        </w:rPr>
      </w:pPr>
      <w:r w:rsidRPr="00D45B8D">
        <w:rPr>
          <w:rFonts w:ascii="Barlow" w:hAnsi="Barlow" w:cstheme="minorHAnsi"/>
          <w:bCs/>
          <w:sz w:val="20"/>
          <w:szCs w:val="20"/>
        </w:rPr>
        <w:t>“Bajo protesta de decir verdad declaramos que los Estados Financieros y sus notas, son razonablemente correctos y son responsabilidad del emisor”</w:t>
      </w:r>
    </w:p>
    <w:p w14:paraId="37BCE918" w14:textId="77777777" w:rsidR="000E1339" w:rsidRPr="00D45B8D" w:rsidRDefault="000E1339" w:rsidP="00E56CAD">
      <w:pPr>
        <w:spacing w:line="240" w:lineRule="auto"/>
        <w:jc w:val="center"/>
        <w:rPr>
          <w:rFonts w:ascii="Barlow" w:hAnsi="Barlow" w:cstheme="minorHAnsi"/>
          <w:b/>
          <w:sz w:val="20"/>
          <w:szCs w:val="20"/>
        </w:rPr>
      </w:pPr>
    </w:p>
    <w:p w14:paraId="12DCB144" w14:textId="27A31DDA" w:rsidR="00C86742" w:rsidRPr="00D45B8D" w:rsidRDefault="001F496A" w:rsidP="00E56CAD">
      <w:pPr>
        <w:spacing w:line="240" w:lineRule="auto"/>
        <w:jc w:val="center"/>
        <w:rPr>
          <w:rFonts w:ascii="Barlow" w:hAnsi="Barlow" w:cstheme="minorHAnsi"/>
          <w:b/>
          <w:sz w:val="20"/>
          <w:szCs w:val="20"/>
        </w:rPr>
      </w:pPr>
      <w:r w:rsidRPr="00D45B8D">
        <w:rPr>
          <w:rFonts w:ascii="Barlow" w:hAnsi="Barlow" w:cstheme="minorHAnsi"/>
          <w:b/>
          <w:sz w:val="20"/>
          <w:szCs w:val="20"/>
        </w:rPr>
        <w:t>b</w:t>
      </w:r>
      <w:r w:rsidR="002E5A77" w:rsidRPr="00D45B8D">
        <w:rPr>
          <w:rFonts w:ascii="Barlow" w:hAnsi="Barlow" w:cstheme="minorHAnsi"/>
          <w:b/>
          <w:sz w:val="20"/>
          <w:szCs w:val="20"/>
        </w:rPr>
        <w:t xml:space="preserve">) </w:t>
      </w:r>
      <w:r w:rsidR="00C86742" w:rsidRPr="00D45B8D">
        <w:rPr>
          <w:rFonts w:ascii="Barlow" w:hAnsi="Barlow" w:cstheme="minorHAnsi"/>
          <w:b/>
          <w:sz w:val="20"/>
          <w:szCs w:val="20"/>
        </w:rPr>
        <w:t>NOTAS DE DESGLOSE</w:t>
      </w:r>
    </w:p>
    <w:p w14:paraId="7FA46166" w14:textId="4DD425EB" w:rsidR="0094306E" w:rsidRPr="00D45B8D" w:rsidRDefault="0094306E"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 NOTAS AL ESTADO DE ACTIVIDADES</w:t>
      </w:r>
    </w:p>
    <w:p w14:paraId="79DEE7FE" w14:textId="77777777" w:rsidR="008970C9" w:rsidRPr="00D45B8D" w:rsidRDefault="008970C9" w:rsidP="00E56CAD">
      <w:pPr>
        <w:spacing w:after="0" w:line="240" w:lineRule="auto"/>
        <w:jc w:val="both"/>
        <w:rPr>
          <w:rFonts w:ascii="Barlow" w:eastAsia="Times New Roman" w:hAnsi="Barlow" w:cstheme="minorHAnsi"/>
          <w:b/>
          <w:bCs/>
          <w:sz w:val="20"/>
          <w:szCs w:val="20"/>
          <w:lang w:eastAsia="es-MX"/>
        </w:rPr>
      </w:pPr>
    </w:p>
    <w:p w14:paraId="07DF99AA" w14:textId="74DDE4AE" w:rsidR="002320A6" w:rsidRPr="00D45B8D" w:rsidRDefault="00D04B3E"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INGRESOS Y OTROS BENEFICIOS</w:t>
      </w:r>
      <w:r w:rsidR="00907FB7" w:rsidRPr="00D45B8D">
        <w:rPr>
          <w:rFonts w:ascii="Barlow" w:eastAsia="Times New Roman" w:hAnsi="Barlow" w:cstheme="minorHAnsi"/>
          <w:b/>
          <w:sz w:val="20"/>
          <w:szCs w:val="20"/>
          <w:lang w:eastAsia="es-MX"/>
        </w:rPr>
        <w:t xml:space="preserve">                                                                        $8,806,029.01</w:t>
      </w:r>
    </w:p>
    <w:p w14:paraId="235FAB03" w14:textId="70FC2F9D" w:rsidR="00CC213B" w:rsidRPr="00D45B8D" w:rsidRDefault="002A1EA5"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1.- </w:t>
      </w:r>
      <w:r w:rsidR="00CC213B" w:rsidRPr="00D45B8D">
        <w:rPr>
          <w:rFonts w:ascii="Barlow" w:eastAsia="Times New Roman" w:hAnsi="Barlow" w:cstheme="minorHAnsi"/>
          <w:sz w:val="20"/>
          <w:szCs w:val="20"/>
          <w:lang w:eastAsia="es-MX"/>
        </w:rPr>
        <w:t>TRANSFERENCIAS, ASIGNACIONES, SUBSIDIOS Y SUBVENCIONES, Y PENSIONES Y JUBILACIONES</w:t>
      </w:r>
    </w:p>
    <w:p w14:paraId="3B8203C0" w14:textId="7453C52A" w:rsidR="00907FB7"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MONTO TOTAL AL </w:t>
      </w:r>
      <w:r w:rsidR="00D15F10" w:rsidRPr="00D45B8D">
        <w:rPr>
          <w:rFonts w:ascii="Barlow" w:eastAsia="Times New Roman" w:hAnsi="Barlow" w:cstheme="minorHAnsi"/>
          <w:sz w:val="20"/>
          <w:szCs w:val="20"/>
          <w:lang w:eastAsia="es-MX"/>
        </w:rPr>
        <w:t>31</w:t>
      </w:r>
      <w:r w:rsidR="00707053" w:rsidRPr="00D45B8D">
        <w:rPr>
          <w:rFonts w:ascii="Barlow" w:eastAsia="Times New Roman" w:hAnsi="Barlow" w:cstheme="minorHAnsi"/>
          <w:bCs/>
          <w:sz w:val="20"/>
          <w:szCs w:val="20"/>
          <w:lang w:eastAsia="es-MX"/>
        </w:rPr>
        <w:t xml:space="preserve"> DE </w:t>
      </w:r>
      <w:r w:rsidR="00D15F10" w:rsidRPr="00D45B8D">
        <w:rPr>
          <w:rFonts w:ascii="Barlow" w:eastAsia="Times New Roman" w:hAnsi="Barlow" w:cstheme="minorHAnsi"/>
          <w:bCs/>
          <w:sz w:val="20"/>
          <w:szCs w:val="20"/>
          <w:lang w:eastAsia="es-MX"/>
        </w:rPr>
        <w:t>MARZO</w:t>
      </w:r>
      <w:r w:rsidRPr="00D45B8D">
        <w:rPr>
          <w:rFonts w:ascii="Barlow" w:eastAsia="Times New Roman" w:hAnsi="Barlow" w:cstheme="minorHAnsi"/>
          <w:bCs/>
          <w:sz w:val="20"/>
          <w:szCs w:val="20"/>
          <w:lang w:eastAsia="es-MX"/>
        </w:rPr>
        <w:t xml:space="preserve"> DEL 202</w:t>
      </w:r>
      <w:r w:rsidR="002A1EA5" w:rsidRPr="00D45B8D">
        <w:rPr>
          <w:rFonts w:ascii="Barlow" w:eastAsia="Times New Roman" w:hAnsi="Barlow" w:cstheme="minorHAnsi"/>
          <w:bCs/>
          <w:sz w:val="20"/>
          <w:szCs w:val="20"/>
          <w:lang w:eastAsia="es-MX"/>
        </w:rPr>
        <w:t xml:space="preserve">4:                        </w:t>
      </w:r>
      <w:r w:rsidR="00A67B03" w:rsidRPr="00D45B8D">
        <w:rPr>
          <w:rFonts w:ascii="Barlow" w:eastAsia="Times New Roman" w:hAnsi="Barlow" w:cstheme="minorHAnsi"/>
          <w:bCs/>
          <w:sz w:val="20"/>
          <w:szCs w:val="20"/>
          <w:lang w:eastAsia="es-MX"/>
        </w:rPr>
        <w:t xml:space="preserve"> </w:t>
      </w:r>
      <w:r w:rsidRPr="00D45B8D">
        <w:rPr>
          <w:rFonts w:ascii="Barlow" w:eastAsia="Times New Roman" w:hAnsi="Barlow" w:cstheme="minorHAnsi"/>
          <w:sz w:val="20"/>
          <w:szCs w:val="20"/>
          <w:lang w:eastAsia="es-MX"/>
        </w:rPr>
        <w:t>$</w:t>
      </w:r>
      <w:r w:rsidR="00907FB7" w:rsidRPr="00D45B8D">
        <w:rPr>
          <w:rFonts w:ascii="Barlow" w:eastAsia="Times New Roman" w:hAnsi="Barlow" w:cstheme="minorHAnsi"/>
          <w:sz w:val="20"/>
          <w:szCs w:val="20"/>
          <w:lang w:eastAsia="es-MX"/>
        </w:rPr>
        <w:t>8,</w:t>
      </w:r>
      <w:r w:rsidR="00FB6B3C"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806,029.00</w:t>
      </w:r>
    </w:p>
    <w:p w14:paraId="4BA8F39B" w14:textId="35313319" w:rsidR="002320A6" w:rsidRPr="00D45B8D" w:rsidRDefault="002A1EA5"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Ú</w:t>
      </w:r>
      <w:r w:rsidR="002320A6" w:rsidRPr="00D45B8D">
        <w:rPr>
          <w:rFonts w:ascii="Barlow" w:eastAsia="Times New Roman" w:hAnsi="Barlow" w:cstheme="minorHAnsi"/>
          <w:sz w:val="20"/>
          <w:szCs w:val="20"/>
          <w:lang w:eastAsia="es-MX"/>
        </w:rPr>
        <w:t>NICOS INGRESOS CON LOS QUE CUENTA LA ENTIDAD.</w:t>
      </w:r>
    </w:p>
    <w:p w14:paraId="407F2145" w14:textId="77777777" w:rsidR="000E1339" w:rsidRPr="00D45B8D" w:rsidRDefault="000E1339" w:rsidP="00E56CAD">
      <w:pPr>
        <w:spacing w:after="0" w:line="240" w:lineRule="auto"/>
        <w:jc w:val="both"/>
        <w:rPr>
          <w:rFonts w:ascii="Barlow" w:eastAsia="Times New Roman" w:hAnsi="Barlow" w:cstheme="minorHAnsi"/>
          <w:sz w:val="20"/>
          <w:szCs w:val="20"/>
          <w:lang w:eastAsia="es-MX"/>
        </w:rPr>
      </w:pPr>
    </w:p>
    <w:p w14:paraId="0EB2D6CA" w14:textId="5C47271F" w:rsidR="002320A6" w:rsidRPr="00D45B8D" w:rsidRDefault="000E1339" w:rsidP="00E56CAD">
      <w:pPr>
        <w:spacing w:after="0" w:line="240" w:lineRule="auto"/>
        <w:jc w:val="both"/>
        <w:rPr>
          <w:rFonts w:ascii="Barlow" w:eastAsia="Times New Roman" w:hAnsi="Barlow" w:cstheme="minorHAnsi"/>
          <w:bCs/>
          <w:sz w:val="20"/>
          <w:szCs w:val="20"/>
          <w:lang w:eastAsia="es-MX"/>
        </w:rPr>
      </w:pPr>
      <w:r w:rsidRPr="00D45B8D">
        <w:rPr>
          <w:rFonts w:ascii="Barlow" w:eastAsia="Times New Roman" w:hAnsi="Barlow" w:cstheme="minorHAnsi"/>
          <w:bCs/>
          <w:sz w:val="20"/>
          <w:szCs w:val="20"/>
          <w:lang w:eastAsia="es-MX"/>
        </w:rPr>
        <w:t>2.- PRODUCTOS:                 $ 0.01</w:t>
      </w:r>
    </w:p>
    <w:p w14:paraId="0282481A" w14:textId="77777777" w:rsidR="000E1339" w:rsidRPr="00D45B8D" w:rsidRDefault="000E1339" w:rsidP="00E56CAD">
      <w:pPr>
        <w:spacing w:after="0" w:line="240" w:lineRule="auto"/>
        <w:jc w:val="both"/>
        <w:rPr>
          <w:rFonts w:ascii="Barlow" w:eastAsia="Times New Roman" w:hAnsi="Barlow" w:cstheme="minorHAnsi"/>
          <w:b/>
          <w:sz w:val="20"/>
          <w:szCs w:val="20"/>
          <w:lang w:eastAsia="es-MX"/>
        </w:rPr>
      </w:pPr>
    </w:p>
    <w:p w14:paraId="52948223" w14:textId="0DCF2AA0" w:rsidR="002320A6" w:rsidRPr="00D45B8D" w:rsidRDefault="00D04B3E"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GASTOS Y OTRAS PÉRDIDAS</w:t>
      </w:r>
    </w:p>
    <w:p w14:paraId="265150E8" w14:textId="6FEA2B68" w:rsidR="002320A6"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1.- LOS CONCEPTOS DEL GASTO PRESUPUESTAL </w:t>
      </w:r>
      <w:r w:rsidR="00D15F10" w:rsidRPr="00D45B8D">
        <w:rPr>
          <w:rFonts w:ascii="Barlow" w:eastAsia="Times New Roman" w:hAnsi="Barlow" w:cstheme="minorHAnsi"/>
          <w:sz w:val="20"/>
          <w:szCs w:val="20"/>
          <w:lang w:eastAsia="es-MX"/>
        </w:rPr>
        <w:t>31</w:t>
      </w:r>
      <w:r w:rsidR="00D15F10" w:rsidRPr="00D45B8D">
        <w:rPr>
          <w:rFonts w:ascii="Barlow" w:eastAsia="Times New Roman" w:hAnsi="Barlow" w:cstheme="minorHAnsi"/>
          <w:bCs/>
          <w:sz w:val="20"/>
          <w:szCs w:val="20"/>
          <w:lang w:eastAsia="es-MX"/>
        </w:rPr>
        <w:t xml:space="preserve"> DE MARZO </w:t>
      </w:r>
      <w:r w:rsidRPr="00D45B8D">
        <w:rPr>
          <w:rFonts w:ascii="Barlow" w:eastAsia="Times New Roman" w:hAnsi="Barlow" w:cstheme="minorHAnsi"/>
          <w:bCs/>
          <w:sz w:val="20"/>
          <w:szCs w:val="20"/>
          <w:lang w:eastAsia="es-MX"/>
        </w:rPr>
        <w:t>DE 202</w:t>
      </w:r>
      <w:r w:rsidR="002A1EA5" w:rsidRPr="00D45B8D">
        <w:rPr>
          <w:rFonts w:ascii="Barlow" w:eastAsia="Times New Roman" w:hAnsi="Barlow" w:cstheme="minorHAnsi"/>
          <w:bCs/>
          <w:sz w:val="20"/>
          <w:szCs w:val="20"/>
          <w:lang w:eastAsia="es-MX"/>
        </w:rPr>
        <w:t>4</w:t>
      </w:r>
    </w:p>
    <w:p w14:paraId="443B0BF5" w14:textId="28469EC1" w:rsidR="00907FB7"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SERVICIOS PERSONALES             </w:t>
      </w:r>
      <w:r w:rsidR="003547A8" w:rsidRPr="00D45B8D">
        <w:rPr>
          <w:rFonts w:ascii="Barlow" w:eastAsia="Times New Roman" w:hAnsi="Barlow" w:cstheme="minorHAnsi"/>
          <w:sz w:val="20"/>
          <w:szCs w:val="20"/>
          <w:lang w:eastAsia="es-MX"/>
        </w:rPr>
        <w:t>$</w:t>
      </w:r>
      <w:r w:rsidR="002A1EA5"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6</w:t>
      </w:r>
      <w:r w:rsidR="00FB6B3C" w:rsidRPr="00D45B8D">
        <w:rPr>
          <w:rFonts w:ascii="Barlow" w:eastAsia="Times New Roman" w:hAnsi="Barlow" w:cstheme="minorHAnsi"/>
          <w:sz w:val="20"/>
          <w:szCs w:val="20"/>
          <w:lang w:eastAsia="es-MX"/>
        </w:rPr>
        <w:t>,</w:t>
      </w:r>
      <w:r w:rsidR="00907FB7" w:rsidRPr="00D45B8D">
        <w:rPr>
          <w:rFonts w:ascii="Barlow" w:eastAsia="Times New Roman" w:hAnsi="Barlow" w:cstheme="minorHAnsi"/>
          <w:sz w:val="20"/>
          <w:szCs w:val="20"/>
          <w:lang w:eastAsia="es-MX"/>
        </w:rPr>
        <w:t>530,110.06</w:t>
      </w:r>
    </w:p>
    <w:p w14:paraId="2B2DF1C0" w14:textId="7FF8EE0A" w:rsidR="002A1EA5" w:rsidRPr="00D45B8D" w:rsidRDefault="002320A6" w:rsidP="002A1EA5">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MATERIALES Y SUMINISTROS  </w:t>
      </w:r>
      <w:r w:rsidR="00F23C37" w:rsidRPr="00D45B8D">
        <w:rPr>
          <w:rFonts w:ascii="Barlow" w:eastAsia="Times New Roman" w:hAnsi="Barlow" w:cstheme="minorHAnsi"/>
          <w:sz w:val="20"/>
          <w:szCs w:val="20"/>
          <w:lang w:eastAsia="es-MX"/>
        </w:rPr>
        <w:t xml:space="preserve">  </w:t>
      </w:r>
      <w:r w:rsidR="00B2104E" w:rsidRPr="00D45B8D">
        <w:rPr>
          <w:rFonts w:ascii="Barlow" w:eastAsia="Times New Roman" w:hAnsi="Barlow" w:cstheme="minorHAnsi"/>
          <w:sz w:val="20"/>
          <w:szCs w:val="20"/>
          <w:lang w:eastAsia="es-MX"/>
        </w:rPr>
        <w:t>$</w:t>
      </w:r>
      <w:r w:rsidR="00DA1511" w:rsidRPr="00D45B8D">
        <w:rPr>
          <w:rFonts w:ascii="Barlow" w:eastAsia="Times New Roman" w:hAnsi="Barlow" w:cstheme="minorHAnsi"/>
          <w:sz w:val="20"/>
          <w:szCs w:val="20"/>
          <w:lang w:eastAsia="es-MX"/>
        </w:rPr>
        <w:t xml:space="preserve"> </w:t>
      </w:r>
      <w:r w:rsidR="0026045D" w:rsidRPr="00D45B8D">
        <w:rPr>
          <w:rFonts w:ascii="Barlow" w:eastAsia="Times New Roman" w:hAnsi="Barlow" w:cstheme="minorHAnsi"/>
          <w:sz w:val="20"/>
          <w:szCs w:val="20"/>
          <w:lang w:eastAsia="es-MX"/>
        </w:rPr>
        <w:t xml:space="preserve">   </w:t>
      </w:r>
      <w:r w:rsidR="002A1EA5"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767,387.85</w:t>
      </w:r>
    </w:p>
    <w:p w14:paraId="08BDE3EB" w14:textId="2F193B39" w:rsidR="002320A6"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SERVICIOS GENERALES            </w:t>
      </w:r>
      <w:r w:rsidR="00764406" w:rsidRPr="00D45B8D">
        <w:rPr>
          <w:rFonts w:ascii="Barlow" w:eastAsia="Times New Roman" w:hAnsi="Barlow" w:cstheme="minorHAnsi"/>
          <w:sz w:val="20"/>
          <w:szCs w:val="20"/>
          <w:lang w:eastAsia="es-MX"/>
        </w:rPr>
        <w:t xml:space="preserve">   </w:t>
      </w:r>
      <w:r w:rsidR="009C1777" w:rsidRPr="00D45B8D">
        <w:rPr>
          <w:rFonts w:ascii="Barlow" w:eastAsia="Times New Roman" w:hAnsi="Barlow" w:cstheme="minorHAnsi"/>
          <w:sz w:val="20"/>
          <w:szCs w:val="20"/>
          <w:lang w:eastAsia="es-MX"/>
        </w:rPr>
        <w:t xml:space="preserve">$ </w:t>
      </w:r>
      <w:r w:rsidR="0026045D"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941,847.73</w:t>
      </w:r>
    </w:p>
    <w:p w14:paraId="77DD5482" w14:textId="3D3D6921" w:rsidR="002320A6"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AYUDAS SOCIALES                       $ </w:t>
      </w:r>
      <w:r w:rsidR="00B2104E"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CC1811"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26045D"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0.00</w:t>
      </w:r>
    </w:p>
    <w:p w14:paraId="00FFEA87" w14:textId="6A995454" w:rsidR="002320A6"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OTROS GASTOS Y PÉRDIDAS      $          </w:t>
      </w:r>
      <w:r w:rsidR="00CC1811" w:rsidRPr="00D45B8D">
        <w:rPr>
          <w:rFonts w:ascii="Barlow" w:eastAsia="Times New Roman" w:hAnsi="Barlow" w:cstheme="minorHAnsi"/>
          <w:sz w:val="20"/>
          <w:szCs w:val="20"/>
          <w:lang w:eastAsia="es-MX"/>
        </w:rPr>
        <w:t xml:space="preserve">    </w:t>
      </w:r>
      <w:r w:rsidR="004A5A22"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- 3.14</w:t>
      </w:r>
    </w:p>
    <w:p w14:paraId="74D4F4B6" w14:textId="77777777" w:rsidR="002320A6" w:rsidRPr="00D45B8D" w:rsidRDefault="002320A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EXTRAORDINARIAS </w:t>
      </w:r>
    </w:p>
    <w:p w14:paraId="28BCE8C0" w14:textId="77777777" w:rsidR="002320A6" w:rsidRPr="00D45B8D" w:rsidRDefault="002320A6" w:rsidP="00E56CAD">
      <w:pPr>
        <w:spacing w:after="0" w:line="240" w:lineRule="auto"/>
        <w:jc w:val="both"/>
        <w:rPr>
          <w:rFonts w:ascii="Barlow" w:eastAsia="Times New Roman" w:hAnsi="Barlow" w:cstheme="minorHAnsi"/>
          <w:sz w:val="20"/>
          <w:szCs w:val="20"/>
          <w:lang w:eastAsia="es-MX"/>
        </w:rPr>
      </w:pPr>
    </w:p>
    <w:p w14:paraId="245BCCF4" w14:textId="2BBF6C4D" w:rsidR="00C86742" w:rsidRPr="00D45B8D" w:rsidRDefault="009E1978"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lastRenderedPageBreak/>
        <w:t>I</w:t>
      </w:r>
      <w:r w:rsidR="00C86742" w:rsidRPr="00D45B8D">
        <w:rPr>
          <w:rFonts w:ascii="Barlow" w:eastAsia="Times New Roman" w:hAnsi="Barlow" w:cstheme="minorHAnsi"/>
          <w:b/>
          <w:bCs/>
          <w:sz w:val="20"/>
          <w:szCs w:val="20"/>
          <w:lang w:eastAsia="es-MX"/>
        </w:rPr>
        <w:t>I) NOTAS AL ESTADO DE SITUACION FINANCIERA</w:t>
      </w:r>
    </w:p>
    <w:p w14:paraId="70D28414" w14:textId="3DAF0D45" w:rsidR="00C86742"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ACTIVO</w:t>
      </w:r>
      <w:r w:rsidR="0072210A" w:rsidRPr="00D45B8D">
        <w:rPr>
          <w:rFonts w:ascii="Barlow" w:eastAsia="Times New Roman" w:hAnsi="Barlow" w:cstheme="minorHAnsi"/>
          <w:b/>
          <w:bCs/>
          <w:sz w:val="20"/>
          <w:szCs w:val="20"/>
          <w:lang w:eastAsia="es-MX"/>
        </w:rPr>
        <w:t xml:space="preserve">                                                                                        </w:t>
      </w:r>
      <w:r w:rsidR="003D035B" w:rsidRPr="00D45B8D">
        <w:rPr>
          <w:rFonts w:ascii="Barlow" w:eastAsia="Times New Roman" w:hAnsi="Barlow" w:cstheme="minorHAnsi"/>
          <w:b/>
          <w:bCs/>
          <w:sz w:val="20"/>
          <w:szCs w:val="20"/>
          <w:lang w:eastAsia="es-MX"/>
        </w:rPr>
        <w:t xml:space="preserve">                             </w:t>
      </w:r>
      <w:r w:rsidR="0072210A" w:rsidRPr="00D45B8D">
        <w:rPr>
          <w:rFonts w:ascii="Barlow" w:eastAsia="Times New Roman" w:hAnsi="Barlow" w:cstheme="minorHAnsi"/>
          <w:b/>
          <w:bCs/>
          <w:sz w:val="20"/>
          <w:szCs w:val="20"/>
          <w:lang w:eastAsia="es-MX"/>
        </w:rPr>
        <w:t xml:space="preserve">         </w:t>
      </w:r>
      <w:r w:rsidR="001A7410" w:rsidRPr="00D45B8D">
        <w:rPr>
          <w:rFonts w:ascii="Barlow" w:eastAsia="Times New Roman" w:hAnsi="Barlow" w:cstheme="minorHAnsi"/>
          <w:b/>
          <w:bCs/>
          <w:sz w:val="20"/>
          <w:szCs w:val="20"/>
          <w:u w:val="single"/>
          <w:lang w:eastAsia="es-MX"/>
        </w:rPr>
        <w:t>202</w:t>
      </w:r>
      <w:r w:rsidR="0026045D" w:rsidRPr="00D45B8D">
        <w:rPr>
          <w:rFonts w:ascii="Barlow" w:eastAsia="Times New Roman" w:hAnsi="Barlow" w:cstheme="minorHAnsi"/>
          <w:b/>
          <w:bCs/>
          <w:sz w:val="20"/>
          <w:szCs w:val="20"/>
          <w:u w:val="single"/>
          <w:lang w:eastAsia="es-MX"/>
        </w:rPr>
        <w:t>4</w:t>
      </w:r>
    </w:p>
    <w:p w14:paraId="0C64D82F" w14:textId="2AA74753" w:rsidR="00FB6B3C" w:rsidRPr="00D45B8D" w:rsidRDefault="00D04B3E"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 xml:space="preserve">1.- EFECTIVO Y EQUIVALENTES                                                                       </w:t>
      </w:r>
      <w:r w:rsidR="0026045D" w:rsidRPr="00D45B8D">
        <w:rPr>
          <w:rFonts w:ascii="Barlow" w:eastAsia="Times New Roman" w:hAnsi="Barlow" w:cstheme="minorHAnsi"/>
          <w:b/>
          <w:sz w:val="20"/>
          <w:szCs w:val="20"/>
          <w:lang w:eastAsia="es-MX"/>
        </w:rPr>
        <w:t xml:space="preserve"> </w:t>
      </w:r>
      <w:r w:rsidR="002A1EA5" w:rsidRPr="00D45B8D">
        <w:rPr>
          <w:rFonts w:ascii="Barlow" w:eastAsia="Times New Roman" w:hAnsi="Barlow" w:cstheme="minorHAnsi"/>
          <w:b/>
          <w:sz w:val="20"/>
          <w:szCs w:val="20"/>
          <w:lang w:eastAsia="es-MX"/>
        </w:rPr>
        <w:t>$</w:t>
      </w:r>
      <w:r w:rsidR="00DA2749" w:rsidRPr="00D45B8D">
        <w:rPr>
          <w:rFonts w:ascii="Barlow" w:eastAsia="Times New Roman" w:hAnsi="Barlow" w:cstheme="minorHAnsi"/>
          <w:b/>
          <w:sz w:val="20"/>
          <w:szCs w:val="20"/>
          <w:lang w:eastAsia="es-MX"/>
        </w:rPr>
        <w:t xml:space="preserve"> </w:t>
      </w:r>
      <w:r w:rsidR="00907FB7" w:rsidRPr="00D45B8D">
        <w:rPr>
          <w:rFonts w:ascii="Barlow" w:eastAsia="Times New Roman" w:hAnsi="Barlow" w:cstheme="minorHAnsi"/>
          <w:b/>
          <w:sz w:val="20"/>
          <w:szCs w:val="20"/>
          <w:lang w:eastAsia="es-MX"/>
        </w:rPr>
        <w:t>1,183,332.12</w:t>
      </w:r>
    </w:p>
    <w:p w14:paraId="78035CDF" w14:textId="3136B8FA" w:rsidR="009A5747" w:rsidRPr="00D45B8D" w:rsidRDefault="009A5747" w:rsidP="00D45B8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EFECTIVO                                                                                   </w:t>
      </w:r>
      <w:r w:rsidR="000B4189"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00B83DC6" w:rsidRPr="00D45B8D">
        <w:rPr>
          <w:rFonts w:ascii="Barlow" w:eastAsia="Times New Roman" w:hAnsi="Barlow" w:cstheme="minorHAnsi"/>
          <w:sz w:val="20"/>
          <w:szCs w:val="20"/>
          <w:lang w:eastAsia="es-MX"/>
        </w:rPr>
        <w:t>$</w:t>
      </w:r>
      <w:r w:rsidR="00090F20" w:rsidRPr="00D45B8D">
        <w:rPr>
          <w:rFonts w:ascii="Barlow" w:eastAsia="Times New Roman" w:hAnsi="Barlow" w:cstheme="minorHAnsi"/>
          <w:sz w:val="20"/>
          <w:szCs w:val="20"/>
          <w:lang w:eastAsia="es-MX"/>
        </w:rPr>
        <w:t xml:space="preserve"> </w:t>
      </w:r>
      <w:r w:rsidR="00B83DC6" w:rsidRPr="00D45B8D">
        <w:rPr>
          <w:rFonts w:ascii="Barlow" w:eastAsia="Times New Roman" w:hAnsi="Barlow" w:cstheme="minorHAnsi"/>
          <w:sz w:val="20"/>
          <w:szCs w:val="20"/>
          <w:lang w:eastAsia="es-MX"/>
        </w:rPr>
        <w:t xml:space="preserve">  </w:t>
      </w:r>
      <w:r w:rsidR="003547A8" w:rsidRPr="00D45B8D">
        <w:rPr>
          <w:rFonts w:ascii="Barlow" w:eastAsia="Times New Roman" w:hAnsi="Barlow" w:cstheme="minorHAnsi"/>
          <w:sz w:val="20"/>
          <w:szCs w:val="20"/>
          <w:lang w:eastAsia="es-MX"/>
        </w:rPr>
        <w:t xml:space="preserve"> </w:t>
      </w:r>
      <w:r w:rsidR="00FB6B3C" w:rsidRPr="00D45B8D">
        <w:rPr>
          <w:rFonts w:ascii="Barlow" w:eastAsia="Times New Roman" w:hAnsi="Barlow" w:cstheme="minorHAnsi"/>
          <w:sz w:val="20"/>
          <w:szCs w:val="20"/>
          <w:lang w:eastAsia="es-MX"/>
        </w:rPr>
        <w:t xml:space="preserve">  </w:t>
      </w:r>
      <w:r w:rsidR="00DA2749" w:rsidRPr="00D45B8D">
        <w:rPr>
          <w:rFonts w:ascii="Barlow" w:eastAsia="Times New Roman" w:hAnsi="Barlow" w:cstheme="minorHAnsi"/>
          <w:sz w:val="20"/>
          <w:szCs w:val="20"/>
          <w:lang w:eastAsia="es-MX"/>
        </w:rPr>
        <w:t xml:space="preserve"> </w:t>
      </w:r>
      <w:r w:rsidR="0026045D" w:rsidRPr="00D45B8D">
        <w:rPr>
          <w:rFonts w:ascii="Barlow" w:eastAsia="Times New Roman" w:hAnsi="Barlow" w:cstheme="minorHAnsi"/>
          <w:sz w:val="20"/>
          <w:szCs w:val="20"/>
          <w:lang w:eastAsia="es-MX"/>
        </w:rPr>
        <w:t>18,000</w:t>
      </w:r>
      <w:r w:rsidRPr="00D45B8D">
        <w:rPr>
          <w:rFonts w:ascii="Barlow" w:eastAsia="Times New Roman" w:hAnsi="Barlow" w:cstheme="minorHAnsi"/>
          <w:sz w:val="20"/>
          <w:szCs w:val="20"/>
          <w:lang w:eastAsia="es-MX"/>
        </w:rPr>
        <w:t>.00</w:t>
      </w:r>
    </w:p>
    <w:p w14:paraId="300A7392" w14:textId="5F1D0458" w:rsidR="000D26C4" w:rsidRPr="00D45B8D" w:rsidRDefault="009A5747" w:rsidP="00D45B8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BANCOS/TESORERÍA                                                   </w:t>
      </w:r>
      <w:r w:rsidR="009D7A56" w:rsidRPr="00D45B8D">
        <w:rPr>
          <w:rFonts w:ascii="Barlow" w:eastAsia="Times New Roman" w:hAnsi="Barlow" w:cstheme="minorHAnsi"/>
          <w:sz w:val="20"/>
          <w:szCs w:val="20"/>
          <w:lang w:eastAsia="es-MX"/>
        </w:rPr>
        <w:t xml:space="preserve">                       </w:t>
      </w:r>
      <w:r w:rsidR="00DC4531" w:rsidRPr="00D45B8D">
        <w:rPr>
          <w:rFonts w:ascii="Barlow" w:eastAsia="Times New Roman" w:hAnsi="Barlow" w:cstheme="minorHAnsi"/>
          <w:sz w:val="20"/>
          <w:szCs w:val="20"/>
          <w:lang w:eastAsia="es-MX"/>
        </w:rPr>
        <w:t xml:space="preserve"> </w:t>
      </w:r>
      <w:r w:rsidR="00620A10" w:rsidRPr="00D45B8D">
        <w:rPr>
          <w:rFonts w:ascii="Barlow" w:eastAsia="Times New Roman" w:hAnsi="Barlow" w:cstheme="minorHAnsi"/>
          <w:sz w:val="20"/>
          <w:szCs w:val="20"/>
          <w:lang w:eastAsia="es-MX"/>
        </w:rPr>
        <w:t xml:space="preserve">  </w:t>
      </w:r>
      <w:r w:rsidR="00E7064C" w:rsidRPr="00D45B8D">
        <w:rPr>
          <w:rFonts w:ascii="Barlow" w:eastAsia="Times New Roman" w:hAnsi="Barlow" w:cstheme="minorHAnsi"/>
          <w:sz w:val="20"/>
          <w:szCs w:val="20"/>
          <w:lang w:eastAsia="es-MX"/>
        </w:rPr>
        <w:t>$</w:t>
      </w:r>
      <w:r w:rsidR="00705552"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1,057</w:t>
      </w:r>
      <w:r w:rsidR="00DA2749" w:rsidRPr="00D45B8D">
        <w:rPr>
          <w:rFonts w:ascii="Barlow" w:eastAsia="Times New Roman" w:hAnsi="Barlow" w:cstheme="minorHAnsi"/>
          <w:sz w:val="20"/>
          <w:szCs w:val="20"/>
          <w:lang w:eastAsia="es-MX"/>
        </w:rPr>
        <w:t>,</w:t>
      </w:r>
      <w:r w:rsidR="00907FB7" w:rsidRPr="00D45B8D">
        <w:rPr>
          <w:rFonts w:ascii="Barlow" w:eastAsia="Times New Roman" w:hAnsi="Barlow" w:cstheme="minorHAnsi"/>
          <w:sz w:val="20"/>
          <w:szCs w:val="20"/>
          <w:lang w:eastAsia="es-MX"/>
        </w:rPr>
        <w:t>034</w:t>
      </w:r>
      <w:r w:rsidR="00DA2749" w:rsidRPr="00D45B8D">
        <w:rPr>
          <w:rFonts w:ascii="Barlow" w:eastAsia="Times New Roman" w:hAnsi="Barlow" w:cstheme="minorHAnsi"/>
          <w:sz w:val="20"/>
          <w:szCs w:val="20"/>
          <w:lang w:eastAsia="es-MX"/>
        </w:rPr>
        <w:t>.</w:t>
      </w:r>
      <w:r w:rsidR="00907FB7" w:rsidRPr="00D45B8D">
        <w:rPr>
          <w:rFonts w:ascii="Barlow" w:eastAsia="Times New Roman" w:hAnsi="Barlow" w:cstheme="minorHAnsi"/>
          <w:sz w:val="20"/>
          <w:szCs w:val="20"/>
          <w:lang w:eastAsia="es-MX"/>
        </w:rPr>
        <w:t>12</w:t>
      </w:r>
    </w:p>
    <w:p w14:paraId="37DA0A41" w14:textId="51F53869" w:rsidR="009A5747" w:rsidRPr="00D45B8D" w:rsidRDefault="009A5747" w:rsidP="00D45B8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BANCOS/DEPENDENCIAS Y OTROS</w:t>
      </w:r>
      <w:r w:rsidR="000B4189" w:rsidRPr="00D45B8D">
        <w:rPr>
          <w:rFonts w:ascii="Barlow" w:eastAsia="Times New Roman" w:hAnsi="Barlow" w:cstheme="minorHAnsi"/>
          <w:sz w:val="20"/>
          <w:szCs w:val="20"/>
          <w:lang w:eastAsia="es-MX"/>
        </w:rPr>
        <w:t xml:space="preserve">                    </w:t>
      </w:r>
      <w:r w:rsid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w:t>
      </w:r>
      <w:r w:rsidR="00DC4531"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00DA2749"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90F20"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587F7B"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0.00</w:t>
      </w:r>
    </w:p>
    <w:p w14:paraId="663A9118" w14:textId="4DAEBF5C" w:rsidR="009A5747" w:rsidRPr="00D45B8D" w:rsidRDefault="009A5747" w:rsidP="00D45B8D">
      <w:pPr>
        <w:tabs>
          <w:tab w:val="left" w:pos="4270"/>
          <w:tab w:val="left" w:pos="4821"/>
        </w:tabs>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INVERSIONES TEMPORALES (HASTA 3 </w:t>
      </w:r>
      <w:proofErr w:type="gramStart"/>
      <w:r w:rsidRPr="00D45B8D">
        <w:rPr>
          <w:rFonts w:ascii="Barlow" w:eastAsia="Times New Roman" w:hAnsi="Barlow" w:cstheme="minorHAnsi"/>
          <w:sz w:val="20"/>
          <w:szCs w:val="20"/>
          <w:lang w:eastAsia="es-MX"/>
        </w:rPr>
        <w:t>MESES)</w:t>
      </w:r>
      <w:r w:rsidR="00D45B8D">
        <w:rPr>
          <w:rFonts w:ascii="Barlow" w:eastAsia="Times New Roman" w:hAnsi="Barlow" w:cstheme="minorHAnsi"/>
          <w:sz w:val="20"/>
          <w:szCs w:val="20"/>
          <w:lang w:eastAsia="es-MX"/>
        </w:rPr>
        <w:t xml:space="preserve">   </w:t>
      </w:r>
      <w:proofErr w:type="gramEnd"/>
      <w:r w:rsid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w:t>
      </w:r>
      <w:r w:rsidR="000B4189" w:rsidRPr="00D45B8D">
        <w:rPr>
          <w:rFonts w:ascii="Barlow" w:eastAsia="Times New Roman" w:hAnsi="Barlow" w:cstheme="minorHAnsi"/>
          <w:sz w:val="20"/>
          <w:szCs w:val="20"/>
          <w:lang w:eastAsia="es-MX"/>
        </w:rPr>
        <w:t xml:space="preserve">  </w:t>
      </w:r>
      <w:r w:rsidR="00DA2749"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90F20"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0.00</w:t>
      </w:r>
    </w:p>
    <w:p w14:paraId="42C83448" w14:textId="1533FFD4" w:rsidR="009A5747" w:rsidRPr="00D45B8D" w:rsidRDefault="009A5747" w:rsidP="00D45B8D">
      <w:pPr>
        <w:tabs>
          <w:tab w:val="left" w:pos="4270"/>
          <w:tab w:val="left" w:pos="4821"/>
        </w:tabs>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FONDOS CON AFECTACIÓN ESPECÍFICA        </w:t>
      </w:r>
      <w:r w:rsid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DA2749"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587F7B"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587F7B"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90F20"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0.00</w:t>
      </w:r>
    </w:p>
    <w:p w14:paraId="0E49BE6C" w14:textId="30625B45" w:rsidR="009A5747" w:rsidRPr="00D45B8D" w:rsidRDefault="009A5747" w:rsidP="00D45B8D">
      <w:pPr>
        <w:tabs>
          <w:tab w:val="left" w:pos="4270"/>
          <w:tab w:val="left" w:pos="4821"/>
        </w:tabs>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DEPÓSITOS DE FONDOS DE TERCEROS                                    </w:t>
      </w:r>
      <w:r w:rsidR="00D45B8D">
        <w:rPr>
          <w:rFonts w:ascii="Barlow" w:eastAsia="Times New Roman" w:hAnsi="Barlow" w:cstheme="minorHAnsi"/>
          <w:sz w:val="20"/>
          <w:szCs w:val="20"/>
          <w:lang w:eastAsia="es-MX"/>
        </w:rPr>
        <w:t xml:space="preserve">    </w:t>
      </w:r>
      <w:r w:rsidR="00AC2C10" w:rsidRPr="00D45B8D">
        <w:rPr>
          <w:rFonts w:ascii="Barlow" w:eastAsia="Times New Roman" w:hAnsi="Barlow" w:cstheme="minorHAnsi"/>
          <w:sz w:val="20"/>
          <w:szCs w:val="20"/>
          <w:lang w:eastAsia="es-MX"/>
        </w:rPr>
        <w:t>$</w:t>
      </w:r>
      <w:r w:rsidR="00705552" w:rsidRPr="00D45B8D">
        <w:rPr>
          <w:rFonts w:ascii="Barlow" w:eastAsia="Times New Roman" w:hAnsi="Barlow" w:cstheme="minorHAnsi"/>
          <w:sz w:val="20"/>
          <w:szCs w:val="20"/>
          <w:lang w:eastAsia="es-MX"/>
        </w:rPr>
        <w:t xml:space="preserve">   </w:t>
      </w:r>
      <w:r w:rsidR="00090F20" w:rsidRPr="00D45B8D">
        <w:rPr>
          <w:rFonts w:ascii="Barlow" w:eastAsia="Times New Roman" w:hAnsi="Barlow" w:cstheme="minorHAnsi"/>
          <w:sz w:val="20"/>
          <w:szCs w:val="20"/>
          <w:lang w:eastAsia="es-MX"/>
        </w:rPr>
        <w:t xml:space="preserve"> </w:t>
      </w:r>
      <w:r w:rsidR="00AC2C10" w:rsidRPr="00D45B8D">
        <w:rPr>
          <w:rFonts w:ascii="Barlow" w:eastAsia="Times New Roman" w:hAnsi="Barlow" w:cstheme="minorHAnsi"/>
          <w:sz w:val="20"/>
          <w:szCs w:val="20"/>
          <w:lang w:eastAsia="es-MX"/>
        </w:rPr>
        <w:t>100,000.00</w:t>
      </w:r>
    </w:p>
    <w:p w14:paraId="1956431B" w14:textId="3EDC4465" w:rsidR="009A5747" w:rsidRPr="00D45B8D" w:rsidRDefault="009A5747" w:rsidP="00D45B8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EN GARANTÍA Y/O ADMINISTRACIÓN</w:t>
      </w:r>
    </w:p>
    <w:p w14:paraId="158A91BD" w14:textId="24428939" w:rsidR="009A5747" w:rsidRPr="00D45B8D" w:rsidRDefault="00FA52C5" w:rsidP="00D45B8D">
      <w:pPr>
        <w:tabs>
          <w:tab w:val="left" w:pos="4270"/>
          <w:tab w:val="left" w:pos="4821"/>
        </w:tabs>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OTROS EFECTIVOS Y EQUIVALENTES             </w:t>
      </w:r>
      <w:r w:rsidR="00D45B8D">
        <w:rPr>
          <w:rFonts w:ascii="Barlow" w:eastAsia="Times New Roman" w:hAnsi="Barlow" w:cstheme="minorHAnsi"/>
          <w:sz w:val="20"/>
          <w:szCs w:val="20"/>
          <w:lang w:eastAsia="es-MX"/>
        </w:rPr>
        <w:t xml:space="preserve">                              </w:t>
      </w:r>
      <w:r w:rsidR="00B2104E" w:rsidRPr="00D45B8D">
        <w:rPr>
          <w:rFonts w:ascii="Barlow" w:eastAsia="Times New Roman" w:hAnsi="Barlow" w:cstheme="minorHAnsi"/>
          <w:sz w:val="20"/>
          <w:szCs w:val="20"/>
          <w:lang w:eastAsia="es-MX"/>
        </w:rPr>
        <w:t xml:space="preserve"> $     </w:t>
      </w:r>
      <w:r w:rsidR="00705552" w:rsidRPr="00D45B8D">
        <w:rPr>
          <w:rFonts w:ascii="Barlow" w:eastAsia="Times New Roman" w:hAnsi="Barlow" w:cstheme="minorHAnsi"/>
          <w:sz w:val="20"/>
          <w:szCs w:val="20"/>
          <w:lang w:eastAsia="es-MX"/>
        </w:rPr>
        <w:t xml:space="preserve">   </w:t>
      </w:r>
      <w:r w:rsidR="00B2104E" w:rsidRPr="00D45B8D">
        <w:rPr>
          <w:rFonts w:ascii="Barlow" w:eastAsia="Times New Roman" w:hAnsi="Barlow" w:cstheme="minorHAnsi"/>
          <w:sz w:val="20"/>
          <w:szCs w:val="20"/>
          <w:lang w:eastAsia="es-MX"/>
        </w:rPr>
        <w:t xml:space="preserve"> </w:t>
      </w:r>
      <w:r w:rsidR="00B6359C" w:rsidRPr="00D45B8D">
        <w:rPr>
          <w:rFonts w:ascii="Barlow" w:eastAsia="Times New Roman" w:hAnsi="Barlow" w:cstheme="minorHAnsi"/>
          <w:sz w:val="20"/>
          <w:szCs w:val="20"/>
          <w:lang w:eastAsia="es-MX"/>
        </w:rPr>
        <w:t>8,298</w:t>
      </w:r>
      <w:r w:rsidRPr="00D45B8D">
        <w:rPr>
          <w:rFonts w:ascii="Barlow" w:eastAsia="Times New Roman" w:hAnsi="Barlow" w:cstheme="minorHAnsi"/>
          <w:sz w:val="20"/>
          <w:szCs w:val="20"/>
          <w:lang w:eastAsia="es-MX"/>
        </w:rPr>
        <w:t>.00</w:t>
      </w:r>
    </w:p>
    <w:p w14:paraId="756E9237" w14:textId="77777777" w:rsidR="009E1978" w:rsidRPr="00D45B8D" w:rsidRDefault="009E1978" w:rsidP="00D45B8D">
      <w:pPr>
        <w:spacing w:after="0" w:line="240" w:lineRule="auto"/>
        <w:jc w:val="both"/>
        <w:rPr>
          <w:rFonts w:ascii="Barlow" w:eastAsia="Times New Roman" w:hAnsi="Barlow" w:cstheme="minorHAnsi"/>
          <w:sz w:val="20"/>
          <w:szCs w:val="20"/>
          <w:lang w:eastAsia="es-MX"/>
        </w:rPr>
      </w:pPr>
    </w:p>
    <w:p w14:paraId="67E09272" w14:textId="330A8A79" w:rsidR="008041D9" w:rsidRPr="00D45B8D" w:rsidRDefault="00D04B3E"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 xml:space="preserve">DERECHOS A RECIBIR EFECTIVO 0 EQUIVALENTES       </w:t>
      </w:r>
      <w:r w:rsidR="00D45B8D">
        <w:rPr>
          <w:rFonts w:ascii="Barlow" w:eastAsia="Times New Roman" w:hAnsi="Barlow" w:cstheme="minorHAnsi"/>
          <w:b/>
          <w:sz w:val="20"/>
          <w:szCs w:val="20"/>
          <w:lang w:eastAsia="es-MX"/>
        </w:rPr>
        <w:t xml:space="preserve">                     </w:t>
      </w:r>
      <w:r w:rsidR="002A1EA5" w:rsidRPr="00D45B8D">
        <w:rPr>
          <w:rFonts w:ascii="Barlow" w:eastAsia="Times New Roman" w:hAnsi="Barlow" w:cstheme="minorHAnsi"/>
          <w:b/>
          <w:sz w:val="20"/>
          <w:szCs w:val="20"/>
          <w:lang w:eastAsia="es-MX"/>
        </w:rPr>
        <w:t xml:space="preserve">$    </w:t>
      </w:r>
      <w:r w:rsidR="00907FB7" w:rsidRPr="00D45B8D">
        <w:rPr>
          <w:rFonts w:ascii="Barlow" w:eastAsia="Times New Roman" w:hAnsi="Barlow" w:cstheme="minorHAnsi"/>
          <w:b/>
          <w:sz w:val="20"/>
          <w:szCs w:val="20"/>
          <w:lang w:eastAsia="es-MX"/>
        </w:rPr>
        <w:t>313,340.84</w:t>
      </w:r>
    </w:p>
    <w:p w14:paraId="1F46E160" w14:textId="7D601970" w:rsidR="009E1697" w:rsidRPr="00D45B8D" w:rsidRDefault="009E1697"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2.-</w:t>
      </w:r>
      <w:r w:rsidR="00B26962" w:rsidRPr="00D45B8D">
        <w:rPr>
          <w:rFonts w:ascii="Barlow" w:eastAsia="Times New Roman" w:hAnsi="Barlow" w:cstheme="minorHAnsi"/>
          <w:sz w:val="20"/>
          <w:szCs w:val="20"/>
          <w:lang w:eastAsia="es-MX"/>
        </w:rPr>
        <w:t xml:space="preserve"> NO APLICA</w:t>
      </w:r>
    </w:p>
    <w:p w14:paraId="13774FF3" w14:textId="56EAE0F0" w:rsidR="009E1697" w:rsidRPr="00D45B8D" w:rsidRDefault="00D04B3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p>
    <w:p w14:paraId="4A36C40D" w14:textId="25A12964" w:rsidR="00C86742" w:rsidRPr="00D45B8D" w:rsidRDefault="00D04B3E"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 xml:space="preserve">3.-   </w:t>
      </w:r>
    </w:p>
    <w:p w14:paraId="4D3E96A1" w14:textId="60BE087A" w:rsidR="00F759E0"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DEUDORES DIV X COB                                                 </w:t>
      </w:r>
      <w:r w:rsidR="00485D07" w:rsidRPr="00D45B8D">
        <w:rPr>
          <w:rFonts w:ascii="Barlow" w:eastAsia="Times New Roman" w:hAnsi="Barlow" w:cstheme="minorHAnsi"/>
          <w:sz w:val="20"/>
          <w:szCs w:val="20"/>
          <w:lang w:eastAsia="es-MX"/>
        </w:rPr>
        <w:t xml:space="preserve">                 </w:t>
      </w:r>
      <w:r w:rsidR="009E1697" w:rsidRPr="00D45B8D">
        <w:rPr>
          <w:rFonts w:ascii="Barlow" w:eastAsia="Times New Roman" w:hAnsi="Barlow" w:cstheme="minorHAnsi"/>
          <w:sz w:val="20"/>
          <w:szCs w:val="20"/>
          <w:lang w:eastAsia="es-MX"/>
        </w:rPr>
        <w:t xml:space="preserve">      </w:t>
      </w:r>
      <w:r w:rsidR="00B26962" w:rsidRPr="00D45B8D">
        <w:rPr>
          <w:rFonts w:ascii="Barlow" w:eastAsia="Times New Roman" w:hAnsi="Barlow" w:cstheme="minorHAnsi"/>
          <w:sz w:val="20"/>
          <w:szCs w:val="20"/>
          <w:lang w:eastAsia="es-MX"/>
        </w:rPr>
        <w:t xml:space="preserve">       </w:t>
      </w:r>
      <w:r w:rsidR="00CC213B"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r w:rsidR="00CC213B" w:rsidRPr="00D45B8D">
        <w:rPr>
          <w:rFonts w:ascii="Barlow" w:eastAsia="Times New Roman" w:hAnsi="Barlow" w:cstheme="minorHAnsi"/>
          <w:sz w:val="20"/>
          <w:szCs w:val="20"/>
          <w:lang w:eastAsia="es-MX"/>
        </w:rPr>
        <w:t xml:space="preserve"> </w:t>
      </w:r>
      <w:r w:rsidR="00485D07" w:rsidRPr="00D45B8D">
        <w:rPr>
          <w:rFonts w:ascii="Barlow" w:eastAsia="Times New Roman" w:hAnsi="Barlow" w:cstheme="minorHAnsi"/>
          <w:sz w:val="20"/>
          <w:szCs w:val="20"/>
          <w:lang w:eastAsia="es-MX"/>
        </w:rPr>
        <w:t>$</w:t>
      </w:r>
      <w:r w:rsidR="00705552" w:rsidRPr="00D45B8D">
        <w:rPr>
          <w:rFonts w:ascii="Barlow" w:eastAsia="Times New Roman" w:hAnsi="Barlow" w:cstheme="minorHAnsi"/>
          <w:sz w:val="20"/>
          <w:szCs w:val="20"/>
          <w:lang w:eastAsia="es-MX"/>
        </w:rPr>
        <w:t xml:space="preserve">   </w:t>
      </w:r>
      <w:r w:rsidR="00CC213B" w:rsidRPr="00D45B8D">
        <w:rPr>
          <w:rFonts w:ascii="Barlow" w:eastAsia="Times New Roman" w:hAnsi="Barlow" w:cstheme="minorHAnsi"/>
          <w:sz w:val="20"/>
          <w:szCs w:val="20"/>
          <w:lang w:eastAsia="es-MX"/>
        </w:rPr>
        <w:t xml:space="preserve"> </w:t>
      </w:r>
      <w:r w:rsidR="00907FB7" w:rsidRPr="00D45B8D">
        <w:rPr>
          <w:rFonts w:ascii="Barlow" w:eastAsia="Times New Roman" w:hAnsi="Barlow" w:cstheme="minorHAnsi"/>
          <w:sz w:val="20"/>
          <w:szCs w:val="20"/>
          <w:lang w:eastAsia="es-MX"/>
        </w:rPr>
        <w:t>272,042.48</w:t>
      </w:r>
      <w:r w:rsidR="000B4189" w:rsidRPr="00D45B8D">
        <w:rPr>
          <w:rFonts w:ascii="Barlow" w:eastAsia="Times New Roman" w:hAnsi="Barlow" w:cstheme="minorHAnsi"/>
          <w:sz w:val="20"/>
          <w:szCs w:val="20"/>
          <w:lang w:eastAsia="es-MX"/>
        </w:rPr>
        <w:t xml:space="preserve">   </w:t>
      </w:r>
      <w:r w:rsidR="00F759E0" w:rsidRPr="00D45B8D">
        <w:rPr>
          <w:rFonts w:ascii="Barlow" w:eastAsia="Times New Roman" w:hAnsi="Barlow" w:cstheme="minorHAnsi"/>
          <w:sz w:val="20"/>
          <w:szCs w:val="20"/>
          <w:lang w:eastAsia="es-MX"/>
        </w:rPr>
        <w:t xml:space="preserve">  </w:t>
      </w:r>
      <w:r w:rsidR="00CC213B" w:rsidRPr="00D45B8D">
        <w:rPr>
          <w:rFonts w:ascii="Barlow" w:eastAsia="Times New Roman" w:hAnsi="Barlow" w:cstheme="minorHAnsi"/>
          <w:sz w:val="20"/>
          <w:szCs w:val="20"/>
          <w:lang w:eastAsia="es-MX"/>
        </w:rPr>
        <w:t xml:space="preserve"> </w:t>
      </w:r>
      <w:r w:rsidR="00F759E0"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p>
    <w:p w14:paraId="65F1D15E" w14:textId="113FBE61" w:rsidR="00C86742" w:rsidRPr="00D45B8D" w:rsidRDefault="00F759E0"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sz w:val="20"/>
          <w:szCs w:val="20"/>
          <w:lang w:eastAsia="es-MX"/>
        </w:rPr>
        <w:t xml:space="preserve">FONDOS CON AFECTACIÓN ESPECÍFICA                                      </w:t>
      </w:r>
      <w:r w:rsidR="00B26962"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00EB3071"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00743A18" w:rsidRPr="00D45B8D">
        <w:rPr>
          <w:rFonts w:ascii="Barlow" w:eastAsia="Times New Roman" w:hAnsi="Barlow" w:cstheme="minorHAnsi"/>
          <w:sz w:val="20"/>
          <w:szCs w:val="20"/>
          <w:lang w:eastAsia="es-MX"/>
        </w:rPr>
        <w:t xml:space="preserve"> </w:t>
      </w:r>
      <w:r w:rsidR="00CC213B"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705552"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0B4189"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0.00</w:t>
      </w:r>
    </w:p>
    <w:p w14:paraId="4C6377A5" w14:textId="55774449" w:rsidR="00DD4853"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(DE LOS CUALES $255,878.50 SON DE LA </w:t>
      </w:r>
      <w:r w:rsidR="002555F3" w:rsidRPr="00D45B8D">
        <w:rPr>
          <w:rFonts w:ascii="Barlow" w:eastAsia="Times New Roman" w:hAnsi="Barlow" w:cstheme="minorHAnsi"/>
          <w:sz w:val="20"/>
          <w:szCs w:val="20"/>
          <w:lang w:eastAsia="es-MX"/>
        </w:rPr>
        <w:t xml:space="preserve">SECRETARIA DE ADMINISTRACION Y </w:t>
      </w:r>
      <w:r w:rsidRPr="00D45B8D">
        <w:rPr>
          <w:rFonts w:ascii="Barlow" w:eastAsia="Times New Roman" w:hAnsi="Barlow" w:cstheme="minorHAnsi"/>
          <w:sz w:val="20"/>
          <w:szCs w:val="20"/>
          <w:lang w:eastAsia="es-MX"/>
        </w:rPr>
        <w:t>FINANZAS PENDIENTE DE DEPOSITAR CORRESPONDIENTE AL EJERCICIO FISCAL 2012</w:t>
      </w:r>
      <w:r w:rsidR="00EB3071" w:rsidRPr="00D45B8D">
        <w:rPr>
          <w:rFonts w:ascii="Barlow" w:eastAsia="Times New Roman" w:hAnsi="Barlow" w:cstheme="minorHAnsi"/>
          <w:sz w:val="20"/>
          <w:szCs w:val="20"/>
          <w:lang w:eastAsia="es-MX"/>
        </w:rPr>
        <w:t>)</w:t>
      </w:r>
      <w:r w:rsidRPr="00D45B8D">
        <w:rPr>
          <w:rFonts w:ascii="Barlow" w:eastAsia="Times New Roman" w:hAnsi="Barlow" w:cstheme="minorHAnsi"/>
          <w:sz w:val="20"/>
          <w:szCs w:val="20"/>
          <w:lang w:eastAsia="es-MX"/>
        </w:rPr>
        <w:t>.</w:t>
      </w:r>
    </w:p>
    <w:p w14:paraId="7D0728B9" w14:textId="77777777" w:rsidR="00626CCB" w:rsidRPr="00D45B8D" w:rsidRDefault="00626CCB" w:rsidP="00E56CAD">
      <w:pPr>
        <w:spacing w:after="0" w:line="240" w:lineRule="auto"/>
        <w:jc w:val="both"/>
        <w:rPr>
          <w:rFonts w:ascii="Barlow" w:eastAsia="Times New Roman" w:hAnsi="Barlow" w:cstheme="minorHAnsi"/>
          <w:sz w:val="20"/>
          <w:szCs w:val="20"/>
          <w:lang w:eastAsia="es-MX"/>
        </w:rPr>
      </w:pPr>
    </w:p>
    <w:p w14:paraId="49F689C3" w14:textId="578DE761"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PRESTAMOS OTORGADOS A CORTO PLAZO</w:t>
      </w:r>
      <w:r w:rsidR="000F059E" w:rsidRPr="00D45B8D">
        <w:rPr>
          <w:rFonts w:ascii="Barlow" w:eastAsia="Times New Roman" w:hAnsi="Barlow" w:cstheme="minorHAnsi"/>
          <w:sz w:val="20"/>
          <w:szCs w:val="20"/>
          <w:lang w:eastAsia="es-MX"/>
        </w:rPr>
        <w:t xml:space="preserve"> (MENOR </w:t>
      </w:r>
      <w:r w:rsidR="001C5B0A" w:rsidRPr="00D45B8D">
        <w:rPr>
          <w:rFonts w:ascii="Barlow" w:eastAsia="Times New Roman" w:hAnsi="Barlow" w:cstheme="minorHAnsi"/>
          <w:sz w:val="20"/>
          <w:szCs w:val="20"/>
          <w:lang w:eastAsia="es-MX"/>
        </w:rPr>
        <w:t xml:space="preserve">O IGUAL </w:t>
      </w:r>
      <w:r w:rsidR="000F059E" w:rsidRPr="00D45B8D">
        <w:rPr>
          <w:rFonts w:ascii="Barlow" w:eastAsia="Times New Roman" w:hAnsi="Barlow" w:cstheme="minorHAnsi"/>
          <w:sz w:val="20"/>
          <w:szCs w:val="20"/>
          <w:lang w:eastAsia="es-MX"/>
        </w:rPr>
        <w:t>A 365 DÍAS)</w:t>
      </w:r>
      <w:r w:rsidR="00EB3071" w:rsidRPr="00D45B8D">
        <w:rPr>
          <w:rFonts w:ascii="Barlow" w:eastAsia="Times New Roman" w:hAnsi="Barlow" w:cstheme="minorHAnsi"/>
          <w:sz w:val="20"/>
          <w:szCs w:val="20"/>
          <w:lang w:eastAsia="es-MX"/>
        </w:rPr>
        <w:t xml:space="preserve"> </w:t>
      </w:r>
      <w:r w:rsidR="00485D07" w:rsidRPr="00D45B8D">
        <w:rPr>
          <w:rFonts w:ascii="Barlow" w:eastAsia="Times New Roman" w:hAnsi="Barlow" w:cstheme="minorHAnsi"/>
          <w:sz w:val="20"/>
          <w:szCs w:val="20"/>
          <w:lang w:eastAsia="es-MX"/>
        </w:rPr>
        <w:t>$</w:t>
      </w:r>
      <w:r w:rsidR="00243747" w:rsidRPr="00D45B8D">
        <w:rPr>
          <w:rFonts w:ascii="Barlow" w:eastAsia="Times New Roman" w:hAnsi="Barlow" w:cstheme="minorHAnsi"/>
          <w:sz w:val="20"/>
          <w:szCs w:val="20"/>
          <w:lang w:eastAsia="es-MX"/>
        </w:rPr>
        <w:t xml:space="preserve"> </w:t>
      </w:r>
      <w:r w:rsidR="00EB3071" w:rsidRPr="00D45B8D">
        <w:rPr>
          <w:rFonts w:ascii="Barlow" w:eastAsia="Times New Roman" w:hAnsi="Barlow" w:cstheme="minorHAnsi"/>
          <w:sz w:val="20"/>
          <w:szCs w:val="20"/>
          <w:lang w:eastAsia="es-MX"/>
        </w:rPr>
        <w:t>41</w:t>
      </w:r>
      <w:r w:rsidR="00705552" w:rsidRPr="00D45B8D">
        <w:rPr>
          <w:rFonts w:ascii="Barlow" w:eastAsia="Times New Roman" w:hAnsi="Barlow" w:cstheme="minorHAnsi"/>
          <w:sz w:val="20"/>
          <w:szCs w:val="20"/>
          <w:lang w:eastAsia="es-MX"/>
        </w:rPr>
        <w:t>,</w:t>
      </w:r>
      <w:r w:rsidR="00907FB7" w:rsidRPr="00D45B8D">
        <w:rPr>
          <w:rFonts w:ascii="Barlow" w:eastAsia="Times New Roman" w:hAnsi="Barlow" w:cstheme="minorHAnsi"/>
          <w:sz w:val="20"/>
          <w:szCs w:val="20"/>
          <w:lang w:eastAsia="es-MX"/>
        </w:rPr>
        <w:t>298.36</w:t>
      </w:r>
    </w:p>
    <w:p w14:paraId="4A0A5286" w14:textId="759BCF99" w:rsidR="009E1697"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PRESTAMOS OTORGADOS A LARGO PLAZO</w:t>
      </w:r>
      <w:r w:rsidR="000F059E" w:rsidRPr="00D45B8D">
        <w:rPr>
          <w:rFonts w:ascii="Barlow" w:eastAsia="Times New Roman" w:hAnsi="Barlow" w:cstheme="minorHAnsi"/>
          <w:sz w:val="20"/>
          <w:szCs w:val="20"/>
          <w:lang w:eastAsia="es-MX"/>
        </w:rPr>
        <w:t xml:space="preserve"> (MAYOR A 365 </w:t>
      </w:r>
      <w:proofErr w:type="gramStart"/>
      <w:r w:rsidR="000F059E" w:rsidRPr="00D45B8D">
        <w:rPr>
          <w:rFonts w:ascii="Barlow" w:eastAsia="Times New Roman" w:hAnsi="Barlow" w:cstheme="minorHAnsi"/>
          <w:sz w:val="20"/>
          <w:szCs w:val="20"/>
          <w:lang w:eastAsia="es-MX"/>
        </w:rPr>
        <w:t>DÍAS)</w:t>
      </w:r>
      <w:r w:rsidRPr="00D45B8D">
        <w:rPr>
          <w:rFonts w:ascii="Barlow" w:eastAsia="Times New Roman" w:hAnsi="Barlow" w:cstheme="minorHAnsi"/>
          <w:sz w:val="20"/>
          <w:szCs w:val="20"/>
          <w:lang w:eastAsia="es-MX"/>
        </w:rPr>
        <w:t xml:space="preserve">  </w:t>
      </w:r>
      <w:r w:rsidR="001C5B0A" w:rsidRPr="00D45B8D">
        <w:rPr>
          <w:rFonts w:ascii="Barlow" w:eastAsia="Times New Roman" w:hAnsi="Barlow" w:cstheme="minorHAnsi"/>
          <w:sz w:val="20"/>
          <w:szCs w:val="20"/>
          <w:lang w:eastAsia="es-MX"/>
        </w:rPr>
        <w:t xml:space="preserve"> </w:t>
      </w:r>
      <w:proofErr w:type="gramEnd"/>
      <w:r w:rsidR="001C5B0A" w:rsidRPr="00D45B8D">
        <w:rPr>
          <w:rFonts w:ascii="Barlow" w:eastAsia="Times New Roman" w:hAnsi="Barlow" w:cstheme="minorHAnsi"/>
          <w:sz w:val="20"/>
          <w:szCs w:val="20"/>
          <w:lang w:eastAsia="es-MX"/>
        </w:rPr>
        <w:t xml:space="preserve">              </w:t>
      </w:r>
      <w:r w:rsidR="00EB3071" w:rsidRPr="00D45B8D">
        <w:rPr>
          <w:rFonts w:ascii="Barlow" w:eastAsia="Times New Roman" w:hAnsi="Barlow" w:cstheme="minorHAnsi"/>
          <w:sz w:val="20"/>
          <w:szCs w:val="20"/>
          <w:lang w:eastAsia="es-MX"/>
        </w:rPr>
        <w:t xml:space="preserve"> </w:t>
      </w:r>
      <w:r w:rsidR="00485D07" w:rsidRPr="00D45B8D">
        <w:rPr>
          <w:rFonts w:ascii="Barlow" w:eastAsia="Times New Roman" w:hAnsi="Barlow" w:cstheme="minorHAnsi"/>
          <w:sz w:val="20"/>
          <w:szCs w:val="20"/>
          <w:lang w:eastAsia="es-MX"/>
        </w:rPr>
        <w:t>$</w:t>
      </w:r>
      <w:r w:rsidR="00EB3071" w:rsidRPr="00D45B8D">
        <w:rPr>
          <w:rFonts w:ascii="Barlow" w:eastAsia="Times New Roman" w:hAnsi="Barlow" w:cstheme="minorHAnsi"/>
          <w:sz w:val="20"/>
          <w:szCs w:val="20"/>
          <w:lang w:eastAsia="es-MX"/>
        </w:rPr>
        <w:t xml:space="preserve"> </w:t>
      </w:r>
      <w:r w:rsidR="00DA7680" w:rsidRPr="00D45B8D">
        <w:rPr>
          <w:rFonts w:ascii="Barlow" w:eastAsia="Times New Roman" w:hAnsi="Barlow" w:cstheme="minorHAnsi"/>
          <w:sz w:val="20"/>
          <w:szCs w:val="20"/>
          <w:lang w:eastAsia="es-MX"/>
        </w:rPr>
        <w:t xml:space="preserve">   </w:t>
      </w:r>
      <w:r w:rsidR="00620A10" w:rsidRPr="00D45B8D">
        <w:rPr>
          <w:rFonts w:ascii="Barlow" w:eastAsia="Times New Roman" w:hAnsi="Barlow" w:cstheme="minorHAnsi"/>
          <w:sz w:val="20"/>
          <w:szCs w:val="20"/>
          <w:lang w:eastAsia="es-MX"/>
        </w:rPr>
        <w:t xml:space="preserve"> </w:t>
      </w:r>
      <w:r w:rsidR="00DA7680" w:rsidRPr="00D45B8D">
        <w:rPr>
          <w:rFonts w:ascii="Barlow" w:eastAsia="Times New Roman" w:hAnsi="Barlow" w:cstheme="minorHAnsi"/>
          <w:sz w:val="20"/>
          <w:szCs w:val="20"/>
          <w:lang w:eastAsia="es-MX"/>
        </w:rPr>
        <w:t xml:space="preserve">  </w:t>
      </w:r>
      <w:r w:rsidR="00620A10" w:rsidRPr="00D45B8D">
        <w:rPr>
          <w:rFonts w:ascii="Barlow" w:eastAsia="Times New Roman" w:hAnsi="Barlow" w:cstheme="minorHAnsi"/>
          <w:sz w:val="20"/>
          <w:szCs w:val="20"/>
          <w:lang w:eastAsia="es-MX"/>
        </w:rPr>
        <w:t xml:space="preserve"> </w:t>
      </w:r>
      <w:r w:rsidR="00DA7680" w:rsidRPr="00D45B8D">
        <w:rPr>
          <w:rFonts w:ascii="Barlow" w:eastAsia="Times New Roman" w:hAnsi="Barlow" w:cstheme="minorHAnsi"/>
          <w:sz w:val="20"/>
          <w:szCs w:val="20"/>
          <w:lang w:eastAsia="es-MX"/>
        </w:rPr>
        <w:t xml:space="preserve">  </w:t>
      </w:r>
      <w:r w:rsidR="00485D07" w:rsidRPr="00D45B8D">
        <w:rPr>
          <w:rFonts w:ascii="Barlow" w:eastAsia="Times New Roman" w:hAnsi="Barlow" w:cstheme="minorHAnsi"/>
          <w:sz w:val="20"/>
          <w:szCs w:val="20"/>
          <w:lang w:eastAsia="es-MX"/>
        </w:rPr>
        <w:t xml:space="preserve"> </w:t>
      </w:r>
      <w:r w:rsidR="00840A2D" w:rsidRPr="00D45B8D">
        <w:rPr>
          <w:rFonts w:ascii="Barlow" w:eastAsia="Times New Roman" w:hAnsi="Barlow" w:cstheme="minorHAnsi"/>
          <w:sz w:val="20"/>
          <w:szCs w:val="20"/>
          <w:lang w:eastAsia="es-MX"/>
        </w:rPr>
        <w:t>0.00</w:t>
      </w:r>
    </w:p>
    <w:p w14:paraId="08DD5AC8" w14:textId="757826C7" w:rsidR="00D23A5D" w:rsidRPr="00D45B8D" w:rsidRDefault="009E1697"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DERECHOS A RECIBIR BIENES O SERVICIOS</w:t>
      </w:r>
      <w:r w:rsidR="00D04B3E" w:rsidRPr="00D45B8D">
        <w:rPr>
          <w:rFonts w:ascii="Barlow" w:eastAsia="Times New Roman" w:hAnsi="Barlow" w:cstheme="minorHAnsi"/>
          <w:sz w:val="20"/>
          <w:szCs w:val="20"/>
          <w:lang w:eastAsia="es-MX"/>
        </w:rPr>
        <w:t xml:space="preserve">                                                      </w:t>
      </w:r>
      <w:r w:rsidR="00EB3071"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526625"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w:t>
      </w:r>
      <w:r w:rsidR="0094306E" w:rsidRPr="00D45B8D">
        <w:rPr>
          <w:rFonts w:ascii="Barlow" w:eastAsia="Times New Roman" w:hAnsi="Barlow" w:cstheme="minorHAnsi"/>
          <w:sz w:val="20"/>
          <w:szCs w:val="20"/>
          <w:lang w:eastAsia="es-MX"/>
        </w:rPr>
        <w:t xml:space="preserve">    </w:t>
      </w:r>
      <w:r w:rsidR="00D04B3E" w:rsidRPr="00D45B8D">
        <w:rPr>
          <w:rFonts w:ascii="Barlow" w:eastAsia="Times New Roman" w:hAnsi="Barlow" w:cstheme="minorHAnsi"/>
          <w:sz w:val="20"/>
          <w:szCs w:val="20"/>
          <w:lang w:eastAsia="es-MX"/>
        </w:rPr>
        <w:t xml:space="preserve">    </w:t>
      </w:r>
      <w:r w:rsidR="0094306E"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3D6BE9" w:rsidRPr="00D45B8D">
        <w:rPr>
          <w:rFonts w:ascii="Barlow" w:eastAsia="Times New Roman" w:hAnsi="Barlow" w:cstheme="minorHAnsi"/>
          <w:sz w:val="20"/>
          <w:szCs w:val="20"/>
          <w:lang w:eastAsia="es-MX"/>
        </w:rPr>
        <w:t>0</w:t>
      </w:r>
      <w:r w:rsidR="001E1EB7" w:rsidRPr="00D45B8D">
        <w:rPr>
          <w:rFonts w:ascii="Barlow" w:eastAsia="Times New Roman" w:hAnsi="Barlow" w:cstheme="minorHAnsi"/>
          <w:sz w:val="20"/>
          <w:szCs w:val="20"/>
          <w:lang w:eastAsia="es-MX"/>
        </w:rPr>
        <w:t>.00</w:t>
      </w:r>
    </w:p>
    <w:p w14:paraId="201502E6" w14:textId="77777777" w:rsidR="000035FB" w:rsidRPr="00D45B8D" w:rsidRDefault="000035FB" w:rsidP="00E56CAD">
      <w:pPr>
        <w:spacing w:after="0" w:line="240" w:lineRule="auto"/>
        <w:jc w:val="both"/>
        <w:rPr>
          <w:rFonts w:ascii="Barlow" w:eastAsia="Times New Roman" w:hAnsi="Barlow" w:cstheme="minorHAnsi"/>
          <w:b/>
          <w:sz w:val="20"/>
          <w:szCs w:val="20"/>
          <w:lang w:eastAsia="es-MX"/>
        </w:rPr>
      </w:pPr>
    </w:p>
    <w:p w14:paraId="0612309E" w14:textId="7357B105" w:rsidR="0009193F" w:rsidRPr="00D45B8D" w:rsidRDefault="00D04B3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sz w:val="20"/>
          <w:szCs w:val="20"/>
          <w:lang w:eastAsia="es-MX"/>
        </w:rPr>
        <w:t>INVENTARIOS</w:t>
      </w:r>
    </w:p>
    <w:p w14:paraId="141C39DB" w14:textId="2AB30BD9" w:rsidR="001C36FE" w:rsidRPr="00D45B8D" w:rsidRDefault="0009193F"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4.- </w:t>
      </w:r>
      <w:r w:rsidR="00C86742" w:rsidRPr="00D45B8D">
        <w:rPr>
          <w:rFonts w:ascii="Barlow" w:eastAsia="Times New Roman" w:hAnsi="Barlow" w:cstheme="minorHAnsi"/>
          <w:sz w:val="20"/>
          <w:szCs w:val="20"/>
          <w:lang w:eastAsia="es-MX"/>
        </w:rPr>
        <w:t>NO APLICA</w:t>
      </w:r>
    </w:p>
    <w:p w14:paraId="31DA5462" w14:textId="77777777" w:rsidR="000035FB" w:rsidRPr="00D45B8D" w:rsidRDefault="000035FB" w:rsidP="00E56CAD">
      <w:pPr>
        <w:spacing w:after="0" w:line="240" w:lineRule="auto"/>
        <w:jc w:val="both"/>
        <w:rPr>
          <w:rFonts w:ascii="Barlow" w:eastAsia="Times New Roman" w:hAnsi="Barlow" w:cstheme="minorHAnsi"/>
          <w:sz w:val="20"/>
          <w:szCs w:val="20"/>
          <w:lang w:eastAsia="es-MX"/>
        </w:rPr>
      </w:pPr>
    </w:p>
    <w:p w14:paraId="0995F53D" w14:textId="779C362F" w:rsidR="000963FA" w:rsidRPr="00D45B8D" w:rsidRDefault="00D04B3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sz w:val="20"/>
          <w:szCs w:val="20"/>
          <w:lang w:eastAsia="es-MX"/>
        </w:rPr>
        <w:t>ALMACENES</w:t>
      </w:r>
    </w:p>
    <w:p w14:paraId="7B317E3C" w14:textId="52C5CB90" w:rsidR="00D04B3E" w:rsidRPr="00D45B8D" w:rsidRDefault="005D7587"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5</w:t>
      </w:r>
      <w:r w:rsidR="000963FA" w:rsidRPr="00D45B8D">
        <w:rPr>
          <w:rFonts w:ascii="Barlow" w:eastAsia="Times New Roman" w:hAnsi="Barlow" w:cstheme="minorHAnsi"/>
          <w:sz w:val="20"/>
          <w:szCs w:val="20"/>
          <w:lang w:eastAsia="es-MX"/>
        </w:rPr>
        <w:t>.- NO APLICA</w:t>
      </w:r>
    </w:p>
    <w:p w14:paraId="091F3CAA" w14:textId="77777777" w:rsidR="004C5309" w:rsidRPr="00D45B8D" w:rsidRDefault="004C5309" w:rsidP="00E56CAD">
      <w:pPr>
        <w:spacing w:after="0" w:line="240" w:lineRule="auto"/>
        <w:jc w:val="both"/>
        <w:rPr>
          <w:rFonts w:ascii="Barlow" w:eastAsia="Times New Roman" w:hAnsi="Barlow" w:cstheme="minorHAnsi"/>
          <w:sz w:val="20"/>
          <w:szCs w:val="20"/>
          <w:lang w:eastAsia="es-MX"/>
        </w:rPr>
      </w:pPr>
    </w:p>
    <w:p w14:paraId="284BC404" w14:textId="7F14D32E" w:rsidR="009E1697" w:rsidRPr="00D45B8D" w:rsidRDefault="00D04B3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sz w:val="20"/>
          <w:szCs w:val="20"/>
          <w:lang w:eastAsia="es-MX"/>
        </w:rPr>
        <w:t>INVERSIONES FINANCIERAS</w:t>
      </w:r>
    </w:p>
    <w:p w14:paraId="43C296E6" w14:textId="79F249CE"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lastRenderedPageBreak/>
        <w:t>6.-NO APLICA</w:t>
      </w:r>
    </w:p>
    <w:p w14:paraId="1B23CD9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7.-NO APLICA</w:t>
      </w:r>
    </w:p>
    <w:p w14:paraId="47932A78"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p w14:paraId="00EDA588" w14:textId="040D66F5" w:rsidR="009E1697" w:rsidRPr="00D45B8D" w:rsidRDefault="00D04B3E"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BIENES MUEBLES, INMUEBLES E INTANGIBLES</w:t>
      </w:r>
    </w:p>
    <w:p w14:paraId="29FB688C" w14:textId="33D6164F" w:rsidR="000827EB"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8.-EL DESGLOSE DE LOS BIENES MUEBLES, ASI COMO SU DEPRECIACIÓN ACUMULADA,</w:t>
      </w:r>
      <w:r w:rsidR="000963FA" w:rsidRPr="00D45B8D">
        <w:rPr>
          <w:rFonts w:ascii="Barlow" w:eastAsia="Times New Roman" w:hAnsi="Barlow" w:cstheme="minorHAnsi"/>
          <w:sz w:val="20"/>
          <w:szCs w:val="20"/>
          <w:lang w:eastAsia="es-MX"/>
        </w:rPr>
        <w:t xml:space="preserve"> METODOS Y TASAS APLICADAS SON:</w:t>
      </w:r>
    </w:p>
    <w:p w14:paraId="3722A733" w14:textId="77777777" w:rsidR="005D7587" w:rsidRPr="00D45B8D" w:rsidRDefault="005D7587" w:rsidP="00E56CAD">
      <w:pPr>
        <w:spacing w:after="0" w:line="240" w:lineRule="auto"/>
        <w:jc w:val="both"/>
        <w:rPr>
          <w:rFonts w:ascii="Barlow" w:eastAsia="Times New Roman" w:hAnsi="Barlow" w:cstheme="minorHAnsi"/>
          <w:sz w:val="20"/>
          <w:szCs w:val="20"/>
          <w:lang w:eastAsia="es-MX"/>
        </w:rPr>
      </w:pPr>
    </w:p>
    <w:tbl>
      <w:tblPr>
        <w:tblW w:w="13096" w:type="dxa"/>
        <w:tblCellMar>
          <w:left w:w="70" w:type="dxa"/>
          <w:right w:w="70" w:type="dxa"/>
        </w:tblCellMar>
        <w:tblLook w:val="04A0" w:firstRow="1" w:lastRow="0" w:firstColumn="1" w:lastColumn="0" w:noHBand="0" w:noVBand="1"/>
      </w:tblPr>
      <w:tblGrid>
        <w:gridCol w:w="3472"/>
        <w:gridCol w:w="2618"/>
        <w:gridCol w:w="2249"/>
        <w:gridCol w:w="1760"/>
        <w:gridCol w:w="1579"/>
        <w:gridCol w:w="817"/>
        <w:gridCol w:w="174"/>
        <w:gridCol w:w="161"/>
        <w:gridCol w:w="266"/>
      </w:tblGrid>
      <w:tr w:rsidR="00392611" w:rsidRPr="00D45B8D" w14:paraId="1E516535" w14:textId="77777777" w:rsidTr="003B63EC">
        <w:trPr>
          <w:trHeight w:val="300"/>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0DBC2" w14:textId="77777777" w:rsidR="00C86742"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BIENES MUEBLES </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14:paraId="1C5B5568"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p w14:paraId="76E82589" w14:textId="6102E444" w:rsidR="00C86742" w:rsidRPr="00D45B8D" w:rsidRDefault="007550D3"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MONTO AL </w:t>
            </w:r>
            <w:r w:rsidR="00D15F10" w:rsidRPr="00D45B8D">
              <w:rPr>
                <w:rFonts w:ascii="Barlow" w:eastAsia="Times New Roman" w:hAnsi="Barlow" w:cstheme="minorHAnsi"/>
                <w:b/>
                <w:bCs/>
                <w:sz w:val="20"/>
                <w:szCs w:val="20"/>
                <w:lang w:eastAsia="es-MX"/>
              </w:rPr>
              <w:t>31</w:t>
            </w:r>
            <w:r w:rsidR="00795E39" w:rsidRPr="00D45B8D">
              <w:rPr>
                <w:rFonts w:ascii="Barlow" w:eastAsia="Times New Roman" w:hAnsi="Barlow" w:cstheme="minorHAnsi"/>
                <w:b/>
                <w:bCs/>
                <w:sz w:val="20"/>
                <w:szCs w:val="20"/>
                <w:lang w:eastAsia="es-MX"/>
              </w:rPr>
              <w:t xml:space="preserve"> DE </w:t>
            </w:r>
            <w:r w:rsidR="00D15F10" w:rsidRPr="00D45B8D">
              <w:rPr>
                <w:rFonts w:ascii="Barlow" w:eastAsia="Times New Roman" w:hAnsi="Barlow" w:cstheme="minorHAnsi"/>
                <w:b/>
                <w:bCs/>
                <w:sz w:val="20"/>
                <w:szCs w:val="20"/>
                <w:lang w:eastAsia="es-MX"/>
              </w:rPr>
              <w:t>MARZ</w:t>
            </w:r>
            <w:r w:rsidR="004E1787" w:rsidRPr="00D45B8D">
              <w:rPr>
                <w:rFonts w:ascii="Barlow" w:eastAsia="Times New Roman" w:hAnsi="Barlow" w:cstheme="minorHAnsi"/>
                <w:b/>
                <w:bCs/>
                <w:sz w:val="20"/>
                <w:szCs w:val="20"/>
                <w:lang w:eastAsia="es-MX"/>
              </w:rPr>
              <w:t>O</w:t>
            </w:r>
            <w:r w:rsidR="00795E39" w:rsidRPr="00D45B8D">
              <w:rPr>
                <w:rFonts w:ascii="Barlow" w:eastAsia="Times New Roman" w:hAnsi="Barlow" w:cstheme="minorHAnsi"/>
                <w:bCs/>
                <w:sz w:val="20"/>
                <w:szCs w:val="20"/>
                <w:lang w:eastAsia="es-MX"/>
              </w:rPr>
              <w:t xml:space="preserve"> </w:t>
            </w:r>
            <w:r w:rsidR="00F0114C" w:rsidRPr="00D45B8D">
              <w:rPr>
                <w:rFonts w:ascii="Barlow" w:eastAsia="Times New Roman" w:hAnsi="Barlow" w:cstheme="minorHAnsi"/>
                <w:b/>
                <w:bCs/>
                <w:sz w:val="20"/>
                <w:szCs w:val="20"/>
                <w:lang w:eastAsia="es-MX"/>
              </w:rPr>
              <w:t>DE</w:t>
            </w:r>
            <w:r w:rsidR="00AD1EF3" w:rsidRPr="00D45B8D">
              <w:rPr>
                <w:rFonts w:ascii="Barlow" w:eastAsia="Times New Roman" w:hAnsi="Barlow" w:cstheme="minorHAnsi"/>
                <w:b/>
                <w:bCs/>
                <w:sz w:val="20"/>
                <w:szCs w:val="20"/>
                <w:lang w:eastAsia="es-MX"/>
              </w:rPr>
              <w:t xml:space="preserve"> </w:t>
            </w:r>
            <w:r w:rsidR="000E5C5E" w:rsidRPr="00D45B8D">
              <w:rPr>
                <w:rFonts w:ascii="Barlow" w:eastAsia="Times New Roman" w:hAnsi="Barlow" w:cstheme="minorHAnsi"/>
                <w:b/>
                <w:bCs/>
                <w:sz w:val="20"/>
                <w:szCs w:val="20"/>
                <w:lang w:eastAsia="es-MX"/>
              </w:rPr>
              <w:t>202</w:t>
            </w:r>
            <w:r w:rsidR="004E1787" w:rsidRPr="00D45B8D">
              <w:rPr>
                <w:rFonts w:ascii="Barlow" w:eastAsia="Times New Roman" w:hAnsi="Barlow" w:cstheme="minorHAnsi"/>
                <w:b/>
                <w:bCs/>
                <w:sz w:val="20"/>
                <w:szCs w:val="20"/>
                <w:lang w:eastAsia="es-MX"/>
              </w:rPr>
              <w:t>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DFCC" w14:textId="77777777" w:rsidR="00C86742"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MONTO DEP ACUMUL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73A65A8" w14:textId="77777777" w:rsidR="00C86742"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METODO DEP</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65AC1FD" w14:textId="77777777" w:rsidR="00C86742"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TASAS APLICADAS</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D0C63B"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bCs/>
                <w:sz w:val="20"/>
                <w:szCs w:val="20"/>
                <w:lang w:eastAsia="es-MX"/>
              </w:rPr>
              <w:t>ESTADO DE LOS BIENES</w:t>
            </w:r>
          </w:p>
        </w:tc>
      </w:tr>
      <w:tr w:rsidR="00392611" w:rsidRPr="00D45B8D" w14:paraId="6FF6D2A4" w14:textId="77777777" w:rsidTr="00526625">
        <w:trPr>
          <w:trHeight w:val="300"/>
        </w:trPr>
        <w:tc>
          <w:tcPr>
            <w:tcW w:w="3472" w:type="dxa"/>
            <w:tcBorders>
              <w:top w:val="nil"/>
              <w:left w:val="single" w:sz="4" w:space="0" w:color="auto"/>
              <w:bottom w:val="nil"/>
              <w:right w:val="nil"/>
            </w:tcBorders>
            <w:shd w:val="clear" w:color="auto" w:fill="auto"/>
            <w:noWrap/>
            <w:vAlign w:val="bottom"/>
            <w:hideMark/>
          </w:tcPr>
          <w:p w14:paraId="33A45655"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MOBILIARIO DE OFICINA Y ESTANTERIA</w:t>
            </w:r>
          </w:p>
        </w:tc>
        <w:tc>
          <w:tcPr>
            <w:tcW w:w="2618" w:type="dxa"/>
            <w:tcBorders>
              <w:top w:val="single" w:sz="4" w:space="0" w:color="auto"/>
              <w:left w:val="nil"/>
              <w:bottom w:val="nil"/>
              <w:right w:val="nil"/>
            </w:tcBorders>
            <w:shd w:val="clear" w:color="auto" w:fill="auto"/>
            <w:noWrap/>
            <w:vAlign w:val="bottom"/>
            <w:hideMark/>
          </w:tcPr>
          <w:p w14:paraId="4290CE93" w14:textId="22527B24" w:rsidR="00C86742" w:rsidRPr="00D45B8D" w:rsidRDefault="00AF388C"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AC19F1" w:rsidRPr="00D45B8D">
              <w:rPr>
                <w:rFonts w:ascii="Barlow" w:eastAsia="Times New Roman" w:hAnsi="Barlow" w:cstheme="minorHAnsi"/>
                <w:sz w:val="20"/>
                <w:szCs w:val="20"/>
                <w:lang w:eastAsia="es-MX"/>
              </w:rPr>
              <w:t xml:space="preserve">   </w:t>
            </w:r>
            <w:r w:rsidR="00071974"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777,083.40</w:t>
            </w:r>
          </w:p>
        </w:tc>
        <w:tc>
          <w:tcPr>
            <w:tcW w:w="2249" w:type="dxa"/>
            <w:tcBorders>
              <w:top w:val="nil"/>
              <w:left w:val="nil"/>
              <w:bottom w:val="nil"/>
              <w:right w:val="nil"/>
            </w:tcBorders>
            <w:shd w:val="clear" w:color="auto" w:fill="auto"/>
            <w:noWrap/>
            <w:vAlign w:val="bottom"/>
            <w:hideMark/>
          </w:tcPr>
          <w:p w14:paraId="4851B31F" w14:textId="42B82341"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761831" w:rsidRPr="00D45B8D">
              <w:rPr>
                <w:rFonts w:ascii="Barlow" w:eastAsia="Times New Roman" w:hAnsi="Barlow" w:cstheme="minorHAnsi"/>
                <w:sz w:val="20"/>
                <w:szCs w:val="20"/>
                <w:lang w:eastAsia="es-MX"/>
              </w:rPr>
              <w:t xml:space="preserve">   </w:t>
            </w:r>
            <w:r w:rsidR="00391716"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 xml:space="preserve"> </w:t>
            </w:r>
            <w:r w:rsidR="00033942"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701,518.73</w:t>
            </w:r>
          </w:p>
        </w:tc>
        <w:tc>
          <w:tcPr>
            <w:tcW w:w="1760" w:type="dxa"/>
            <w:tcBorders>
              <w:top w:val="nil"/>
              <w:left w:val="nil"/>
              <w:bottom w:val="nil"/>
              <w:right w:val="nil"/>
            </w:tcBorders>
            <w:shd w:val="clear" w:color="auto" w:fill="auto"/>
            <w:noWrap/>
            <w:vAlign w:val="bottom"/>
            <w:hideMark/>
          </w:tcPr>
          <w:p w14:paraId="01517E50"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2E677292"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hideMark/>
          </w:tcPr>
          <w:p w14:paraId="51A304A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75F6A085"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1178FDAA"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single" w:sz="4" w:space="0" w:color="auto"/>
            </w:tcBorders>
            <w:shd w:val="clear" w:color="auto" w:fill="auto"/>
            <w:noWrap/>
            <w:vAlign w:val="bottom"/>
            <w:hideMark/>
          </w:tcPr>
          <w:p w14:paraId="69A8133C"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69D505F1" w14:textId="77777777" w:rsidTr="00526625">
        <w:trPr>
          <w:trHeight w:val="300"/>
        </w:trPr>
        <w:tc>
          <w:tcPr>
            <w:tcW w:w="3472" w:type="dxa"/>
            <w:tcBorders>
              <w:top w:val="nil"/>
              <w:left w:val="single" w:sz="4" w:space="0" w:color="auto"/>
              <w:bottom w:val="nil"/>
              <w:right w:val="nil"/>
            </w:tcBorders>
            <w:shd w:val="clear" w:color="auto" w:fill="auto"/>
            <w:noWrap/>
            <w:vAlign w:val="bottom"/>
            <w:hideMark/>
          </w:tcPr>
          <w:p w14:paraId="6AFBC25B"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BIENES DE COMPUTO Y TECNOLG </w:t>
            </w:r>
          </w:p>
        </w:tc>
        <w:tc>
          <w:tcPr>
            <w:tcW w:w="2618" w:type="dxa"/>
            <w:tcBorders>
              <w:top w:val="nil"/>
              <w:left w:val="nil"/>
              <w:bottom w:val="nil"/>
              <w:right w:val="nil"/>
            </w:tcBorders>
            <w:shd w:val="clear" w:color="auto" w:fill="auto"/>
            <w:noWrap/>
            <w:vAlign w:val="bottom"/>
            <w:hideMark/>
          </w:tcPr>
          <w:p w14:paraId="575C02BC" w14:textId="16AD97BA"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B37681" w:rsidRPr="00D45B8D">
              <w:rPr>
                <w:rFonts w:ascii="Barlow" w:eastAsia="Times New Roman" w:hAnsi="Barlow" w:cstheme="minorHAnsi"/>
                <w:sz w:val="20"/>
                <w:szCs w:val="20"/>
                <w:lang w:eastAsia="es-MX"/>
              </w:rPr>
              <w:t xml:space="preserve"> </w:t>
            </w:r>
            <w:r w:rsidR="006D7F99" w:rsidRPr="00D45B8D">
              <w:rPr>
                <w:rFonts w:ascii="Barlow" w:eastAsia="Times New Roman" w:hAnsi="Barlow" w:cstheme="minorHAnsi"/>
                <w:sz w:val="20"/>
                <w:szCs w:val="20"/>
                <w:lang w:eastAsia="es-MX"/>
              </w:rPr>
              <w:t>1</w:t>
            </w:r>
            <w:r w:rsidR="007331E8" w:rsidRPr="00D45B8D">
              <w:rPr>
                <w:rFonts w:ascii="Barlow" w:eastAsia="Times New Roman" w:hAnsi="Barlow" w:cstheme="minorHAnsi"/>
                <w:sz w:val="20"/>
                <w:szCs w:val="20"/>
                <w:lang w:eastAsia="es-MX"/>
              </w:rPr>
              <w:t>, 723,967.57</w:t>
            </w:r>
          </w:p>
        </w:tc>
        <w:tc>
          <w:tcPr>
            <w:tcW w:w="2249" w:type="dxa"/>
            <w:tcBorders>
              <w:top w:val="nil"/>
              <w:left w:val="nil"/>
              <w:bottom w:val="nil"/>
              <w:right w:val="nil"/>
            </w:tcBorders>
            <w:shd w:val="clear" w:color="auto" w:fill="auto"/>
            <w:noWrap/>
            <w:vAlign w:val="bottom"/>
            <w:hideMark/>
          </w:tcPr>
          <w:p w14:paraId="7FE1D2DD" w14:textId="1458C9F0"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1C3883" w:rsidRPr="00D45B8D">
              <w:rPr>
                <w:rFonts w:ascii="Barlow" w:eastAsia="Times New Roman" w:hAnsi="Barlow" w:cstheme="minorHAnsi"/>
                <w:sz w:val="20"/>
                <w:szCs w:val="20"/>
                <w:lang w:eastAsia="es-MX"/>
              </w:rPr>
              <w:t xml:space="preserve"> </w:t>
            </w:r>
            <w:r w:rsidR="00761831" w:rsidRPr="00D45B8D">
              <w:rPr>
                <w:rFonts w:ascii="Barlow" w:eastAsia="Times New Roman" w:hAnsi="Barlow" w:cstheme="minorHAnsi"/>
                <w:sz w:val="20"/>
                <w:szCs w:val="20"/>
                <w:lang w:eastAsia="es-MX"/>
              </w:rPr>
              <w:t>1,</w:t>
            </w:r>
            <w:r w:rsidR="00033942"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608,447.10</w:t>
            </w:r>
          </w:p>
        </w:tc>
        <w:tc>
          <w:tcPr>
            <w:tcW w:w="1760" w:type="dxa"/>
            <w:tcBorders>
              <w:top w:val="nil"/>
              <w:left w:val="nil"/>
              <w:bottom w:val="nil"/>
              <w:right w:val="nil"/>
            </w:tcBorders>
            <w:shd w:val="clear" w:color="auto" w:fill="auto"/>
            <w:noWrap/>
            <w:vAlign w:val="bottom"/>
            <w:hideMark/>
          </w:tcPr>
          <w:p w14:paraId="1563700F"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22CEA806" w14:textId="08965751"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33</w:t>
            </w:r>
            <w:r w:rsidR="000A2E88" w:rsidRPr="00D45B8D">
              <w:rPr>
                <w:rFonts w:ascii="Barlow" w:eastAsia="Times New Roman" w:hAnsi="Barlow" w:cstheme="minorHAnsi"/>
                <w:sz w:val="20"/>
                <w:szCs w:val="20"/>
                <w:lang w:eastAsia="es-MX"/>
              </w:rPr>
              <w:t>.3</w:t>
            </w:r>
            <w:r w:rsidRPr="00D45B8D">
              <w:rPr>
                <w:rFonts w:ascii="Barlow" w:eastAsia="Times New Roman" w:hAnsi="Barlow" w:cstheme="minorHAnsi"/>
                <w:sz w:val="20"/>
                <w:szCs w:val="20"/>
                <w:lang w:eastAsia="es-MX"/>
              </w:rPr>
              <w:t>%</w:t>
            </w:r>
          </w:p>
        </w:tc>
        <w:tc>
          <w:tcPr>
            <w:tcW w:w="817" w:type="dxa"/>
            <w:tcBorders>
              <w:top w:val="nil"/>
              <w:left w:val="nil"/>
              <w:bottom w:val="nil"/>
              <w:right w:val="nil"/>
            </w:tcBorders>
            <w:shd w:val="clear" w:color="auto" w:fill="auto"/>
            <w:noWrap/>
            <w:vAlign w:val="bottom"/>
            <w:hideMark/>
          </w:tcPr>
          <w:p w14:paraId="6D10A6F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32E29286"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391BE018"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single" w:sz="4" w:space="0" w:color="auto"/>
            </w:tcBorders>
            <w:shd w:val="clear" w:color="auto" w:fill="auto"/>
            <w:noWrap/>
            <w:vAlign w:val="bottom"/>
            <w:hideMark/>
          </w:tcPr>
          <w:p w14:paraId="7D70C225"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06FF6B04" w14:textId="77777777" w:rsidTr="00526625">
        <w:trPr>
          <w:trHeight w:val="300"/>
        </w:trPr>
        <w:tc>
          <w:tcPr>
            <w:tcW w:w="3472" w:type="dxa"/>
            <w:tcBorders>
              <w:top w:val="nil"/>
              <w:left w:val="single" w:sz="4" w:space="0" w:color="auto"/>
              <w:right w:val="nil"/>
            </w:tcBorders>
            <w:shd w:val="clear" w:color="auto" w:fill="auto"/>
            <w:noWrap/>
            <w:vAlign w:val="bottom"/>
            <w:hideMark/>
          </w:tcPr>
          <w:p w14:paraId="2C51DC2C" w14:textId="42EB9E6F"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OTROS MUEBLES Y EQ. ADMINISTRACION.</w:t>
            </w:r>
          </w:p>
        </w:tc>
        <w:tc>
          <w:tcPr>
            <w:tcW w:w="2618" w:type="dxa"/>
            <w:tcBorders>
              <w:top w:val="nil"/>
              <w:left w:val="nil"/>
              <w:right w:val="nil"/>
            </w:tcBorders>
            <w:shd w:val="clear" w:color="auto" w:fill="auto"/>
            <w:noWrap/>
            <w:vAlign w:val="bottom"/>
            <w:hideMark/>
          </w:tcPr>
          <w:p w14:paraId="5B7853DB" w14:textId="1F9506E1"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C0676C" w:rsidRPr="00D45B8D">
              <w:rPr>
                <w:rFonts w:ascii="Barlow" w:eastAsia="Times New Roman" w:hAnsi="Barlow" w:cstheme="minorHAnsi"/>
                <w:sz w:val="20"/>
                <w:szCs w:val="20"/>
                <w:lang w:eastAsia="es-MX"/>
              </w:rPr>
              <w:t xml:space="preserve">   </w:t>
            </w:r>
            <w:r w:rsidR="00071974" w:rsidRPr="00D45B8D">
              <w:rPr>
                <w:rFonts w:ascii="Barlow" w:eastAsia="Times New Roman" w:hAnsi="Barlow" w:cstheme="minorHAnsi"/>
                <w:sz w:val="20"/>
                <w:szCs w:val="20"/>
                <w:lang w:eastAsia="es-MX"/>
              </w:rPr>
              <w:t xml:space="preserve"> </w:t>
            </w:r>
            <w:r w:rsidR="00DA2749" w:rsidRPr="00D45B8D">
              <w:rPr>
                <w:rFonts w:ascii="Barlow" w:eastAsia="Times New Roman" w:hAnsi="Barlow" w:cstheme="minorHAnsi"/>
                <w:sz w:val="20"/>
                <w:szCs w:val="20"/>
                <w:lang w:eastAsia="es-MX"/>
              </w:rPr>
              <w:t xml:space="preserve"> 319,095.66</w:t>
            </w:r>
          </w:p>
        </w:tc>
        <w:tc>
          <w:tcPr>
            <w:tcW w:w="2249" w:type="dxa"/>
            <w:tcBorders>
              <w:top w:val="nil"/>
              <w:left w:val="nil"/>
              <w:right w:val="nil"/>
            </w:tcBorders>
            <w:shd w:val="clear" w:color="auto" w:fill="auto"/>
            <w:noWrap/>
            <w:vAlign w:val="bottom"/>
            <w:hideMark/>
          </w:tcPr>
          <w:p w14:paraId="3235EA87" w14:textId="59A48EEB"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7550D3"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00391716"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286,245.46</w:t>
            </w:r>
          </w:p>
        </w:tc>
        <w:tc>
          <w:tcPr>
            <w:tcW w:w="1760" w:type="dxa"/>
            <w:tcBorders>
              <w:top w:val="nil"/>
              <w:left w:val="nil"/>
              <w:right w:val="nil"/>
            </w:tcBorders>
            <w:shd w:val="clear" w:color="auto" w:fill="auto"/>
            <w:noWrap/>
            <w:vAlign w:val="bottom"/>
            <w:hideMark/>
          </w:tcPr>
          <w:p w14:paraId="5972FB15"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right w:val="nil"/>
            </w:tcBorders>
            <w:shd w:val="clear" w:color="auto" w:fill="auto"/>
            <w:noWrap/>
            <w:vAlign w:val="bottom"/>
            <w:hideMark/>
          </w:tcPr>
          <w:p w14:paraId="2B173DC1"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817" w:type="dxa"/>
            <w:tcBorders>
              <w:top w:val="nil"/>
              <w:left w:val="nil"/>
              <w:right w:val="nil"/>
            </w:tcBorders>
            <w:shd w:val="clear" w:color="auto" w:fill="auto"/>
            <w:noWrap/>
            <w:vAlign w:val="bottom"/>
            <w:hideMark/>
          </w:tcPr>
          <w:p w14:paraId="35A8E8E2"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right w:val="nil"/>
            </w:tcBorders>
            <w:shd w:val="clear" w:color="auto" w:fill="auto"/>
            <w:noWrap/>
            <w:vAlign w:val="bottom"/>
            <w:hideMark/>
          </w:tcPr>
          <w:p w14:paraId="2BFB02CA"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right w:val="nil"/>
            </w:tcBorders>
            <w:shd w:val="clear" w:color="auto" w:fill="auto"/>
            <w:noWrap/>
            <w:vAlign w:val="bottom"/>
            <w:hideMark/>
          </w:tcPr>
          <w:p w14:paraId="57A6CD4F"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right w:val="single" w:sz="4" w:space="0" w:color="auto"/>
            </w:tcBorders>
            <w:shd w:val="clear" w:color="auto" w:fill="auto"/>
            <w:noWrap/>
            <w:vAlign w:val="bottom"/>
            <w:hideMark/>
          </w:tcPr>
          <w:p w14:paraId="351F25F1"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7EE13310" w14:textId="77777777" w:rsidTr="00526625">
        <w:trPr>
          <w:trHeight w:val="300"/>
        </w:trPr>
        <w:tc>
          <w:tcPr>
            <w:tcW w:w="3472" w:type="dxa"/>
            <w:tcBorders>
              <w:top w:val="nil"/>
              <w:left w:val="single" w:sz="4" w:space="0" w:color="auto"/>
              <w:bottom w:val="nil"/>
              <w:right w:val="nil"/>
            </w:tcBorders>
            <w:shd w:val="clear" w:color="auto" w:fill="auto"/>
            <w:noWrap/>
            <w:vAlign w:val="bottom"/>
            <w:hideMark/>
          </w:tcPr>
          <w:p w14:paraId="0FB9317A" w14:textId="77777777" w:rsidR="00C86742"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SISTEMAS DE AIRE ACONDICIONADO</w:t>
            </w:r>
          </w:p>
        </w:tc>
        <w:tc>
          <w:tcPr>
            <w:tcW w:w="2618" w:type="dxa"/>
            <w:tcBorders>
              <w:top w:val="nil"/>
              <w:left w:val="nil"/>
              <w:bottom w:val="nil"/>
              <w:right w:val="nil"/>
            </w:tcBorders>
            <w:shd w:val="clear" w:color="auto" w:fill="auto"/>
            <w:noWrap/>
            <w:vAlign w:val="bottom"/>
            <w:hideMark/>
          </w:tcPr>
          <w:p w14:paraId="4EABD190" w14:textId="39E38919" w:rsidR="00175915" w:rsidRPr="00D45B8D" w:rsidRDefault="00EC4A9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840BE7" w:rsidRPr="00D45B8D">
              <w:rPr>
                <w:rFonts w:ascii="Barlow" w:eastAsia="Times New Roman" w:hAnsi="Barlow" w:cstheme="minorHAnsi"/>
                <w:sz w:val="20"/>
                <w:szCs w:val="20"/>
                <w:lang w:eastAsia="es-MX"/>
              </w:rPr>
              <w:t xml:space="preserve">   </w:t>
            </w:r>
            <w:r w:rsidR="00071974" w:rsidRPr="00D45B8D">
              <w:rPr>
                <w:rFonts w:ascii="Barlow" w:eastAsia="Times New Roman" w:hAnsi="Barlow" w:cstheme="minorHAnsi"/>
                <w:sz w:val="20"/>
                <w:szCs w:val="20"/>
                <w:lang w:eastAsia="es-MX"/>
              </w:rPr>
              <w:t xml:space="preserve"> </w:t>
            </w:r>
            <w:r w:rsidR="00C0676C" w:rsidRPr="00D45B8D">
              <w:rPr>
                <w:rFonts w:ascii="Barlow" w:eastAsia="Times New Roman" w:hAnsi="Barlow" w:cstheme="minorHAnsi"/>
                <w:sz w:val="20"/>
                <w:szCs w:val="20"/>
                <w:lang w:eastAsia="es-MX"/>
              </w:rPr>
              <w:t>1</w:t>
            </w:r>
            <w:r w:rsidR="00584710" w:rsidRPr="00D45B8D">
              <w:rPr>
                <w:rFonts w:ascii="Barlow" w:eastAsia="Times New Roman" w:hAnsi="Barlow" w:cstheme="minorHAnsi"/>
                <w:sz w:val="20"/>
                <w:szCs w:val="20"/>
                <w:lang w:eastAsia="es-MX"/>
              </w:rPr>
              <w:t>6</w:t>
            </w:r>
            <w:r w:rsidR="0008003D" w:rsidRPr="00D45B8D">
              <w:rPr>
                <w:rFonts w:ascii="Barlow" w:eastAsia="Times New Roman" w:hAnsi="Barlow" w:cstheme="minorHAnsi"/>
                <w:sz w:val="20"/>
                <w:szCs w:val="20"/>
                <w:lang w:eastAsia="es-MX"/>
              </w:rPr>
              <w:t>8</w:t>
            </w:r>
            <w:r w:rsidR="00175915" w:rsidRPr="00D45B8D">
              <w:rPr>
                <w:rFonts w:ascii="Barlow" w:eastAsia="Times New Roman" w:hAnsi="Barlow" w:cstheme="minorHAnsi"/>
                <w:sz w:val="20"/>
                <w:szCs w:val="20"/>
                <w:lang w:eastAsia="es-MX"/>
              </w:rPr>
              <w:t>,</w:t>
            </w:r>
            <w:r w:rsidR="0008003D" w:rsidRPr="00D45B8D">
              <w:rPr>
                <w:rFonts w:ascii="Barlow" w:eastAsia="Times New Roman" w:hAnsi="Barlow" w:cstheme="minorHAnsi"/>
                <w:sz w:val="20"/>
                <w:szCs w:val="20"/>
                <w:lang w:eastAsia="es-MX"/>
              </w:rPr>
              <w:t>2</w:t>
            </w:r>
            <w:r w:rsidR="00C0676C" w:rsidRPr="00D45B8D">
              <w:rPr>
                <w:rFonts w:ascii="Barlow" w:eastAsia="Times New Roman" w:hAnsi="Barlow" w:cstheme="minorHAnsi"/>
                <w:sz w:val="20"/>
                <w:szCs w:val="20"/>
                <w:lang w:eastAsia="es-MX"/>
              </w:rPr>
              <w:t>97</w:t>
            </w:r>
            <w:r w:rsidR="00175915" w:rsidRPr="00D45B8D">
              <w:rPr>
                <w:rFonts w:ascii="Barlow" w:eastAsia="Times New Roman" w:hAnsi="Barlow" w:cstheme="minorHAnsi"/>
                <w:sz w:val="20"/>
                <w:szCs w:val="20"/>
                <w:lang w:eastAsia="es-MX"/>
              </w:rPr>
              <w:t>.</w:t>
            </w:r>
            <w:r w:rsidR="00C0676C" w:rsidRPr="00D45B8D">
              <w:rPr>
                <w:rFonts w:ascii="Barlow" w:eastAsia="Times New Roman" w:hAnsi="Barlow" w:cstheme="minorHAnsi"/>
                <w:sz w:val="20"/>
                <w:szCs w:val="20"/>
                <w:lang w:eastAsia="es-MX"/>
              </w:rPr>
              <w:t>54</w:t>
            </w:r>
          </w:p>
        </w:tc>
        <w:tc>
          <w:tcPr>
            <w:tcW w:w="2249" w:type="dxa"/>
            <w:tcBorders>
              <w:top w:val="nil"/>
              <w:left w:val="nil"/>
              <w:bottom w:val="nil"/>
              <w:right w:val="nil"/>
            </w:tcBorders>
            <w:shd w:val="clear" w:color="auto" w:fill="auto"/>
            <w:noWrap/>
            <w:vAlign w:val="bottom"/>
            <w:hideMark/>
          </w:tcPr>
          <w:p w14:paraId="30935CA7" w14:textId="22440054"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44179B" w:rsidRPr="00D45B8D">
              <w:rPr>
                <w:rFonts w:ascii="Barlow" w:eastAsia="Times New Roman" w:hAnsi="Barlow" w:cstheme="minorHAnsi"/>
                <w:sz w:val="20"/>
                <w:szCs w:val="20"/>
                <w:lang w:eastAsia="es-MX"/>
              </w:rPr>
              <w:t xml:space="preserve"> </w:t>
            </w:r>
            <w:r w:rsidR="00A31ACA" w:rsidRPr="00D45B8D">
              <w:rPr>
                <w:rFonts w:ascii="Barlow" w:eastAsia="Times New Roman" w:hAnsi="Barlow" w:cstheme="minorHAnsi"/>
                <w:sz w:val="20"/>
                <w:szCs w:val="20"/>
                <w:lang w:eastAsia="es-MX"/>
              </w:rPr>
              <w:t xml:space="preserve"> </w:t>
            </w:r>
            <w:r w:rsidR="00391716"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 xml:space="preserve">  </w:t>
            </w:r>
            <w:r w:rsidR="0044179B"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70,103.19</w:t>
            </w:r>
          </w:p>
        </w:tc>
        <w:tc>
          <w:tcPr>
            <w:tcW w:w="1760" w:type="dxa"/>
            <w:tcBorders>
              <w:top w:val="nil"/>
              <w:left w:val="nil"/>
              <w:bottom w:val="nil"/>
              <w:right w:val="nil"/>
            </w:tcBorders>
            <w:shd w:val="clear" w:color="auto" w:fill="auto"/>
            <w:noWrap/>
            <w:vAlign w:val="bottom"/>
            <w:hideMark/>
          </w:tcPr>
          <w:p w14:paraId="20563641"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266C2F4F" w14:textId="77777777" w:rsidR="00C86742"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r w:rsidR="00C86742" w:rsidRPr="00D45B8D">
              <w:rPr>
                <w:rFonts w:ascii="Barlow" w:eastAsia="Times New Roman" w:hAnsi="Barlow" w:cstheme="minorHAnsi"/>
                <w:sz w:val="20"/>
                <w:szCs w:val="20"/>
                <w:lang w:eastAsia="es-MX"/>
              </w:rPr>
              <w:t>%</w:t>
            </w:r>
          </w:p>
        </w:tc>
        <w:tc>
          <w:tcPr>
            <w:tcW w:w="817" w:type="dxa"/>
            <w:tcBorders>
              <w:top w:val="nil"/>
              <w:left w:val="nil"/>
              <w:bottom w:val="nil"/>
              <w:right w:val="nil"/>
            </w:tcBorders>
            <w:shd w:val="clear" w:color="auto" w:fill="auto"/>
            <w:noWrap/>
            <w:vAlign w:val="bottom"/>
            <w:hideMark/>
          </w:tcPr>
          <w:p w14:paraId="1F5FBF6B"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373F3DEB"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1037363E"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single" w:sz="4" w:space="0" w:color="auto"/>
            </w:tcBorders>
            <w:shd w:val="clear" w:color="auto" w:fill="auto"/>
            <w:noWrap/>
            <w:vAlign w:val="bottom"/>
            <w:hideMark/>
          </w:tcPr>
          <w:p w14:paraId="3128A225"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55186B34" w14:textId="77777777" w:rsidTr="00526625">
        <w:trPr>
          <w:trHeight w:val="300"/>
        </w:trPr>
        <w:tc>
          <w:tcPr>
            <w:tcW w:w="3472" w:type="dxa"/>
            <w:tcBorders>
              <w:top w:val="nil"/>
              <w:left w:val="single" w:sz="4" w:space="0" w:color="auto"/>
              <w:bottom w:val="nil"/>
              <w:right w:val="nil"/>
            </w:tcBorders>
            <w:shd w:val="clear" w:color="auto" w:fill="auto"/>
            <w:noWrap/>
            <w:vAlign w:val="bottom"/>
            <w:hideMark/>
          </w:tcPr>
          <w:p w14:paraId="2070F3E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MAQUINARIA Y OTROS EQUIPOS</w:t>
            </w:r>
          </w:p>
        </w:tc>
        <w:tc>
          <w:tcPr>
            <w:tcW w:w="2618" w:type="dxa"/>
            <w:tcBorders>
              <w:top w:val="nil"/>
              <w:left w:val="nil"/>
              <w:bottom w:val="nil"/>
              <w:right w:val="nil"/>
            </w:tcBorders>
            <w:shd w:val="clear" w:color="auto" w:fill="auto"/>
            <w:noWrap/>
            <w:vAlign w:val="bottom"/>
            <w:hideMark/>
          </w:tcPr>
          <w:p w14:paraId="2849F84E" w14:textId="42F42A02" w:rsidR="00AF388C"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840BE7" w:rsidRPr="00D45B8D">
              <w:rPr>
                <w:rFonts w:ascii="Barlow" w:eastAsia="Times New Roman" w:hAnsi="Barlow" w:cstheme="minorHAnsi"/>
                <w:sz w:val="20"/>
                <w:szCs w:val="20"/>
                <w:lang w:eastAsia="es-MX"/>
              </w:rPr>
              <w:t xml:space="preserve">   </w:t>
            </w:r>
            <w:r w:rsidR="00071974"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00AC19F1" w:rsidRPr="00D45B8D">
              <w:rPr>
                <w:rFonts w:ascii="Barlow" w:eastAsia="Times New Roman" w:hAnsi="Barlow" w:cstheme="minorHAnsi"/>
                <w:sz w:val="20"/>
                <w:szCs w:val="20"/>
                <w:lang w:eastAsia="es-MX"/>
              </w:rPr>
              <w:t xml:space="preserve">  4,060</w:t>
            </w:r>
            <w:r w:rsidR="00AF388C" w:rsidRPr="00D45B8D">
              <w:rPr>
                <w:rFonts w:ascii="Barlow" w:eastAsia="Times New Roman" w:hAnsi="Barlow" w:cstheme="minorHAnsi"/>
                <w:sz w:val="20"/>
                <w:szCs w:val="20"/>
                <w:lang w:eastAsia="es-MX"/>
              </w:rPr>
              <w:t>.00</w:t>
            </w:r>
          </w:p>
        </w:tc>
        <w:tc>
          <w:tcPr>
            <w:tcW w:w="2249" w:type="dxa"/>
            <w:tcBorders>
              <w:top w:val="nil"/>
              <w:left w:val="nil"/>
              <w:bottom w:val="nil"/>
              <w:right w:val="nil"/>
            </w:tcBorders>
            <w:shd w:val="clear" w:color="auto" w:fill="auto"/>
            <w:noWrap/>
            <w:vAlign w:val="bottom"/>
            <w:hideMark/>
          </w:tcPr>
          <w:p w14:paraId="38C786D4" w14:textId="524F8488"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44179B" w:rsidRPr="00D45B8D">
              <w:rPr>
                <w:rFonts w:ascii="Barlow" w:eastAsia="Times New Roman" w:hAnsi="Barlow" w:cstheme="minorHAnsi"/>
                <w:sz w:val="20"/>
                <w:szCs w:val="20"/>
                <w:lang w:eastAsia="es-MX"/>
              </w:rPr>
              <w:t xml:space="preserve"> </w:t>
            </w:r>
            <w:r w:rsidR="00A31ACA"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0044179B" w:rsidRPr="00D45B8D">
              <w:rPr>
                <w:rFonts w:ascii="Barlow" w:eastAsia="Times New Roman" w:hAnsi="Barlow" w:cstheme="minorHAnsi"/>
                <w:sz w:val="20"/>
                <w:szCs w:val="20"/>
                <w:lang w:eastAsia="es-MX"/>
              </w:rPr>
              <w:t xml:space="preserve">  </w:t>
            </w:r>
            <w:r w:rsidR="009A5359" w:rsidRPr="00D45B8D">
              <w:rPr>
                <w:rFonts w:ascii="Barlow" w:eastAsia="Times New Roman" w:hAnsi="Barlow" w:cstheme="minorHAnsi"/>
                <w:sz w:val="20"/>
                <w:szCs w:val="20"/>
                <w:lang w:eastAsia="es-MX"/>
              </w:rPr>
              <w:t xml:space="preserve"> </w:t>
            </w:r>
            <w:r w:rsidR="00ED139E" w:rsidRPr="00D45B8D">
              <w:rPr>
                <w:rFonts w:ascii="Barlow" w:eastAsia="Times New Roman" w:hAnsi="Barlow" w:cstheme="minorHAnsi"/>
                <w:sz w:val="20"/>
                <w:szCs w:val="20"/>
                <w:lang w:eastAsia="es-MX"/>
              </w:rPr>
              <w:t xml:space="preserve">  2</w:t>
            </w:r>
            <w:r w:rsidR="00391716" w:rsidRPr="00D45B8D">
              <w:rPr>
                <w:rFonts w:ascii="Barlow" w:eastAsia="Times New Roman" w:hAnsi="Barlow" w:cstheme="minorHAnsi"/>
                <w:sz w:val="20"/>
                <w:szCs w:val="20"/>
                <w:lang w:eastAsia="es-MX"/>
              </w:rPr>
              <w:t>,</w:t>
            </w:r>
            <w:r w:rsidR="000A16CD" w:rsidRPr="00D45B8D">
              <w:rPr>
                <w:rFonts w:ascii="Barlow" w:eastAsia="Times New Roman" w:hAnsi="Barlow" w:cstheme="minorHAnsi"/>
                <w:sz w:val="20"/>
                <w:szCs w:val="20"/>
                <w:lang w:eastAsia="es-MX"/>
              </w:rPr>
              <w:t>605.17</w:t>
            </w:r>
          </w:p>
        </w:tc>
        <w:tc>
          <w:tcPr>
            <w:tcW w:w="1760" w:type="dxa"/>
            <w:tcBorders>
              <w:top w:val="nil"/>
              <w:left w:val="nil"/>
              <w:bottom w:val="nil"/>
              <w:right w:val="nil"/>
            </w:tcBorders>
            <w:shd w:val="clear" w:color="auto" w:fill="auto"/>
            <w:noWrap/>
            <w:vAlign w:val="bottom"/>
            <w:hideMark/>
          </w:tcPr>
          <w:p w14:paraId="598C393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737C211C" w14:textId="4162F1EC" w:rsidR="00C86742" w:rsidRPr="00D45B8D" w:rsidRDefault="00032FC0"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r w:rsidR="00C86742" w:rsidRPr="00D45B8D">
              <w:rPr>
                <w:rFonts w:ascii="Barlow" w:eastAsia="Times New Roman" w:hAnsi="Barlow" w:cstheme="minorHAnsi"/>
                <w:sz w:val="20"/>
                <w:szCs w:val="20"/>
                <w:lang w:eastAsia="es-MX"/>
              </w:rPr>
              <w:t>%</w:t>
            </w:r>
          </w:p>
        </w:tc>
        <w:tc>
          <w:tcPr>
            <w:tcW w:w="817" w:type="dxa"/>
            <w:tcBorders>
              <w:top w:val="nil"/>
              <w:left w:val="nil"/>
              <w:bottom w:val="nil"/>
              <w:right w:val="nil"/>
            </w:tcBorders>
            <w:shd w:val="clear" w:color="auto" w:fill="auto"/>
            <w:noWrap/>
            <w:vAlign w:val="bottom"/>
            <w:hideMark/>
          </w:tcPr>
          <w:p w14:paraId="7C0F3477"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6E5CBED3"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77119FC2"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single" w:sz="4" w:space="0" w:color="auto"/>
            </w:tcBorders>
            <w:shd w:val="clear" w:color="auto" w:fill="auto"/>
            <w:noWrap/>
            <w:vAlign w:val="bottom"/>
            <w:hideMark/>
          </w:tcPr>
          <w:p w14:paraId="7A2AC01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679540F9" w14:textId="77777777" w:rsidTr="00526625">
        <w:trPr>
          <w:trHeight w:val="300"/>
        </w:trPr>
        <w:tc>
          <w:tcPr>
            <w:tcW w:w="3472" w:type="dxa"/>
            <w:tcBorders>
              <w:top w:val="nil"/>
              <w:left w:val="single" w:sz="4" w:space="0" w:color="auto"/>
              <w:bottom w:val="nil"/>
              <w:right w:val="nil"/>
            </w:tcBorders>
            <w:shd w:val="clear" w:color="auto" w:fill="auto"/>
            <w:noWrap/>
            <w:vAlign w:val="bottom"/>
            <w:hideMark/>
          </w:tcPr>
          <w:p w14:paraId="24D587ED"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MUEBLES EXCEPTO DE OFICINA Y EST.</w:t>
            </w:r>
          </w:p>
        </w:tc>
        <w:tc>
          <w:tcPr>
            <w:tcW w:w="2618" w:type="dxa"/>
            <w:tcBorders>
              <w:top w:val="nil"/>
              <w:left w:val="nil"/>
              <w:bottom w:val="nil"/>
              <w:right w:val="nil"/>
            </w:tcBorders>
            <w:shd w:val="clear" w:color="auto" w:fill="auto"/>
            <w:noWrap/>
            <w:vAlign w:val="bottom"/>
            <w:hideMark/>
          </w:tcPr>
          <w:p w14:paraId="2ECC675D" w14:textId="5A94359B"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840BE7" w:rsidRPr="00D45B8D">
              <w:rPr>
                <w:rFonts w:ascii="Barlow" w:eastAsia="Times New Roman" w:hAnsi="Barlow" w:cstheme="minorHAnsi"/>
                <w:sz w:val="20"/>
                <w:szCs w:val="20"/>
                <w:lang w:eastAsia="es-MX"/>
              </w:rPr>
              <w:t xml:space="preserve">   </w:t>
            </w:r>
            <w:r w:rsidR="00071974"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009A4BF6" w:rsidRPr="00D45B8D">
              <w:rPr>
                <w:rFonts w:ascii="Barlow" w:eastAsia="Times New Roman" w:hAnsi="Barlow" w:cstheme="minorHAnsi"/>
                <w:sz w:val="20"/>
                <w:szCs w:val="20"/>
                <w:lang w:eastAsia="es-MX"/>
              </w:rPr>
              <w:t>16</w:t>
            </w:r>
            <w:r w:rsidRPr="00D45B8D">
              <w:rPr>
                <w:rFonts w:ascii="Barlow" w:eastAsia="Times New Roman" w:hAnsi="Barlow" w:cstheme="minorHAnsi"/>
                <w:sz w:val="20"/>
                <w:szCs w:val="20"/>
                <w:lang w:eastAsia="es-MX"/>
              </w:rPr>
              <w:t>,</w:t>
            </w:r>
            <w:r w:rsidR="009A4BF6" w:rsidRPr="00D45B8D">
              <w:rPr>
                <w:rFonts w:ascii="Barlow" w:eastAsia="Times New Roman" w:hAnsi="Barlow" w:cstheme="minorHAnsi"/>
                <w:sz w:val="20"/>
                <w:szCs w:val="20"/>
                <w:lang w:eastAsia="es-MX"/>
              </w:rPr>
              <w:t>447</w:t>
            </w:r>
            <w:r w:rsidRPr="00D45B8D">
              <w:rPr>
                <w:rFonts w:ascii="Barlow" w:eastAsia="Times New Roman" w:hAnsi="Barlow" w:cstheme="minorHAnsi"/>
                <w:sz w:val="20"/>
                <w:szCs w:val="20"/>
                <w:lang w:eastAsia="es-MX"/>
              </w:rPr>
              <w:t>.</w:t>
            </w:r>
            <w:r w:rsidR="009A4BF6" w:rsidRPr="00D45B8D">
              <w:rPr>
                <w:rFonts w:ascii="Barlow" w:eastAsia="Times New Roman" w:hAnsi="Barlow" w:cstheme="minorHAnsi"/>
                <w:sz w:val="20"/>
                <w:szCs w:val="20"/>
                <w:lang w:eastAsia="es-MX"/>
              </w:rPr>
              <w:t>95</w:t>
            </w:r>
          </w:p>
        </w:tc>
        <w:tc>
          <w:tcPr>
            <w:tcW w:w="2249" w:type="dxa"/>
            <w:tcBorders>
              <w:top w:val="nil"/>
              <w:left w:val="nil"/>
              <w:bottom w:val="nil"/>
              <w:right w:val="nil"/>
            </w:tcBorders>
            <w:shd w:val="clear" w:color="auto" w:fill="auto"/>
            <w:noWrap/>
            <w:vAlign w:val="bottom"/>
            <w:hideMark/>
          </w:tcPr>
          <w:p w14:paraId="72A63393" w14:textId="1568136D" w:rsidR="00C86742"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840BE7" w:rsidRPr="00D45B8D">
              <w:rPr>
                <w:rFonts w:ascii="Barlow" w:eastAsia="Times New Roman" w:hAnsi="Barlow" w:cstheme="minorHAnsi"/>
                <w:sz w:val="20"/>
                <w:szCs w:val="20"/>
                <w:lang w:eastAsia="es-MX"/>
              </w:rPr>
              <w:t xml:space="preserve"> </w:t>
            </w:r>
            <w:r w:rsidR="0044179B"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0044179B" w:rsidRPr="00D45B8D">
              <w:rPr>
                <w:rFonts w:ascii="Barlow" w:eastAsia="Times New Roman" w:hAnsi="Barlow" w:cstheme="minorHAnsi"/>
                <w:sz w:val="20"/>
                <w:szCs w:val="20"/>
                <w:lang w:eastAsia="es-MX"/>
              </w:rPr>
              <w:t xml:space="preserve"> </w:t>
            </w:r>
            <w:r w:rsidR="00ED139E" w:rsidRPr="00D45B8D">
              <w:rPr>
                <w:rFonts w:ascii="Barlow" w:eastAsia="Times New Roman" w:hAnsi="Barlow" w:cstheme="minorHAnsi"/>
                <w:sz w:val="20"/>
                <w:szCs w:val="20"/>
                <w:lang w:eastAsia="es-MX"/>
              </w:rPr>
              <w:t xml:space="preserve">    </w:t>
            </w:r>
            <w:r w:rsidR="000A16CD" w:rsidRPr="00D45B8D">
              <w:rPr>
                <w:rFonts w:ascii="Barlow" w:eastAsia="Times New Roman" w:hAnsi="Barlow" w:cstheme="minorHAnsi"/>
                <w:sz w:val="20"/>
                <w:szCs w:val="20"/>
                <w:lang w:eastAsia="es-MX"/>
              </w:rPr>
              <w:t>6,685.14</w:t>
            </w:r>
          </w:p>
        </w:tc>
        <w:tc>
          <w:tcPr>
            <w:tcW w:w="1760" w:type="dxa"/>
            <w:tcBorders>
              <w:top w:val="nil"/>
              <w:left w:val="nil"/>
              <w:bottom w:val="nil"/>
              <w:right w:val="nil"/>
            </w:tcBorders>
            <w:shd w:val="clear" w:color="auto" w:fill="auto"/>
            <w:noWrap/>
            <w:vAlign w:val="bottom"/>
            <w:hideMark/>
          </w:tcPr>
          <w:p w14:paraId="6D15719B"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14:paraId="6AB43407"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hideMark/>
          </w:tcPr>
          <w:p w14:paraId="1E3CDFF7"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14:paraId="2068BE08"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14:paraId="6D4EEE54"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single" w:sz="4" w:space="0" w:color="auto"/>
            </w:tcBorders>
            <w:shd w:val="clear" w:color="auto" w:fill="auto"/>
            <w:noWrap/>
            <w:vAlign w:val="bottom"/>
            <w:hideMark/>
          </w:tcPr>
          <w:p w14:paraId="0819F9EA"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5C7D9A38" w14:textId="77777777" w:rsidTr="00526625">
        <w:trPr>
          <w:trHeight w:val="300"/>
        </w:trPr>
        <w:tc>
          <w:tcPr>
            <w:tcW w:w="3472" w:type="dxa"/>
            <w:tcBorders>
              <w:top w:val="nil"/>
              <w:left w:val="single" w:sz="4" w:space="0" w:color="auto"/>
              <w:bottom w:val="nil"/>
              <w:right w:val="nil"/>
            </w:tcBorders>
            <w:shd w:val="clear" w:color="auto" w:fill="auto"/>
            <w:noWrap/>
            <w:vAlign w:val="bottom"/>
          </w:tcPr>
          <w:p w14:paraId="63EA8EC9"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EQUIPO DE COMUNICACIÓN Y TELECOM</w:t>
            </w:r>
          </w:p>
        </w:tc>
        <w:tc>
          <w:tcPr>
            <w:tcW w:w="2618" w:type="dxa"/>
            <w:tcBorders>
              <w:top w:val="nil"/>
              <w:left w:val="nil"/>
              <w:bottom w:val="nil"/>
              <w:right w:val="nil"/>
            </w:tcBorders>
            <w:shd w:val="clear" w:color="auto" w:fill="auto"/>
            <w:noWrap/>
            <w:vAlign w:val="bottom"/>
          </w:tcPr>
          <w:p w14:paraId="3874984D" w14:textId="413483D2" w:rsidR="00C97B51"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840BE7" w:rsidRPr="00D45B8D">
              <w:rPr>
                <w:rFonts w:ascii="Barlow" w:eastAsia="Times New Roman" w:hAnsi="Barlow" w:cstheme="minorHAnsi"/>
                <w:sz w:val="20"/>
                <w:szCs w:val="20"/>
                <w:lang w:eastAsia="es-MX"/>
              </w:rPr>
              <w:t xml:space="preserve">   </w:t>
            </w:r>
            <w:r w:rsidR="00071974" w:rsidRPr="00D45B8D">
              <w:rPr>
                <w:rFonts w:ascii="Barlow" w:eastAsia="Times New Roman" w:hAnsi="Barlow" w:cstheme="minorHAnsi"/>
                <w:sz w:val="20"/>
                <w:szCs w:val="20"/>
                <w:lang w:eastAsia="es-MX"/>
              </w:rPr>
              <w:t xml:space="preserve"> </w:t>
            </w:r>
            <w:r w:rsidR="007331E8" w:rsidRPr="00D45B8D">
              <w:rPr>
                <w:rFonts w:ascii="Barlow" w:eastAsia="Times New Roman" w:hAnsi="Barlow" w:cstheme="minorHAnsi"/>
                <w:sz w:val="20"/>
                <w:szCs w:val="20"/>
                <w:lang w:eastAsia="es-MX"/>
              </w:rPr>
              <w:t xml:space="preserve"> 89,942.72</w:t>
            </w:r>
          </w:p>
        </w:tc>
        <w:tc>
          <w:tcPr>
            <w:tcW w:w="2249" w:type="dxa"/>
            <w:tcBorders>
              <w:top w:val="nil"/>
              <w:left w:val="nil"/>
              <w:bottom w:val="nil"/>
              <w:right w:val="nil"/>
            </w:tcBorders>
            <w:shd w:val="clear" w:color="auto" w:fill="auto"/>
            <w:noWrap/>
            <w:vAlign w:val="bottom"/>
          </w:tcPr>
          <w:p w14:paraId="6C038F4C" w14:textId="4320AE70" w:rsidR="00C97B51"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44179B" w:rsidRPr="00D45B8D">
              <w:rPr>
                <w:rFonts w:ascii="Barlow" w:eastAsia="Times New Roman" w:hAnsi="Barlow" w:cstheme="minorHAnsi"/>
                <w:sz w:val="20"/>
                <w:szCs w:val="20"/>
                <w:lang w:eastAsia="es-MX"/>
              </w:rPr>
              <w:t xml:space="preserve">   </w:t>
            </w:r>
            <w:r w:rsidR="00840BE7"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391716" w:rsidRPr="00D45B8D">
              <w:rPr>
                <w:rFonts w:ascii="Barlow" w:eastAsia="Times New Roman" w:hAnsi="Barlow" w:cstheme="minorHAnsi"/>
                <w:sz w:val="20"/>
                <w:szCs w:val="20"/>
                <w:lang w:eastAsia="es-MX"/>
              </w:rPr>
              <w:t xml:space="preserve">  </w:t>
            </w:r>
            <w:r w:rsidR="000A16CD" w:rsidRPr="00D45B8D">
              <w:rPr>
                <w:rFonts w:ascii="Barlow" w:eastAsia="Times New Roman" w:hAnsi="Barlow" w:cstheme="minorHAnsi"/>
                <w:sz w:val="20"/>
                <w:szCs w:val="20"/>
                <w:lang w:eastAsia="es-MX"/>
              </w:rPr>
              <w:t>61,625.19</w:t>
            </w:r>
          </w:p>
        </w:tc>
        <w:tc>
          <w:tcPr>
            <w:tcW w:w="1760" w:type="dxa"/>
            <w:tcBorders>
              <w:top w:val="nil"/>
              <w:left w:val="nil"/>
              <w:bottom w:val="nil"/>
              <w:right w:val="nil"/>
            </w:tcBorders>
            <w:shd w:val="clear" w:color="auto" w:fill="auto"/>
            <w:noWrap/>
            <w:vAlign w:val="bottom"/>
          </w:tcPr>
          <w:p w14:paraId="5F9D41D5"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tcPr>
          <w:p w14:paraId="2EF35F86"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tcPr>
          <w:p w14:paraId="49A454AC"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tcPr>
          <w:p w14:paraId="40511EC7"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tcPr>
          <w:p w14:paraId="03169F66"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single" w:sz="4" w:space="0" w:color="auto"/>
            </w:tcBorders>
            <w:shd w:val="clear" w:color="auto" w:fill="auto"/>
            <w:noWrap/>
            <w:vAlign w:val="bottom"/>
          </w:tcPr>
          <w:p w14:paraId="15EDBD23" w14:textId="77777777" w:rsidR="00C97B51" w:rsidRPr="00D45B8D" w:rsidRDefault="00C97B51" w:rsidP="00E56CAD">
            <w:pPr>
              <w:spacing w:after="0" w:line="240" w:lineRule="auto"/>
              <w:jc w:val="both"/>
              <w:rPr>
                <w:rFonts w:ascii="Barlow" w:eastAsia="Times New Roman" w:hAnsi="Barlow" w:cstheme="minorHAnsi"/>
                <w:sz w:val="20"/>
                <w:szCs w:val="20"/>
                <w:lang w:eastAsia="es-MX"/>
              </w:rPr>
            </w:pPr>
          </w:p>
        </w:tc>
      </w:tr>
      <w:tr w:rsidR="00392611" w:rsidRPr="00D45B8D" w14:paraId="3A912218" w14:textId="77777777" w:rsidTr="00526625">
        <w:trPr>
          <w:trHeight w:val="300"/>
        </w:trPr>
        <w:tc>
          <w:tcPr>
            <w:tcW w:w="3472" w:type="dxa"/>
            <w:tcBorders>
              <w:top w:val="nil"/>
              <w:left w:val="single" w:sz="4" w:space="0" w:color="auto"/>
              <w:bottom w:val="single" w:sz="4" w:space="0" w:color="auto"/>
              <w:right w:val="nil"/>
            </w:tcBorders>
            <w:shd w:val="clear" w:color="auto" w:fill="auto"/>
            <w:noWrap/>
            <w:vAlign w:val="bottom"/>
            <w:hideMark/>
          </w:tcPr>
          <w:p w14:paraId="59923128"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EQUIPO DE TRANSPORTE</w:t>
            </w:r>
          </w:p>
        </w:tc>
        <w:tc>
          <w:tcPr>
            <w:tcW w:w="2618" w:type="dxa"/>
            <w:tcBorders>
              <w:top w:val="nil"/>
              <w:left w:val="nil"/>
              <w:bottom w:val="single" w:sz="4" w:space="0" w:color="auto"/>
              <w:right w:val="nil"/>
            </w:tcBorders>
            <w:shd w:val="clear" w:color="auto" w:fill="auto"/>
            <w:noWrap/>
            <w:vAlign w:val="bottom"/>
            <w:hideMark/>
          </w:tcPr>
          <w:p w14:paraId="5874AB10" w14:textId="3E054306"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B37681"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1,</w:t>
            </w:r>
            <w:r w:rsidR="00071974" w:rsidRPr="00D45B8D">
              <w:rPr>
                <w:rFonts w:ascii="Barlow" w:eastAsia="Times New Roman" w:hAnsi="Barlow" w:cstheme="minorHAnsi"/>
                <w:sz w:val="20"/>
                <w:szCs w:val="20"/>
                <w:lang w:eastAsia="es-MX"/>
              </w:rPr>
              <w:t xml:space="preserve"> </w:t>
            </w:r>
            <w:r w:rsidR="00391716" w:rsidRPr="00D45B8D">
              <w:rPr>
                <w:rFonts w:ascii="Barlow" w:eastAsia="Times New Roman" w:hAnsi="Barlow" w:cstheme="minorHAnsi"/>
                <w:sz w:val="20"/>
                <w:szCs w:val="20"/>
                <w:lang w:eastAsia="es-MX"/>
              </w:rPr>
              <w:t>405</w:t>
            </w:r>
            <w:r w:rsidRPr="00D45B8D">
              <w:rPr>
                <w:rFonts w:ascii="Barlow" w:eastAsia="Times New Roman" w:hAnsi="Barlow" w:cstheme="minorHAnsi"/>
                <w:sz w:val="20"/>
                <w:szCs w:val="20"/>
                <w:lang w:eastAsia="es-MX"/>
              </w:rPr>
              <w:t>,</w:t>
            </w:r>
            <w:r w:rsidR="00391716" w:rsidRPr="00D45B8D">
              <w:rPr>
                <w:rFonts w:ascii="Barlow" w:eastAsia="Times New Roman" w:hAnsi="Barlow" w:cstheme="minorHAnsi"/>
                <w:sz w:val="20"/>
                <w:szCs w:val="20"/>
                <w:lang w:eastAsia="es-MX"/>
              </w:rPr>
              <w:t>540</w:t>
            </w:r>
            <w:r w:rsidRPr="00D45B8D">
              <w:rPr>
                <w:rFonts w:ascii="Barlow" w:eastAsia="Times New Roman" w:hAnsi="Barlow" w:cstheme="minorHAnsi"/>
                <w:sz w:val="20"/>
                <w:szCs w:val="20"/>
                <w:lang w:eastAsia="es-MX"/>
              </w:rPr>
              <w:t>.00</w:t>
            </w:r>
          </w:p>
        </w:tc>
        <w:tc>
          <w:tcPr>
            <w:tcW w:w="2249" w:type="dxa"/>
            <w:tcBorders>
              <w:top w:val="nil"/>
              <w:left w:val="nil"/>
              <w:bottom w:val="single" w:sz="4" w:space="0" w:color="auto"/>
              <w:right w:val="nil"/>
            </w:tcBorders>
            <w:shd w:val="clear" w:color="auto" w:fill="auto"/>
            <w:noWrap/>
            <w:vAlign w:val="bottom"/>
            <w:hideMark/>
          </w:tcPr>
          <w:p w14:paraId="0ED3755C" w14:textId="230DB1C5"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391716"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1,</w:t>
            </w:r>
            <w:r w:rsidR="00ED139E" w:rsidRPr="00D45B8D">
              <w:rPr>
                <w:rFonts w:ascii="Barlow" w:eastAsia="Times New Roman" w:hAnsi="Barlow" w:cstheme="minorHAnsi"/>
                <w:sz w:val="20"/>
                <w:szCs w:val="20"/>
                <w:lang w:eastAsia="es-MX"/>
              </w:rPr>
              <w:t xml:space="preserve"> </w:t>
            </w:r>
            <w:r w:rsidR="000A16CD" w:rsidRPr="00D45B8D">
              <w:rPr>
                <w:rFonts w:ascii="Barlow" w:eastAsia="Times New Roman" w:hAnsi="Barlow" w:cstheme="minorHAnsi"/>
                <w:sz w:val="20"/>
                <w:szCs w:val="20"/>
                <w:lang w:eastAsia="es-MX"/>
              </w:rPr>
              <w:t>384,140.00</w:t>
            </w:r>
          </w:p>
        </w:tc>
        <w:tc>
          <w:tcPr>
            <w:tcW w:w="1760" w:type="dxa"/>
            <w:tcBorders>
              <w:top w:val="nil"/>
              <w:left w:val="nil"/>
              <w:bottom w:val="single" w:sz="4" w:space="0" w:color="auto"/>
              <w:right w:val="nil"/>
            </w:tcBorders>
            <w:shd w:val="clear" w:color="auto" w:fill="auto"/>
            <w:noWrap/>
            <w:vAlign w:val="bottom"/>
            <w:hideMark/>
          </w:tcPr>
          <w:p w14:paraId="6149F727"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PORCENTAJE FIJO</w:t>
            </w:r>
          </w:p>
        </w:tc>
        <w:tc>
          <w:tcPr>
            <w:tcW w:w="1579" w:type="dxa"/>
            <w:tcBorders>
              <w:top w:val="nil"/>
              <w:left w:val="nil"/>
              <w:bottom w:val="single" w:sz="4" w:space="0" w:color="auto"/>
              <w:right w:val="nil"/>
            </w:tcBorders>
            <w:shd w:val="clear" w:color="auto" w:fill="auto"/>
            <w:noWrap/>
            <w:vAlign w:val="bottom"/>
            <w:hideMark/>
          </w:tcPr>
          <w:p w14:paraId="6D9B7DDD"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20%</w:t>
            </w:r>
          </w:p>
        </w:tc>
        <w:tc>
          <w:tcPr>
            <w:tcW w:w="817" w:type="dxa"/>
            <w:tcBorders>
              <w:top w:val="nil"/>
              <w:left w:val="nil"/>
              <w:bottom w:val="single" w:sz="4" w:space="0" w:color="auto"/>
              <w:right w:val="nil"/>
            </w:tcBorders>
            <w:shd w:val="clear" w:color="auto" w:fill="auto"/>
            <w:noWrap/>
            <w:vAlign w:val="bottom"/>
            <w:hideMark/>
          </w:tcPr>
          <w:p w14:paraId="01387A4E"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BUENO</w:t>
            </w:r>
          </w:p>
        </w:tc>
        <w:tc>
          <w:tcPr>
            <w:tcW w:w="174" w:type="dxa"/>
            <w:tcBorders>
              <w:top w:val="nil"/>
              <w:left w:val="nil"/>
              <w:bottom w:val="single" w:sz="4" w:space="0" w:color="auto"/>
              <w:right w:val="nil"/>
            </w:tcBorders>
            <w:shd w:val="clear" w:color="auto" w:fill="auto"/>
            <w:noWrap/>
            <w:vAlign w:val="bottom"/>
            <w:hideMark/>
          </w:tcPr>
          <w:p w14:paraId="6EB8AEEA"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single" w:sz="4" w:space="0" w:color="auto"/>
              <w:right w:val="nil"/>
            </w:tcBorders>
            <w:shd w:val="clear" w:color="auto" w:fill="auto"/>
            <w:noWrap/>
            <w:vAlign w:val="bottom"/>
            <w:hideMark/>
          </w:tcPr>
          <w:p w14:paraId="3E1B4A22"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single" w:sz="4" w:space="0" w:color="auto"/>
              <w:right w:val="single" w:sz="4" w:space="0" w:color="auto"/>
            </w:tcBorders>
            <w:shd w:val="clear" w:color="auto" w:fill="auto"/>
            <w:noWrap/>
            <w:vAlign w:val="bottom"/>
            <w:hideMark/>
          </w:tcPr>
          <w:p w14:paraId="37F7DAC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r w:rsidR="00392611" w:rsidRPr="00D45B8D" w14:paraId="7A050559" w14:textId="77777777" w:rsidTr="00526625">
        <w:trPr>
          <w:trHeight w:val="385"/>
        </w:trPr>
        <w:tc>
          <w:tcPr>
            <w:tcW w:w="3472" w:type="dxa"/>
            <w:tcBorders>
              <w:top w:val="single" w:sz="4" w:space="0" w:color="auto"/>
              <w:left w:val="single" w:sz="4" w:space="0" w:color="auto"/>
              <w:bottom w:val="single" w:sz="4" w:space="0" w:color="auto"/>
              <w:right w:val="nil"/>
            </w:tcBorders>
            <w:shd w:val="clear" w:color="auto" w:fill="auto"/>
            <w:noWrap/>
            <w:vAlign w:val="bottom"/>
            <w:hideMark/>
          </w:tcPr>
          <w:p w14:paraId="6CD5BAB9" w14:textId="2FFFB8F5" w:rsidR="00C86742" w:rsidRPr="00D45B8D" w:rsidRDefault="00526625" w:rsidP="004C5309">
            <w:pPr>
              <w:spacing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TOTAL</w:t>
            </w:r>
          </w:p>
        </w:tc>
        <w:tc>
          <w:tcPr>
            <w:tcW w:w="2618" w:type="dxa"/>
            <w:tcBorders>
              <w:top w:val="single" w:sz="4" w:space="0" w:color="auto"/>
              <w:left w:val="nil"/>
              <w:bottom w:val="single" w:sz="4" w:space="0" w:color="auto"/>
              <w:right w:val="nil"/>
            </w:tcBorders>
            <w:shd w:val="clear" w:color="auto" w:fill="auto"/>
            <w:noWrap/>
            <w:vAlign w:val="bottom"/>
            <w:hideMark/>
          </w:tcPr>
          <w:p w14:paraId="5E693A66" w14:textId="34CC1178" w:rsidR="00C86742" w:rsidRPr="00D45B8D" w:rsidRDefault="00C86742" w:rsidP="004C5309">
            <w:pPr>
              <w:spacing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B37681" w:rsidRPr="00D45B8D">
              <w:rPr>
                <w:rFonts w:ascii="Barlow" w:eastAsia="Times New Roman" w:hAnsi="Barlow" w:cstheme="minorHAnsi"/>
                <w:sz w:val="20"/>
                <w:szCs w:val="20"/>
                <w:lang w:eastAsia="es-MX"/>
              </w:rPr>
              <w:t xml:space="preserve"> </w:t>
            </w:r>
            <w:r w:rsidR="00391716" w:rsidRPr="00D45B8D">
              <w:rPr>
                <w:rFonts w:ascii="Barlow" w:eastAsia="Times New Roman" w:hAnsi="Barlow" w:cstheme="minorHAnsi"/>
                <w:sz w:val="20"/>
                <w:szCs w:val="20"/>
                <w:lang w:eastAsia="es-MX"/>
              </w:rPr>
              <w:t>4</w:t>
            </w:r>
            <w:r w:rsidR="00840BE7" w:rsidRPr="00D45B8D">
              <w:rPr>
                <w:rFonts w:ascii="Barlow" w:eastAsia="Times New Roman" w:hAnsi="Barlow" w:cstheme="minorHAnsi"/>
                <w:sz w:val="20"/>
                <w:szCs w:val="20"/>
                <w:lang w:eastAsia="es-MX"/>
              </w:rPr>
              <w:t>,</w:t>
            </w:r>
            <w:r w:rsidR="00071974" w:rsidRPr="00D45B8D">
              <w:rPr>
                <w:rFonts w:ascii="Barlow" w:eastAsia="Times New Roman" w:hAnsi="Barlow" w:cstheme="minorHAnsi"/>
                <w:sz w:val="20"/>
                <w:szCs w:val="20"/>
                <w:lang w:eastAsia="es-MX"/>
              </w:rPr>
              <w:t xml:space="preserve"> </w:t>
            </w:r>
            <w:r w:rsidR="00DA2749" w:rsidRPr="00D45B8D">
              <w:rPr>
                <w:rFonts w:ascii="Barlow" w:eastAsia="Times New Roman" w:hAnsi="Barlow" w:cstheme="minorHAnsi"/>
                <w:sz w:val="20"/>
                <w:szCs w:val="20"/>
                <w:lang w:eastAsia="es-MX"/>
              </w:rPr>
              <w:t>504,434.84</w:t>
            </w:r>
          </w:p>
        </w:tc>
        <w:tc>
          <w:tcPr>
            <w:tcW w:w="2249" w:type="dxa"/>
            <w:tcBorders>
              <w:top w:val="single" w:sz="4" w:space="0" w:color="auto"/>
              <w:left w:val="nil"/>
              <w:bottom w:val="single" w:sz="4" w:space="0" w:color="auto"/>
              <w:right w:val="nil"/>
            </w:tcBorders>
            <w:shd w:val="clear" w:color="auto" w:fill="auto"/>
            <w:noWrap/>
            <w:vAlign w:val="bottom"/>
            <w:hideMark/>
          </w:tcPr>
          <w:p w14:paraId="05F24A2D" w14:textId="0B6552A3" w:rsidR="00C86742" w:rsidRPr="00D45B8D" w:rsidRDefault="00E66D05" w:rsidP="004C5309">
            <w:pPr>
              <w:spacing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r w:rsidR="000A16CD" w:rsidRPr="00D45B8D">
              <w:rPr>
                <w:rFonts w:ascii="Barlow" w:eastAsia="Times New Roman" w:hAnsi="Barlow" w:cstheme="minorHAnsi"/>
                <w:sz w:val="20"/>
                <w:szCs w:val="20"/>
                <w:lang w:eastAsia="es-MX"/>
              </w:rPr>
              <w:t>4,121,369.98</w:t>
            </w:r>
          </w:p>
        </w:tc>
        <w:tc>
          <w:tcPr>
            <w:tcW w:w="1760" w:type="dxa"/>
            <w:tcBorders>
              <w:top w:val="single" w:sz="4" w:space="0" w:color="auto"/>
              <w:left w:val="nil"/>
              <w:bottom w:val="single" w:sz="4" w:space="0" w:color="auto"/>
              <w:right w:val="nil"/>
            </w:tcBorders>
            <w:shd w:val="clear" w:color="auto" w:fill="auto"/>
            <w:noWrap/>
            <w:vAlign w:val="bottom"/>
            <w:hideMark/>
          </w:tcPr>
          <w:p w14:paraId="3B146223"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579" w:type="dxa"/>
            <w:tcBorders>
              <w:top w:val="single" w:sz="4" w:space="0" w:color="auto"/>
              <w:left w:val="nil"/>
              <w:bottom w:val="single" w:sz="4" w:space="0" w:color="auto"/>
              <w:right w:val="nil"/>
            </w:tcBorders>
            <w:shd w:val="clear" w:color="auto" w:fill="auto"/>
            <w:noWrap/>
            <w:vAlign w:val="bottom"/>
            <w:hideMark/>
          </w:tcPr>
          <w:p w14:paraId="18059EA0"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817" w:type="dxa"/>
            <w:tcBorders>
              <w:top w:val="single" w:sz="4" w:space="0" w:color="auto"/>
              <w:left w:val="nil"/>
              <w:bottom w:val="single" w:sz="4" w:space="0" w:color="auto"/>
              <w:right w:val="nil"/>
            </w:tcBorders>
            <w:shd w:val="clear" w:color="auto" w:fill="auto"/>
            <w:noWrap/>
            <w:vAlign w:val="bottom"/>
            <w:hideMark/>
          </w:tcPr>
          <w:p w14:paraId="2AA325A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74" w:type="dxa"/>
            <w:tcBorders>
              <w:top w:val="single" w:sz="4" w:space="0" w:color="auto"/>
              <w:left w:val="nil"/>
              <w:bottom w:val="single" w:sz="4" w:space="0" w:color="auto"/>
              <w:right w:val="nil"/>
            </w:tcBorders>
            <w:shd w:val="clear" w:color="auto" w:fill="auto"/>
            <w:noWrap/>
            <w:vAlign w:val="bottom"/>
            <w:hideMark/>
          </w:tcPr>
          <w:p w14:paraId="4FE88D73"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1" w:type="dxa"/>
            <w:tcBorders>
              <w:top w:val="single" w:sz="4" w:space="0" w:color="auto"/>
              <w:left w:val="nil"/>
              <w:bottom w:val="single" w:sz="4" w:space="0" w:color="auto"/>
              <w:right w:val="nil"/>
            </w:tcBorders>
            <w:shd w:val="clear" w:color="auto" w:fill="auto"/>
            <w:noWrap/>
            <w:vAlign w:val="bottom"/>
            <w:hideMark/>
          </w:tcPr>
          <w:p w14:paraId="27875271"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0D726E7A"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bl>
    <w:p w14:paraId="34AA28E4" w14:textId="77777777" w:rsidR="004C5309"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p>
    <w:p w14:paraId="1B37F796" w14:textId="447AC37B"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LA DEPRECIACIÓN </w:t>
      </w:r>
      <w:r w:rsidR="002555F3" w:rsidRPr="00D45B8D">
        <w:rPr>
          <w:rFonts w:ascii="Barlow" w:eastAsia="Times New Roman" w:hAnsi="Barlow" w:cstheme="minorHAnsi"/>
          <w:sz w:val="20"/>
          <w:szCs w:val="20"/>
          <w:lang w:eastAsia="es-MX"/>
        </w:rPr>
        <w:t xml:space="preserve">SE APLICA </w:t>
      </w:r>
      <w:r w:rsidRPr="00D45B8D">
        <w:rPr>
          <w:rFonts w:ascii="Barlow" w:eastAsia="Times New Roman" w:hAnsi="Barlow" w:cstheme="minorHAnsi"/>
          <w:sz w:val="20"/>
          <w:szCs w:val="20"/>
          <w:lang w:eastAsia="es-MX"/>
        </w:rPr>
        <w:t xml:space="preserve">SEGÚN LA NORMATIVIDAD EMITIDA POR EL CONAC. </w:t>
      </w:r>
    </w:p>
    <w:p w14:paraId="62F2442F" w14:textId="77777777" w:rsidR="001C36FE" w:rsidRPr="00D45B8D" w:rsidRDefault="001C36FE" w:rsidP="00E56CAD">
      <w:pPr>
        <w:spacing w:after="0" w:line="240" w:lineRule="auto"/>
        <w:jc w:val="both"/>
        <w:rPr>
          <w:rFonts w:ascii="Barlow" w:eastAsia="Times New Roman" w:hAnsi="Barlow" w:cstheme="minorHAnsi"/>
          <w:sz w:val="20"/>
          <w:szCs w:val="20"/>
          <w:lang w:eastAsia="es-MX"/>
        </w:rPr>
      </w:pPr>
    </w:p>
    <w:p w14:paraId="6DB825A5" w14:textId="056CD1C4" w:rsidR="00C86742" w:rsidRPr="00D45B8D" w:rsidRDefault="00D04B3E"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9</w:t>
      </w:r>
      <w:r w:rsidRPr="00D45B8D">
        <w:rPr>
          <w:rFonts w:ascii="Barlow" w:eastAsia="Times New Roman" w:hAnsi="Barlow" w:cstheme="minorHAnsi"/>
          <w:sz w:val="20"/>
          <w:szCs w:val="20"/>
          <w:lang w:eastAsia="es-MX"/>
        </w:rPr>
        <w:t>.- MÉTODO DE AMORTIZACIÓN:</w:t>
      </w:r>
    </w:p>
    <w:p w14:paraId="5364F92A" w14:textId="4DE84077" w:rsidR="000827EB"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lastRenderedPageBreak/>
        <w:t xml:space="preserve">SE DIVIDE EL MONTO ORIGINAL DE INVERSIÓN ENTRE EL N. DE AÑOS POR LOS CUALES SE OTORGÓ LA CONSESION, EL COCIENTE SE MULTIPLICA X 100 Y EL PRODUCTO SE </w:t>
      </w:r>
      <w:r w:rsidR="00E5308A" w:rsidRPr="00D45B8D">
        <w:rPr>
          <w:rFonts w:ascii="Barlow" w:eastAsia="Times New Roman" w:hAnsi="Barlow" w:cstheme="minorHAnsi"/>
          <w:sz w:val="20"/>
          <w:szCs w:val="20"/>
          <w:lang w:eastAsia="es-MX"/>
        </w:rPr>
        <w:t>EXPRESARÁ</w:t>
      </w:r>
      <w:r w:rsidRPr="00D45B8D">
        <w:rPr>
          <w:rFonts w:ascii="Barlow" w:eastAsia="Times New Roman" w:hAnsi="Barlow" w:cstheme="minorHAnsi"/>
          <w:sz w:val="20"/>
          <w:szCs w:val="20"/>
          <w:lang w:eastAsia="es-MX"/>
        </w:rPr>
        <w:t xml:space="preserve"> POR CIENTO.</w:t>
      </w:r>
    </w:p>
    <w:tbl>
      <w:tblPr>
        <w:tblW w:w="12272" w:type="dxa"/>
        <w:tblCellMar>
          <w:left w:w="70" w:type="dxa"/>
          <w:right w:w="70" w:type="dxa"/>
        </w:tblCellMar>
        <w:tblLook w:val="04A0" w:firstRow="1" w:lastRow="0" w:firstColumn="1" w:lastColumn="0" w:noHBand="0" w:noVBand="1"/>
      </w:tblPr>
      <w:tblGrid>
        <w:gridCol w:w="3391"/>
        <w:gridCol w:w="26"/>
        <w:gridCol w:w="2312"/>
        <w:gridCol w:w="46"/>
        <w:gridCol w:w="2068"/>
        <w:gridCol w:w="64"/>
        <w:gridCol w:w="1591"/>
        <w:gridCol w:w="81"/>
        <w:gridCol w:w="1403"/>
        <w:gridCol w:w="91"/>
        <w:gridCol w:w="675"/>
        <w:gridCol w:w="182"/>
        <w:gridCol w:w="111"/>
        <w:gridCol w:w="71"/>
        <w:gridCol w:w="160"/>
      </w:tblGrid>
      <w:tr w:rsidR="00392611" w:rsidRPr="00D45B8D" w14:paraId="547F17AB" w14:textId="77777777" w:rsidTr="00526625">
        <w:trPr>
          <w:trHeight w:val="294"/>
        </w:trPr>
        <w:tc>
          <w:tcPr>
            <w:tcW w:w="3417" w:type="dxa"/>
            <w:gridSpan w:val="2"/>
            <w:tcBorders>
              <w:top w:val="single" w:sz="4" w:space="0" w:color="auto"/>
              <w:left w:val="single" w:sz="4" w:space="0" w:color="auto"/>
              <w:bottom w:val="nil"/>
              <w:right w:val="nil"/>
            </w:tcBorders>
            <w:shd w:val="clear" w:color="auto" w:fill="auto"/>
            <w:noWrap/>
            <w:vAlign w:val="bottom"/>
            <w:hideMark/>
          </w:tcPr>
          <w:p w14:paraId="68B9AD58" w14:textId="77777777" w:rsidR="00C86742" w:rsidRPr="00D45B8D" w:rsidRDefault="00C86742"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BIENES INTANGIBLES</w:t>
            </w:r>
          </w:p>
        </w:tc>
        <w:tc>
          <w:tcPr>
            <w:tcW w:w="2358" w:type="dxa"/>
            <w:gridSpan w:val="2"/>
            <w:tcBorders>
              <w:top w:val="single" w:sz="4" w:space="0" w:color="auto"/>
              <w:left w:val="nil"/>
              <w:bottom w:val="nil"/>
              <w:right w:val="nil"/>
            </w:tcBorders>
            <w:shd w:val="clear" w:color="auto" w:fill="auto"/>
            <w:noWrap/>
            <w:vAlign w:val="bottom"/>
            <w:hideMark/>
          </w:tcPr>
          <w:p w14:paraId="363BF936" w14:textId="07212FCB" w:rsidR="00C86742" w:rsidRPr="00D45B8D" w:rsidRDefault="00C265CB"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bCs/>
                <w:sz w:val="20"/>
                <w:szCs w:val="20"/>
                <w:lang w:eastAsia="es-MX"/>
              </w:rPr>
              <w:t xml:space="preserve">MONTO AL </w:t>
            </w:r>
            <w:r w:rsidR="00D15F10" w:rsidRPr="00D45B8D">
              <w:rPr>
                <w:rFonts w:ascii="Barlow" w:eastAsia="Times New Roman" w:hAnsi="Barlow" w:cstheme="minorHAnsi"/>
                <w:b/>
                <w:bCs/>
                <w:sz w:val="20"/>
                <w:szCs w:val="20"/>
                <w:lang w:eastAsia="es-MX"/>
              </w:rPr>
              <w:t>31</w:t>
            </w:r>
            <w:r w:rsidR="00DA2749" w:rsidRPr="00D45B8D">
              <w:rPr>
                <w:rFonts w:ascii="Barlow" w:eastAsia="Times New Roman" w:hAnsi="Barlow" w:cstheme="minorHAnsi"/>
                <w:b/>
                <w:bCs/>
                <w:sz w:val="20"/>
                <w:szCs w:val="20"/>
                <w:lang w:eastAsia="es-MX"/>
              </w:rPr>
              <w:t xml:space="preserve"> DE </w:t>
            </w:r>
            <w:r w:rsidR="00D15F10" w:rsidRPr="00D45B8D">
              <w:rPr>
                <w:rFonts w:ascii="Barlow" w:eastAsia="Times New Roman" w:hAnsi="Barlow" w:cstheme="minorHAnsi"/>
                <w:b/>
                <w:bCs/>
                <w:sz w:val="20"/>
                <w:szCs w:val="20"/>
                <w:lang w:eastAsia="es-MX"/>
              </w:rPr>
              <w:t>MARZ</w:t>
            </w:r>
            <w:r w:rsidR="00DA2749" w:rsidRPr="00D45B8D">
              <w:rPr>
                <w:rFonts w:ascii="Barlow" w:eastAsia="Times New Roman" w:hAnsi="Barlow" w:cstheme="minorHAnsi"/>
                <w:b/>
                <w:bCs/>
                <w:sz w:val="20"/>
                <w:szCs w:val="20"/>
                <w:lang w:eastAsia="es-MX"/>
              </w:rPr>
              <w:t>O</w:t>
            </w:r>
            <w:r w:rsidR="00DA2749" w:rsidRPr="00D45B8D">
              <w:rPr>
                <w:rFonts w:ascii="Barlow" w:eastAsia="Times New Roman" w:hAnsi="Barlow" w:cstheme="minorHAnsi"/>
                <w:bCs/>
                <w:sz w:val="20"/>
                <w:szCs w:val="20"/>
                <w:lang w:eastAsia="es-MX"/>
              </w:rPr>
              <w:t xml:space="preserve"> </w:t>
            </w:r>
            <w:r w:rsidR="004E1787" w:rsidRPr="00D45B8D">
              <w:rPr>
                <w:rFonts w:ascii="Barlow" w:eastAsia="Times New Roman" w:hAnsi="Barlow" w:cstheme="minorHAnsi"/>
                <w:b/>
                <w:bCs/>
                <w:sz w:val="20"/>
                <w:szCs w:val="20"/>
                <w:lang w:eastAsia="es-MX"/>
              </w:rPr>
              <w:t>DE 2024</w:t>
            </w:r>
          </w:p>
        </w:tc>
        <w:tc>
          <w:tcPr>
            <w:tcW w:w="3804" w:type="dxa"/>
            <w:gridSpan w:val="4"/>
            <w:tcBorders>
              <w:top w:val="single" w:sz="4" w:space="0" w:color="auto"/>
              <w:left w:val="nil"/>
              <w:bottom w:val="nil"/>
              <w:right w:val="nil"/>
            </w:tcBorders>
            <w:shd w:val="clear" w:color="auto" w:fill="auto"/>
            <w:noWrap/>
            <w:vAlign w:val="bottom"/>
            <w:hideMark/>
          </w:tcPr>
          <w:p w14:paraId="35D46A34" w14:textId="77777777" w:rsidR="00C86742" w:rsidRPr="00D45B8D" w:rsidRDefault="00C86742"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 xml:space="preserve">     AMORTIZACION ACUMULADA</w:t>
            </w:r>
          </w:p>
        </w:tc>
        <w:tc>
          <w:tcPr>
            <w:tcW w:w="1494" w:type="dxa"/>
            <w:gridSpan w:val="2"/>
            <w:tcBorders>
              <w:top w:val="single" w:sz="4" w:space="0" w:color="auto"/>
              <w:left w:val="nil"/>
              <w:bottom w:val="nil"/>
              <w:right w:val="nil"/>
            </w:tcBorders>
            <w:shd w:val="clear" w:color="auto" w:fill="auto"/>
            <w:noWrap/>
            <w:vAlign w:val="bottom"/>
            <w:hideMark/>
          </w:tcPr>
          <w:p w14:paraId="30FB21B6" w14:textId="77777777" w:rsidR="00C86742" w:rsidRPr="00D45B8D" w:rsidRDefault="00C86742" w:rsidP="00E56CAD">
            <w:pPr>
              <w:spacing w:after="0" w:line="240" w:lineRule="auto"/>
              <w:jc w:val="both"/>
              <w:rPr>
                <w:rFonts w:ascii="Barlow" w:eastAsia="Times New Roman" w:hAnsi="Barlow" w:cstheme="minorHAnsi"/>
                <w:b/>
                <w:sz w:val="20"/>
                <w:szCs w:val="20"/>
                <w:lang w:eastAsia="es-MX"/>
              </w:rPr>
            </w:pPr>
          </w:p>
        </w:tc>
        <w:tc>
          <w:tcPr>
            <w:tcW w:w="968" w:type="dxa"/>
            <w:gridSpan w:val="3"/>
            <w:tcBorders>
              <w:top w:val="single" w:sz="4" w:space="0" w:color="auto"/>
              <w:left w:val="nil"/>
              <w:bottom w:val="nil"/>
              <w:right w:val="nil"/>
            </w:tcBorders>
            <w:shd w:val="clear" w:color="auto" w:fill="auto"/>
            <w:noWrap/>
            <w:vAlign w:val="bottom"/>
            <w:hideMark/>
          </w:tcPr>
          <w:p w14:paraId="2D490E46" w14:textId="77777777" w:rsidR="00C86742" w:rsidRPr="00D45B8D" w:rsidRDefault="00C86742" w:rsidP="00E56CAD">
            <w:pPr>
              <w:spacing w:after="0" w:line="240" w:lineRule="auto"/>
              <w:jc w:val="both"/>
              <w:rPr>
                <w:rFonts w:ascii="Barlow" w:eastAsia="Times New Roman" w:hAnsi="Barlow" w:cstheme="minorHAnsi"/>
                <w:b/>
                <w:sz w:val="20"/>
                <w:szCs w:val="20"/>
                <w:lang w:eastAsia="es-MX"/>
              </w:rPr>
            </w:pPr>
          </w:p>
        </w:tc>
        <w:tc>
          <w:tcPr>
            <w:tcW w:w="231" w:type="dxa"/>
            <w:gridSpan w:val="2"/>
            <w:tcBorders>
              <w:top w:val="single" w:sz="4" w:space="0" w:color="auto"/>
              <w:left w:val="nil"/>
              <w:bottom w:val="nil"/>
              <w:right w:val="single" w:sz="4" w:space="0" w:color="auto"/>
            </w:tcBorders>
            <w:shd w:val="clear" w:color="auto" w:fill="auto"/>
            <w:noWrap/>
            <w:vAlign w:val="bottom"/>
            <w:hideMark/>
          </w:tcPr>
          <w:p w14:paraId="66B54E06" w14:textId="77777777" w:rsidR="00C86742" w:rsidRPr="00D45B8D" w:rsidRDefault="00C86742" w:rsidP="00E56CAD">
            <w:pPr>
              <w:spacing w:after="0" w:line="240" w:lineRule="auto"/>
              <w:jc w:val="both"/>
              <w:rPr>
                <w:rFonts w:ascii="Barlow" w:eastAsia="Times New Roman" w:hAnsi="Barlow" w:cstheme="minorHAnsi"/>
                <w:b/>
                <w:sz w:val="20"/>
                <w:szCs w:val="20"/>
                <w:lang w:eastAsia="es-MX"/>
              </w:rPr>
            </w:pPr>
          </w:p>
        </w:tc>
      </w:tr>
      <w:tr w:rsidR="00392611" w:rsidRPr="00D45B8D" w14:paraId="5D44D362" w14:textId="77777777" w:rsidTr="00526625">
        <w:trPr>
          <w:trHeight w:val="294"/>
        </w:trPr>
        <w:tc>
          <w:tcPr>
            <w:tcW w:w="3417" w:type="dxa"/>
            <w:gridSpan w:val="2"/>
            <w:tcBorders>
              <w:top w:val="nil"/>
              <w:left w:val="single" w:sz="4" w:space="0" w:color="auto"/>
              <w:bottom w:val="nil"/>
              <w:right w:val="nil"/>
            </w:tcBorders>
            <w:shd w:val="clear" w:color="auto" w:fill="auto"/>
            <w:noWrap/>
            <w:vAlign w:val="bottom"/>
          </w:tcPr>
          <w:p w14:paraId="00F63A86"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LICENCIAS</w:t>
            </w:r>
          </w:p>
        </w:tc>
        <w:tc>
          <w:tcPr>
            <w:tcW w:w="2358" w:type="dxa"/>
            <w:gridSpan w:val="2"/>
            <w:tcBorders>
              <w:top w:val="nil"/>
              <w:left w:val="nil"/>
              <w:bottom w:val="nil"/>
              <w:right w:val="nil"/>
            </w:tcBorders>
            <w:shd w:val="clear" w:color="auto" w:fill="auto"/>
            <w:noWrap/>
            <w:vAlign w:val="bottom"/>
          </w:tcPr>
          <w:p w14:paraId="012FE600" w14:textId="420FF553" w:rsidR="009A5359" w:rsidRPr="00D45B8D" w:rsidRDefault="00E66D05"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w:t>
            </w:r>
            <w:r w:rsidR="00B40D1C" w:rsidRPr="00D45B8D">
              <w:rPr>
                <w:rFonts w:ascii="Barlow" w:eastAsia="Times New Roman" w:hAnsi="Barlow" w:cstheme="minorHAnsi"/>
                <w:sz w:val="20"/>
                <w:szCs w:val="20"/>
                <w:lang w:eastAsia="es-MX"/>
              </w:rPr>
              <w:t xml:space="preserve"> </w:t>
            </w:r>
            <w:r w:rsidR="000A16CD" w:rsidRPr="00D45B8D">
              <w:rPr>
                <w:rFonts w:ascii="Barlow" w:eastAsia="Times New Roman" w:hAnsi="Barlow" w:cstheme="minorHAnsi"/>
                <w:sz w:val="20"/>
                <w:szCs w:val="20"/>
                <w:lang w:eastAsia="es-MX"/>
              </w:rPr>
              <w:t>182,658.53</w:t>
            </w:r>
          </w:p>
        </w:tc>
        <w:tc>
          <w:tcPr>
            <w:tcW w:w="2132" w:type="dxa"/>
            <w:gridSpan w:val="2"/>
            <w:tcBorders>
              <w:top w:val="nil"/>
              <w:left w:val="nil"/>
              <w:bottom w:val="nil"/>
              <w:right w:val="nil"/>
            </w:tcBorders>
            <w:shd w:val="clear" w:color="auto" w:fill="auto"/>
            <w:noWrap/>
            <w:vAlign w:val="bottom"/>
          </w:tcPr>
          <w:p w14:paraId="25972DC6" w14:textId="68ED7619" w:rsidR="009A5359" w:rsidRPr="00D45B8D" w:rsidRDefault="00C368D5"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r w:rsidR="002804CB" w:rsidRPr="00D45B8D">
              <w:rPr>
                <w:rFonts w:ascii="Barlow" w:eastAsia="Times New Roman" w:hAnsi="Barlow" w:cstheme="minorHAnsi"/>
                <w:sz w:val="20"/>
                <w:szCs w:val="20"/>
                <w:lang w:eastAsia="es-MX"/>
              </w:rPr>
              <w:t>$</w:t>
            </w:r>
            <w:r w:rsidR="00F7573E" w:rsidRPr="00D45B8D">
              <w:rPr>
                <w:rFonts w:ascii="Barlow" w:eastAsia="Times New Roman" w:hAnsi="Barlow" w:cstheme="minorHAnsi"/>
                <w:sz w:val="20"/>
                <w:szCs w:val="20"/>
                <w:lang w:eastAsia="es-MX"/>
              </w:rPr>
              <w:t xml:space="preserve"> </w:t>
            </w:r>
            <w:r w:rsidR="00642030" w:rsidRPr="00D45B8D">
              <w:rPr>
                <w:rFonts w:ascii="Barlow" w:eastAsia="Times New Roman" w:hAnsi="Barlow" w:cstheme="minorHAnsi"/>
                <w:sz w:val="20"/>
                <w:szCs w:val="20"/>
                <w:lang w:eastAsia="es-MX"/>
              </w:rPr>
              <w:t>14</w:t>
            </w:r>
            <w:r w:rsidR="00CF6883" w:rsidRPr="00D45B8D">
              <w:rPr>
                <w:rFonts w:ascii="Barlow" w:eastAsia="Times New Roman" w:hAnsi="Barlow" w:cstheme="minorHAnsi"/>
                <w:sz w:val="20"/>
                <w:szCs w:val="20"/>
                <w:lang w:eastAsia="es-MX"/>
              </w:rPr>
              <w:t>4</w:t>
            </w:r>
            <w:r w:rsidR="00642030" w:rsidRPr="00D45B8D">
              <w:rPr>
                <w:rFonts w:ascii="Barlow" w:eastAsia="Times New Roman" w:hAnsi="Barlow" w:cstheme="minorHAnsi"/>
                <w:sz w:val="20"/>
                <w:szCs w:val="20"/>
                <w:lang w:eastAsia="es-MX"/>
              </w:rPr>
              <w:t>,1</w:t>
            </w:r>
            <w:r w:rsidR="00CF6883" w:rsidRPr="00D45B8D">
              <w:rPr>
                <w:rFonts w:ascii="Barlow" w:eastAsia="Times New Roman" w:hAnsi="Barlow" w:cstheme="minorHAnsi"/>
                <w:sz w:val="20"/>
                <w:szCs w:val="20"/>
                <w:lang w:eastAsia="es-MX"/>
              </w:rPr>
              <w:t>72</w:t>
            </w:r>
            <w:r w:rsidR="00642030" w:rsidRPr="00D45B8D">
              <w:rPr>
                <w:rFonts w:ascii="Barlow" w:eastAsia="Times New Roman" w:hAnsi="Barlow" w:cstheme="minorHAnsi"/>
                <w:sz w:val="20"/>
                <w:szCs w:val="20"/>
                <w:lang w:eastAsia="es-MX"/>
              </w:rPr>
              <w:t>.</w:t>
            </w:r>
            <w:r w:rsidR="00CF6883" w:rsidRPr="00D45B8D">
              <w:rPr>
                <w:rFonts w:ascii="Barlow" w:eastAsia="Times New Roman" w:hAnsi="Barlow" w:cstheme="minorHAnsi"/>
                <w:sz w:val="20"/>
                <w:szCs w:val="20"/>
                <w:lang w:eastAsia="es-MX"/>
              </w:rPr>
              <w:t>90</w:t>
            </w:r>
          </w:p>
        </w:tc>
        <w:tc>
          <w:tcPr>
            <w:tcW w:w="1672" w:type="dxa"/>
            <w:gridSpan w:val="2"/>
            <w:tcBorders>
              <w:top w:val="nil"/>
              <w:left w:val="nil"/>
              <w:bottom w:val="nil"/>
              <w:right w:val="nil"/>
            </w:tcBorders>
            <w:shd w:val="clear" w:color="auto" w:fill="auto"/>
            <w:noWrap/>
            <w:vAlign w:val="bottom"/>
          </w:tcPr>
          <w:p w14:paraId="33C3C481"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c>
          <w:tcPr>
            <w:tcW w:w="1494" w:type="dxa"/>
            <w:gridSpan w:val="2"/>
            <w:tcBorders>
              <w:top w:val="nil"/>
              <w:left w:val="nil"/>
              <w:bottom w:val="nil"/>
              <w:right w:val="nil"/>
            </w:tcBorders>
            <w:shd w:val="clear" w:color="auto" w:fill="auto"/>
            <w:noWrap/>
            <w:vAlign w:val="bottom"/>
          </w:tcPr>
          <w:p w14:paraId="78566390"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c>
          <w:tcPr>
            <w:tcW w:w="968" w:type="dxa"/>
            <w:gridSpan w:val="3"/>
            <w:tcBorders>
              <w:top w:val="nil"/>
              <w:left w:val="nil"/>
              <w:bottom w:val="nil"/>
              <w:right w:val="nil"/>
            </w:tcBorders>
            <w:shd w:val="clear" w:color="auto" w:fill="auto"/>
            <w:noWrap/>
            <w:vAlign w:val="bottom"/>
          </w:tcPr>
          <w:p w14:paraId="25367394"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c>
          <w:tcPr>
            <w:tcW w:w="231" w:type="dxa"/>
            <w:gridSpan w:val="2"/>
            <w:tcBorders>
              <w:top w:val="nil"/>
              <w:left w:val="nil"/>
              <w:bottom w:val="nil"/>
              <w:right w:val="single" w:sz="4" w:space="0" w:color="auto"/>
            </w:tcBorders>
            <w:shd w:val="clear" w:color="auto" w:fill="auto"/>
            <w:noWrap/>
            <w:vAlign w:val="bottom"/>
          </w:tcPr>
          <w:p w14:paraId="34FCB1FC"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r>
      <w:tr w:rsidR="00392611" w:rsidRPr="00D45B8D" w14:paraId="72B02EDF" w14:textId="77777777" w:rsidTr="00526625">
        <w:trPr>
          <w:trHeight w:val="294"/>
        </w:trPr>
        <w:tc>
          <w:tcPr>
            <w:tcW w:w="3417" w:type="dxa"/>
            <w:gridSpan w:val="2"/>
            <w:tcBorders>
              <w:top w:val="nil"/>
              <w:left w:val="single" w:sz="4" w:space="0" w:color="auto"/>
              <w:bottom w:val="nil"/>
              <w:right w:val="nil"/>
            </w:tcBorders>
            <w:shd w:val="clear" w:color="auto" w:fill="auto"/>
            <w:noWrap/>
            <w:vAlign w:val="bottom"/>
          </w:tcPr>
          <w:p w14:paraId="346E3157"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SOFTWARE</w:t>
            </w:r>
          </w:p>
        </w:tc>
        <w:tc>
          <w:tcPr>
            <w:tcW w:w="2358" w:type="dxa"/>
            <w:gridSpan w:val="2"/>
            <w:tcBorders>
              <w:top w:val="nil"/>
              <w:left w:val="nil"/>
              <w:bottom w:val="nil"/>
              <w:right w:val="nil"/>
            </w:tcBorders>
            <w:shd w:val="clear" w:color="auto" w:fill="auto"/>
            <w:noWrap/>
            <w:vAlign w:val="bottom"/>
          </w:tcPr>
          <w:p w14:paraId="0267AF2D" w14:textId="0E4A9C04" w:rsidR="009A5359" w:rsidRPr="00D45B8D" w:rsidRDefault="009A5359"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r w:rsidR="000A16CD" w:rsidRPr="00D45B8D">
              <w:rPr>
                <w:rFonts w:ascii="Barlow" w:eastAsia="Times New Roman" w:hAnsi="Barlow" w:cstheme="minorHAnsi"/>
                <w:sz w:val="20"/>
                <w:szCs w:val="20"/>
                <w:lang w:eastAsia="es-MX"/>
              </w:rPr>
              <w:t>127,058.75</w:t>
            </w:r>
            <w:r w:rsidR="00C368D5" w:rsidRPr="00D45B8D">
              <w:rPr>
                <w:rFonts w:ascii="Barlow" w:eastAsia="Times New Roman" w:hAnsi="Barlow" w:cstheme="minorHAnsi"/>
                <w:sz w:val="20"/>
                <w:szCs w:val="20"/>
                <w:lang w:eastAsia="es-MX"/>
              </w:rPr>
              <w:t xml:space="preserve">    </w:t>
            </w:r>
          </w:p>
        </w:tc>
        <w:tc>
          <w:tcPr>
            <w:tcW w:w="2132" w:type="dxa"/>
            <w:gridSpan w:val="2"/>
            <w:tcBorders>
              <w:top w:val="nil"/>
              <w:left w:val="nil"/>
              <w:bottom w:val="nil"/>
              <w:right w:val="nil"/>
            </w:tcBorders>
            <w:shd w:val="clear" w:color="auto" w:fill="auto"/>
            <w:noWrap/>
            <w:vAlign w:val="bottom"/>
          </w:tcPr>
          <w:p w14:paraId="5EB7F948" w14:textId="07ED5B35" w:rsidR="009A5359" w:rsidRPr="00D45B8D" w:rsidRDefault="00C368D5"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r w:rsidR="002804CB" w:rsidRPr="00D45B8D">
              <w:rPr>
                <w:rFonts w:ascii="Barlow" w:eastAsia="Times New Roman" w:hAnsi="Barlow" w:cstheme="minorHAnsi"/>
                <w:sz w:val="20"/>
                <w:szCs w:val="20"/>
                <w:lang w:eastAsia="es-MX"/>
              </w:rPr>
              <w:t xml:space="preserve">$ </w:t>
            </w:r>
            <w:r w:rsidR="00995FB5" w:rsidRPr="00D45B8D">
              <w:rPr>
                <w:rFonts w:ascii="Barlow" w:eastAsia="Times New Roman" w:hAnsi="Barlow" w:cstheme="minorHAnsi"/>
                <w:sz w:val="20"/>
                <w:szCs w:val="20"/>
                <w:lang w:eastAsia="es-MX"/>
              </w:rPr>
              <w:t>12</w:t>
            </w:r>
            <w:r w:rsidR="00CF6883" w:rsidRPr="00D45B8D">
              <w:rPr>
                <w:rFonts w:ascii="Barlow" w:eastAsia="Times New Roman" w:hAnsi="Barlow" w:cstheme="minorHAnsi"/>
                <w:sz w:val="20"/>
                <w:szCs w:val="20"/>
                <w:lang w:eastAsia="es-MX"/>
              </w:rPr>
              <w:t>7</w:t>
            </w:r>
            <w:r w:rsidR="00995FB5" w:rsidRPr="00D45B8D">
              <w:rPr>
                <w:rFonts w:ascii="Barlow" w:eastAsia="Times New Roman" w:hAnsi="Barlow" w:cstheme="minorHAnsi"/>
                <w:sz w:val="20"/>
                <w:szCs w:val="20"/>
                <w:lang w:eastAsia="es-MX"/>
              </w:rPr>
              <w:t>,</w:t>
            </w:r>
            <w:r w:rsidR="00CF6883" w:rsidRPr="00D45B8D">
              <w:rPr>
                <w:rFonts w:ascii="Barlow" w:eastAsia="Times New Roman" w:hAnsi="Barlow" w:cstheme="minorHAnsi"/>
                <w:sz w:val="20"/>
                <w:szCs w:val="20"/>
                <w:lang w:eastAsia="es-MX"/>
              </w:rPr>
              <w:t>058</w:t>
            </w:r>
            <w:r w:rsidR="00995FB5" w:rsidRPr="00D45B8D">
              <w:rPr>
                <w:rFonts w:ascii="Barlow" w:eastAsia="Times New Roman" w:hAnsi="Barlow" w:cstheme="minorHAnsi"/>
                <w:sz w:val="20"/>
                <w:szCs w:val="20"/>
                <w:lang w:eastAsia="es-MX"/>
              </w:rPr>
              <w:t>.</w:t>
            </w:r>
            <w:r w:rsidR="00CF6883" w:rsidRPr="00D45B8D">
              <w:rPr>
                <w:rFonts w:ascii="Barlow" w:eastAsia="Times New Roman" w:hAnsi="Barlow" w:cstheme="minorHAnsi"/>
                <w:sz w:val="20"/>
                <w:szCs w:val="20"/>
                <w:lang w:eastAsia="es-MX"/>
              </w:rPr>
              <w:t>76</w:t>
            </w:r>
          </w:p>
        </w:tc>
        <w:tc>
          <w:tcPr>
            <w:tcW w:w="1672" w:type="dxa"/>
            <w:gridSpan w:val="2"/>
            <w:tcBorders>
              <w:top w:val="nil"/>
              <w:left w:val="nil"/>
              <w:bottom w:val="nil"/>
              <w:right w:val="nil"/>
            </w:tcBorders>
            <w:shd w:val="clear" w:color="auto" w:fill="auto"/>
            <w:noWrap/>
            <w:vAlign w:val="bottom"/>
          </w:tcPr>
          <w:p w14:paraId="52E3383E"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c>
          <w:tcPr>
            <w:tcW w:w="1494" w:type="dxa"/>
            <w:gridSpan w:val="2"/>
            <w:tcBorders>
              <w:top w:val="nil"/>
              <w:left w:val="nil"/>
              <w:bottom w:val="nil"/>
              <w:right w:val="nil"/>
            </w:tcBorders>
            <w:shd w:val="clear" w:color="auto" w:fill="auto"/>
            <w:noWrap/>
            <w:vAlign w:val="bottom"/>
          </w:tcPr>
          <w:p w14:paraId="71F18161"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c>
          <w:tcPr>
            <w:tcW w:w="968" w:type="dxa"/>
            <w:gridSpan w:val="3"/>
            <w:tcBorders>
              <w:top w:val="nil"/>
              <w:left w:val="nil"/>
              <w:bottom w:val="nil"/>
              <w:right w:val="nil"/>
            </w:tcBorders>
            <w:shd w:val="clear" w:color="auto" w:fill="auto"/>
            <w:noWrap/>
            <w:vAlign w:val="bottom"/>
          </w:tcPr>
          <w:p w14:paraId="58FD64CA"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c>
          <w:tcPr>
            <w:tcW w:w="231" w:type="dxa"/>
            <w:gridSpan w:val="2"/>
            <w:tcBorders>
              <w:top w:val="nil"/>
              <w:left w:val="nil"/>
              <w:bottom w:val="nil"/>
              <w:right w:val="single" w:sz="4" w:space="0" w:color="auto"/>
            </w:tcBorders>
            <w:shd w:val="clear" w:color="auto" w:fill="auto"/>
            <w:noWrap/>
            <w:vAlign w:val="bottom"/>
          </w:tcPr>
          <w:p w14:paraId="0C1091A5" w14:textId="77777777" w:rsidR="009A5359" w:rsidRPr="00D45B8D" w:rsidRDefault="009A5359" w:rsidP="00E56CAD">
            <w:pPr>
              <w:spacing w:after="0" w:line="240" w:lineRule="auto"/>
              <w:jc w:val="both"/>
              <w:rPr>
                <w:rFonts w:ascii="Barlow" w:eastAsia="Times New Roman" w:hAnsi="Barlow" w:cstheme="minorHAnsi"/>
                <w:sz w:val="20"/>
                <w:szCs w:val="20"/>
                <w:lang w:eastAsia="es-MX"/>
              </w:rPr>
            </w:pPr>
          </w:p>
        </w:tc>
      </w:tr>
      <w:tr w:rsidR="002555F3" w:rsidRPr="00D45B8D" w14:paraId="07A1D9D8" w14:textId="77777777" w:rsidTr="00526625">
        <w:trPr>
          <w:trHeight w:val="294"/>
        </w:trPr>
        <w:tc>
          <w:tcPr>
            <w:tcW w:w="3417" w:type="dxa"/>
            <w:gridSpan w:val="2"/>
            <w:tcBorders>
              <w:top w:val="nil"/>
              <w:left w:val="single" w:sz="4" w:space="0" w:color="auto"/>
              <w:bottom w:val="nil"/>
              <w:right w:val="nil"/>
            </w:tcBorders>
            <w:shd w:val="clear" w:color="auto" w:fill="auto"/>
            <w:noWrap/>
            <w:vAlign w:val="bottom"/>
          </w:tcPr>
          <w:p w14:paraId="087EEAE6" w14:textId="4464E774" w:rsidR="002555F3" w:rsidRPr="00D45B8D" w:rsidRDefault="002555F3"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CONCESIONES</w:t>
            </w:r>
          </w:p>
        </w:tc>
        <w:tc>
          <w:tcPr>
            <w:tcW w:w="2358" w:type="dxa"/>
            <w:gridSpan w:val="2"/>
            <w:tcBorders>
              <w:top w:val="nil"/>
              <w:left w:val="nil"/>
              <w:bottom w:val="nil"/>
              <w:right w:val="nil"/>
            </w:tcBorders>
            <w:shd w:val="clear" w:color="auto" w:fill="auto"/>
            <w:noWrap/>
            <w:vAlign w:val="bottom"/>
          </w:tcPr>
          <w:p w14:paraId="08063D4B" w14:textId="3425E149" w:rsidR="002555F3" w:rsidRPr="00D45B8D" w:rsidRDefault="002555F3"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0.00</w:t>
            </w:r>
          </w:p>
        </w:tc>
        <w:tc>
          <w:tcPr>
            <w:tcW w:w="2132" w:type="dxa"/>
            <w:gridSpan w:val="2"/>
            <w:tcBorders>
              <w:top w:val="nil"/>
              <w:left w:val="nil"/>
              <w:bottom w:val="nil"/>
              <w:right w:val="nil"/>
            </w:tcBorders>
            <w:shd w:val="clear" w:color="auto" w:fill="auto"/>
            <w:noWrap/>
            <w:vAlign w:val="bottom"/>
          </w:tcPr>
          <w:p w14:paraId="726A2183" w14:textId="705058FF" w:rsidR="002555F3" w:rsidRPr="00D45B8D" w:rsidRDefault="002555F3"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             0.00</w:t>
            </w:r>
          </w:p>
        </w:tc>
        <w:tc>
          <w:tcPr>
            <w:tcW w:w="1672" w:type="dxa"/>
            <w:gridSpan w:val="2"/>
            <w:tcBorders>
              <w:top w:val="nil"/>
              <w:left w:val="nil"/>
              <w:bottom w:val="nil"/>
              <w:right w:val="nil"/>
            </w:tcBorders>
            <w:shd w:val="clear" w:color="auto" w:fill="auto"/>
            <w:noWrap/>
            <w:vAlign w:val="bottom"/>
          </w:tcPr>
          <w:p w14:paraId="6C94926D" w14:textId="77777777" w:rsidR="002555F3" w:rsidRPr="00D45B8D" w:rsidRDefault="002555F3" w:rsidP="00E56CAD">
            <w:pPr>
              <w:spacing w:after="0" w:line="240" w:lineRule="auto"/>
              <w:jc w:val="both"/>
              <w:rPr>
                <w:rFonts w:ascii="Barlow" w:eastAsia="Times New Roman" w:hAnsi="Barlow" w:cstheme="minorHAnsi"/>
                <w:sz w:val="20"/>
                <w:szCs w:val="20"/>
                <w:lang w:eastAsia="es-MX"/>
              </w:rPr>
            </w:pPr>
          </w:p>
        </w:tc>
        <w:tc>
          <w:tcPr>
            <w:tcW w:w="1494" w:type="dxa"/>
            <w:gridSpan w:val="2"/>
            <w:tcBorders>
              <w:top w:val="nil"/>
              <w:left w:val="nil"/>
              <w:bottom w:val="nil"/>
              <w:right w:val="nil"/>
            </w:tcBorders>
            <w:shd w:val="clear" w:color="auto" w:fill="auto"/>
            <w:noWrap/>
            <w:vAlign w:val="bottom"/>
          </w:tcPr>
          <w:p w14:paraId="1AC258E9" w14:textId="77777777" w:rsidR="002555F3" w:rsidRPr="00D45B8D" w:rsidRDefault="002555F3" w:rsidP="00E56CAD">
            <w:pPr>
              <w:spacing w:after="0" w:line="240" w:lineRule="auto"/>
              <w:jc w:val="both"/>
              <w:rPr>
                <w:rFonts w:ascii="Barlow" w:eastAsia="Times New Roman" w:hAnsi="Barlow" w:cstheme="minorHAnsi"/>
                <w:sz w:val="20"/>
                <w:szCs w:val="20"/>
                <w:lang w:eastAsia="es-MX"/>
              </w:rPr>
            </w:pPr>
          </w:p>
        </w:tc>
        <w:tc>
          <w:tcPr>
            <w:tcW w:w="968" w:type="dxa"/>
            <w:gridSpan w:val="3"/>
            <w:tcBorders>
              <w:top w:val="nil"/>
              <w:left w:val="nil"/>
              <w:bottom w:val="nil"/>
              <w:right w:val="nil"/>
            </w:tcBorders>
            <w:shd w:val="clear" w:color="auto" w:fill="auto"/>
            <w:noWrap/>
            <w:vAlign w:val="bottom"/>
          </w:tcPr>
          <w:p w14:paraId="2CD9991E" w14:textId="77777777" w:rsidR="002555F3" w:rsidRPr="00D45B8D" w:rsidRDefault="002555F3" w:rsidP="00E56CAD">
            <w:pPr>
              <w:spacing w:after="0" w:line="240" w:lineRule="auto"/>
              <w:jc w:val="both"/>
              <w:rPr>
                <w:rFonts w:ascii="Barlow" w:eastAsia="Times New Roman" w:hAnsi="Barlow" w:cstheme="minorHAnsi"/>
                <w:sz w:val="20"/>
                <w:szCs w:val="20"/>
                <w:lang w:eastAsia="es-MX"/>
              </w:rPr>
            </w:pPr>
          </w:p>
        </w:tc>
        <w:tc>
          <w:tcPr>
            <w:tcW w:w="231" w:type="dxa"/>
            <w:gridSpan w:val="2"/>
            <w:tcBorders>
              <w:top w:val="nil"/>
              <w:left w:val="nil"/>
              <w:bottom w:val="nil"/>
              <w:right w:val="single" w:sz="4" w:space="0" w:color="auto"/>
            </w:tcBorders>
            <w:shd w:val="clear" w:color="auto" w:fill="auto"/>
            <w:noWrap/>
            <w:vAlign w:val="bottom"/>
          </w:tcPr>
          <w:p w14:paraId="32D3EFC3" w14:textId="77777777" w:rsidR="002555F3" w:rsidRPr="00D45B8D" w:rsidRDefault="002555F3" w:rsidP="00E56CAD">
            <w:pPr>
              <w:spacing w:after="0" w:line="240" w:lineRule="auto"/>
              <w:jc w:val="both"/>
              <w:rPr>
                <w:rFonts w:ascii="Barlow" w:eastAsia="Times New Roman" w:hAnsi="Barlow" w:cstheme="minorHAnsi"/>
                <w:sz w:val="20"/>
                <w:szCs w:val="20"/>
                <w:lang w:eastAsia="es-MX"/>
              </w:rPr>
            </w:pPr>
          </w:p>
        </w:tc>
      </w:tr>
      <w:tr w:rsidR="00392611" w:rsidRPr="00D45B8D" w14:paraId="7E0CC01E" w14:textId="77777777" w:rsidTr="00526625">
        <w:trPr>
          <w:trHeight w:val="376"/>
        </w:trPr>
        <w:tc>
          <w:tcPr>
            <w:tcW w:w="3391" w:type="dxa"/>
            <w:tcBorders>
              <w:top w:val="single" w:sz="4" w:space="0" w:color="auto"/>
              <w:left w:val="single" w:sz="4" w:space="0" w:color="auto"/>
              <w:bottom w:val="nil"/>
              <w:right w:val="nil"/>
            </w:tcBorders>
            <w:shd w:val="clear" w:color="auto" w:fill="auto"/>
            <w:noWrap/>
            <w:vAlign w:val="bottom"/>
            <w:hideMark/>
          </w:tcPr>
          <w:p w14:paraId="146EEC87" w14:textId="7338918E" w:rsidR="00C368D5" w:rsidRPr="00D45B8D" w:rsidRDefault="00526625"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TOTAL</w:t>
            </w:r>
          </w:p>
        </w:tc>
        <w:tc>
          <w:tcPr>
            <w:tcW w:w="2338" w:type="dxa"/>
            <w:gridSpan w:val="2"/>
            <w:tcBorders>
              <w:top w:val="single" w:sz="4" w:space="0" w:color="auto"/>
              <w:left w:val="nil"/>
              <w:bottom w:val="nil"/>
              <w:right w:val="nil"/>
            </w:tcBorders>
            <w:shd w:val="clear" w:color="auto" w:fill="auto"/>
            <w:noWrap/>
            <w:vAlign w:val="bottom"/>
            <w:hideMark/>
          </w:tcPr>
          <w:p w14:paraId="7E74B4EE" w14:textId="556D6177" w:rsidR="00C368D5" w:rsidRPr="00D45B8D" w:rsidRDefault="00642030"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r w:rsidR="00995FB5" w:rsidRPr="00D45B8D">
              <w:rPr>
                <w:rFonts w:ascii="Barlow" w:eastAsia="Times New Roman" w:hAnsi="Barlow" w:cstheme="minorHAnsi"/>
                <w:sz w:val="20"/>
                <w:szCs w:val="20"/>
                <w:lang w:eastAsia="es-MX"/>
              </w:rPr>
              <w:t>309,717.28</w:t>
            </w:r>
          </w:p>
        </w:tc>
        <w:tc>
          <w:tcPr>
            <w:tcW w:w="2114" w:type="dxa"/>
            <w:gridSpan w:val="2"/>
            <w:tcBorders>
              <w:top w:val="single" w:sz="4" w:space="0" w:color="auto"/>
              <w:left w:val="nil"/>
              <w:bottom w:val="nil"/>
              <w:right w:val="nil"/>
            </w:tcBorders>
            <w:shd w:val="clear" w:color="auto" w:fill="auto"/>
            <w:noWrap/>
            <w:vAlign w:val="bottom"/>
            <w:hideMark/>
          </w:tcPr>
          <w:p w14:paraId="5E4E1003" w14:textId="62E7113D" w:rsidR="00C368D5" w:rsidRPr="00D45B8D" w:rsidRDefault="00642030"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$ 271,231.66</w:t>
            </w:r>
          </w:p>
        </w:tc>
        <w:tc>
          <w:tcPr>
            <w:tcW w:w="1655" w:type="dxa"/>
            <w:gridSpan w:val="2"/>
            <w:tcBorders>
              <w:top w:val="single" w:sz="4" w:space="0" w:color="auto"/>
              <w:left w:val="nil"/>
              <w:bottom w:val="nil"/>
              <w:right w:val="nil"/>
            </w:tcBorders>
            <w:shd w:val="clear" w:color="auto" w:fill="auto"/>
            <w:noWrap/>
            <w:vAlign w:val="bottom"/>
            <w:hideMark/>
          </w:tcPr>
          <w:p w14:paraId="73C91F2D" w14:textId="77777777" w:rsidR="00C368D5" w:rsidRPr="00D45B8D" w:rsidRDefault="00C368D5" w:rsidP="00E56CAD">
            <w:pPr>
              <w:spacing w:after="0" w:line="240" w:lineRule="auto"/>
              <w:jc w:val="both"/>
              <w:rPr>
                <w:rFonts w:ascii="Barlow" w:eastAsia="Times New Roman" w:hAnsi="Barlow" w:cstheme="minorHAnsi"/>
                <w:sz w:val="20"/>
                <w:szCs w:val="20"/>
                <w:lang w:eastAsia="es-MX"/>
              </w:rPr>
            </w:pPr>
          </w:p>
        </w:tc>
        <w:tc>
          <w:tcPr>
            <w:tcW w:w="1484" w:type="dxa"/>
            <w:gridSpan w:val="2"/>
            <w:tcBorders>
              <w:top w:val="single" w:sz="4" w:space="0" w:color="auto"/>
              <w:left w:val="nil"/>
              <w:bottom w:val="nil"/>
              <w:right w:val="nil"/>
            </w:tcBorders>
            <w:shd w:val="clear" w:color="auto" w:fill="auto"/>
            <w:noWrap/>
            <w:vAlign w:val="bottom"/>
            <w:hideMark/>
          </w:tcPr>
          <w:p w14:paraId="05BDE442" w14:textId="77777777" w:rsidR="00C368D5" w:rsidRPr="00D45B8D" w:rsidRDefault="00C368D5" w:rsidP="00E56CAD">
            <w:pPr>
              <w:spacing w:after="0" w:line="240" w:lineRule="auto"/>
              <w:jc w:val="both"/>
              <w:rPr>
                <w:rFonts w:ascii="Barlow" w:eastAsia="Times New Roman" w:hAnsi="Barlow" w:cstheme="minorHAnsi"/>
                <w:sz w:val="20"/>
                <w:szCs w:val="20"/>
                <w:lang w:eastAsia="es-MX"/>
              </w:rPr>
            </w:pPr>
          </w:p>
        </w:tc>
        <w:tc>
          <w:tcPr>
            <w:tcW w:w="766" w:type="dxa"/>
            <w:gridSpan w:val="2"/>
            <w:tcBorders>
              <w:top w:val="single" w:sz="4" w:space="0" w:color="auto"/>
              <w:left w:val="nil"/>
              <w:bottom w:val="nil"/>
              <w:right w:val="nil"/>
            </w:tcBorders>
            <w:shd w:val="clear" w:color="auto" w:fill="auto"/>
            <w:noWrap/>
            <w:vAlign w:val="bottom"/>
            <w:hideMark/>
          </w:tcPr>
          <w:p w14:paraId="60EA6276" w14:textId="77777777" w:rsidR="00C368D5" w:rsidRPr="00D45B8D" w:rsidRDefault="00C368D5" w:rsidP="00E56CAD">
            <w:pPr>
              <w:spacing w:after="0" w:line="240" w:lineRule="auto"/>
              <w:jc w:val="both"/>
              <w:rPr>
                <w:rFonts w:ascii="Barlow" w:eastAsia="Times New Roman" w:hAnsi="Barlow" w:cstheme="minorHAnsi"/>
                <w:sz w:val="20"/>
                <w:szCs w:val="20"/>
                <w:lang w:eastAsia="es-MX"/>
              </w:rPr>
            </w:pPr>
          </w:p>
        </w:tc>
        <w:tc>
          <w:tcPr>
            <w:tcW w:w="182" w:type="dxa"/>
            <w:tcBorders>
              <w:top w:val="single" w:sz="4" w:space="0" w:color="auto"/>
              <w:left w:val="nil"/>
              <w:bottom w:val="nil"/>
              <w:right w:val="nil"/>
            </w:tcBorders>
            <w:shd w:val="clear" w:color="auto" w:fill="auto"/>
            <w:noWrap/>
            <w:vAlign w:val="bottom"/>
            <w:hideMark/>
          </w:tcPr>
          <w:p w14:paraId="1AD02256" w14:textId="77777777" w:rsidR="00C368D5" w:rsidRPr="00D45B8D" w:rsidRDefault="00C368D5" w:rsidP="00E56CAD">
            <w:pPr>
              <w:spacing w:after="0" w:line="240" w:lineRule="auto"/>
              <w:jc w:val="both"/>
              <w:rPr>
                <w:rFonts w:ascii="Barlow" w:eastAsia="Times New Roman" w:hAnsi="Barlow" w:cstheme="minorHAnsi"/>
                <w:sz w:val="20"/>
                <w:szCs w:val="20"/>
                <w:lang w:eastAsia="es-MX"/>
              </w:rPr>
            </w:pPr>
          </w:p>
        </w:tc>
        <w:tc>
          <w:tcPr>
            <w:tcW w:w="182" w:type="dxa"/>
            <w:gridSpan w:val="2"/>
            <w:tcBorders>
              <w:top w:val="single" w:sz="4" w:space="0" w:color="auto"/>
              <w:left w:val="nil"/>
              <w:bottom w:val="nil"/>
              <w:right w:val="nil"/>
            </w:tcBorders>
            <w:shd w:val="clear" w:color="auto" w:fill="auto"/>
            <w:noWrap/>
            <w:vAlign w:val="bottom"/>
            <w:hideMark/>
          </w:tcPr>
          <w:p w14:paraId="3DC1EC13" w14:textId="77777777" w:rsidR="00C368D5" w:rsidRPr="00D45B8D" w:rsidRDefault="00C368D5" w:rsidP="00E56CAD">
            <w:pPr>
              <w:spacing w:after="0" w:line="240" w:lineRule="auto"/>
              <w:jc w:val="both"/>
              <w:rPr>
                <w:rFonts w:ascii="Barlow" w:eastAsia="Times New Roman" w:hAnsi="Barlow" w:cstheme="minorHAnsi"/>
                <w:sz w:val="20"/>
                <w:szCs w:val="20"/>
                <w:lang w:eastAsia="es-MX"/>
              </w:rPr>
            </w:pPr>
          </w:p>
        </w:tc>
        <w:tc>
          <w:tcPr>
            <w:tcW w:w="160" w:type="dxa"/>
            <w:tcBorders>
              <w:top w:val="single" w:sz="4" w:space="0" w:color="auto"/>
              <w:left w:val="nil"/>
              <w:bottom w:val="nil"/>
              <w:right w:val="single" w:sz="4" w:space="0" w:color="auto"/>
            </w:tcBorders>
            <w:shd w:val="clear" w:color="auto" w:fill="auto"/>
            <w:noWrap/>
            <w:vAlign w:val="bottom"/>
            <w:hideMark/>
          </w:tcPr>
          <w:p w14:paraId="538A5C88" w14:textId="77777777" w:rsidR="00C368D5" w:rsidRPr="00D45B8D" w:rsidRDefault="00C368D5" w:rsidP="00E56CAD">
            <w:pPr>
              <w:spacing w:after="0" w:line="240" w:lineRule="auto"/>
              <w:jc w:val="both"/>
              <w:rPr>
                <w:rFonts w:ascii="Barlow" w:eastAsia="Times New Roman" w:hAnsi="Barlow" w:cstheme="minorHAnsi"/>
                <w:sz w:val="20"/>
                <w:szCs w:val="20"/>
                <w:lang w:eastAsia="es-MX"/>
              </w:rPr>
            </w:pPr>
          </w:p>
        </w:tc>
      </w:tr>
      <w:tr w:rsidR="00392611" w:rsidRPr="00D45B8D" w14:paraId="7B33F596" w14:textId="77777777" w:rsidTr="00526625">
        <w:trPr>
          <w:trHeight w:val="85"/>
        </w:trPr>
        <w:tc>
          <w:tcPr>
            <w:tcW w:w="3417" w:type="dxa"/>
            <w:gridSpan w:val="2"/>
            <w:tcBorders>
              <w:top w:val="nil"/>
              <w:left w:val="single" w:sz="4" w:space="0" w:color="auto"/>
              <w:bottom w:val="single" w:sz="4" w:space="0" w:color="auto"/>
              <w:right w:val="nil"/>
            </w:tcBorders>
            <w:shd w:val="clear" w:color="auto" w:fill="auto"/>
            <w:noWrap/>
            <w:vAlign w:val="bottom"/>
            <w:hideMark/>
          </w:tcPr>
          <w:p w14:paraId="69015802"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358" w:type="dxa"/>
            <w:gridSpan w:val="2"/>
            <w:tcBorders>
              <w:top w:val="nil"/>
              <w:left w:val="nil"/>
              <w:bottom w:val="single" w:sz="4" w:space="0" w:color="auto"/>
              <w:right w:val="nil"/>
            </w:tcBorders>
            <w:shd w:val="clear" w:color="auto" w:fill="auto"/>
            <w:noWrap/>
            <w:vAlign w:val="bottom"/>
            <w:hideMark/>
          </w:tcPr>
          <w:p w14:paraId="739A3A83"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132" w:type="dxa"/>
            <w:gridSpan w:val="2"/>
            <w:tcBorders>
              <w:top w:val="nil"/>
              <w:left w:val="nil"/>
              <w:bottom w:val="single" w:sz="4" w:space="0" w:color="auto"/>
              <w:right w:val="nil"/>
            </w:tcBorders>
            <w:shd w:val="clear" w:color="auto" w:fill="auto"/>
            <w:noWrap/>
            <w:vAlign w:val="bottom"/>
            <w:hideMark/>
          </w:tcPr>
          <w:p w14:paraId="7EC3A21B"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672" w:type="dxa"/>
            <w:gridSpan w:val="2"/>
            <w:tcBorders>
              <w:top w:val="nil"/>
              <w:left w:val="nil"/>
              <w:bottom w:val="single" w:sz="4" w:space="0" w:color="auto"/>
              <w:right w:val="nil"/>
            </w:tcBorders>
            <w:shd w:val="clear" w:color="auto" w:fill="auto"/>
            <w:noWrap/>
            <w:vAlign w:val="bottom"/>
            <w:hideMark/>
          </w:tcPr>
          <w:p w14:paraId="322EE304"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1494" w:type="dxa"/>
            <w:gridSpan w:val="2"/>
            <w:tcBorders>
              <w:top w:val="nil"/>
              <w:left w:val="nil"/>
              <w:bottom w:val="single" w:sz="4" w:space="0" w:color="auto"/>
              <w:right w:val="nil"/>
            </w:tcBorders>
            <w:shd w:val="clear" w:color="auto" w:fill="auto"/>
            <w:noWrap/>
            <w:vAlign w:val="bottom"/>
            <w:hideMark/>
          </w:tcPr>
          <w:p w14:paraId="4BC7D802"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968" w:type="dxa"/>
            <w:gridSpan w:val="3"/>
            <w:tcBorders>
              <w:top w:val="nil"/>
              <w:left w:val="nil"/>
              <w:bottom w:val="single" w:sz="4" w:space="0" w:color="auto"/>
              <w:right w:val="nil"/>
            </w:tcBorders>
            <w:shd w:val="clear" w:color="auto" w:fill="auto"/>
            <w:noWrap/>
            <w:vAlign w:val="bottom"/>
            <w:hideMark/>
          </w:tcPr>
          <w:p w14:paraId="4CB6B079"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c>
          <w:tcPr>
            <w:tcW w:w="231" w:type="dxa"/>
            <w:gridSpan w:val="2"/>
            <w:tcBorders>
              <w:top w:val="nil"/>
              <w:left w:val="nil"/>
              <w:bottom w:val="single" w:sz="4" w:space="0" w:color="auto"/>
              <w:right w:val="single" w:sz="4" w:space="0" w:color="auto"/>
            </w:tcBorders>
            <w:shd w:val="clear" w:color="auto" w:fill="auto"/>
            <w:noWrap/>
            <w:vAlign w:val="bottom"/>
            <w:hideMark/>
          </w:tcPr>
          <w:p w14:paraId="179CF371"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tc>
      </w:tr>
    </w:tbl>
    <w:p w14:paraId="42E76AC5" w14:textId="77777777" w:rsidR="005D7587" w:rsidRPr="00D45B8D" w:rsidRDefault="005D7587" w:rsidP="00E56CAD">
      <w:pPr>
        <w:spacing w:after="0" w:line="240" w:lineRule="auto"/>
        <w:jc w:val="both"/>
        <w:rPr>
          <w:rFonts w:ascii="Barlow" w:eastAsia="Times New Roman" w:hAnsi="Barlow" w:cstheme="minorHAnsi"/>
          <w:b/>
          <w:sz w:val="20"/>
          <w:szCs w:val="20"/>
          <w:u w:val="single"/>
          <w:lang w:eastAsia="es-MX"/>
        </w:rPr>
      </w:pPr>
    </w:p>
    <w:p w14:paraId="6988E16C" w14:textId="379E3344" w:rsidR="00B26962" w:rsidRPr="00D45B8D" w:rsidRDefault="00A075CB"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sz w:val="20"/>
          <w:szCs w:val="20"/>
          <w:lang w:eastAsia="es-MX"/>
        </w:rPr>
        <w:t>ESTIMACIONES Y DETERIOROS</w:t>
      </w:r>
      <w:r w:rsidRPr="00D45B8D">
        <w:rPr>
          <w:rFonts w:ascii="Barlow" w:eastAsia="Times New Roman" w:hAnsi="Barlow" w:cstheme="minorHAnsi"/>
          <w:sz w:val="20"/>
          <w:szCs w:val="20"/>
          <w:lang w:eastAsia="es-MX"/>
        </w:rPr>
        <w:t xml:space="preserve"> </w:t>
      </w:r>
    </w:p>
    <w:p w14:paraId="13617CE5" w14:textId="433CED09"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10.-NO APLICA</w:t>
      </w:r>
    </w:p>
    <w:p w14:paraId="1E012B58" w14:textId="77777777" w:rsidR="00C86742" w:rsidRPr="00D45B8D" w:rsidRDefault="00C86742" w:rsidP="00E56CAD">
      <w:pPr>
        <w:spacing w:after="0" w:line="240" w:lineRule="auto"/>
        <w:jc w:val="both"/>
        <w:rPr>
          <w:rFonts w:ascii="Barlow" w:eastAsia="Times New Roman" w:hAnsi="Barlow" w:cstheme="minorHAnsi"/>
          <w:sz w:val="20"/>
          <w:szCs w:val="20"/>
          <w:lang w:eastAsia="es-MX"/>
        </w:rPr>
      </w:pPr>
    </w:p>
    <w:p w14:paraId="71A66F08" w14:textId="014A493E" w:rsidR="007B1C70" w:rsidRPr="00D45B8D" w:rsidRDefault="00A075CB"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OTROS ACTIVOS</w:t>
      </w:r>
    </w:p>
    <w:p w14:paraId="6A4564A3" w14:textId="2EF05E95" w:rsidR="00642030"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11.-NO APLICA </w:t>
      </w:r>
    </w:p>
    <w:p w14:paraId="1235DDF7" w14:textId="60BCE26F" w:rsidR="004C5309" w:rsidRPr="00D45B8D" w:rsidRDefault="004C5309" w:rsidP="00E56CAD">
      <w:pPr>
        <w:spacing w:after="0" w:line="240" w:lineRule="auto"/>
        <w:jc w:val="both"/>
        <w:rPr>
          <w:rFonts w:ascii="Barlow" w:eastAsia="Times New Roman" w:hAnsi="Barlow" w:cstheme="minorHAnsi"/>
          <w:b/>
          <w:bCs/>
          <w:sz w:val="20"/>
          <w:szCs w:val="20"/>
          <w:u w:val="single"/>
          <w:lang w:eastAsia="es-MX"/>
        </w:rPr>
      </w:pPr>
    </w:p>
    <w:p w14:paraId="377336AB" w14:textId="032E9911"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bCs/>
          <w:sz w:val="20"/>
          <w:szCs w:val="20"/>
          <w:u w:val="single"/>
          <w:lang w:eastAsia="es-MX"/>
        </w:rPr>
        <w:t>PASIVO</w:t>
      </w:r>
    </w:p>
    <w:p w14:paraId="5726739E" w14:textId="66EF5B62" w:rsidR="00140C7E" w:rsidRPr="00D45B8D" w:rsidRDefault="005A7301"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sz w:val="20"/>
          <w:szCs w:val="20"/>
          <w:lang w:eastAsia="es-MX"/>
        </w:rPr>
        <w:t xml:space="preserve">1.- </w:t>
      </w:r>
      <w:r w:rsidR="00C86742" w:rsidRPr="00D45B8D">
        <w:rPr>
          <w:rFonts w:ascii="Barlow" w:eastAsia="Times New Roman" w:hAnsi="Barlow" w:cstheme="minorHAnsi"/>
          <w:b/>
          <w:bCs/>
          <w:sz w:val="20"/>
          <w:szCs w:val="20"/>
          <w:lang w:eastAsia="es-MX"/>
        </w:rPr>
        <w:t>CUENTAS</w:t>
      </w:r>
      <w:r w:rsidR="000827EB" w:rsidRPr="00D45B8D">
        <w:rPr>
          <w:rFonts w:ascii="Barlow" w:eastAsia="Times New Roman" w:hAnsi="Barlow" w:cstheme="minorHAnsi"/>
          <w:b/>
          <w:bCs/>
          <w:sz w:val="20"/>
          <w:szCs w:val="20"/>
          <w:lang w:eastAsia="es-MX"/>
        </w:rPr>
        <w:t xml:space="preserve"> Y DOCUMENTOS</w:t>
      </w:r>
      <w:r w:rsidR="00C86742" w:rsidRPr="00D45B8D">
        <w:rPr>
          <w:rFonts w:ascii="Barlow" w:eastAsia="Times New Roman" w:hAnsi="Barlow" w:cstheme="minorHAnsi"/>
          <w:b/>
          <w:bCs/>
          <w:sz w:val="20"/>
          <w:szCs w:val="20"/>
          <w:lang w:eastAsia="es-MX"/>
        </w:rPr>
        <w:t xml:space="preserve"> POR PAGAR</w:t>
      </w:r>
      <w:r w:rsidR="001C5B0A" w:rsidRPr="00D45B8D">
        <w:rPr>
          <w:rFonts w:ascii="Barlow" w:eastAsia="Times New Roman" w:hAnsi="Barlow" w:cstheme="minorHAnsi"/>
          <w:b/>
          <w:bCs/>
          <w:sz w:val="20"/>
          <w:szCs w:val="20"/>
          <w:lang w:eastAsia="es-MX"/>
        </w:rPr>
        <w:t xml:space="preserve"> A CORTO PLAZO</w:t>
      </w:r>
      <w:r w:rsidR="00C86742" w:rsidRPr="00D45B8D">
        <w:rPr>
          <w:rFonts w:ascii="Barlow" w:eastAsia="Times New Roman" w:hAnsi="Barlow" w:cstheme="minorHAnsi"/>
          <w:b/>
          <w:bCs/>
          <w:sz w:val="20"/>
          <w:szCs w:val="20"/>
          <w:lang w:eastAsia="es-MX"/>
        </w:rPr>
        <w:t xml:space="preserve"> </w:t>
      </w:r>
      <w:r w:rsidR="001C5B0A" w:rsidRPr="00D45B8D">
        <w:rPr>
          <w:rFonts w:ascii="Barlow" w:eastAsia="Times New Roman" w:hAnsi="Barlow" w:cstheme="minorHAnsi"/>
          <w:b/>
          <w:bCs/>
          <w:sz w:val="20"/>
          <w:szCs w:val="20"/>
          <w:lang w:eastAsia="es-MX"/>
        </w:rPr>
        <w:t>(</w:t>
      </w:r>
      <w:r w:rsidR="00C86742" w:rsidRPr="00D45B8D">
        <w:rPr>
          <w:rFonts w:ascii="Barlow" w:eastAsia="Times New Roman" w:hAnsi="Barlow" w:cstheme="minorHAnsi"/>
          <w:b/>
          <w:bCs/>
          <w:sz w:val="20"/>
          <w:szCs w:val="20"/>
          <w:lang w:eastAsia="es-MX"/>
        </w:rPr>
        <w:t xml:space="preserve">MENOR </w:t>
      </w:r>
      <w:r w:rsidR="001C5B0A" w:rsidRPr="00D45B8D">
        <w:rPr>
          <w:rFonts w:ascii="Barlow" w:eastAsia="Times New Roman" w:hAnsi="Barlow" w:cstheme="minorHAnsi"/>
          <w:b/>
          <w:bCs/>
          <w:sz w:val="20"/>
          <w:szCs w:val="20"/>
          <w:lang w:eastAsia="es-MX"/>
        </w:rPr>
        <w:t xml:space="preserve">O IGUAL </w:t>
      </w:r>
      <w:r w:rsidR="00AF1FCB" w:rsidRPr="00D45B8D">
        <w:rPr>
          <w:rFonts w:ascii="Barlow" w:eastAsia="Times New Roman" w:hAnsi="Barlow" w:cstheme="minorHAnsi"/>
          <w:b/>
          <w:bCs/>
          <w:sz w:val="20"/>
          <w:szCs w:val="20"/>
          <w:lang w:eastAsia="es-MX"/>
        </w:rPr>
        <w:t>A 12 MESES</w:t>
      </w:r>
      <w:r w:rsidR="001C5B0A" w:rsidRPr="00D45B8D">
        <w:rPr>
          <w:rFonts w:ascii="Barlow" w:eastAsia="Times New Roman" w:hAnsi="Barlow" w:cstheme="minorHAnsi"/>
          <w:b/>
          <w:bCs/>
          <w:sz w:val="20"/>
          <w:szCs w:val="20"/>
          <w:lang w:eastAsia="es-MX"/>
        </w:rPr>
        <w:t>)</w:t>
      </w:r>
      <w:r w:rsidR="00693613" w:rsidRPr="00D45B8D">
        <w:rPr>
          <w:rFonts w:ascii="Barlow" w:eastAsia="Times New Roman" w:hAnsi="Barlow" w:cstheme="minorHAnsi"/>
          <w:b/>
          <w:bCs/>
          <w:sz w:val="20"/>
          <w:szCs w:val="20"/>
          <w:lang w:eastAsia="es-MX"/>
        </w:rPr>
        <w:t xml:space="preserve"> </w:t>
      </w:r>
      <w:r w:rsidR="00F85BDC" w:rsidRPr="00D45B8D">
        <w:rPr>
          <w:rFonts w:ascii="Barlow" w:eastAsia="Times New Roman" w:hAnsi="Barlow" w:cstheme="minorHAnsi"/>
          <w:b/>
          <w:bCs/>
          <w:sz w:val="20"/>
          <w:szCs w:val="20"/>
          <w:lang w:eastAsia="es-MX"/>
        </w:rPr>
        <w:t>$</w:t>
      </w:r>
      <w:r w:rsidR="00972571" w:rsidRPr="00D45B8D">
        <w:rPr>
          <w:rFonts w:ascii="Barlow" w:eastAsia="Times New Roman" w:hAnsi="Barlow" w:cstheme="minorHAnsi"/>
          <w:b/>
          <w:bCs/>
          <w:sz w:val="20"/>
          <w:szCs w:val="20"/>
          <w:lang w:eastAsia="es-MX"/>
        </w:rPr>
        <w:t xml:space="preserve"> </w:t>
      </w:r>
      <w:r w:rsidR="00836405" w:rsidRPr="00D45B8D">
        <w:rPr>
          <w:rFonts w:ascii="Barlow" w:eastAsia="Times New Roman" w:hAnsi="Barlow" w:cstheme="minorHAnsi"/>
          <w:b/>
          <w:bCs/>
          <w:sz w:val="20"/>
          <w:szCs w:val="20"/>
          <w:lang w:eastAsia="es-MX"/>
        </w:rPr>
        <w:t>1</w:t>
      </w:r>
      <w:r w:rsidR="00231352" w:rsidRPr="00D45B8D">
        <w:rPr>
          <w:rFonts w:ascii="Barlow" w:eastAsia="Times New Roman" w:hAnsi="Barlow" w:cstheme="minorHAnsi"/>
          <w:b/>
          <w:bCs/>
          <w:sz w:val="20"/>
          <w:szCs w:val="20"/>
          <w:lang w:eastAsia="es-MX"/>
        </w:rPr>
        <w:t>,018,918.62</w:t>
      </w:r>
    </w:p>
    <w:p w14:paraId="1ECA1218" w14:textId="1A34B9B4" w:rsidR="00B25A6E" w:rsidRPr="00D45B8D" w:rsidRDefault="00B25A6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PROVEEDORES                                                                                                          $</w:t>
      </w:r>
      <w:r w:rsidR="00DD4853" w:rsidRPr="00D45B8D">
        <w:rPr>
          <w:rFonts w:ascii="Barlow" w:eastAsia="Times New Roman" w:hAnsi="Barlow" w:cstheme="minorHAnsi"/>
          <w:sz w:val="20"/>
          <w:szCs w:val="20"/>
          <w:lang w:eastAsia="es-MX"/>
        </w:rPr>
        <w:t xml:space="preserve">   </w:t>
      </w:r>
      <w:r w:rsidR="009D77B9" w:rsidRPr="00D45B8D">
        <w:rPr>
          <w:rFonts w:ascii="Barlow" w:eastAsia="Times New Roman" w:hAnsi="Barlow" w:cstheme="minorHAnsi"/>
          <w:sz w:val="20"/>
          <w:szCs w:val="20"/>
          <w:lang w:eastAsia="es-MX"/>
        </w:rPr>
        <w:t xml:space="preserve"> </w:t>
      </w:r>
      <w:r w:rsidR="00231352" w:rsidRPr="00D45B8D">
        <w:rPr>
          <w:rFonts w:ascii="Barlow" w:eastAsia="Times New Roman" w:hAnsi="Barlow" w:cstheme="minorHAnsi"/>
          <w:sz w:val="20"/>
          <w:szCs w:val="20"/>
          <w:lang w:eastAsia="es-MX"/>
        </w:rPr>
        <w:t xml:space="preserve"> 84,107.24</w:t>
      </w:r>
    </w:p>
    <w:p w14:paraId="313E2CBA" w14:textId="6F834681" w:rsidR="001F6A48" w:rsidRPr="00D45B8D" w:rsidRDefault="00B25A6E"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RETENCIONES Y CONTRIBUCIONES                                                              </w:t>
      </w:r>
      <w:r w:rsidR="00DD4853"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DD4853" w:rsidRPr="00D45B8D">
        <w:rPr>
          <w:rFonts w:ascii="Barlow" w:eastAsia="Times New Roman" w:hAnsi="Barlow" w:cstheme="minorHAnsi"/>
          <w:sz w:val="20"/>
          <w:szCs w:val="20"/>
          <w:lang w:eastAsia="es-MX"/>
        </w:rPr>
        <w:t xml:space="preserve"> </w:t>
      </w:r>
      <w:r w:rsidR="00836405" w:rsidRPr="00D45B8D">
        <w:rPr>
          <w:rFonts w:ascii="Barlow" w:eastAsia="Times New Roman" w:hAnsi="Barlow" w:cstheme="minorHAnsi"/>
          <w:sz w:val="20"/>
          <w:szCs w:val="20"/>
          <w:lang w:eastAsia="es-MX"/>
        </w:rPr>
        <w:t xml:space="preserve"> </w:t>
      </w:r>
      <w:proofErr w:type="gramStart"/>
      <w:r w:rsidRPr="00D45B8D">
        <w:rPr>
          <w:rFonts w:ascii="Barlow" w:eastAsia="Times New Roman" w:hAnsi="Barlow" w:cstheme="minorHAnsi"/>
          <w:sz w:val="20"/>
          <w:szCs w:val="20"/>
          <w:lang w:eastAsia="es-MX"/>
        </w:rPr>
        <w:t>$</w:t>
      </w:r>
      <w:r w:rsidR="00DD4853" w:rsidRPr="00D45B8D">
        <w:rPr>
          <w:rFonts w:ascii="Barlow" w:eastAsia="Times New Roman" w:hAnsi="Barlow" w:cstheme="minorHAnsi"/>
          <w:sz w:val="20"/>
          <w:szCs w:val="20"/>
          <w:lang w:eastAsia="es-MX"/>
        </w:rPr>
        <w:t xml:space="preserve"> </w:t>
      </w:r>
      <w:r w:rsidR="009D77B9" w:rsidRPr="00D45B8D">
        <w:rPr>
          <w:rFonts w:ascii="Barlow" w:eastAsia="Times New Roman" w:hAnsi="Barlow" w:cstheme="minorHAnsi"/>
          <w:sz w:val="20"/>
          <w:szCs w:val="20"/>
          <w:lang w:eastAsia="es-MX"/>
        </w:rPr>
        <w:t xml:space="preserve"> </w:t>
      </w:r>
      <w:r w:rsidR="00231352" w:rsidRPr="00D45B8D">
        <w:rPr>
          <w:rFonts w:ascii="Barlow" w:eastAsia="Times New Roman" w:hAnsi="Barlow" w:cstheme="minorHAnsi"/>
          <w:sz w:val="20"/>
          <w:szCs w:val="20"/>
          <w:lang w:eastAsia="es-MX"/>
        </w:rPr>
        <w:t>925,955.51</w:t>
      </w:r>
      <w:proofErr w:type="gramEnd"/>
      <w:r w:rsidR="00090F20" w:rsidRPr="00D45B8D">
        <w:rPr>
          <w:rFonts w:ascii="Barlow" w:eastAsia="Times New Roman" w:hAnsi="Barlow" w:cstheme="minorHAnsi"/>
          <w:sz w:val="20"/>
          <w:szCs w:val="20"/>
          <w:lang w:eastAsia="es-MX"/>
        </w:rPr>
        <w:t xml:space="preserve"> </w:t>
      </w:r>
    </w:p>
    <w:p w14:paraId="0ADCF583" w14:textId="42EACDAA" w:rsidR="001F6A48" w:rsidRPr="00D45B8D" w:rsidRDefault="001F6A48"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OTRAS CUENTAS POR PAGAR A CORTO PLAZO                                              $        </w:t>
      </w:r>
      <w:r w:rsidR="00231352" w:rsidRPr="00D45B8D">
        <w:rPr>
          <w:rFonts w:ascii="Barlow" w:eastAsia="Times New Roman" w:hAnsi="Barlow" w:cstheme="minorHAnsi"/>
          <w:sz w:val="20"/>
          <w:szCs w:val="20"/>
          <w:lang w:eastAsia="es-MX"/>
        </w:rPr>
        <w:t>8,855.87</w:t>
      </w:r>
    </w:p>
    <w:p w14:paraId="0D4B7B04" w14:textId="77777777" w:rsidR="007C2F20" w:rsidRPr="00D45B8D" w:rsidRDefault="007C2F20" w:rsidP="00E56CAD">
      <w:pPr>
        <w:spacing w:after="0" w:line="240" w:lineRule="auto"/>
        <w:jc w:val="both"/>
        <w:rPr>
          <w:rFonts w:ascii="Barlow" w:eastAsia="Times New Roman" w:hAnsi="Barlow" w:cstheme="minorHAnsi"/>
          <w:b/>
          <w:sz w:val="20"/>
          <w:szCs w:val="20"/>
          <w:lang w:eastAsia="es-MX"/>
        </w:rPr>
      </w:pPr>
    </w:p>
    <w:p w14:paraId="6E4E62D2" w14:textId="2DF4396B" w:rsidR="000827EB" w:rsidRPr="00D45B8D" w:rsidRDefault="005A730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b/>
          <w:sz w:val="20"/>
          <w:szCs w:val="20"/>
          <w:lang w:eastAsia="es-MX"/>
        </w:rPr>
        <w:t xml:space="preserve">2.- </w:t>
      </w:r>
      <w:r w:rsidR="000827EB" w:rsidRPr="00D45B8D">
        <w:rPr>
          <w:rFonts w:ascii="Barlow" w:eastAsia="Times New Roman" w:hAnsi="Barlow" w:cstheme="minorHAnsi"/>
          <w:b/>
          <w:sz w:val="20"/>
          <w:szCs w:val="20"/>
          <w:lang w:eastAsia="es-MX"/>
        </w:rPr>
        <w:t>FONDOS Y BIENES DE TERCEROS EN GARANTÍA Y/O ADMINISTRACIÓN</w:t>
      </w:r>
    </w:p>
    <w:p w14:paraId="11490AF8" w14:textId="1060AE2D"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NO APLICA</w:t>
      </w:r>
    </w:p>
    <w:p w14:paraId="078BD8F8" w14:textId="77777777" w:rsidR="000827EB" w:rsidRPr="00D45B8D" w:rsidRDefault="000827EB" w:rsidP="00E56CAD">
      <w:pPr>
        <w:spacing w:after="0" w:line="240" w:lineRule="auto"/>
        <w:jc w:val="both"/>
        <w:rPr>
          <w:rFonts w:ascii="Barlow" w:eastAsia="Times New Roman" w:hAnsi="Barlow" w:cstheme="minorHAnsi"/>
          <w:sz w:val="20"/>
          <w:szCs w:val="20"/>
          <w:lang w:eastAsia="es-MX"/>
        </w:rPr>
      </w:pPr>
    </w:p>
    <w:p w14:paraId="1B0F544C" w14:textId="05CC33A8" w:rsidR="000827EB" w:rsidRPr="00D45B8D" w:rsidRDefault="005A7301"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 xml:space="preserve">3.- </w:t>
      </w:r>
      <w:r w:rsidR="000827EB" w:rsidRPr="00D45B8D">
        <w:rPr>
          <w:rFonts w:ascii="Barlow" w:eastAsia="Times New Roman" w:hAnsi="Barlow" w:cstheme="minorHAnsi"/>
          <w:b/>
          <w:sz w:val="20"/>
          <w:szCs w:val="20"/>
          <w:lang w:eastAsia="es-MX"/>
        </w:rPr>
        <w:t>PASIVOS DIFERIDOS</w:t>
      </w:r>
    </w:p>
    <w:p w14:paraId="073D5B23" w14:textId="6A64DABB" w:rsidR="0094306E" w:rsidRPr="00D45B8D" w:rsidRDefault="006315F8" w:rsidP="00E56CAD">
      <w:pPr>
        <w:spacing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NO APLICA</w:t>
      </w:r>
    </w:p>
    <w:p w14:paraId="1CB8EC8E" w14:textId="0ED1E460" w:rsidR="005A7301" w:rsidRPr="00D45B8D" w:rsidRDefault="005A7301"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sz w:val="20"/>
          <w:szCs w:val="20"/>
          <w:lang w:eastAsia="es-MX"/>
        </w:rPr>
        <w:t xml:space="preserve">4.- </w:t>
      </w:r>
      <w:r w:rsidRPr="00D45B8D">
        <w:rPr>
          <w:rFonts w:ascii="Barlow" w:eastAsia="Times New Roman" w:hAnsi="Barlow" w:cstheme="minorHAnsi"/>
          <w:b/>
          <w:sz w:val="20"/>
          <w:szCs w:val="20"/>
          <w:lang w:eastAsia="es-MX"/>
        </w:rPr>
        <w:t xml:space="preserve">PROVISIONES </w:t>
      </w:r>
    </w:p>
    <w:p w14:paraId="2CA3099E" w14:textId="5C434F9D" w:rsidR="005A7301" w:rsidRPr="00D45B8D" w:rsidRDefault="005A730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PROVISION PARA CONTINGENCIAS A CORTO PLAZO</w:t>
      </w:r>
      <w:r w:rsidR="00AF1FCB" w:rsidRPr="00D45B8D">
        <w:rPr>
          <w:rFonts w:ascii="Barlow" w:eastAsia="Times New Roman" w:hAnsi="Barlow" w:cstheme="minorHAnsi"/>
          <w:sz w:val="20"/>
          <w:szCs w:val="20"/>
          <w:lang w:eastAsia="es-MX"/>
        </w:rPr>
        <w:t xml:space="preserve"> (MENOR O IGUAL A 12 </w:t>
      </w:r>
      <w:proofErr w:type="gramStart"/>
      <w:r w:rsidR="00C8512B" w:rsidRPr="00D45B8D">
        <w:rPr>
          <w:rFonts w:ascii="Barlow" w:eastAsia="Times New Roman" w:hAnsi="Barlow" w:cstheme="minorHAnsi"/>
          <w:sz w:val="20"/>
          <w:szCs w:val="20"/>
          <w:lang w:eastAsia="es-MX"/>
        </w:rPr>
        <w:t xml:space="preserve">MESES) </w:t>
      </w:r>
      <w:r w:rsidR="00642030" w:rsidRPr="00D45B8D">
        <w:rPr>
          <w:rFonts w:ascii="Barlow" w:eastAsia="Times New Roman" w:hAnsi="Barlow" w:cstheme="minorHAnsi"/>
          <w:sz w:val="20"/>
          <w:szCs w:val="20"/>
          <w:lang w:eastAsia="es-MX"/>
        </w:rPr>
        <w:t xml:space="preserve">  </w:t>
      </w:r>
      <w:proofErr w:type="gramEnd"/>
      <w:r w:rsidR="00F71E98"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w:t>
      </w:r>
      <w:r w:rsidR="00AF1FCB" w:rsidRPr="00D45B8D">
        <w:rPr>
          <w:rFonts w:ascii="Barlow" w:eastAsia="Times New Roman" w:hAnsi="Barlow" w:cstheme="minorHAnsi"/>
          <w:sz w:val="20"/>
          <w:szCs w:val="20"/>
          <w:lang w:eastAsia="es-MX"/>
        </w:rPr>
        <w:t xml:space="preserve"> </w:t>
      </w:r>
      <w:r w:rsidR="00F71E98" w:rsidRPr="00D45B8D">
        <w:rPr>
          <w:rFonts w:ascii="Barlow" w:eastAsia="Times New Roman" w:hAnsi="Barlow" w:cstheme="minorHAnsi"/>
          <w:sz w:val="20"/>
          <w:szCs w:val="20"/>
          <w:lang w:eastAsia="es-MX"/>
        </w:rPr>
        <w:t xml:space="preserve">  </w:t>
      </w:r>
      <w:r w:rsidR="00AF1FCB" w:rsidRPr="00D45B8D">
        <w:rPr>
          <w:rFonts w:ascii="Barlow" w:eastAsia="Times New Roman" w:hAnsi="Barlow" w:cstheme="minorHAnsi"/>
          <w:sz w:val="20"/>
          <w:szCs w:val="20"/>
          <w:lang w:eastAsia="es-MX"/>
        </w:rPr>
        <w:t xml:space="preserve"> </w:t>
      </w:r>
      <w:r w:rsidR="00231352" w:rsidRPr="00D45B8D">
        <w:rPr>
          <w:rFonts w:ascii="Barlow" w:eastAsia="Times New Roman" w:hAnsi="Barlow" w:cstheme="minorHAnsi"/>
          <w:sz w:val="20"/>
          <w:szCs w:val="20"/>
          <w:lang w:eastAsia="es-MX"/>
        </w:rPr>
        <w:t>18,171.09</w:t>
      </w:r>
    </w:p>
    <w:p w14:paraId="05B4CE0A" w14:textId="12FE0620" w:rsidR="005A7301" w:rsidRPr="00D45B8D" w:rsidRDefault="00AF1FCB"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lastRenderedPageBreak/>
        <w:t>PROVISIONES A LARGO</w:t>
      </w:r>
      <w:r w:rsidR="005A7301" w:rsidRPr="00D45B8D">
        <w:rPr>
          <w:rFonts w:ascii="Barlow" w:eastAsia="Times New Roman" w:hAnsi="Barlow" w:cstheme="minorHAnsi"/>
          <w:sz w:val="20"/>
          <w:szCs w:val="20"/>
          <w:lang w:eastAsia="es-MX"/>
        </w:rPr>
        <w:t xml:space="preserve"> PLAZO</w:t>
      </w:r>
      <w:r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bCs/>
          <w:sz w:val="20"/>
          <w:szCs w:val="20"/>
          <w:lang w:eastAsia="es-MX"/>
        </w:rPr>
        <w:t xml:space="preserve">(MAYOR A 12 </w:t>
      </w:r>
      <w:proofErr w:type="gramStart"/>
      <w:r w:rsidR="00C8512B" w:rsidRPr="00D45B8D">
        <w:rPr>
          <w:rFonts w:ascii="Barlow" w:eastAsia="Times New Roman" w:hAnsi="Barlow" w:cstheme="minorHAnsi"/>
          <w:bCs/>
          <w:sz w:val="20"/>
          <w:szCs w:val="20"/>
          <w:lang w:eastAsia="es-MX"/>
        </w:rPr>
        <w:t>MESES)</w:t>
      </w:r>
      <w:r w:rsidR="00C8512B"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proofErr w:type="gramEnd"/>
      <w:r w:rsidRPr="00D45B8D">
        <w:rPr>
          <w:rFonts w:ascii="Barlow" w:eastAsia="Times New Roman" w:hAnsi="Barlow" w:cstheme="minorHAnsi"/>
          <w:sz w:val="20"/>
          <w:szCs w:val="20"/>
          <w:lang w:eastAsia="es-MX"/>
        </w:rPr>
        <w:t xml:space="preserve">                                                      </w:t>
      </w:r>
      <w:r w:rsidR="00642030" w:rsidRPr="00D45B8D">
        <w:rPr>
          <w:rFonts w:ascii="Barlow" w:eastAsia="Times New Roman" w:hAnsi="Barlow" w:cstheme="minorHAnsi"/>
          <w:sz w:val="20"/>
          <w:szCs w:val="20"/>
          <w:lang w:eastAsia="es-MX"/>
        </w:rPr>
        <w:t xml:space="preserve">  </w:t>
      </w:r>
      <w:r w:rsidR="00F71E98"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$ 104,564.16</w:t>
      </w:r>
    </w:p>
    <w:p w14:paraId="04510EBB" w14:textId="77777777" w:rsidR="005A7301" w:rsidRPr="00D45B8D" w:rsidRDefault="005A7301" w:rsidP="00E56CAD">
      <w:pPr>
        <w:spacing w:after="0" w:line="240" w:lineRule="auto"/>
        <w:jc w:val="both"/>
        <w:rPr>
          <w:rFonts w:ascii="Barlow" w:eastAsia="Times New Roman" w:hAnsi="Barlow" w:cstheme="minorHAnsi"/>
          <w:sz w:val="20"/>
          <w:szCs w:val="20"/>
          <w:lang w:eastAsia="es-MX"/>
        </w:rPr>
      </w:pPr>
    </w:p>
    <w:p w14:paraId="79200087" w14:textId="7445CA93" w:rsidR="00C86742" w:rsidRPr="00D45B8D" w:rsidRDefault="005A7301" w:rsidP="00E56CAD">
      <w:pPr>
        <w:spacing w:after="0" w:line="240" w:lineRule="auto"/>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5.- </w:t>
      </w:r>
      <w:r w:rsidR="0094306E" w:rsidRPr="00D45B8D">
        <w:rPr>
          <w:rFonts w:ascii="Barlow" w:eastAsia="Times New Roman" w:hAnsi="Barlow" w:cstheme="minorHAnsi"/>
          <w:b/>
          <w:bCs/>
          <w:sz w:val="20"/>
          <w:szCs w:val="20"/>
          <w:lang w:eastAsia="es-MX"/>
        </w:rPr>
        <w:t>OTROS PASIVOS</w:t>
      </w:r>
    </w:p>
    <w:p w14:paraId="49C3DDEB" w14:textId="77777777" w:rsidR="005A7301" w:rsidRPr="00D45B8D" w:rsidRDefault="005A7301" w:rsidP="00E56CAD">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NO APLICA</w:t>
      </w:r>
    </w:p>
    <w:p w14:paraId="304E42F1" w14:textId="6A2FFF49" w:rsidR="00526625" w:rsidRPr="00D45B8D" w:rsidRDefault="00526625" w:rsidP="00E56CAD">
      <w:pPr>
        <w:spacing w:after="0" w:line="240" w:lineRule="auto"/>
        <w:jc w:val="both"/>
        <w:rPr>
          <w:rFonts w:ascii="Barlow" w:eastAsia="Times New Roman" w:hAnsi="Barlow" w:cstheme="minorHAnsi"/>
          <w:b/>
          <w:bCs/>
          <w:sz w:val="20"/>
          <w:szCs w:val="20"/>
          <w:lang w:eastAsia="es-MX"/>
        </w:rPr>
      </w:pPr>
    </w:p>
    <w:p w14:paraId="62CEC2E6" w14:textId="77777777" w:rsidR="00C86742"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 xml:space="preserve">III) NOTAS AL ESTADO DE VARIACION EN LA HACIENDA </w:t>
      </w:r>
      <w:r w:rsidR="002B51E6" w:rsidRPr="00D45B8D">
        <w:rPr>
          <w:rFonts w:ascii="Barlow" w:eastAsia="Times New Roman" w:hAnsi="Barlow" w:cstheme="minorHAnsi"/>
          <w:b/>
          <w:bCs/>
          <w:sz w:val="20"/>
          <w:szCs w:val="20"/>
          <w:lang w:eastAsia="es-MX"/>
        </w:rPr>
        <w:t>PÚBLICA</w:t>
      </w:r>
    </w:p>
    <w:p w14:paraId="129CFDB9" w14:textId="77777777" w:rsidR="0036142B" w:rsidRPr="00D45B8D" w:rsidRDefault="0036142B" w:rsidP="00E56CAD">
      <w:pPr>
        <w:spacing w:after="0" w:line="240" w:lineRule="auto"/>
        <w:jc w:val="both"/>
        <w:rPr>
          <w:rFonts w:ascii="Barlow" w:eastAsia="Times New Roman" w:hAnsi="Barlow" w:cstheme="minorHAnsi"/>
          <w:sz w:val="20"/>
          <w:szCs w:val="20"/>
          <w:lang w:eastAsia="es-MX"/>
        </w:rPr>
      </w:pPr>
    </w:p>
    <w:p w14:paraId="7C832996" w14:textId="79B9C6D6" w:rsidR="00C86742" w:rsidRPr="00D45B8D" w:rsidRDefault="00691E01"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 SALDO AL</w:t>
      </w:r>
      <w:r w:rsidR="00257A33" w:rsidRPr="00D45B8D">
        <w:rPr>
          <w:rFonts w:ascii="Barlow" w:eastAsia="Times New Roman" w:hAnsi="Barlow" w:cstheme="minorHAnsi"/>
          <w:sz w:val="20"/>
          <w:szCs w:val="20"/>
          <w:lang w:eastAsia="es-MX"/>
        </w:rPr>
        <w:t xml:space="preserve"> </w:t>
      </w:r>
      <w:r w:rsidR="00D15F10" w:rsidRPr="00D45B8D">
        <w:rPr>
          <w:rFonts w:ascii="Barlow" w:eastAsia="Times New Roman" w:hAnsi="Barlow" w:cstheme="minorHAnsi"/>
          <w:sz w:val="20"/>
          <w:szCs w:val="20"/>
          <w:lang w:eastAsia="es-MX"/>
        </w:rPr>
        <w:t>31</w:t>
      </w:r>
      <w:r w:rsidR="00795E39" w:rsidRPr="00D45B8D">
        <w:rPr>
          <w:rFonts w:ascii="Barlow" w:eastAsia="Times New Roman" w:hAnsi="Barlow" w:cstheme="minorHAnsi"/>
          <w:bCs/>
          <w:sz w:val="20"/>
          <w:szCs w:val="20"/>
          <w:lang w:eastAsia="es-MX"/>
        </w:rPr>
        <w:t xml:space="preserve"> DE </w:t>
      </w:r>
      <w:r w:rsidR="00D15F10" w:rsidRPr="00D45B8D">
        <w:rPr>
          <w:rFonts w:ascii="Barlow" w:eastAsia="Times New Roman" w:hAnsi="Barlow" w:cstheme="minorHAnsi"/>
          <w:bCs/>
          <w:sz w:val="20"/>
          <w:szCs w:val="20"/>
          <w:lang w:eastAsia="es-MX"/>
        </w:rPr>
        <w:t>MARZ</w:t>
      </w:r>
      <w:r w:rsidR="00A075CB" w:rsidRPr="00D45B8D">
        <w:rPr>
          <w:rFonts w:ascii="Barlow" w:eastAsia="Times New Roman" w:hAnsi="Barlow" w:cstheme="minorHAnsi"/>
          <w:bCs/>
          <w:sz w:val="20"/>
          <w:szCs w:val="20"/>
          <w:lang w:eastAsia="es-MX"/>
        </w:rPr>
        <w:t>O</w:t>
      </w:r>
      <w:r w:rsidR="00795E39" w:rsidRPr="00D45B8D">
        <w:rPr>
          <w:rFonts w:ascii="Barlow" w:eastAsia="Times New Roman" w:hAnsi="Barlow" w:cstheme="minorHAnsi"/>
          <w:bCs/>
          <w:sz w:val="20"/>
          <w:szCs w:val="20"/>
          <w:lang w:eastAsia="es-MX"/>
        </w:rPr>
        <w:t xml:space="preserve"> </w:t>
      </w:r>
      <w:r w:rsidR="008232DA" w:rsidRPr="00D45B8D">
        <w:rPr>
          <w:rFonts w:ascii="Barlow" w:eastAsia="Times New Roman" w:hAnsi="Barlow" w:cstheme="minorHAnsi"/>
          <w:bCs/>
          <w:sz w:val="20"/>
          <w:szCs w:val="20"/>
          <w:lang w:eastAsia="es-MX"/>
        </w:rPr>
        <w:t>202</w:t>
      </w:r>
      <w:r w:rsidR="00A075CB" w:rsidRPr="00D45B8D">
        <w:rPr>
          <w:rFonts w:ascii="Barlow" w:eastAsia="Times New Roman" w:hAnsi="Barlow" w:cstheme="minorHAnsi"/>
          <w:bCs/>
          <w:sz w:val="20"/>
          <w:szCs w:val="20"/>
          <w:lang w:eastAsia="es-MX"/>
        </w:rPr>
        <w:t>4</w:t>
      </w:r>
      <w:r w:rsidR="008232DA" w:rsidRPr="00D45B8D">
        <w:rPr>
          <w:rFonts w:ascii="Barlow" w:eastAsia="Times New Roman" w:hAnsi="Barlow" w:cstheme="minorHAnsi"/>
          <w:bCs/>
          <w:sz w:val="20"/>
          <w:szCs w:val="20"/>
          <w:lang w:eastAsia="es-MX"/>
        </w:rPr>
        <w:t xml:space="preserve"> </w:t>
      </w:r>
      <w:r w:rsidR="00C86742" w:rsidRPr="00D45B8D">
        <w:rPr>
          <w:rFonts w:ascii="Barlow" w:eastAsia="Times New Roman" w:hAnsi="Barlow" w:cstheme="minorHAnsi"/>
          <w:sz w:val="20"/>
          <w:szCs w:val="20"/>
          <w:lang w:eastAsia="es-MX"/>
        </w:rPr>
        <w:t xml:space="preserve">PATRIMONIO CONTRIBUIDO         </w:t>
      </w:r>
      <w:r w:rsidR="00C86742" w:rsidRPr="00D45B8D">
        <w:rPr>
          <w:rFonts w:ascii="Barlow" w:eastAsia="Times New Roman" w:hAnsi="Barlow" w:cstheme="minorHAnsi"/>
          <w:b/>
          <w:sz w:val="20"/>
          <w:szCs w:val="20"/>
          <w:lang w:eastAsia="es-MX"/>
        </w:rPr>
        <w:t xml:space="preserve">$ </w:t>
      </w:r>
      <w:r w:rsidR="00805C36" w:rsidRPr="00D45B8D">
        <w:rPr>
          <w:rFonts w:ascii="Barlow" w:eastAsia="Times New Roman" w:hAnsi="Barlow" w:cstheme="minorHAnsi"/>
          <w:b/>
          <w:sz w:val="20"/>
          <w:szCs w:val="20"/>
          <w:lang w:eastAsia="es-MX"/>
        </w:rPr>
        <w:t>5,500,550.40</w:t>
      </w:r>
    </w:p>
    <w:p w14:paraId="642E089C" w14:textId="77777777" w:rsidR="00805C36" w:rsidRPr="00D45B8D" w:rsidRDefault="00805C3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EL </w:t>
      </w:r>
      <w:r w:rsidR="00C86742" w:rsidRPr="00D45B8D">
        <w:rPr>
          <w:rFonts w:ascii="Barlow" w:eastAsia="Times New Roman" w:hAnsi="Barlow" w:cstheme="minorHAnsi"/>
          <w:sz w:val="20"/>
          <w:szCs w:val="20"/>
          <w:lang w:eastAsia="es-MX"/>
        </w:rPr>
        <w:t xml:space="preserve">PATRIMONIO CONTRIBUIDO </w:t>
      </w:r>
      <w:r w:rsidRPr="00D45B8D">
        <w:rPr>
          <w:rFonts w:ascii="Barlow" w:eastAsia="Times New Roman" w:hAnsi="Barlow" w:cstheme="minorHAnsi"/>
          <w:sz w:val="20"/>
          <w:szCs w:val="20"/>
          <w:lang w:eastAsia="es-MX"/>
        </w:rPr>
        <w:t>SE CONSTITUYE DE:</w:t>
      </w:r>
    </w:p>
    <w:p w14:paraId="4EDF6ADC" w14:textId="33EFBC1C" w:rsidR="00C86742" w:rsidRPr="00D45B8D" w:rsidRDefault="00805C3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w:t>
      </w:r>
      <w:r w:rsidR="00C86742" w:rsidRPr="00D45B8D">
        <w:rPr>
          <w:rFonts w:ascii="Barlow" w:eastAsia="Times New Roman" w:hAnsi="Barlow" w:cstheme="minorHAnsi"/>
          <w:sz w:val="20"/>
          <w:szCs w:val="20"/>
          <w:lang w:eastAsia="es-MX"/>
        </w:rPr>
        <w:t>EQUIPO DE TRASPORTE DONADO</w:t>
      </w:r>
      <w:r w:rsidR="00440F99" w:rsidRPr="00D45B8D">
        <w:rPr>
          <w:rFonts w:ascii="Barlow" w:eastAsia="Times New Roman" w:hAnsi="Barlow" w:cstheme="minorHAnsi"/>
          <w:sz w:val="20"/>
          <w:szCs w:val="20"/>
          <w:lang w:eastAsia="es-MX"/>
        </w:rPr>
        <w:t xml:space="preserve"> EL CUAL </w:t>
      </w:r>
      <w:r w:rsidR="00C86742" w:rsidRPr="00D45B8D">
        <w:rPr>
          <w:rFonts w:ascii="Barlow" w:eastAsia="Times New Roman" w:hAnsi="Barlow" w:cstheme="minorHAnsi"/>
          <w:sz w:val="20"/>
          <w:szCs w:val="20"/>
          <w:lang w:eastAsia="es-MX"/>
        </w:rPr>
        <w:t>SE REFLEJA COMO PARTE DEL MOBILIARIO (EQ. TRANSPORTE)</w:t>
      </w:r>
      <w:r w:rsidRPr="00D45B8D">
        <w:rPr>
          <w:rFonts w:ascii="Barlow" w:eastAsia="Times New Roman" w:hAnsi="Barlow" w:cstheme="minorHAnsi"/>
          <w:sz w:val="20"/>
          <w:szCs w:val="20"/>
          <w:lang w:eastAsia="es-MX"/>
        </w:rPr>
        <w:t xml:space="preserve"> POR </w:t>
      </w:r>
      <w:r w:rsidRPr="00D45B8D">
        <w:rPr>
          <w:rFonts w:ascii="Barlow" w:eastAsia="Times New Roman" w:hAnsi="Barlow" w:cstheme="minorHAnsi"/>
          <w:sz w:val="20"/>
          <w:szCs w:val="20"/>
          <w:u w:val="single"/>
          <w:lang w:eastAsia="es-MX"/>
        </w:rPr>
        <w:t>$128,400.00</w:t>
      </w:r>
    </w:p>
    <w:p w14:paraId="608FE24F" w14:textId="62199A8B" w:rsidR="00805C36" w:rsidRPr="00D45B8D" w:rsidRDefault="00805C36"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 TERRENO POR DONACIÓN A TÍTULO GRATUITO DEL PREDIO No.726 DE LA CALLE 136, UBICADO EN LA COL. CHICHI SUAREZ, MÉRIDA, YUCATÁN, EL CUAL SE REFLEJA COMO PARTE DE BIENES INMUEBKES POR </w:t>
      </w:r>
      <w:r w:rsidRPr="00D45B8D">
        <w:rPr>
          <w:rFonts w:ascii="Barlow" w:eastAsia="Times New Roman" w:hAnsi="Barlow" w:cstheme="minorHAnsi"/>
          <w:sz w:val="20"/>
          <w:szCs w:val="20"/>
          <w:u w:val="single"/>
          <w:lang w:eastAsia="es-MX"/>
        </w:rPr>
        <w:t>$ 5,372,150.40</w:t>
      </w:r>
    </w:p>
    <w:p w14:paraId="7E97A09F" w14:textId="77777777" w:rsidR="004F7D50" w:rsidRPr="00D45B8D" w:rsidRDefault="004F7D50" w:rsidP="00E56CAD">
      <w:pPr>
        <w:spacing w:after="0" w:line="240" w:lineRule="auto"/>
        <w:jc w:val="both"/>
        <w:rPr>
          <w:rFonts w:ascii="Barlow" w:eastAsia="Times New Roman" w:hAnsi="Barlow" w:cstheme="minorHAnsi"/>
          <w:sz w:val="20"/>
          <w:szCs w:val="20"/>
          <w:lang w:eastAsia="es-MX"/>
        </w:rPr>
      </w:pPr>
    </w:p>
    <w:p w14:paraId="3278E2D0" w14:textId="7A709D30" w:rsidR="006056D1" w:rsidRPr="00D45B8D" w:rsidRDefault="00C86742"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sz w:val="20"/>
          <w:szCs w:val="20"/>
          <w:lang w:eastAsia="es-MX"/>
        </w:rPr>
        <w:t xml:space="preserve">2.- RECURSOS QUE MODIFICAN AL PATRIMONIO </w:t>
      </w:r>
      <w:r w:rsidR="00664615" w:rsidRPr="00D45B8D">
        <w:rPr>
          <w:rFonts w:ascii="Barlow" w:eastAsia="Times New Roman" w:hAnsi="Barlow" w:cstheme="minorHAnsi"/>
          <w:sz w:val="20"/>
          <w:szCs w:val="20"/>
          <w:lang w:eastAsia="es-MX"/>
        </w:rPr>
        <w:t xml:space="preserve">GENERADO </w:t>
      </w:r>
      <w:r w:rsidR="00D15F10" w:rsidRPr="00D45B8D">
        <w:rPr>
          <w:rFonts w:ascii="Barlow" w:eastAsia="Times New Roman" w:hAnsi="Barlow" w:cstheme="minorHAnsi"/>
          <w:sz w:val="20"/>
          <w:szCs w:val="20"/>
          <w:lang w:eastAsia="es-MX"/>
        </w:rPr>
        <w:t>31</w:t>
      </w:r>
      <w:r w:rsidR="00D15F10" w:rsidRPr="00D45B8D">
        <w:rPr>
          <w:rFonts w:ascii="Barlow" w:eastAsia="Times New Roman" w:hAnsi="Barlow" w:cstheme="minorHAnsi"/>
          <w:bCs/>
          <w:sz w:val="20"/>
          <w:szCs w:val="20"/>
          <w:lang w:eastAsia="es-MX"/>
        </w:rPr>
        <w:t xml:space="preserve"> DE MARZO </w:t>
      </w:r>
      <w:r w:rsidR="00A075CB" w:rsidRPr="00D45B8D">
        <w:rPr>
          <w:rFonts w:ascii="Barlow" w:eastAsia="Times New Roman" w:hAnsi="Barlow" w:cstheme="minorHAnsi"/>
          <w:bCs/>
          <w:sz w:val="20"/>
          <w:szCs w:val="20"/>
          <w:lang w:eastAsia="es-MX"/>
        </w:rPr>
        <w:t>2024</w:t>
      </w:r>
    </w:p>
    <w:p w14:paraId="066DD871" w14:textId="77777777" w:rsidR="00C86742" w:rsidRPr="00D45B8D" w:rsidRDefault="006C2344" w:rsidP="00E56CAD">
      <w:pPr>
        <w:spacing w:after="0" w:line="240" w:lineRule="auto"/>
        <w:jc w:val="both"/>
        <w:rPr>
          <w:rFonts w:ascii="Barlow" w:eastAsia="Times New Roman" w:hAnsi="Barlow" w:cstheme="minorHAnsi"/>
          <w:bCs/>
          <w:sz w:val="20"/>
          <w:szCs w:val="20"/>
          <w:lang w:eastAsia="es-MX"/>
        </w:rPr>
      </w:pPr>
      <w:r w:rsidRPr="00D45B8D">
        <w:rPr>
          <w:rFonts w:ascii="Barlow" w:eastAsia="Times New Roman" w:hAnsi="Barlow" w:cstheme="minorHAnsi"/>
          <w:bCs/>
          <w:sz w:val="20"/>
          <w:szCs w:val="20"/>
          <w:lang w:eastAsia="es-MX"/>
        </w:rPr>
        <w:t>PATRIMONIO GENERADO</w:t>
      </w:r>
      <w:r w:rsidR="00C86742" w:rsidRPr="00D45B8D">
        <w:rPr>
          <w:rFonts w:ascii="Barlow" w:eastAsia="Times New Roman" w:hAnsi="Barlow" w:cstheme="minorHAnsi"/>
          <w:bCs/>
          <w:sz w:val="20"/>
          <w:szCs w:val="20"/>
          <w:lang w:eastAsia="es-MX"/>
        </w:rPr>
        <w:t xml:space="preserve">:  </w:t>
      </w:r>
    </w:p>
    <w:p w14:paraId="297C09A3" w14:textId="73FAF27C" w:rsidR="00C86742"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RESULTADO DEL EJERCICIO (</w:t>
      </w:r>
      <w:r w:rsidR="004E44C8" w:rsidRPr="00D45B8D">
        <w:rPr>
          <w:rFonts w:ascii="Barlow" w:eastAsia="Times New Roman" w:hAnsi="Barlow" w:cstheme="minorHAnsi"/>
          <w:sz w:val="20"/>
          <w:szCs w:val="20"/>
          <w:lang w:eastAsia="es-MX"/>
        </w:rPr>
        <w:t>AHORRO/</w:t>
      </w:r>
      <w:r w:rsidR="00375EC2" w:rsidRPr="00D45B8D">
        <w:rPr>
          <w:rFonts w:ascii="Barlow" w:eastAsia="Times New Roman" w:hAnsi="Barlow" w:cstheme="minorHAnsi"/>
          <w:sz w:val="20"/>
          <w:szCs w:val="20"/>
          <w:lang w:eastAsia="es-MX"/>
        </w:rPr>
        <w:t xml:space="preserve"> </w:t>
      </w:r>
      <w:proofErr w:type="gramStart"/>
      <w:r w:rsidR="00375EC2" w:rsidRPr="00D45B8D">
        <w:rPr>
          <w:rFonts w:ascii="Barlow" w:eastAsia="Times New Roman" w:hAnsi="Barlow" w:cstheme="minorHAnsi"/>
          <w:sz w:val="20"/>
          <w:szCs w:val="20"/>
          <w:lang w:eastAsia="es-MX"/>
        </w:rPr>
        <w:t xml:space="preserve">DESAHORRO)  </w:t>
      </w:r>
      <w:r w:rsidR="00F65779" w:rsidRPr="00D45B8D">
        <w:rPr>
          <w:rFonts w:ascii="Barlow" w:eastAsia="Times New Roman" w:hAnsi="Barlow" w:cstheme="minorHAnsi"/>
          <w:sz w:val="20"/>
          <w:szCs w:val="20"/>
          <w:lang w:eastAsia="es-MX"/>
        </w:rPr>
        <w:t xml:space="preserve"> </w:t>
      </w:r>
      <w:proofErr w:type="gramEnd"/>
      <w:r w:rsidR="00F65779" w:rsidRPr="00D45B8D">
        <w:rPr>
          <w:rFonts w:ascii="Barlow" w:eastAsia="Times New Roman" w:hAnsi="Barlow" w:cstheme="minorHAnsi"/>
          <w:sz w:val="20"/>
          <w:szCs w:val="20"/>
          <w:lang w:eastAsia="es-MX"/>
        </w:rPr>
        <w:t xml:space="preserve">           </w:t>
      </w:r>
      <w:r w:rsidR="00CD0384" w:rsidRPr="00D45B8D">
        <w:rPr>
          <w:rFonts w:ascii="Barlow" w:eastAsia="Times New Roman" w:hAnsi="Barlow" w:cstheme="minorHAnsi"/>
          <w:sz w:val="20"/>
          <w:szCs w:val="20"/>
          <w:lang w:eastAsia="es-MX"/>
        </w:rPr>
        <w:t>$</w:t>
      </w:r>
      <w:r w:rsidR="00231352" w:rsidRPr="00D45B8D">
        <w:rPr>
          <w:rFonts w:ascii="Barlow" w:eastAsia="Times New Roman" w:hAnsi="Barlow" w:cstheme="minorHAnsi"/>
          <w:sz w:val="20"/>
          <w:szCs w:val="20"/>
          <w:lang w:eastAsia="es-MX"/>
        </w:rPr>
        <w:t xml:space="preserve">  566,686.51</w:t>
      </w:r>
    </w:p>
    <w:p w14:paraId="5DCBA1F8" w14:textId="3D8D078A" w:rsidR="0007114D"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 xml:space="preserve">RESULTADO DE EJERCICIOS ANTERIORES                         </w:t>
      </w:r>
      <w:r w:rsidR="000D37C3" w:rsidRPr="00D45B8D">
        <w:rPr>
          <w:rFonts w:ascii="Barlow" w:eastAsia="Times New Roman" w:hAnsi="Barlow" w:cstheme="minorHAnsi"/>
          <w:sz w:val="20"/>
          <w:szCs w:val="20"/>
          <w:lang w:eastAsia="es-MX"/>
        </w:rPr>
        <w:t xml:space="preserve">     </w:t>
      </w:r>
      <w:r w:rsidR="00DC4531"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 xml:space="preserve">    </w:t>
      </w:r>
      <w:r w:rsidR="00F75641" w:rsidRPr="00D45B8D">
        <w:rPr>
          <w:rFonts w:ascii="Barlow" w:eastAsia="Times New Roman" w:hAnsi="Barlow" w:cstheme="minorHAnsi"/>
          <w:sz w:val="20"/>
          <w:szCs w:val="20"/>
          <w:lang w:eastAsia="es-MX"/>
        </w:rPr>
        <w:t>$</w:t>
      </w:r>
      <w:r w:rsidR="00103B0B" w:rsidRPr="00D45B8D">
        <w:rPr>
          <w:rFonts w:ascii="Barlow" w:eastAsia="Times New Roman" w:hAnsi="Barlow" w:cstheme="minorHAnsi"/>
          <w:sz w:val="20"/>
          <w:szCs w:val="20"/>
          <w:lang w:eastAsia="es-MX"/>
        </w:rPr>
        <w:t xml:space="preserve"> </w:t>
      </w:r>
      <w:r w:rsidR="0007114D" w:rsidRPr="00D45B8D">
        <w:rPr>
          <w:rFonts w:ascii="Barlow" w:eastAsia="Times New Roman" w:hAnsi="Barlow" w:cstheme="minorHAnsi"/>
          <w:sz w:val="20"/>
          <w:szCs w:val="20"/>
          <w:lang w:eastAsia="es-MX"/>
        </w:rPr>
        <w:t>-266,268.75</w:t>
      </w:r>
    </w:p>
    <w:p w14:paraId="3F29CAFF" w14:textId="7D357667" w:rsidR="00833C53" w:rsidRPr="00D45B8D" w:rsidRDefault="00C86742"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RECTIFICACION DE RESULTADO DE EJERCICIOS ANTERIORES</w:t>
      </w:r>
      <w:r w:rsidR="00375EC2" w:rsidRPr="00D45B8D">
        <w:rPr>
          <w:rFonts w:ascii="Barlow" w:eastAsia="Times New Roman" w:hAnsi="Barlow" w:cstheme="minorHAnsi"/>
          <w:sz w:val="20"/>
          <w:szCs w:val="20"/>
          <w:lang w:eastAsia="es-MX"/>
        </w:rPr>
        <w:t xml:space="preserve"> </w:t>
      </w:r>
      <w:proofErr w:type="gramStart"/>
      <w:r w:rsidR="00F75641" w:rsidRPr="00D45B8D">
        <w:rPr>
          <w:rFonts w:ascii="Barlow" w:eastAsia="Times New Roman" w:hAnsi="Barlow" w:cstheme="minorHAnsi"/>
          <w:sz w:val="20"/>
          <w:szCs w:val="20"/>
          <w:lang w:eastAsia="es-MX"/>
        </w:rPr>
        <w:t>$</w:t>
      </w:r>
      <w:r w:rsidR="00231352" w:rsidRPr="00D45B8D">
        <w:rPr>
          <w:rFonts w:ascii="Barlow" w:eastAsia="Times New Roman" w:hAnsi="Barlow" w:cstheme="minorHAnsi"/>
          <w:sz w:val="20"/>
          <w:szCs w:val="20"/>
          <w:lang w:eastAsia="es-MX"/>
        </w:rPr>
        <w:t xml:space="preserve">  </w:t>
      </w:r>
      <w:r w:rsidR="00805C36" w:rsidRPr="00D45B8D">
        <w:rPr>
          <w:rFonts w:ascii="Barlow" w:eastAsia="Times New Roman" w:hAnsi="Barlow" w:cstheme="minorHAnsi"/>
          <w:sz w:val="20"/>
          <w:szCs w:val="20"/>
          <w:lang w:eastAsia="es-MX"/>
        </w:rPr>
        <w:t>347,751.81</w:t>
      </w:r>
      <w:proofErr w:type="gramEnd"/>
    </w:p>
    <w:p w14:paraId="208FF439" w14:textId="1DD8B8AE" w:rsidR="00E96EFB" w:rsidRPr="00D45B8D" w:rsidRDefault="00E96EFB" w:rsidP="00E56CAD">
      <w:pPr>
        <w:spacing w:after="0" w:line="240" w:lineRule="auto"/>
        <w:jc w:val="both"/>
        <w:rPr>
          <w:rFonts w:ascii="Barlow" w:eastAsia="Times New Roman" w:hAnsi="Barlow" w:cstheme="minorHAnsi"/>
          <w:sz w:val="20"/>
          <w:szCs w:val="20"/>
          <w:lang w:eastAsia="es-MX"/>
        </w:rPr>
      </w:pPr>
    </w:p>
    <w:p w14:paraId="4D86F999" w14:textId="43DB8348" w:rsidR="002B71A6" w:rsidRPr="00D45B8D" w:rsidRDefault="002B71A6" w:rsidP="00E56CAD">
      <w:pPr>
        <w:spacing w:after="0" w:line="240" w:lineRule="auto"/>
        <w:jc w:val="both"/>
        <w:rPr>
          <w:rFonts w:ascii="Barlow" w:eastAsia="Times New Roman" w:hAnsi="Barlow" w:cstheme="minorHAnsi"/>
          <w:b/>
          <w:bCs/>
          <w:sz w:val="20"/>
          <w:szCs w:val="20"/>
          <w:lang w:eastAsia="es-MX"/>
        </w:rPr>
      </w:pPr>
      <w:r w:rsidRPr="00D45B8D">
        <w:rPr>
          <w:rFonts w:ascii="Barlow" w:eastAsia="Times New Roman" w:hAnsi="Barlow" w:cstheme="minorHAnsi"/>
          <w:b/>
          <w:bCs/>
          <w:sz w:val="20"/>
          <w:szCs w:val="20"/>
          <w:lang w:eastAsia="es-MX"/>
        </w:rPr>
        <w:t>IV) NOTAS AL ESTADO DE FLUJOS DE EFECTIVO</w:t>
      </w:r>
    </w:p>
    <w:p w14:paraId="6920FF9D" w14:textId="77777777" w:rsidR="005D7587" w:rsidRPr="00D45B8D" w:rsidRDefault="005D7587" w:rsidP="00E56CAD">
      <w:pPr>
        <w:spacing w:after="0" w:line="240" w:lineRule="auto"/>
        <w:jc w:val="both"/>
        <w:rPr>
          <w:rFonts w:ascii="Barlow" w:eastAsia="Times New Roman" w:hAnsi="Barlow" w:cstheme="minorHAnsi"/>
          <w:b/>
          <w:sz w:val="20"/>
          <w:szCs w:val="20"/>
          <w:lang w:eastAsia="es-MX"/>
        </w:rPr>
      </w:pPr>
    </w:p>
    <w:p w14:paraId="72FD32B9" w14:textId="085612EF" w:rsidR="002B71A6" w:rsidRPr="00D45B8D" w:rsidRDefault="002B71A6" w:rsidP="00E56CAD">
      <w:pPr>
        <w:spacing w:after="0" w:line="240" w:lineRule="auto"/>
        <w:jc w:val="both"/>
        <w:rPr>
          <w:rFonts w:ascii="Barlow" w:eastAsia="Times New Roman" w:hAnsi="Barlow" w:cstheme="minorHAnsi"/>
          <w:b/>
          <w:sz w:val="20"/>
          <w:szCs w:val="20"/>
          <w:lang w:eastAsia="es-MX"/>
        </w:rPr>
      </w:pPr>
      <w:r w:rsidRPr="00D45B8D">
        <w:rPr>
          <w:rFonts w:ascii="Barlow" w:eastAsia="Times New Roman" w:hAnsi="Barlow" w:cstheme="minorHAnsi"/>
          <w:b/>
          <w:sz w:val="20"/>
          <w:szCs w:val="20"/>
          <w:lang w:eastAsia="es-MX"/>
        </w:rPr>
        <w:t>EFECTIVO Y EQUIVALENTES</w:t>
      </w:r>
    </w:p>
    <w:p w14:paraId="1C4B7245" w14:textId="4947A54C" w:rsidR="002B71A6" w:rsidRDefault="00563CED"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1.-</w:t>
      </w:r>
      <w:r w:rsidR="00963D65"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ANÁLISIS DE LA</w:t>
      </w:r>
      <w:r w:rsidR="002B71A6" w:rsidRPr="00D45B8D">
        <w:rPr>
          <w:rFonts w:ascii="Barlow" w:eastAsia="Times New Roman" w:hAnsi="Barlow" w:cstheme="minorHAnsi"/>
          <w:sz w:val="20"/>
          <w:szCs w:val="20"/>
          <w:lang w:eastAsia="es-MX"/>
        </w:rPr>
        <w:t>S</w:t>
      </w:r>
      <w:r w:rsidRPr="00D45B8D">
        <w:rPr>
          <w:rFonts w:ascii="Barlow" w:eastAsia="Times New Roman" w:hAnsi="Barlow" w:cstheme="minorHAnsi"/>
          <w:sz w:val="20"/>
          <w:szCs w:val="20"/>
          <w:lang w:eastAsia="es-MX"/>
        </w:rPr>
        <w:t xml:space="preserve"> CIFRAS DEL PERIODO ACTUAL (202</w:t>
      </w:r>
      <w:r w:rsidR="00A075CB" w:rsidRPr="00D45B8D">
        <w:rPr>
          <w:rFonts w:ascii="Barlow" w:eastAsia="Times New Roman" w:hAnsi="Barlow" w:cstheme="minorHAnsi"/>
          <w:sz w:val="20"/>
          <w:szCs w:val="20"/>
          <w:lang w:eastAsia="es-MX"/>
        </w:rPr>
        <w:t>4</w:t>
      </w:r>
      <w:r w:rsidRPr="00D45B8D">
        <w:rPr>
          <w:rFonts w:ascii="Barlow" w:eastAsia="Times New Roman" w:hAnsi="Barlow" w:cstheme="minorHAnsi"/>
          <w:sz w:val="20"/>
          <w:szCs w:val="20"/>
          <w:lang w:eastAsia="es-MX"/>
        </w:rPr>
        <w:t>) Y PERIODO ANTERIOR (202</w:t>
      </w:r>
      <w:r w:rsidR="00A075CB" w:rsidRPr="00D45B8D">
        <w:rPr>
          <w:rFonts w:ascii="Barlow" w:eastAsia="Times New Roman" w:hAnsi="Barlow" w:cstheme="minorHAnsi"/>
          <w:sz w:val="20"/>
          <w:szCs w:val="20"/>
          <w:lang w:eastAsia="es-MX"/>
        </w:rPr>
        <w:t>3</w:t>
      </w:r>
      <w:r w:rsidRPr="00D45B8D">
        <w:rPr>
          <w:rFonts w:ascii="Barlow" w:eastAsia="Times New Roman" w:hAnsi="Barlow" w:cstheme="minorHAnsi"/>
          <w:sz w:val="20"/>
          <w:szCs w:val="20"/>
          <w:lang w:eastAsia="es-MX"/>
        </w:rPr>
        <w:t>)</w:t>
      </w:r>
      <w:r w:rsidR="00427327" w:rsidRPr="00D45B8D">
        <w:rPr>
          <w:rFonts w:ascii="Barlow" w:eastAsia="Times New Roman" w:hAnsi="Barlow" w:cstheme="minorHAnsi"/>
          <w:sz w:val="20"/>
          <w:szCs w:val="20"/>
          <w:lang w:eastAsia="es-MX"/>
        </w:rPr>
        <w:t xml:space="preserve"> </w:t>
      </w:r>
      <w:r w:rsidRPr="00D45B8D">
        <w:rPr>
          <w:rFonts w:ascii="Barlow" w:eastAsia="Times New Roman" w:hAnsi="Barlow" w:cstheme="minorHAnsi"/>
          <w:sz w:val="20"/>
          <w:szCs w:val="20"/>
          <w:lang w:eastAsia="es-MX"/>
        </w:rPr>
        <w:t>DEL EFECTIVO Y</w:t>
      </w:r>
      <w:r w:rsidR="002B71A6" w:rsidRPr="00D45B8D">
        <w:rPr>
          <w:rFonts w:ascii="Barlow" w:eastAsia="Times New Roman" w:hAnsi="Barlow" w:cstheme="minorHAnsi"/>
          <w:sz w:val="20"/>
          <w:szCs w:val="20"/>
          <w:lang w:eastAsia="es-MX"/>
        </w:rPr>
        <w:t xml:space="preserve"> EQUIVALENTES</w:t>
      </w:r>
      <w:r w:rsidRPr="00D45B8D">
        <w:rPr>
          <w:rFonts w:ascii="Barlow" w:eastAsia="Times New Roman" w:hAnsi="Barlow" w:cstheme="minorHAnsi"/>
          <w:sz w:val="20"/>
          <w:szCs w:val="20"/>
          <w:lang w:eastAsia="es-MX"/>
        </w:rPr>
        <w:t xml:space="preserve"> AL EFECTIVO</w:t>
      </w:r>
      <w:r w:rsidR="00427327" w:rsidRPr="00D45B8D">
        <w:rPr>
          <w:rFonts w:ascii="Barlow" w:eastAsia="Times New Roman" w:hAnsi="Barlow" w:cstheme="minorHAnsi"/>
          <w:sz w:val="20"/>
          <w:szCs w:val="20"/>
          <w:lang w:eastAsia="es-MX"/>
        </w:rPr>
        <w:t xml:space="preserve">, AL FINAL DEL EJERCICIO DEL ESTADO DE FLUJOS DE </w:t>
      </w:r>
      <w:r w:rsidR="003B7D99" w:rsidRPr="00D45B8D">
        <w:rPr>
          <w:rFonts w:ascii="Barlow" w:eastAsia="Times New Roman" w:hAnsi="Barlow" w:cstheme="minorHAnsi"/>
          <w:sz w:val="20"/>
          <w:szCs w:val="20"/>
          <w:lang w:eastAsia="es-MX"/>
        </w:rPr>
        <w:t>EFECTIVO, RESPECTO</w:t>
      </w:r>
      <w:r w:rsidR="00427327" w:rsidRPr="00D45B8D">
        <w:rPr>
          <w:rFonts w:ascii="Barlow" w:eastAsia="Times New Roman" w:hAnsi="Barlow" w:cstheme="minorHAnsi"/>
          <w:sz w:val="20"/>
          <w:szCs w:val="20"/>
          <w:lang w:eastAsia="es-MX"/>
        </w:rPr>
        <w:t xml:space="preserve"> A LA COMPOSICIÓN DEL RUBRO DE EFECTIVO Y EQUIVALENTES</w:t>
      </w:r>
      <w:r w:rsidR="00A075CB" w:rsidRPr="00D45B8D">
        <w:rPr>
          <w:rFonts w:ascii="Barlow" w:eastAsia="Times New Roman" w:hAnsi="Barlow" w:cstheme="minorHAnsi"/>
          <w:sz w:val="20"/>
          <w:szCs w:val="20"/>
          <w:lang w:eastAsia="es-MX"/>
        </w:rPr>
        <w:t>, UTILIZANDO EL SIGUIENTE CUADRO</w:t>
      </w:r>
      <w:r w:rsidR="002B71A6" w:rsidRPr="00D45B8D">
        <w:rPr>
          <w:rFonts w:ascii="Barlow" w:eastAsia="Times New Roman" w:hAnsi="Barlow" w:cstheme="minorHAnsi"/>
          <w:sz w:val="20"/>
          <w:szCs w:val="20"/>
          <w:lang w:eastAsia="es-MX"/>
        </w:rPr>
        <w:t>:</w:t>
      </w:r>
    </w:p>
    <w:p w14:paraId="5C9D40CE" w14:textId="17CC03C4" w:rsidR="00D45B8D" w:rsidRDefault="00D45B8D" w:rsidP="00E56CAD">
      <w:pPr>
        <w:spacing w:after="0" w:line="240" w:lineRule="auto"/>
        <w:jc w:val="both"/>
        <w:rPr>
          <w:rFonts w:ascii="Barlow" w:eastAsia="Times New Roman" w:hAnsi="Barlow" w:cstheme="minorHAnsi"/>
          <w:sz w:val="20"/>
          <w:szCs w:val="20"/>
          <w:lang w:eastAsia="es-MX"/>
        </w:rPr>
      </w:pPr>
    </w:p>
    <w:p w14:paraId="08B94362" w14:textId="465ABD86" w:rsidR="00D45B8D" w:rsidRDefault="00D45B8D" w:rsidP="00E56CAD">
      <w:pPr>
        <w:spacing w:after="0" w:line="240" w:lineRule="auto"/>
        <w:jc w:val="both"/>
        <w:rPr>
          <w:rFonts w:ascii="Barlow" w:eastAsia="Times New Roman" w:hAnsi="Barlow" w:cstheme="minorHAnsi"/>
          <w:sz w:val="20"/>
          <w:szCs w:val="20"/>
          <w:lang w:eastAsia="es-MX"/>
        </w:rPr>
      </w:pPr>
    </w:p>
    <w:p w14:paraId="22259CFE" w14:textId="1804718D" w:rsidR="00D45B8D" w:rsidRDefault="00D45B8D" w:rsidP="00E56CAD">
      <w:pPr>
        <w:spacing w:after="0" w:line="240" w:lineRule="auto"/>
        <w:jc w:val="both"/>
        <w:rPr>
          <w:rFonts w:ascii="Barlow" w:eastAsia="Times New Roman" w:hAnsi="Barlow" w:cstheme="minorHAnsi"/>
          <w:sz w:val="20"/>
          <w:szCs w:val="20"/>
          <w:lang w:eastAsia="es-MX"/>
        </w:rPr>
      </w:pPr>
    </w:p>
    <w:p w14:paraId="7D84E751" w14:textId="6EAAF7FF" w:rsidR="00D45B8D" w:rsidRDefault="00D45B8D" w:rsidP="00E56CAD">
      <w:pPr>
        <w:spacing w:after="0" w:line="240" w:lineRule="auto"/>
        <w:jc w:val="both"/>
        <w:rPr>
          <w:rFonts w:ascii="Barlow" w:eastAsia="Times New Roman" w:hAnsi="Barlow" w:cstheme="minorHAnsi"/>
          <w:sz w:val="20"/>
          <w:szCs w:val="20"/>
          <w:lang w:eastAsia="es-MX"/>
        </w:rPr>
      </w:pPr>
    </w:p>
    <w:p w14:paraId="2FF8EF4B" w14:textId="7C00DB3F" w:rsidR="00D45B8D" w:rsidRDefault="00D45B8D" w:rsidP="00E56CAD">
      <w:pPr>
        <w:spacing w:after="0" w:line="240" w:lineRule="auto"/>
        <w:jc w:val="both"/>
        <w:rPr>
          <w:rFonts w:ascii="Barlow" w:eastAsia="Times New Roman" w:hAnsi="Barlow" w:cstheme="minorHAnsi"/>
          <w:sz w:val="20"/>
          <w:szCs w:val="20"/>
          <w:lang w:eastAsia="es-MX"/>
        </w:rPr>
      </w:pPr>
    </w:p>
    <w:p w14:paraId="47E7F945" w14:textId="77777777" w:rsidR="00D45B8D" w:rsidRPr="00D45B8D" w:rsidRDefault="00D45B8D" w:rsidP="00E56CAD">
      <w:pPr>
        <w:spacing w:after="0" w:line="240" w:lineRule="auto"/>
        <w:jc w:val="both"/>
        <w:rPr>
          <w:rFonts w:ascii="Barlow" w:eastAsia="Times New Roman" w:hAnsi="Barlow" w:cstheme="minorHAnsi"/>
          <w:sz w:val="20"/>
          <w:szCs w:val="20"/>
          <w:lang w:eastAsia="es-MX"/>
        </w:rPr>
      </w:pPr>
    </w:p>
    <w:p w14:paraId="36494E98" w14:textId="77777777" w:rsidR="00A075CB" w:rsidRPr="00D45B8D" w:rsidRDefault="00A075CB" w:rsidP="00E56CAD">
      <w:pPr>
        <w:spacing w:after="0" w:line="240" w:lineRule="auto"/>
        <w:jc w:val="both"/>
        <w:rPr>
          <w:rFonts w:ascii="Barlow" w:eastAsia="Times New Roman" w:hAnsi="Barlow" w:cstheme="minorHAnsi"/>
          <w:sz w:val="20"/>
          <w:szCs w:val="20"/>
          <w:lang w:eastAsia="es-MX"/>
        </w:rPr>
      </w:pPr>
    </w:p>
    <w:tbl>
      <w:tblPr>
        <w:tblStyle w:val="Tablaconcuadrcula"/>
        <w:tblW w:w="0" w:type="auto"/>
        <w:tblInd w:w="939" w:type="dxa"/>
        <w:tblLook w:val="04A0" w:firstRow="1" w:lastRow="0" w:firstColumn="1" w:lastColumn="0" w:noHBand="0" w:noVBand="1"/>
      </w:tblPr>
      <w:tblGrid>
        <w:gridCol w:w="6100"/>
        <w:gridCol w:w="1945"/>
        <w:gridCol w:w="1948"/>
      </w:tblGrid>
      <w:tr w:rsidR="00CF6883" w:rsidRPr="00D45B8D" w14:paraId="75C8E654" w14:textId="77777777" w:rsidTr="00D45B8D">
        <w:trPr>
          <w:trHeight w:val="221"/>
        </w:trPr>
        <w:tc>
          <w:tcPr>
            <w:tcW w:w="9993" w:type="dxa"/>
            <w:gridSpan w:val="3"/>
            <w:shd w:val="clear" w:color="auto" w:fill="D9D9D9" w:themeFill="background1" w:themeFillShade="D9"/>
          </w:tcPr>
          <w:p w14:paraId="4801528E" w14:textId="2C970533" w:rsidR="00CF6883" w:rsidRPr="00D45B8D" w:rsidRDefault="009E1978" w:rsidP="00E56CAD">
            <w:pPr>
              <w:jc w:val="center"/>
              <w:rPr>
                <w:rFonts w:ascii="Barlow" w:hAnsi="Barlow" w:cstheme="minorHAnsi"/>
                <w:b/>
              </w:rPr>
            </w:pPr>
            <w:r w:rsidRPr="00D45B8D">
              <w:rPr>
                <w:rFonts w:ascii="Barlow" w:hAnsi="Barlow" w:cstheme="minorHAnsi"/>
              </w:rPr>
              <w:lastRenderedPageBreak/>
              <w:t xml:space="preserve">                     </w:t>
            </w:r>
            <w:r w:rsidR="009532A1" w:rsidRPr="00D45B8D">
              <w:rPr>
                <w:rFonts w:ascii="Barlow" w:hAnsi="Barlow" w:cstheme="minorHAnsi"/>
                <w:b/>
              </w:rPr>
              <w:t>EFECTIVO Y EQUIVALENTES</w:t>
            </w:r>
          </w:p>
        </w:tc>
      </w:tr>
      <w:tr w:rsidR="00CF6883" w:rsidRPr="00D45B8D" w14:paraId="1608FC61" w14:textId="77777777" w:rsidTr="00D45B8D">
        <w:trPr>
          <w:trHeight w:val="221"/>
        </w:trPr>
        <w:tc>
          <w:tcPr>
            <w:tcW w:w="6100" w:type="dxa"/>
            <w:shd w:val="clear" w:color="auto" w:fill="D9D9D9" w:themeFill="background1" w:themeFillShade="D9"/>
          </w:tcPr>
          <w:p w14:paraId="37390F11" w14:textId="4230F353" w:rsidR="00CF6883" w:rsidRPr="00D45B8D" w:rsidRDefault="00BF2FDA" w:rsidP="00A075CB">
            <w:pPr>
              <w:rPr>
                <w:rFonts w:ascii="Barlow" w:hAnsi="Barlow" w:cstheme="minorHAnsi"/>
                <w:b/>
              </w:rPr>
            </w:pPr>
            <w:r w:rsidRPr="00D45B8D">
              <w:rPr>
                <w:rFonts w:ascii="Barlow" w:hAnsi="Barlow" w:cstheme="minorHAnsi"/>
                <w:b/>
              </w:rPr>
              <w:t>Concepto</w:t>
            </w:r>
          </w:p>
        </w:tc>
        <w:tc>
          <w:tcPr>
            <w:tcW w:w="1945" w:type="dxa"/>
            <w:shd w:val="clear" w:color="auto" w:fill="D9D9D9" w:themeFill="background1" w:themeFillShade="D9"/>
          </w:tcPr>
          <w:p w14:paraId="2303BE0B" w14:textId="55AFF30B" w:rsidR="00CF6883" w:rsidRPr="00D45B8D" w:rsidRDefault="00CF6883" w:rsidP="00A075CB">
            <w:pPr>
              <w:jc w:val="right"/>
              <w:rPr>
                <w:rFonts w:ascii="Barlow" w:hAnsi="Barlow" w:cstheme="minorHAnsi"/>
                <w:b/>
              </w:rPr>
            </w:pPr>
            <w:r w:rsidRPr="00D45B8D">
              <w:rPr>
                <w:rFonts w:ascii="Barlow" w:hAnsi="Barlow" w:cstheme="minorHAnsi"/>
                <w:b/>
              </w:rPr>
              <w:t>202</w:t>
            </w:r>
            <w:r w:rsidR="00A075CB" w:rsidRPr="00D45B8D">
              <w:rPr>
                <w:rFonts w:ascii="Barlow" w:hAnsi="Barlow" w:cstheme="minorHAnsi"/>
                <w:b/>
              </w:rPr>
              <w:t>4</w:t>
            </w:r>
          </w:p>
        </w:tc>
        <w:tc>
          <w:tcPr>
            <w:tcW w:w="1947" w:type="dxa"/>
            <w:shd w:val="clear" w:color="auto" w:fill="D9D9D9" w:themeFill="background1" w:themeFillShade="D9"/>
          </w:tcPr>
          <w:p w14:paraId="619E6EAE" w14:textId="62979A17" w:rsidR="00CF6883" w:rsidRPr="00D45B8D" w:rsidRDefault="00CF6883" w:rsidP="00A075CB">
            <w:pPr>
              <w:jc w:val="right"/>
              <w:rPr>
                <w:rFonts w:ascii="Barlow" w:hAnsi="Barlow" w:cstheme="minorHAnsi"/>
                <w:b/>
              </w:rPr>
            </w:pPr>
            <w:r w:rsidRPr="00D45B8D">
              <w:rPr>
                <w:rFonts w:ascii="Barlow" w:hAnsi="Barlow" w:cstheme="minorHAnsi"/>
                <w:b/>
              </w:rPr>
              <w:t>202</w:t>
            </w:r>
            <w:r w:rsidR="00A075CB" w:rsidRPr="00D45B8D">
              <w:rPr>
                <w:rFonts w:ascii="Barlow" w:hAnsi="Barlow" w:cstheme="minorHAnsi"/>
                <w:b/>
              </w:rPr>
              <w:t>3</w:t>
            </w:r>
          </w:p>
        </w:tc>
      </w:tr>
      <w:tr w:rsidR="00CF6883" w:rsidRPr="00D45B8D" w14:paraId="116F21FB" w14:textId="77777777" w:rsidTr="00D45B8D">
        <w:trPr>
          <w:trHeight w:val="162"/>
        </w:trPr>
        <w:tc>
          <w:tcPr>
            <w:tcW w:w="6100" w:type="dxa"/>
          </w:tcPr>
          <w:p w14:paraId="71C6CFAE" w14:textId="1E1F45A9" w:rsidR="00CF6883" w:rsidRPr="00D45B8D" w:rsidRDefault="00BF2FDA" w:rsidP="00E56CAD">
            <w:pPr>
              <w:rPr>
                <w:rFonts w:ascii="Barlow" w:hAnsi="Barlow" w:cstheme="minorHAnsi"/>
                <w:b/>
              </w:rPr>
            </w:pPr>
            <w:r w:rsidRPr="00D45B8D">
              <w:rPr>
                <w:rFonts w:ascii="Barlow" w:hAnsi="Barlow" w:cstheme="minorHAnsi"/>
              </w:rPr>
              <w:t xml:space="preserve">Efectivo   </w:t>
            </w:r>
          </w:p>
        </w:tc>
        <w:tc>
          <w:tcPr>
            <w:tcW w:w="1945" w:type="dxa"/>
          </w:tcPr>
          <w:p w14:paraId="731A3A1F" w14:textId="56E532F5" w:rsidR="00CF6883" w:rsidRPr="00D45B8D" w:rsidRDefault="00CF6883" w:rsidP="00A075CB">
            <w:pPr>
              <w:jc w:val="right"/>
              <w:rPr>
                <w:rFonts w:ascii="Barlow" w:hAnsi="Barlow" w:cstheme="minorHAnsi"/>
                <w:b/>
              </w:rPr>
            </w:pPr>
            <w:r w:rsidRPr="00D45B8D">
              <w:rPr>
                <w:rFonts w:ascii="Barlow" w:hAnsi="Barlow" w:cstheme="minorHAnsi"/>
              </w:rPr>
              <w:t xml:space="preserve">       </w:t>
            </w:r>
            <w:r w:rsidR="00C7062D" w:rsidRPr="00D45B8D">
              <w:rPr>
                <w:rFonts w:ascii="Barlow" w:hAnsi="Barlow" w:cstheme="minorHAnsi"/>
              </w:rPr>
              <w:t>18,000</w:t>
            </w:r>
            <w:r w:rsidRPr="00D45B8D">
              <w:rPr>
                <w:rFonts w:ascii="Barlow" w:hAnsi="Barlow" w:cstheme="minorHAnsi"/>
              </w:rPr>
              <w:t>.00</w:t>
            </w:r>
          </w:p>
        </w:tc>
        <w:tc>
          <w:tcPr>
            <w:tcW w:w="1947" w:type="dxa"/>
          </w:tcPr>
          <w:p w14:paraId="5034B777" w14:textId="77777777" w:rsidR="00CF6883" w:rsidRPr="00D45B8D" w:rsidRDefault="00CF6883" w:rsidP="00A075CB">
            <w:pPr>
              <w:jc w:val="right"/>
              <w:rPr>
                <w:rFonts w:ascii="Barlow" w:hAnsi="Barlow" w:cstheme="minorHAnsi"/>
                <w:b/>
              </w:rPr>
            </w:pPr>
            <w:r w:rsidRPr="00D45B8D">
              <w:rPr>
                <w:rFonts w:ascii="Barlow" w:hAnsi="Barlow" w:cstheme="minorHAnsi"/>
              </w:rPr>
              <w:t xml:space="preserve">             0.00</w:t>
            </w:r>
          </w:p>
        </w:tc>
      </w:tr>
      <w:tr w:rsidR="00A075CB" w:rsidRPr="00D45B8D" w14:paraId="456AE96A" w14:textId="77777777" w:rsidTr="00D45B8D">
        <w:trPr>
          <w:trHeight w:val="113"/>
        </w:trPr>
        <w:tc>
          <w:tcPr>
            <w:tcW w:w="6100" w:type="dxa"/>
          </w:tcPr>
          <w:p w14:paraId="6F77542D" w14:textId="58E423B2" w:rsidR="00A075CB" w:rsidRPr="00D45B8D" w:rsidRDefault="00BF2FDA" w:rsidP="00A075CB">
            <w:pPr>
              <w:rPr>
                <w:rFonts w:ascii="Barlow" w:hAnsi="Barlow" w:cstheme="minorHAnsi"/>
                <w:b/>
              </w:rPr>
            </w:pPr>
            <w:r w:rsidRPr="00D45B8D">
              <w:rPr>
                <w:rFonts w:ascii="Barlow" w:hAnsi="Barlow" w:cstheme="minorHAnsi"/>
              </w:rPr>
              <w:t xml:space="preserve">Bancos/Tesorería    </w:t>
            </w:r>
          </w:p>
        </w:tc>
        <w:tc>
          <w:tcPr>
            <w:tcW w:w="1945" w:type="dxa"/>
          </w:tcPr>
          <w:p w14:paraId="4FE532D0" w14:textId="15B50D83" w:rsidR="00A075CB" w:rsidRPr="00D45B8D" w:rsidRDefault="00231352" w:rsidP="00A075CB">
            <w:pPr>
              <w:jc w:val="right"/>
              <w:rPr>
                <w:rFonts w:ascii="Barlow" w:hAnsi="Barlow" w:cstheme="minorHAnsi"/>
              </w:rPr>
            </w:pPr>
            <w:r w:rsidRPr="00D45B8D">
              <w:rPr>
                <w:rFonts w:ascii="Barlow" w:hAnsi="Barlow" w:cstheme="minorHAnsi"/>
              </w:rPr>
              <w:t>1,057,034.12</w:t>
            </w:r>
          </w:p>
        </w:tc>
        <w:tc>
          <w:tcPr>
            <w:tcW w:w="1947" w:type="dxa"/>
          </w:tcPr>
          <w:p w14:paraId="26DB4821" w14:textId="7774C493" w:rsidR="00A075CB" w:rsidRPr="00D45B8D" w:rsidRDefault="00A075CB" w:rsidP="00A075CB">
            <w:pPr>
              <w:jc w:val="right"/>
              <w:rPr>
                <w:rFonts w:ascii="Barlow" w:hAnsi="Barlow" w:cstheme="minorHAnsi"/>
                <w:b/>
              </w:rPr>
            </w:pPr>
            <w:r w:rsidRPr="00D45B8D">
              <w:rPr>
                <w:rFonts w:ascii="Barlow" w:hAnsi="Barlow" w:cstheme="minorHAnsi"/>
              </w:rPr>
              <w:t xml:space="preserve"> 991,338.92</w:t>
            </w:r>
          </w:p>
        </w:tc>
      </w:tr>
      <w:tr w:rsidR="00CF6883" w:rsidRPr="00D45B8D" w14:paraId="6B03EC25" w14:textId="77777777" w:rsidTr="00D45B8D">
        <w:trPr>
          <w:trHeight w:val="66"/>
        </w:trPr>
        <w:tc>
          <w:tcPr>
            <w:tcW w:w="6100" w:type="dxa"/>
          </w:tcPr>
          <w:p w14:paraId="31894FAA" w14:textId="2B36DC78" w:rsidR="00CF6883" w:rsidRPr="00D45B8D" w:rsidRDefault="00BF2FDA" w:rsidP="00E56CAD">
            <w:pPr>
              <w:rPr>
                <w:rFonts w:ascii="Barlow" w:hAnsi="Barlow" w:cstheme="minorHAnsi"/>
                <w:b/>
              </w:rPr>
            </w:pPr>
            <w:r w:rsidRPr="00D45B8D">
              <w:rPr>
                <w:rFonts w:ascii="Barlow" w:hAnsi="Barlow" w:cstheme="minorHAnsi"/>
              </w:rPr>
              <w:t xml:space="preserve">Bancos/Dependencias Y Otros                                                         </w:t>
            </w:r>
          </w:p>
        </w:tc>
        <w:tc>
          <w:tcPr>
            <w:tcW w:w="1945" w:type="dxa"/>
          </w:tcPr>
          <w:p w14:paraId="5D0E128E" w14:textId="32126889" w:rsidR="00CF6883" w:rsidRPr="00D45B8D" w:rsidRDefault="00CF6883" w:rsidP="00E56CAD">
            <w:pPr>
              <w:jc w:val="right"/>
              <w:rPr>
                <w:rFonts w:ascii="Barlow" w:hAnsi="Barlow" w:cstheme="minorHAnsi"/>
              </w:rPr>
            </w:pPr>
            <w:r w:rsidRPr="00D45B8D">
              <w:rPr>
                <w:rFonts w:ascii="Barlow" w:hAnsi="Barlow" w:cstheme="minorHAnsi"/>
              </w:rPr>
              <w:t xml:space="preserve">             0.00</w:t>
            </w:r>
          </w:p>
        </w:tc>
        <w:tc>
          <w:tcPr>
            <w:tcW w:w="1947" w:type="dxa"/>
          </w:tcPr>
          <w:p w14:paraId="7FEABA8F" w14:textId="77777777" w:rsidR="00CF6883" w:rsidRPr="00D45B8D" w:rsidRDefault="00CF6883" w:rsidP="00E56CAD">
            <w:pPr>
              <w:jc w:val="right"/>
              <w:rPr>
                <w:rFonts w:ascii="Barlow" w:hAnsi="Barlow" w:cstheme="minorHAnsi"/>
                <w:b/>
              </w:rPr>
            </w:pPr>
            <w:r w:rsidRPr="00D45B8D">
              <w:rPr>
                <w:rFonts w:ascii="Barlow" w:hAnsi="Barlow" w:cstheme="minorHAnsi"/>
              </w:rPr>
              <w:t xml:space="preserve">             0.00</w:t>
            </w:r>
          </w:p>
        </w:tc>
      </w:tr>
      <w:tr w:rsidR="00CF6883" w:rsidRPr="00D45B8D" w14:paraId="6253454B" w14:textId="77777777" w:rsidTr="00D45B8D">
        <w:trPr>
          <w:trHeight w:val="144"/>
        </w:trPr>
        <w:tc>
          <w:tcPr>
            <w:tcW w:w="6100" w:type="dxa"/>
          </w:tcPr>
          <w:p w14:paraId="10872C5F" w14:textId="262D7ECA" w:rsidR="00CF6883" w:rsidRPr="00D45B8D" w:rsidRDefault="00BF2FDA" w:rsidP="00E56CAD">
            <w:pPr>
              <w:rPr>
                <w:rFonts w:ascii="Barlow" w:hAnsi="Barlow" w:cstheme="minorHAnsi"/>
                <w:b/>
              </w:rPr>
            </w:pPr>
            <w:r w:rsidRPr="00D45B8D">
              <w:rPr>
                <w:rFonts w:ascii="Barlow" w:hAnsi="Barlow" w:cstheme="minorHAnsi"/>
              </w:rPr>
              <w:t>Inversiones Temporales (Hasta 3 Meses)</w:t>
            </w:r>
          </w:p>
        </w:tc>
        <w:tc>
          <w:tcPr>
            <w:tcW w:w="1945" w:type="dxa"/>
          </w:tcPr>
          <w:p w14:paraId="10EFEE19" w14:textId="0741153B" w:rsidR="00CF6883" w:rsidRPr="00D45B8D" w:rsidRDefault="00CF6883" w:rsidP="00E56CAD">
            <w:pPr>
              <w:jc w:val="right"/>
              <w:rPr>
                <w:rFonts w:ascii="Barlow" w:hAnsi="Barlow" w:cstheme="minorHAnsi"/>
              </w:rPr>
            </w:pPr>
            <w:r w:rsidRPr="00D45B8D">
              <w:rPr>
                <w:rFonts w:ascii="Barlow" w:hAnsi="Barlow" w:cstheme="minorHAnsi"/>
              </w:rPr>
              <w:t xml:space="preserve">             0.00</w:t>
            </w:r>
          </w:p>
        </w:tc>
        <w:tc>
          <w:tcPr>
            <w:tcW w:w="1947" w:type="dxa"/>
          </w:tcPr>
          <w:p w14:paraId="5F8DE9E8" w14:textId="77777777" w:rsidR="00CF6883" w:rsidRPr="00D45B8D" w:rsidRDefault="00CF6883" w:rsidP="00E56CAD">
            <w:pPr>
              <w:jc w:val="right"/>
              <w:rPr>
                <w:rFonts w:ascii="Barlow" w:hAnsi="Barlow" w:cstheme="minorHAnsi"/>
                <w:b/>
              </w:rPr>
            </w:pPr>
            <w:r w:rsidRPr="00D45B8D">
              <w:rPr>
                <w:rFonts w:ascii="Barlow" w:hAnsi="Barlow" w:cstheme="minorHAnsi"/>
              </w:rPr>
              <w:t xml:space="preserve">             0.00</w:t>
            </w:r>
          </w:p>
        </w:tc>
      </w:tr>
      <w:tr w:rsidR="00CF6883" w:rsidRPr="00D45B8D" w14:paraId="01E7F9B6" w14:textId="77777777" w:rsidTr="00D45B8D">
        <w:trPr>
          <w:trHeight w:val="108"/>
        </w:trPr>
        <w:tc>
          <w:tcPr>
            <w:tcW w:w="6100" w:type="dxa"/>
          </w:tcPr>
          <w:p w14:paraId="2F962A2F" w14:textId="6E127BAD" w:rsidR="00CF6883" w:rsidRPr="00D45B8D" w:rsidRDefault="00BF2FDA" w:rsidP="00E56CAD">
            <w:pPr>
              <w:rPr>
                <w:rFonts w:ascii="Barlow" w:hAnsi="Barlow" w:cstheme="minorHAnsi"/>
                <w:b/>
              </w:rPr>
            </w:pPr>
            <w:r w:rsidRPr="00D45B8D">
              <w:rPr>
                <w:rFonts w:ascii="Barlow" w:hAnsi="Barlow" w:cstheme="minorHAnsi"/>
              </w:rPr>
              <w:t xml:space="preserve">Fondos Con Afectación Específica     </w:t>
            </w:r>
          </w:p>
        </w:tc>
        <w:tc>
          <w:tcPr>
            <w:tcW w:w="1945" w:type="dxa"/>
          </w:tcPr>
          <w:p w14:paraId="2EDD220B" w14:textId="77777777" w:rsidR="00CF6883" w:rsidRPr="00D45B8D" w:rsidRDefault="00CF6883" w:rsidP="00E56CAD">
            <w:pPr>
              <w:jc w:val="right"/>
              <w:rPr>
                <w:rFonts w:ascii="Barlow" w:hAnsi="Barlow" w:cstheme="minorHAnsi"/>
                <w:b/>
              </w:rPr>
            </w:pPr>
            <w:r w:rsidRPr="00D45B8D">
              <w:rPr>
                <w:rFonts w:ascii="Barlow" w:hAnsi="Barlow" w:cstheme="minorHAnsi"/>
              </w:rPr>
              <w:t xml:space="preserve">             0.00</w:t>
            </w:r>
          </w:p>
        </w:tc>
        <w:tc>
          <w:tcPr>
            <w:tcW w:w="1947" w:type="dxa"/>
          </w:tcPr>
          <w:p w14:paraId="746FD915" w14:textId="77777777" w:rsidR="00CF6883" w:rsidRPr="00D45B8D" w:rsidRDefault="00CF6883" w:rsidP="00E56CAD">
            <w:pPr>
              <w:jc w:val="right"/>
              <w:rPr>
                <w:rFonts w:ascii="Barlow" w:hAnsi="Barlow" w:cstheme="minorHAnsi"/>
                <w:b/>
              </w:rPr>
            </w:pPr>
            <w:r w:rsidRPr="00D45B8D">
              <w:rPr>
                <w:rFonts w:ascii="Barlow" w:hAnsi="Barlow" w:cstheme="minorHAnsi"/>
              </w:rPr>
              <w:t xml:space="preserve">             0.00</w:t>
            </w:r>
          </w:p>
        </w:tc>
      </w:tr>
      <w:tr w:rsidR="00CF6883" w:rsidRPr="00D45B8D" w14:paraId="223D82FB" w14:textId="77777777" w:rsidTr="00D45B8D">
        <w:trPr>
          <w:trHeight w:val="188"/>
        </w:trPr>
        <w:tc>
          <w:tcPr>
            <w:tcW w:w="6100" w:type="dxa"/>
          </w:tcPr>
          <w:p w14:paraId="3B6370FE" w14:textId="12821533" w:rsidR="00CF6883" w:rsidRPr="00D45B8D" w:rsidRDefault="00BF2FDA" w:rsidP="00E56CAD">
            <w:pPr>
              <w:rPr>
                <w:rFonts w:ascii="Barlow" w:hAnsi="Barlow" w:cstheme="minorHAnsi"/>
                <w:b/>
              </w:rPr>
            </w:pPr>
            <w:r w:rsidRPr="00D45B8D">
              <w:rPr>
                <w:rFonts w:ascii="Barlow" w:hAnsi="Barlow" w:cstheme="minorHAnsi"/>
              </w:rPr>
              <w:t xml:space="preserve">Depósitos De Fondos De Terceros En Garantía Y/O Administración                                           </w:t>
            </w:r>
          </w:p>
        </w:tc>
        <w:tc>
          <w:tcPr>
            <w:tcW w:w="1945" w:type="dxa"/>
          </w:tcPr>
          <w:p w14:paraId="23C1EDB9" w14:textId="27E3C4EF" w:rsidR="00CF6883" w:rsidRPr="00D45B8D" w:rsidRDefault="00CF6883" w:rsidP="00BF2FDA">
            <w:pPr>
              <w:tabs>
                <w:tab w:val="left" w:pos="4270"/>
                <w:tab w:val="left" w:pos="4821"/>
              </w:tabs>
              <w:jc w:val="right"/>
              <w:rPr>
                <w:rFonts w:ascii="Barlow" w:hAnsi="Barlow" w:cstheme="minorHAnsi"/>
              </w:rPr>
            </w:pPr>
            <w:r w:rsidRPr="00D45B8D">
              <w:rPr>
                <w:rFonts w:ascii="Barlow" w:hAnsi="Barlow" w:cstheme="minorHAnsi"/>
              </w:rPr>
              <w:t xml:space="preserve">  100,000.00</w:t>
            </w:r>
          </w:p>
        </w:tc>
        <w:tc>
          <w:tcPr>
            <w:tcW w:w="1947" w:type="dxa"/>
          </w:tcPr>
          <w:p w14:paraId="0F8CA909" w14:textId="6806DCF0" w:rsidR="00CF6883" w:rsidRPr="00D45B8D" w:rsidRDefault="00CF6883" w:rsidP="00BF2FDA">
            <w:pPr>
              <w:tabs>
                <w:tab w:val="left" w:pos="4270"/>
                <w:tab w:val="left" w:pos="4821"/>
              </w:tabs>
              <w:jc w:val="right"/>
              <w:rPr>
                <w:rFonts w:ascii="Barlow" w:hAnsi="Barlow" w:cstheme="minorHAnsi"/>
              </w:rPr>
            </w:pPr>
            <w:r w:rsidRPr="00D45B8D">
              <w:rPr>
                <w:rFonts w:ascii="Barlow" w:hAnsi="Barlow" w:cstheme="minorHAnsi"/>
              </w:rPr>
              <w:t xml:space="preserve"> 100,000.00</w:t>
            </w:r>
          </w:p>
        </w:tc>
      </w:tr>
      <w:tr w:rsidR="00CF6883" w:rsidRPr="00D45B8D" w14:paraId="0A78A350" w14:textId="77777777" w:rsidTr="00D45B8D">
        <w:trPr>
          <w:trHeight w:val="113"/>
        </w:trPr>
        <w:tc>
          <w:tcPr>
            <w:tcW w:w="6100" w:type="dxa"/>
          </w:tcPr>
          <w:p w14:paraId="2CD6A051" w14:textId="740D2DBF" w:rsidR="00CF6883" w:rsidRPr="00D45B8D" w:rsidRDefault="00BF2FDA" w:rsidP="00BF2FDA">
            <w:pPr>
              <w:rPr>
                <w:rFonts w:ascii="Barlow" w:hAnsi="Barlow" w:cstheme="minorHAnsi"/>
              </w:rPr>
            </w:pPr>
            <w:r w:rsidRPr="00D45B8D">
              <w:rPr>
                <w:rFonts w:ascii="Barlow" w:hAnsi="Barlow" w:cstheme="minorHAnsi"/>
              </w:rPr>
              <w:t xml:space="preserve">Otros Efectivos Y Equivalentes                                </w:t>
            </w:r>
          </w:p>
        </w:tc>
        <w:tc>
          <w:tcPr>
            <w:tcW w:w="1945" w:type="dxa"/>
          </w:tcPr>
          <w:p w14:paraId="40D101B1" w14:textId="77777777" w:rsidR="00CF6883" w:rsidRPr="00D45B8D" w:rsidRDefault="00CF6883" w:rsidP="00BF2FDA">
            <w:pPr>
              <w:jc w:val="right"/>
              <w:rPr>
                <w:rFonts w:ascii="Barlow" w:hAnsi="Barlow" w:cstheme="minorHAnsi"/>
                <w:b/>
              </w:rPr>
            </w:pPr>
            <w:r w:rsidRPr="00D45B8D">
              <w:rPr>
                <w:rFonts w:ascii="Barlow" w:hAnsi="Barlow" w:cstheme="minorHAnsi"/>
              </w:rPr>
              <w:t xml:space="preserve">      8,298.00</w:t>
            </w:r>
          </w:p>
        </w:tc>
        <w:tc>
          <w:tcPr>
            <w:tcW w:w="1947" w:type="dxa"/>
          </w:tcPr>
          <w:p w14:paraId="41238380" w14:textId="0468BCF7" w:rsidR="00CF6883" w:rsidRPr="00D45B8D" w:rsidRDefault="00A075CB" w:rsidP="00BF2FDA">
            <w:pPr>
              <w:jc w:val="right"/>
              <w:rPr>
                <w:rFonts w:ascii="Barlow" w:hAnsi="Barlow" w:cstheme="minorHAnsi"/>
              </w:rPr>
            </w:pPr>
            <w:r w:rsidRPr="00D45B8D">
              <w:rPr>
                <w:rFonts w:ascii="Barlow" w:hAnsi="Barlow" w:cstheme="minorHAnsi"/>
              </w:rPr>
              <w:t xml:space="preserve">      8,298.00</w:t>
            </w:r>
          </w:p>
        </w:tc>
      </w:tr>
      <w:tr w:rsidR="00CF6883" w:rsidRPr="00D45B8D" w14:paraId="5296FC48" w14:textId="77777777" w:rsidTr="00D45B8D">
        <w:trPr>
          <w:trHeight w:val="221"/>
        </w:trPr>
        <w:tc>
          <w:tcPr>
            <w:tcW w:w="6100" w:type="dxa"/>
          </w:tcPr>
          <w:p w14:paraId="511DF76C" w14:textId="12E3653A" w:rsidR="00CF6883" w:rsidRPr="00D45B8D" w:rsidRDefault="00BF2FDA" w:rsidP="00BF2FDA">
            <w:pPr>
              <w:jc w:val="center"/>
              <w:rPr>
                <w:rFonts w:ascii="Barlow" w:hAnsi="Barlow" w:cstheme="minorHAnsi"/>
                <w:b/>
              </w:rPr>
            </w:pPr>
            <w:r w:rsidRPr="00D45B8D">
              <w:rPr>
                <w:rFonts w:ascii="Barlow" w:hAnsi="Barlow" w:cstheme="minorHAnsi"/>
                <w:b/>
              </w:rPr>
              <w:t>Total</w:t>
            </w:r>
          </w:p>
        </w:tc>
        <w:tc>
          <w:tcPr>
            <w:tcW w:w="1945" w:type="dxa"/>
          </w:tcPr>
          <w:p w14:paraId="05A9CF64" w14:textId="279E6329" w:rsidR="00CF6883" w:rsidRPr="00D45B8D" w:rsidRDefault="003916EE" w:rsidP="00BF2FDA">
            <w:pPr>
              <w:jc w:val="right"/>
              <w:rPr>
                <w:rFonts w:ascii="Barlow" w:hAnsi="Barlow" w:cstheme="minorHAnsi"/>
                <w:b/>
              </w:rPr>
            </w:pPr>
            <w:r w:rsidRPr="00D45B8D">
              <w:rPr>
                <w:rFonts w:ascii="Barlow" w:hAnsi="Barlow" w:cstheme="minorHAnsi"/>
                <w:b/>
              </w:rPr>
              <w:t>1,</w:t>
            </w:r>
            <w:r w:rsidR="00231352" w:rsidRPr="00D45B8D">
              <w:rPr>
                <w:rFonts w:ascii="Barlow" w:hAnsi="Barlow" w:cstheme="minorHAnsi"/>
                <w:b/>
              </w:rPr>
              <w:t>183,332.12</w:t>
            </w:r>
          </w:p>
        </w:tc>
        <w:tc>
          <w:tcPr>
            <w:tcW w:w="1947" w:type="dxa"/>
          </w:tcPr>
          <w:p w14:paraId="5E85EB0B" w14:textId="065D1DB9" w:rsidR="00CF6883" w:rsidRPr="00D45B8D" w:rsidRDefault="00A075CB" w:rsidP="00BF2FDA">
            <w:pPr>
              <w:jc w:val="right"/>
              <w:rPr>
                <w:rFonts w:ascii="Barlow" w:hAnsi="Barlow" w:cstheme="minorHAnsi"/>
                <w:b/>
              </w:rPr>
            </w:pPr>
            <w:r w:rsidRPr="00D45B8D">
              <w:rPr>
                <w:rFonts w:ascii="Barlow" w:hAnsi="Barlow" w:cstheme="minorHAnsi"/>
                <w:b/>
              </w:rPr>
              <w:t xml:space="preserve">         1, 099,636.92</w:t>
            </w:r>
          </w:p>
        </w:tc>
      </w:tr>
    </w:tbl>
    <w:p w14:paraId="642EF5E1" w14:textId="77777777" w:rsidR="00D45B8D" w:rsidRDefault="00D45B8D" w:rsidP="00E56CAD">
      <w:pPr>
        <w:spacing w:after="0" w:line="240" w:lineRule="auto"/>
        <w:jc w:val="both"/>
        <w:rPr>
          <w:rFonts w:ascii="Barlow" w:eastAsia="Times New Roman" w:hAnsi="Barlow" w:cstheme="minorHAnsi"/>
          <w:sz w:val="20"/>
          <w:szCs w:val="20"/>
          <w:lang w:eastAsia="es-MX"/>
        </w:rPr>
      </w:pPr>
    </w:p>
    <w:p w14:paraId="07F913E6" w14:textId="77777777" w:rsidR="00D45B8D" w:rsidRDefault="00D45B8D" w:rsidP="00E56CAD">
      <w:pPr>
        <w:spacing w:after="0" w:line="240" w:lineRule="auto"/>
        <w:jc w:val="both"/>
        <w:rPr>
          <w:rFonts w:ascii="Barlow" w:eastAsia="Times New Roman" w:hAnsi="Barlow" w:cstheme="minorHAnsi"/>
          <w:sz w:val="20"/>
          <w:szCs w:val="20"/>
          <w:lang w:eastAsia="es-MX"/>
        </w:rPr>
      </w:pPr>
    </w:p>
    <w:p w14:paraId="44AFAE17" w14:textId="789BB198" w:rsidR="00963D65" w:rsidRPr="00D45B8D" w:rsidRDefault="005978B3" w:rsidP="00E56CAD">
      <w:pPr>
        <w:spacing w:after="0" w:line="240" w:lineRule="auto"/>
        <w:jc w:val="both"/>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2.-</w:t>
      </w:r>
      <w:r w:rsidR="00963D65" w:rsidRPr="00D45B8D">
        <w:rPr>
          <w:rFonts w:ascii="Barlow" w:eastAsia="Times New Roman" w:hAnsi="Barlow" w:cstheme="minorHAnsi"/>
          <w:sz w:val="20"/>
          <w:szCs w:val="20"/>
          <w:lang w:eastAsia="es-MX"/>
        </w:rPr>
        <w:t xml:space="preserve"> SE DETALLAN LAS ADQUISICIONES DE ACTIVIDADES DE INVERSIÓN EFECTIVAMENTE PAGADAS, RESPECTO DEL APARTADO DE APLICACIÓN.</w:t>
      </w:r>
    </w:p>
    <w:p w14:paraId="00E87333" w14:textId="77777777" w:rsidR="00281023" w:rsidRPr="00D45B8D" w:rsidRDefault="00281023" w:rsidP="00E56CAD">
      <w:pPr>
        <w:spacing w:after="0" w:line="240" w:lineRule="auto"/>
        <w:jc w:val="both"/>
        <w:rPr>
          <w:rFonts w:ascii="Barlow" w:eastAsia="Times New Roman" w:hAnsi="Barlow" w:cstheme="minorHAnsi"/>
          <w:sz w:val="20"/>
          <w:szCs w:val="20"/>
          <w:lang w:eastAsia="es-MX"/>
        </w:rPr>
      </w:pPr>
    </w:p>
    <w:tbl>
      <w:tblPr>
        <w:tblStyle w:val="Tablaconcuadrcula"/>
        <w:tblW w:w="0" w:type="auto"/>
        <w:tblInd w:w="904" w:type="dxa"/>
        <w:tblLook w:val="04A0" w:firstRow="1" w:lastRow="0" w:firstColumn="1" w:lastColumn="0" w:noHBand="0" w:noVBand="1"/>
      </w:tblPr>
      <w:tblGrid>
        <w:gridCol w:w="5045"/>
        <w:gridCol w:w="1701"/>
        <w:gridCol w:w="1559"/>
      </w:tblGrid>
      <w:tr w:rsidR="006B2C1F" w:rsidRPr="00D45B8D" w14:paraId="1C07D1DB" w14:textId="77777777" w:rsidTr="00244AA5">
        <w:tc>
          <w:tcPr>
            <w:tcW w:w="8305" w:type="dxa"/>
            <w:gridSpan w:val="3"/>
            <w:shd w:val="clear" w:color="auto" w:fill="D9D9D9" w:themeFill="background1" w:themeFillShade="D9"/>
          </w:tcPr>
          <w:p w14:paraId="62CAE032" w14:textId="77777777" w:rsidR="006B2C1F" w:rsidRPr="00D45B8D" w:rsidRDefault="006B2C1F" w:rsidP="00055354">
            <w:pPr>
              <w:jc w:val="center"/>
              <w:rPr>
                <w:rFonts w:ascii="Barlow" w:hAnsi="Barlow" w:cstheme="minorHAnsi"/>
                <w:b/>
              </w:rPr>
            </w:pPr>
            <w:r w:rsidRPr="00D45B8D">
              <w:rPr>
                <w:rFonts w:ascii="Barlow" w:hAnsi="Barlow" w:cstheme="minorHAnsi"/>
                <w:b/>
              </w:rPr>
              <w:t>ADQUISICIONES DE ACTIVIDADES DE INVERSIÓN EFECTIVAMENTE PAGADAS</w:t>
            </w:r>
          </w:p>
        </w:tc>
      </w:tr>
      <w:tr w:rsidR="006B2C1F" w:rsidRPr="00D45B8D" w14:paraId="2511ECA3" w14:textId="77777777" w:rsidTr="00244AA5">
        <w:tc>
          <w:tcPr>
            <w:tcW w:w="5045" w:type="dxa"/>
            <w:shd w:val="clear" w:color="auto" w:fill="D9D9D9" w:themeFill="background1" w:themeFillShade="D9"/>
          </w:tcPr>
          <w:p w14:paraId="730A836A" w14:textId="77777777" w:rsidR="006B2C1F" w:rsidRPr="00D45B8D" w:rsidRDefault="006B2C1F" w:rsidP="00055354">
            <w:pPr>
              <w:jc w:val="center"/>
              <w:rPr>
                <w:rFonts w:ascii="Barlow" w:hAnsi="Barlow" w:cstheme="minorHAnsi"/>
                <w:b/>
              </w:rPr>
            </w:pPr>
            <w:r w:rsidRPr="00D45B8D">
              <w:rPr>
                <w:rFonts w:ascii="Barlow" w:hAnsi="Barlow" w:cstheme="minorHAnsi"/>
                <w:b/>
              </w:rPr>
              <w:t>Concepto</w:t>
            </w:r>
          </w:p>
        </w:tc>
        <w:tc>
          <w:tcPr>
            <w:tcW w:w="1701" w:type="dxa"/>
            <w:shd w:val="clear" w:color="auto" w:fill="D9D9D9" w:themeFill="background1" w:themeFillShade="D9"/>
          </w:tcPr>
          <w:p w14:paraId="756076EF" w14:textId="77777777" w:rsidR="006B2C1F" w:rsidRPr="00D45B8D" w:rsidRDefault="006B2C1F" w:rsidP="00055354">
            <w:pPr>
              <w:jc w:val="right"/>
              <w:rPr>
                <w:rFonts w:ascii="Barlow" w:hAnsi="Barlow" w:cstheme="minorHAnsi"/>
                <w:b/>
              </w:rPr>
            </w:pPr>
            <w:r w:rsidRPr="00D45B8D">
              <w:rPr>
                <w:rFonts w:ascii="Barlow" w:hAnsi="Barlow" w:cstheme="minorHAnsi"/>
                <w:b/>
              </w:rPr>
              <w:t>2024</w:t>
            </w:r>
          </w:p>
        </w:tc>
        <w:tc>
          <w:tcPr>
            <w:tcW w:w="1559" w:type="dxa"/>
            <w:shd w:val="clear" w:color="auto" w:fill="D9D9D9" w:themeFill="background1" w:themeFillShade="D9"/>
          </w:tcPr>
          <w:p w14:paraId="10BFB1BA" w14:textId="77777777" w:rsidR="006B2C1F" w:rsidRPr="00D45B8D" w:rsidRDefault="006B2C1F" w:rsidP="00055354">
            <w:pPr>
              <w:jc w:val="right"/>
              <w:rPr>
                <w:rFonts w:ascii="Barlow" w:hAnsi="Barlow" w:cstheme="minorHAnsi"/>
                <w:b/>
              </w:rPr>
            </w:pPr>
            <w:r w:rsidRPr="00D45B8D">
              <w:rPr>
                <w:rFonts w:ascii="Barlow" w:hAnsi="Barlow" w:cstheme="minorHAnsi"/>
                <w:b/>
              </w:rPr>
              <w:t>2023</w:t>
            </w:r>
          </w:p>
        </w:tc>
      </w:tr>
      <w:tr w:rsidR="006B2C1F" w:rsidRPr="00D45B8D" w14:paraId="161E627D" w14:textId="77777777" w:rsidTr="00055354">
        <w:tc>
          <w:tcPr>
            <w:tcW w:w="5045" w:type="dxa"/>
          </w:tcPr>
          <w:p w14:paraId="3BAFE84E" w14:textId="77777777" w:rsidR="006B2C1F" w:rsidRPr="00D45B8D" w:rsidRDefault="006B2C1F" w:rsidP="00055354">
            <w:pPr>
              <w:rPr>
                <w:rFonts w:ascii="Barlow" w:hAnsi="Barlow" w:cstheme="minorHAnsi"/>
                <w:b/>
                <w:bCs/>
              </w:rPr>
            </w:pPr>
            <w:r w:rsidRPr="00D45B8D">
              <w:rPr>
                <w:rFonts w:ascii="Barlow" w:hAnsi="Barlow" w:cstheme="minorHAnsi"/>
                <w:b/>
              </w:rPr>
              <w:t>Bienes Inmuebles, Infraestructura Y Construcciones En Proceso</w:t>
            </w:r>
          </w:p>
        </w:tc>
        <w:tc>
          <w:tcPr>
            <w:tcW w:w="1701" w:type="dxa"/>
          </w:tcPr>
          <w:p w14:paraId="666FCFED" w14:textId="77777777" w:rsidR="006B2C1F" w:rsidRPr="00D45B8D" w:rsidRDefault="006B2C1F" w:rsidP="00055354">
            <w:pPr>
              <w:jc w:val="right"/>
              <w:rPr>
                <w:rFonts w:ascii="Barlow" w:hAnsi="Barlow" w:cstheme="minorHAnsi"/>
                <w:b/>
              </w:rPr>
            </w:pPr>
            <w:r w:rsidRPr="00D45B8D">
              <w:rPr>
                <w:rFonts w:ascii="Barlow" w:hAnsi="Barlow" w:cstheme="minorHAnsi"/>
                <w:b/>
              </w:rPr>
              <w:t>0.00</w:t>
            </w:r>
          </w:p>
        </w:tc>
        <w:tc>
          <w:tcPr>
            <w:tcW w:w="1559" w:type="dxa"/>
          </w:tcPr>
          <w:p w14:paraId="6A889DE6" w14:textId="77777777" w:rsidR="006B2C1F" w:rsidRPr="00D45B8D" w:rsidRDefault="006B2C1F" w:rsidP="00055354">
            <w:pPr>
              <w:jc w:val="right"/>
              <w:rPr>
                <w:rFonts w:ascii="Barlow" w:hAnsi="Barlow" w:cstheme="minorHAnsi"/>
                <w:b/>
              </w:rPr>
            </w:pPr>
            <w:r w:rsidRPr="00D45B8D">
              <w:rPr>
                <w:rFonts w:ascii="Barlow" w:hAnsi="Barlow" w:cstheme="minorHAnsi"/>
                <w:b/>
              </w:rPr>
              <w:t>0.00</w:t>
            </w:r>
          </w:p>
        </w:tc>
      </w:tr>
      <w:tr w:rsidR="006B2C1F" w:rsidRPr="00D45B8D" w14:paraId="28759A02" w14:textId="77777777" w:rsidTr="00055354">
        <w:tc>
          <w:tcPr>
            <w:tcW w:w="5045" w:type="dxa"/>
          </w:tcPr>
          <w:p w14:paraId="26B51866" w14:textId="77777777" w:rsidR="006B2C1F" w:rsidRPr="00D45B8D" w:rsidRDefault="006B2C1F" w:rsidP="00055354">
            <w:pPr>
              <w:rPr>
                <w:rFonts w:ascii="Barlow" w:hAnsi="Barlow" w:cstheme="minorHAnsi"/>
              </w:rPr>
            </w:pPr>
            <w:r w:rsidRPr="00D45B8D">
              <w:rPr>
                <w:rFonts w:ascii="Barlow" w:hAnsi="Barlow" w:cstheme="minorHAnsi"/>
              </w:rPr>
              <w:t>Terrenos</w:t>
            </w:r>
          </w:p>
        </w:tc>
        <w:tc>
          <w:tcPr>
            <w:tcW w:w="1701" w:type="dxa"/>
          </w:tcPr>
          <w:p w14:paraId="0C75C35F"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1CD4BD79"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62B4C81C" w14:textId="77777777" w:rsidTr="00055354">
        <w:tc>
          <w:tcPr>
            <w:tcW w:w="5045" w:type="dxa"/>
          </w:tcPr>
          <w:p w14:paraId="42A20A68" w14:textId="77777777" w:rsidR="006B2C1F" w:rsidRPr="00D45B8D" w:rsidRDefault="006B2C1F" w:rsidP="00055354">
            <w:pPr>
              <w:rPr>
                <w:rFonts w:ascii="Barlow" w:hAnsi="Barlow" w:cstheme="minorHAnsi"/>
              </w:rPr>
            </w:pPr>
            <w:r w:rsidRPr="00D45B8D">
              <w:rPr>
                <w:rFonts w:ascii="Barlow" w:hAnsi="Barlow" w:cstheme="minorHAnsi"/>
              </w:rPr>
              <w:t>Viviendas</w:t>
            </w:r>
          </w:p>
        </w:tc>
        <w:tc>
          <w:tcPr>
            <w:tcW w:w="1701" w:type="dxa"/>
          </w:tcPr>
          <w:p w14:paraId="5D75FCCA"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126FB664"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6DBE45D5" w14:textId="77777777" w:rsidTr="00055354">
        <w:tc>
          <w:tcPr>
            <w:tcW w:w="5045" w:type="dxa"/>
          </w:tcPr>
          <w:p w14:paraId="4C6DB356" w14:textId="77777777" w:rsidR="006B2C1F" w:rsidRPr="00D45B8D" w:rsidRDefault="006B2C1F" w:rsidP="00055354">
            <w:pPr>
              <w:rPr>
                <w:rFonts w:ascii="Barlow" w:hAnsi="Barlow" w:cstheme="minorHAnsi"/>
              </w:rPr>
            </w:pPr>
            <w:r w:rsidRPr="00D45B8D">
              <w:rPr>
                <w:rFonts w:ascii="Barlow" w:hAnsi="Barlow" w:cstheme="minorHAnsi"/>
              </w:rPr>
              <w:t>Edificios no Habitacionales</w:t>
            </w:r>
          </w:p>
        </w:tc>
        <w:tc>
          <w:tcPr>
            <w:tcW w:w="1701" w:type="dxa"/>
          </w:tcPr>
          <w:p w14:paraId="2785C9ED"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52A06136"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2EFC9E20" w14:textId="77777777" w:rsidTr="00055354">
        <w:tc>
          <w:tcPr>
            <w:tcW w:w="5045" w:type="dxa"/>
          </w:tcPr>
          <w:p w14:paraId="3789E7D4" w14:textId="77777777" w:rsidR="006B2C1F" w:rsidRPr="00D45B8D" w:rsidRDefault="006B2C1F" w:rsidP="00055354">
            <w:pPr>
              <w:rPr>
                <w:rFonts w:ascii="Barlow" w:hAnsi="Barlow" w:cstheme="minorHAnsi"/>
              </w:rPr>
            </w:pPr>
            <w:r w:rsidRPr="00D45B8D">
              <w:rPr>
                <w:rFonts w:ascii="Barlow" w:hAnsi="Barlow" w:cstheme="minorHAnsi"/>
              </w:rPr>
              <w:t>Infraestructura</w:t>
            </w:r>
          </w:p>
        </w:tc>
        <w:tc>
          <w:tcPr>
            <w:tcW w:w="1701" w:type="dxa"/>
          </w:tcPr>
          <w:p w14:paraId="408F75C6"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5AA60AE3"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62E7453C" w14:textId="77777777" w:rsidTr="00055354">
        <w:trPr>
          <w:trHeight w:val="56"/>
        </w:trPr>
        <w:tc>
          <w:tcPr>
            <w:tcW w:w="5045" w:type="dxa"/>
          </w:tcPr>
          <w:p w14:paraId="2C4B0E8A" w14:textId="77777777" w:rsidR="006B2C1F" w:rsidRPr="00D45B8D" w:rsidRDefault="006B2C1F" w:rsidP="00055354">
            <w:pPr>
              <w:rPr>
                <w:rFonts w:ascii="Barlow" w:hAnsi="Barlow" w:cstheme="minorHAnsi"/>
              </w:rPr>
            </w:pPr>
            <w:r w:rsidRPr="00D45B8D">
              <w:rPr>
                <w:rFonts w:ascii="Barlow" w:hAnsi="Barlow" w:cstheme="minorHAnsi"/>
              </w:rPr>
              <w:t>Construcciones en Proceso en Bienes de Dominio Público</w:t>
            </w:r>
          </w:p>
        </w:tc>
        <w:tc>
          <w:tcPr>
            <w:tcW w:w="1701" w:type="dxa"/>
          </w:tcPr>
          <w:p w14:paraId="56798099"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0E475DD4"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74A48903" w14:textId="77777777" w:rsidTr="00055354">
        <w:tc>
          <w:tcPr>
            <w:tcW w:w="5045" w:type="dxa"/>
          </w:tcPr>
          <w:p w14:paraId="5D5809FA" w14:textId="77777777" w:rsidR="006B2C1F" w:rsidRPr="00D45B8D" w:rsidRDefault="006B2C1F" w:rsidP="00055354">
            <w:pPr>
              <w:rPr>
                <w:rFonts w:ascii="Barlow" w:hAnsi="Barlow" w:cstheme="minorHAnsi"/>
              </w:rPr>
            </w:pPr>
            <w:r w:rsidRPr="00D45B8D">
              <w:rPr>
                <w:rFonts w:ascii="Barlow" w:hAnsi="Barlow" w:cstheme="minorHAnsi"/>
              </w:rPr>
              <w:t>Construcciones en Proceso en Bienes Propios</w:t>
            </w:r>
          </w:p>
        </w:tc>
        <w:tc>
          <w:tcPr>
            <w:tcW w:w="1701" w:type="dxa"/>
          </w:tcPr>
          <w:p w14:paraId="1583AD57"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779D9D32"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7B42E0A6" w14:textId="77777777" w:rsidTr="00055354">
        <w:tc>
          <w:tcPr>
            <w:tcW w:w="5045" w:type="dxa"/>
          </w:tcPr>
          <w:p w14:paraId="6729300C" w14:textId="77777777" w:rsidR="006B2C1F" w:rsidRPr="00D45B8D" w:rsidRDefault="006B2C1F" w:rsidP="00055354">
            <w:pPr>
              <w:rPr>
                <w:rFonts w:ascii="Barlow" w:hAnsi="Barlow" w:cstheme="minorHAnsi"/>
              </w:rPr>
            </w:pPr>
            <w:r w:rsidRPr="00D45B8D">
              <w:rPr>
                <w:rFonts w:ascii="Barlow" w:hAnsi="Barlow" w:cstheme="minorHAnsi"/>
              </w:rPr>
              <w:t>Otros Bienes Inmuebles</w:t>
            </w:r>
          </w:p>
        </w:tc>
        <w:tc>
          <w:tcPr>
            <w:tcW w:w="1701" w:type="dxa"/>
          </w:tcPr>
          <w:p w14:paraId="32253538"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58777EA8"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7D3BBD" w:rsidRPr="00D45B8D" w14:paraId="481636F4" w14:textId="77777777" w:rsidTr="00055354">
        <w:tc>
          <w:tcPr>
            <w:tcW w:w="5045" w:type="dxa"/>
          </w:tcPr>
          <w:p w14:paraId="4FB1368A" w14:textId="77777777" w:rsidR="007D3BBD" w:rsidRPr="00D45B8D" w:rsidRDefault="007D3BBD" w:rsidP="007D3BBD">
            <w:pPr>
              <w:rPr>
                <w:rFonts w:ascii="Barlow" w:hAnsi="Barlow" w:cstheme="minorHAnsi"/>
                <w:b/>
                <w:bCs/>
              </w:rPr>
            </w:pPr>
            <w:r w:rsidRPr="00D45B8D">
              <w:rPr>
                <w:rFonts w:ascii="Barlow" w:hAnsi="Barlow" w:cstheme="minorHAnsi"/>
                <w:b/>
                <w:bCs/>
              </w:rPr>
              <w:t>Bienes Muebles</w:t>
            </w:r>
          </w:p>
        </w:tc>
        <w:tc>
          <w:tcPr>
            <w:tcW w:w="1701" w:type="dxa"/>
          </w:tcPr>
          <w:p w14:paraId="5C863E3F" w14:textId="1D852849" w:rsidR="007D3BBD" w:rsidRPr="00D45B8D" w:rsidRDefault="007B2B54" w:rsidP="007B2B54">
            <w:pPr>
              <w:jc w:val="right"/>
              <w:rPr>
                <w:rFonts w:ascii="Barlow" w:hAnsi="Barlow" w:cstheme="minorHAnsi"/>
                <w:b/>
                <w:bCs/>
              </w:rPr>
            </w:pPr>
            <w:r w:rsidRPr="00D45B8D">
              <w:rPr>
                <w:rFonts w:ascii="Barlow" w:hAnsi="Barlow" w:cstheme="minorHAnsi"/>
                <w:b/>
                <w:bCs/>
              </w:rPr>
              <w:t>11,678.88</w:t>
            </w:r>
          </w:p>
        </w:tc>
        <w:tc>
          <w:tcPr>
            <w:tcW w:w="1559" w:type="dxa"/>
          </w:tcPr>
          <w:p w14:paraId="250EE93B" w14:textId="77777777" w:rsidR="007D3BBD" w:rsidRPr="00D45B8D" w:rsidRDefault="007D3BBD" w:rsidP="007D3BBD">
            <w:pPr>
              <w:jc w:val="right"/>
              <w:rPr>
                <w:rFonts w:ascii="Barlow" w:hAnsi="Barlow" w:cstheme="minorHAnsi"/>
                <w:b/>
              </w:rPr>
            </w:pPr>
            <w:r w:rsidRPr="00D45B8D">
              <w:rPr>
                <w:rFonts w:ascii="Barlow" w:hAnsi="Barlow" w:cstheme="minorHAnsi"/>
                <w:b/>
              </w:rPr>
              <w:t>63,538.96</w:t>
            </w:r>
          </w:p>
        </w:tc>
      </w:tr>
      <w:tr w:rsidR="007D3BBD" w:rsidRPr="00D45B8D" w14:paraId="20673F9C" w14:textId="77777777" w:rsidTr="00055354">
        <w:tc>
          <w:tcPr>
            <w:tcW w:w="5045" w:type="dxa"/>
          </w:tcPr>
          <w:p w14:paraId="1747032A" w14:textId="77777777" w:rsidR="007D3BBD" w:rsidRPr="00D45B8D" w:rsidRDefault="007D3BBD" w:rsidP="007D3BBD">
            <w:pPr>
              <w:rPr>
                <w:rFonts w:ascii="Barlow" w:hAnsi="Barlow" w:cstheme="minorHAnsi"/>
              </w:rPr>
            </w:pPr>
            <w:r w:rsidRPr="00D45B8D">
              <w:rPr>
                <w:rFonts w:ascii="Barlow" w:hAnsi="Barlow" w:cstheme="minorHAnsi"/>
              </w:rPr>
              <w:t>Mobiliario y Equipo de Administración</w:t>
            </w:r>
          </w:p>
        </w:tc>
        <w:tc>
          <w:tcPr>
            <w:tcW w:w="1701" w:type="dxa"/>
          </w:tcPr>
          <w:p w14:paraId="1A51118A" w14:textId="50CF16CE" w:rsidR="007D3BBD" w:rsidRPr="00D45B8D" w:rsidRDefault="007B2B54" w:rsidP="007D3BBD">
            <w:pPr>
              <w:jc w:val="right"/>
              <w:rPr>
                <w:rFonts w:ascii="Barlow" w:hAnsi="Barlow" w:cstheme="minorHAnsi"/>
              </w:rPr>
            </w:pPr>
            <w:r w:rsidRPr="00D45B8D">
              <w:rPr>
                <w:rFonts w:ascii="Barlow" w:hAnsi="Barlow" w:cstheme="minorHAnsi"/>
              </w:rPr>
              <w:t>11,678.88</w:t>
            </w:r>
          </w:p>
        </w:tc>
        <w:tc>
          <w:tcPr>
            <w:tcW w:w="1559" w:type="dxa"/>
          </w:tcPr>
          <w:p w14:paraId="331AA636" w14:textId="77777777" w:rsidR="007D3BBD" w:rsidRPr="00D45B8D" w:rsidRDefault="007D3BBD" w:rsidP="007D3BBD">
            <w:pPr>
              <w:jc w:val="right"/>
              <w:rPr>
                <w:rFonts w:ascii="Barlow" w:hAnsi="Barlow" w:cstheme="minorHAnsi"/>
                <w:b/>
              </w:rPr>
            </w:pPr>
            <w:r w:rsidRPr="00D45B8D">
              <w:rPr>
                <w:rFonts w:ascii="Barlow" w:hAnsi="Barlow" w:cstheme="minorHAnsi"/>
              </w:rPr>
              <w:t>55,338.96</w:t>
            </w:r>
          </w:p>
        </w:tc>
      </w:tr>
      <w:tr w:rsidR="006B2C1F" w:rsidRPr="00D45B8D" w14:paraId="4D88DF1B" w14:textId="77777777" w:rsidTr="00055354">
        <w:tc>
          <w:tcPr>
            <w:tcW w:w="5045" w:type="dxa"/>
          </w:tcPr>
          <w:p w14:paraId="33FFFCEB" w14:textId="77777777" w:rsidR="006B2C1F" w:rsidRPr="00D45B8D" w:rsidRDefault="006B2C1F" w:rsidP="00055354">
            <w:pPr>
              <w:rPr>
                <w:rFonts w:ascii="Barlow" w:hAnsi="Barlow" w:cstheme="minorHAnsi"/>
              </w:rPr>
            </w:pPr>
            <w:r w:rsidRPr="00D45B8D">
              <w:rPr>
                <w:rFonts w:ascii="Barlow" w:hAnsi="Barlow" w:cstheme="minorHAnsi"/>
              </w:rPr>
              <w:t>Mobiliario y Equipo Educacional y Recreativo</w:t>
            </w:r>
          </w:p>
        </w:tc>
        <w:tc>
          <w:tcPr>
            <w:tcW w:w="1701" w:type="dxa"/>
          </w:tcPr>
          <w:p w14:paraId="7E969484"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71CC814A"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68792F8A" w14:textId="77777777" w:rsidTr="00055354">
        <w:tc>
          <w:tcPr>
            <w:tcW w:w="5045" w:type="dxa"/>
          </w:tcPr>
          <w:p w14:paraId="16E3E5F4" w14:textId="77777777" w:rsidR="006B2C1F" w:rsidRPr="00D45B8D" w:rsidRDefault="006B2C1F" w:rsidP="00055354">
            <w:pPr>
              <w:rPr>
                <w:rFonts w:ascii="Barlow" w:hAnsi="Barlow" w:cstheme="minorHAnsi"/>
              </w:rPr>
            </w:pPr>
            <w:r w:rsidRPr="00D45B8D">
              <w:rPr>
                <w:rFonts w:ascii="Barlow" w:hAnsi="Barlow" w:cstheme="minorHAnsi"/>
              </w:rPr>
              <w:t>Equipo E Instrumental Médico y de Laboratorio</w:t>
            </w:r>
          </w:p>
        </w:tc>
        <w:tc>
          <w:tcPr>
            <w:tcW w:w="1701" w:type="dxa"/>
          </w:tcPr>
          <w:p w14:paraId="3FF97EA2"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617BE125"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6A392BCA" w14:textId="77777777" w:rsidTr="00055354">
        <w:tc>
          <w:tcPr>
            <w:tcW w:w="5045" w:type="dxa"/>
          </w:tcPr>
          <w:p w14:paraId="0C21BEF1" w14:textId="77777777" w:rsidR="006B2C1F" w:rsidRPr="00D45B8D" w:rsidRDefault="006B2C1F" w:rsidP="00055354">
            <w:pPr>
              <w:rPr>
                <w:rFonts w:ascii="Barlow" w:hAnsi="Barlow" w:cstheme="minorHAnsi"/>
              </w:rPr>
            </w:pPr>
            <w:r w:rsidRPr="00D45B8D">
              <w:rPr>
                <w:rFonts w:ascii="Barlow" w:hAnsi="Barlow" w:cstheme="minorHAnsi"/>
              </w:rPr>
              <w:lastRenderedPageBreak/>
              <w:t>Vehículos y Equipo de Transporte</w:t>
            </w:r>
          </w:p>
        </w:tc>
        <w:tc>
          <w:tcPr>
            <w:tcW w:w="1701" w:type="dxa"/>
          </w:tcPr>
          <w:p w14:paraId="05A6D60E"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6C6E9AE5"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5268F5EC" w14:textId="77777777" w:rsidTr="00055354">
        <w:tc>
          <w:tcPr>
            <w:tcW w:w="5045" w:type="dxa"/>
          </w:tcPr>
          <w:p w14:paraId="2E51D41A" w14:textId="77777777" w:rsidR="006B2C1F" w:rsidRPr="00D45B8D" w:rsidRDefault="006B2C1F" w:rsidP="00055354">
            <w:pPr>
              <w:rPr>
                <w:rFonts w:ascii="Barlow" w:hAnsi="Barlow" w:cstheme="minorHAnsi"/>
              </w:rPr>
            </w:pPr>
            <w:r w:rsidRPr="00D45B8D">
              <w:rPr>
                <w:rFonts w:ascii="Barlow" w:hAnsi="Barlow" w:cstheme="minorHAnsi"/>
              </w:rPr>
              <w:t>Equipo de Defensa y Seguridad</w:t>
            </w:r>
          </w:p>
        </w:tc>
        <w:tc>
          <w:tcPr>
            <w:tcW w:w="1701" w:type="dxa"/>
          </w:tcPr>
          <w:p w14:paraId="1442BC9E"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5F4AC4B3"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3BB99CA1" w14:textId="77777777" w:rsidTr="00055354">
        <w:tc>
          <w:tcPr>
            <w:tcW w:w="5045" w:type="dxa"/>
          </w:tcPr>
          <w:p w14:paraId="1FAF31FB" w14:textId="77777777" w:rsidR="006B2C1F" w:rsidRPr="00D45B8D" w:rsidRDefault="006B2C1F" w:rsidP="00055354">
            <w:pPr>
              <w:rPr>
                <w:rFonts w:ascii="Barlow" w:hAnsi="Barlow" w:cstheme="minorHAnsi"/>
              </w:rPr>
            </w:pPr>
            <w:r w:rsidRPr="00D45B8D">
              <w:rPr>
                <w:rFonts w:ascii="Barlow" w:hAnsi="Barlow" w:cstheme="minorHAnsi"/>
              </w:rPr>
              <w:t>Maquinaria, Otros Equipos y Herramientas</w:t>
            </w:r>
          </w:p>
        </w:tc>
        <w:tc>
          <w:tcPr>
            <w:tcW w:w="1701" w:type="dxa"/>
          </w:tcPr>
          <w:p w14:paraId="1F1D3C75" w14:textId="1D5D7B0B" w:rsidR="006B2C1F" w:rsidRPr="00D45B8D" w:rsidRDefault="007D3BBD" w:rsidP="00055354">
            <w:pPr>
              <w:jc w:val="right"/>
              <w:rPr>
                <w:rFonts w:ascii="Barlow" w:hAnsi="Barlow" w:cstheme="minorHAnsi"/>
                <w:b/>
              </w:rPr>
            </w:pPr>
            <w:r w:rsidRPr="00D45B8D">
              <w:rPr>
                <w:rFonts w:ascii="Barlow" w:hAnsi="Barlow" w:cstheme="minorHAnsi"/>
              </w:rPr>
              <w:t>0.00</w:t>
            </w:r>
          </w:p>
        </w:tc>
        <w:tc>
          <w:tcPr>
            <w:tcW w:w="1559" w:type="dxa"/>
          </w:tcPr>
          <w:p w14:paraId="3FA518EA" w14:textId="77777777" w:rsidR="006B2C1F" w:rsidRPr="00D45B8D" w:rsidRDefault="006B2C1F" w:rsidP="00055354">
            <w:pPr>
              <w:jc w:val="right"/>
              <w:rPr>
                <w:rFonts w:ascii="Barlow" w:hAnsi="Barlow" w:cstheme="minorHAnsi"/>
                <w:b/>
              </w:rPr>
            </w:pPr>
            <w:r w:rsidRPr="00D45B8D">
              <w:rPr>
                <w:rFonts w:ascii="Barlow" w:hAnsi="Barlow" w:cstheme="minorHAnsi"/>
              </w:rPr>
              <w:t>8,200.00</w:t>
            </w:r>
          </w:p>
        </w:tc>
      </w:tr>
      <w:tr w:rsidR="006B2C1F" w:rsidRPr="00D45B8D" w14:paraId="0CE1BD3C" w14:textId="77777777" w:rsidTr="00055354">
        <w:tc>
          <w:tcPr>
            <w:tcW w:w="5045" w:type="dxa"/>
          </w:tcPr>
          <w:p w14:paraId="5ABA9B3D" w14:textId="77777777" w:rsidR="006B2C1F" w:rsidRPr="00D45B8D" w:rsidRDefault="006B2C1F" w:rsidP="00055354">
            <w:pPr>
              <w:rPr>
                <w:rFonts w:ascii="Barlow" w:hAnsi="Barlow" w:cstheme="minorHAnsi"/>
              </w:rPr>
            </w:pPr>
            <w:r w:rsidRPr="00D45B8D">
              <w:rPr>
                <w:rFonts w:ascii="Barlow" w:hAnsi="Barlow" w:cstheme="minorHAnsi"/>
              </w:rPr>
              <w:t>Colecciones, Obras de Arte Y Objetos Valiosos</w:t>
            </w:r>
          </w:p>
        </w:tc>
        <w:tc>
          <w:tcPr>
            <w:tcW w:w="1701" w:type="dxa"/>
          </w:tcPr>
          <w:p w14:paraId="43E24954"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5B23F102"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1D83C5C1" w14:textId="77777777" w:rsidTr="00055354">
        <w:tc>
          <w:tcPr>
            <w:tcW w:w="5045" w:type="dxa"/>
          </w:tcPr>
          <w:p w14:paraId="4B2562AA" w14:textId="77777777" w:rsidR="006B2C1F" w:rsidRPr="00D45B8D" w:rsidRDefault="006B2C1F" w:rsidP="00055354">
            <w:pPr>
              <w:rPr>
                <w:rFonts w:ascii="Barlow" w:hAnsi="Barlow" w:cstheme="minorHAnsi"/>
              </w:rPr>
            </w:pPr>
            <w:r w:rsidRPr="00D45B8D">
              <w:rPr>
                <w:rFonts w:ascii="Barlow" w:hAnsi="Barlow" w:cstheme="minorHAnsi"/>
              </w:rPr>
              <w:t>Activos Biológicos</w:t>
            </w:r>
          </w:p>
        </w:tc>
        <w:tc>
          <w:tcPr>
            <w:tcW w:w="1701" w:type="dxa"/>
          </w:tcPr>
          <w:p w14:paraId="7446F29D"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c>
          <w:tcPr>
            <w:tcW w:w="1559" w:type="dxa"/>
          </w:tcPr>
          <w:p w14:paraId="60D66F96" w14:textId="77777777" w:rsidR="006B2C1F" w:rsidRPr="00D45B8D" w:rsidRDefault="006B2C1F" w:rsidP="00055354">
            <w:pPr>
              <w:jc w:val="right"/>
              <w:rPr>
                <w:rFonts w:ascii="Barlow" w:hAnsi="Barlow" w:cstheme="minorHAnsi"/>
                <w:b/>
              </w:rPr>
            </w:pPr>
            <w:r w:rsidRPr="00D45B8D">
              <w:rPr>
                <w:rFonts w:ascii="Barlow" w:hAnsi="Barlow" w:cstheme="minorHAnsi"/>
              </w:rPr>
              <w:t>0.00</w:t>
            </w:r>
          </w:p>
        </w:tc>
      </w:tr>
      <w:tr w:rsidR="006B2C1F" w:rsidRPr="00D45B8D" w14:paraId="4158ADE8" w14:textId="77777777" w:rsidTr="00055354">
        <w:tc>
          <w:tcPr>
            <w:tcW w:w="5045" w:type="dxa"/>
          </w:tcPr>
          <w:p w14:paraId="6346450B" w14:textId="77777777" w:rsidR="006B2C1F" w:rsidRPr="00D45B8D" w:rsidRDefault="006B2C1F" w:rsidP="00055354">
            <w:pPr>
              <w:rPr>
                <w:rFonts w:ascii="Barlow" w:hAnsi="Barlow" w:cstheme="minorHAnsi"/>
                <w:b/>
              </w:rPr>
            </w:pPr>
            <w:r w:rsidRPr="00D45B8D">
              <w:rPr>
                <w:rFonts w:ascii="Barlow" w:hAnsi="Barlow" w:cstheme="minorHAnsi"/>
                <w:b/>
              </w:rPr>
              <w:t>Otras Inversiones</w:t>
            </w:r>
          </w:p>
        </w:tc>
        <w:tc>
          <w:tcPr>
            <w:tcW w:w="1701" w:type="dxa"/>
          </w:tcPr>
          <w:p w14:paraId="19D39F39" w14:textId="66DBB160" w:rsidR="006B2C1F" w:rsidRPr="00D45B8D" w:rsidRDefault="007D3BBD" w:rsidP="00055354">
            <w:pPr>
              <w:jc w:val="right"/>
              <w:rPr>
                <w:rFonts w:ascii="Barlow" w:hAnsi="Barlow" w:cstheme="minorHAnsi"/>
                <w:b/>
              </w:rPr>
            </w:pPr>
            <w:r w:rsidRPr="00D45B8D">
              <w:rPr>
                <w:rFonts w:ascii="Barlow" w:hAnsi="Barlow" w:cstheme="minorHAnsi"/>
                <w:b/>
              </w:rPr>
              <w:t>0.00</w:t>
            </w:r>
          </w:p>
        </w:tc>
        <w:tc>
          <w:tcPr>
            <w:tcW w:w="1559" w:type="dxa"/>
          </w:tcPr>
          <w:p w14:paraId="66901A95" w14:textId="77777777" w:rsidR="006B2C1F" w:rsidRPr="00D45B8D" w:rsidRDefault="006B2C1F" w:rsidP="00055354">
            <w:pPr>
              <w:jc w:val="right"/>
              <w:rPr>
                <w:rFonts w:ascii="Barlow" w:hAnsi="Barlow" w:cstheme="minorHAnsi"/>
                <w:b/>
              </w:rPr>
            </w:pPr>
            <w:r w:rsidRPr="00D45B8D">
              <w:rPr>
                <w:rFonts w:ascii="Barlow" w:hAnsi="Barlow" w:cstheme="minorHAnsi"/>
                <w:b/>
              </w:rPr>
              <w:t>59,436.83</w:t>
            </w:r>
          </w:p>
        </w:tc>
      </w:tr>
      <w:tr w:rsidR="006B2C1F" w:rsidRPr="00D45B8D" w14:paraId="2DE841CE" w14:textId="77777777" w:rsidTr="00055354">
        <w:tc>
          <w:tcPr>
            <w:tcW w:w="5045" w:type="dxa"/>
          </w:tcPr>
          <w:p w14:paraId="021466B7" w14:textId="77777777" w:rsidR="006B2C1F" w:rsidRPr="00D45B8D" w:rsidRDefault="006B2C1F" w:rsidP="00055354">
            <w:pPr>
              <w:rPr>
                <w:rFonts w:ascii="Barlow" w:hAnsi="Barlow" w:cstheme="minorHAnsi"/>
              </w:rPr>
            </w:pPr>
            <w:r w:rsidRPr="00D45B8D">
              <w:rPr>
                <w:rFonts w:ascii="Barlow" w:hAnsi="Barlow" w:cstheme="minorHAnsi"/>
              </w:rPr>
              <w:t>Activos Intangibles</w:t>
            </w:r>
          </w:p>
        </w:tc>
        <w:tc>
          <w:tcPr>
            <w:tcW w:w="1701" w:type="dxa"/>
          </w:tcPr>
          <w:p w14:paraId="63B52E41" w14:textId="67267F3F" w:rsidR="006B2C1F" w:rsidRPr="00D45B8D" w:rsidRDefault="007D3BBD" w:rsidP="00055354">
            <w:pPr>
              <w:jc w:val="right"/>
              <w:rPr>
                <w:rFonts w:ascii="Barlow" w:hAnsi="Barlow" w:cstheme="minorHAnsi"/>
              </w:rPr>
            </w:pPr>
            <w:r w:rsidRPr="00D45B8D">
              <w:rPr>
                <w:rFonts w:ascii="Barlow" w:hAnsi="Barlow" w:cstheme="minorHAnsi"/>
              </w:rPr>
              <w:t>0.00</w:t>
            </w:r>
          </w:p>
        </w:tc>
        <w:tc>
          <w:tcPr>
            <w:tcW w:w="1559" w:type="dxa"/>
          </w:tcPr>
          <w:p w14:paraId="38BC6129" w14:textId="77777777" w:rsidR="006B2C1F" w:rsidRPr="00D45B8D" w:rsidRDefault="006B2C1F" w:rsidP="00055354">
            <w:pPr>
              <w:jc w:val="right"/>
              <w:rPr>
                <w:rFonts w:ascii="Barlow" w:hAnsi="Barlow" w:cstheme="minorHAnsi"/>
              </w:rPr>
            </w:pPr>
            <w:r w:rsidRPr="00D45B8D">
              <w:rPr>
                <w:rFonts w:ascii="Barlow" w:hAnsi="Barlow" w:cstheme="minorHAnsi"/>
              </w:rPr>
              <w:t>59,436.83</w:t>
            </w:r>
          </w:p>
        </w:tc>
      </w:tr>
      <w:tr w:rsidR="006B2C1F" w:rsidRPr="00D45B8D" w14:paraId="1959DC26" w14:textId="77777777" w:rsidTr="00055354">
        <w:tc>
          <w:tcPr>
            <w:tcW w:w="5045" w:type="dxa"/>
          </w:tcPr>
          <w:p w14:paraId="4231427E" w14:textId="77777777" w:rsidR="006B2C1F" w:rsidRPr="00D45B8D" w:rsidRDefault="006B2C1F" w:rsidP="00055354">
            <w:pPr>
              <w:rPr>
                <w:rFonts w:ascii="Barlow" w:hAnsi="Barlow" w:cstheme="minorHAnsi"/>
              </w:rPr>
            </w:pPr>
            <w:r w:rsidRPr="00D45B8D">
              <w:rPr>
                <w:rFonts w:ascii="Barlow" w:hAnsi="Barlow" w:cstheme="minorHAnsi"/>
                <w:b/>
              </w:rPr>
              <w:t>Total</w:t>
            </w:r>
          </w:p>
        </w:tc>
        <w:tc>
          <w:tcPr>
            <w:tcW w:w="1701" w:type="dxa"/>
          </w:tcPr>
          <w:p w14:paraId="76D0C0A0" w14:textId="1D7A5625" w:rsidR="006B2C1F" w:rsidRPr="00D45B8D" w:rsidRDefault="007B2B54" w:rsidP="00055354">
            <w:pPr>
              <w:jc w:val="right"/>
              <w:rPr>
                <w:rFonts w:ascii="Barlow" w:hAnsi="Barlow" w:cstheme="minorHAnsi"/>
                <w:b/>
              </w:rPr>
            </w:pPr>
            <w:r w:rsidRPr="00D45B8D">
              <w:rPr>
                <w:rFonts w:ascii="Barlow" w:hAnsi="Barlow" w:cstheme="minorHAnsi"/>
                <w:b/>
                <w:bCs/>
              </w:rPr>
              <w:t>11,678.88</w:t>
            </w:r>
          </w:p>
        </w:tc>
        <w:tc>
          <w:tcPr>
            <w:tcW w:w="1559" w:type="dxa"/>
          </w:tcPr>
          <w:p w14:paraId="417AA6B2" w14:textId="77777777" w:rsidR="006B2C1F" w:rsidRPr="00D45B8D" w:rsidRDefault="006B2C1F" w:rsidP="00055354">
            <w:pPr>
              <w:jc w:val="right"/>
              <w:rPr>
                <w:rFonts w:ascii="Barlow" w:hAnsi="Barlow" w:cstheme="minorHAnsi"/>
                <w:b/>
              </w:rPr>
            </w:pPr>
            <w:r w:rsidRPr="00D45B8D">
              <w:rPr>
                <w:rFonts w:ascii="Barlow" w:hAnsi="Barlow" w:cstheme="minorHAnsi"/>
                <w:b/>
              </w:rPr>
              <w:t>122,975.79</w:t>
            </w:r>
          </w:p>
        </w:tc>
      </w:tr>
    </w:tbl>
    <w:p w14:paraId="503CB877" w14:textId="77777777" w:rsidR="001648B7" w:rsidRPr="00D45B8D" w:rsidRDefault="001648B7" w:rsidP="001648B7">
      <w:pPr>
        <w:spacing w:after="0" w:line="240" w:lineRule="auto"/>
        <w:rPr>
          <w:rFonts w:ascii="Barlow" w:eastAsia="Times New Roman" w:hAnsi="Barlow" w:cstheme="minorHAnsi"/>
          <w:sz w:val="20"/>
          <w:szCs w:val="20"/>
          <w:lang w:eastAsia="es-MX"/>
        </w:rPr>
      </w:pPr>
    </w:p>
    <w:p w14:paraId="43237AA1" w14:textId="77777777" w:rsidR="00281023" w:rsidRPr="00D45B8D" w:rsidRDefault="00281023" w:rsidP="001648B7">
      <w:pPr>
        <w:spacing w:after="0" w:line="240" w:lineRule="auto"/>
        <w:rPr>
          <w:rFonts w:ascii="Barlow" w:eastAsia="Times New Roman" w:hAnsi="Barlow" w:cstheme="minorHAnsi"/>
          <w:sz w:val="20"/>
          <w:szCs w:val="20"/>
          <w:lang w:eastAsia="es-MX"/>
        </w:rPr>
      </w:pPr>
    </w:p>
    <w:p w14:paraId="0692EBE2" w14:textId="43D45090" w:rsidR="00413927" w:rsidRPr="00D45B8D" w:rsidRDefault="00413927" w:rsidP="001648B7">
      <w:pPr>
        <w:spacing w:after="0" w:line="240" w:lineRule="auto"/>
        <w:rPr>
          <w:rFonts w:ascii="Barlow" w:eastAsia="Times New Roman" w:hAnsi="Barlow" w:cstheme="minorHAnsi"/>
          <w:sz w:val="20"/>
          <w:szCs w:val="20"/>
          <w:lang w:eastAsia="es-MX"/>
        </w:rPr>
      </w:pPr>
      <w:r w:rsidRPr="00D45B8D">
        <w:rPr>
          <w:rFonts w:ascii="Barlow" w:eastAsia="Times New Roman" w:hAnsi="Barlow" w:cstheme="minorHAnsi"/>
          <w:sz w:val="20"/>
          <w:szCs w:val="20"/>
          <w:lang w:eastAsia="es-MX"/>
        </w:rPr>
        <w:t>3.- CONCILIACIÓN DE LOS FLUJOS DE EFECTIVO NETOS DE LAS ACTIVIDADES DE OPERACIÓN Y LOS SALDOS DE RESULTADOS DEL EJERCICIO (AHORRO/ DESAHORRO), UTILIZANDO EL SIGUIENTE CUADRO:</w:t>
      </w:r>
    </w:p>
    <w:tbl>
      <w:tblPr>
        <w:tblStyle w:val="Tablaconcuadrcula"/>
        <w:tblpPr w:leftFromText="141" w:rightFromText="141" w:vertAnchor="page" w:horzAnchor="margin" w:tblpY="6625"/>
        <w:tblW w:w="12469" w:type="dxa"/>
        <w:tblLook w:val="04A0" w:firstRow="1" w:lastRow="0" w:firstColumn="1" w:lastColumn="0" w:noHBand="0" w:noVBand="1"/>
      </w:tblPr>
      <w:tblGrid>
        <w:gridCol w:w="4473"/>
        <w:gridCol w:w="4012"/>
        <w:gridCol w:w="3984"/>
      </w:tblGrid>
      <w:tr w:rsidR="00413927" w:rsidRPr="00D45B8D" w14:paraId="074386AE" w14:textId="77777777" w:rsidTr="00244AA5">
        <w:trPr>
          <w:trHeight w:val="167"/>
        </w:trPr>
        <w:tc>
          <w:tcPr>
            <w:tcW w:w="12469" w:type="dxa"/>
            <w:gridSpan w:val="3"/>
            <w:shd w:val="clear" w:color="auto" w:fill="D9D9D9" w:themeFill="background1" w:themeFillShade="D9"/>
          </w:tcPr>
          <w:p w14:paraId="07D4BC2C" w14:textId="77777777" w:rsidR="00413927" w:rsidRPr="00D45B8D" w:rsidRDefault="00413927" w:rsidP="00413927">
            <w:pPr>
              <w:jc w:val="center"/>
              <w:rPr>
                <w:rFonts w:ascii="Barlow" w:hAnsi="Barlow" w:cstheme="minorHAnsi"/>
                <w:b/>
              </w:rPr>
            </w:pPr>
            <w:r w:rsidRPr="00D45B8D">
              <w:rPr>
                <w:rFonts w:ascii="Barlow" w:hAnsi="Barlow" w:cstheme="minorHAnsi"/>
                <w:b/>
              </w:rPr>
              <w:t>CONCILIACION DE FLUJOS DE EFECTIVOS NETOS</w:t>
            </w:r>
          </w:p>
        </w:tc>
      </w:tr>
      <w:tr w:rsidR="00413927" w:rsidRPr="00D45B8D" w14:paraId="2D76FD61" w14:textId="77777777" w:rsidTr="00B74679">
        <w:trPr>
          <w:trHeight w:val="191"/>
        </w:trPr>
        <w:tc>
          <w:tcPr>
            <w:tcW w:w="0" w:type="auto"/>
            <w:shd w:val="clear" w:color="auto" w:fill="D9D9D9" w:themeFill="background1" w:themeFillShade="D9"/>
          </w:tcPr>
          <w:p w14:paraId="44927882" w14:textId="77777777" w:rsidR="00413927" w:rsidRPr="00D45B8D" w:rsidRDefault="00413927" w:rsidP="00413927">
            <w:pPr>
              <w:jc w:val="center"/>
              <w:rPr>
                <w:rFonts w:ascii="Barlow" w:hAnsi="Barlow" w:cstheme="minorHAnsi"/>
                <w:b/>
              </w:rPr>
            </w:pPr>
            <w:r w:rsidRPr="00D45B8D">
              <w:rPr>
                <w:rFonts w:ascii="Barlow" w:hAnsi="Barlow" w:cstheme="minorHAnsi"/>
                <w:b/>
              </w:rPr>
              <w:t>Concepto</w:t>
            </w:r>
          </w:p>
        </w:tc>
        <w:tc>
          <w:tcPr>
            <w:tcW w:w="4000" w:type="dxa"/>
            <w:shd w:val="clear" w:color="auto" w:fill="D9D9D9" w:themeFill="background1" w:themeFillShade="D9"/>
          </w:tcPr>
          <w:p w14:paraId="4225EF04" w14:textId="77777777" w:rsidR="00413927" w:rsidRPr="00D45B8D" w:rsidRDefault="00413927" w:rsidP="00413927">
            <w:pPr>
              <w:jc w:val="center"/>
              <w:rPr>
                <w:rFonts w:ascii="Barlow" w:hAnsi="Barlow" w:cstheme="minorHAnsi"/>
                <w:b/>
              </w:rPr>
            </w:pPr>
            <w:r w:rsidRPr="00D45B8D">
              <w:rPr>
                <w:rFonts w:ascii="Barlow" w:hAnsi="Barlow" w:cstheme="minorHAnsi"/>
                <w:b/>
              </w:rPr>
              <w:t>2024</w:t>
            </w:r>
          </w:p>
        </w:tc>
        <w:tc>
          <w:tcPr>
            <w:tcW w:w="3984" w:type="dxa"/>
            <w:shd w:val="clear" w:color="auto" w:fill="D9D9D9" w:themeFill="background1" w:themeFillShade="D9"/>
          </w:tcPr>
          <w:p w14:paraId="444F337C" w14:textId="77777777" w:rsidR="00413927" w:rsidRPr="00D45B8D" w:rsidRDefault="00413927" w:rsidP="00413927">
            <w:pPr>
              <w:jc w:val="center"/>
              <w:rPr>
                <w:rFonts w:ascii="Barlow" w:hAnsi="Barlow" w:cstheme="minorHAnsi"/>
                <w:b/>
              </w:rPr>
            </w:pPr>
            <w:r w:rsidRPr="00D45B8D">
              <w:rPr>
                <w:rFonts w:ascii="Barlow" w:hAnsi="Barlow" w:cstheme="minorHAnsi"/>
                <w:b/>
              </w:rPr>
              <w:t>2023</w:t>
            </w:r>
          </w:p>
        </w:tc>
      </w:tr>
      <w:tr w:rsidR="00413927" w:rsidRPr="00D45B8D" w14:paraId="281582EC" w14:textId="77777777" w:rsidTr="00B74679">
        <w:trPr>
          <w:trHeight w:val="140"/>
        </w:trPr>
        <w:tc>
          <w:tcPr>
            <w:tcW w:w="0" w:type="auto"/>
          </w:tcPr>
          <w:p w14:paraId="48E34A34" w14:textId="2011C043" w:rsidR="00413927" w:rsidRPr="00D45B8D" w:rsidRDefault="00413927" w:rsidP="00413927">
            <w:pPr>
              <w:rPr>
                <w:rFonts w:ascii="Barlow" w:hAnsi="Barlow" w:cstheme="minorHAnsi"/>
                <w:b/>
                <w:bCs/>
              </w:rPr>
            </w:pPr>
            <w:r w:rsidRPr="00D45B8D">
              <w:rPr>
                <w:rFonts w:ascii="Barlow" w:hAnsi="Barlow" w:cstheme="minorHAnsi"/>
                <w:b/>
                <w:bCs/>
              </w:rPr>
              <w:t xml:space="preserve">Resultados Del Ejercicio Ahorro/Desahorro </w:t>
            </w:r>
          </w:p>
        </w:tc>
        <w:tc>
          <w:tcPr>
            <w:tcW w:w="4000" w:type="dxa"/>
          </w:tcPr>
          <w:p w14:paraId="52A2902B" w14:textId="56A81E2E" w:rsidR="00413927" w:rsidRPr="00D45B8D" w:rsidRDefault="00413927" w:rsidP="00413927">
            <w:pPr>
              <w:jc w:val="right"/>
              <w:rPr>
                <w:rFonts w:ascii="Barlow" w:hAnsi="Barlow" w:cstheme="minorHAnsi"/>
              </w:rPr>
            </w:pPr>
            <w:r w:rsidRPr="00D45B8D">
              <w:rPr>
                <w:rFonts w:ascii="Barlow" w:hAnsi="Barlow" w:cstheme="minorHAnsi"/>
                <w:b/>
                <w:bCs/>
              </w:rPr>
              <w:t xml:space="preserve"> </w:t>
            </w:r>
            <w:r w:rsidR="00510EDE" w:rsidRPr="00D45B8D">
              <w:rPr>
                <w:rFonts w:ascii="Barlow" w:hAnsi="Barlow" w:cstheme="minorHAnsi"/>
                <w:b/>
                <w:bCs/>
              </w:rPr>
              <w:t>566,686.51</w:t>
            </w:r>
          </w:p>
        </w:tc>
        <w:tc>
          <w:tcPr>
            <w:tcW w:w="3984" w:type="dxa"/>
          </w:tcPr>
          <w:p w14:paraId="4181B550" w14:textId="025C4DC5" w:rsidR="00413927" w:rsidRPr="00D45B8D" w:rsidRDefault="00876626" w:rsidP="00413927">
            <w:pPr>
              <w:jc w:val="right"/>
              <w:rPr>
                <w:rFonts w:ascii="Barlow" w:hAnsi="Barlow" w:cstheme="minorHAnsi"/>
                <w:b/>
              </w:rPr>
            </w:pPr>
            <w:r w:rsidRPr="00D45B8D">
              <w:rPr>
                <w:rFonts w:ascii="Barlow" w:hAnsi="Barlow" w:cstheme="minorHAnsi"/>
                <w:b/>
                <w:bCs/>
              </w:rPr>
              <w:t>- 257,864.14</w:t>
            </w:r>
          </w:p>
        </w:tc>
      </w:tr>
      <w:tr w:rsidR="00DC2884" w:rsidRPr="00D45B8D" w14:paraId="6287B3F8" w14:textId="77777777" w:rsidTr="00B74679">
        <w:trPr>
          <w:trHeight w:val="255"/>
        </w:trPr>
        <w:tc>
          <w:tcPr>
            <w:tcW w:w="0" w:type="auto"/>
          </w:tcPr>
          <w:p w14:paraId="5C4C6ECD" w14:textId="77777777" w:rsidR="00DC2884" w:rsidRPr="00D45B8D" w:rsidRDefault="00DC2884" w:rsidP="00DC2884">
            <w:pPr>
              <w:rPr>
                <w:rFonts w:ascii="Barlow" w:hAnsi="Barlow" w:cstheme="minorHAnsi"/>
                <w:b/>
              </w:rPr>
            </w:pPr>
            <w:r w:rsidRPr="00D45B8D">
              <w:rPr>
                <w:rFonts w:ascii="Barlow" w:hAnsi="Barlow" w:cstheme="minorHAnsi"/>
                <w:b/>
              </w:rPr>
              <w:t>Movimientos de Partida (o rubros) que no afectan al efectivo</w:t>
            </w:r>
          </w:p>
        </w:tc>
        <w:tc>
          <w:tcPr>
            <w:tcW w:w="4000" w:type="dxa"/>
          </w:tcPr>
          <w:p w14:paraId="7B438ADB" w14:textId="58C262E3" w:rsidR="00DC2884" w:rsidRPr="00D45B8D" w:rsidRDefault="00DC2884" w:rsidP="00DC2884">
            <w:pPr>
              <w:pStyle w:val="Prrafodelista"/>
              <w:numPr>
                <w:ilvl w:val="3"/>
                <w:numId w:val="7"/>
              </w:numPr>
              <w:jc w:val="center"/>
              <w:rPr>
                <w:rFonts w:ascii="Barlow" w:hAnsi="Barlow" w:cstheme="minorHAnsi"/>
                <w:b/>
                <w:bCs/>
              </w:rPr>
            </w:pPr>
            <w:r w:rsidRPr="00D45B8D">
              <w:rPr>
                <w:rFonts w:ascii="Barlow" w:hAnsi="Barlow" w:cstheme="minorHAnsi"/>
                <w:b/>
                <w:bCs/>
              </w:rPr>
              <w:t>471,312.43</w:t>
            </w:r>
          </w:p>
        </w:tc>
        <w:tc>
          <w:tcPr>
            <w:tcW w:w="3984" w:type="dxa"/>
          </w:tcPr>
          <w:p w14:paraId="6932F256" w14:textId="2DDFFB72" w:rsidR="00DC2884" w:rsidRPr="00D45B8D" w:rsidRDefault="00DC2884" w:rsidP="00DC2884">
            <w:pPr>
              <w:jc w:val="right"/>
              <w:rPr>
                <w:rFonts w:ascii="Barlow" w:hAnsi="Barlow" w:cstheme="minorHAnsi"/>
                <w:b/>
                <w:bCs/>
              </w:rPr>
            </w:pPr>
            <w:r w:rsidRPr="00D45B8D">
              <w:rPr>
                <w:rFonts w:ascii="Barlow" w:hAnsi="Barlow" w:cstheme="minorHAnsi"/>
                <w:b/>
                <w:bCs/>
              </w:rPr>
              <w:t>945,586.52</w:t>
            </w:r>
          </w:p>
        </w:tc>
      </w:tr>
      <w:tr w:rsidR="00DC2884" w:rsidRPr="00D45B8D" w14:paraId="7E7DDD4F" w14:textId="77777777" w:rsidTr="00B74679">
        <w:trPr>
          <w:trHeight w:val="91"/>
        </w:trPr>
        <w:tc>
          <w:tcPr>
            <w:tcW w:w="0" w:type="auto"/>
          </w:tcPr>
          <w:p w14:paraId="0B100C0F" w14:textId="77777777" w:rsidR="00DC2884" w:rsidRPr="00D45B8D" w:rsidRDefault="00DC2884" w:rsidP="00DC2884">
            <w:pPr>
              <w:rPr>
                <w:rFonts w:ascii="Barlow" w:hAnsi="Barlow" w:cstheme="minorHAnsi"/>
                <w:bCs/>
              </w:rPr>
            </w:pPr>
            <w:r w:rsidRPr="00D45B8D">
              <w:rPr>
                <w:rFonts w:ascii="Barlow" w:hAnsi="Barlow" w:cstheme="minorHAnsi"/>
                <w:bCs/>
              </w:rPr>
              <w:t>Otras aplicaciones de operación</w:t>
            </w:r>
          </w:p>
        </w:tc>
        <w:tc>
          <w:tcPr>
            <w:tcW w:w="4000" w:type="dxa"/>
          </w:tcPr>
          <w:p w14:paraId="01AB628F" w14:textId="4A29E907" w:rsidR="00DC2884" w:rsidRPr="00D45B8D" w:rsidRDefault="00DC2884" w:rsidP="00DC2884">
            <w:pPr>
              <w:pStyle w:val="Prrafodelista"/>
              <w:numPr>
                <w:ilvl w:val="3"/>
                <w:numId w:val="7"/>
              </w:numPr>
              <w:rPr>
                <w:rFonts w:ascii="Barlow" w:hAnsi="Barlow" w:cstheme="minorHAnsi"/>
              </w:rPr>
            </w:pPr>
            <w:r w:rsidRPr="00D45B8D">
              <w:rPr>
                <w:rFonts w:ascii="Barlow" w:hAnsi="Barlow" w:cstheme="minorHAnsi"/>
              </w:rPr>
              <w:t>878,457.87</w:t>
            </w:r>
          </w:p>
        </w:tc>
        <w:tc>
          <w:tcPr>
            <w:tcW w:w="3984" w:type="dxa"/>
          </w:tcPr>
          <w:p w14:paraId="26F0C9E3" w14:textId="40FFFEC2" w:rsidR="00DC2884" w:rsidRPr="00D45B8D" w:rsidRDefault="00DC2884" w:rsidP="00DC2884">
            <w:pPr>
              <w:pStyle w:val="Prrafodelista"/>
              <w:numPr>
                <w:ilvl w:val="3"/>
                <w:numId w:val="7"/>
              </w:numPr>
              <w:jc w:val="right"/>
              <w:rPr>
                <w:rFonts w:ascii="Barlow" w:hAnsi="Barlow" w:cstheme="minorHAnsi"/>
              </w:rPr>
            </w:pPr>
            <w:r w:rsidRPr="00D45B8D">
              <w:rPr>
                <w:rFonts w:ascii="Barlow" w:hAnsi="Barlow" w:cstheme="minorHAnsi"/>
              </w:rPr>
              <w:t>64,483.03</w:t>
            </w:r>
          </w:p>
        </w:tc>
      </w:tr>
      <w:tr w:rsidR="00DC2884" w:rsidRPr="00D45B8D" w14:paraId="3CD68E00" w14:textId="77777777" w:rsidTr="00B74679">
        <w:trPr>
          <w:trHeight w:val="283"/>
        </w:trPr>
        <w:tc>
          <w:tcPr>
            <w:tcW w:w="0" w:type="auto"/>
          </w:tcPr>
          <w:p w14:paraId="3DA01A5B" w14:textId="77777777" w:rsidR="00DC2884" w:rsidRPr="00D45B8D" w:rsidRDefault="00DC2884" w:rsidP="00DC2884">
            <w:pPr>
              <w:rPr>
                <w:rFonts w:ascii="Barlow" w:hAnsi="Barlow" w:cstheme="minorHAnsi"/>
                <w:b/>
              </w:rPr>
            </w:pPr>
            <w:r w:rsidRPr="00D45B8D">
              <w:rPr>
                <w:rFonts w:ascii="Barlow" w:hAnsi="Barlow" w:cstheme="minorHAnsi"/>
              </w:rPr>
              <w:t>Depreciación</w:t>
            </w:r>
          </w:p>
        </w:tc>
        <w:tc>
          <w:tcPr>
            <w:tcW w:w="4000" w:type="dxa"/>
          </w:tcPr>
          <w:p w14:paraId="421FFC3C" w14:textId="4769B9F1" w:rsidR="00DC2884" w:rsidRPr="00D45B8D" w:rsidRDefault="00DC2884" w:rsidP="00DC2884">
            <w:pPr>
              <w:jc w:val="right"/>
              <w:rPr>
                <w:rFonts w:ascii="Barlow" w:hAnsi="Barlow" w:cstheme="minorHAnsi"/>
                <w:b/>
              </w:rPr>
            </w:pPr>
            <w:r w:rsidRPr="00D45B8D">
              <w:rPr>
                <w:rFonts w:ascii="Barlow" w:hAnsi="Barlow" w:cstheme="minorHAnsi"/>
              </w:rPr>
              <w:t>0.00</w:t>
            </w:r>
          </w:p>
        </w:tc>
        <w:tc>
          <w:tcPr>
            <w:tcW w:w="3984" w:type="dxa"/>
          </w:tcPr>
          <w:p w14:paraId="601C6834" w14:textId="214856F5" w:rsidR="00DC2884" w:rsidRPr="00D45B8D" w:rsidRDefault="00DC2884" w:rsidP="00DC2884">
            <w:pPr>
              <w:jc w:val="right"/>
              <w:rPr>
                <w:rFonts w:ascii="Barlow" w:hAnsi="Barlow" w:cstheme="minorHAnsi"/>
                <w:b/>
              </w:rPr>
            </w:pPr>
            <w:r w:rsidRPr="00D45B8D">
              <w:rPr>
                <w:rFonts w:ascii="Barlow" w:hAnsi="Barlow" w:cstheme="minorHAnsi"/>
              </w:rPr>
              <w:t>343,335.25</w:t>
            </w:r>
          </w:p>
        </w:tc>
      </w:tr>
      <w:tr w:rsidR="00DC2884" w:rsidRPr="00D45B8D" w14:paraId="0CF7D834" w14:textId="77777777" w:rsidTr="00B74679">
        <w:trPr>
          <w:trHeight w:val="255"/>
        </w:trPr>
        <w:tc>
          <w:tcPr>
            <w:tcW w:w="0" w:type="auto"/>
          </w:tcPr>
          <w:p w14:paraId="0E125A30" w14:textId="77777777" w:rsidR="00DC2884" w:rsidRPr="00D45B8D" w:rsidRDefault="00DC2884" w:rsidP="00DC2884">
            <w:pPr>
              <w:rPr>
                <w:rFonts w:ascii="Barlow" w:hAnsi="Barlow" w:cstheme="minorHAnsi"/>
                <w:b/>
              </w:rPr>
            </w:pPr>
            <w:r w:rsidRPr="00D45B8D">
              <w:rPr>
                <w:rFonts w:ascii="Barlow" w:hAnsi="Barlow" w:cstheme="minorHAnsi"/>
              </w:rPr>
              <w:t>Amortización</w:t>
            </w:r>
          </w:p>
        </w:tc>
        <w:tc>
          <w:tcPr>
            <w:tcW w:w="4000" w:type="dxa"/>
          </w:tcPr>
          <w:p w14:paraId="711AA226" w14:textId="391A834B" w:rsidR="00DC2884" w:rsidRPr="00D45B8D" w:rsidRDefault="00DC2884" w:rsidP="00DC2884">
            <w:pPr>
              <w:jc w:val="right"/>
              <w:rPr>
                <w:rFonts w:ascii="Barlow" w:hAnsi="Barlow" w:cstheme="minorHAnsi"/>
                <w:b/>
              </w:rPr>
            </w:pPr>
            <w:r w:rsidRPr="00D45B8D">
              <w:rPr>
                <w:rFonts w:ascii="Barlow" w:hAnsi="Barlow" w:cstheme="minorHAnsi"/>
              </w:rPr>
              <w:t>0.00</w:t>
            </w:r>
          </w:p>
        </w:tc>
        <w:tc>
          <w:tcPr>
            <w:tcW w:w="3984" w:type="dxa"/>
          </w:tcPr>
          <w:p w14:paraId="25CB8D48" w14:textId="0873C1B1" w:rsidR="00DC2884" w:rsidRPr="00D45B8D" w:rsidRDefault="00DC2884" w:rsidP="00DC2884">
            <w:pPr>
              <w:jc w:val="right"/>
              <w:rPr>
                <w:rFonts w:ascii="Barlow" w:hAnsi="Barlow" w:cstheme="minorHAnsi"/>
                <w:b/>
              </w:rPr>
            </w:pPr>
            <w:r w:rsidRPr="00D45B8D">
              <w:rPr>
                <w:rFonts w:ascii="Barlow" w:hAnsi="Barlow" w:cstheme="minorHAnsi"/>
              </w:rPr>
              <w:t>27,241.88</w:t>
            </w:r>
          </w:p>
        </w:tc>
      </w:tr>
      <w:tr w:rsidR="00B74679" w:rsidRPr="00D45B8D" w14:paraId="4FC47C44" w14:textId="77777777" w:rsidTr="00B74679">
        <w:trPr>
          <w:trHeight w:val="255"/>
        </w:trPr>
        <w:tc>
          <w:tcPr>
            <w:tcW w:w="0" w:type="auto"/>
          </w:tcPr>
          <w:p w14:paraId="1B2DFC97" w14:textId="446E69A5" w:rsidR="00B74679" w:rsidRPr="00D45B8D" w:rsidRDefault="00B74679" w:rsidP="00B74679">
            <w:pPr>
              <w:rPr>
                <w:rFonts w:ascii="Barlow" w:hAnsi="Barlow" w:cstheme="minorHAnsi"/>
                <w:highlight w:val="yellow"/>
              </w:rPr>
            </w:pPr>
            <w:r w:rsidRPr="00D45B8D">
              <w:rPr>
                <w:rFonts w:ascii="Barlow" w:hAnsi="Barlow" w:cstheme="minorHAnsi"/>
              </w:rPr>
              <w:t>Disminución de bienes por pérdida u obsolescencia</w:t>
            </w:r>
          </w:p>
        </w:tc>
        <w:tc>
          <w:tcPr>
            <w:tcW w:w="4000" w:type="dxa"/>
          </w:tcPr>
          <w:p w14:paraId="4E3FDB16" w14:textId="44CBEA31" w:rsidR="00B74679" w:rsidRPr="00D45B8D" w:rsidRDefault="00B74679" w:rsidP="00B74679">
            <w:pPr>
              <w:jc w:val="right"/>
              <w:rPr>
                <w:rFonts w:ascii="Barlow" w:hAnsi="Barlow" w:cstheme="minorHAnsi"/>
              </w:rPr>
            </w:pPr>
            <w:r w:rsidRPr="00D45B8D">
              <w:rPr>
                <w:rFonts w:ascii="Barlow" w:hAnsi="Barlow" w:cstheme="minorHAnsi"/>
              </w:rPr>
              <w:t>0.00</w:t>
            </w:r>
          </w:p>
        </w:tc>
        <w:tc>
          <w:tcPr>
            <w:tcW w:w="3984" w:type="dxa"/>
          </w:tcPr>
          <w:p w14:paraId="02C4B79C" w14:textId="5BDA51D4" w:rsidR="00B74679" w:rsidRPr="00D45B8D" w:rsidRDefault="00B74679" w:rsidP="00B74679">
            <w:pPr>
              <w:jc w:val="right"/>
              <w:rPr>
                <w:rFonts w:ascii="Barlow" w:hAnsi="Barlow" w:cstheme="minorHAnsi"/>
              </w:rPr>
            </w:pPr>
            <w:r w:rsidRPr="00D45B8D">
              <w:rPr>
                <w:rFonts w:ascii="Barlow" w:hAnsi="Barlow" w:cstheme="minorHAnsi"/>
              </w:rPr>
              <w:t>10,104.24</w:t>
            </w:r>
          </w:p>
        </w:tc>
      </w:tr>
      <w:tr w:rsidR="00B74679" w:rsidRPr="00D45B8D" w14:paraId="1542722C" w14:textId="77777777" w:rsidTr="00B74679">
        <w:trPr>
          <w:trHeight w:val="255"/>
        </w:trPr>
        <w:tc>
          <w:tcPr>
            <w:tcW w:w="0" w:type="auto"/>
          </w:tcPr>
          <w:p w14:paraId="3FE01712" w14:textId="77777777" w:rsidR="00B74679" w:rsidRPr="00D45B8D" w:rsidRDefault="00B74679" w:rsidP="00B74679">
            <w:pPr>
              <w:rPr>
                <w:rFonts w:ascii="Barlow" w:hAnsi="Barlow" w:cstheme="minorHAnsi"/>
              </w:rPr>
            </w:pPr>
            <w:r w:rsidRPr="00D45B8D">
              <w:rPr>
                <w:rFonts w:ascii="Barlow" w:hAnsi="Barlow" w:cstheme="minorHAnsi"/>
              </w:rPr>
              <w:t>Otros gastos</w:t>
            </w:r>
          </w:p>
        </w:tc>
        <w:tc>
          <w:tcPr>
            <w:tcW w:w="4000" w:type="dxa"/>
          </w:tcPr>
          <w:p w14:paraId="12E1DA45" w14:textId="4164DD38" w:rsidR="00B74679" w:rsidRPr="00D45B8D" w:rsidRDefault="00DC2884" w:rsidP="00DC2884">
            <w:pPr>
              <w:jc w:val="right"/>
              <w:rPr>
                <w:rFonts w:ascii="Barlow" w:hAnsi="Barlow" w:cstheme="minorHAnsi"/>
              </w:rPr>
            </w:pPr>
            <w:r w:rsidRPr="00D45B8D">
              <w:rPr>
                <w:rFonts w:ascii="Barlow" w:hAnsi="Barlow" w:cstheme="minorHAnsi"/>
              </w:rPr>
              <w:t xml:space="preserve"> </w:t>
            </w:r>
            <w:r w:rsidR="00B74679" w:rsidRPr="00D45B8D">
              <w:rPr>
                <w:rFonts w:ascii="Barlow" w:hAnsi="Barlow" w:cstheme="minorHAnsi"/>
              </w:rPr>
              <w:t>-</w:t>
            </w:r>
            <w:r w:rsidRPr="00D45B8D">
              <w:rPr>
                <w:rFonts w:ascii="Barlow" w:hAnsi="Barlow" w:cstheme="minorHAnsi"/>
              </w:rPr>
              <w:t xml:space="preserve"> </w:t>
            </w:r>
            <w:r w:rsidR="00B74679" w:rsidRPr="00D45B8D">
              <w:rPr>
                <w:rFonts w:ascii="Barlow" w:hAnsi="Barlow" w:cstheme="minorHAnsi"/>
              </w:rPr>
              <w:t>3.1</w:t>
            </w:r>
            <w:r w:rsidR="00086BD8" w:rsidRPr="00D45B8D">
              <w:rPr>
                <w:rFonts w:ascii="Barlow" w:hAnsi="Barlow" w:cstheme="minorHAnsi"/>
              </w:rPr>
              <w:t>4</w:t>
            </w:r>
          </w:p>
        </w:tc>
        <w:tc>
          <w:tcPr>
            <w:tcW w:w="3984" w:type="dxa"/>
          </w:tcPr>
          <w:p w14:paraId="7D7F3C8A" w14:textId="441D6659" w:rsidR="00B74679" w:rsidRPr="00D45B8D" w:rsidRDefault="00B74679" w:rsidP="00B74679">
            <w:pPr>
              <w:jc w:val="right"/>
              <w:rPr>
                <w:rFonts w:ascii="Barlow" w:hAnsi="Barlow" w:cstheme="minorHAnsi"/>
              </w:rPr>
            </w:pPr>
            <w:r w:rsidRPr="00D45B8D">
              <w:rPr>
                <w:rFonts w:ascii="Barlow" w:hAnsi="Barlow" w:cstheme="minorHAnsi"/>
              </w:rPr>
              <w:t>1.07</w:t>
            </w:r>
          </w:p>
        </w:tc>
      </w:tr>
      <w:tr w:rsidR="00B74679" w:rsidRPr="00D45B8D" w14:paraId="74AFB617" w14:textId="77777777" w:rsidTr="00B74679">
        <w:trPr>
          <w:trHeight w:val="255"/>
        </w:trPr>
        <w:tc>
          <w:tcPr>
            <w:tcW w:w="0" w:type="auto"/>
          </w:tcPr>
          <w:p w14:paraId="3122B529" w14:textId="77777777" w:rsidR="00B74679" w:rsidRPr="00D45B8D" w:rsidRDefault="00B74679" w:rsidP="00B74679">
            <w:pPr>
              <w:rPr>
                <w:rFonts w:ascii="Barlow" w:hAnsi="Barlow" w:cstheme="minorHAnsi"/>
              </w:rPr>
            </w:pPr>
            <w:r w:rsidRPr="00D45B8D">
              <w:rPr>
                <w:rFonts w:ascii="Barlow" w:hAnsi="Barlow" w:cstheme="minorHAnsi"/>
              </w:rPr>
              <w:t>Proveedores por pagar a corto plazo</w:t>
            </w:r>
          </w:p>
        </w:tc>
        <w:tc>
          <w:tcPr>
            <w:tcW w:w="4000" w:type="dxa"/>
          </w:tcPr>
          <w:p w14:paraId="1B8CC20F" w14:textId="6AA14406" w:rsidR="00B74679" w:rsidRPr="00D45B8D" w:rsidRDefault="00B74679" w:rsidP="00B74679">
            <w:pPr>
              <w:jc w:val="right"/>
              <w:rPr>
                <w:rFonts w:ascii="Barlow" w:hAnsi="Barlow" w:cstheme="minorHAnsi"/>
              </w:rPr>
            </w:pPr>
            <w:r w:rsidRPr="00D45B8D">
              <w:rPr>
                <w:rFonts w:ascii="Barlow" w:hAnsi="Barlow" w:cstheme="minorHAnsi"/>
              </w:rPr>
              <w:t>84,107.24</w:t>
            </w:r>
          </w:p>
        </w:tc>
        <w:tc>
          <w:tcPr>
            <w:tcW w:w="3984" w:type="dxa"/>
          </w:tcPr>
          <w:p w14:paraId="01FD7CF7" w14:textId="36EC4EF5" w:rsidR="00B74679" w:rsidRPr="00D45B8D" w:rsidRDefault="00B74679" w:rsidP="00B74679">
            <w:pPr>
              <w:jc w:val="right"/>
              <w:rPr>
                <w:rFonts w:ascii="Barlow" w:hAnsi="Barlow" w:cstheme="minorHAnsi"/>
              </w:rPr>
            </w:pPr>
            <w:r w:rsidRPr="00D45B8D">
              <w:rPr>
                <w:rFonts w:ascii="Barlow" w:hAnsi="Barlow" w:cstheme="minorHAnsi"/>
              </w:rPr>
              <w:t>133,573.61</w:t>
            </w:r>
          </w:p>
        </w:tc>
      </w:tr>
      <w:tr w:rsidR="00B74679" w:rsidRPr="00D45B8D" w14:paraId="4AFAC2D4" w14:textId="77777777" w:rsidTr="00B74679">
        <w:trPr>
          <w:trHeight w:val="255"/>
        </w:trPr>
        <w:tc>
          <w:tcPr>
            <w:tcW w:w="0" w:type="auto"/>
          </w:tcPr>
          <w:p w14:paraId="13E99090" w14:textId="77777777" w:rsidR="00B74679" w:rsidRPr="00D45B8D" w:rsidRDefault="00B74679" w:rsidP="00B74679">
            <w:pPr>
              <w:rPr>
                <w:rFonts w:ascii="Barlow" w:hAnsi="Barlow" w:cstheme="minorHAnsi"/>
              </w:rPr>
            </w:pPr>
            <w:proofErr w:type="spellStart"/>
            <w:r w:rsidRPr="00D45B8D">
              <w:rPr>
                <w:rFonts w:ascii="Barlow" w:hAnsi="Barlow" w:cstheme="minorHAnsi"/>
              </w:rPr>
              <w:t>Isstey</w:t>
            </w:r>
            <w:proofErr w:type="spellEnd"/>
            <w:r w:rsidRPr="00D45B8D">
              <w:rPr>
                <w:rFonts w:ascii="Barlow" w:hAnsi="Barlow" w:cstheme="minorHAnsi"/>
              </w:rPr>
              <w:t xml:space="preserve"> cuota patronal</w:t>
            </w:r>
          </w:p>
        </w:tc>
        <w:tc>
          <w:tcPr>
            <w:tcW w:w="4000" w:type="dxa"/>
          </w:tcPr>
          <w:p w14:paraId="025BA6A1" w14:textId="47BB93F0" w:rsidR="00B74679" w:rsidRPr="00D45B8D" w:rsidRDefault="00B74679" w:rsidP="00B74679">
            <w:pPr>
              <w:jc w:val="right"/>
              <w:rPr>
                <w:rFonts w:ascii="Barlow" w:hAnsi="Barlow" w:cstheme="minorHAnsi"/>
              </w:rPr>
            </w:pPr>
            <w:r w:rsidRPr="00D45B8D">
              <w:rPr>
                <w:rFonts w:ascii="Barlow" w:hAnsi="Barlow" w:cstheme="minorHAnsi"/>
              </w:rPr>
              <w:t>321,591.34</w:t>
            </w:r>
          </w:p>
        </w:tc>
        <w:tc>
          <w:tcPr>
            <w:tcW w:w="3984" w:type="dxa"/>
          </w:tcPr>
          <w:p w14:paraId="11141874" w14:textId="229DD2B0" w:rsidR="00B74679" w:rsidRPr="00D45B8D" w:rsidRDefault="00B74679" w:rsidP="00B74679">
            <w:pPr>
              <w:jc w:val="right"/>
              <w:rPr>
                <w:rFonts w:ascii="Barlow" w:hAnsi="Barlow" w:cstheme="minorHAnsi"/>
              </w:rPr>
            </w:pPr>
            <w:r w:rsidRPr="00D45B8D">
              <w:rPr>
                <w:rFonts w:ascii="Barlow" w:hAnsi="Barlow" w:cstheme="minorHAnsi"/>
              </w:rPr>
              <w:t>314,732.02</w:t>
            </w:r>
          </w:p>
        </w:tc>
      </w:tr>
      <w:tr w:rsidR="00B74679" w:rsidRPr="00D45B8D" w14:paraId="4C9BC7CE" w14:textId="77777777" w:rsidTr="00B74679">
        <w:trPr>
          <w:trHeight w:val="228"/>
        </w:trPr>
        <w:tc>
          <w:tcPr>
            <w:tcW w:w="0" w:type="auto"/>
            <w:shd w:val="clear" w:color="auto" w:fill="auto"/>
          </w:tcPr>
          <w:p w14:paraId="111121B3" w14:textId="77777777" w:rsidR="00B74679" w:rsidRPr="00D45B8D" w:rsidRDefault="00B74679" w:rsidP="00B74679">
            <w:pPr>
              <w:rPr>
                <w:rFonts w:ascii="Barlow" w:hAnsi="Barlow" w:cstheme="minorHAnsi"/>
                <w:b/>
              </w:rPr>
            </w:pPr>
            <w:r w:rsidRPr="00D45B8D">
              <w:rPr>
                <w:rFonts w:ascii="Barlow" w:hAnsi="Barlow" w:cstheme="minorHAnsi"/>
              </w:rPr>
              <w:t>Incrementos en las provisiones a corto plazo</w:t>
            </w:r>
          </w:p>
        </w:tc>
        <w:tc>
          <w:tcPr>
            <w:tcW w:w="4000" w:type="dxa"/>
            <w:shd w:val="clear" w:color="auto" w:fill="auto"/>
          </w:tcPr>
          <w:p w14:paraId="59468BF8" w14:textId="02273E66" w:rsidR="00B74679" w:rsidRPr="00D45B8D" w:rsidRDefault="00B74679" w:rsidP="00B74679">
            <w:pPr>
              <w:jc w:val="right"/>
              <w:rPr>
                <w:rFonts w:ascii="Barlow" w:hAnsi="Barlow" w:cstheme="minorHAnsi"/>
                <w:b/>
              </w:rPr>
            </w:pPr>
            <w:r w:rsidRPr="00D45B8D">
              <w:rPr>
                <w:rFonts w:ascii="Barlow" w:hAnsi="Barlow" w:cstheme="minorHAnsi"/>
              </w:rPr>
              <w:t>18,171.09</w:t>
            </w:r>
          </w:p>
        </w:tc>
        <w:tc>
          <w:tcPr>
            <w:tcW w:w="3984" w:type="dxa"/>
          </w:tcPr>
          <w:p w14:paraId="02748EED" w14:textId="2A66FFE1" w:rsidR="00B74679" w:rsidRPr="00D45B8D" w:rsidRDefault="00B74679" w:rsidP="00B74679">
            <w:pPr>
              <w:jc w:val="right"/>
              <w:rPr>
                <w:rFonts w:ascii="Barlow" w:hAnsi="Barlow" w:cstheme="minorHAnsi"/>
                <w:b/>
              </w:rPr>
            </w:pPr>
            <w:r w:rsidRPr="00D45B8D">
              <w:rPr>
                <w:rFonts w:ascii="Barlow" w:hAnsi="Barlow" w:cstheme="minorHAnsi"/>
              </w:rPr>
              <w:t>76,519.46</w:t>
            </w:r>
          </w:p>
        </w:tc>
      </w:tr>
      <w:tr w:rsidR="00B74679" w:rsidRPr="00D45B8D" w14:paraId="5F2D7DBB" w14:textId="77777777" w:rsidTr="00B74679">
        <w:trPr>
          <w:trHeight w:val="251"/>
        </w:trPr>
        <w:tc>
          <w:tcPr>
            <w:tcW w:w="0" w:type="auto"/>
            <w:shd w:val="clear" w:color="auto" w:fill="auto"/>
          </w:tcPr>
          <w:p w14:paraId="0F4CFC0A" w14:textId="77777777" w:rsidR="00B74679" w:rsidRPr="00D45B8D" w:rsidRDefault="00B74679" w:rsidP="00B74679">
            <w:pPr>
              <w:rPr>
                <w:rFonts w:ascii="Barlow" w:hAnsi="Barlow" w:cstheme="minorHAnsi"/>
              </w:rPr>
            </w:pPr>
            <w:r w:rsidRPr="00D45B8D">
              <w:rPr>
                <w:rFonts w:ascii="Barlow" w:hAnsi="Barlow" w:cstheme="minorHAnsi"/>
              </w:rPr>
              <w:t>Incrementos en las provisiones a largo plazo</w:t>
            </w:r>
          </w:p>
        </w:tc>
        <w:tc>
          <w:tcPr>
            <w:tcW w:w="4000" w:type="dxa"/>
            <w:shd w:val="clear" w:color="auto" w:fill="auto"/>
          </w:tcPr>
          <w:p w14:paraId="176DB9B7" w14:textId="48FA33E7" w:rsidR="00B74679" w:rsidRPr="00D45B8D" w:rsidRDefault="00DC2884" w:rsidP="00B74679">
            <w:pPr>
              <w:jc w:val="right"/>
              <w:rPr>
                <w:rFonts w:ascii="Barlow" w:hAnsi="Barlow" w:cstheme="minorHAnsi"/>
              </w:rPr>
            </w:pPr>
            <w:r w:rsidRPr="00D45B8D">
              <w:rPr>
                <w:rFonts w:ascii="Barlow" w:hAnsi="Barlow" w:cstheme="minorHAnsi"/>
              </w:rPr>
              <w:t>104,564.16</w:t>
            </w:r>
          </w:p>
        </w:tc>
        <w:tc>
          <w:tcPr>
            <w:tcW w:w="3984" w:type="dxa"/>
          </w:tcPr>
          <w:p w14:paraId="677A7027" w14:textId="4C733746" w:rsidR="00B74679" w:rsidRPr="00D45B8D" w:rsidRDefault="00B74679" w:rsidP="00B74679">
            <w:pPr>
              <w:jc w:val="right"/>
              <w:rPr>
                <w:rFonts w:ascii="Barlow" w:hAnsi="Barlow" w:cstheme="minorHAnsi"/>
              </w:rPr>
            </w:pPr>
            <w:r w:rsidRPr="00D45B8D">
              <w:rPr>
                <w:rFonts w:ascii="Barlow" w:hAnsi="Barlow" w:cstheme="minorHAnsi"/>
              </w:rPr>
              <w:t>104,564.16</w:t>
            </w:r>
          </w:p>
        </w:tc>
      </w:tr>
      <w:tr w:rsidR="00876626" w:rsidRPr="00D45B8D" w14:paraId="1C8A46BB" w14:textId="77777777" w:rsidTr="00B74679">
        <w:trPr>
          <w:trHeight w:val="254"/>
        </w:trPr>
        <w:tc>
          <w:tcPr>
            <w:tcW w:w="0" w:type="auto"/>
          </w:tcPr>
          <w:p w14:paraId="6F3D488C" w14:textId="77777777" w:rsidR="00876626" w:rsidRPr="00D45B8D" w:rsidRDefault="00876626" w:rsidP="00876626">
            <w:pPr>
              <w:rPr>
                <w:rFonts w:ascii="Barlow" w:hAnsi="Barlow" w:cstheme="minorHAnsi"/>
              </w:rPr>
            </w:pPr>
            <w:r w:rsidRPr="00D45B8D">
              <w:rPr>
                <w:rFonts w:ascii="Barlow" w:hAnsi="Barlow" w:cstheme="minorHAnsi"/>
              </w:rPr>
              <w:lastRenderedPageBreak/>
              <w:t>Incremento en inversiones producido por revaluación</w:t>
            </w:r>
          </w:p>
        </w:tc>
        <w:tc>
          <w:tcPr>
            <w:tcW w:w="4000" w:type="dxa"/>
          </w:tcPr>
          <w:p w14:paraId="1D1505FE" w14:textId="773F095C" w:rsidR="00876626" w:rsidRPr="00D45B8D" w:rsidRDefault="00876626" w:rsidP="00876626">
            <w:pPr>
              <w:jc w:val="right"/>
              <w:rPr>
                <w:rFonts w:ascii="Barlow" w:hAnsi="Barlow" w:cstheme="minorHAnsi"/>
              </w:rPr>
            </w:pPr>
            <w:r w:rsidRPr="00D45B8D">
              <w:rPr>
                <w:rFonts w:ascii="Barlow" w:hAnsi="Barlow" w:cstheme="minorHAnsi"/>
              </w:rPr>
              <w:t>0.00</w:t>
            </w:r>
          </w:p>
        </w:tc>
        <w:tc>
          <w:tcPr>
            <w:tcW w:w="3984" w:type="dxa"/>
          </w:tcPr>
          <w:p w14:paraId="4A93A0BD" w14:textId="0FAAF0AF" w:rsidR="00876626" w:rsidRPr="00D45B8D" w:rsidRDefault="00876626" w:rsidP="00876626">
            <w:pPr>
              <w:jc w:val="right"/>
              <w:rPr>
                <w:rFonts w:ascii="Barlow" w:hAnsi="Barlow" w:cstheme="minorHAnsi"/>
              </w:rPr>
            </w:pPr>
            <w:r w:rsidRPr="00D45B8D">
              <w:rPr>
                <w:rFonts w:ascii="Barlow" w:hAnsi="Barlow" w:cstheme="minorHAnsi"/>
              </w:rPr>
              <w:t>0.00</w:t>
            </w:r>
          </w:p>
        </w:tc>
      </w:tr>
      <w:tr w:rsidR="00876626" w:rsidRPr="00D45B8D" w14:paraId="63A37BC9" w14:textId="77777777" w:rsidTr="00B74679">
        <w:trPr>
          <w:trHeight w:val="73"/>
        </w:trPr>
        <w:tc>
          <w:tcPr>
            <w:tcW w:w="0" w:type="auto"/>
          </w:tcPr>
          <w:p w14:paraId="7FC84620" w14:textId="77777777" w:rsidR="00876626" w:rsidRPr="00D45B8D" w:rsidRDefault="00876626" w:rsidP="00876626">
            <w:pPr>
              <w:rPr>
                <w:rFonts w:ascii="Barlow" w:hAnsi="Barlow" w:cstheme="minorHAnsi"/>
                <w:b/>
              </w:rPr>
            </w:pPr>
            <w:proofErr w:type="spellStart"/>
            <w:r w:rsidRPr="00D45B8D">
              <w:rPr>
                <w:rFonts w:ascii="Barlow" w:hAnsi="Barlow" w:cstheme="minorHAnsi"/>
              </w:rPr>
              <w:t>Ganacia</w:t>
            </w:r>
            <w:proofErr w:type="spellEnd"/>
            <w:r w:rsidRPr="00D45B8D">
              <w:rPr>
                <w:rFonts w:ascii="Barlow" w:hAnsi="Barlow" w:cstheme="minorHAnsi"/>
              </w:rPr>
              <w:t>/perdida en venta de bienes muebles, inmuebles e intangibles</w:t>
            </w:r>
          </w:p>
        </w:tc>
        <w:tc>
          <w:tcPr>
            <w:tcW w:w="4000" w:type="dxa"/>
          </w:tcPr>
          <w:p w14:paraId="413743CB" w14:textId="77777777" w:rsidR="00876626" w:rsidRPr="00D45B8D" w:rsidRDefault="00876626" w:rsidP="00876626">
            <w:pPr>
              <w:tabs>
                <w:tab w:val="left" w:pos="4270"/>
                <w:tab w:val="left" w:pos="4821"/>
              </w:tabs>
              <w:jc w:val="right"/>
              <w:rPr>
                <w:rFonts w:ascii="Barlow" w:hAnsi="Barlow" w:cstheme="minorHAnsi"/>
              </w:rPr>
            </w:pPr>
            <w:r w:rsidRPr="00D45B8D">
              <w:rPr>
                <w:rFonts w:ascii="Barlow" w:hAnsi="Barlow" w:cstheme="minorHAnsi"/>
              </w:rPr>
              <w:t>0.00</w:t>
            </w:r>
          </w:p>
        </w:tc>
        <w:tc>
          <w:tcPr>
            <w:tcW w:w="3984" w:type="dxa"/>
          </w:tcPr>
          <w:p w14:paraId="00309A7E" w14:textId="77777777" w:rsidR="00876626" w:rsidRPr="00D45B8D" w:rsidRDefault="00876626" w:rsidP="00876626">
            <w:pPr>
              <w:tabs>
                <w:tab w:val="left" w:pos="4270"/>
                <w:tab w:val="left" w:pos="4821"/>
              </w:tabs>
              <w:jc w:val="right"/>
              <w:rPr>
                <w:rFonts w:ascii="Barlow" w:hAnsi="Barlow" w:cstheme="minorHAnsi"/>
              </w:rPr>
            </w:pPr>
            <w:r w:rsidRPr="00D45B8D">
              <w:rPr>
                <w:rFonts w:ascii="Barlow" w:hAnsi="Barlow" w:cstheme="minorHAnsi"/>
              </w:rPr>
              <w:t>0.00</w:t>
            </w:r>
          </w:p>
        </w:tc>
      </w:tr>
      <w:tr w:rsidR="00876626" w:rsidRPr="00D45B8D" w14:paraId="0AEF2D81" w14:textId="77777777" w:rsidTr="00B74679">
        <w:trPr>
          <w:trHeight w:val="154"/>
        </w:trPr>
        <w:tc>
          <w:tcPr>
            <w:tcW w:w="0" w:type="auto"/>
          </w:tcPr>
          <w:p w14:paraId="11D0A7B7" w14:textId="77777777" w:rsidR="00876626" w:rsidRPr="00D45B8D" w:rsidRDefault="00876626" w:rsidP="00876626">
            <w:pPr>
              <w:rPr>
                <w:rFonts w:ascii="Barlow" w:hAnsi="Barlow" w:cstheme="minorHAnsi"/>
                <w:b/>
              </w:rPr>
            </w:pPr>
            <w:r w:rsidRPr="00D45B8D">
              <w:rPr>
                <w:rFonts w:ascii="Barlow" w:hAnsi="Barlow" w:cstheme="minorHAnsi"/>
              </w:rPr>
              <w:t>Incremento en cuentas por cobrar</w:t>
            </w:r>
          </w:p>
        </w:tc>
        <w:tc>
          <w:tcPr>
            <w:tcW w:w="4000" w:type="dxa"/>
          </w:tcPr>
          <w:p w14:paraId="0CBEC33E" w14:textId="5446FEA6" w:rsidR="00876626" w:rsidRPr="00D45B8D" w:rsidRDefault="00BA7183" w:rsidP="00876626">
            <w:pPr>
              <w:jc w:val="right"/>
              <w:rPr>
                <w:rFonts w:ascii="Barlow" w:hAnsi="Barlow" w:cstheme="minorHAnsi"/>
              </w:rPr>
            </w:pPr>
            <w:r w:rsidRPr="00D45B8D">
              <w:rPr>
                <w:rFonts w:ascii="Barlow" w:hAnsi="Barlow" w:cstheme="minorHAnsi"/>
              </w:rPr>
              <w:t>0.00</w:t>
            </w:r>
          </w:p>
        </w:tc>
        <w:tc>
          <w:tcPr>
            <w:tcW w:w="3984" w:type="dxa"/>
          </w:tcPr>
          <w:p w14:paraId="0D54D800" w14:textId="77777777" w:rsidR="00876626" w:rsidRPr="00D45B8D" w:rsidRDefault="00876626" w:rsidP="00876626">
            <w:pPr>
              <w:jc w:val="right"/>
              <w:rPr>
                <w:rFonts w:ascii="Barlow" w:hAnsi="Barlow" w:cstheme="minorHAnsi"/>
              </w:rPr>
            </w:pPr>
            <w:r w:rsidRPr="00D45B8D">
              <w:rPr>
                <w:rFonts w:ascii="Barlow" w:hAnsi="Barlow" w:cstheme="minorHAnsi"/>
              </w:rPr>
              <w:t>0.00</w:t>
            </w:r>
          </w:p>
        </w:tc>
      </w:tr>
      <w:tr w:rsidR="00876626" w:rsidRPr="00D45B8D" w14:paraId="174B9A57" w14:textId="77777777" w:rsidTr="00B74679">
        <w:trPr>
          <w:trHeight w:val="83"/>
        </w:trPr>
        <w:tc>
          <w:tcPr>
            <w:tcW w:w="0" w:type="auto"/>
          </w:tcPr>
          <w:p w14:paraId="14B15581" w14:textId="77777777" w:rsidR="00876626" w:rsidRPr="00D45B8D" w:rsidRDefault="00876626" w:rsidP="00876626">
            <w:pPr>
              <w:rPr>
                <w:rFonts w:ascii="Barlow" w:hAnsi="Barlow" w:cstheme="minorHAnsi"/>
                <w:b/>
              </w:rPr>
            </w:pPr>
            <w:r w:rsidRPr="00D45B8D">
              <w:rPr>
                <w:rFonts w:ascii="Barlow" w:hAnsi="Barlow" w:cstheme="minorHAnsi"/>
                <w:b/>
              </w:rPr>
              <w:t>Flujos de Efectivo  Netos de las Actividades de Operación</w:t>
            </w:r>
          </w:p>
        </w:tc>
        <w:tc>
          <w:tcPr>
            <w:tcW w:w="4000" w:type="dxa"/>
          </w:tcPr>
          <w:p w14:paraId="7229ECB5" w14:textId="248A5EEF" w:rsidR="00876626" w:rsidRPr="00D45B8D" w:rsidRDefault="00510EDE" w:rsidP="00876626">
            <w:pPr>
              <w:jc w:val="right"/>
              <w:rPr>
                <w:rFonts w:ascii="Barlow" w:hAnsi="Barlow" w:cstheme="minorHAnsi"/>
                <w:b/>
              </w:rPr>
            </w:pPr>
            <w:r w:rsidRPr="00D45B8D">
              <w:rPr>
                <w:rFonts w:ascii="Barlow" w:hAnsi="Barlow" w:cstheme="minorHAnsi"/>
                <w:b/>
              </w:rPr>
              <w:t>95,374.08</w:t>
            </w:r>
          </w:p>
        </w:tc>
        <w:tc>
          <w:tcPr>
            <w:tcW w:w="3984" w:type="dxa"/>
          </w:tcPr>
          <w:p w14:paraId="4D6ADA75" w14:textId="3F725226" w:rsidR="00876626" w:rsidRPr="00D45B8D" w:rsidRDefault="00876626" w:rsidP="00876626">
            <w:pPr>
              <w:jc w:val="right"/>
              <w:rPr>
                <w:rFonts w:ascii="Barlow" w:hAnsi="Barlow" w:cstheme="minorHAnsi"/>
                <w:b/>
              </w:rPr>
            </w:pPr>
            <w:r w:rsidRPr="00D45B8D">
              <w:rPr>
                <w:rFonts w:ascii="Barlow" w:hAnsi="Barlow" w:cstheme="minorHAnsi"/>
                <w:b/>
              </w:rPr>
              <w:t>687,722.38</w:t>
            </w:r>
          </w:p>
        </w:tc>
      </w:tr>
    </w:tbl>
    <w:p w14:paraId="79110F19" w14:textId="77777777" w:rsidR="00D45B8D" w:rsidRDefault="00D45B8D" w:rsidP="00E56CAD">
      <w:pPr>
        <w:pStyle w:val="Textoindependiente2"/>
        <w:spacing w:before="80" w:line="240" w:lineRule="auto"/>
        <w:rPr>
          <w:rFonts w:ascii="Barlow" w:hAnsi="Barlow" w:cstheme="minorHAnsi"/>
          <w:b/>
          <w:sz w:val="20"/>
          <w:szCs w:val="20"/>
        </w:rPr>
      </w:pPr>
    </w:p>
    <w:p w14:paraId="40E2B02A" w14:textId="77777777" w:rsidR="00D45B8D" w:rsidRDefault="00D45B8D" w:rsidP="00E56CAD">
      <w:pPr>
        <w:pStyle w:val="Textoindependiente2"/>
        <w:spacing w:before="80" w:line="240" w:lineRule="auto"/>
        <w:rPr>
          <w:rFonts w:ascii="Barlow" w:hAnsi="Barlow" w:cstheme="minorHAnsi"/>
          <w:b/>
          <w:sz w:val="20"/>
          <w:szCs w:val="20"/>
        </w:rPr>
      </w:pPr>
    </w:p>
    <w:p w14:paraId="670D4AA4" w14:textId="77777777" w:rsidR="00D45B8D" w:rsidRDefault="00D45B8D" w:rsidP="00E56CAD">
      <w:pPr>
        <w:pStyle w:val="Textoindependiente2"/>
        <w:spacing w:before="80" w:line="240" w:lineRule="auto"/>
        <w:rPr>
          <w:rFonts w:ascii="Barlow" w:hAnsi="Barlow" w:cstheme="minorHAnsi"/>
          <w:b/>
          <w:sz w:val="20"/>
          <w:szCs w:val="20"/>
        </w:rPr>
      </w:pPr>
    </w:p>
    <w:p w14:paraId="756A683D" w14:textId="77777777" w:rsidR="00D45B8D" w:rsidRDefault="00D45B8D" w:rsidP="00E56CAD">
      <w:pPr>
        <w:pStyle w:val="Textoindependiente2"/>
        <w:spacing w:before="80" w:line="240" w:lineRule="auto"/>
        <w:rPr>
          <w:rFonts w:ascii="Barlow" w:hAnsi="Barlow" w:cstheme="minorHAnsi"/>
          <w:b/>
          <w:sz w:val="20"/>
          <w:szCs w:val="20"/>
        </w:rPr>
      </w:pPr>
    </w:p>
    <w:p w14:paraId="106D3928" w14:textId="77777777" w:rsidR="00D45B8D" w:rsidRDefault="00D45B8D" w:rsidP="00E56CAD">
      <w:pPr>
        <w:pStyle w:val="Textoindependiente2"/>
        <w:spacing w:before="80" w:line="240" w:lineRule="auto"/>
        <w:rPr>
          <w:rFonts w:ascii="Barlow" w:hAnsi="Barlow" w:cstheme="minorHAnsi"/>
          <w:b/>
          <w:sz w:val="20"/>
          <w:szCs w:val="20"/>
        </w:rPr>
      </w:pPr>
    </w:p>
    <w:p w14:paraId="48709A02" w14:textId="77777777" w:rsidR="00D45B8D" w:rsidRDefault="00D45B8D" w:rsidP="00E56CAD">
      <w:pPr>
        <w:pStyle w:val="Textoindependiente2"/>
        <w:spacing w:before="80" w:line="240" w:lineRule="auto"/>
        <w:rPr>
          <w:rFonts w:ascii="Barlow" w:hAnsi="Barlow" w:cstheme="minorHAnsi"/>
          <w:b/>
          <w:sz w:val="20"/>
          <w:szCs w:val="20"/>
        </w:rPr>
      </w:pPr>
    </w:p>
    <w:p w14:paraId="20D8E2E2" w14:textId="22D1206F" w:rsidR="009E78C4" w:rsidRDefault="00124835" w:rsidP="00E56CAD">
      <w:pPr>
        <w:pStyle w:val="Textoindependiente2"/>
        <w:spacing w:before="80" w:line="240" w:lineRule="auto"/>
        <w:rPr>
          <w:rFonts w:ascii="Barlow" w:hAnsi="Barlow" w:cstheme="minorHAnsi"/>
          <w:b/>
          <w:sz w:val="20"/>
          <w:szCs w:val="20"/>
        </w:rPr>
      </w:pPr>
      <w:r w:rsidRPr="00D45B8D">
        <w:rPr>
          <w:rFonts w:ascii="Barlow" w:hAnsi="Barlow" w:cstheme="minorHAnsi"/>
          <w:b/>
          <w:sz w:val="20"/>
          <w:szCs w:val="20"/>
        </w:rPr>
        <w:t>V) CONCILIACION ENTRE LOS INGRESOS PRESUPUESTARIOS Y CONTABLES, ASÍ COMO ENTRE LOS EGRESOS PRESUPUESTARIOS Y LOS GASTOS CONTABLES</w:t>
      </w:r>
    </w:p>
    <w:p w14:paraId="4BD616C5" w14:textId="77777777" w:rsidR="00D45B8D" w:rsidRPr="00D45B8D" w:rsidRDefault="00D45B8D" w:rsidP="00E56CAD">
      <w:pPr>
        <w:pStyle w:val="Textoindependiente2"/>
        <w:spacing w:before="80" w:line="240" w:lineRule="auto"/>
        <w:rPr>
          <w:rFonts w:ascii="Barlow" w:hAnsi="Barlow" w:cstheme="minorHAnsi"/>
          <w:b/>
          <w:sz w:val="20"/>
          <w:szCs w:val="20"/>
        </w:rPr>
      </w:pPr>
    </w:p>
    <w:tbl>
      <w:tblPr>
        <w:tblpPr w:leftFromText="141" w:rightFromText="141" w:vertAnchor="text" w:tblpY="1"/>
        <w:tblOverlap w:val="never"/>
        <w:tblW w:w="9392" w:type="dxa"/>
        <w:tblLayout w:type="fixed"/>
        <w:tblCellMar>
          <w:left w:w="0" w:type="dxa"/>
          <w:right w:w="0" w:type="dxa"/>
        </w:tblCellMar>
        <w:tblLook w:val="04A0" w:firstRow="1" w:lastRow="0" w:firstColumn="1" w:lastColumn="0" w:noHBand="0" w:noVBand="1"/>
      </w:tblPr>
      <w:tblGrid>
        <w:gridCol w:w="13"/>
        <w:gridCol w:w="172"/>
        <w:gridCol w:w="20"/>
        <w:gridCol w:w="1540"/>
        <w:gridCol w:w="4918"/>
        <w:gridCol w:w="670"/>
        <w:gridCol w:w="358"/>
        <w:gridCol w:w="264"/>
        <w:gridCol w:w="712"/>
        <w:gridCol w:w="30"/>
        <w:gridCol w:w="126"/>
        <w:gridCol w:w="569"/>
      </w:tblGrid>
      <w:tr w:rsidR="00124835" w:rsidRPr="00D45B8D" w14:paraId="24AF8F44" w14:textId="77777777" w:rsidTr="000C1D27">
        <w:trPr>
          <w:gridAfter w:val="5"/>
          <w:wAfter w:w="1701" w:type="dxa"/>
          <w:trHeight w:hRule="exact" w:val="82"/>
        </w:trPr>
        <w:tc>
          <w:tcPr>
            <w:tcW w:w="6663" w:type="dxa"/>
            <w:gridSpan w:val="5"/>
            <w:shd w:val="clear" w:color="000000" w:fill="FFFFFF"/>
            <w:tcMar>
              <w:top w:w="0" w:type="dxa"/>
              <w:left w:w="38" w:type="dxa"/>
              <w:bottom w:w="0" w:type="dxa"/>
              <w:right w:w="38" w:type="dxa"/>
            </w:tcMar>
          </w:tcPr>
          <w:p w14:paraId="1BF5430A" w14:textId="77777777" w:rsidR="00124835" w:rsidRPr="00D45B8D" w:rsidRDefault="00124835" w:rsidP="00E56CAD">
            <w:pPr>
              <w:tabs>
                <w:tab w:val="left" w:pos="5325"/>
              </w:tabs>
              <w:spacing w:after="0" w:line="240" w:lineRule="auto"/>
              <w:rPr>
                <w:rFonts w:ascii="Barlow" w:hAnsi="Barlow" w:cstheme="minorHAnsi"/>
                <w:sz w:val="20"/>
                <w:szCs w:val="20"/>
              </w:rPr>
            </w:pPr>
          </w:p>
        </w:tc>
        <w:tc>
          <w:tcPr>
            <w:tcW w:w="670" w:type="dxa"/>
          </w:tcPr>
          <w:p w14:paraId="2B198876" w14:textId="77777777" w:rsidR="00124835" w:rsidRPr="00D45B8D" w:rsidRDefault="00124835" w:rsidP="00E56CAD">
            <w:pPr>
              <w:spacing w:line="240" w:lineRule="auto"/>
              <w:rPr>
                <w:rFonts w:ascii="Barlow" w:hAnsi="Barlow" w:cstheme="minorHAnsi"/>
                <w:sz w:val="20"/>
                <w:szCs w:val="20"/>
              </w:rPr>
            </w:pPr>
          </w:p>
        </w:tc>
        <w:tc>
          <w:tcPr>
            <w:tcW w:w="358" w:type="dxa"/>
          </w:tcPr>
          <w:p w14:paraId="0D94E8B1" w14:textId="77777777" w:rsidR="00124835" w:rsidRPr="00D45B8D" w:rsidRDefault="00124835" w:rsidP="00E56CAD">
            <w:pPr>
              <w:spacing w:line="240" w:lineRule="auto"/>
              <w:rPr>
                <w:rFonts w:ascii="Barlow" w:hAnsi="Barlow" w:cstheme="minorHAnsi"/>
                <w:sz w:val="20"/>
                <w:szCs w:val="20"/>
              </w:rPr>
            </w:pPr>
          </w:p>
        </w:tc>
      </w:tr>
      <w:tr w:rsidR="00124835" w:rsidRPr="00D45B8D" w14:paraId="1E4EA188" w14:textId="77777777" w:rsidTr="000C1D27">
        <w:trPr>
          <w:gridAfter w:val="5"/>
          <w:wAfter w:w="1701" w:type="dxa"/>
          <w:trHeight w:hRule="exact" w:val="67"/>
        </w:trPr>
        <w:tc>
          <w:tcPr>
            <w:tcW w:w="6663" w:type="dxa"/>
            <w:gridSpan w:val="5"/>
            <w:shd w:val="clear" w:color="000000" w:fill="FFFFFF"/>
            <w:tcMar>
              <w:top w:w="0" w:type="dxa"/>
              <w:left w:w="38" w:type="dxa"/>
              <w:bottom w:w="0" w:type="dxa"/>
              <w:right w:w="38" w:type="dxa"/>
            </w:tcMar>
          </w:tcPr>
          <w:p w14:paraId="7E17E9AF" w14:textId="77777777" w:rsidR="00124835" w:rsidRPr="00D45B8D" w:rsidRDefault="00124835" w:rsidP="00E56CAD">
            <w:pPr>
              <w:tabs>
                <w:tab w:val="left" w:pos="5325"/>
              </w:tabs>
              <w:spacing w:after="0" w:line="240" w:lineRule="auto"/>
              <w:rPr>
                <w:rFonts w:ascii="Barlow" w:hAnsi="Barlow" w:cstheme="minorHAnsi"/>
                <w:sz w:val="20"/>
                <w:szCs w:val="20"/>
              </w:rPr>
            </w:pPr>
          </w:p>
        </w:tc>
        <w:tc>
          <w:tcPr>
            <w:tcW w:w="670" w:type="dxa"/>
          </w:tcPr>
          <w:p w14:paraId="766CD170" w14:textId="77777777" w:rsidR="00124835" w:rsidRPr="00D45B8D" w:rsidRDefault="00124835" w:rsidP="00E56CAD">
            <w:pPr>
              <w:spacing w:line="240" w:lineRule="auto"/>
              <w:rPr>
                <w:rFonts w:ascii="Barlow" w:hAnsi="Barlow" w:cstheme="minorHAnsi"/>
                <w:sz w:val="20"/>
                <w:szCs w:val="20"/>
              </w:rPr>
            </w:pPr>
          </w:p>
        </w:tc>
        <w:tc>
          <w:tcPr>
            <w:tcW w:w="358" w:type="dxa"/>
          </w:tcPr>
          <w:p w14:paraId="47ABA10F" w14:textId="77777777" w:rsidR="00124835" w:rsidRPr="00D45B8D" w:rsidRDefault="00124835" w:rsidP="00E56CAD">
            <w:pPr>
              <w:spacing w:line="240" w:lineRule="auto"/>
              <w:rPr>
                <w:rFonts w:ascii="Barlow" w:hAnsi="Barlow" w:cstheme="minorHAnsi"/>
                <w:sz w:val="20"/>
                <w:szCs w:val="20"/>
              </w:rPr>
            </w:pPr>
          </w:p>
        </w:tc>
      </w:tr>
      <w:tr w:rsidR="00124835" w:rsidRPr="00D45B8D" w14:paraId="18D4F977" w14:textId="77777777" w:rsidTr="00863C0A">
        <w:trPr>
          <w:gridAfter w:val="3"/>
          <w:wAfter w:w="725" w:type="dxa"/>
          <w:trHeight w:hRule="exact" w:val="726"/>
        </w:trPr>
        <w:tc>
          <w:tcPr>
            <w:tcW w:w="8667" w:type="dxa"/>
            <w:gridSpan w:val="9"/>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5835194E" w14:textId="77777777" w:rsidR="00863C0A" w:rsidRPr="00D45B8D" w:rsidRDefault="00863C0A" w:rsidP="00E56CAD">
            <w:pPr>
              <w:spacing w:after="0" w:line="240" w:lineRule="auto"/>
              <w:jc w:val="center"/>
              <w:rPr>
                <w:rFonts w:ascii="Barlow" w:hAnsi="Barlow" w:cstheme="minorHAnsi"/>
                <w:b/>
                <w:sz w:val="20"/>
                <w:szCs w:val="20"/>
              </w:rPr>
            </w:pPr>
          </w:p>
          <w:p w14:paraId="49979328" w14:textId="0288E13A" w:rsidR="00124835" w:rsidRPr="00D45B8D" w:rsidRDefault="00124835" w:rsidP="00E56CAD">
            <w:pPr>
              <w:spacing w:after="0" w:line="240" w:lineRule="auto"/>
              <w:jc w:val="center"/>
              <w:rPr>
                <w:rFonts w:ascii="Barlow" w:hAnsi="Barlow" w:cstheme="minorHAnsi"/>
                <w:b/>
                <w:sz w:val="20"/>
                <w:szCs w:val="20"/>
              </w:rPr>
            </w:pPr>
            <w:r w:rsidRPr="00D45B8D">
              <w:rPr>
                <w:rFonts w:ascii="Barlow" w:hAnsi="Barlow" w:cstheme="minorHAnsi"/>
                <w:b/>
                <w:sz w:val="20"/>
                <w:szCs w:val="20"/>
              </w:rPr>
              <w:t>COMISION DE DERECHOS HUMANOS DEL ESTADO DE YUCATÁN</w:t>
            </w:r>
          </w:p>
          <w:p w14:paraId="7145423E" w14:textId="770737FD" w:rsidR="00124835" w:rsidRPr="00D45B8D" w:rsidRDefault="00124835" w:rsidP="00E56CAD">
            <w:pPr>
              <w:spacing w:after="0" w:line="240" w:lineRule="auto"/>
              <w:jc w:val="center"/>
              <w:rPr>
                <w:rFonts w:ascii="Barlow" w:eastAsia="Times New Roman" w:hAnsi="Barlow" w:cstheme="minorHAnsi"/>
                <w:b/>
                <w:sz w:val="20"/>
                <w:szCs w:val="20"/>
                <w:lang w:eastAsia="es-MX"/>
              </w:rPr>
            </w:pPr>
            <w:r w:rsidRPr="00D45B8D">
              <w:rPr>
                <w:rFonts w:ascii="Barlow" w:hAnsi="Barlow" w:cstheme="minorHAnsi"/>
                <w:b/>
                <w:sz w:val="20"/>
                <w:szCs w:val="20"/>
              </w:rPr>
              <w:t xml:space="preserve">CONCILIACIÓN ENTRE LOS INGRESOS PRESUPUESTARIOS Y CONTABLES AL </w:t>
            </w:r>
            <w:r w:rsidR="00D15F10" w:rsidRPr="00D45B8D">
              <w:rPr>
                <w:rFonts w:ascii="Barlow" w:eastAsia="Times New Roman" w:hAnsi="Barlow" w:cstheme="minorHAnsi"/>
                <w:b/>
                <w:sz w:val="20"/>
                <w:szCs w:val="20"/>
                <w:lang w:eastAsia="es-MX"/>
              </w:rPr>
              <w:t>31</w:t>
            </w:r>
            <w:r w:rsidR="00795E39" w:rsidRPr="00D45B8D">
              <w:rPr>
                <w:rFonts w:ascii="Barlow" w:eastAsia="Times New Roman" w:hAnsi="Barlow" w:cstheme="minorHAnsi"/>
                <w:b/>
                <w:sz w:val="20"/>
                <w:szCs w:val="20"/>
                <w:lang w:eastAsia="es-MX"/>
              </w:rPr>
              <w:t xml:space="preserve"> DE </w:t>
            </w:r>
            <w:r w:rsidR="00D15F10" w:rsidRPr="00D45B8D">
              <w:rPr>
                <w:rFonts w:ascii="Barlow" w:eastAsia="Times New Roman" w:hAnsi="Barlow" w:cstheme="minorHAnsi"/>
                <w:b/>
                <w:sz w:val="20"/>
                <w:szCs w:val="20"/>
                <w:lang w:eastAsia="es-MX"/>
              </w:rPr>
              <w:t>MARZ</w:t>
            </w:r>
            <w:r w:rsidR="00413927" w:rsidRPr="00D45B8D">
              <w:rPr>
                <w:rFonts w:ascii="Barlow" w:eastAsia="Times New Roman" w:hAnsi="Barlow" w:cstheme="minorHAnsi"/>
                <w:b/>
                <w:sz w:val="20"/>
                <w:szCs w:val="20"/>
                <w:lang w:eastAsia="es-MX"/>
              </w:rPr>
              <w:t>O</w:t>
            </w:r>
            <w:r w:rsidR="00795E39" w:rsidRPr="00D45B8D">
              <w:rPr>
                <w:rFonts w:ascii="Barlow" w:eastAsia="Times New Roman" w:hAnsi="Barlow" w:cstheme="minorHAnsi"/>
                <w:b/>
                <w:sz w:val="20"/>
                <w:szCs w:val="20"/>
                <w:lang w:eastAsia="es-MX"/>
              </w:rPr>
              <w:t xml:space="preserve"> </w:t>
            </w:r>
            <w:r w:rsidRPr="00D45B8D">
              <w:rPr>
                <w:rFonts w:ascii="Barlow" w:eastAsia="Times New Roman" w:hAnsi="Barlow" w:cstheme="minorHAnsi"/>
                <w:b/>
                <w:sz w:val="20"/>
                <w:szCs w:val="20"/>
                <w:lang w:eastAsia="es-MX"/>
              </w:rPr>
              <w:t>202</w:t>
            </w:r>
            <w:r w:rsidR="00413927" w:rsidRPr="00D45B8D">
              <w:rPr>
                <w:rFonts w:ascii="Barlow" w:eastAsia="Times New Roman" w:hAnsi="Barlow" w:cstheme="minorHAnsi"/>
                <w:b/>
                <w:sz w:val="20"/>
                <w:szCs w:val="20"/>
                <w:lang w:eastAsia="es-MX"/>
              </w:rPr>
              <w:t>4</w:t>
            </w:r>
          </w:p>
          <w:p w14:paraId="563E6B92" w14:textId="77777777" w:rsidR="00863C0A" w:rsidRPr="00D45B8D" w:rsidRDefault="00863C0A" w:rsidP="00E56CAD">
            <w:pPr>
              <w:spacing w:after="0" w:line="240" w:lineRule="auto"/>
              <w:jc w:val="center"/>
              <w:rPr>
                <w:rFonts w:ascii="Barlow" w:eastAsia="Times New Roman" w:hAnsi="Barlow" w:cstheme="minorHAnsi"/>
                <w:b/>
                <w:sz w:val="20"/>
                <w:szCs w:val="20"/>
                <w:lang w:eastAsia="es-MX"/>
              </w:rPr>
            </w:pPr>
          </w:p>
          <w:p w14:paraId="574E89D4" w14:textId="77777777" w:rsidR="00863C0A" w:rsidRPr="00D45B8D" w:rsidRDefault="00863C0A" w:rsidP="00E56CAD">
            <w:pPr>
              <w:spacing w:after="0" w:line="240" w:lineRule="auto"/>
              <w:jc w:val="center"/>
              <w:rPr>
                <w:rFonts w:ascii="Barlow" w:eastAsia="Times New Roman" w:hAnsi="Barlow" w:cstheme="minorHAnsi"/>
                <w:b/>
                <w:sz w:val="20"/>
                <w:szCs w:val="20"/>
                <w:lang w:eastAsia="es-MX"/>
              </w:rPr>
            </w:pPr>
          </w:p>
          <w:p w14:paraId="70B2E397" w14:textId="77777777" w:rsidR="00863C0A" w:rsidRPr="00D45B8D" w:rsidRDefault="00863C0A" w:rsidP="00E56CAD">
            <w:pPr>
              <w:spacing w:after="0" w:line="240" w:lineRule="auto"/>
              <w:jc w:val="center"/>
              <w:rPr>
                <w:rFonts w:ascii="Barlow" w:eastAsia="Times New Roman" w:hAnsi="Barlow" w:cstheme="minorHAnsi"/>
                <w:b/>
                <w:sz w:val="20"/>
                <w:szCs w:val="20"/>
                <w:lang w:eastAsia="es-MX"/>
              </w:rPr>
            </w:pPr>
          </w:p>
          <w:p w14:paraId="56F53A93" w14:textId="3FE2891D" w:rsidR="00863C0A" w:rsidRPr="00D45B8D" w:rsidRDefault="00863C0A" w:rsidP="00E56CAD">
            <w:pPr>
              <w:spacing w:after="0" w:line="240" w:lineRule="auto"/>
              <w:jc w:val="center"/>
              <w:rPr>
                <w:rFonts w:ascii="Barlow" w:hAnsi="Barlow" w:cstheme="minorHAnsi"/>
                <w:b/>
                <w:sz w:val="20"/>
                <w:szCs w:val="20"/>
              </w:rPr>
            </w:pPr>
          </w:p>
        </w:tc>
      </w:tr>
      <w:tr w:rsidR="00124835" w:rsidRPr="00D45B8D" w14:paraId="26366CA5"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3D72F876" w14:textId="77777777" w:rsidR="00124835" w:rsidRPr="00D45B8D" w:rsidRDefault="00124835" w:rsidP="00E56CAD">
            <w:pPr>
              <w:spacing w:after="0" w:line="240" w:lineRule="auto"/>
              <w:rPr>
                <w:rFonts w:ascii="Barlow" w:hAnsi="Barlow" w:cstheme="minorHAnsi"/>
                <w:b/>
                <w:sz w:val="20"/>
                <w:szCs w:val="20"/>
              </w:rPr>
            </w:pPr>
            <w:r w:rsidRPr="00D45B8D">
              <w:rPr>
                <w:rFonts w:ascii="Barlow" w:hAnsi="Barlow" w:cstheme="minorHAnsi"/>
                <w:b/>
                <w:sz w:val="20"/>
                <w:szCs w:val="20"/>
              </w:rPr>
              <w:t>1.-INGRESOS PRESUPUESTARIO</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7EB2A37A" w14:textId="727981A3" w:rsidR="00124835" w:rsidRPr="00D45B8D" w:rsidRDefault="00124835" w:rsidP="00E56CAD">
            <w:pPr>
              <w:spacing w:after="0" w:line="240" w:lineRule="auto"/>
              <w:jc w:val="right"/>
              <w:rPr>
                <w:rFonts w:ascii="Barlow" w:hAnsi="Barlow" w:cstheme="minorHAnsi"/>
                <w:b/>
                <w:sz w:val="20"/>
                <w:szCs w:val="20"/>
              </w:rPr>
            </w:pPr>
            <w:r w:rsidRPr="00D45B8D">
              <w:rPr>
                <w:rFonts w:ascii="Barlow" w:hAnsi="Barlow" w:cstheme="minorHAnsi"/>
                <w:b/>
                <w:sz w:val="20"/>
                <w:szCs w:val="20"/>
              </w:rPr>
              <w:t>$</w:t>
            </w:r>
            <w:r w:rsidR="00BF70F0" w:rsidRPr="00D45B8D">
              <w:rPr>
                <w:rFonts w:ascii="Barlow" w:hAnsi="Barlow" w:cstheme="minorHAnsi"/>
                <w:b/>
                <w:sz w:val="20"/>
                <w:szCs w:val="20"/>
              </w:rPr>
              <w:t>8,806,029.01</w:t>
            </w:r>
          </w:p>
        </w:tc>
      </w:tr>
      <w:tr w:rsidR="00124835" w:rsidRPr="00D45B8D" w14:paraId="00D9A451" w14:textId="77777777" w:rsidTr="000816CC">
        <w:trPr>
          <w:gridAfter w:val="3"/>
          <w:wAfter w:w="725" w:type="dxa"/>
          <w:trHeight w:hRule="exact" w:val="350"/>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10F2AA05"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b/>
                <w:sz w:val="20"/>
                <w:szCs w:val="20"/>
              </w:rPr>
              <w:t>2. MÁS INGRESOS CONTABLES NO PRESUPUESTARIOS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48713E82"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p w14:paraId="3B77E003" w14:textId="77777777" w:rsidR="00124835" w:rsidRPr="00D45B8D" w:rsidRDefault="00124835" w:rsidP="00E56CAD">
            <w:pPr>
              <w:spacing w:after="0" w:line="240" w:lineRule="auto"/>
              <w:jc w:val="right"/>
              <w:rPr>
                <w:rFonts w:ascii="Barlow" w:hAnsi="Barlow" w:cstheme="minorHAnsi"/>
                <w:sz w:val="20"/>
                <w:szCs w:val="20"/>
              </w:rPr>
            </w:pPr>
          </w:p>
        </w:tc>
      </w:tr>
      <w:tr w:rsidR="00124835" w:rsidRPr="00D45B8D" w14:paraId="1E699066" w14:textId="77777777" w:rsidTr="000816CC">
        <w:trPr>
          <w:gridAfter w:val="3"/>
          <w:wAfter w:w="725" w:type="dxa"/>
          <w:trHeight w:hRule="exact" w:val="275"/>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38816702"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2.1 INGRESOS FINANCIEROS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57597851" w14:textId="77777777" w:rsidR="00124835" w:rsidRPr="00D45B8D" w:rsidRDefault="00124835" w:rsidP="00E56CAD">
            <w:pPr>
              <w:spacing w:after="0" w:line="240" w:lineRule="auto"/>
              <w:jc w:val="right"/>
              <w:rPr>
                <w:rFonts w:ascii="Barlow" w:hAnsi="Barlow" w:cstheme="minorHAnsi"/>
                <w:sz w:val="20"/>
                <w:szCs w:val="20"/>
              </w:rPr>
            </w:pPr>
          </w:p>
        </w:tc>
      </w:tr>
      <w:tr w:rsidR="00124835" w:rsidRPr="00D45B8D" w14:paraId="4B85E8C0"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2D54BC8"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2.2 INCREMENTO POR VARIACIÓN DE INVENTARIOS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BC9105F"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697911EB"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6B3ED83A"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2.3 DISMINUCIÓN DEL EXCESO DE ESTIMACIONES POR PÉRDIDA O DETERIORO U OBSOLESCENCIA</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4FA180A"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21B5FC2F"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64B15FDA"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2.4 DISMINUCIÓN DEL EXCESO DE PROVISIONES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3B7153A"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3D2100DF"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D984DB2"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2.5 OTROS INGRESOS Y BENEFICIOS VARIOS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6E98F77"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p w14:paraId="39318DFD" w14:textId="77777777" w:rsidR="00124835" w:rsidRPr="00D45B8D" w:rsidRDefault="00124835" w:rsidP="00E56CAD">
            <w:pPr>
              <w:spacing w:after="0" w:line="240" w:lineRule="auto"/>
              <w:jc w:val="right"/>
              <w:rPr>
                <w:rFonts w:ascii="Barlow" w:hAnsi="Barlow" w:cstheme="minorHAnsi"/>
                <w:sz w:val="20"/>
                <w:szCs w:val="20"/>
              </w:rPr>
            </w:pPr>
          </w:p>
        </w:tc>
      </w:tr>
      <w:tr w:rsidR="00124835" w:rsidRPr="00D45B8D" w14:paraId="54ED6680"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62B3C4F"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2.6 OTROS INGRESOS CONTABLES NO PRESUPUESTARIOS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3B57F9D"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329CFF7E" w14:textId="77777777" w:rsidTr="000816CC">
        <w:trPr>
          <w:gridAfter w:val="3"/>
          <w:wAfter w:w="725" w:type="dxa"/>
          <w:trHeight w:hRule="exact" w:val="226"/>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32822CBE"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b/>
                <w:sz w:val="20"/>
                <w:szCs w:val="20"/>
              </w:rPr>
              <w:t>3. MENOS INGRESOS PRESUPUESTARIOS NO CONTABLES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46FB529C"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b/>
                <w:sz w:val="20"/>
                <w:szCs w:val="20"/>
              </w:rPr>
              <w:t>$0.00</w:t>
            </w:r>
          </w:p>
        </w:tc>
      </w:tr>
      <w:tr w:rsidR="00124835" w:rsidRPr="00D45B8D" w14:paraId="7DC4AC92"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C024FED"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3.1 APROVECHAMIENTOS PATRIMONIALES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FC1180F"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36739EC4" w14:textId="77777777" w:rsidTr="000816CC">
        <w:trPr>
          <w:gridAfter w:val="3"/>
          <w:wAfter w:w="725" w:type="dxa"/>
          <w:trHeight w:hRule="exact" w:val="23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D1D54EC"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3.2INGRESOS DERIVADOS DE FINANCIAMIENTO</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94FD38C"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7F1E1CFD" w14:textId="77777777" w:rsidTr="000816CC">
        <w:trPr>
          <w:gridAfter w:val="3"/>
          <w:wAfter w:w="725" w:type="dxa"/>
          <w:trHeight w:hRule="exact" w:val="223"/>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0C9E972E" w14:textId="77777777" w:rsidR="00124835" w:rsidRPr="00D45B8D" w:rsidRDefault="00124835" w:rsidP="00E56CAD">
            <w:pPr>
              <w:spacing w:after="0" w:line="240" w:lineRule="auto"/>
              <w:rPr>
                <w:rFonts w:ascii="Barlow" w:hAnsi="Barlow" w:cstheme="minorHAnsi"/>
                <w:sz w:val="20"/>
                <w:szCs w:val="20"/>
              </w:rPr>
            </w:pPr>
            <w:r w:rsidRPr="00D45B8D">
              <w:rPr>
                <w:rFonts w:ascii="Barlow" w:hAnsi="Barlow" w:cstheme="minorHAnsi"/>
                <w:sz w:val="20"/>
                <w:szCs w:val="20"/>
              </w:rPr>
              <w:t>3.3 OTROS INGRESOS PRESUPUESTARIOS NO CONTABLES</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B1A683F" w14:textId="77777777" w:rsidR="00124835" w:rsidRPr="00D45B8D" w:rsidRDefault="00124835" w:rsidP="00E56CAD">
            <w:pPr>
              <w:spacing w:after="0" w:line="240" w:lineRule="auto"/>
              <w:jc w:val="right"/>
              <w:rPr>
                <w:rFonts w:ascii="Barlow" w:hAnsi="Barlow" w:cstheme="minorHAnsi"/>
                <w:sz w:val="20"/>
                <w:szCs w:val="20"/>
              </w:rPr>
            </w:pPr>
            <w:r w:rsidRPr="00D45B8D">
              <w:rPr>
                <w:rFonts w:ascii="Barlow" w:hAnsi="Barlow" w:cstheme="minorHAnsi"/>
                <w:sz w:val="20"/>
                <w:szCs w:val="20"/>
              </w:rPr>
              <w:t>$0.00</w:t>
            </w:r>
          </w:p>
        </w:tc>
      </w:tr>
      <w:tr w:rsidR="00124835" w:rsidRPr="00D45B8D" w14:paraId="3B8CB4E2" w14:textId="77777777" w:rsidTr="000816CC">
        <w:trPr>
          <w:gridAfter w:val="3"/>
          <w:wAfter w:w="725" w:type="dxa"/>
          <w:trHeight w:hRule="exact" w:val="90"/>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14B0986" w14:textId="77777777" w:rsidR="00124835" w:rsidRPr="00D45B8D" w:rsidRDefault="00124835" w:rsidP="00E56CAD">
            <w:pPr>
              <w:spacing w:after="0" w:line="240" w:lineRule="auto"/>
              <w:rPr>
                <w:rFonts w:ascii="Barlow" w:hAnsi="Barlow" w:cstheme="minorHAnsi"/>
                <w:sz w:val="20"/>
                <w:szCs w:val="20"/>
              </w:rPr>
            </w:pP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6B93E01" w14:textId="77777777" w:rsidR="00124835" w:rsidRPr="00D45B8D" w:rsidRDefault="00124835" w:rsidP="00E56CAD">
            <w:pPr>
              <w:spacing w:after="0" w:line="240" w:lineRule="auto"/>
              <w:jc w:val="right"/>
              <w:rPr>
                <w:rFonts w:ascii="Barlow" w:hAnsi="Barlow" w:cstheme="minorHAnsi"/>
                <w:sz w:val="20"/>
                <w:szCs w:val="20"/>
              </w:rPr>
            </w:pPr>
          </w:p>
        </w:tc>
      </w:tr>
      <w:tr w:rsidR="00BF70F0" w:rsidRPr="00D45B8D" w14:paraId="38E47CB9" w14:textId="77777777" w:rsidTr="00413927">
        <w:trPr>
          <w:gridAfter w:val="3"/>
          <w:wAfter w:w="725" w:type="dxa"/>
          <w:trHeight w:hRule="exact" w:val="220"/>
        </w:trPr>
        <w:tc>
          <w:tcPr>
            <w:tcW w:w="7333" w:type="dxa"/>
            <w:gridSpan w:val="6"/>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20041A25"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b/>
                <w:sz w:val="20"/>
                <w:szCs w:val="20"/>
              </w:rPr>
              <w:t>4. INGRESOS CONTABLES (4= 1 + 2 - 3)</w:t>
            </w:r>
          </w:p>
        </w:tc>
        <w:tc>
          <w:tcPr>
            <w:tcW w:w="1334" w:type="dxa"/>
            <w:gridSpan w:val="3"/>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586BC153" w14:textId="509F113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b/>
                <w:sz w:val="20"/>
                <w:szCs w:val="20"/>
              </w:rPr>
              <w:t>$8,806,029.01</w:t>
            </w:r>
          </w:p>
        </w:tc>
      </w:tr>
      <w:tr w:rsidR="00BF70F0" w:rsidRPr="00D45B8D" w14:paraId="64620E39" w14:textId="77777777" w:rsidTr="000816CC">
        <w:trPr>
          <w:gridBefore w:val="1"/>
          <w:wBefore w:w="13" w:type="dxa"/>
          <w:trHeight w:hRule="exact" w:val="90"/>
        </w:trPr>
        <w:tc>
          <w:tcPr>
            <w:tcW w:w="1732" w:type="dxa"/>
            <w:gridSpan w:val="3"/>
            <w:shd w:val="clear" w:color="FFFFFF" w:fill="FFFFFF"/>
            <w:tcMar>
              <w:top w:w="0" w:type="dxa"/>
              <w:left w:w="4" w:type="dxa"/>
              <w:bottom w:w="0" w:type="dxa"/>
              <w:right w:w="4" w:type="dxa"/>
            </w:tcMar>
          </w:tcPr>
          <w:p w14:paraId="30918A71" w14:textId="2137611A" w:rsidR="00BF70F0" w:rsidRPr="00D45B8D" w:rsidRDefault="00BF70F0" w:rsidP="00BF70F0">
            <w:pPr>
              <w:spacing w:line="240" w:lineRule="auto"/>
              <w:rPr>
                <w:rFonts w:ascii="Barlow" w:hAnsi="Barlow" w:cstheme="minorHAnsi"/>
                <w:sz w:val="20"/>
                <w:szCs w:val="20"/>
              </w:rPr>
            </w:pPr>
          </w:p>
          <w:p w14:paraId="6494E5CE" w14:textId="77777777" w:rsidR="00BF70F0" w:rsidRPr="00D45B8D" w:rsidRDefault="00BF70F0" w:rsidP="00BF70F0">
            <w:pPr>
              <w:spacing w:line="240" w:lineRule="auto"/>
              <w:rPr>
                <w:rFonts w:ascii="Barlow" w:hAnsi="Barlow" w:cstheme="minorHAnsi"/>
                <w:sz w:val="20"/>
                <w:szCs w:val="20"/>
              </w:rPr>
            </w:pPr>
          </w:p>
          <w:p w14:paraId="5A78E498" w14:textId="77777777" w:rsidR="00BF70F0" w:rsidRPr="00D45B8D" w:rsidRDefault="00BF70F0" w:rsidP="00BF70F0">
            <w:pPr>
              <w:spacing w:line="240" w:lineRule="auto"/>
              <w:rPr>
                <w:rFonts w:ascii="Barlow" w:hAnsi="Barlow" w:cstheme="minorHAnsi"/>
                <w:sz w:val="20"/>
                <w:szCs w:val="20"/>
              </w:rPr>
            </w:pPr>
          </w:p>
          <w:p w14:paraId="6AE6895C" w14:textId="77777777" w:rsidR="00BF70F0" w:rsidRPr="00D45B8D" w:rsidRDefault="00BF70F0" w:rsidP="00BF70F0">
            <w:pPr>
              <w:spacing w:line="240" w:lineRule="auto"/>
              <w:rPr>
                <w:rFonts w:ascii="Barlow" w:hAnsi="Barlow" w:cstheme="minorHAnsi"/>
                <w:sz w:val="20"/>
                <w:szCs w:val="20"/>
              </w:rPr>
            </w:pPr>
          </w:p>
          <w:p w14:paraId="29308F13" w14:textId="77777777" w:rsidR="00BF70F0" w:rsidRPr="00D45B8D" w:rsidRDefault="00BF70F0" w:rsidP="00BF70F0">
            <w:pPr>
              <w:spacing w:line="240" w:lineRule="auto"/>
              <w:rPr>
                <w:rFonts w:ascii="Barlow" w:hAnsi="Barlow" w:cstheme="minorHAnsi"/>
                <w:sz w:val="20"/>
                <w:szCs w:val="20"/>
              </w:rPr>
            </w:pPr>
          </w:p>
          <w:p w14:paraId="46EDA119" w14:textId="77777777" w:rsidR="00BF70F0" w:rsidRPr="00D45B8D" w:rsidRDefault="00BF70F0" w:rsidP="00BF70F0">
            <w:pPr>
              <w:spacing w:line="240" w:lineRule="auto"/>
              <w:rPr>
                <w:rFonts w:ascii="Barlow" w:hAnsi="Barlow" w:cstheme="minorHAnsi"/>
                <w:sz w:val="20"/>
                <w:szCs w:val="20"/>
              </w:rPr>
            </w:pPr>
          </w:p>
        </w:tc>
        <w:tc>
          <w:tcPr>
            <w:tcW w:w="6210" w:type="dxa"/>
            <w:gridSpan w:val="4"/>
            <w:shd w:val="clear" w:color="000000" w:fill="FFFFFF"/>
            <w:tcMar>
              <w:top w:w="0" w:type="dxa"/>
              <w:left w:w="38" w:type="dxa"/>
              <w:bottom w:w="0" w:type="dxa"/>
              <w:right w:w="38" w:type="dxa"/>
            </w:tcMar>
          </w:tcPr>
          <w:p w14:paraId="254A03B7" w14:textId="77777777" w:rsidR="00BF70F0" w:rsidRPr="00D45B8D" w:rsidRDefault="00BF70F0" w:rsidP="00BF70F0">
            <w:pPr>
              <w:spacing w:after="0" w:line="240" w:lineRule="auto"/>
              <w:rPr>
                <w:rFonts w:ascii="Barlow" w:hAnsi="Barlow" w:cstheme="minorHAnsi"/>
                <w:sz w:val="20"/>
                <w:szCs w:val="20"/>
              </w:rPr>
            </w:pPr>
          </w:p>
        </w:tc>
        <w:tc>
          <w:tcPr>
            <w:tcW w:w="712" w:type="dxa"/>
          </w:tcPr>
          <w:p w14:paraId="237D4FD6" w14:textId="77777777" w:rsidR="00BF70F0" w:rsidRPr="00D45B8D" w:rsidRDefault="00BF70F0" w:rsidP="00BF70F0">
            <w:pPr>
              <w:spacing w:line="240" w:lineRule="auto"/>
              <w:rPr>
                <w:rFonts w:ascii="Barlow" w:hAnsi="Barlow" w:cstheme="minorHAnsi"/>
                <w:sz w:val="20"/>
                <w:szCs w:val="20"/>
              </w:rPr>
            </w:pPr>
          </w:p>
        </w:tc>
        <w:tc>
          <w:tcPr>
            <w:tcW w:w="30" w:type="dxa"/>
          </w:tcPr>
          <w:p w14:paraId="196C7BBE" w14:textId="77777777" w:rsidR="00BF70F0" w:rsidRPr="00D45B8D" w:rsidRDefault="00BF70F0" w:rsidP="00BF70F0">
            <w:pPr>
              <w:spacing w:line="240" w:lineRule="auto"/>
              <w:rPr>
                <w:rFonts w:ascii="Barlow" w:hAnsi="Barlow" w:cstheme="minorHAnsi"/>
                <w:sz w:val="20"/>
                <w:szCs w:val="20"/>
              </w:rPr>
            </w:pPr>
          </w:p>
        </w:tc>
        <w:tc>
          <w:tcPr>
            <w:tcW w:w="126" w:type="dxa"/>
          </w:tcPr>
          <w:p w14:paraId="71D3E7EF" w14:textId="77777777" w:rsidR="00BF70F0" w:rsidRPr="00D45B8D" w:rsidRDefault="00BF70F0" w:rsidP="00BF70F0">
            <w:pPr>
              <w:spacing w:line="240" w:lineRule="auto"/>
              <w:rPr>
                <w:rFonts w:ascii="Barlow" w:hAnsi="Barlow" w:cstheme="minorHAnsi"/>
                <w:sz w:val="20"/>
                <w:szCs w:val="20"/>
              </w:rPr>
            </w:pPr>
          </w:p>
        </w:tc>
        <w:tc>
          <w:tcPr>
            <w:tcW w:w="569" w:type="dxa"/>
          </w:tcPr>
          <w:p w14:paraId="6975B9B4" w14:textId="77777777" w:rsidR="00BF70F0" w:rsidRPr="00D45B8D" w:rsidRDefault="00BF70F0" w:rsidP="00BF70F0">
            <w:pPr>
              <w:spacing w:line="240" w:lineRule="auto"/>
              <w:rPr>
                <w:rFonts w:ascii="Barlow" w:hAnsi="Barlow" w:cstheme="minorHAnsi"/>
                <w:sz w:val="20"/>
                <w:szCs w:val="20"/>
              </w:rPr>
            </w:pPr>
          </w:p>
        </w:tc>
      </w:tr>
      <w:tr w:rsidR="00BF70F0" w:rsidRPr="00D45B8D" w14:paraId="7F4B2466" w14:textId="77777777" w:rsidTr="000C1D27">
        <w:trPr>
          <w:gridBefore w:val="1"/>
          <w:gridAfter w:val="3"/>
          <w:wBefore w:w="13" w:type="dxa"/>
          <w:wAfter w:w="725" w:type="dxa"/>
          <w:trHeight w:hRule="exact" w:val="70"/>
        </w:trPr>
        <w:tc>
          <w:tcPr>
            <w:tcW w:w="172" w:type="dxa"/>
          </w:tcPr>
          <w:p w14:paraId="20C886C3" w14:textId="77777777" w:rsidR="00BF70F0" w:rsidRPr="00D45B8D" w:rsidRDefault="00BF70F0" w:rsidP="00BF70F0">
            <w:pPr>
              <w:spacing w:line="240" w:lineRule="auto"/>
              <w:rPr>
                <w:rFonts w:ascii="Barlow" w:hAnsi="Barlow" w:cstheme="minorHAnsi"/>
                <w:sz w:val="20"/>
                <w:szCs w:val="20"/>
              </w:rPr>
            </w:pPr>
          </w:p>
        </w:tc>
        <w:tc>
          <w:tcPr>
            <w:tcW w:w="20" w:type="dxa"/>
          </w:tcPr>
          <w:p w14:paraId="47E6A973" w14:textId="77777777" w:rsidR="00BF70F0" w:rsidRPr="00D45B8D" w:rsidRDefault="00BF70F0" w:rsidP="00BF70F0">
            <w:pPr>
              <w:spacing w:line="240" w:lineRule="auto"/>
              <w:rPr>
                <w:rFonts w:ascii="Barlow" w:hAnsi="Barlow" w:cstheme="minorHAnsi"/>
                <w:sz w:val="20"/>
                <w:szCs w:val="20"/>
              </w:rPr>
            </w:pPr>
          </w:p>
        </w:tc>
        <w:tc>
          <w:tcPr>
            <w:tcW w:w="6458" w:type="dxa"/>
            <w:gridSpan w:val="2"/>
            <w:shd w:val="clear" w:color="000000" w:fill="FFFFFF"/>
            <w:tcMar>
              <w:top w:w="0" w:type="dxa"/>
              <w:left w:w="38" w:type="dxa"/>
              <w:bottom w:w="0" w:type="dxa"/>
              <w:right w:w="38" w:type="dxa"/>
            </w:tcMar>
          </w:tcPr>
          <w:p w14:paraId="76FF8CF9" w14:textId="7672C51F" w:rsidR="00BF70F0" w:rsidRPr="00D45B8D" w:rsidRDefault="00BF70F0" w:rsidP="00BF70F0">
            <w:pPr>
              <w:tabs>
                <w:tab w:val="left" w:pos="3005"/>
              </w:tabs>
              <w:spacing w:after="0" w:line="240" w:lineRule="auto"/>
              <w:rPr>
                <w:rFonts w:ascii="Barlow" w:hAnsi="Barlow" w:cstheme="minorHAnsi"/>
                <w:sz w:val="20"/>
                <w:szCs w:val="20"/>
              </w:rPr>
            </w:pPr>
            <w:r w:rsidRPr="00D45B8D">
              <w:rPr>
                <w:rFonts w:ascii="Barlow" w:hAnsi="Barlow" w:cstheme="minorHAnsi"/>
                <w:sz w:val="20"/>
                <w:szCs w:val="20"/>
              </w:rPr>
              <w:tab/>
            </w:r>
          </w:p>
          <w:p w14:paraId="2C0133FE" w14:textId="45346952" w:rsidR="00BF70F0" w:rsidRPr="00D45B8D" w:rsidRDefault="00BF70F0" w:rsidP="00BF70F0">
            <w:pPr>
              <w:tabs>
                <w:tab w:val="left" w:pos="3005"/>
              </w:tabs>
              <w:spacing w:after="0" w:line="240" w:lineRule="auto"/>
              <w:rPr>
                <w:rFonts w:ascii="Barlow" w:hAnsi="Barlow" w:cstheme="minorHAnsi"/>
                <w:sz w:val="20"/>
                <w:szCs w:val="20"/>
              </w:rPr>
            </w:pPr>
          </w:p>
          <w:p w14:paraId="06B944A9" w14:textId="0C8BC105" w:rsidR="00BF70F0" w:rsidRPr="00D45B8D" w:rsidRDefault="00BF70F0" w:rsidP="00BF70F0">
            <w:pPr>
              <w:tabs>
                <w:tab w:val="left" w:pos="3005"/>
              </w:tabs>
              <w:spacing w:after="0" w:line="240" w:lineRule="auto"/>
              <w:rPr>
                <w:rFonts w:ascii="Barlow" w:hAnsi="Barlow" w:cstheme="minorHAnsi"/>
                <w:sz w:val="20"/>
                <w:szCs w:val="20"/>
              </w:rPr>
            </w:pPr>
          </w:p>
          <w:p w14:paraId="68788414" w14:textId="726FD3FF" w:rsidR="00BF70F0" w:rsidRPr="00D45B8D" w:rsidRDefault="00BF70F0" w:rsidP="00BF70F0">
            <w:pPr>
              <w:tabs>
                <w:tab w:val="left" w:pos="3005"/>
              </w:tabs>
              <w:spacing w:after="0" w:line="240" w:lineRule="auto"/>
              <w:rPr>
                <w:rFonts w:ascii="Barlow" w:hAnsi="Barlow" w:cstheme="minorHAnsi"/>
                <w:sz w:val="20"/>
                <w:szCs w:val="20"/>
              </w:rPr>
            </w:pPr>
          </w:p>
          <w:p w14:paraId="4724CA95" w14:textId="697C9429" w:rsidR="00BF70F0" w:rsidRPr="00D45B8D" w:rsidRDefault="00BF70F0" w:rsidP="00BF70F0">
            <w:pPr>
              <w:tabs>
                <w:tab w:val="left" w:pos="3005"/>
              </w:tabs>
              <w:spacing w:after="0" w:line="240" w:lineRule="auto"/>
              <w:rPr>
                <w:rFonts w:ascii="Barlow" w:hAnsi="Barlow" w:cstheme="minorHAnsi"/>
                <w:sz w:val="20"/>
                <w:szCs w:val="20"/>
              </w:rPr>
            </w:pPr>
          </w:p>
          <w:p w14:paraId="6B4CE785" w14:textId="77777777" w:rsidR="00BF70F0" w:rsidRPr="00D45B8D" w:rsidRDefault="00BF70F0" w:rsidP="00BF70F0">
            <w:pPr>
              <w:tabs>
                <w:tab w:val="left" w:pos="3005"/>
              </w:tabs>
              <w:spacing w:after="0" w:line="240" w:lineRule="auto"/>
              <w:rPr>
                <w:rFonts w:ascii="Barlow" w:hAnsi="Barlow" w:cstheme="minorHAnsi"/>
                <w:sz w:val="20"/>
                <w:szCs w:val="20"/>
              </w:rPr>
            </w:pPr>
          </w:p>
          <w:p w14:paraId="44D01163" w14:textId="77777777" w:rsidR="00BF70F0" w:rsidRPr="00D45B8D" w:rsidRDefault="00BF70F0" w:rsidP="00BF70F0">
            <w:pPr>
              <w:tabs>
                <w:tab w:val="left" w:pos="3005"/>
              </w:tabs>
              <w:spacing w:after="0" w:line="240" w:lineRule="auto"/>
              <w:rPr>
                <w:rFonts w:ascii="Barlow" w:hAnsi="Barlow" w:cstheme="minorHAnsi"/>
                <w:sz w:val="20"/>
                <w:szCs w:val="20"/>
              </w:rPr>
            </w:pPr>
          </w:p>
          <w:p w14:paraId="7D37D036" w14:textId="77777777" w:rsidR="00BF70F0" w:rsidRPr="00D45B8D" w:rsidRDefault="00BF70F0" w:rsidP="00BF70F0">
            <w:pPr>
              <w:tabs>
                <w:tab w:val="left" w:pos="3005"/>
              </w:tabs>
              <w:spacing w:after="0" w:line="240" w:lineRule="auto"/>
              <w:rPr>
                <w:rFonts w:ascii="Barlow" w:hAnsi="Barlow" w:cstheme="minorHAnsi"/>
                <w:sz w:val="20"/>
                <w:szCs w:val="20"/>
              </w:rPr>
            </w:pPr>
          </w:p>
          <w:p w14:paraId="613BB23C" w14:textId="77777777" w:rsidR="00BF70F0" w:rsidRPr="00D45B8D" w:rsidRDefault="00BF70F0" w:rsidP="00BF70F0">
            <w:pPr>
              <w:tabs>
                <w:tab w:val="left" w:pos="3005"/>
              </w:tabs>
              <w:spacing w:after="0" w:line="240" w:lineRule="auto"/>
              <w:rPr>
                <w:rFonts w:ascii="Barlow" w:hAnsi="Barlow" w:cstheme="minorHAnsi"/>
                <w:sz w:val="20"/>
                <w:szCs w:val="20"/>
              </w:rPr>
            </w:pPr>
          </w:p>
          <w:p w14:paraId="4A318322" w14:textId="77777777" w:rsidR="00BF70F0" w:rsidRPr="00D45B8D" w:rsidRDefault="00BF70F0" w:rsidP="00BF70F0">
            <w:pPr>
              <w:tabs>
                <w:tab w:val="left" w:pos="3005"/>
              </w:tabs>
              <w:spacing w:after="0" w:line="240" w:lineRule="auto"/>
              <w:rPr>
                <w:rFonts w:ascii="Barlow" w:hAnsi="Barlow" w:cstheme="minorHAnsi"/>
                <w:sz w:val="20"/>
                <w:szCs w:val="20"/>
              </w:rPr>
            </w:pPr>
          </w:p>
          <w:p w14:paraId="6880994C" w14:textId="77777777" w:rsidR="00BF70F0" w:rsidRPr="00D45B8D" w:rsidRDefault="00BF70F0" w:rsidP="00BF70F0">
            <w:pPr>
              <w:tabs>
                <w:tab w:val="left" w:pos="3005"/>
              </w:tabs>
              <w:spacing w:after="0" w:line="240" w:lineRule="auto"/>
              <w:rPr>
                <w:rFonts w:ascii="Barlow" w:hAnsi="Barlow" w:cstheme="minorHAnsi"/>
                <w:sz w:val="20"/>
                <w:szCs w:val="20"/>
              </w:rPr>
            </w:pPr>
          </w:p>
          <w:p w14:paraId="2885F2AB" w14:textId="77777777" w:rsidR="00BF70F0" w:rsidRPr="00D45B8D" w:rsidRDefault="00BF70F0" w:rsidP="00BF70F0">
            <w:pPr>
              <w:tabs>
                <w:tab w:val="left" w:pos="3005"/>
              </w:tabs>
              <w:spacing w:after="0" w:line="240" w:lineRule="auto"/>
              <w:rPr>
                <w:rFonts w:ascii="Barlow" w:hAnsi="Barlow" w:cstheme="minorHAnsi"/>
                <w:sz w:val="20"/>
                <w:szCs w:val="20"/>
              </w:rPr>
            </w:pPr>
          </w:p>
          <w:p w14:paraId="35BB5FD7" w14:textId="77777777" w:rsidR="00BF70F0" w:rsidRPr="00D45B8D" w:rsidRDefault="00BF70F0" w:rsidP="00BF70F0">
            <w:pPr>
              <w:spacing w:after="0" w:line="240" w:lineRule="auto"/>
              <w:rPr>
                <w:rFonts w:ascii="Barlow" w:hAnsi="Barlow" w:cstheme="minorHAnsi"/>
                <w:sz w:val="20"/>
                <w:szCs w:val="20"/>
              </w:rPr>
            </w:pPr>
          </w:p>
        </w:tc>
        <w:tc>
          <w:tcPr>
            <w:tcW w:w="1292" w:type="dxa"/>
            <w:gridSpan w:val="3"/>
            <w:shd w:val="clear" w:color="000000" w:fill="FFFFFF"/>
            <w:tcMar>
              <w:top w:w="0" w:type="dxa"/>
              <w:left w:w="38" w:type="dxa"/>
              <w:bottom w:w="0" w:type="dxa"/>
              <w:right w:w="38" w:type="dxa"/>
            </w:tcMar>
            <w:vAlign w:val="center"/>
          </w:tcPr>
          <w:p w14:paraId="70588D26" w14:textId="77777777" w:rsidR="00BF70F0" w:rsidRPr="00D45B8D" w:rsidRDefault="00BF70F0" w:rsidP="00BF70F0">
            <w:pPr>
              <w:spacing w:after="0" w:line="240" w:lineRule="auto"/>
              <w:rPr>
                <w:rFonts w:ascii="Barlow" w:hAnsi="Barlow" w:cstheme="minorHAnsi"/>
                <w:sz w:val="20"/>
                <w:szCs w:val="20"/>
              </w:rPr>
            </w:pPr>
          </w:p>
        </w:tc>
        <w:tc>
          <w:tcPr>
            <w:tcW w:w="712" w:type="dxa"/>
            <w:shd w:val="clear" w:color="000000" w:fill="FFFFFF"/>
            <w:tcMar>
              <w:top w:w="0" w:type="dxa"/>
              <w:left w:w="38" w:type="dxa"/>
              <w:bottom w:w="0" w:type="dxa"/>
              <w:right w:w="38" w:type="dxa"/>
            </w:tcMar>
            <w:vAlign w:val="center"/>
          </w:tcPr>
          <w:p w14:paraId="102BE70A" w14:textId="77777777" w:rsidR="00BF70F0" w:rsidRPr="00D45B8D" w:rsidRDefault="00BF70F0" w:rsidP="00BF70F0">
            <w:pPr>
              <w:spacing w:after="0" w:line="240" w:lineRule="auto"/>
              <w:rPr>
                <w:rFonts w:ascii="Barlow" w:hAnsi="Barlow" w:cstheme="minorHAnsi"/>
                <w:sz w:val="20"/>
                <w:szCs w:val="20"/>
              </w:rPr>
            </w:pPr>
          </w:p>
        </w:tc>
      </w:tr>
      <w:tr w:rsidR="00BF70F0" w:rsidRPr="00D45B8D" w14:paraId="5B44B8CF" w14:textId="77777777" w:rsidTr="000C1D27">
        <w:trPr>
          <w:gridBefore w:val="1"/>
          <w:gridAfter w:val="3"/>
          <w:wBefore w:w="13" w:type="dxa"/>
          <w:wAfter w:w="725" w:type="dxa"/>
          <w:trHeight w:hRule="exact" w:val="70"/>
        </w:trPr>
        <w:tc>
          <w:tcPr>
            <w:tcW w:w="172" w:type="dxa"/>
          </w:tcPr>
          <w:p w14:paraId="3F58C270" w14:textId="77777777" w:rsidR="00BF70F0" w:rsidRPr="00D45B8D" w:rsidRDefault="00BF70F0" w:rsidP="00BF70F0">
            <w:pPr>
              <w:spacing w:line="240" w:lineRule="auto"/>
              <w:rPr>
                <w:rFonts w:ascii="Barlow" w:hAnsi="Barlow" w:cstheme="minorHAnsi"/>
                <w:sz w:val="20"/>
                <w:szCs w:val="20"/>
              </w:rPr>
            </w:pPr>
          </w:p>
        </w:tc>
        <w:tc>
          <w:tcPr>
            <w:tcW w:w="20" w:type="dxa"/>
          </w:tcPr>
          <w:p w14:paraId="4B281602" w14:textId="77777777" w:rsidR="00BF70F0" w:rsidRPr="00D45B8D" w:rsidRDefault="00BF70F0" w:rsidP="00BF70F0">
            <w:pPr>
              <w:spacing w:line="240" w:lineRule="auto"/>
              <w:rPr>
                <w:rFonts w:ascii="Barlow" w:hAnsi="Barlow" w:cstheme="minorHAnsi"/>
                <w:sz w:val="20"/>
                <w:szCs w:val="20"/>
              </w:rPr>
            </w:pPr>
          </w:p>
        </w:tc>
        <w:tc>
          <w:tcPr>
            <w:tcW w:w="6458" w:type="dxa"/>
            <w:gridSpan w:val="2"/>
            <w:shd w:val="clear" w:color="000000" w:fill="FFFFFF"/>
            <w:tcMar>
              <w:top w:w="0" w:type="dxa"/>
              <w:left w:w="38" w:type="dxa"/>
              <w:bottom w:w="0" w:type="dxa"/>
              <w:right w:w="38" w:type="dxa"/>
            </w:tcMar>
          </w:tcPr>
          <w:p w14:paraId="5BE123F7" w14:textId="77777777" w:rsidR="00BF70F0" w:rsidRPr="00D45B8D" w:rsidRDefault="00BF70F0" w:rsidP="00BF70F0">
            <w:pPr>
              <w:tabs>
                <w:tab w:val="left" w:pos="3005"/>
              </w:tabs>
              <w:spacing w:after="0" w:line="240" w:lineRule="auto"/>
              <w:rPr>
                <w:rFonts w:ascii="Barlow" w:hAnsi="Barlow" w:cstheme="minorHAnsi"/>
                <w:sz w:val="20"/>
                <w:szCs w:val="20"/>
              </w:rPr>
            </w:pPr>
          </w:p>
        </w:tc>
        <w:tc>
          <w:tcPr>
            <w:tcW w:w="1292" w:type="dxa"/>
            <w:gridSpan w:val="3"/>
            <w:shd w:val="clear" w:color="000000" w:fill="FFFFFF"/>
            <w:tcMar>
              <w:top w:w="0" w:type="dxa"/>
              <w:left w:w="38" w:type="dxa"/>
              <w:bottom w:w="0" w:type="dxa"/>
              <w:right w:w="38" w:type="dxa"/>
            </w:tcMar>
            <w:vAlign w:val="center"/>
          </w:tcPr>
          <w:p w14:paraId="672DA161" w14:textId="77777777" w:rsidR="00BF70F0" w:rsidRPr="00D45B8D" w:rsidRDefault="00BF70F0" w:rsidP="00BF70F0">
            <w:pPr>
              <w:spacing w:after="0" w:line="240" w:lineRule="auto"/>
              <w:rPr>
                <w:rFonts w:ascii="Barlow" w:hAnsi="Barlow" w:cstheme="minorHAnsi"/>
                <w:sz w:val="20"/>
                <w:szCs w:val="20"/>
              </w:rPr>
            </w:pPr>
          </w:p>
        </w:tc>
        <w:tc>
          <w:tcPr>
            <w:tcW w:w="712" w:type="dxa"/>
            <w:shd w:val="clear" w:color="000000" w:fill="FFFFFF"/>
            <w:tcMar>
              <w:top w:w="0" w:type="dxa"/>
              <w:left w:w="38" w:type="dxa"/>
              <w:bottom w:w="0" w:type="dxa"/>
              <w:right w:w="38" w:type="dxa"/>
            </w:tcMar>
            <w:vAlign w:val="center"/>
          </w:tcPr>
          <w:p w14:paraId="5C950098" w14:textId="77777777" w:rsidR="00BF70F0" w:rsidRPr="00D45B8D" w:rsidRDefault="00BF70F0" w:rsidP="00BF70F0">
            <w:pPr>
              <w:spacing w:after="0" w:line="240" w:lineRule="auto"/>
              <w:rPr>
                <w:rFonts w:ascii="Barlow" w:hAnsi="Barlow" w:cstheme="minorHAnsi"/>
                <w:sz w:val="20"/>
                <w:szCs w:val="20"/>
              </w:rPr>
            </w:pPr>
          </w:p>
        </w:tc>
      </w:tr>
      <w:tr w:rsidR="00BF70F0" w:rsidRPr="00D45B8D" w14:paraId="5D9827DA" w14:textId="77777777" w:rsidTr="00863C0A">
        <w:trPr>
          <w:gridBefore w:val="1"/>
          <w:gridAfter w:val="1"/>
          <w:wBefore w:w="13" w:type="dxa"/>
          <w:wAfter w:w="569" w:type="dxa"/>
          <w:trHeight w:hRule="exact" w:val="736"/>
        </w:trPr>
        <w:tc>
          <w:tcPr>
            <w:tcW w:w="8654" w:type="dxa"/>
            <w:gridSpan w:val="8"/>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27E4A876" w14:textId="77777777" w:rsidR="00BF70F0" w:rsidRPr="00D45B8D" w:rsidRDefault="00BF70F0" w:rsidP="00BF70F0">
            <w:pPr>
              <w:spacing w:after="0" w:line="240" w:lineRule="auto"/>
              <w:jc w:val="center"/>
              <w:rPr>
                <w:rFonts w:ascii="Barlow" w:hAnsi="Barlow" w:cstheme="minorHAnsi"/>
                <w:b/>
                <w:sz w:val="20"/>
                <w:szCs w:val="20"/>
              </w:rPr>
            </w:pPr>
          </w:p>
          <w:p w14:paraId="00C05EFC" w14:textId="5DD74E53" w:rsidR="00BF70F0" w:rsidRPr="00D45B8D" w:rsidRDefault="00BF70F0" w:rsidP="00BF70F0">
            <w:pPr>
              <w:spacing w:after="0" w:line="240" w:lineRule="auto"/>
              <w:jc w:val="center"/>
              <w:rPr>
                <w:rFonts w:ascii="Barlow" w:hAnsi="Barlow" w:cstheme="minorHAnsi"/>
                <w:b/>
                <w:sz w:val="20"/>
                <w:szCs w:val="20"/>
              </w:rPr>
            </w:pPr>
            <w:r w:rsidRPr="00D45B8D">
              <w:rPr>
                <w:rFonts w:ascii="Barlow" w:hAnsi="Barlow" w:cstheme="minorHAnsi"/>
                <w:b/>
                <w:sz w:val="20"/>
                <w:szCs w:val="20"/>
              </w:rPr>
              <w:t>COMISION DE DERECHOS HUMANOS DEL ESTADO DE YUCATÁN</w:t>
            </w:r>
          </w:p>
          <w:p w14:paraId="6F089BD2" w14:textId="6563B096" w:rsidR="00BF70F0" w:rsidRPr="00D45B8D" w:rsidRDefault="00BF70F0" w:rsidP="00BF70F0">
            <w:pPr>
              <w:spacing w:after="0" w:line="240" w:lineRule="auto"/>
              <w:jc w:val="center"/>
              <w:rPr>
                <w:rFonts w:ascii="Barlow" w:hAnsi="Barlow" w:cstheme="minorHAnsi"/>
                <w:b/>
                <w:sz w:val="20"/>
                <w:szCs w:val="20"/>
              </w:rPr>
            </w:pPr>
            <w:r w:rsidRPr="00D45B8D">
              <w:rPr>
                <w:rFonts w:ascii="Barlow" w:hAnsi="Barlow" w:cstheme="minorHAnsi"/>
                <w:b/>
                <w:sz w:val="20"/>
                <w:szCs w:val="20"/>
              </w:rPr>
              <w:t xml:space="preserve">CONCILIACIÓN ENTRE LOS EGRESOS PRESUPUESTARIOS Y LOS GASTOS CONTABLES AL </w:t>
            </w:r>
            <w:r w:rsidRPr="00D45B8D">
              <w:rPr>
                <w:rFonts w:ascii="Barlow" w:eastAsia="Times New Roman" w:hAnsi="Barlow" w:cstheme="minorHAnsi"/>
                <w:b/>
                <w:sz w:val="20"/>
                <w:szCs w:val="20"/>
                <w:lang w:eastAsia="es-MX"/>
              </w:rPr>
              <w:t xml:space="preserve">31 DE MARZO </w:t>
            </w:r>
            <w:r w:rsidRPr="00D45B8D">
              <w:rPr>
                <w:rFonts w:ascii="Barlow" w:eastAsia="Times New Roman" w:hAnsi="Barlow" w:cstheme="minorHAnsi"/>
                <w:b/>
                <w:bCs/>
                <w:sz w:val="20"/>
                <w:szCs w:val="20"/>
                <w:lang w:eastAsia="es-MX"/>
              </w:rPr>
              <w:t>2024</w:t>
            </w:r>
          </w:p>
          <w:p w14:paraId="384EC2EC" w14:textId="77777777" w:rsidR="00BF70F0" w:rsidRPr="00D45B8D" w:rsidRDefault="00BF70F0" w:rsidP="00BF70F0">
            <w:pPr>
              <w:spacing w:after="0" w:line="240" w:lineRule="auto"/>
              <w:rPr>
                <w:rFonts w:ascii="Barlow" w:hAnsi="Barlow" w:cstheme="minorHAnsi"/>
                <w:b/>
                <w:sz w:val="20"/>
                <w:szCs w:val="20"/>
              </w:rPr>
            </w:pPr>
          </w:p>
        </w:tc>
        <w:tc>
          <w:tcPr>
            <w:tcW w:w="30" w:type="dxa"/>
          </w:tcPr>
          <w:p w14:paraId="4098B1E0" w14:textId="77777777" w:rsidR="00BF70F0" w:rsidRPr="00D45B8D" w:rsidRDefault="00BF70F0" w:rsidP="00BF70F0">
            <w:pPr>
              <w:spacing w:line="240" w:lineRule="auto"/>
              <w:rPr>
                <w:rFonts w:ascii="Barlow" w:hAnsi="Barlow" w:cstheme="minorHAnsi"/>
                <w:sz w:val="20"/>
                <w:szCs w:val="20"/>
              </w:rPr>
            </w:pPr>
          </w:p>
        </w:tc>
        <w:tc>
          <w:tcPr>
            <w:tcW w:w="126" w:type="dxa"/>
          </w:tcPr>
          <w:p w14:paraId="3CECA58F" w14:textId="77777777" w:rsidR="00BF70F0" w:rsidRPr="00D45B8D" w:rsidRDefault="00BF70F0" w:rsidP="00BF70F0">
            <w:pPr>
              <w:spacing w:line="240" w:lineRule="auto"/>
              <w:rPr>
                <w:rFonts w:ascii="Barlow" w:hAnsi="Barlow" w:cstheme="minorHAnsi"/>
                <w:sz w:val="20"/>
                <w:szCs w:val="20"/>
              </w:rPr>
            </w:pPr>
          </w:p>
        </w:tc>
      </w:tr>
      <w:tr w:rsidR="00BF70F0" w:rsidRPr="00D45B8D" w14:paraId="4601CF3B"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313DCC49"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b/>
                <w:sz w:val="20"/>
                <w:szCs w:val="20"/>
              </w:rPr>
              <w:t>1.-TOTAL DE EGRESOS (PRESUPUESTARIOS)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2AD2CA30" w14:textId="5C388AFB"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b/>
                <w:sz w:val="20"/>
                <w:szCs w:val="20"/>
              </w:rPr>
              <w:t>$8,251,024.52</w:t>
            </w:r>
          </w:p>
        </w:tc>
        <w:tc>
          <w:tcPr>
            <w:tcW w:w="30" w:type="dxa"/>
          </w:tcPr>
          <w:p w14:paraId="73A359B8" w14:textId="77777777" w:rsidR="00BF70F0" w:rsidRPr="00D45B8D" w:rsidRDefault="00BF70F0" w:rsidP="00BF70F0">
            <w:pPr>
              <w:spacing w:line="240" w:lineRule="auto"/>
              <w:rPr>
                <w:rFonts w:ascii="Barlow" w:hAnsi="Barlow" w:cstheme="minorHAnsi"/>
                <w:sz w:val="20"/>
                <w:szCs w:val="20"/>
              </w:rPr>
            </w:pPr>
          </w:p>
        </w:tc>
        <w:tc>
          <w:tcPr>
            <w:tcW w:w="126" w:type="dxa"/>
          </w:tcPr>
          <w:p w14:paraId="5CB5D038" w14:textId="77777777" w:rsidR="00BF70F0" w:rsidRPr="00D45B8D" w:rsidRDefault="00BF70F0" w:rsidP="00BF70F0">
            <w:pPr>
              <w:spacing w:line="240" w:lineRule="auto"/>
              <w:rPr>
                <w:rFonts w:ascii="Barlow" w:hAnsi="Barlow" w:cstheme="minorHAnsi"/>
                <w:sz w:val="20"/>
                <w:szCs w:val="20"/>
              </w:rPr>
            </w:pPr>
          </w:p>
        </w:tc>
      </w:tr>
      <w:tr w:rsidR="00BF70F0" w:rsidRPr="00D45B8D" w14:paraId="08FC0349" w14:textId="77777777" w:rsidTr="000C1D27">
        <w:trPr>
          <w:gridBefore w:val="1"/>
          <w:gridAfter w:val="1"/>
          <w:wBefore w:w="13" w:type="dxa"/>
          <w:wAfter w:w="569" w:type="dxa"/>
          <w:trHeight w:hRule="exact" w:val="431"/>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4E77F0EF"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b/>
                <w:sz w:val="20"/>
                <w:szCs w:val="20"/>
              </w:rPr>
              <w:t>2. MENOS EGRESOS PRESUPUESTARIOS NO CONTABLES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6A62ED3E" w14:textId="5AF7D50A" w:rsidR="00BF70F0" w:rsidRPr="00D45B8D" w:rsidRDefault="00BF70F0" w:rsidP="00BF70F0">
            <w:pPr>
              <w:spacing w:after="0" w:line="240" w:lineRule="auto"/>
              <w:jc w:val="right"/>
              <w:rPr>
                <w:rFonts w:ascii="Barlow" w:hAnsi="Barlow" w:cstheme="minorHAnsi"/>
                <w:b/>
                <w:bCs/>
                <w:sz w:val="20"/>
                <w:szCs w:val="20"/>
              </w:rPr>
            </w:pPr>
            <w:r w:rsidRPr="00D45B8D">
              <w:rPr>
                <w:rFonts w:ascii="Barlow" w:hAnsi="Barlow" w:cstheme="minorHAnsi"/>
                <w:b/>
                <w:bCs/>
                <w:sz w:val="20"/>
                <w:szCs w:val="20"/>
              </w:rPr>
              <w:t>$ 779,066.73</w:t>
            </w:r>
          </w:p>
        </w:tc>
        <w:tc>
          <w:tcPr>
            <w:tcW w:w="30" w:type="dxa"/>
          </w:tcPr>
          <w:p w14:paraId="70345D5B" w14:textId="77777777" w:rsidR="00BF70F0" w:rsidRPr="00D45B8D" w:rsidRDefault="00BF70F0" w:rsidP="00BF70F0">
            <w:pPr>
              <w:spacing w:line="240" w:lineRule="auto"/>
              <w:rPr>
                <w:rFonts w:ascii="Barlow" w:hAnsi="Barlow" w:cstheme="minorHAnsi"/>
                <w:b/>
                <w:bCs/>
                <w:sz w:val="20"/>
                <w:szCs w:val="20"/>
              </w:rPr>
            </w:pPr>
          </w:p>
        </w:tc>
        <w:tc>
          <w:tcPr>
            <w:tcW w:w="126" w:type="dxa"/>
          </w:tcPr>
          <w:p w14:paraId="23EE533D" w14:textId="77777777" w:rsidR="00BF70F0" w:rsidRPr="00D45B8D" w:rsidRDefault="00BF70F0" w:rsidP="00BF70F0">
            <w:pPr>
              <w:spacing w:line="240" w:lineRule="auto"/>
              <w:rPr>
                <w:rFonts w:ascii="Barlow" w:hAnsi="Barlow" w:cstheme="minorHAnsi"/>
                <w:b/>
                <w:bCs/>
                <w:sz w:val="20"/>
                <w:szCs w:val="20"/>
              </w:rPr>
            </w:pPr>
          </w:p>
        </w:tc>
      </w:tr>
      <w:tr w:rsidR="00BF70F0" w:rsidRPr="00D45B8D" w14:paraId="3C349A1B"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716BCDE"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 MATERIAS PRIMAS Y MATERIALES DE PRODUCCIÓN Y COMERCIALIZACIÓN</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E587713"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 xml:space="preserve">                          $0.00</w:t>
            </w:r>
          </w:p>
        </w:tc>
        <w:tc>
          <w:tcPr>
            <w:tcW w:w="30" w:type="dxa"/>
          </w:tcPr>
          <w:p w14:paraId="32DCF95B" w14:textId="77777777" w:rsidR="00BF70F0" w:rsidRPr="00D45B8D" w:rsidRDefault="00BF70F0" w:rsidP="00BF70F0">
            <w:pPr>
              <w:spacing w:line="240" w:lineRule="auto"/>
              <w:rPr>
                <w:rFonts w:ascii="Barlow" w:hAnsi="Barlow" w:cstheme="minorHAnsi"/>
                <w:sz w:val="20"/>
                <w:szCs w:val="20"/>
              </w:rPr>
            </w:pPr>
          </w:p>
        </w:tc>
        <w:tc>
          <w:tcPr>
            <w:tcW w:w="126" w:type="dxa"/>
          </w:tcPr>
          <w:p w14:paraId="6256EFA6" w14:textId="77777777" w:rsidR="00BF70F0" w:rsidRPr="00D45B8D" w:rsidRDefault="00BF70F0" w:rsidP="00BF70F0">
            <w:pPr>
              <w:spacing w:line="240" w:lineRule="auto"/>
              <w:rPr>
                <w:rFonts w:ascii="Barlow" w:hAnsi="Barlow" w:cstheme="minorHAnsi"/>
                <w:sz w:val="20"/>
                <w:szCs w:val="20"/>
              </w:rPr>
            </w:pPr>
          </w:p>
        </w:tc>
      </w:tr>
      <w:tr w:rsidR="00BF70F0" w:rsidRPr="00D45B8D" w14:paraId="72EDE2F1"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908DFBD"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2.2 MATERIALES Y SUMINISTROS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47C3F02" w14:textId="06EFE1DE"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$ 767,387.85</w:t>
            </w:r>
          </w:p>
        </w:tc>
        <w:tc>
          <w:tcPr>
            <w:tcW w:w="30" w:type="dxa"/>
          </w:tcPr>
          <w:p w14:paraId="5D8A1866" w14:textId="77777777" w:rsidR="00BF70F0" w:rsidRPr="00D45B8D" w:rsidRDefault="00BF70F0" w:rsidP="00BF70F0">
            <w:pPr>
              <w:spacing w:line="240" w:lineRule="auto"/>
              <w:rPr>
                <w:rFonts w:ascii="Barlow" w:hAnsi="Barlow" w:cstheme="minorHAnsi"/>
                <w:sz w:val="20"/>
                <w:szCs w:val="20"/>
              </w:rPr>
            </w:pPr>
          </w:p>
        </w:tc>
        <w:tc>
          <w:tcPr>
            <w:tcW w:w="126" w:type="dxa"/>
          </w:tcPr>
          <w:p w14:paraId="15D6F7D2" w14:textId="77777777" w:rsidR="00BF70F0" w:rsidRPr="00D45B8D" w:rsidRDefault="00BF70F0" w:rsidP="00BF70F0">
            <w:pPr>
              <w:spacing w:line="240" w:lineRule="auto"/>
              <w:rPr>
                <w:rFonts w:ascii="Barlow" w:hAnsi="Barlow" w:cstheme="minorHAnsi"/>
                <w:sz w:val="20"/>
                <w:szCs w:val="20"/>
              </w:rPr>
            </w:pPr>
          </w:p>
        </w:tc>
      </w:tr>
      <w:tr w:rsidR="00BF70F0" w:rsidRPr="00D45B8D" w14:paraId="2D37846F"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B282579"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2.3 MOBILIARIO Y EQUIPO DE ADMINISTRACIÓN</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E32586A" w14:textId="46EDB23C"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$ 11,678.88</w:t>
            </w:r>
          </w:p>
        </w:tc>
        <w:tc>
          <w:tcPr>
            <w:tcW w:w="30" w:type="dxa"/>
          </w:tcPr>
          <w:p w14:paraId="2C76C2F6" w14:textId="77777777" w:rsidR="00BF70F0" w:rsidRPr="00D45B8D" w:rsidRDefault="00BF70F0" w:rsidP="00BF70F0">
            <w:pPr>
              <w:spacing w:line="240" w:lineRule="auto"/>
              <w:rPr>
                <w:rFonts w:ascii="Barlow" w:hAnsi="Barlow" w:cstheme="minorHAnsi"/>
                <w:sz w:val="20"/>
                <w:szCs w:val="20"/>
              </w:rPr>
            </w:pPr>
          </w:p>
        </w:tc>
        <w:tc>
          <w:tcPr>
            <w:tcW w:w="126" w:type="dxa"/>
          </w:tcPr>
          <w:p w14:paraId="632212C9" w14:textId="77777777" w:rsidR="00BF70F0" w:rsidRPr="00D45B8D" w:rsidRDefault="00BF70F0" w:rsidP="00BF70F0">
            <w:pPr>
              <w:spacing w:line="240" w:lineRule="auto"/>
              <w:rPr>
                <w:rFonts w:ascii="Barlow" w:hAnsi="Barlow" w:cstheme="minorHAnsi"/>
                <w:sz w:val="20"/>
                <w:szCs w:val="20"/>
              </w:rPr>
            </w:pPr>
          </w:p>
        </w:tc>
      </w:tr>
      <w:tr w:rsidR="00BF70F0" w:rsidRPr="00D45B8D" w14:paraId="3BC527B6"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5E060E1"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2.4 MOBILIARIO Y EQUIPO EDUCACIONAL Y RECREATIVO</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BF16750"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07153E29" w14:textId="77777777" w:rsidR="00BF70F0" w:rsidRPr="00D45B8D" w:rsidRDefault="00BF70F0" w:rsidP="00BF70F0">
            <w:pPr>
              <w:spacing w:line="240" w:lineRule="auto"/>
              <w:rPr>
                <w:rFonts w:ascii="Barlow" w:hAnsi="Barlow" w:cstheme="minorHAnsi"/>
                <w:sz w:val="20"/>
                <w:szCs w:val="20"/>
              </w:rPr>
            </w:pPr>
          </w:p>
        </w:tc>
        <w:tc>
          <w:tcPr>
            <w:tcW w:w="126" w:type="dxa"/>
          </w:tcPr>
          <w:p w14:paraId="54FE530E" w14:textId="77777777" w:rsidR="00BF70F0" w:rsidRPr="00D45B8D" w:rsidRDefault="00BF70F0" w:rsidP="00BF70F0">
            <w:pPr>
              <w:spacing w:line="240" w:lineRule="auto"/>
              <w:rPr>
                <w:rFonts w:ascii="Barlow" w:hAnsi="Barlow" w:cstheme="minorHAnsi"/>
                <w:sz w:val="20"/>
                <w:szCs w:val="20"/>
              </w:rPr>
            </w:pPr>
          </w:p>
        </w:tc>
      </w:tr>
      <w:tr w:rsidR="00BF70F0" w:rsidRPr="00D45B8D" w14:paraId="47752F34"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59152FA"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2.5 EQUIPO E INSTRUMENTAL MÉDICO Y DE LABORATORIO</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0328FCD8"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56788A89" w14:textId="77777777" w:rsidR="00BF70F0" w:rsidRPr="00D45B8D" w:rsidRDefault="00BF70F0" w:rsidP="00BF70F0">
            <w:pPr>
              <w:spacing w:line="240" w:lineRule="auto"/>
              <w:rPr>
                <w:rFonts w:ascii="Barlow" w:hAnsi="Barlow" w:cstheme="minorHAnsi"/>
                <w:sz w:val="20"/>
                <w:szCs w:val="20"/>
              </w:rPr>
            </w:pPr>
          </w:p>
        </w:tc>
        <w:tc>
          <w:tcPr>
            <w:tcW w:w="126" w:type="dxa"/>
          </w:tcPr>
          <w:p w14:paraId="6967A015" w14:textId="77777777" w:rsidR="00BF70F0" w:rsidRPr="00D45B8D" w:rsidRDefault="00BF70F0" w:rsidP="00BF70F0">
            <w:pPr>
              <w:spacing w:line="240" w:lineRule="auto"/>
              <w:rPr>
                <w:rFonts w:ascii="Barlow" w:hAnsi="Barlow" w:cstheme="minorHAnsi"/>
                <w:sz w:val="20"/>
                <w:szCs w:val="20"/>
              </w:rPr>
            </w:pPr>
          </w:p>
        </w:tc>
      </w:tr>
      <w:tr w:rsidR="00BF70F0" w:rsidRPr="00D45B8D" w14:paraId="359F8358"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75A0B51B"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2.6 VEHÍCULOS Y EQUIPO DE TRANSPORTE</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150B722"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008E639B" w14:textId="77777777" w:rsidR="00BF70F0" w:rsidRPr="00D45B8D" w:rsidRDefault="00BF70F0" w:rsidP="00BF70F0">
            <w:pPr>
              <w:spacing w:line="240" w:lineRule="auto"/>
              <w:rPr>
                <w:rFonts w:ascii="Barlow" w:hAnsi="Barlow" w:cstheme="minorHAnsi"/>
                <w:sz w:val="20"/>
                <w:szCs w:val="20"/>
              </w:rPr>
            </w:pPr>
          </w:p>
        </w:tc>
        <w:tc>
          <w:tcPr>
            <w:tcW w:w="126" w:type="dxa"/>
          </w:tcPr>
          <w:p w14:paraId="718FD306" w14:textId="77777777" w:rsidR="00BF70F0" w:rsidRPr="00D45B8D" w:rsidRDefault="00BF70F0" w:rsidP="00BF70F0">
            <w:pPr>
              <w:spacing w:line="240" w:lineRule="auto"/>
              <w:rPr>
                <w:rFonts w:ascii="Barlow" w:hAnsi="Barlow" w:cstheme="minorHAnsi"/>
                <w:sz w:val="20"/>
                <w:szCs w:val="20"/>
              </w:rPr>
            </w:pPr>
          </w:p>
        </w:tc>
      </w:tr>
      <w:tr w:rsidR="00BF70F0" w:rsidRPr="00D45B8D" w14:paraId="465D3176"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37E9738"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2.7 EQUIPO DE DEFENSA Y SEGURIDAD</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A7C076C"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3335B066" w14:textId="77777777" w:rsidR="00BF70F0" w:rsidRPr="00D45B8D" w:rsidRDefault="00BF70F0" w:rsidP="00BF70F0">
            <w:pPr>
              <w:spacing w:line="240" w:lineRule="auto"/>
              <w:rPr>
                <w:rFonts w:ascii="Barlow" w:hAnsi="Barlow" w:cstheme="minorHAnsi"/>
                <w:sz w:val="20"/>
                <w:szCs w:val="20"/>
              </w:rPr>
            </w:pPr>
          </w:p>
        </w:tc>
        <w:tc>
          <w:tcPr>
            <w:tcW w:w="126" w:type="dxa"/>
          </w:tcPr>
          <w:p w14:paraId="2DBCFDB1" w14:textId="77777777" w:rsidR="00BF70F0" w:rsidRPr="00D45B8D" w:rsidRDefault="00BF70F0" w:rsidP="00BF70F0">
            <w:pPr>
              <w:spacing w:line="240" w:lineRule="auto"/>
              <w:rPr>
                <w:rFonts w:ascii="Barlow" w:hAnsi="Barlow" w:cstheme="minorHAnsi"/>
                <w:sz w:val="20"/>
                <w:szCs w:val="20"/>
              </w:rPr>
            </w:pPr>
          </w:p>
        </w:tc>
      </w:tr>
      <w:tr w:rsidR="00BF70F0" w:rsidRPr="00D45B8D" w14:paraId="01D46C25"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003F649F"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2.8 MAQUINARIA, OTROS EQUIPOS Y HERRAMIENTAS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1B03D8B1" w14:textId="6072FD5C"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7D9CC93A" w14:textId="77777777" w:rsidR="00BF70F0" w:rsidRPr="00D45B8D" w:rsidRDefault="00BF70F0" w:rsidP="00BF70F0">
            <w:pPr>
              <w:spacing w:line="240" w:lineRule="auto"/>
              <w:rPr>
                <w:rFonts w:ascii="Barlow" w:hAnsi="Barlow" w:cstheme="minorHAnsi"/>
                <w:sz w:val="20"/>
                <w:szCs w:val="20"/>
              </w:rPr>
            </w:pPr>
          </w:p>
        </w:tc>
        <w:tc>
          <w:tcPr>
            <w:tcW w:w="126" w:type="dxa"/>
          </w:tcPr>
          <w:p w14:paraId="02E0B6E0" w14:textId="77777777" w:rsidR="00BF70F0" w:rsidRPr="00D45B8D" w:rsidRDefault="00BF70F0" w:rsidP="00BF70F0">
            <w:pPr>
              <w:spacing w:line="240" w:lineRule="auto"/>
              <w:rPr>
                <w:rFonts w:ascii="Barlow" w:hAnsi="Barlow" w:cstheme="minorHAnsi"/>
                <w:sz w:val="20"/>
                <w:szCs w:val="20"/>
              </w:rPr>
            </w:pPr>
          </w:p>
        </w:tc>
      </w:tr>
      <w:tr w:rsidR="00BF70F0" w:rsidRPr="00D45B8D" w14:paraId="1AED0E7B" w14:textId="77777777" w:rsidTr="000C1D27">
        <w:trPr>
          <w:gridBefore w:val="1"/>
          <w:gridAfter w:val="1"/>
          <w:wBefore w:w="13" w:type="dxa"/>
          <w:wAfter w:w="569" w:type="dxa"/>
          <w:trHeight w:hRule="exact" w:val="219"/>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D4586D5"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2.9 ACTIVOS BIOLÓGICOS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F527D7A"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1AA49D4B" w14:textId="77777777" w:rsidR="00BF70F0" w:rsidRPr="00D45B8D" w:rsidRDefault="00BF70F0" w:rsidP="00BF70F0">
            <w:pPr>
              <w:spacing w:line="240" w:lineRule="auto"/>
              <w:rPr>
                <w:rFonts w:ascii="Barlow" w:hAnsi="Barlow" w:cstheme="minorHAnsi"/>
                <w:sz w:val="20"/>
                <w:szCs w:val="20"/>
              </w:rPr>
            </w:pPr>
          </w:p>
        </w:tc>
        <w:tc>
          <w:tcPr>
            <w:tcW w:w="126" w:type="dxa"/>
          </w:tcPr>
          <w:p w14:paraId="38331658" w14:textId="77777777" w:rsidR="00BF70F0" w:rsidRPr="00D45B8D" w:rsidRDefault="00BF70F0" w:rsidP="00BF70F0">
            <w:pPr>
              <w:spacing w:line="240" w:lineRule="auto"/>
              <w:rPr>
                <w:rFonts w:ascii="Barlow" w:hAnsi="Barlow" w:cstheme="minorHAnsi"/>
                <w:sz w:val="20"/>
                <w:szCs w:val="20"/>
              </w:rPr>
            </w:pPr>
          </w:p>
        </w:tc>
      </w:tr>
      <w:tr w:rsidR="00BF70F0" w:rsidRPr="00D45B8D" w14:paraId="65C77650"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351365D"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2.10 BIENES INMUEBLES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2D9F51AC"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540CFCB0" w14:textId="77777777" w:rsidR="00BF70F0" w:rsidRPr="00D45B8D" w:rsidRDefault="00BF70F0" w:rsidP="00BF70F0">
            <w:pPr>
              <w:spacing w:line="240" w:lineRule="auto"/>
              <w:rPr>
                <w:rFonts w:ascii="Barlow" w:hAnsi="Barlow" w:cstheme="minorHAnsi"/>
                <w:sz w:val="20"/>
                <w:szCs w:val="20"/>
              </w:rPr>
            </w:pPr>
          </w:p>
        </w:tc>
        <w:tc>
          <w:tcPr>
            <w:tcW w:w="126" w:type="dxa"/>
          </w:tcPr>
          <w:p w14:paraId="1146D78A" w14:textId="77777777" w:rsidR="00BF70F0" w:rsidRPr="00D45B8D" w:rsidRDefault="00BF70F0" w:rsidP="00BF70F0">
            <w:pPr>
              <w:spacing w:line="240" w:lineRule="auto"/>
              <w:rPr>
                <w:rFonts w:ascii="Barlow" w:hAnsi="Barlow" w:cstheme="minorHAnsi"/>
                <w:sz w:val="20"/>
                <w:szCs w:val="20"/>
              </w:rPr>
            </w:pPr>
          </w:p>
        </w:tc>
      </w:tr>
      <w:tr w:rsidR="00BF70F0" w:rsidRPr="00D45B8D" w14:paraId="2306ED4A" w14:textId="77777777" w:rsidTr="000C1D27">
        <w:trPr>
          <w:gridBefore w:val="1"/>
          <w:gridAfter w:val="1"/>
          <w:wBefore w:w="13" w:type="dxa"/>
          <w:wAfter w:w="569" w:type="dxa"/>
          <w:trHeight w:hRule="exact" w:val="308"/>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012C935"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2.11 ACTIVOS INTANGIBLES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BBDD08B" w14:textId="4BFBE182"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1BF6399E" w14:textId="77777777" w:rsidR="00BF70F0" w:rsidRPr="00D45B8D" w:rsidRDefault="00BF70F0" w:rsidP="00BF70F0">
            <w:pPr>
              <w:spacing w:line="240" w:lineRule="auto"/>
              <w:rPr>
                <w:rFonts w:ascii="Barlow" w:hAnsi="Barlow" w:cstheme="minorHAnsi"/>
                <w:sz w:val="20"/>
                <w:szCs w:val="20"/>
              </w:rPr>
            </w:pPr>
          </w:p>
        </w:tc>
        <w:tc>
          <w:tcPr>
            <w:tcW w:w="126" w:type="dxa"/>
          </w:tcPr>
          <w:p w14:paraId="500D2310" w14:textId="77777777" w:rsidR="00BF70F0" w:rsidRPr="00D45B8D" w:rsidRDefault="00BF70F0" w:rsidP="00BF70F0">
            <w:pPr>
              <w:spacing w:line="240" w:lineRule="auto"/>
              <w:rPr>
                <w:rFonts w:ascii="Barlow" w:hAnsi="Barlow" w:cstheme="minorHAnsi"/>
                <w:sz w:val="20"/>
                <w:szCs w:val="20"/>
              </w:rPr>
            </w:pPr>
          </w:p>
        </w:tc>
      </w:tr>
      <w:tr w:rsidR="00BF70F0" w:rsidRPr="00D45B8D" w14:paraId="1A872641"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BC9E681"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2.12 OBRA PÚBLICA EN BIENES DE DOMINIO PÚBLICO</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B9CCCA9"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79645B83" w14:textId="77777777" w:rsidR="00BF70F0" w:rsidRPr="00D45B8D" w:rsidRDefault="00BF70F0" w:rsidP="00BF70F0">
            <w:pPr>
              <w:spacing w:line="240" w:lineRule="auto"/>
              <w:rPr>
                <w:rFonts w:ascii="Barlow" w:hAnsi="Barlow" w:cstheme="minorHAnsi"/>
                <w:sz w:val="20"/>
                <w:szCs w:val="20"/>
              </w:rPr>
            </w:pPr>
          </w:p>
        </w:tc>
        <w:tc>
          <w:tcPr>
            <w:tcW w:w="126" w:type="dxa"/>
          </w:tcPr>
          <w:p w14:paraId="1A17B4FE" w14:textId="77777777" w:rsidR="00BF70F0" w:rsidRPr="00D45B8D" w:rsidRDefault="00BF70F0" w:rsidP="00BF70F0">
            <w:pPr>
              <w:spacing w:line="240" w:lineRule="auto"/>
              <w:rPr>
                <w:rFonts w:ascii="Barlow" w:hAnsi="Barlow" w:cstheme="minorHAnsi"/>
                <w:sz w:val="20"/>
                <w:szCs w:val="20"/>
              </w:rPr>
            </w:pPr>
          </w:p>
        </w:tc>
      </w:tr>
      <w:tr w:rsidR="00BF70F0" w:rsidRPr="00D45B8D" w14:paraId="4A2F87B3"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DD34502"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2.13 OBRA PÚBLICA EN BIENES PROPIOS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D0B3CD0"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7328BE4B" w14:textId="77777777" w:rsidR="00BF70F0" w:rsidRPr="00D45B8D" w:rsidRDefault="00BF70F0" w:rsidP="00BF70F0">
            <w:pPr>
              <w:spacing w:line="240" w:lineRule="auto"/>
              <w:rPr>
                <w:rFonts w:ascii="Barlow" w:hAnsi="Barlow" w:cstheme="minorHAnsi"/>
                <w:sz w:val="20"/>
                <w:szCs w:val="20"/>
              </w:rPr>
            </w:pPr>
          </w:p>
        </w:tc>
        <w:tc>
          <w:tcPr>
            <w:tcW w:w="126" w:type="dxa"/>
          </w:tcPr>
          <w:p w14:paraId="7D192F11" w14:textId="77777777" w:rsidR="00BF70F0" w:rsidRPr="00D45B8D" w:rsidRDefault="00BF70F0" w:rsidP="00BF70F0">
            <w:pPr>
              <w:spacing w:line="240" w:lineRule="auto"/>
              <w:rPr>
                <w:rFonts w:ascii="Barlow" w:hAnsi="Barlow" w:cstheme="minorHAnsi"/>
                <w:sz w:val="20"/>
                <w:szCs w:val="20"/>
              </w:rPr>
            </w:pPr>
          </w:p>
        </w:tc>
      </w:tr>
      <w:tr w:rsidR="00BF70F0" w:rsidRPr="00D45B8D" w14:paraId="21D4DE9D"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C75C6DB"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2.14 ACCIONES Y PARTICIPACIONES DE CAPITAL</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D5A7774"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42A58A50" w14:textId="77777777" w:rsidR="00BF70F0" w:rsidRPr="00D45B8D" w:rsidRDefault="00BF70F0" w:rsidP="00BF70F0">
            <w:pPr>
              <w:spacing w:line="240" w:lineRule="auto"/>
              <w:rPr>
                <w:rFonts w:ascii="Barlow" w:hAnsi="Barlow" w:cstheme="minorHAnsi"/>
                <w:sz w:val="20"/>
                <w:szCs w:val="20"/>
              </w:rPr>
            </w:pPr>
          </w:p>
        </w:tc>
        <w:tc>
          <w:tcPr>
            <w:tcW w:w="126" w:type="dxa"/>
          </w:tcPr>
          <w:p w14:paraId="63B7EB90" w14:textId="77777777" w:rsidR="00BF70F0" w:rsidRPr="00D45B8D" w:rsidRDefault="00BF70F0" w:rsidP="00BF70F0">
            <w:pPr>
              <w:spacing w:line="240" w:lineRule="auto"/>
              <w:rPr>
                <w:rFonts w:ascii="Barlow" w:hAnsi="Barlow" w:cstheme="minorHAnsi"/>
                <w:sz w:val="20"/>
                <w:szCs w:val="20"/>
              </w:rPr>
            </w:pPr>
          </w:p>
        </w:tc>
      </w:tr>
      <w:tr w:rsidR="00BF70F0" w:rsidRPr="00D45B8D" w14:paraId="0F283F18"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7E6CE4B4"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2.15 COMPRA DE TÍTULOS Y VALORES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28ECC05"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2B35B4C2" w14:textId="77777777" w:rsidR="00BF70F0" w:rsidRPr="00D45B8D" w:rsidRDefault="00BF70F0" w:rsidP="00BF70F0">
            <w:pPr>
              <w:spacing w:line="240" w:lineRule="auto"/>
              <w:rPr>
                <w:rFonts w:ascii="Barlow" w:hAnsi="Barlow" w:cstheme="minorHAnsi"/>
                <w:sz w:val="20"/>
                <w:szCs w:val="20"/>
              </w:rPr>
            </w:pPr>
          </w:p>
        </w:tc>
        <w:tc>
          <w:tcPr>
            <w:tcW w:w="126" w:type="dxa"/>
          </w:tcPr>
          <w:p w14:paraId="46644141" w14:textId="77777777" w:rsidR="00BF70F0" w:rsidRPr="00D45B8D" w:rsidRDefault="00BF70F0" w:rsidP="00BF70F0">
            <w:pPr>
              <w:spacing w:line="240" w:lineRule="auto"/>
              <w:rPr>
                <w:rFonts w:ascii="Barlow" w:hAnsi="Barlow" w:cstheme="minorHAnsi"/>
                <w:sz w:val="20"/>
                <w:szCs w:val="20"/>
              </w:rPr>
            </w:pPr>
          </w:p>
        </w:tc>
      </w:tr>
      <w:tr w:rsidR="00BF70F0" w:rsidRPr="00D45B8D" w14:paraId="2FB090DA"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6094573"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2.16 CONSESIÓN DE PRÉSTAMOS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CBA1C6C"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0AE15EAA" w14:textId="77777777" w:rsidR="00BF70F0" w:rsidRPr="00D45B8D" w:rsidRDefault="00BF70F0" w:rsidP="00BF70F0">
            <w:pPr>
              <w:spacing w:line="240" w:lineRule="auto"/>
              <w:rPr>
                <w:rFonts w:ascii="Barlow" w:hAnsi="Barlow" w:cstheme="minorHAnsi"/>
                <w:sz w:val="20"/>
                <w:szCs w:val="20"/>
              </w:rPr>
            </w:pPr>
          </w:p>
        </w:tc>
        <w:tc>
          <w:tcPr>
            <w:tcW w:w="126" w:type="dxa"/>
          </w:tcPr>
          <w:p w14:paraId="02F943F4" w14:textId="77777777" w:rsidR="00BF70F0" w:rsidRPr="00D45B8D" w:rsidRDefault="00BF70F0" w:rsidP="00BF70F0">
            <w:pPr>
              <w:spacing w:line="240" w:lineRule="auto"/>
              <w:rPr>
                <w:rFonts w:ascii="Barlow" w:hAnsi="Barlow" w:cstheme="minorHAnsi"/>
                <w:sz w:val="20"/>
                <w:szCs w:val="20"/>
              </w:rPr>
            </w:pPr>
          </w:p>
        </w:tc>
      </w:tr>
      <w:tr w:rsidR="00BF70F0" w:rsidRPr="00D45B8D" w14:paraId="77F9B795"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3B1D14B"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2.17 INVERSIONES EN FIDEICOMISOS, MANDATOS Y OTROS ANÁLOGOS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7B6E968"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3F253FB4" w14:textId="77777777" w:rsidR="00BF70F0" w:rsidRPr="00D45B8D" w:rsidRDefault="00BF70F0" w:rsidP="00BF70F0">
            <w:pPr>
              <w:spacing w:line="240" w:lineRule="auto"/>
              <w:rPr>
                <w:rFonts w:ascii="Barlow" w:hAnsi="Barlow" w:cstheme="minorHAnsi"/>
                <w:sz w:val="20"/>
                <w:szCs w:val="20"/>
              </w:rPr>
            </w:pPr>
          </w:p>
        </w:tc>
        <w:tc>
          <w:tcPr>
            <w:tcW w:w="126" w:type="dxa"/>
          </w:tcPr>
          <w:p w14:paraId="1309BF39" w14:textId="77777777" w:rsidR="00BF70F0" w:rsidRPr="00D45B8D" w:rsidRDefault="00BF70F0" w:rsidP="00BF70F0">
            <w:pPr>
              <w:spacing w:line="240" w:lineRule="auto"/>
              <w:rPr>
                <w:rFonts w:ascii="Barlow" w:hAnsi="Barlow" w:cstheme="minorHAnsi"/>
                <w:sz w:val="20"/>
                <w:szCs w:val="20"/>
              </w:rPr>
            </w:pPr>
          </w:p>
        </w:tc>
      </w:tr>
      <w:tr w:rsidR="00BF70F0" w:rsidRPr="00D45B8D" w14:paraId="518326BF"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4204D314"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2.18 PROVISIONES PARA CONTINGENCIAS Y OTRAS EROGACIONES ESPECIALES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E227B29"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1BDBA605" w14:textId="77777777" w:rsidR="00BF70F0" w:rsidRPr="00D45B8D" w:rsidRDefault="00BF70F0" w:rsidP="00BF70F0">
            <w:pPr>
              <w:spacing w:line="240" w:lineRule="auto"/>
              <w:rPr>
                <w:rFonts w:ascii="Barlow" w:hAnsi="Barlow" w:cstheme="minorHAnsi"/>
                <w:sz w:val="20"/>
                <w:szCs w:val="20"/>
              </w:rPr>
            </w:pPr>
          </w:p>
        </w:tc>
        <w:tc>
          <w:tcPr>
            <w:tcW w:w="126" w:type="dxa"/>
          </w:tcPr>
          <w:p w14:paraId="547CC44A" w14:textId="77777777" w:rsidR="00BF70F0" w:rsidRPr="00D45B8D" w:rsidRDefault="00BF70F0" w:rsidP="00BF70F0">
            <w:pPr>
              <w:spacing w:line="240" w:lineRule="auto"/>
              <w:rPr>
                <w:rFonts w:ascii="Barlow" w:hAnsi="Barlow" w:cstheme="minorHAnsi"/>
                <w:sz w:val="20"/>
                <w:szCs w:val="20"/>
              </w:rPr>
            </w:pPr>
          </w:p>
        </w:tc>
      </w:tr>
      <w:tr w:rsidR="00BF70F0" w:rsidRPr="00D45B8D" w14:paraId="3443DEC0"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F723B63"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2.19 AMORTIZACIÓN DE LA DEUDA PÚBLICA</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4C5D222D"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2BF4F0B1" w14:textId="77777777" w:rsidR="00BF70F0" w:rsidRPr="00D45B8D" w:rsidRDefault="00BF70F0" w:rsidP="00BF70F0">
            <w:pPr>
              <w:spacing w:line="240" w:lineRule="auto"/>
              <w:rPr>
                <w:rFonts w:ascii="Barlow" w:hAnsi="Barlow" w:cstheme="minorHAnsi"/>
                <w:sz w:val="20"/>
                <w:szCs w:val="20"/>
              </w:rPr>
            </w:pPr>
          </w:p>
        </w:tc>
        <w:tc>
          <w:tcPr>
            <w:tcW w:w="126" w:type="dxa"/>
          </w:tcPr>
          <w:p w14:paraId="6EC26FB1" w14:textId="77777777" w:rsidR="00BF70F0" w:rsidRPr="00D45B8D" w:rsidRDefault="00BF70F0" w:rsidP="00BF70F0">
            <w:pPr>
              <w:spacing w:line="240" w:lineRule="auto"/>
              <w:rPr>
                <w:rFonts w:ascii="Barlow" w:hAnsi="Barlow" w:cstheme="minorHAnsi"/>
                <w:sz w:val="20"/>
                <w:szCs w:val="20"/>
              </w:rPr>
            </w:pPr>
          </w:p>
        </w:tc>
      </w:tr>
      <w:tr w:rsidR="00BF70F0" w:rsidRPr="00D45B8D" w14:paraId="7D2C303F"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AC5328F"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2.20ADEUDOS DE EJERCICIOS FISCALES ANTERIORES (ADEFAS)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A316460"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03E49B35" w14:textId="77777777" w:rsidR="00BF70F0" w:rsidRPr="00D45B8D" w:rsidRDefault="00BF70F0" w:rsidP="00BF70F0">
            <w:pPr>
              <w:spacing w:line="240" w:lineRule="auto"/>
              <w:rPr>
                <w:rFonts w:ascii="Barlow" w:hAnsi="Barlow" w:cstheme="minorHAnsi"/>
                <w:sz w:val="20"/>
                <w:szCs w:val="20"/>
              </w:rPr>
            </w:pPr>
          </w:p>
        </w:tc>
        <w:tc>
          <w:tcPr>
            <w:tcW w:w="126" w:type="dxa"/>
          </w:tcPr>
          <w:p w14:paraId="7422FC0B" w14:textId="77777777" w:rsidR="00BF70F0" w:rsidRPr="00D45B8D" w:rsidRDefault="00BF70F0" w:rsidP="00BF70F0">
            <w:pPr>
              <w:spacing w:line="240" w:lineRule="auto"/>
              <w:rPr>
                <w:rFonts w:ascii="Barlow" w:hAnsi="Barlow" w:cstheme="minorHAnsi"/>
                <w:sz w:val="20"/>
                <w:szCs w:val="20"/>
              </w:rPr>
            </w:pPr>
          </w:p>
        </w:tc>
      </w:tr>
      <w:tr w:rsidR="00BF70F0" w:rsidRPr="00D45B8D" w14:paraId="75583E39"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343E3A3"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lastRenderedPageBreak/>
              <w:t>2.21 OTROS EGRESOS PRESUPUESTALES NO CONTABLES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7E80BCB4"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2BD43316" w14:textId="77777777" w:rsidR="00BF70F0" w:rsidRPr="00D45B8D" w:rsidRDefault="00BF70F0" w:rsidP="00BF70F0">
            <w:pPr>
              <w:spacing w:line="240" w:lineRule="auto"/>
              <w:rPr>
                <w:rFonts w:ascii="Barlow" w:hAnsi="Barlow" w:cstheme="minorHAnsi"/>
                <w:sz w:val="20"/>
                <w:szCs w:val="20"/>
              </w:rPr>
            </w:pPr>
          </w:p>
        </w:tc>
        <w:tc>
          <w:tcPr>
            <w:tcW w:w="126" w:type="dxa"/>
          </w:tcPr>
          <w:p w14:paraId="06B8A9D7" w14:textId="77777777" w:rsidR="00BF70F0" w:rsidRPr="00D45B8D" w:rsidRDefault="00BF70F0" w:rsidP="00BF70F0">
            <w:pPr>
              <w:spacing w:line="240" w:lineRule="auto"/>
              <w:rPr>
                <w:rFonts w:ascii="Barlow" w:hAnsi="Barlow" w:cstheme="minorHAnsi"/>
                <w:sz w:val="20"/>
                <w:szCs w:val="20"/>
              </w:rPr>
            </w:pPr>
          </w:p>
        </w:tc>
      </w:tr>
      <w:tr w:rsidR="00BF70F0" w:rsidRPr="00D45B8D" w14:paraId="2F004312" w14:textId="77777777" w:rsidTr="000C1D27">
        <w:trPr>
          <w:gridBefore w:val="1"/>
          <w:gridAfter w:val="1"/>
          <w:wBefore w:w="13" w:type="dxa"/>
          <w:wAfter w:w="569" w:type="dxa"/>
          <w:trHeight w:hRule="exact" w:val="263"/>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5557F57C"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b/>
                <w:sz w:val="20"/>
                <w:szCs w:val="20"/>
              </w:rPr>
              <w:t>3. MÁS GASTOS CONTABLES NO PRESUPUESTALES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14:paraId="2A717BBA" w14:textId="0168315E" w:rsidR="00BF70F0" w:rsidRPr="00D45B8D" w:rsidRDefault="00BF70F0" w:rsidP="00BF70F0">
            <w:pPr>
              <w:spacing w:after="0" w:line="240" w:lineRule="auto"/>
              <w:jc w:val="right"/>
              <w:rPr>
                <w:rFonts w:ascii="Barlow" w:hAnsi="Barlow" w:cstheme="minorHAnsi"/>
                <w:b/>
                <w:sz w:val="20"/>
                <w:szCs w:val="20"/>
              </w:rPr>
            </w:pPr>
            <w:r w:rsidRPr="00D45B8D">
              <w:rPr>
                <w:rFonts w:ascii="Barlow" w:hAnsi="Barlow" w:cstheme="minorHAnsi"/>
                <w:b/>
                <w:sz w:val="20"/>
                <w:szCs w:val="20"/>
              </w:rPr>
              <w:t xml:space="preserve">    $ 767,384.71</w:t>
            </w:r>
          </w:p>
        </w:tc>
        <w:tc>
          <w:tcPr>
            <w:tcW w:w="30" w:type="dxa"/>
          </w:tcPr>
          <w:p w14:paraId="5EA454B4" w14:textId="77777777" w:rsidR="00BF70F0" w:rsidRPr="00D45B8D" w:rsidRDefault="00BF70F0" w:rsidP="00BF70F0">
            <w:pPr>
              <w:spacing w:line="240" w:lineRule="auto"/>
              <w:rPr>
                <w:rFonts w:ascii="Barlow" w:hAnsi="Barlow" w:cstheme="minorHAnsi"/>
                <w:sz w:val="20"/>
                <w:szCs w:val="20"/>
              </w:rPr>
            </w:pPr>
          </w:p>
        </w:tc>
        <w:tc>
          <w:tcPr>
            <w:tcW w:w="126" w:type="dxa"/>
          </w:tcPr>
          <w:p w14:paraId="615257D4" w14:textId="77777777" w:rsidR="00BF70F0" w:rsidRPr="00D45B8D" w:rsidRDefault="00BF70F0" w:rsidP="00BF70F0">
            <w:pPr>
              <w:spacing w:line="240" w:lineRule="auto"/>
              <w:rPr>
                <w:rFonts w:ascii="Barlow" w:hAnsi="Barlow" w:cstheme="minorHAnsi"/>
                <w:sz w:val="20"/>
                <w:szCs w:val="20"/>
              </w:rPr>
            </w:pPr>
          </w:p>
        </w:tc>
      </w:tr>
      <w:tr w:rsidR="00BF70F0" w:rsidRPr="00D45B8D" w14:paraId="420A7E65"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819E853"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3.1 ESTIMACIONES, DEPRECIACIONES, DETERIOROS, OBSOLESCENCIA Y AMORTIZACIONES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4F28960" w14:textId="4101D431"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778CFDD1" w14:textId="77777777" w:rsidR="00BF70F0" w:rsidRPr="00D45B8D" w:rsidRDefault="00BF70F0" w:rsidP="00BF70F0">
            <w:pPr>
              <w:spacing w:line="240" w:lineRule="auto"/>
              <w:rPr>
                <w:rFonts w:ascii="Barlow" w:hAnsi="Barlow" w:cstheme="minorHAnsi"/>
                <w:sz w:val="20"/>
                <w:szCs w:val="20"/>
              </w:rPr>
            </w:pPr>
          </w:p>
        </w:tc>
        <w:tc>
          <w:tcPr>
            <w:tcW w:w="126" w:type="dxa"/>
          </w:tcPr>
          <w:p w14:paraId="76F221E0" w14:textId="77777777" w:rsidR="00BF70F0" w:rsidRPr="00D45B8D" w:rsidRDefault="00BF70F0" w:rsidP="00BF70F0">
            <w:pPr>
              <w:spacing w:line="240" w:lineRule="auto"/>
              <w:rPr>
                <w:rFonts w:ascii="Barlow" w:hAnsi="Barlow" w:cstheme="minorHAnsi"/>
                <w:sz w:val="20"/>
                <w:szCs w:val="20"/>
              </w:rPr>
            </w:pPr>
          </w:p>
        </w:tc>
      </w:tr>
      <w:tr w:rsidR="00BF70F0" w:rsidRPr="00D45B8D" w14:paraId="2EC70799"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79FB173"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3.2 PROVISIONES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34674A91"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79A46295" w14:textId="77777777" w:rsidR="00BF70F0" w:rsidRPr="00D45B8D" w:rsidRDefault="00BF70F0" w:rsidP="00BF70F0">
            <w:pPr>
              <w:spacing w:line="240" w:lineRule="auto"/>
              <w:rPr>
                <w:rFonts w:ascii="Barlow" w:hAnsi="Barlow" w:cstheme="minorHAnsi"/>
                <w:sz w:val="20"/>
                <w:szCs w:val="20"/>
              </w:rPr>
            </w:pPr>
          </w:p>
        </w:tc>
        <w:tc>
          <w:tcPr>
            <w:tcW w:w="126" w:type="dxa"/>
          </w:tcPr>
          <w:p w14:paraId="3266DA07" w14:textId="77777777" w:rsidR="00BF70F0" w:rsidRPr="00D45B8D" w:rsidRDefault="00BF70F0" w:rsidP="00BF70F0">
            <w:pPr>
              <w:spacing w:line="240" w:lineRule="auto"/>
              <w:rPr>
                <w:rFonts w:ascii="Barlow" w:hAnsi="Barlow" w:cstheme="minorHAnsi"/>
                <w:sz w:val="20"/>
                <w:szCs w:val="20"/>
              </w:rPr>
            </w:pPr>
          </w:p>
        </w:tc>
      </w:tr>
      <w:tr w:rsidR="00BF70F0" w:rsidRPr="00D45B8D" w14:paraId="7CB6F4AF"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247B563F"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3.3 DISMINUCIÓN DE INVENTARIOS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2AA86450" w14:textId="298E027A"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 xml:space="preserve"> $0.00</w:t>
            </w:r>
          </w:p>
        </w:tc>
        <w:tc>
          <w:tcPr>
            <w:tcW w:w="30" w:type="dxa"/>
          </w:tcPr>
          <w:p w14:paraId="191D1819" w14:textId="77777777" w:rsidR="00BF70F0" w:rsidRPr="00D45B8D" w:rsidRDefault="00BF70F0" w:rsidP="00BF70F0">
            <w:pPr>
              <w:spacing w:line="240" w:lineRule="auto"/>
              <w:rPr>
                <w:rFonts w:ascii="Barlow" w:hAnsi="Barlow" w:cstheme="minorHAnsi"/>
                <w:sz w:val="20"/>
                <w:szCs w:val="20"/>
              </w:rPr>
            </w:pPr>
          </w:p>
        </w:tc>
        <w:tc>
          <w:tcPr>
            <w:tcW w:w="126" w:type="dxa"/>
          </w:tcPr>
          <w:p w14:paraId="0C32320E" w14:textId="77777777" w:rsidR="00BF70F0" w:rsidRPr="00D45B8D" w:rsidRDefault="00BF70F0" w:rsidP="00BF70F0">
            <w:pPr>
              <w:spacing w:line="240" w:lineRule="auto"/>
              <w:rPr>
                <w:rFonts w:ascii="Barlow" w:hAnsi="Barlow" w:cstheme="minorHAnsi"/>
                <w:sz w:val="20"/>
                <w:szCs w:val="20"/>
              </w:rPr>
            </w:pPr>
          </w:p>
        </w:tc>
      </w:tr>
      <w:tr w:rsidR="00BF70F0" w:rsidRPr="00D45B8D" w14:paraId="46FFBFDC"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1D5E738" w14:textId="73E2379C"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3.4 OTROS GASTOS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6141CBE" w14:textId="362C33C4"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   $ 3.14</w:t>
            </w:r>
          </w:p>
        </w:tc>
        <w:tc>
          <w:tcPr>
            <w:tcW w:w="30" w:type="dxa"/>
          </w:tcPr>
          <w:p w14:paraId="5C9F9736" w14:textId="77777777" w:rsidR="00BF70F0" w:rsidRPr="00D45B8D" w:rsidRDefault="00BF70F0" w:rsidP="00BF70F0">
            <w:pPr>
              <w:spacing w:line="240" w:lineRule="auto"/>
              <w:rPr>
                <w:rFonts w:ascii="Barlow" w:hAnsi="Barlow" w:cstheme="minorHAnsi"/>
                <w:sz w:val="20"/>
                <w:szCs w:val="20"/>
              </w:rPr>
            </w:pPr>
          </w:p>
        </w:tc>
        <w:tc>
          <w:tcPr>
            <w:tcW w:w="126" w:type="dxa"/>
          </w:tcPr>
          <w:p w14:paraId="7178EBEC" w14:textId="77777777" w:rsidR="00BF70F0" w:rsidRPr="00D45B8D" w:rsidRDefault="00BF70F0" w:rsidP="00BF70F0">
            <w:pPr>
              <w:spacing w:line="240" w:lineRule="auto"/>
              <w:rPr>
                <w:rFonts w:ascii="Barlow" w:hAnsi="Barlow" w:cstheme="minorHAnsi"/>
                <w:sz w:val="20"/>
                <w:szCs w:val="20"/>
              </w:rPr>
            </w:pPr>
          </w:p>
        </w:tc>
      </w:tr>
      <w:tr w:rsidR="00BF70F0" w:rsidRPr="00D45B8D" w14:paraId="56D3FF48"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5C702FF7" w14:textId="50E6CE4C"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3.5 INVERSIÓN PÚBLICA NO CAPITALIZABLE</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6ECF6CA"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5BC477FA" w14:textId="77777777" w:rsidR="00BF70F0" w:rsidRPr="00D45B8D" w:rsidRDefault="00BF70F0" w:rsidP="00BF70F0">
            <w:pPr>
              <w:spacing w:line="240" w:lineRule="auto"/>
              <w:rPr>
                <w:rFonts w:ascii="Barlow" w:hAnsi="Barlow" w:cstheme="minorHAnsi"/>
                <w:sz w:val="20"/>
                <w:szCs w:val="20"/>
              </w:rPr>
            </w:pPr>
          </w:p>
        </w:tc>
        <w:tc>
          <w:tcPr>
            <w:tcW w:w="126" w:type="dxa"/>
          </w:tcPr>
          <w:p w14:paraId="1B3B8E6F" w14:textId="77777777" w:rsidR="00BF70F0" w:rsidRPr="00D45B8D" w:rsidRDefault="00BF70F0" w:rsidP="00BF70F0">
            <w:pPr>
              <w:spacing w:line="240" w:lineRule="auto"/>
              <w:rPr>
                <w:rFonts w:ascii="Barlow" w:hAnsi="Barlow" w:cstheme="minorHAnsi"/>
                <w:sz w:val="20"/>
                <w:szCs w:val="20"/>
              </w:rPr>
            </w:pPr>
          </w:p>
        </w:tc>
      </w:tr>
      <w:tr w:rsidR="00BF70F0" w:rsidRPr="00D45B8D" w14:paraId="3AE9C177"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1DF54786" w14:textId="3BF6780B"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3.6 MATERIALES Y SUMINISTROS (CONSUMOS)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65C59567" w14:textId="576E426B"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$ 767,387.85</w:t>
            </w:r>
          </w:p>
        </w:tc>
        <w:tc>
          <w:tcPr>
            <w:tcW w:w="30" w:type="dxa"/>
          </w:tcPr>
          <w:p w14:paraId="68017352" w14:textId="77777777" w:rsidR="00BF70F0" w:rsidRPr="00D45B8D" w:rsidRDefault="00BF70F0" w:rsidP="00BF70F0">
            <w:pPr>
              <w:spacing w:line="240" w:lineRule="auto"/>
              <w:rPr>
                <w:rFonts w:ascii="Barlow" w:hAnsi="Barlow" w:cstheme="minorHAnsi"/>
                <w:sz w:val="20"/>
                <w:szCs w:val="20"/>
              </w:rPr>
            </w:pPr>
          </w:p>
        </w:tc>
        <w:tc>
          <w:tcPr>
            <w:tcW w:w="126" w:type="dxa"/>
          </w:tcPr>
          <w:p w14:paraId="1AB20801" w14:textId="77777777" w:rsidR="00BF70F0" w:rsidRPr="00D45B8D" w:rsidRDefault="00BF70F0" w:rsidP="00BF70F0">
            <w:pPr>
              <w:spacing w:line="240" w:lineRule="auto"/>
              <w:rPr>
                <w:rFonts w:ascii="Barlow" w:hAnsi="Barlow" w:cstheme="minorHAnsi"/>
                <w:sz w:val="20"/>
                <w:szCs w:val="20"/>
              </w:rPr>
            </w:pPr>
          </w:p>
        </w:tc>
      </w:tr>
      <w:tr w:rsidR="00BF70F0" w:rsidRPr="00D45B8D" w14:paraId="7F40FE83" w14:textId="77777777" w:rsidTr="000C1D27">
        <w:trPr>
          <w:gridBefore w:val="1"/>
          <w:gridAfter w:val="1"/>
          <w:wBefore w:w="13" w:type="dxa"/>
          <w:wAfter w:w="569" w:type="dxa"/>
          <w:trHeight w:hRule="exact" w:val="300"/>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14:paraId="34AFC76D" w14:textId="77777777"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sz w:val="20"/>
                <w:szCs w:val="20"/>
              </w:rPr>
              <w:t>3.7 OTROS GASTOS CONTABLES NO PRESUPUESTALES</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14:paraId="5682683A" w14:textId="77777777" w:rsidR="00BF70F0" w:rsidRPr="00D45B8D" w:rsidRDefault="00BF70F0" w:rsidP="00BF70F0">
            <w:pPr>
              <w:spacing w:after="0" w:line="240" w:lineRule="auto"/>
              <w:jc w:val="right"/>
              <w:rPr>
                <w:rFonts w:ascii="Barlow" w:hAnsi="Barlow" w:cstheme="minorHAnsi"/>
                <w:sz w:val="20"/>
                <w:szCs w:val="20"/>
              </w:rPr>
            </w:pPr>
            <w:r w:rsidRPr="00D45B8D">
              <w:rPr>
                <w:rFonts w:ascii="Barlow" w:hAnsi="Barlow" w:cstheme="minorHAnsi"/>
                <w:sz w:val="20"/>
                <w:szCs w:val="20"/>
              </w:rPr>
              <w:t>$0.00</w:t>
            </w:r>
          </w:p>
        </w:tc>
        <w:tc>
          <w:tcPr>
            <w:tcW w:w="30" w:type="dxa"/>
          </w:tcPr>
          <w:p w14:paraId="63E56BC9" w14:textId="77777777" w:rsidR="00BF70F0" w:rsidRPr="00D45B8D" w:rsidRDefault="00BF70F0" w:rsidP="00BF70F0">
            <w:pPr>
              <w:spacing w:line="240" w:lineRule="auto"/>
              <w:rPr>
                <w:rFonts w:ascii="Barlow" w:hAnsi="Barlow" w:cstheme="minorHAnsi"/>
                <w:sz w:val="20"/>
                <w:szCs w:val="20"/>
              </w:rPr>
            </w:pPr>
          </w:p>
        </w:tc>
        <w:tc>
          <w:tcPr>
            <w:tcW w:w="126" w:type="dxa"/>
          </w:tcPr>
          <w:p w14:paraId="7364DB61" w14:textId="77777777" w:rsidR="00BF70F0" w:rsidRPr="00D45B8D" w:rsidRDefault="00BF70F0" w:rsidP="00BF70F0">
            <w:pPr>
              <w:spacing w:line="240" w:lineRule="auto"/>
              <w:rPr>
                <w:rFonts w:ascii="Barlow" w:hAnsi="Barlow" w:cstheme="minorHAnsi"/>
                <w:sz w:val="20"/>
                <w:szCs w:val="20"/>
              </w:rPr>
            </w:pPr>
          </w:p>
        </w:tc>
      </w:tr>
      <w:tr w:rsidR="00BF70F0" w:rsidRPr="00D45B8D" w14:paraId="665DB573" w14:textId="77777777" w:rsidTr="000C1D27">
        <w:trPr>
          <w:gridBefore w:val="1"/>
          <w:gridAfter w:val="1"/>
          <w:wBefore w:w="13" w:type="dxa"/>
          <w:wAfter w:w="569" w:type="dxa"/>
          <w:trHeight w:hRule="exact" w:val="414"/>
        </w:trPr>
        <w:tc>
          <w:tcPr>
            <w:tcW w:w="6650"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7B70E58A" w14:textId="506ABDFC" w:rsidR="00BF70F0" w:rsidRPr="00D45B8D" w:rsidRDefault="00BF70F0" w:rsidP="00BF70F0">
            <w:pPr>
              <w:spacing w:after="0" w:line="240" w:lineRule="auto"/>
              <w:rPr>
                <w:rFonts w:ascii="Barlow" w:hAnsi="Barlow" w:cstheme="minorHAnsi"/>
                <w:sz w:val="20"/>
                <w:szCs w:val="20"/>
              </w:rPr>
            </w:pPr>
            <w:r w:rsidRPr="00D45B8D">
              <w:rPr>
                <w:rFonts w:ascii="Barlow" w:hAnsi="Barlow" w:cstheme="minorHAnsi"/>
                <w:b/>
                <w:sz w:val="20"/>
                <w:szCs w:val="20"/>
              </w:rPr>
              <w:t xml:space="preserve">4. TOTAL DE GASTO CONTABLE </w:t>
            </w:r>
          </w:p>
        </w:tc>
        <w:tc>
          <w:tcPr>
            <w:tcW w:w="2004"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14:paraId="3522EC60" w14:textId="04CDC7E4" w:rsidR="00BF70F0" w:rsidRPr="00D45B8D" w:rsidRDefault="00BF70F0" w:rsidP="00BF70F0">
            <w:pPr>
              <w:spacing w:after="0" w:line="240" w:lineRule="auto"/>
              <w:jc w:val="right"/>
              <w:rPr>
                <w:rFonts w:ascii="Barlow" w:hAnsi="Barlow" w:cstheme="minorHAnsi"/>
                <w:b/>
                <w:sz w:val="20"/>
                <w:szCs w:val="20"/>
              </w:rPr>
            </w:pPr>
            <w:r w:rsidRPr="00D45B8D">
              <w:rPr>
                <w:rFonts w:ascii="Barlow" w:hAnsi="Barlow" w:cstheme="minorHAnsi"/>
                <w:b/>
                <w:sz w:val="20"/>
                <w:szCs w:val="20"/>
              </w:rPr>
              <w:t xml:space="preserve">               $ 8,239,342.50</w:t>
            </w:r>
          </w:p>
        </w:tc>
        <w:tc>
          <w:tcPr>
            <w:tcW w:w="30" w:type="dxa"/>
          </w:tcPr>
          <w:p w14:paraId="17D2E17D" w14:textId="77777777" w:rsidR="00BF70F0" w:rsidRPr="00D45B8D" w:rsidRDefault="00BF70F0" w:rsidP="00BF70F0">
            <w:pPr>
              <w:spacing w:line="240" w:lineRule="auto"/>
              <w:jc w:val="center"/>
              <w:rPr>
                <w:rFonts w:ascii="Barlow" w:hAnsi="Barlow" w:cstheme="minorHAnsi"/>
                <w:b/>
                <w:sz w:val="20"/>
                <w:szCs w:val="20"/>
              </w:rPr>
            </w:pPr>
          </w:p>
        </w:tc>
        <w:tc>
          <w:tcPr>
            <w:tcW w:w="126" w:type="dxa"/>
          </w:tcPr>
          <w:p w14:paraId="10213E3F" w14:textId="77777777" w:rsidR="00BF70F0" w:rsidRPr="00D45B8D" w:rsidRDefault="00BF70F0" w:rsidP="00BF70F0">
            <w:pPr>
              <w:spacing w:line="240" w:lineRule="auto"/>
              <w:rPr>
                <w:rFonts w:ascii="Barlow" w:hAnsi="Barlow" w:cstheme="minorHAnsi"/>
                <w:sz w:val="20"/>
                <w:szCs w:val="20"/>
              </w:rPr>
            </w:pPr>
          </w:p>
        </w:tc>
      </w:tr>
    </w:tbl>
    <w:p w14:paraId="0E992632" w14:textId="77777777" w:rsidR="00B8253B" w:rsidRPr="00D45B8D" w:rsidRDefault="00B8253B" w:rsidP="00E56CAD">
      <w:pPr>
        <w:pStyle w:val="Textoindependiente2"/>
        <w:spacing w:before="80" w:line="240" w:lineRule="auto"/>
        <w:rPr>
          <w:rFonts w:ascii="Barlow" w:hAnsi="Barlow" w:cstheme="minorHAnsi"/>
          <w:sz w:val="20"/>
          <w:szCs w:val="20"/>
        </w:rPr>
      </w:pPr>
    </w:p>
    <w:p w14:paraId="245B1512" w14:textId="77777777" w:rsidR="00B8253B" w:rsidRPr="00D45B8D" w:rsidRDefault="00B8253B" w:rsidP="00E56CAD">
      <w:pPr>
        <w:pStyle w:val="Textoindependiente2"/>
        <w:spacing w:before="80" w:line="240" w:lineRule="auto"/>
        <w:rPr>
          <w:rFonts w:ascii="Barlow" w:hAnsi="Barlow" w:cstheme="minorHAnsi"/>
          <w:sz w:val="20"/>
          <w:szCs w:val="20"/>
        </w:rPr>
      </w:pPr>
    </w:p>
    <w:p w14:paraId="55442343" w14:textId="77777777" w:rsidR="00B8253B" w:rsidRPr="00D45B8D" w:rsidRDefault="00B8253B" w:rsidP="00E56CAD">
      <w:pPr>
        <w:pStyle w:val="Textoindependiente2"/>
        <w:spacing w:before="80" w:line="240" w:lineRule="auto"/>
        <w:rPr>
          <w:rFonts w:ascii="Barlow" w:hAnsi="Barlow" w:cstheme="minorHAnsi"/>
          <w:sz w:val="20"/>
          <w:szCs w:val="20"/>
        </w:rPr>
      </w:pPr>
    </w:p>
    <w:p w14:paraId="3209A55F" w14:textId="77777777" w:rsidR="00B8253B" w:rsidRPr="00D45B8D" w:rsidRDefault="00B8253B" w:rsidP="00E56CAD">
      <w:pPr>
        <w:pStyle w:val="Textoindependiente2"/>
        <w:spacing w:before="80" w:line="240" w:lineRule="auto"/>
        <w:rPr>
          <w:rFonts w:ascii="Barlow" w:hAnsi="Barlow" w:cstheme="minorHAnsi"/>
          <w:sz w:val="20"/>
          <w:szCs w:val="20"/>
        </w:rPr>
      </w:pPr>
    </w:p>
    <w:p w14:paraId="3719F3CC" w14:textId="77777777" w:rsidR="00B8253B" w:rsidRPr="00D45B8D" w:rsidRDefault="00B8253B" w:rsidP="00E56CAD">
      <w:pPr>
        <w:pStyle w:val="Textoindependiente2"/>
        <w:spacing w:before="80" w:line="240" w:lineRule="auto"/>
        <w:rPr>
          <w:rFonts w:ascii="Barlow" w:hAnsi="Barlow" w:cstheme="minorHAnsi"/>
          <w:sz w:val="20"/>
          <w:szCs w:val="20"/>
        </w:rPr>
      </w:pPr>
    </w:p>
    <w:p w14:paraId="79AA9B1E" w14:textId="77777777" w:rsidR="00B8253B" w:rsidRPr="00D45B8D" w:rsidRDefault="00B8253B" w:rsidP="00E56CAD">
      <w:pPr>
        <w:pStyle w:val="Textoindependiente2"/>
        <w:spacing w:before="80" w:line="240" w:lineRule="auto"/>
        <w:rPr>
          <w:rFonts w:ascii="Barlow" w:hAnsi="Barlow" w:cstheme="minorHAnsi"/>
          <w:sz w:val="20"/>
          <w:szCs w:val="20"/>
        </w:rPr>
      </w:pPr>
    </w:p>
    <w:p w14:paraId="210DCF14" w14:textId="77777777" w:rsidR="00B8253B" w:rsidRPr="00D45B8D" w:rsidRDefault="00B8253B" w:rsidP="00E56CAD">
      <w:pPr>
        <w:pStyle w:val="Textoindependiente2"/>
        <w:spacing w:before="80" w:line="240" w:lineRule="auto"/>
        <w:rPr>
          <w:rFonts w:ascii="Barlow" w:hAnsi="Barlow" w:cstheme="minorHAnsi"/>
          <w:sz w:val="20"/>
          <w:szCs w:val="20"/>
        </w:rPr>
      </w:pPr>
    </w:p>
    <w:p w14:paraId="29CDEB70" w14:textId="77777777" w:rsidR="00B8253B" w:rsidRPr="00D45B8D" w:rsidRDefault="00B8253B" w:rsidP="00E56CAD">
      <w:pPr>
        <w:pStyle w:val="Textoindependiente2"/>
        <w:spacing w:before="80" w:line="240" w:lineRule="auto"/>
        <w:rPr>
          <w:rFonts w:ascii="Barlow" w:hAnsi="Barlow" w:cstheme="minorHAnsi"/>
          <w:sz w:val="20"/>
          <w:szCs w:val="20"/>
        </w:rPr>
      </w:pPr>
    </w:p>
    <w:p w14:paraId="46C44678" w14:textId="77777777" w:rsidR="00FC0AA3" w:rsidRPr="00D45B8D" w:rsidRDefault="00FC0AA3" w:rsidP="00E56CAD">
      <w:pPr>
        <w:pStyle w:val="Textoindependiente2"/>
        <w:spacing w:before="80" w:line="240" w:lineRule="auto"/>
        <w:jc w:val="both"/>
        <w:rPr>
          <w:rFonts w:ascii="Barlow" w:hAnsi="Barlow" w:cstheme="minorHAnsi"/>
          <w:sz w:val="20"/>
          <w:szCs w:val="20"/>
        </w:rPr>
      </w:pPr>
    </w:p>
    <w:p w14:paraId="6849C83B" w14:textId="2D68F918" w:rsidR="00863C0A" w:rsidRPr="00D45B8D" w:rsidRDefault="00863C0A" w:rsidP="00E56CAD">
      <w:pPr>
        <w:pStyle w:val="Textoindependiente2"/>
        <w:spacing w:after="0" w:line="240" w:lineRule="auto"/>
        <w:jc w:val="both"/>
        <w:rPr>
          <w:rFonts w:ascii="Barlow" w:hAnsi="Barlow" w:cstheme="minorHAnsi"/>
          <w:sz w:val="20"/>
          <w:szCs w:val="20"/>
        </w:rPr>
      </w:pPr>
    </w:p>
    <w:p w14:paraId="1D71C5B5" w14:textId="77777777" w:rsidR="00DD2B7D" w:rsidRPr="00D45B8D" w:rsidRDefault="00DD2B7D" w:rsidP="00E56CAD">
      <w:pPr>
        <w:pStyle w:val="Textoindependiente2"/>
        <w:spacing w:after="0" w:line="240" w:lineRule="auto"/>
        <w:jc w:val="both"/>
        <w:rPr>
          <w:rFonts w:ascii="Barlow" w:hAnsi="Barlow" w:cstheme="minorHAnsi"/>
          <w:sz w:val="20"/>
          <w:szCs w:val="20"/>
        </w:rPr>
      </w:pPr>
    </w:p>
    <w:p w14:paraId="4FEEFBC8" w14:textId="736392CC" w:rsidR="004330CB" w:rsidRPr="00D45B8D" w:rsidRDefault="00A356DE" w:rsidP="00E56CAD">
      <w:pPr>
        <w:pStyle w:val="Textoindependiente2"/>
        <w:spacing w:after="0" w:line="240" w:lineRule="auto"/>
        <w:jc w:val="both"/>
        <w:rPr>
          <w:rFonts w:ascii="Barlow" w:hAnsi="Barlow" w:cstheme="minorHAnsi"/>
          <w:sz w:val="20"/>
          <w:szCs w:val="20"/>
        </w:rPr>
      </w:pPr>
      <w:r w:rsidRPr="00D45B8D">
        <w:rPr>
          <w:rFonts w:ascii="Barlow" w:hAnsi="Barlow" w:cstheme="minorHAnsi"/>
          <w:sz w:val="20"/>
          <w:szCs w:val="20"/>
        </w:rPr>
        <w:t xml:space="preserve">En la póliza P02592 (diciembre 2023) se provisionó una factura del proveedor </w:t>
      </w:r>
      <w:r w:rsidR="004330CB" w:rsidRPr="00D45B8D">
        <w:rPr>
          <w:rFonts w:ascii="Barlow" w:hAnsi="Barlow" w:cstheme="minorHAnsi"/>
          <w:sz w:val="20"/>
          <w:szCs w:val="20"/>
        </w:rPr>
        <w:t xml:space="preserve">Aida Rosa Ortega </w:t>
      </w:r>
      <w:r w:rsidR="00282B57" w:rsidRPr="00D45B8D">
        <w:rPr>
          <w:rFonts w:ascii="Barlow" w:hAnsi="Barlow" w:cstheme="minorHAnsi"/>
          <w:sz w:val="20"/>
          <w:szCs w:val="20"/>
        </w:rPr>
        <w:t>Martínez</w:t>
      </w:r>
      <w:r w:rsidRPr="00D45B8D">
        <w:rPr>
          <w:rFonts w:ascii="Barlow" w:hAnsi="Barlow" w:cstheme="minorHAnsi"/>
          <w:sz w:val="20"/>
          <w:szCs w:val="20"/>
        </w:rPr>
        <w:t xml:space="preserve"> por $638.00, </w:t>
      </w:r>
      <w:r w:rsidR="00684548" w:rsidRPr="00D45B8D">
        <w:rPr>
          <w:rFonts w:ascii="Barlow" w:hAnsi="Barlow" w:cstheme="minorHAnsi"/>
          <w:sz w:val="20"/>
          <w:szCs w:val="20"/>
        </w:rPr>
        <w:t xml:space="preserve">de </w:t>
      </w:r>
      <w:r w:rsidRPr="00D45B8D">
        <w:rPr>
          <w:rFonts w:ascii="Barlow" w:hAnsi="Barlow" w:cstheme="minorHAnsi"/>
          <w:sz w:val="20"/>
          <w:szCs w:val="20"/>
        </w:rPr>
        <w:t>la cual no nos percatamos que el Régimen Fiscal de la CODHEY estaba incorrecto, y se realizó la cancelación de la factura el día</w:t>
      </w:r>
      <w:r w:rsidR="00514AEB" w:rsidRPr="00D45B8D">
        <w:rPr>
          <w:rFonts w:ascii="Barlow" w:hAnsi="Barlow" w:cstheme="minorHAnsi"/>
          <w:sz w:val="20"/>
          <w:szCs w:val="20"/>
        </w:rPr>
        <w:t xml:space="preserve"> 18 de enero de 2024 por parte del proveedor</w:t>
      </w:r>
      <w:r w:rsidRPr="00D45B8D">
        <w:rPr>
          <w:rFonts w:ascii="Barlow" w:hAnsi="Barlow" w:cstheme="minorHAnsi"/>
          <w:sz w:val="20"/>
          <w:szCs w:val="20"/>
        </w:rPr>
        <w:t>,</w:t>
      </w:r>
      <w:r w:rsidR="00F23004" w:rsidRPr="00D45B8D">
        <w:rPr>
          <w:rFonts w:ascii="Barlow" w:hAnsi="Barlow" w:cstheme="minorHAnsi"/>
          <w:sz w:val="20"/>
          <w:szCs w:val="20"/>
        </w:rPr>
        <w:t xml:space="preserve"> re</w:t>
      </w:r>
      <w:r w:rsidR="00282B57" w:rsidRPr="00D45B8D">
        <w:rPr>
          <w:rFonts w:ascii="Barlow" w:hAnsi="Barlow" w:cstheme="minorHAnsi"/>
          <w:sz w:val="20"/>
          <w:szCs w:val="20"/>
        </w:rPr>
        <w:t>factura</w:t>
      </w:r>
      <w:r w:rsidR="00F23004" w:rsidRPr="00D45B8D">
        <w:rPr>
          <w:rFonts w:ascii="Barlow" w:hAnsi="Barlow" w:cstheme="minorHAnsi"/>
          <w:sz w:val="20"/>
          <w:szCs w:val="20"/>
        </w:rPr>
        <w:t>da el día 6 de marzo del presente año</w:t>
      </w:r>
      <w:r w:rsidR="00514AEB" w:rsidRPr="00D45B8D">
        <w:rPr>
          <w:rFonts w:ascii="Barlow" w:hAnsi="Barlow" w:cstheme="minorHAnsi"/>
          <w:sz w:val="20"/>
          <w:szCs w:val="20"/>
        </w:rPr>
        <w:t>,</w:t>
      </w:r>
      <w:r w:rsidRPr="00D45B8D">
        <w:rPr>
          <w:rFonts w:ascii="Barlow" w:hAnsi="Barlow" w:cstheme="minorHAnsi"/>
          <w:sz w:val="20"/>
          <w:szCs w:val="20"/>
        </w:rPr>
        <w:t xml:space="preserve"> cabe mencionar que el pago se realizó el </w:t>
      </w:r>
      <w:r w:rsidR="0054564C" w:rsidRPr="00D45B8D">
        <w:rPr>
          <w:rFonts w:ascii="Barlow" w:hAnsi="Barlow" w:cstheme="minorHAnsi"/>
          <w:sz w:val="20"/>
          <w:szCs w:val="20"/>
        </w:rPr>
        <w:t>17 de</w:t>
      </w:r>
      <w:r w:rsidRPr="00D45B8D">
        <w:rPr>
          <w:rFonts w:ascii="Barlow" w:hAnsi="Barlow" w:cstheme="minorHAnsi"/>
          <w:sz w:val="20"/>
          <w:szCs w:val="20"/>
        </w:rPr>
        <w:t xml:space="preserve"> enero de 202</w:t>
      </w:r>
      <w:r w:rsidR="0054564C" w:rsidRPr="00D45B8D">
        <w:rPr>
          <w:rFonts w:ascii="Barlow" w:hAnsi="Barlow" w:cstheme="minorHAnsi"/>
          <w:sz w:val="20"/>
          <w:szCs w:val="20"/>
        </w:rPr>
        <w:t xml:space="preserve">4 </w:t>
      </w:r>
      <w:r w:rsidRPr="00D45B8D">
        <w:rPr>
          <w:rFonts w:ascii="Barlow" w:hAnsi="Barlow" w:cstheme="minorHAnsi"/>
          <w:sz w:val="20"/>
          <w:szCs w:val="20"/>
        </w:rPr>
        <w:t>(Pol.C00028</w:t>
      </w:r>
      <w:r w:rsidR="00514AEB" w:rsidRPr="00D45B8D">
        <w:rPr>
          <w:rFonts w:ascii="Barlow" w:hAnsi="Barlow" w:cstheme="minorHAnsi"/>
          <w:sz w:val="20"/>
          <w:szCs w:val="20"/>
        </w:rPr>
        <w:t>).</w:t>
      </w:r>
    </w:p>
    <w:p w14:paraId="3920DA9A" w14:textId="77777777" w:rsidR="008A38C2" w:rsidRPr="00D45B8D" w:rsidRDefault="008A38C2" w:rsidP="00B64CC7">
      <w:pPr>
        <w:pStyle w:val="Textoindependiente2"/>
        <w:spacing w:before="80" w:line="240" w:lineRule="auto"/>
        <w:jc w:val="center"/>
        <w:rPr>
          <w:rFonts w:ascii="Barlow" w:hAnsi="Barlow" w:cstheme="minorHAnsi"/>
          <w:b/>
          <w:sz w:val="20"/>
          <w:szCs w:val="20"/>
        </w:rPr>
      </w:pPr>
    </w:p>
    <w:p w14:paraId="0F9314AF" w14:textId="128CA84A" w:rsidR="00B64CC7" w:rsidRPr="00D45B8D" w:rsidRDefault="00E85325" w:rsidP="00B64CC7">
      <w:pPr>
        <w:pStyle w:val="Textoindependiente2"/>
        <w:spacing w:before="80" w:line="240" w:lineRule="auto"/>
        <w:jc w:val="center"/>
        <w:rPr>
          <w:rFonts w:ascii="Barlow" w:hAnsi="Barlow" w:cstheme="minorHAnsi"/>
          <w:b/>
          <w:sz w:val="20"/>
          <w:szCs w:val="20"/>
        </w:rPr>
      </w:pPr>
      <w:r w:rsidRPr="00D45B8D">
        <w:rPr>
          <w:rFonts w:ascii="Barlow" w:hAnsi="Barlow" w:cstheme="minorHAnsi"/>
          <w:b/>
          <w:sz w:val="20"/>
          <w:szCs w:val="20"/>
        </w:rPr>
        <w:t>c</w:t>
      </w:r>
      <w:r w:rsidR="00492A77" w:rsidRPr="00D45B8D">
        <w:rPr>
          <w:rFonts w:ascii="Barlow" w:hAnsi="Barlow" w:cstheme="minorHAnsi"/>
          <w:b/>
          <w:sz w:val="20"/>
          <w:szCs w:val="20"/>
        </w:rPr>
        <w:t>)</w:t>
      </w:r>
      <w:r w:rsidR="00A51F6F" w:rsidRPr="00D45B8D">
        <w:rPr>
          <w:rFonts w:ascii="Barlow" w:hAnsi="Barlow" w:cstheme="minorHAnsi"/>
          <w:b/>
          <w:sz w:val="20"/>
          <w:szCs w:val="20"/>
        </w:rPr>
        <w:t xml:space="preserve"> </w:t>
      </w:r>
      <w:r w:rsidR="0044114A" w:rsidRPr="00D45B8D">
        <w:rPr>
          <w:rFonts w:ascii="Barlow" w:hAnsi="Barlow" w:cstheme="minorHAnsi"/>
          <w:b/>
          <w:sz w:val="20"/>
          <w:szCs w:val="20"/>
        </w:rPr>
        <w:t>NOTAS DE MEMORIA (CUENTAS DE ORDEN)</w:t>
      </w:r>
    </w:p>
    <w:p w14:paraId="62A35FB7" w14:textId="2FB00A97" w:rsidR="00B64CC7" w:rsidRPr="00D45B8D" w:rsidRDefault="00B64CC7" w:rsidP="00B64CC7">
      <w:pPr>
        <w:pStyle w:val="Textoindependiente2"/>
        <w:spacing w:after="0" w:line="240" w:lineRule="auto"/>
        <w:rPr>
          <w:rFonts w:ascii="Barlow" w:hAnsi="Barlow" w:cstheme="minorHAnsi"/>
          <w:b/>
          <w:sz w:val="20"/>
          <w:szCs w:val="20"/>
        </w:rPr>
      </w:pPr>
      <w:r w:rsidRPr="00D45B8D">
        <w:rPr>
          <w:rFonts w:ascii="Barlow" w:hAnsi="Barlow" w:cstheme="minorHAnsi"/>
          <w:b/>
          <w:sz w:val="20"/>
          <w:szCs w:val="20"/>
        </w:rPr>
        <w:t>CUENTAS DE ORDEN CONTABLES:</w:t>
      </w:r>
    </w:p>
    <w:p w14:paraId="478CFC1C" w14:textId="26A83192" w:rsidR="00332A0D" w:rsidRPr="00D45B8D" w:rsidRDefault="00332A0D" w:rsidP="00B64CC7">
      <w:pPr>
        <w:pStyle w:val="Prrafodelista"/>
        <w:numPr>
          <w:ilvl w:val="0"/>
          <w:numId w:val="7"/>
        </w:numPr>
        <w:spacing w:after="0" w:line="240" w:lineRule="auto"/>
        <w:rPr>
          <w:rFonts w:ascii="Barlow" w:hAnsi="Barlow" w:cstheme="minorHAnsi"/>
          <w:b/>
          <w:sz w:val="20"/>
          <w:szCs w:val="20"/>
        </w:rPr>
      </w:pPr>
      <w:r w:rsidRPr="00D45B8D">
        <w:rPr>
          <w:rFonts w:ascii="Barlow" w:hAnsi="Barlow" w:cstheme="minorHAnsi"/>
          <w:b/>
          <w:sz w:val="20"/>
          <w:szCs w:val="20"/>
        </w:rPr>
        <w:t xml:space="preserve">Valores </w:t>
      </w:r>
      <w:r w:rsidR="00EE3CFC" w:rsidRPr="00D45B8D">
        <w:rPr>
          <w:rFonts w:ascii="Barlow" w:hAnsi="Barlow" w:cstheme="minorHAnsi"/>
          <w:b/>
          <w:sz w:val="20"/>
          <w:szCs w:val="20"/>
        </w:rPr>
        <w:t>(</w:t>
      </w:r>
      <w:r w:rsidR="00673A85" w:rsidRPr="00D45B8D">
        <w:rPr>
          <w:rFonts w:ascii="Barlow" w:hAnsi="Barlow" w:cstheme="minorHAnsi"/>
          <w:sz w:val="20"/>
          <w:szCs w:val="20"/>
        </w:rPr>
        <w:t xml:space="preserve">No </w:t>
      </w:r>
      <w:r w:rsidRPr="00D45B8D">
        <w:rPr>
          <w:rFonts w:ascii="Barlow" w:hAnsi="Barlow" w:cstheme="minorHAnsi"/>
          <w:sz w:val="20"/>
          <w:szCs w:val="20"/>
        </w:rPr>
        <w:t>A</w:t>
      </w:r>
      <w:r w:rsidR="00673A85" w:rsidRPr="00D45B8D">
        <w:rPr>
          <w:rFonts w:ascii="Barlow" w:hAnsi="Barlow" w:cstheme="minorHAnsi"/>
          <w:sz w:val="20"/>
          <w:szCs w:val="20"/>
        </w:rPr>
        <w:t>plica</w:t>
      </w:r>
      <w:r w:rsidR="00EE3CFC" w:rsidRPr="00D45B8D">
        <w:rPr>
          <w:rFonts w:ascii="Barlow" w:hAnsi="Barlow" w:cstheme="minorHAnsi"/>
          <w:sz w:val="20"/>
          <w:szCs w:val="20"/>
        </w:rPr>
        <w:t>)</w:t>
      </w:r>
    </w:p>
    <w:p w14:paraId="05400642" w14:textId="4E4A7523" w:rsidR="00673A85" w:rsidRPr="00D45B8D" w:rsidRDefault="00332A0D" w:rsidP="00B64CC7">
      <w:pPr>
        <w:pStyle w:val="Prrafodelista"/>
        <w:numPr>
          <w:ilvl w:val="0"/>
          <w:numId w:val="7"/>
        </w:numPr>
        <w:spacing w:after="0" w:line="240" w:lineRule="auto"/>
        <w:rPr>
          <w:rFonts w:ascii="Barlow" w:hAnsi="Barlow" w:cstheme="minorHAnsi"/>
          <w:b/>
          <w:sz w:val="20"/>
          <w:szCs w:val="20"/>
        </w:rPr>
      </w:pPr>
      <w:r w:rsidRPr="00D45B8D">
        <w:rPr>
          <w:rFonts w:ascii="Barlow" w:hAnsi="Barlow" w:cstheme="minorHAnsi"/>
          <w:b/>
          <w:sz w:val="20"/>
          <w:szCs w:val="20"/>
        </w:rPr>
        <w:t xml:space="preserve">Emisión de </w:t>
      </w:r>
      <w:r w:rsidR="00B64CC7" w:rsidRPr="00D45B8D">
        <w:rPr>
          <w:rFonts w:ascii="Barlow" w:hAnsi="Barlow" w:cstheme="minorHAnsi"/>
          <w:b/>
          <w:sz w:val="20"/>
          <w:szCs w:val="20"/>
        </w:rPr>
        <w:t>O</w:t>
      </w:r>
      <w:r w:rsidRPr="00D45B8D">
        <w:rPr>
          <w:rFonts w:ascii="Barlow" w:hAnsi="Barlow" w:cstheme="minorHAnsi"/>
          <w:b/>
          <w:sz w:val="20"/>
          <w:szCs w:val="20"/>
        </w:rPr>
        <w:t xml:space="preserve">bligaciones </w:t>
      </w:r>
      <w:r w:rsidR="00EE3CFC" w:rsidRPr="00D45B8D">
        <w:rPr>
          <w:rFonts w:ascii="Barlow" w:hAnsi="Barlow" w:cstheme="minorHAnsi"/>
          <w:b/>
          <w:sz w:val="20"/>
          <w:szCs w:val="20"/>
        </w:rPr>
        <w:t>(</w:t>
      </w:r>
      <w:r w:rsidR="00673A85" w:rsidRPr="00D45B8D">
        <w:rPr>
          <w:rFonts w:ascii="Barlow" w:hAnsi="Barlow" w:cstheme="minorHAnsi"/>
          <w:sz w:val="20"/>
          <w:szCs w:val="20"/>
        </w:rPr>
        <w:t>No Aplica</w:t>
      </w:r>
      <w:r w:rsidR="00EE3CFC" w:rsidRPr="00D45B8D">
        <w:rPr>
          <w:rFonts w:ascii="Barlow" w:hAnsi="Barlow" w:cstheme="minorHAnsi"/>
          <w:sz w:val="20"/>
          <w:szCs w:val="20"/>
        </w:rPr>
        <w:t>)</w:t>
      </w:r>
    </w:p>
    <w:p w14:paraId="2CE2689F" w14:textId="5A38C3FC" w:rsidR="00673A85" w:rsidRPr="00D45B8D" w:rsidRDefault="00332A0D" w:rsidP="00B64CC7">
      <w:pPr>
        <w:pStyle w:val="Prrafodelista"/>
        <w:numPr>
          <w:ilvl w:val="0"/>
          <w:numId w:val="7"/>
        </w:numPr>
        <w:spacing w:after="0" w:line="240" w:lineRule="auto"/>
        <w:rPr>
          <w:rFonts w:ascii="Barlow" w:hAnsi="Barlow" w:cstheme="minorHAnsi"/>
          <w:b/>
          <w:sz w:val="20"/>
          <w:szCs w:val="20"/>
        </w:rPr>
      </w:pPr>
      <w:r w:rsidRPr="00D45B8D">
        <w:rPr>
          <w:rFonts w:ascii="Barlow" w:hAnsi="Barlow" w:cstheme="minorHAnsi"/>
          <w:b/>
          <w:sz w:val="20"/>
          <w:szCs w:val="20"/>
        </w:rPr>
        <w:t xml:space="preserve">Avales y </w:t>
      </w:r>
      <w:r w:rsidR="00B64CC7" w:rsidRPr="00D45B8D">
        <w:rPr>
          <w:rFonts w:ascii="Barlow" w:hAnsi="Barlow" w:cstheme="minorHAnsi"/>
          <w:b/>
          <w:sz w:val="20"/>
          <w:szCs w:val="20"/>
        </w:rPr>
        <w:t>G</w:t>
      </w:r>
      <w:r w:rsidRPr="00D45B8D">
        <w:rPr>
          <w:rFonts w:ascii="Barlow" w:hAnsi="Barlow" w:cstheme="minorHAnsi"/>
          <w:b/>
          <w:sz w:val="20"/>
          <w:szCs w:val="20"/>
        </w:rPr>
        <w:t xml:space="preserve">arantías </w:t>
      </w:r>
      <w:r w:rsidR="00EE3CFC" w:rsidRPr="00D45B8D">
        <w:rPr>
          <w:rFonts w:ascii="Barlow" w:hAnsi="Barlow" w:cstheme="minorHAnsi"/>
          <w:sz w:val="20"/>
          <w:szCs w:val="20"/>
        </w:rPr>
        <w:t>(</w:t>
      </w:r>
      <w:r w:rsidR="00673A85" w:rsidRPr="00D45B8D">
        <w:rPr>
          <w:rFonts w:ascii="Barlow" w:hAnsi="Barlow" w:cstheme="minorHAnsi"/>
          <w:sz w:val="20"/>
          <w:szCs w:val="20"/>
        </w:rPr>
        <w:t>No Aplica</w:t>
      </w:r>
      <w:r w:rsidR="00EE3CFC" w:rsidRPr="00D45B8D">
        <w:rPr>
          <w:rFonts w:ascii="Barlow" w:hAnsi="Barlow" w:cstheme="minorHAnsi"/>
          <w:sz w:val="20"/>
          <w:szCs w:val="20"/>
        </w:rPr>
        <w:t>)</w:t>
      </w:r>
    </w:p>
    <w:p w14:paraId="1AC4F49F" w14:textId="77777777" w:rsidR="00B64CC7" w:rsidRPr="00D45B8D" w:rsidRDefault="00B64CC7" w:rsidP="00B64CC7">
      <w:pPr>
        <w:pStyle w:val="Prrafodelista"/>
        <w:numPr>
          <w:ilvl w:val="0"/>
          <w:numId w:val="7"/>
        </w:numPr>
        <w:spacing w:after="0" w:line="240" w:lineRule="auto"/>
        <w:rPr>
          <w:rFonts w:ascii="Barlow" w:hAnsi="Barlow" w:cstheme="minorHAnsi"/>
          <w:b/>
          <w:sz w:val="20"/>
          <w:szCs w:val="20"/>
        </w:rPr>
      </w:pPr>
      <w:r w:rsidRPr="00D45B8D">
        <w:rPr>
          <w:rFonts w:ascii="Barlow" w:hAnsi="Barlow" w:cstheme="minorHAnsi"/>
          <w:b/>
          <w:sz w:val="20"/>
          <w:szCs w:val="20"/>
        </w:rPr>
        <w:t xml:space="preserve">Juicios </w:t>
      </w:r>
    </w:p>
    <w:p w14:paraId="725D1590" w14:textId="77777777" w:rsidR="00B64CC7" w:rsidRPr="00D45B8D" w:rsidRDefault="00B64CC7" w:rsidP="00B64CC7">
      <w:pPr>
        <w:pStyle w:val="Prrafodelista"/>
        <w:spacing w:after="0" w:line="240" w:lineRule="auto"/>
        <w:rPr>
          <w:rFonts w:ascii="Barlow" w:hAnsi="Barlow" w:cstheme="minorHAnsi"/>
          <w:sz w:val="20"/>
          <w:szCs w:val="20"/>
        </w:rPr>
      </w:pPr>
      <w:r w:rsidRPr="00D45B8D">
        <w:rPr>
          <w:rFonts w:ascii="Barlow" w:hAnsi="Barlow" w:cstheme="minorHAnsi"/>
          <w:sz w:val="20"/>
          <w:szCs w:val="20"/>
        </w:rPr>
        <w:t xml:space="preserve">Al periodo que se informa, la Comisión de Derechos Humanos del Estado de Yucatán tiene una demanda en juicio </w:t>
      </w:r>
      <w:proofErr w:type="spellStart"/>
      <w:r w:rsidRPr="00D45B8D">
        <w:rPr>
          <w:rFonts w:ascii="Barlow" w:hAnsi="Barlow" w:cstheme="minorHAnsi"/>
          <w:sz w:val="20"/>
          <w:szCs w:val="20"/>
        </w:rPr>
        <w:t>reclamatorio</w:t>
      </w:r>
      <w:proofErr w:type="spellEnd"/>
      <w:r w:rsidRPr="00D45B8D">
        <w:rPr>
          <w:rFonts w:ascii="Barlow" w:hAnsi="Barlow" w:cstheme="minorHAnsi"/>
          <w:sz w:val="20"/>
          <w:szCs w:val="20"/>
        </w:rPr>
        <w:t xml:space="preserve"> laboral presentada ante la Junta Local de Conciliación y Arbitraje del Estado de Yucatán.</w:t>
      </w:r>
    </w:p>
    <w:p w14:paraId="5A8CB73E" w14:textId="77777777" w:rsidR="00B64CC7" w:rsidRPr="00D45B8D" w:rsidRDefault="00332A0D" w:rsidP="00B64CC7">
      <w:pPr>
        <w:pStyle w:val="Prrafodelista"/>
        <w:numPr>
          <w:ilvl w:val="0"/>
          <w:numId w:val="7"/>
        </w:numPr>
        <w:spacing w:after="0" w:line="240" w:lineRule="auto"/>
        <w:rPr>
          <w:rFonts w:ascii="Barlow" w:hAnsi="Barlow" w:cstheme="minorHAnsi"/>
          <w:b/>
          <w:sz w:val="20"/>
          <w:szCs w:val="20"/>
        </w:rPr>
      </w:pPr>
      <w:r w:rsidRPr="00D45B8D">
        <w:rPr>
          <w:rFonts w:ascii="Barlow" w:hAnsi="Barlow" w:cstheme="minorHAnsi"/>
          <w:b/>
          <w:sz w:val="20"/>
          <w:szCs w:val="20"/>
        </w:rPr>
        <w:t xml:space="preserve">Inversión Mediante Proyectos para Prestación de Servicios (PPS) y Similares </w:t>
      </w:r>
      <w:r w:rsidR="00EE3CFC" w:rsidRPr="00D45B8D">
        <w:rPr>
          <w:rFonts w:ascii="Barlow" w:hAnsi="Barlow" w:cstheme="minorHAnsi"/>
          <w:sz w:val="20"/>
          <w:szCs w:val="20"/>
        </w:rPr>
        <w:t>(</w:t>
      </w:r>
      <w:r w:rsidR="00673A85" w:rsidRPr="00D45B8D">
        <w:rPr>
          <w:rFonts w:ascii="Barlow" w:hAnsi="Barlow" w:cstheme="minorHAnsi"/>
          <w:sz w:val="20"/>
          <w:szCs w:val="20"/>
        </w:rPr>
        <w:t>No Aplica</w:t>
      </w:r>
      <w:r w:rsidR="00EE3CFC" w:rsidRPr="00D45B8D">
        <w:rPr>
          <w:rFonts w:ascii="Barlow" w:hAnsi="Barlow" w:cstheme="minorHAnsi"/>
          <w:sz w:val="20"/>
          <w:szCs w:val="20"/>
        </w:rPr>
        <w:t>)</w:t>
      </w:r>
    </w:p>
    <w:p w14:paraId="2D346D29" w14:textId="635EABF3" w:rsidR="00673A85" w:rsidRPr="00D45B8D" w:rsidRDefault="00BE5ABB" w:rsidP="00B64CC7">
      <w:pPr>
        <w:pStyle w:val="Prrafodelista"/>
        <w:numPr>
          <w:ilvl w:val="0"/>
          <w:numId w:val="7"/>
        </w:numPr>
        <w:spacing w:after="0" w:line="240" w:lineRule="auto"/>
        <w:rPr>
          <w:rFonts w:ascii="Barlow" w:hAnsi="Barlow" w:cstheme="minorHAnsi"/>
          <w:b/>
          <w:sz w:val="20"/>
          <w:szCs w:val="20"/>
        </w:rPr>
      </w:pPr>
      <w:r w:rsidRPr="00D45B8D">
        <w:rPr>
          <w:rFonts w:ascii="Barlow" w:hAnsi="Barlow" w:cstheme="minorHAnsi"/>
          <w:b/>
          <w:sz w:val="20"/>
          <w:szCs w:val="20"/>
        </w:rPr>
        <w:t>Bienes concesionados o en comodato</w:t>
      </w:r>
      <w:r w:rsidRPr="00D45B8D">
        <w:rPr>
          <w:rFonts w:ascii="Barlow" w:hAnsi="Barlow" w:cstheme="minorHAnsi"/>
          <w:sz w:val="20"/>
          <w:szCs w:val="20"/>
        </w:rPr>
        <w:t xml:space="preserve"> (No Aplica)</w:t>
      </w:r>
    </w:p>
    <w:p w14:paraId="2F9C198B" w14:textId="77777777" w:rsidR="008A38C2" w:rsidRPr="00D45B8D" w:rsidRDefault="008A38C2" w:rsidP="00E56CAD">
      <w:pPr>
        <w:spacing w:after="0" w:line="240" w:lineRule="auto"/>
        <w:rPr>
          <w:rFonts w:ascii="Barlow" w:hAnsi="Barlow" w:cstheme="minorHAnsi"/>
          <w:b/>
          <w:sz w:val="20"/>
          <w:szCs w:val="20"/>
        </w:rPr>
      </w:pPr>
    </w:p>
    <w:p w14:paraId="39328FAD" w14:textId="13013006" w:rsidR="00332A0D" w:rsidRPr="00D45B8D" w:rsidRDefault="00B64CC7" w:rsidP="00E56CAD">
      <w:pPr>
        <w:spacing w:after="0" w:line="240" w:lineRule="auto"/>
        <w:rPr>
          <w:rFonts w:ascii="Barlow" w:hAnsi="Barlow" w:cstheme="minorHAnsi"/>
          <w:sz w:val="20"/>
          <w:szCs w:val="20"/>
        </w:rPr>
      </w:pPr>
      <w:r w:rsidRPr="00D45B8D">
        <w:rPr>
          <w:rFonts w:ascii="Barlow" w:hAnsi="Barlow" w:cstheme="minorHAnsi"/>
          <w:b/>
          <w:sz w:val="20"/>
          <w:szCs w:val="20"/>
        </w:rPr>
        <w:lastRenderedPageBreak/>
        <w:t>CUENTAS DE ORDEN PRESUPUESTARIO</w:t>
      </w:r>
    </w:p>
    <w:p w14:paraId="6ED18677" w14:textId="2CD29BD2" w:rsidR="00135F6B" w:rsidRPr="00D45B8D" w:rsidRDefault="00D210C6" w:rsidP="00E56CAD">
      <w:pPr>
        <w:autoSpaceDE w:val="0"/>
        <w:autoSpaceDN w:val="0"/>
        <w:adjustRightInd w:val="0"/>
        <w:spacing w:after="0" w:line="240" w:lineRule="auto"/>
        <w:rPr>
          <w:rFonts w:ascii="Barlow" w:hAnsi="Barlow" w:cstheme="minorHAnsi"/>
          <w:sz w:val="20"/>
          <w:szCs w:val="20"/>
        </w:rPr>
      </w:pPr>
      <w:r w:rsidRPr="00D45B8D">
        <w:rPr>
          <w:rFonts w:ascii="Barlow" w:hAnsi="Barlow" w:cstheme="minorHAnsi"/>
          <w:sz w:val="20"/>
          <w:szCs w:val="20"/>
        </w:rPr>
        <w:t>EN LAS CUENTAS DE ORDEN PRESUPUESTARIAS, SE INFORMARÁ EL AVANCE QUE SE REGISTRA, PREVIO AL CIERRE PRESUPUESTARIO DE CADA PERIODO QUE SE REPORTA.</w:t>
      </w:r>
    </w:p>
    <w:p w14:paraId="6305BF81" w14:textId="22188474" w:rsidR="00135F6B" w:rsidRPr="00D45B8D" w:rsidRDefault="00135F6B" w:rsidP="00E56CAD">
      <w:pPr>
        <w:autoSpaceDE w:val="0"/>
        <w:autoSpaceDN w:val="0"/>
        <w:adjustRightInd w:val="0"/>
        <w:spacing w:after="0" w:line="240" w:lineRule="auto"/>
        <w:rPr>
          <w:rFonts w:ascii="Barlow" w:hAnsi="Barlow"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2123"/>
        <w:gridCol w:w="2403"/>
        <w:gridCol w:w="2200"/>
        <w:gridCol w:w="2043"/>
      </w:tblGrid>
      <w:tr w:rsidR="009730D6" w:rsidRPr="00D45B8D" w14:paraId="4298520E" w14:textId="77777777" w:rsidTr="00D45B8D">
        <w:trPr>
          <w:trHeight w:val="437"/>
        </w:trPr>
        <w:tc>
          <w:tcPr>
            <w:tcW w:w="11307" w:type="dxa"/>
            <w:gridSpan w:val="5"/>
          </w:tcPr>
          <w:p w14:paraId="2E17F686" w14:textId="77777777" w:rsidR="007134F2" w:rsidRPr="00D45B8D" w:rsidRDefault="007134F2" w:rsidP="00E56CAD">
            <w:pPr>
              <w:spacing w:after="0" w:line="240" w:lineRule="auto"/>
              <w:jc w:val="center"/>
              <w:rPr>
                <w:rFonts w:ascii="Barlow" w:hAnsi="Barlow" w:cstheme="minorHAnsi"/>
                <w:b/>
                <w:bCs/>
                <w:sz w:val="20"/>
                <w:szCs w:val="20"/>
              </w:rPr>
            </w:pPr>
            <w:r w:rsidRPr="00D45B8D">
              <w:rPr>
                <w:rFonts w:ascii="Barlow" w:hAnsi="Barlow" w:cstheme="minorHAnsi"/>
                <w:b/>
                <w:sz w:val="20"/>
                <w:szCs w:val="20"/>
              </w:rPr>
              <w:t>Cuentas de Orden Presupuestarias de Ingresos</w:t>
            </w:r>
            <w:r w:rsidRPr="00D45B8D">
              <w:rPr>
                <w:rFonts w:ascii="Barlow" w:hAnsi="Barlow" w:cstheme="minorHAnsi"/>
                <w:b/>
                <w:bCs/>
                <w:sz w:val="20"/>
                <w:szCs w:val="20"/>
              </w:rPr>
              <w:t xml:space="preserve"> </w:t>
            </w:r>
          </w:p>
          <w:p w14:paraId="787A399E" w14:textId="31C570F1" w:rsidR="009730D6" w:rsidRPr="00D45B8D" w:rsidRDefault="007134F2" w:rsidP="00E56CAD">
            <w:pPr>
              <w:spacing w:after="0" w:line="240" w:lineRule="auto"/>
              <w:jc w:val="center"/>
              <w:rPr>
                <w:rFonts w:ascii="Barlow" w:hAnsi="Barlow" w:cstheme="minorHAnsi"/>
                <w:sz w:val="20"/>
                <w:szCs w:val="20"/>
              </w:rPr>
            </w:pPr>
            <w:r w:rsidRPr="00D45B8D">
              <w:rPr>
                <w:rFonts w:ascii="Barlow" w:hAnsi="Barlow" w:cstheme="minorHAnsi"/>
                <w:b/>
                <w:sz w:val="20"/>
                <w:szCs w:val="20"/>
              </w:rPr>
              <w:t xml:space="preserve">al </w:t>
            </w:r>
            <w:r w:rsidR="00F23004" w:rsidRPr="00D45B8D">
              <w:rPr>
                <w:rFonts w:ascii="Barlow" w:hAnsi="Barlow" w:cstheme="minorHAnsi"/>
                <w:b/>
                <w:sz w:val="20"/>
                <w:szCs w:val="20"/>
              </w:rPr>
              <w:t>31</w:t>
            </w:r>
            <w:r w:rsidRPr="00D45B8D">
              <w:rPr>
                <w:rFonts w:ascii="Barlow" w:hAnsi="Barlow" w:cstheme="minorHAnsi"/>
                <w:b/>
                <w:sz w:val="20"/>
                <w:szCs w:val="20"/>
              </w:rPr>
              <w:t xml:space="preserve"> de </w:t>
            </w:r>
            <w:r w:rsidR="00F23004" w:rsidRPr="00D45B8D">
              <w:rPr>
                <w:rFonts w:ascii="Barlow" w:hAnsi="Barlow" w:cstheme="minorHAnsi"/>
                <w:b/>
                <w:sz w:val="20"/>
                <w:szCs w:val="20"/>
              </w:rPr>
              <w:t>marz</w:t>
            </w:r>
            <w:r w:rsidRPr="00D45B8D">
              <w:rPr>
                <w:rFonts w:ascii="Barlow" w:hAnsi="Barlow" w:cstheme="minorHAnsi"/>
                <w:b/>
                <w:sz w:val="20"/>
                <w:szCs w:val="20"/>
              </w:rPr>
              <w:t>o 2024.</w:t>
            </w:r>
          </w:p>
        </w:tc>
      </w:tr>
      <w:tr w:rsidR="009730D6" w:rsidRPr="00D45B8D" w14:paraId="491E8CFE" w14:textId="77777777" w:rsidTr="00D45B8D">
        <w:trPr>
          <w:trHeight w:val="437"/>
        </w:trPr>
        <w:tc>
          <w:tcPr>
            <w:tcW w:w="2538" w:type="dxa"/>
          </w:tcPr>
          <w:p w14:paraId="044D7E71" w14:textId="0082594D" w:rsidR="009730D6" w:rsidRPr="00D45B8D" w:rsidRDefault="009730D6" w:rsidP="009730D6">
            <w:pPr>
              <w:spacing w:after="0" w:line="240" w:lineRule="auto"/>
              <w:jc w:val="center"/>
              <w:rPr>
                <w:rFonts w:ascii="Barlow" w:hAnsi="Barlow" w:cstheme="minorHAnsi"/>
                <w:sz w:val="20"/>
                <w:szCs w:val="20"/>
              </w:rPr>
            </w:pPr>
            <w:r w:rsidRPr="00D45B8D">
              <w:rPr>
                <w:rFonts w:ascii="Barlow" w:hAnsi="Barlow" w:cstheme="minorHAnsi"/>
                <w:sz w:val="20"/>
                <w:szCs w:val="20"/>
              </w:rPr>
              <w:t>Ley de Ingresos Estimada</w:t>
            </w:r>
          </w:p>
        </w:tc>
        <w:tc>
          <w:tcPr>
            <w:tcW w:w="2123" w:type="dxa"/>
          </w:tcPr>
          <w:p w14:paraId="2BF86F46" w14:textId="23A89466" w:rsidR="009730D6" w:rsidRPr="00D45B8D" w:rsidRDefault="009730D6" w:rsidP="009730D6">
            <w:pPr>
              <w:spacing w:after="0" w:line="240" w:lineRule="auto"/>
              <w:rPr>
                <w:rFonts w:ascii="Barlow" w:hAnsi="Barlow" w:cstheme="minorHAnsi"/>
                <w:sz w:val="20"/>
                <w:szCs w:val="20"/>
              </w:rPr>
            </w:pPr>
            <w:r w:rsidRPr="00D45B8D">
              <w:rPr>
                <w:rFonts w:ascii="Barlow" w:hAnsi="Barlow" w:cstheme="minorHAnsi"/>
                <w:sz w:val="20"/>
                <w:szCs w:val="20"/>
              </w:rPr>
              <w:t>Ley de Ingresos por Ejecutar</w:t>
            </w:r>
          </w:p>
        </w:tc>
        <w:tc>
          <w:tcPr>
            <w:tcW w:w="2403" w:type="dxa"/>
          </w:tcPr>
          <w:p w14:paraId="74D18913" w14:textId="1551D417" w:rsidR="009730D6" w:rsidRPr="00D45B8D" w:rsidRDefault="009730D6" w:rsidP="009730D6">
            <w:pPr>
              <w:spacing w:after="0" w:line="240" w:lineRule="auto"/>
              <w:jc w:val="center"/>
              <w:rPr>
                <w:rFonts w:ascii="Barlow" w:hAnsi="Barlow" w:cstheme="minorHAnsi"/>
                <w:sz w:val="20"/>
                <w:szCs w:val="20"/>
              </w:rPr>
            </w:pPr>
            <w:r w:rsidRPr="00D45B8D">
              <w:rPr>
                <w:rFonts w:ascii="Barlow" w:hAnsi="Barlow" w:cstheme="minorHAnsi"/>
                <w:sz w:val="20"/>
                <w:szCs w:val="20"/>
              </w:rPr>
              <w:t>Modificaciones a la Ley de Ingresos Estimada</w:t>
            </w:r>
          </w:p>
        </w:tc>
        <w:tc>
          <w:tcPr>
            <w:tcW w:w="2200" w:type="dxa"/>
          </w:tcPr>
          <w:p w14:paraId="25848408" w14:textId="7F423CD2" w:rsidR="009730D6" w:rsidRPr="00D45B8D" w:rsidRDefault="009730D6" w:rsidP="009730D6">
            <w:pPr>
              <w:spacing w:after="0" w:line="240" w:lineRule="auto"/>
              <w:jc w:val="center"/>
              <w:rPr>
                <w:rFonts w:ascii="Barlow" w:hAnsi="Barlow" w:cstheme="minorHAnsi"/>
                <w:sz w:val="20"/>
                <w:szCs w:val="20"/>
              </w:rPr>
            </w:pPr>
            <w:r w:rsidRPr="00D45B8D">
              <w:rPr>
                <w:rFonts w:ascii="Barlow" w:hAnsi="Barlow" w:cstheme="minorHAnsi"/>
                <w:sz w:val="20"/>
                <w:szCs w:val="20"/>
              </w:rPr>
              <w:t>Ley de Ingresos Devengada</w:t>
            </w:r>
          </w:p>
        </w:tc>
        <w:tc>
          <w:tcPr>
            <w:tcW w:w="2041" w:type="dxa"/>
          </w:tcPr>
          <w:p w14:paraId="67C9F08F" w14:textId="2B245145" w:rsidR="009730D6" w:rsidRPr="00D45B8D" w:rsidRDefault="009730D6" w:rsidP="009730D6">
            <w:pPr>
              <w:spacing w:after="0" w:line="240" w:lineRule="auto"/>
              <w:jc w:val="center"/>
              <w:rPr>
                <w:rFonts w:ascii="Barlow" w:hAnsi="Barlow" w:cstheme="minorHAnsi"/>
                <w:sz w:val="20"/>
                <w:szCs w:val="20"/>
              </w:rPr>
            </w:pPr>
            <w:r w:rsidRPr="00D45B8D">
              <w:rPr>
                <w:rFonts w:ascii="Barlow" w:hAnsi="Barlow" w:cstheme="minorHAnsi"/>
                <w:sz w:val="20"/>
                <w:szCs w:val="20"/>
              </w:rPr>
              <w:t>Ley de Ingresos Recaudada</w:t>
            </w:r>
          </w:p>
        </w:tc>
      </w:tr>
      <w:tr w:rsidR="009730D6" w:rsidRPr="00D45B8D" w14:paraId="532DECE8" w14:textId="77777777" w:rsidTr="00D45B8D">
        <w:trPr>
          <w:trHeight w:val="122"/>
        </w:trPr>
        <w:tc>
          <w:tcPr>
            <w:tcW w:w="2538" w:type="dxa"/>
          </w:tcPr>
          <w:p w14:paraId="6890CD2F" w14:textId="13F48214" w:rsidR="009730D6" w:rsidRPr="00D45B8D" w:rsidRDefault="008A38C2" w:rsidP="009730D6">
            <w:pPr>
              <w:spacing w:before="240" w:line="240" w:lineRule="auto"/>
              <w:jc w:val="right"/>
              <w:rPr>
                <w:rFonts w:ascii="Barlow" w:hAnsi="Barlow" w:cstheme="minorHAnsi"/>
                <w:sz w:val="20"/>
                <w:szCs w:val="20"/>
              </w:rPr>
            </w:pPr>
            <w:r w:rsidRPr="00D45B8D">
              <w:rPr>
                <w:rFonts w:ascii="Barlow" w:hAnsi="Barlow" w:cstheme="minorHAnsi"/>
                <w:sz w:val="20"/>
                <w:szCs w:val="20"/>
              </w:rPr>
              <w:t>37,705,499.00</w:t>
            </w:r>
          </w:p>
        </w:tc>
        <w:tc>
          <w:tcPr>
            <w:tcW w:w="2123" w:type="dxa"/>
          </w:tcPr>
          <w:p w14:paraId="161C65B5" w14:textId="7585826E" w:rsidR="009730D6" w:rsidRPr="00D45B8D" w:rsidRDefault="002744E6" w:rsidP="009730D6">
            <w:pPr>
              <w:spacing w:before="240" w:line="240" w:lineRule="auto"/>
              <w:jc w:val="right"/>
              <w:rPr>
                <w:rFonts w:ascii="Barlow" w:hAnsi="Barlow" w:cstheme="minorHAnsi"/>
                <w:sz w:val="20"/>
                <w:szCs w:val="20"/>
              </w:rPr>
            </w:pPr>
            <w:r w:rsidRPr="00D45B8D">
              <w:rPr>
                <w:rFonts w:ascii="Barlow" w:hAnsi="Barlow" w:cstheme="minorHAnsi"/>
                <w:sz w:val="20"/>
                <w:szCs w:val="20"/>
              </w:rPr>
              <w:t>28,899,470.00</w:t>
            </w:r>
          </w:p>
        </w:tc>
        <w:tc>
          <w:tcPr>
            <w:tcW w:w="2403" w:type="dxa"/>
          </w:tcPr>
          <w:p w14:paraId="5A769E3A" w14:textId="1CB65FDD" w:rsidR="009730D6" w:rsidRPr="00D45B8D" w:rsidRDefault="009730D6" w:rsidP="009730D6">
            <w:pPr>
              <w:spacing w:before="240" w:line="240" w:lineRule="auto"/>
              <w:jc w:val="right"/>
              <w:rPr>
                <w:rFonts w:ascii="Barlow" w:hAnsi="Barlow" w:cstheme="minorHAnsi"/>
                <w:sz w:val="20"/>
                <w:szCs w:val="20"/>
              </w:rPr>
            </w:pPr>
            <w:r w:rsidRPr="00D45B8D">
              <w:rPr>
                <w:rFonts w:ascii="Barlow" w:hAnsi="Barlow" w:cstheme="minorHAnsi"/>
                <w:sz w:val="20"/>
                <w:szCs w:val="20"/>
              </w:rPr>
              <w:t>0.0</w:t>
            </w:r>
            <w:r w:rsidR="00382C39" w:rsidRPr="00D45B8D">
              <w:rPr>
                <w:rFonts w:ascii="Barlow" w:hAnsi="Barlow" w:cstheme="minorHAnsi"/>
                <w:sz w:val="20"/>
                <w:szCs w:val="20"/>
              </w:rPr>
              <w:t>1</w:t>
            </w:r>
          </w:p>
        </w:tc>
        <w:tc>
          <w:tcPr>
            <w:tcW w:w="2200" w:type="dxa"/>
          </w:tcPr>
          <w:p w14:paraId="13A1103B" w14:textId="43D49782" w:rsidR="009730D6" w:rsidRPr="00D45B8D" w:rsidRDefault="002744E6" w:rsidP="009730D6">
            <w:pPr>
              <w:spacing w:before="240" w:line="240" w:lineRule="auto"/>
              <w:jc w:val="right"/>
              <w:rPr>
                <w:rFonts w:ascii="Barlow" w:hAnsi="Barlow" w:cstheme="minorHAnsi"/>
                <w:sz w:val="20"/>
                <w:szCs w:val="20"/>
              </w:rPr>
            </w:pPr>
            <w:r w:rsidRPr="00D45B8D">
              <w:rPr>
                <w:rFonts w:ascii="Barlow" w:hAnsi="Barlow" w:cstheme="minorHAnsi"/>
                <w:sz w:val="20"/>
                <w:szCs w:val="20"/>
              </w:rPr>
              <w:t>8,806,029</w:t>
            </w:r>
            <w:r w:rsidR="006316A9" w:rsidRPr="00D45B8D">
              <w:rPr>
                <w:rFonts w:ascii="Barlow" w:hAnsi="Barlow" w:cstheme="minorHAnsi"/>
                <w:sz w:val="20"/>
                <w:szCs w:val="20"/>
              </w:rPr>
              <w:t>.0</w:t>
            </w:r>
            <w:r w:rsidR="00382C39" w:rsidRPr="00D45B8D">
              <w:rPr>
                <w:rFonts w:ascii="Barlow" w:hAnsi="Barlow" w:cstheme="minorHAnsi"/>
                <w:sz w:val="20"/>
                <w:szCs w:val="20"/>
              </w:rPr>
              <w:t>1</w:t>
            </w:r>
          </w:p>
        </w:tc>
        <w:tc>
          <w:tcPr>
            <w:tcW w:w="2041" w:type="dxa"/>
          </w:tcPr>
          <w:p w14:paraId="24F87643" w14:textId="2837FF5B" w:rsidR="009730D6" w:rsidRPr="00D45B8D" w:rsidRDefault="002744E6" w:rsidP="009730D6">
            <w:pPr>
              <w:spacing w:before="240" w:line="240" w:lineRule="auto"/>
              <w:jc w:val="right"/>
              <w:rPr>
                <w:rFonts w:ascii="Barlow" w:hAnsi="Barlow" w:cstheme="minorHAnsi"/>
                <w:sz w:val="20"/>
                <w:szCs w:val="20"/>
              </w:rPr>
            </w:pPr>
            <w:r w:rsidRPr="00D45B8D">
              <w:rPr>
                <w:rFonts w:ascii="Barlow" w:hAnsi="Barlow" w:cstheme="minorHAnsi"/>
                <w:sz w:val="20"/>
                <w:szCs w:val="20"/>
              </w:rPr>
              <w:t>8,806,029</w:t>
            </w:r>
            <w:r w:rsidR="006316A9" w:rsidRPr="00D45B8D">
              <w:rPr>
                <w:rFonts w:ascii="Barlow" w:hAnsi="Barlow" w:cstheme="minorHAnsi"/>
                <w:sz w:val="20"/>
                <w:szCs w:val="20"/>
              </w:rPr>
              <w:t>.0</w:t>
            </w:r>
            <w:r w:rsidR="00382C39" w:rsidRPr="00D45B8D">
              <w:rPr>
                <w:rFonts w:ascii="Barlow" w:hAnsi="Barlow" w:cstheme="minorHAnsi"/>
                <w:sz w:val="20"/>
                <w:szCs w:val="20"/>
              </w:rPr>
              <w:t>1</w:t>
            </w:r>
          </w:p>
        </w:tc>
      </w:tr>
    </w:tbl>
    <w:p w14:paraId="67CB2C77" w14:textId="460702BD" w:rsidR="00065393" w:rsidRPr="00D45B8D" w:rsidRDefault="00065393" w:rsidP="00E56CAD">
      <w:pPr>
        <w:spacing w:after="0" w:line="240" w:lineRule="auto"/>
        <w:rPr>
          <w:rFonts w:ascii="Barlow" w:hAnsi="Barlow"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705"/>
        <w:gridCol w:w="1705"/>
        <w:gridCol w:w="1705"/>
        <w:gridCol w:w="1563"/>
        <w:gridCol w:w="1563"/>
        <w:gridCol w:w="1564"/>
      </w:tblGrid>
      <w:tr w:rsidR="008C1EC0" w:rsidRPr="00D45B8D" w14:paraId="6860FEA0" w14:textId="77777777" w:rsidTr="008C1EC0">
        <w:trPr>
          <w:trHeight w:val="462"/>
        </w:trPr>
        <w:tc>
          <w:tcPr>
            <w:tcW w:w="11335" w:type="dxa"/>
            <w:gridSpan w:val="7"/>
          </w:tcPr>
          <w:p w14:paraId="3FC6C267" w14:textId="77777777" w:rsidR="008C1EC0" w:rsidRPr="00D45B8D" w:rsidRDefault="008C1EC0" w:rsidP="008C1EC0">
            <w:pPr>
              <w:spacing w:after="0" w:line="240" w:lineRule="auto"/>
              <w:jc w:val="center"/>
              <w:rPr>
                <w:rFonts w:ascii="Barlow" w:hAnsi="Barlow" w:cstheme="minorHAnsi"/>
                <w:b/>
                <w:bCs/>
                <w:sz w:val="20"/>
                <w:szCs w:val="20"/>
              </w:rPr>
            </w:pPr>
            <w:r w:rsidRPr="00D45B8D">
              <w:rPr>
                <w:rFonts w:ascii="Barlow" w:hAnsi="Barlow" w:cstheme="minorHAnsi"/>
                <w:b/>
                <w:sz w:val="20"/>
                <w:szCs w:val="20"/>
              </w:rPr>
              <w:t>Cuentas de Orden Presupuestarias de Egresos</w:t>
            </w:r>
            <w:r w:rsidRPr="00D45B8D">
              <w:rPr>
                <w:rFonts w:ascii="Barlow" w:hAnsi="Barlow" w:cstheme="minorHAnsi"/>
                <w:b/>
                <w:bCs/>
                <w:sz w:val="20"/>
                <w:szCs w:val="20"/>
              </w:rPr>
              <w:t xml:space="preserve"> </w:t>
            </w:r>
          </w:p>
          <w:p w14:paraId="3FAEFA26" w14:textId="09AD9F15"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b/>
                <w:sz w:val="20"/>
                <w:szCs w:val="20"/>
              </w:rPr>
              <w:t xml:space="preserve">al </w:t>
            </w:r>
            <w:r w:rsidR="00F23004" w:rsidRPr="00D45B8D">
              <w:rPr>
                <w:rFonts w:ascii="Barlow" w:hAnsi="Barlow" w:cstheme="minorHAnsi"/>
                <w:b/>
                <w:sz w:val="20"/>
                <w:szCs w:val="20"/>
              </w:rPr>
              <w:t>31</w:t>
            </w:r>
            <w:r w:rsidRPr="00D45B8D">
              <w:rPr>
                <w:rFonts w:ascii="Barlow" w:hAnsi="Barlow" w:cstheme="minorHAnsi"/>
                <w:b/>
                <w:sz w:val="20"/>
                <w:szCs w:val="20"/>
              </w:rPr>
              <w:t xml:space="preserve"> de </w:t>
            </w:r>
            <w:r w:rsidR="00F23004" w:rsidRPr="00D45B8D">
              <w:rPr>
                <w:rFonts w:ascii="Barlow" w:hAnsi="Barlow" w:cstheme="minorHAnsi"/>
                <w:b/>
                <w:sz w:val="20"/>
                <w:szCs w:val="20"/>
              </w:rPr>
              <w:t>marz</w:t>
            </w:r>
            <w:r w:rsidRPr="00D45B8D">
              <w:rPr>
                <w:rFonts w:ascii="Barlow" w:hAnsi="Barlow" w:cstheme="minorHAnsi"/>
                <w:b/>
                <w:sz w:val="20"/>
                <w:szCs w:val="20"/>
              </w:rPr>
              <w:t>o 2024.</w:t>
            </w:r>
          </w:p>
        </w:tc>
      </w:tr>
      <w:tr w:rsidR="008C1EC0" w:rsidRPr="00D45B8D" w14:paraId="5C5DC6A2" w14:textId="77777777" w:rsidTr="008B4F16">
        <w:trPr>
          <w:trHeight w:val="760"/>
        </w:trPr>
        <w:tc>
          <w:tcPr>
            <w:tcW w:w="1530" w:type="dxa"/>
          </w:tcPr>
          <w:p w14:paraId="4D4DF529" w14:textId="77777777" w:rsidR="008C1EC0" w:rsidRPr="00D45B8D" w:rsidRDefault="008C1EC0" w:rsidP="008C1EC0">
            <w:pPr>
              <w:spacing w:after="0" w:line="240" w:lineRule="auto"/>
              <w:jc w:val="center"/>
              <w:rPr>
                <w:rFonts w:ascii="Barlow" w:hAnsi="Barlow" w:cstheme="minorHAnsi"/>
                <w:sz w:val="20"/>
                <w:szCs w:val="20"/>
              </w:rPr>
            </w:pPr>
          </w:p>
          <w:p w14:paraId="0B8FF5AD" w14:textId="42C2F22D"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Presupuesto de Egresos Aprobado</w:t>
            </w:r>
          </w:p>
        </w:tc>
        <w:tc>
          <w:tcPr>
            <w:tcW w:w="1705" w:type="dxa"/>
          </w:tcPr>
          <w:p w14:paraId="4BD16F61" w14:textId="77777777" w:rsidR="008C1EC0" w:rsidRPr="00D45B8D" w:rsidRDefault="008C1EC0" w:rsidP="008C1EC0">
            <w:pPr>
              <w:spacing w:after="0" w:line="240" w:lineRule="auto"/>
              <w:jc w:val="center"/>
              <w:rPr>
                <w:rFonts w:ascii="Barlow" w:hAnsi="Barlow" w:cstheme="minorHAnsi"/>
                <w:sz w:val="20"/>
                <w:szCs w:val="20"/>
              </w:rPr>
            </w:pPr>
          </w:p>
          <w:p w14:paraId="2CD0A7C5" w14:textId="3CAABD92"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Presupuesto de Egresos por Ejercer</w:t>
            </w:r>
          </w:p>
        </w:tc>
        <w:tc>
          <w:tcPr>
            <w:tcW w:w="1705" w:type="dxa"/>
          </w:tcPr>
          <w:p w14:paraId="7D376200" w14:textId="77777777" w:rsidR="008C1EC0" w:rsidRPr="00D45B8D" w:rsidRDefault="008C1EC0" w:rsidP="008C1EC0">
            <w:pPr>
              <w:spacing w:after="0" w:line="240" w:lineRule="auto"/>
              <w:jc w:val="center"/>
              <w:rPr>
                <w:rFonts w:ascii="Barlow" w:hAnsi="Barlow" w:cstheme="minorHAnsi"/>
                <w:sz w:val="20"/>
                <w:szCs w:val="20"/>
              </w:rPr>
            </w:pPr>
          </w:p>
          <w:p w14:paraId="5BC0F3B3" w14:textId="50B7A3A5"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Modificaciones al Presupuesto de Egresos Aprobado</w:t>
            </w:r>
          </w:p>
        </w:tc>
        <w:tc>
          <w:tcPr>
            <w:tcW w:w="1705" w:type="dxa"/>
          </w:tcPr>
          <w:p w14:paraId="300DBE58" w14:textId="77777777" w:rsidR="008C1EC0" w:rsidRPr="00D45B8D" w:rsidRDefault="008C1EC0" w:rsidP="008C1EC0">
            <w:pPr>
              <w:spacing w:after="0" w:line="240" w:lineRule="auto"/>
              <w:jc w:val="center"/>
              <w:rPr>
                <w:rFonts w:ascii="Barlow" w:hAnsi="Barlow" w:cstheme="minorHAnsi"/>
                <w:sz w:val="20"/>
                <w:szCs w:val="20"/>
              </w:rPr>
            </w:pPr>
          </w:p>
          <w:p w14:paraId="145210A4" w14:textId="1A4C01CC"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Presupuesto de Egresos Comprometido</w:t>
            </w:r>
          </w:p>
        </w:tc>
        <w:tc>
          <w:tcPr>
            <w:tcW w:w="1563" w:type="dxa"/>
          </w:tcPr>
          <w:p w14:paraId="70EDC20D" w14:textId="77777777" w:rsidR="008C1EC0" w:rsidRPr="00D45B8D" w:rsidRDefault="008C1EC0" w:rsidP="008C1EC0">
            <w:pPr>
              <w:spacing w:after="0" w:line="240" w:lineRule="auto"/>
              <w:jc w:val="center"/>
              <w:rPr>
                <w:rFonts w:ascii="Barlow" w:hAnsi="Barlow" w:cstheme="minorHAnsi"/>
                <w:sz w:val="20"/>
                <w:szCs w:val="20"/>
              </w:rPr>
            </w:pPr>
          </w:p>
          <w:p w14:paraId="2B552BA9" w14:textId="6C3A6FD8"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Presupuesto de Egresos Devengado</w:t>
            </w:r>
          </w:p>
        </w:tc>
        <w:tc>
          <w:tcPr>
            <w:tcW w:w="1563" w:type="dxa"/>
          </w:tcPr>
          <w:p w14:paraId="18E1ACE1" w14:textId="77777777" w:rsidR="008C1EC0" w:rsidRPr="00D45B8D" w:rsidRDefault="008C1EC0" w:rsidP="008C1EC0">
            <w:pPr>
              <w:spacing w:after="0" w:line="240" w:lineRule="auto"/>
              <w:jc w:val="center"/>
              <w:rPr>
                <w:rFonts w:ascii="Barlow" w:hAnsi="Barlow" w:cstheme="minorHAnsi"/>
                <w:sz w:val="20"/>
                <w:szCs w:val="20"/>
              </w:rPr>
            </w:pPr>
          </w:p>
          <w:p w14:paraId="7D78C231" w14:textId="24B1ED83"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Presupuesto de Egresos Ejercido</w:t>
            </w:r>
          </w:p>
        </w:tc>
        <w:tc>
          <w:tcPr>
            <w:tcW w:w="1564" w:type="dxa"/>
          </w:tcPr>
          <w:p w14:paraId="58F16FCA" w14:textId="77777777" w:rsidR="008C1EC0" w:rsidRPr="00D45B8D" w:rsidRDefault="008C1EC0" w:rsidP="008C1EC0">
            <w:pPr>
              <w:spacing w:after="0" w:line="240" w:lineRule="auto"/>
              <w:jc w:val="center"/>
              <w:rPr>
                <w:rFonts w:ascii="Barlow" w:hAnsi="Barlow" w:cstheme="minorHAnsi"/>
                <w:sz w:val="20"/>
                <w:szCs w:val="20"/>
              </w:rPr>
            </w:pPr>
          </w:p>
          <w:p w14:paraId="1CBEBCCD" w14:textId="415A70E0" w:rsidR="008C1EC0" w:rsidRPr="00D45B8D" w:rsidRDefault="008C1EC0" w:rsidP="008C1EC0">
            <w:pPr>
              <w:spacing w:after="0" w:line="240" w:lineRule="auto"/>
              <w:jc w:val="center"/>
              <w:rPr>
                <w:rFonts w:ascii="Barlow" w:hAnsi="Barlow" w:cstheme="minorHAnsi"/>
                <w:sz w:val="20"/>
                <w:szCs w:val="20"/>
              </w:rPr>
            </w:pPr>
            <w:r w:rsidRPr="00D45B8D">
              <w:rPr>
                <w:rFonts w:ascii="Barlow" w:hAnsi="Barlow" w:cstheme="minorHAnsi"/>
                <w:sz w:val="20"/>
                <w:szCs w:val="20"/>
              </w:rPr>
              <w:t>Presupuesto de Egresos Pagado</w:t>
            </w:r>
          </w:p>
        </w:tc>
      </w:tr>
      <w:tr w:rsidR="008C1EC0" w:rsidRPr="00D45B8D" w14:paraId="17B72991" w14:textId="77777777" w:rsidTr="009730D6">
        <w:trPr>
          <w:trHeight w:val="334"/>
        </w:trPr>
        <w:tc>
          <w:tcPr>
            <w:tcW w:w="1530" w:type="dxa"/>
          </w:tcPr>
          <w:p w14:paraId="6C1535D6" w14:textId="7AFAE8AB" w:rsidR="008C1EC0" w:rsidRPr="00D45B8D" w:rsidRDefault="008C1EC0" w:rsidP="008C1EC0">
            <w:pPr>
              <w:spacing w:before="240" w:line="240" w:lineRule="auto"/>
              <w:jc w:val="right"/>
              <w:rPr>
                <w:rFonts w:ascii="Barlow" w:hAnsi="Barlow" w:cstheme="minorHAnsi"/>
                <w:sz w:val="20"/>
                <w:szCs w:val="20"/>
              </w:rPr>
            </w:pPr>
            <w:r w:rsidRPr="00D45B8D">
              <w:rPr>
                <w:rFonts w:ascii="Barlow" w:hAnsi="Barlow" w:cstheme="minorHAnsi"/>
                <w:sz w:val="20"/>
                <w:szCs w:val="20"/>
              </w:rPr>
              <w:t>37,705,499.00</w:t>
            </w:r>
          </w:p>
        </w:tc>
        <w:tc>
          <w:tcPr>
            <w:tcW w:w="1705" w:type="dxa"/>
          </w:tcPr>
          <w:p w14:paraId="04BF3A4C" w14:textId="21AD1CE5" w:rsidR="008C1EC0" w:rsidRPr="00D45B8D" w:rsidRDefault="002744E6" w:rsidP="008C1EC0">
            <w:pPr>
              <w:spacing w:before="240" w:line="240" w:lineRule="auto"/>
              <w:jc w:val="right"/>
              <w:rPr>
                <w:rFonts w:ascii="Barlow" w:hAnsi="Barlow" w:cstheme="minorHAnsi"/>
                <w:sz w:val="20"/>
                <w:szCs w:val="20"/>
              </w:rPr>
            </w:pPr>
            <w:r w:rsidRPr="00D45B8D">
              <w:rPr>
                <w:rFonts w:ascii="Barlow" w:hAnsi="Barlow" w:cstheme="minorHAnsi"/>
                <w:sz w:val="20"/>
                <w:szCs w:val="20"/>
              </w:rPr>
              <w:t>5,286,889.80</w:t>
            </w:r>
          </w:p>
        </w:tc>
        <w:tc>
          <w:tcPr>
            <w:tcW w:w="1705" w:type="dxa"/>
          </w:tcPr>
          <w:p w14:paraId="372C2A49" w14:textId="0301159D" w:rsidR="008C1EC0" w:rsidRPr="00D45B8D" w:rsidRDefault="008C1EC0" w:rsidP="008C1EC0">
            <w:pPr>
              <w:spacing w:before="240" w:line="240" w:lineRule="auto"/>
              <w:jc w:val="right"/>
              <w:rPr>
                <w:rFonts w:ascii="Barlow" w:hAnsi="Barlow" w:cstheme="minorHAnsi"/>
                <w:sz w:val="20"/>
                <w:szCs w:val="20"/>
              </w:rPr>
            </w:pPr>
            <w:r w:rsidRPr="00D45B8D">
              <w:rPr>
                <w:rFonts w:ascii="Barlow" w:hAnsi="Barlow" w:cstheme="minorHAnsi"/>
                <w:sz w:val="20"/>
                <w:szCs w:val="20"/>
              </w:rPr>
              <w:t>80.77</w:t>
            </w:r>
          </w:p>
        </w:tc>
        <w:tc>
          <w:tcPr>
            <w:tcW w:w="1705" w:type="dxa"/>
          </w:tcPr>
          <w:p w14:paraId="345F0099" w14:textId="09DF80BA" w:rsidR="008C1EC0" w:rsidRPr="00D45B8D" w:rsidRDefault="008C1EC0" w:rsidP="008C1EC0">
            <w:pPr>
              <w:spacing w:before="240" w:line="240" w:lineRule="auto"/>
              <w:jc w:val="right"/>
              <w:rPr>
                <w:rFonts w:ascii="Barlow" w:hAnsi="Barlow" w:cstheme="minorHAnsi"/>
                <w:sz w:val="20"/>
                <w:szCs w:val="20"/>
              </w:rPr>
            </w:pPr>
            <w:r w:rsidRPr="00D45B8D">
              <w:rPr>
                <w:rFonts w:ascii="Barlow" w:hAnsi="Barlow" w:cstheme="minorHAnsi"/>
                <w:sz w:val="20"/>
                <w:szCs w:val="20"/>
              </w:rPr>
              <w:t>3</w:t>
            </w:r>
            <w:r w:rsidR="002744E6" w:rsidRPr="00D45B8D">
              <w:rPr>
                <w:rFonts w:ascii="Barlow" w:hAnsi="Barlow" w:cstheme="minorHAnsi"/>
                <w:sz w:val="20"/>
                <w:szCs w:val="20"/>
              </w:rPr>
              <w:t>2</w:t>
            </w:r>
            <w:r w:rsidRPr="00D45B8D">
              <w:rPr>
                <w:rFonts w:ascii="Barlow" w:hAnsi="Barlow" w:cstheme="minorHAnsi"/>
                <w:sz w:val="20"/>
                <w:szCs w:val="20"/>
              </w:rPr>
              <w:t>,</w:t>
            </w:r>
            <w:r w:rsidR="002744E6" w:rsidRPr="00D45B8D">
              <w:rPr>
                <w:rFonts w:ascii="Barlow" w:hAnsi="Barlow" w:cstheme="minorHAnsi"/>
                <w:sz w:val="20"/>
                <w:szCs w:val="20"/>
              </w:rPr>
              <w:t>418</w:t>
            </w:r>
            <w:r w:rsidRPr="00D45B8D">
              <w:rPr>
                <w:rFonts w:ascii="Barlow" w:hAnsi="Barlow" w:cstheme="minorHAnsi"/>
                <w:sz w:val="20"/>
                <w:szCs w:val="20"/>
              </w:rPr>
              <w:t>,</w:t>
            </w:r>
            <w:r w:rsidR="002744E6" w:rsidRPr="00D45B8D">
              <w:rPr>
                <w:rFonts w:ascii="Barlow" w:hAnsi="Barlow" w:cstheme="minorHAnsi"/>
                <w:sz w:val="20"/>
                <w:szCs w:val="20"/>
              </w:rPr>
              <w:t>689</w:t>
            </w:r>
            <w:r w:rsidRPr="00D45B8D">
              <w:rPr>
                <w:rFonts w:ascii="Barlow" w:hAnsi="Barlow" w:cstheme="minorHAnsi"/>
                <w:sz w:val="20"/>
                <w:szCs w:val="20"/>
              </w:rPr>
              <w:t>.97</w:t>
            </w:r>
          </w:p>
        </w:tc>
        <w:tc>
          <w:tcPr>
            <w:tcW w:w="1563" w:type="dxa"/>
          </w:tcPr>
          <w:p w14:paraId="44FF314C" w14:textId="288E33A4" w:rsidR="008C1EC0" w:rsidRPr="00D45B8D" w:rsidRDefault="002744E6" w:rsidP="008C1EC0">
            <w:pPr>
              <w:spacing w:before="240" w:line="240" w:lineRule="auto"/>
              <w:jc w:val="right"/>
              <w:rPr>
                <w:rFonts w:ascii="Barlow" w:hAnsi="Barlow" w:cstheme="minorHAnsi"/>
                <w:sz w:val="20"/>
                <w:szCs w:val="20"/>
              </w:rPr>
            </w:pPr>
            <w:r w:rsidRPr="00D45B8D">
              <w:rPr>
                <w:rFonts w:ascii="Barlow" w:hAnsi="Barlow" w:cstheme="minorHAnsi"/>
                <w:sz w:val="20"/>
                <w:szCs w:val="20"/>
              </w:rPr>
              <w:t>8,251,024.52</w:t>
            </w:r>
          </w:p>
        </w:tc>
        <w:tc>
          <w:tcPr>
            <w:tcW w:w="1563" w:type="dxa"/>
          </w:tcPr>
          <w:p w14:paraId="74687360" w14:textId="521A8854" w:rsidR="008C1EC0" w:rsidRPr="00D45B8D" w:rsidRDefault="002744E6" w:rsidP="008C1EC0">
            <w:pPr>
              <w:spacing w:before="240" w:line="240" w:lineRule="auto"/>
              <w:jc w:val="right"/>
              <w:rPr>
                <w:rFonts w:ascii="Barlow" w:hAnsi="Barlow" w:cstheme="minorHAnsi"/>
                <w:sz w:val="20"/>
                <w:szCs w:val="20"/>
              </w:rPr>
            </w:pPr>
            <w:r w:rsidRPr="00D45B8D">
              <w:rPr>
                <w:rFonts w:ascii="Barlow" w:hAnsi="Barlow" w:cstheme="minorHAnsi"/>
                <w:sz w:val="20"/>
                <w:szCs w:val="20"/>
              </w:rPr>
              <w:t>7,843,875.94</w:t>
            </w:r>
          </w:p>
        </w:tc>
        <w:tc>
          <w:tcPr>
            <w:tcW w:w="1564" w:type="dxa"/>
          </w:tcPr>
          <w:p w14:paraId="3BA6AB66" w14:textId="11A556BC" w:rsidR="008C1EC0" w:rsidRPr="00D45B8D" w:rsidRDefault="002744E6" w:rsidP="008C1EC0">
            <w:pPr>
              <w:spacing w:before="240" w:line="240" w:lineRule="auto"/>
              <w:jc w:val="right"/>
              <w:rPr>
                <w:rFonts w:ascii="Barlow" w:hAnsi="Barlow" w:cstheme="minorHAnsi"/>
                <w:sz w:val="20"/>
                <w:szCs w:val="20"/>
              </w:rPr>
            </w:pPr>
            <w:r w:rsidRPr="00D45B8D">
              <w:rPr>
                <w:rFonts w:ascii="Barlow" w:hAnsi="Barlow" w:cstheme="minorHAnsi"/>
                <w:sz w:val="20"/>
                <w:szCs w:val="20"/>
              </w:rPr>
              <w:t>7,843,875.94</w:t>
            </w:r>
          </w:p>
        </w:tc>
      </w:tr>
    </w:tbl>
    <w:p w14:paraId="7011B993" w14:textId="77777777" w:rsidR="00BE0726" w:rsidRPr="00D45B8D" w:rsidRDefault="00BE0726" w:rsidP="00E56CAD">
      <w:pPr>
        <w:pStyle w:val="Textoindependiente2"/>
        <w:spacing w:before="80" w:line="240" w:lineRule="auto"/>
        <w:jc w:val="both"/>
        <w:rPr>
          <w:rFonts w:ascii="Barlow" w:hAnsi="Barlow" w:cstheme="minorHAnsi"/>
          <w:sz w:val="20"/>
          <w:szCs w:val="20"/>
          <w:u w:val="single"/>
        </w:rPr>
      </w:pPr>
    </w:p>
    <w:p w14:paraId="1B7F55C2" w14:textId="49C6F0D3" w:rsidR="00557D06" w:rsidRPr="00D45B8D" w:rsidRDefault="00BA3A94" w:rsidP="00E56CAD">
      <w:pPr>
        <w:pStyle w:val="Textoindependiente2"/>
        <w:spacing w:before="80" w:line="240" w:lineRule="auto"/>
        <w:jc w:val="both"/>
        <w:rPr>
          <w:rFonts w:ascii="Barlow" w:hAnsi="Barlow" w:cstheme="minorHAnsi"/>
          <w:sz w:val="20"/>
          <w:szCs w:val="20"/>
          <w:u w:val="single"/>
        </w:rPr>
      </w:pPr>
      <w:r w:rsidRPr="00D45B8D">
        <w:rPr>
          <w:rFonts w:ascii="Barlow" w:hAnsi="Barlow" w:cstheme="minorHAnsi"/>
          <w:sz w:val="20"/>
          <w:szCs w:val="20"/>
          <w:u w:val="single"/>
        </w:rPr>
        <w:t xml:space="preserve">AJUSTES </w:t>
      </w:r>
      <w:r w:rsidR="00557D06" w:rsidRPr="00D45B8D">
        <w:rPr>
          <w:rFonts w:ascii="Barlow" w:hAnsi="Barlow" w:cstheme="minorHAnsi"/>
          <w:sz w:val="20"/>
          <w:szCs w:val="20"/>
          <w:u w:val="single"/>
        </w:rPr>
        <w:t>ENTRE EGRESOS MODIFICADO Y DEVENGADO</w:t>
      </w:r>
    </w:p>
    <w:p w14:paraId="7F09ACDE" w14:textId="76BA973F" w:rsidR="00557D06" w:rsidRPr="00D45B8D" w:rsidRDefault="00BA3A94" w:rsidP="00E56CAD">
      <w:pPr>
        <w:pStyle w:val="Textoindependiente2"/>
        <w:spacing w:after="0" w:line="240" w:lineRule="auto"/>
        <w:jc w:val="both"/>
        <w:rPr>
          <w:rFonts w:ascii="Barlow" w:hAnsi="Barlow" w:cstheme="minorHAnsi"/>
          <w:sz w:val="20"/>
          <w:szCs w:val="20"/>
        </w:rPr>
      </w:pPr>
      <w:r w:rsidRPr="00D45B8D">
        <w:rPr>
          <w:rFonts w:ascii="Barlow" w:hAnsi="Barlow" w:cstheme="minorHAnsi"/>
          <w:sz w:val="20"/>
          <w:szCs w:val="20"/>
        </w:rPr>
        <w:t>SE INFORMA</w:t>
      </w:r>
      <w:r w:rsidR="00190F08" w:rsidRPr="00D45B8D">
        <w:rPr>
          <w:rFonts w:ascii="Barlow" w:hAnsi="Barlow" w:cstheme="minorHAnsi"/>
          <w:sz w:val="20"/>
          <w:szCs w:val="20"/>
        </w:rPr>
        <w:t xml:space="preserve"> QUE EN EL EJERCICIO 202</w:t>
      </w:r>
      <w:r w:rsidR="008B4F16" w:rsidRPr="00D45B8D">
        <w:rPr>
          <w:rFonts w:ascii="Barlow" w:hAnsi="Barlow" w:cstheme="minorHAnsi"/>
          <w:sz w:val="20"/>
          <w:szCs w:val="20"/>
        </w:rPr>
        <w:t>3</w:t>
      </w:r>
      <w:r w:rsidR="00557D06" w:rsidRPr="00D45B8D">
        <w:rPr>
          <w:rFonts w:ascii="Barlow" w:hAnsi="Barlow" w:cstheme="minorHAnsi"/>
          <w:sz w:val="20"/>
          <w:szCs w:val="20"/>
        </w:rPr>
        <w:t xml:space="preserve"> </w:t>
      </w:r>
      <w:r w:rsidRPr="00D45B8D">
        <w:rPr>
          <w:rFonts w:ascii="Barlow" w:hAnsi="Barlow" w:cstheme="minorHAnsi"/>
          <w:sz w:val="20"/>
          <w:szCs w:val="20"/>
        </w:rPr>
        <w:t>OBTUVIMOS</w:t>
      </w:r>
      <w:r w:rsidR="00557D06" w:rsidRPr="00D45B8D">
        <w:rPr>
          <w:rFonts w:ascii="Barlow" w:hAnsi="Barlow" w:cstheme="minorHAnsi"/>
          <w:sz w:val="20"/>
          <w:szCs w:val="20"/>
        </w:rPr>
        <w:t xml:space="preserve"> UN REMANENTE </w:t>
      </w:r>
      <w:r w:rsidRPr="00D45B8D">
        <w:rPr>
          <w:rFonts w:ascii="Barlow" w:hAnsi="Barlow" w:cstheme="minorHAnsi"/>
          <w:sz w:val="20"/>
          <w:szCs w:val="20"/>
        </w:rPr>
        <w:t>POR EL IMPORTE DE</w:t>
      </w:r>
      <w:r w:rsidR="00557D06" w:rsidRPr="00D45B8D">
        <w:rPr>
          <w:rFonts w:ascii="Barlow" w:hAnsi="Barlow" w:cstheme="minorHAnsi"/>
          <w:sz w:val="20"/>
          <w:szCs w:val="20"/>
        </w:rPr>
        <w:t xml:space="preserve"> </w:t>
      </w:r>
      <w:r w:rsidR="008B4F16" w:rsidRPr="00D45B8D">
        <w:rPr>
          <w:rFonts w:ascii="Barlow" w:hAnsi="Barlow" w:cstheme="minorHAnsi"/>
          <w:sz w:val="20"/>
          <w:szCs w:val="20"/>
        </w:rPr>
        <w:t>80</w:t>
      </w:r>
      <w:r w:rsidR="00832CA5" w:rsidRPr="00D45B8D">
        <w:rPr>
          <w:rFonts w:ascii="Barlow" w:hAnsi="Barlow" w:cstheme="minorHAnsi"/>
          <w:sz w:val="20"/>
          <w:szCs w:val="20"/>
        </w:rPr>
        <w:t>.</w:t>
      </w:r>
      <w:r w:rsidR="008B4F16" w:rsidRPr="00D45B8D">
        <w:rPr>
          <w:rFonts w:ascii="Barlow" w:hAnsi="Barlow" w:cstheme="minorHAnsi"/>
          <w:sz w:val="20"/>
          <w:szCs w:val="20"/>
        </w:rPr>
        <w:t>77</w:t>
      </w:r>
      <w:r w:rsidR="00557D06" w:rsidRPr="00D45B8D">
        <w:rPr>
          <w:rFonts w:ascii="Barlow" w:hAnsi="Barlow" w:cstheme="minorHAnsi"/>
          <w:sz w:val="20"/>
          <w:szCs w:val="20"/>
        </w:rPr>
        <w:t xml:space="preserve"> EL CUAL </w:t>
      </w:r>
      <w:r w:rsidRPr="00D45B8D">
        <w:rPr>
          <w:rFonts w:ascii="Barlow" w:hAnsi="Barlow" w:cstheme="minorHAnsi"/>
          <w:sz w:val="20"/>
          <w:szCs w:val="20"/>
        </w:rPr>
        <w:t>SE EJERCIÓ</w:t>
      </w:r>
      <w:r w:rsidR="00557D06" w:rsidRPr="00D45B8D">
        <w:rPr>
          <w:rFonts w:ascii="Barlow" w:hAnsi="Barlow" w:cstheme="minorHAnsi"/>
          <w:sz w:val="20"/>
          <w:szCs w:val="20"/>
        </w:rPr>
        <w:t xml:space="preserve"> EN EL MES DE ENERO DE 202</w:t>
      </w:r>
      <w:r w:rsidR="008B4F16" w:rsidRPr="00D45B8D">
        <w:rPr>
          <w:rFonts w:ascii="Barlow" w:hAnsi="Barlow" w:cstheme="minorHAnsi"/>
          <w:sz w:val="20"/>
          <w:szCs w:val="20"/>
        </w:rPr>
        <w:t>4</w:t>
      </w:r>
      <w:r w:rsidRPr="00D45B8D">
        <w:rPr>
          <w:rFonts w:ascii="Barlow" w:hAnsi="Barlow" w:cstheme="minorHAnsi"/>
          <w:sz w:val="20"/>
          <w:szCs w:val="20"/>
        </w:rPr>
        <w:t xml:space="preserve"> PARA EROGAR </w:t>
      </w:r>
      <w:r w:rsidR="00557D06" w:rsidRPr="00D45B8D">
        <w:rPr>
          <w:rFonts w:ascii="Barlow" w:hAnsi="Barlow" w:cstheme="minorHAnsi"/>
          <w:sz w:val="20"/>
          <w:szCs w:val="20"/>
        </w:rPr>
        <w:t xml:space="preserve">PARTE DE </w:t>
      </w:r>
      <w:r w:rsidR="008B4F16" w:rsidRPr="00D45B8D">
        <w:rPr>
          <w:rFonts w:ascii="Barlow" w:hAnsi="Barlow" w:cstheme="minorHAnsi"/>
          <w:bCs/>
          <w:sz w:val="20"/>
          <w:szCs w:val="20"/>
        </w:rPr>
        <w:t xml:space="preserve">SERVICIO DE AGUA POTABLE DE </w:t>
      </w:r>
      <w:r w:rsidR="00557D06" w:rsidRPr="00D45B8D">
        <w:rPr>
          <w:rFonts w:ascii="Barlow" w:hAnsi="Barlow" w:cstheme="minorHAnsi"/>
          <w:bCs/>
          <w:sz w:val="20"/>
          <w:szCs w:val="20"/>
        </w:rPr>
        <w:t>LAS OFICINAS DE MÉRIDA DE LA COMISIÓN</w:t>
      </w:r>
      <w:r w:rsidR="00557D06" w:rsidRPr="00D45B8D">
        <w:rPr>
          <w:rFonts w:ascii="Barlow" w:hAnsi="Barlow" w:cstheme="minorHAnsi"/>
          <w:b/>
          <w:sz w:val="20"/>
          <w:szCs w:val="20"/>
        </w:rPr>
        <w:t xml:space="preserve"> </w:t>
      </w:r>
      <w:r w:rsidRPr="00D45B8D">
        <w:rPr>
          <w:rFonts w:ascii="Barlow" w:hAnsi="Barlow" w:cstheme="minorHAnsi"/>
          <w:b/>
          <w:sz w:val="20"/>
          <w:szCs w:val="20"/>
        </w:rPr>
        <w:t>(</w:t>
      </w:r>
      <w:r w:rsidR="006A6A98" w:rsidRPr="00D45B8D">
        <w:rPr>
          <w:rFonts w:ascii="Barlow" w:hAnsi="Barlow" w:cstheme="minorHAnsi"/>
          <w:sz w:val="20"/>
          <w:szCs w:val="20"/>
        </w:rPr>
        <w:t>en términos del artículo 14 fracción II de la ley de disciplina financiera de las entidades federativas y los municipios)</w:t>
      </w:r>
      <w:r w:rsidR="00557D06" w:rsidRPr="00D45B8D">
        <w:rPr>
          <w:rFonts w:ascii="Barlow" w:hAnsi="Barlow" w:cstheme="minorHAnsi"/>
          <w:sz w:val="20"/>
          <w:szCs w:val="20"/>
        </w:rPr>
        <w:t>.</w:t>
      </w:r>
    </w:p>
    <w:p w14:paraId="6849B380" w14:textId="77777777" w:rsidR="008B4F16" w:rsidRPr="00D45B8D" w:rsidRDefault="008B4F16" w:rsidP="00E56CAD">
      <w:pPr>
        <w:spacing w:line="240" w:lineRule="auto"/>
        <w:rPr>
          <w:rFonts w:ascii="Barlow" w:hAnsi="Barlow" w:cstheme="minorHAnsi"/>
          <w:sz w:val="20"/>
          <w:szCs w:val="20"/>
        </w:rPr>
      </w:pPr>
    </w:p>
    <w:p w14:paraId="6CB76B7C" w14:textId="1CF22A67" w:rsidR="00A3752F" w:rsidRPr="00EC4D6B" w:rsidRDefault="002C58EF" w:rsidP="00D45B8D">
      <w:pPr>
        <w:spacing w:line="240" w:lineRule="auto"/>
        <w:rPr>
          <w:rFonts w:cstheme="minorHAnsi"/>
          <w:b/>
          <w:sz w:val="15"/>
          <w:szCs w:val="15"/>
        </w:rPr>
      </w:pPr>
      <w:r w:rsidRPr="00D45B8D">
        <w:rPr>
          <w:rFonts w:ascii="Barlow" w:hAnsi="Barlow" w:cstheme="minorHAnsi"/>
          <w:sz w:val="20"/>
          <w:szCs w:val="20"/>
        </w:rPr>
        <w:t>Bajo protesta de decir la verdad declaramos que los Estados Financieros y sus notas</w:t>
      </w:r>
      <w:r w:rsidR="00766C28" w:rsidRPr="00D45B8D">
        <w:rPr>
          <w:rFonts w:ascii="Barlow" w:hAnsi="Barlow" w:cstheme="minorHAnsi"/>
          <w:sz w:val="20"/>
          <w:szCs w:val="20"/>
        </w:rPr>
        <w:t>,</w:t>
      </w:r>
      <w:r w:rsidRPr="00D45B8D">
        <w:rPr>
          <w:rFonts w:ascii="Barlow" w:hAnsi="Barlow" w:cstheme="minorHAnsi"/>
          <w:sz w:val="20"/>
          <w:szCs w:val="20"/>
        </w:rPr>
        <w:t xml:space="preserve"> son razonablemente correctos y </w:t>
      </w:r>
      <w:r w:rsidR="0039768B" w:rsidRPr="00D45B8D">
        <w:rPr>
          <w:rFonts w:ascii="Barlow" w:hAnsi="Barlow" w:cstheme="minorHAnsi"/>
          <w:sz w:val="20"/>
          <w:szCs w:val="20"/>
        </w:rPr>
        <w:t xml:space="preserve">son </w:t>
      </w:r>
      <w:r w:rsidRPr="00D45B8D">
        <w:rPr>
          <w:rFonts w:ascii="Barlow" w:hAnsi="Barlow" w:cstheme="minorHAnsi"/>
          <w:sz w:val="20"/>
          <w:szCs w:val="20"/>
        </w:rPr>
        <w:t>responsabilidad del emisor.</w:t>
      </w:r>
      <w:bookmarkStart w:id="1" w:name="_GoBack"/>
      <w:bookmarkEnd w:id="1"/>
      <w:r w:rsidR="00A3752F" w:rsidRPr="00EC4D6B">
        <w:rPr>
          <w:rFonts w:cstheme="minorHAnsi"/>
          <w:b/>
          <w:sz w:val="15"/>
          <w:szCs w:val="15"/>
        </w:rPr>
        <w:t xml:space="preserve"> </w:t>
      </w:r>
    </w:p>
    <w:sectPr w:rsidR="00A3752F" w:rsidRPr="00EC4D6B" w:rsidSect="00D45B8D">
      <w:headerReference w:type="default" r:id="rId21"/>
      <w:footerReference w:type="default" r:id="rId22"/>
      <w:pgSz w:w="15842" w:h="12242"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6E80F" w14:textId="77777777" w:rsidR="005304F4" w:rsidRDefault="005304F4" w:rsidP="006315F8">
      <w:pPr>
        <w:spacing w:after="0" w:line="240" w:lineRule="auto"/>
      </w:pPr>
      <w:r>
        <w:separator/>
      </w:r>
    </w:p>
  </w:endnote>
  <w:endnote w:type="continuationSeparator" w:id="0">
    <w:p w14:paraId="6D5A2791" w14:textId="77777777" w:rsidR="005304F4" w:rsidRDefault="005304F4" w:rsidP="0063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56C7" w14:textId="77777777" w:rsidR="00C14586" w:rsidRDefault="00C14586" w:rsidP="00AF2E58">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F53E" w14:textId="77777777" w:rsidR="005304F4" w:rsidRDefault="005304F4" w:rsidP="006315F8">
      <w:pPr>
        <w:spacing w:after="0" w:line="240" w:lineRule="auto"/>
      </w:pPr>
      <w:r>
        <w:separator/>
      </w:r>
    </w:p>
  </w:footnote>
  <w:footnote w:type="continuationSeparator" w:id="0">
    <w:p w14:paraId="0AF2BF56" w14:textId="77777777" w:rsidR="005304F4" w:rsidRDefault="005304F4" w:rsidP="00631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5CDE" w14:textId="57E8247B" w:rsidR="00C14586" w:rsidRDefault="00C14586">
    <w:pPr>
      <w:pStyle w:val="Encabezado"/>
      <w:jc w:val="right"/>
    </w:pPr>
  </w:p>
  <w:p w14:paraId="08238EC5" w14:textId="77777777" w:rsidR="00C14586" w:rsidRDefault="00C145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AEF"/>
    <w:multiLevelType w:val="hybridMultilevel"/>
    <w:tmpl w:val="1110D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C0FC8"/>
    <w:multiLevelType w:val="hybridMultilevel"/>
    <w:tmpl w:val="18D2B04E"/>
    <w:lvl w:ilvl="0" w:tplc="1C7AC2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B26F4C"/>
    <w:multiLevelType w:val="hybridMultilevel"/>
    <w:tmpl w:val="1878FB10"/>
    <w:lvl w:ilvl="0" w:tplc="080A0017">
      <w:start w:val="1"/>
      <w:numFmt w:val="lowerLetter"/>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D10C07"/>
    <w:multiLevelType w:val="hybridMultilevel"/>
    <w:tmpl w:val="9C88B5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138D7"/>
    <w:multiLevelType w:val="hybridMultilevel"/>
    <w:tmpl w:val="DD360E5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35C9C"/>
    <w:multiLevelType w:val="hybridMultilevel"/>
    <w:tmpl w:val="1918F5C0"/>
    <w:lvl w:ilvl="0" w:tplc="661E1FDE">
      <w:start w:val="1"/>
      <w:numFmt w:val="upperRoman"/>
      <w:lvlText w:val="%1."/>
      <w:lvlJc w:val="left"/>
      <w:pPr>
        <w:ind w:left="862" w:hanging="720"/>
      </w:pPr>
      <w:rPr>
        <w:rFonts w:asciiTheme="minorHAnsi" w:eastAsiaTheme="minorHAnsi" w:hAnsiTheme="minorHAnsi"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D2756A"/>
    <w:multiLevelType w:val="hybridMultilevel"/>
    <w:tmpl w:val="D65CF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9478A7"/>
    <w:multiLevelType w:val="hybridMultilevel"/>
    <w:tmpl w:val="B32C1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7A0559"/>
    <w:multiLevelType w:val="hybridMultilevel"/>
    <w:tmpl w:val="C464B0F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E61DCB"/>
    <w:multiLevelType w:val="hybridMultilevel"/>
    <w:tmpl w:val="88D269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245E0"/>
    <w:multiLevelType w:val="hybridMultilevel"/>
    <w:tmpl w:val="651C67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1F6CC6"/>
    <w:multiLevelType w:val="hybridMultilevel"/>
    <w:tmpl w:val="E5245656"/>
    <w:lvl w:ilvl="0" w:tplc="C44ACCBC">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EE75EE7"/>
    <w:multiLevelType w:val="multilevel"/>
    <w:tmpl w:val="BACCC0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Calibri" w:eastAsia="Times New Roman"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37040"/>
    <w:multiLevelType w:val="hybridMultilevel"/>
    <w:tmpl w:val="E54A00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0C018E"/>
    <w:multiLevelType w:val="hybridMultilevel"/>
    <w:tmpl w:val="C316A8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ECB5917"/>
    <w:multiLevelType w:val="hybridMultilevel"/>
    <w:tmpl w:val="AD4E1A6A"/>
    <w:lvl w:ilvl="0" w:tplc="638C795E">
      <w:numFmt w:val="bullet"/>
      <w:lvlText w:val="-"/>
      <w:lvlJc w:val="left"/>
      <w:pPr>
        <w:ind w:left="720" w:hanging="360"/>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EC3D06"/>
    <w:multiLevelType w:val="hybridMultilevel"/>
    <w:tmpl w:val="1110D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FB5964"/>
    <w:multiLevelType w:val="hybridMultilevel"/>
    <w:tmpl w:val="88D269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9438B4"/>
    <w:multiLevelType w:val="hybridMultilevel"/>
    <w:tmpl w:val="D9567BC8"/>
    <w:lvl w:ilvl="0" w:tplc="409041BE">
      <w:start w:val="1"/>
      <w:numFmt w:val="decimal"/>
      <w:lvlText w:val="%1."/>
      <w:lvlJc w:val="left"/>
      <w:pPr>
        <w:ind w:left="502"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9F6111"/>
    <w:multiLevelType w:val="hybridMultilevel"/>
    <w:tmpl w:val="98BE5C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4D22BA"/>
    <w:multiLevelType w:val="hybridMultilevel"/>
    <w:tmpl w:val="C16A752A"/>
    <w:lvl w:ilvl="0" w:tplc="736EE2D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F62B1B"/>
    <w:multiLevelType w:val="hybridMultilevel"/>
    <w:tmpl w:val="C16E1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2B30B6"/>
    <w:multiLevelType w:val="hybridMultilevel"/>
    <w:tmpl w:val="01624C98"/>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4" w15:restartNumberingAfterBreak="0">
    <w:nsid w:val="7B0377BA"/>
    <w:multiLevelType w:val="hybridMultilevel"/>
    <w:tmpl w:val="D660CA34"/>
    <w:lvl w:ilvl="0" w:tplc="A9361786">
      <w:numFmt w:val="bullet"/>
      <w:lvlText w:val="-"/>
      <w:lvlJc w:val="left"/>
      <w:pPr>
        <w:ind w:left="660" w:hanging="360"/>
      </w:pPr>
      <w:rPr>
        <w:rFonts w:ascii="Calibri" w:eastAsia="Times New Roman" w:hAnsi="Calibri" w:cstheme="minorHAnsi" w:hint="default"/>
      </w:rPr>
    </w:lvl>
    <w:lvl w:ilvl="1" w:tplc="080A0003" w:tentative="1">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25" w15:restartNumberingAfterBreak="0">
    <w:nsid w:val="7DCE0E57"/>
    <w:multiLevelType w:val="multilevel"/>
    <w:tmpl w:val="7F8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22"/>
  </w:num>
  <w:num w:numId="4">
    <w:abstractNumId w:val="21"/>
  </w:num>
  <w:num w:numId="5">
    <w:abstractNumId w:val="0"/>
  </w:num>
  <w:num w:numId="6">
    <w:abstractNumId w:val="16"/>
  </w:num>
  <w:num w:numId="7">
    <w:abstractNumId w:val="13"/>
  </w:num>
  <w:num w:numId="8">
    <w:abstractNumId w:val="25"/>
  </w:num>
  <w:num w:numId="9">
    <w:abstractNumId w:val="17"/>
  </w:num>
  <w:num w:numId="10">
    <w:abstractNumId w:val="12"/>
  </w:num>
  <w:num w:numId="11">
    <w:abstractNumId w:val="6"/>
  </w:num>
  <w:num w:numId="12">
    <w:abstractNumId w:val="1"/>
  </w:num>
  <w:num w:numId="13">
    <w:abstractNumId w:val="15"/>
  </w:num>
  <w:num w:numId="14">
    <w:abstractNumId w:val="5"/>
  </w:num>
  <w:num w:numId="15">
    <w:abstractNumId w:val="9"/>
  </w:num>
  <w:num w:numId="16">
    <w:abstractNumId w:val="2"/>
  </w:num>
  <w:num w:numId="17">
    <w:abstractNumId w:val="18"/>
  </w:num>
  <w:num w:numId="18">
    <w:abstractNumId w:val="19"/>
  </w:num>
  <w:num w:numId="19">
    <w:abstractNumId w:val="24"/>
  </w:num>
  <w:num w:numId="20">
    <w:abstractNumId w:val="4"/>
  </w:num>
  <w:num w:numId="21">
    <w:abstractNumId w:val="10"/>
  </w:num>
  <w:num w:numId="22">
    <w:abstractNumId w:val="11"/>
  </w:num>
  <w:num w:numId="23">
    <w:abstractNumId w:val="20"/>
  </w:num>
  <w:num w:numId="24">
    <w:abstractNumId w:val="7"/>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2A10"/>
    <w:rsid w:val="000035FB"/>
    <w:rsid w:val="00004C23"/>
    <w:rsid w:val="00007BBA"/>
    <w:rsid w:val="000104C1"/>
    <w:rsid w:val="00011EF5"/>
    <w:rsid w:val="00015327"/>
    <w:rsid w:val="000156A4"/>
    <w:rsid w:val="00015754"/>
    <w:rsid w:val="00016DC0"/>
    <w:rsid w:val="000174F3"/>
    <w:rsid w:val="0001787A"/>
    <w:rsid w:val="00017C5F"/>
    <w:rsid w:val="0002155E"/>
    <w:rsid w:val="00022123"/>
    <w:rsid w:val="000230EA"/>
    <w:rsid w:val="000234AD"/>
    <w:rsid w:val="000236B4"/>
    <w:rsid w:val="00024173"/>
    <w:rsid w:val="0002482B"/>
    <w:rsid w:val="00024F10"/>
    <w:rsid w:val="00026B0B"/>
    <w:rsid w:val="000310B5"/>
    <w:rsid w:val="00031D5D"/>
    <w:rsid w:val="00032FC0"/>
    <w:rsid w:val="00033942"/>
    <w:rsid w:val="00033F5E"/>
    <w:rsid w:val="0003405B"/>
    <w:rsid w:val="00037A4F"/>
    <w:rsid w:val="000415FF"/>
    <w:rsid w:val="000416EC"/>
    <w:rsid w:val="000427DE"/>
    <w:rsid w:val="00042F6E"/>
    <w:rsid w:val="000457A1"/>
    <w:rsid w:val="00045F7F"/>
    <w:rsid w:val="000467C7"/>
    <w:rsid w:val="00051E85"/>
    <w:rsid w:val="00052B25"/>
    <w:rsid w:val="00057297"/>
    <w:rsid w:val="00060A43"/>
    <w:rsid w:val="00060EC4"/>
    <w:rsid w:val="00061BF4"/>
    <w:rsid w:val="0006233B"/>
    <w:rsid w:val="00063716"/>
    <w:rsid w:val="000637A1"/>
    <w:rsid w:val="00065393"/>
    <w:rsid w:val="00066D2E"/>
    <w:rsid w:val="0006751E"/>
    <w:rsid w:val="0007114D"/>
    <w:rsid w:val="00071974"/>
    <w:rsid w:val="00071AE9"/>
    <w:rsid w:val="00073227"/>
    <w:rsid w:val="00073B98"/>
    <w:rsid w:val="000753AA"/>
    <w:rsid w:val="000773CA"/>
    <w:rsid w:val="0008003D"/>
    <w:rsid w:val="00080577"/>
    <w:rsid w:val="000816CC"/>
    <w:rsid w:val="00081ABE"/>
    <w:rsid w:val="0008261B"/>
    <w:rsid w:val="000827EB"/>
    <w:rsid w:val="0008456A"/>
    <w:rsid w:val="000849EA"/>
    <w:rsid w:val="00085051"/>
    <w:rsid w:val="00085333"/>
    <w:rsid w:val="00086BD8"/>
    <w:rsid w:val="00090F20"/>
    <w:rsid w:val="0009193F"/>
    <w:rsid w:val="000920C9"/>
    <w:rsid w:val="0009268E"/>
    <w:rsid w:val="00093121"/>
    <w:rsid w:val="000955C3"/>
    <w:rsid w:val="000963FA"/>
    <w:rsid w:val="000A0651"/>
    <w:rsid w:val="000A16CD"/>
    <w:rsid w:val="000A2E88"/>
    <w:rsid w:val="000A39CB"/>
    <w:rsid w:val="000A410F"/>
    <w:rsid w:val="000A56E4"/>
    <w:rsid w:val="000A5DDB"/>
    <w:rsid w:val="000A5FA5"/>
    <w:rsid w:val="000B0FF2"/>
    <w:rsid w:val="000B1AC0"/>
    <w:rsid w:val="000B1EAC"/>
    <w:rsid w:val="000B2458"/>
    <w:rsid w:val="000B4189"/>
    <w:rsid w:val="000B7231"/>
    <w:rsid w:val="000C131C"/>
    <w:rsid w:val="000C190B"/>
    <w:rsid w:val="000C1C78"/>
    <w:rsid w:val="000C1D27"/>
    <w:rsid w:val="000C2B58"/>
    <w:rsid w:val="000C5997"/>
    <w:rsid w:val="000C78C1"/>
    <w:rsid w:val="000C7F24"/>
    <w:rsid w:val="000C7F56"/>
    <w:rsid w:val="000D095B"/>
    <w:rsid w:val="000D0F02"/>
    <w:rsid w:val="000D1AEE"/>
    <w:rsid w:val="000D1E6C"/>
    <w:rsid w:val="000D1EBC"/>
    <w:rsid w:val="000D26C4"/>
    <w:rsid w:val="000D36EF"/>
    <w:rsid w:val="000D37C3"/>
    <w:rsid w:val="000D3935"/>
    <w:rsid w:val="000D39A2"/>
    <w:rsid w:val="000D3DFD"/>
    <w:rsid w:val="000D4EAD"/>
    <w:rsid w:val="000D6601"/>
    <w:rsid w:val="000E1006"/>
    <w:rsid w:val="000E1339"/>
    <w:rsid w:val="000E1A07"/>
    <w:rsid w:val="000E2943"/>
    <w:rsid w:val="000E52E9"/>
    <w:rsid w:val="000E5344"/>
    <w:rsid w:val="000E5C5E"/>
    <w:rsid w:val="000E636A"/>
    <w:rsid w:val="000F059E"/>
    <w:rsid w:val="000F0918"/>
    <w:rsid w:val="000F1537"/>
    <w:rsid w:val="000F170D"/>
    <w:rsid w:val="000F2653"/>
    <w:rsid w:val="000F3568"/>
    <w:rsid w:val="000F4953"/>
    <w:rsid w:val="000F56DF"/>
    <w:rsid w:val="000F7A1F"/>
    <w:rsid w:val="0010307E"/>
    <w:rsid w:val="00103B0B"/>
    <w:rsid w:val="00105E4C"/>
    <w:rsid w:val="00107FB1"/>
    <w:rsid w:val="00110B88"/>
    <w:rsid w:val="00111E30"/>
    <w:rsid w:val="00113E46"/>
    <w:rsid w:val="00114964"/>
    <w:rsid w:val="00115C5D"/>
    <w:rsid w:val="00121849"/>
    <w:rsid w:val="00124835"/>
    <w:rsid w:val="00124BC3"/>
    <w:rsid w:val="0012509D"/>
    <w:rsid w:val="00130B29"/>
    <w:rsid w:val="00131A18"/>
    <w:rsid w:val="00135F6B"/>
    <w:rsid w:val="00136D5F"/>
    <w:rsid w:val="00136E46"/>
    <w:rsid w:val="00137956"/>
    <w:rsid w:val="00140C7E"/>
    <w:rsid w:val="00140D62"/>
    <w:rsid w:val="001411C2"/>
    <w:rsid w:val="001413E9"/>
    <w:rsid w:val="00142E40"/>
    <w:rsid w:val="001448FE"/>
    <w:rsid w:val="001460EE"/>
    <w:rsid w:val="00146603"/>
    <w:rsid w:val="00146F4A"/>
    <w:rsid w:val="00152F46"/>
    <w:rsid w:val="00156A7B"/>
    <w:rsid w:val="0016146B"/>
    <w:rsid w:val="00161C85"/>
    <w:rsid w:val="001648B7"/>
    <w:rsid w:val="00166678"/>
    <w:rsid w:val="001669E2"/>
    <w:rsid w:val="001677B3"/>
    <w:rsid w:val="00167B59"/>
    <w:rsid w:val="001718C1"/>
    <w:rsid w:val="00171AAC"/>
    <w:rsid w:val="00172446"/>
    <w:rsid w:val="00174107"/>
    <w:rsid w:val="001743E9"/>
    <w:rsid w:val="00174990"/>
    <w:rsid w:val="00175915"/>
    <w:rsid w:val="00176B37"/>
    <w:rsid w:val="00180F5C"/>
    <w:rsid w:val="001820A0"/>
    <w:rsid w:val="00182CA0"/>
    <w:rsid w:val="00183AAB"/>
    <w:rsid w:val="00185396"/>
    <w:rsid w:val="00185D3B"/>
    <w:rsid w:val="00187457"/>
    <w:rsid w:val="001907A6"/>
    <w:rsid w:val="00190F08"/>
    <w:rsid w:val="0019190F"/>
    <w:rsid w:val="001927BD"/>
    <w:rsid w:val="00193390"/>
    <w:rsid w:val="001935A4"/>
    <w:rsid w:val="00194075"/>
    <w:rsid w:val="00195E39"/>
    <w:rsid w:val="00195E7F"/>
    <w:rsid w:val="001960AD"/>
    <w:rsid w:val="00196203"/>
    <w:rsid w:val="00197F9A"/>
    <w:rsid w:val="001A34D0"/>
    <w:rsid w:val="001A35B4"/>
    <w:rsid w:val="001A406E"/>
    <w:rsid w:val="001A4BF4"/>
    <w:rsid w:val="001A4C3F"/>
    <w:rsid w:val="001A4F4E"/>
    <w:rsid w:val="001A4FE2"/>
    <w:rsid w:val="001A5844"/>
    <w:rsid w:val="001A6914"/>
    <w:rsid w:val="001A6F11"/>
    <w:rsid w:val="001A7410"/>
    <w:rsid w:val="001B09E1"/>
    <w:rsid w:val="001B1DF8"/>
    <w:rsid w:val="001B2BB4"/>
    <w:rsid w:val="001B2E5D"/>
    <w:rsid w:val="001B31BD"/>
    <w:rsid w:val="001B3E29"/>
    <w:rsid w:val="001B701D"/>
    <w:rsid w:val="001C0FCF"/>
    <w:rsid w:val="001C36FE"/>
    <w:rsid w:val="001C3883"/>
    <w:rsid w:val="001C4628"/>
    <w:rsid w:val="001C4A5D"/>
    <w:rsid w:val="001C4F88"/>
    <w:rsid w:val="001C5B0A"/>
    <w:rsid w:val="001C7384"/>
    <w:rsid w:val="001C7F40"/>
    <w:rsid w:val="001D0EEC"/>
    <w:rsid w:val="001D1AF4"/>
    <w:rsid w:val="001D2A86"/>
    <w:rsid w:val="001D2D24"/>
    <w:rsid w:val="001D3C22"/>
    <w:rsid w:val="001D4087"/>
    <w:rsid w:val="001D6B1F"/>
    <w:rsid w:val="001D6E9F"/>
    <w:rsid w:val="001D7289"/>
    <w:rsid w:val="001E11D7"/>
    <w:rsid w:val="001E1EB7"/>
    <w:rsid w:val="001E468C"/>
    <w:rsid w:val="001E4C27"/>
    <w:rsid w:val="001E63CF"/>
    <w:rsid w:val="001E6A8E"/>
    <w:rsid w:val="001E7CF9"/>
    <w:rsid w:val="001F07E6"/>
    <w:rsid w:val="001F2394"/>
    <w:rsid w:val="001F2811"/>
    <w:rsid w:val="001F3811"/>
    <w:rsid w:val="001F496A"/>
    <w:rsid w:val="001F4DDE"/>
    <w:rsid w:val="001F6A48"/>
    <w:rsid w:val="001F7782"/>
    <w:rsid w:val="001F7C75"/>
    <w:rsid w:val="002000F2"/>
    <w:rsid w:val="00200D22"/>
    <w:rsid w:val="002010CB"/>
    <w:rsid w:val="00201E76"/>
    <w:rsid w:val="00202DFA"/>
    <w:rsid w:val="00203A44"/>
    <w:rsid w:val="00205E9D"/>
    <w:rsid w:val="00205F4B"/>
    <w:rsid w:val="00210147"/>
    <w:rsid w:val="00210956"/>
    <w:rsid w:val="00210A79"/>
    <w:rsid w:val="00213201"/>
    <w:rsid w:val="00213371"/>
    <w:rsid w:val="00213F97"/>
    <w:rsid w:val="00216205"/>
    <w:rsid w:val="00216CDC"/>
    <w:rsid w:val="0022063C"/>
    <w:rsid w:val="00221750"/>
    <w:rsid w:val="00222FAC"/>
    <w:rsid w:val="00223B16"/>
    <w:rsid w:val="00224B7A"/>
    <w:rsid w:val="00227AEB"/>
    <w:rsid w:val="0023096E"/>
    <w:rsid w:val="00231352"/>
    <w:rsid w:val="002320A6"/>
    <w:rsid w:val="00232823"/>
    <w:rsid w:val="00243747"/>
    <w:rsid w:val="00243C8C"/>
    <w:rsid w:val="002447A8"/>
    <w:rsid w:val="00244AA5"/>
    <w:rsid w:val="00247130"/>
    <w:rsid w:val="002515FD"/>
    <w:rsid w:val="002533B7"/>
    <w:rsid w:val="00254E14"/>
    <w:rsid w:val="00254F39"/>
    <w:rsid w:val="002555F3"/>
    <w:rsid w:val="00256179"/>
    <w:rsid w:val="00256819"/>
    <w:rsid w:val="002571AB"/>
    <w:rsid w:val="00257A33"/>
    <w:rsid w:val="0026045D"/>
    <w:rsid w:val="002606A2"/>
    <w:rsid w:val="002619DC"/>
    <w:rsid w:val="00262498"/>
    <w:rsid w:val="00262FB2"/>
    <w:rsid w:val="002642E5"/>
    <w:rsid w:val="0026588C"/>
    <w:rsid w:val="002659C4"/>
    <w:rsid w:val="00265B1C"/>
    <w:rsid w:val="00266C95"/>
    <w:rsid w:val="00267FA1"/>
    <w:rsid w:val="002719B7"/>
    <w:rsid w:val="002726DC"/>
    <w:rsid w:val="00273657"/>
    <w:rsid w:val="00273E16"/>
    <w:rsid w:val="002744E6"/>
    <w:rsid w:val="00275D4E"/>
    <w:rsid w:val="00276825"/>
    <w:rsid w:val="0027705D"/>
    <w:rsid w:val="002804CB"/>
    <w:rsid w:val="00281023"/>
    <w:rsid w:val="00281756"/>
    <w:rsid w:val="00281971"/>
    <w:rsid w:val="0028251E"/>
    <w:rsid w:val="00282B57"/>
    <w:rsid w:val="0028445D"/>
    <w:rsid w:val="00284BC5"/>
    <w:rsid w:val="00286D2F"/>
    <w:rsid w:val="00287556"/>
    <w:rsid w:val="0029092F"/>
    <w:rsid w:val="00292BB5"/>
    <w:rsid w:val="00295C5C"/>
    <w:rsid w:val="00296C4C"/>
    <w:rsid w:val="002A0AD2"/>
    <w:rsid w:val="002A1EA5"/>
    <w:rsid w:val="002A2003"/>
    <w:rsid w:val="002A25F6"/>
    <w:rsid w:val="002A312B"/>
    <w:rsid w:val="002A51F7"/>
    <w:rsid w:val="002A5597"/>
    <w:rsid w:val="002A5760"/>
    <w:rsid w:val="002B033D"/>
    <w:rsid w:val="002B140C"/>
    <w:rsid w:val="002B1B04"/>
    <w:rsid w:val="002B51E6"/>
    <w:rsid w:val="002B5480"/>
    <w:rsid w:val="002B67E4"/>
    <w:rsid w:val="002B71A1"/>
    <w:rsid w:val="002B71A6"/>
    <w:rsid w:val="002C075B"/>
    <w:rsid w:val="002C2D26"/>
    <w:rsid w:val="002C3DE3"/>
    <w:rsid w:val="002C4756"/>
    <w:rsid w:val="002C58EF"/>
    <w:rsid w:val="002C6475"/>
    <w:rsid w:val="002D23AB"/>
    <w:rsid w:val="002D2466"/>
    <w:rsid w:val="002D2EDB"/>
    <w:rsid w:val="002D467C"/>
    <w:rsid w:val="002D72FB"/>
    <w:rsid w:val="002D7992"/>
    <w:rsid w:val="002E27B1"/>
    <w:rsid w:val="002E5A77"/>
    <w:rsid w:val="002E639E"/>
    <w:rsid w:val="002E6C28"/>
    <w:rsid w:val="002E7ECB"/>
    <w:rsid w:val="002F02C8"/>
    <w:rsid w:val="002F075E"/>
    <w:rsid w:val="002F37A3"/>
    <w:rsid w:val="002F380A"/>
    <w:rsid w:val="002F44F2"/>
    <w:rsid w:val="002F4A18"/>
    <w:rsid w:val="002F552E"/>
    <w:rsid w:val="00302D2C"/>
    <w:rsid w:val="00303EC2"/>
    <w:rsid w:val="003056C0"/>
    <w:rsid w:val="0031001D"/>
    <w:rsid w:val="00310789"/>
    <w:rsid w:val="00311466"/>
    <w:rsid w:val="00311536"/>
    <w:rsid w:val="00311720"/>
    <w:rsid w:val="00312710"/>
    <w:rsid w:val="003129FF"/>
    <w:rsid w:val="00312BCA"/>
    <w:rsid w:val="00313675"/>
    <w:rsid w:val="0031383B"/>
    <w:rsid w:val="003141D6"/>
    <w:rsid w:val="00314C79"/>
    <w:rsid w:val="00315C5A"/>
    <w:rsid w:val="00316FD2"/>
    <w:rsid w:val="00317F7C"/>
    <w:rsid w:val="00324436"/>
    <w:rsid w:val="00324666"/>
    <w:rsid w:val="003322A0"/>
    <w:rsid w:val="0033243A"/>
    <w:rsid w:val="00332A0D"/>
    <w:rsid w:val="003330F4"/>
    <w:rsid w:val="0034091A"/>
    <w:rsid w:val="00340ACC"/>
    <w:rsid w:val="0034310D"/>
    <w:rsid w:val="0034432C"/>
    <w:rsid w:val="003457E2"/>
    <w:rsid w:val="00345F2D"/>
    <w:rsid w:val="00346AC4"/>
    <w:rsid w:val="003500CB"/>
    <w:rsid w:val="003515D8"/>
    <w:rsid w:val="00351ED1"/>
    <w:rsid w:val="00353559"/>
    <w:rsid w:val="003547A8"/>
    <w:rsid w:val="00356829"/>
    <w:rsid w:val="00356EE5"/>
    <w:rsid w:val="003573AE"/>
    <w:rsid w:val="003573ED"/>
    <w:rsid w:val="00357CB4"/>
    <w:rsid w:val="0036037A"/>
    <w:rsid w:val="003603DB"/>
    <w:rsid w:val="00360E0C"/>
    <w:rsid w:val="0036142B"/>
    <w:rsid w:val="00361F1E"/>
    <w:rsid w:val="00361FB6"/>
    <w:rsid w:val="00363DC5"/>
    <w:rsid w:val="00365868"/>
    <w:rsid w:val="00367291"/>
    <w:rsid w:val="00371975"/>
    <w:rsid w:val="00373895"/>
    <w:rsid w:val="00373FE9"/>
    <w:rsid w:val="00374B16"/>
    <w:rsid w:val="003752D4"/>
    <w:rsid w:val="00375780"/>
    <w:rsid w:val="00375D36"/>
    <w:rsid w:val="00375EC2"/>
    <w:rsid w:val="00380075"/>
    <w:rsid w:val="0038141E"/>
    <w:rsid w:val="00381F49"/>
    <w:rsid w:val="00382C39"/>
    <w:rsid w:val="0038352F"/>
    <w:rsid w:val="003844BD"/>
    <w:rsid w:val="00384B9D"/>
    <w:rsid w:val="00384C26"/>
    <w:rsid w:val="00386166"/>
    <w:rsid w:val="00386CC8"/>
    <w:rsid w:val="00387BB8"/>
    <w:rsid w:val="003916EE"/>
    <w:rsid w:val="00391716"/>
    <w:rsid w:val="00392611"/>
    <w:rsid w:val="0039289C"/>
    <w:rsid w:val="00393000"/>
    <w:rsid w:val="0039400C"/>
    <w:rsid w:val="00394E60"/>
    <w:rsid w:val="00395072"/>
    <w:rsid w:val="003950B5"/>
    <w:rsid w:val="0039696F"/>
    <w:rsid w:val="0039768B"/>
    <w:rsid w:val="003A0B89"/>
    <w:rsid w:val="003A1109"/>
    <w:rsid w:val="003A23F4"/>
    <w:rsid w:val="003A2E0D"/>
    <w:rsid w:val="003A402B"/>
    <w:rsid w:val="003A540E"/>
    <w:rsid w:val="003A5D74"/>
    <w:rsid w:val="003B1794"/>
    <w:rsid w:val="003B560D"/>
    <w:rsid w:val="003B63EC"/>
    <w:rsid w:val="003B7D99"/>
    <w:rsid w:val="003C13FE"/>
    <w:rsid w:val="003C1667"/>
    <w:rsid w:val="003C19BB"/>
    <w:rsid w:val="003C3261"/>
    <w:rsid w:val="003C6B4E"/>
    <w:rsid w:val="003C6EA6"/>
    <w:rsid w:val="003C7948"/>
    <w:rsid w:val="003D005C"/>
    <w:rsid w:val="003D035B"/>
    <w:rsid w:val="003D0F72"/>
    <w:rsid w:val="003D3435"/>
    <w:rsid w:val="003D3F50"/>
    <w:rsid w:val="003D5139"/>
    <w:rsid w:val="003D5874"/>
    <w:rsid w:val="003D6BA4"/>
    <w:rsid w:val="003D6BE9"/>
    <w:rsid w:val="003D7FC1"/>
    <w:rsid w:val="003E1C7B"/>
    <w:rsid w:val="003E2758"/>
    <w:rsid w:val="003E2DC9"/>
    <w:rsid w:val="003E5BEC"/>
    <w:rsid w:val="003E6667"/>
    <w:rsid w:val="003E6B12"/>
    <w:rsid w:val="003F0FF1"/>
    <w:rsid w:val="003F33EC"/>
    <w:rsid w:val="003F7B99"/>
    <w:rsid w:val="003F7E82"/>
    <w:rsid w:val="0040069D"/>
    <w:rsid w:val="00400954"/>
    <w:rsid w:val="00400C86"/>
    <w:rsid w:val="00401FD7"/>
    <w:rsid w:val="00403462"/>
    <w:rsid w:val="0040479F"/>
    <w:rsid w:val="00405CD4"/>
    <w:rsid w:val="0041180E"/>
    <w:rsid w:val="00413927"/>
    <w:rsid w:val="00413942"/>
    <w:rsid w:val="00416361"/>
    <w:rsid w:val="00420186"/>
    <w:rsid w:val="004224F7"/>
    <w:rsid w:val="00423275"/>
    <w:rsid w:val="0042340C"/>
    <w:rsid w:val="00423CC0"/>
    <w:rsid w:val="004248AF"/>
    <w:rsid w:val="00425E24"/>
    <w:rsid w:val="004271D0"/>
    <w:rsid w:val="00427327"/>
    <w:rsid w:val="004316CE"/>
    <w:rsid w:val="0043223E"/>
    <w:rsid w:val="004330CB"/>
    <w:rsid w:val="004334FC"/>
    <w:rsid w:val="004360E6"/>
    <w:rsid w:val="0043706F"/>
    <w:rsid w:val="0044079A"/>
    <w:rsid w:val="00440E4E"/>
    <w:rsid w:val="00440F99"/>
    <w:rsid w:val="0044114A"/>
    <w:rsid w:val="0044179B"/>
    <w:rsid w:val="0044464B"/>
    <w:rsid w:val="00446476"/>
    <w:rsid w:val="00446900"/>
    <w:rsid w:val="00446A6F"/>
    <w:rsid w:val="00450FE0"/>
    <w:rsid w:val="00451537"/>
    <w:rsid w:val="00451FFB"/>
    <w:rsid w:val="0045426A"/>
    <w:rsid w:val="004554C7"/>
    <w:rsid w:val="00455CAC"/>
    <w:rsid w:val="00456CCD"/>
    <w:rsid w:val="0045706C"/>
    <w:rsid w:val="004572BE"/>
    <w:rsid w:val="00461370"/>
    <w:rsid w:val="00466F44"/>
    <w:rsid w:val="004672C3"/>
    <w:rsid w:val="0046775F"/>
    <w:rsid w:val="00475C2A"/>
    <w:rsid w:val="00476DD9"/>
    <w:rsid w:val="00480D42"/>
    <w:rsid w:val="0048137C"/>
    <w:rsid w:val="004826FB"/>
    <w:rsid w:val="004828FC"/>
    <w:rsid w:val="004831ED"/>
    <w:rsid w:val="00485015"/>
    <w:rsid w:val="004854FE"/>
    <w:rsid w:val="00485D07"/>
    <w:rsid w:val="00485EC9"/>
    <w:rsid w:val="004864D5"/>
    <w:rsid w:val="00486966"/>
    <w:rsid w:val="00490181"/>
    <w:rsid w:val="00492A77"/>
    <w:rsid w:val="004A1440"/>
    <w:rsid w:val="004A144D"/>
    <w:rsid w:val="004A179A"/>
    <w:rsid w:val="004A405E"/>
    <w:rsid w:val="004A41EF"/>
    <w:rsid w:val="004A450F"/>
    <w:rsid w:val="004A5A22"/>
    <w:rsid w:val="004A7111"/>
    <w:rsid w:val="004A7662"/>
    <w:rsid w:val="004B06DD"/>
    <w:rsid w:val="004B0A02"/>
    <w:rsid w:val="004B215C"/>
    <w:rsid w:val="004B2656"/>
    <w:rsid w:val="004B329C"/>
    <w:rsid w:val="004C1E22"/>
    <w:rsid w:val="004C43E9"/>
    <w:rsid w:val="004C5309"/>
    <w:rsid w:val="004C5944"/>
    <w:rsid w:val="004C6FF2"/>
    <w:rsid w:val="004C7046"/>
    <w:rsid w:val="004C7240"/>
    <w:rsid w:val="004D3BC8"/>
    <w:rsid w:val="004D75C7"/>
    <w:rsid w:val="004D7879"/>
    <w:rsid w:val="004E1787"/>
    <w:rsid w:val="004E4006"/>
    <w:rsid w:val="004E44C8"/>
    <w:rsid w:val="004E533D"/>
    <w:rsid w:val="004E54AD"/>
    <w:rsid w:val="004E79ED"/>
    <w:rsid w:val="004F22A3"/>
    <w:rsid w:val="004F3140"/>
    <w:rsid w:val="004F4A02"/>
    <w:rsid w:val="004F5DD6"/>
    <w:rsid w:val="004F7D50"/>
    <w:rsid w:val="0050063E"/>
    <w:rsid w:val="00500DA7"/>
    <w:rsid w:val="00507128"/>
    <w:rsid w:val="00510EDE"/>
    <w:rsid w:val="005122B0"/>
    <w:rsid w:val="00513CFE"/>
    <w:rsid w:val="00513F8C"/>
    <w:rsid w:val="0051468A"/>
    <w:rsid w:val="00514AEB"/>
    <w:rsid w:val="00515B45"/>
    <w:rsid w:val="00516D9C"/>
    <w:rsid w:val="00517013"/>
    <w:rsid w:val="005174E0"/>
    <w:rsid w:val="00520C13"/>
    <w:rsid w:val="00520E14"/>
    <w:rsid w:val="0052147F"/>
    <w:rsid w:val="00526346"/>
    <w:rsid w:val="005265F4"/>
    <w:rsid w:val="00526625"/>
    <w:rsid w:val="00527F37"/>
    <w:rsid w:val="005304F4"/>
    <w:rsid w:val="00531977"/>
    <w:rsid w:val="00531DED"/>
    <w:rsid w:val="005322FC"/>
    <w:rsid w:val="00532521"/>
    <w:rsid w:val="005345DC"/>
    <w:rsid w:val="005373DA"/>
    <w:rsid w:val="0053771F"/>
    <w:rsid w:val="00537F63"/>
    <w:rsid w:val="00540469"/>
    <w:rsid w:val="005424F0"/>
    <w:rsid w:val="0054564C"/>
    <w:rsid w:val="00545B9F"/>
    <w:rsid w:val="00550DD4"/>
    <w:rsid w:val="00552C0B"/>
    <w:rsid w:val="00554EB9"/>
    <w:rsid w:val="00557D06"/>
    <w:rsid w:val="005613C3"/>
    <w:rsid w:val="005617AF"/>
    <w:rsid w:val="005620D4"/>
    <w:rsid w:val="00563CC6"/>
    <w:rsid w:val="00563CED"/>
    <w:rsid w:val="00564013"/>
    <w:rsid w:val="00570285"/>
    <w:rsid w:val="0057252E"/>
    <w:rsid w:val="005741D9"/>
    <w:rsid w:val="0057741E"/>
    <w:rsid w:val="0057780E"/>
    <w:rsid w:val="00577AF6"/>
    <w:rsid w:val="00581BE5"/>
    <w:rsid w:val="00584636"/>
    <w:rsid w:val="00584710"/>
    <w:rsid w:val="00584A11"/>
    <w:rsid w:val="0058532D"/>
    <w:rsid w:val="00587106"/>
    <w:rsid w:val="00587F7B"/>
    <w:rsid w:val="00590A11"/>
    <w:rsid w:val="00591B03"/>
    <w:rsid w:val="00594617"/>
    <w:rsid w:val="005978B3"/>
    <w:rsid w:val="005979A8"/>
    <w:rsid w:val="005A058C"/>
    <w:rsid w:val="005A3451"/>
    <w:rsid w:val="005A44A3"/>
    <w:rsid w:val="005A50D7"/>
    <w:rsid w:val="005A5EC6"/>
    <w:rsid w:val="005A7301"/>
    <w:rsid w:val="005A7C14"/>
    <w:rsid w:val="005A7E35"/>
    <w:rsid w:val="005B0637"/>
    <w:rsid w:val="005B16E7"/>
    <w:rsid w:val="005B66B0"/>
    <w:rsid w:val="005B6D3F"/>
    <w:rsid w:val="005B734B"/>
    <w:rsid w:val="005C6C9D"/>
    <w:rsid w:val="005C7FD0"/>
    <w:rsid w:val="005D004D"/>
    <w:rsid w:val="005D0DCA"/>
    <w:rsid w:val="005D3CB4"/>
    <w:rsid w:val="005D750E"/>
    <w:rsid w:val="005D7587"/>
    <w:rsid w:val="005E0853"/>
    <w:rsid w:val="005E2DC0"/>
    <w:rsid w:val="005E5EEB"/>
    <w:rsid w:val="005E6BD6"/>
    <w:rsid w:val="005E7074"/>
    <w:rsid w:val="005E73E5"/>
    <w:rsid w:val="005F07E6"/>
    <w:rsid w:val="005F1867"/>
    <w:rsid w:val="005F2AEC"/>
    <w:rsid w:val="005F2E81"/>
    <w:rsid w:val="005F4255"/>
    <w:rsid w:val="005F45BE"/>
    <w:rsid w:val="005F4CC3"/>
    <w:rsid w:val="005F5F9F"/>
    <w:rsid w:val="00601A2B"/>
    <w:rsid w:val="00603AD8"/>
    <w:rsid w:val="006056D1"/>
    <w:rsid w:val="0060613E"/>
    <w:rsid w:val="00606700"/>
    <w:rsid w:val="00607638"/>
    <w:rsid w:val="006104A9"/>
    <w:rsid w:val="0061078A"/>
    <w:rsid w:val="006132CC"/>
    <w:rsid w:val="00613DF7"/>
    <w:rsid w:val="00615524"/>
    <w:rsid w:val="00616CB5"/>
    <w:rsid w:val="00620A10"/>
    <w:rsid w:val="00624A09"/>
    <w:rsid w:val="006267A3"/>
    <w:rsid w:val="00626CCB"/>
    <w:rsid w:val="00626DFB"/>
    <w:rsid w:val="00630647"/>
    <w:rsid w:val="006315F8"/>
    <w:rsid w:val="006316A9"/>
    <w:rsid w:val="00631A3A"/>
    <w:rsid w:val="0064076B"/>
    <w:rsid w:val="00641F63"/>
    <w:rsid w:val="00642030"/>
    <w:rsid w:val="006422A8"/>
    <w:rsid w:val="0064292D"/>
    <w:rsid w:val="00643008"/>
    <w:rsid w:val="006434B3"/>
    <w:rsid w:val="00644222"/>
    <w:rsid w:val="006443FC"/>
    <w:rsid w:val="006462CD"/>
    <w:rsid w:val="00650E4B"/>
    <w:rsid w:val="00651080"/>
    <w:rsid w:val="00651276"/>
    <w:rsid w:val="00651C88"/>
    <w:rsid w:val="00652A64"/>
    <w:rsid w:val="006540C2"/>
    <w:rsid w:val="006548F8"/>
    <w:rsid w:val="006617AA"/>
    <w:rsid w:val="00664335"/>
    <w:rsid w:val="00664615"/>
    <w:rsid w:val="00666941"/>
    <w:rsid w:val="006710E9"/>
    <w:rsid w:val="0067300E"/>
    <w:rsid w:val="006733DA"/>
    <w:rsid w:val="00673A85"/>
    <w:rsid w:val="00673DAC"/>
    <w:rsid w:val="00677664"/>
    <w:rsid w:val="00680737"/>
    <w:rsid w:val="00681ACD"/>
    <w:rsid w:val="00681BB9"/>
    <w:rsid w:val="00684548"/>
    <w:rsid w:val="00685666"/>
    <w:rsid w:val="0068581C"/>
    <w:rsid w:val="00690837"/>
    <w:rsid w:val="00691E01"/>
    <w:rsid w:val="00692CFA"/>
    <w:rsid w:val="00692FE8"/>
    <w:rsid w:val="00693588"/>
    <w:rsid w:val="00693613"/>
    <w:rsid w:val="00694C87"/>
    <w:rsid w:val="00696C17"/>
    <w:rsid w:val="0069731F"/>
    <w:rsid w:val="00697FD3"/>
    <w:rsid w:val="006A062C"/>
    <w:rsid w:val="006A2B35"/>
    <w:rsid w:val="006A4E3E"/>
    <w:rsid w:val="006A51C0"/>
    <w:rsid w:val="006A6A98"/>
    <w:rsid w:val="006B25FF"/>
    <w:rsid w:val="006B2C1F"/>
    <w:rsid w:val="006B33FA"/>
    <w:rsid w:val="006B51AB"/>
    <w:rsid w:val="006B766A"/>
    <w:rsid w:val="006C2344"/>
    <w:rsid w:val="006C3771"/>
    <w:rsid w:val="006C49A3"/>
    <w:rsid w:val="006D2626"/>
    <w:rsid w:val="006D36FE"/>
    <w:rsid w:val="006D3FF2"/>
    <w:rsid w:val="006D5718"/>
    <w:rsid w:val="006D7F99"/>
    <w:rsid w:val="006E0F8C"/>
    <w:rsid w:val="006E21CB"/>
    <w:rsid w:val="006E57EC"/>
    <w:rsid w:val="006E589E"/>
    <w:rsid w:val="006E78BE"/>
    <w:rsid w:val="006E7D76"/>
    <w:rsid w:val="006F0A94"/>
    <w:rsid w:val="006F0BF0"/>
    <w:rsid w:val="006F1082"/>
    <w:rsid w:val="006F190A"/>
    <w:rsid w:val="006F3019"/>
    <w:rsid w:val="006F46F2"/>
    <w:rsid w:val="006F687E"/>
    <w:rsid w:val="006F70B8"/>
    <w:rsid w:val="006F727D"/>
    <w:rsid w:val="00701252"/>
    <w:rsid w:val="00701432"/>
    <w:rsid w:val="0070152C"/>
    <w:rsid w:val="00705552"/>
    <w:rsid w:val="00706BAD"/>
    <w:rsid w:val="00707053"/>
    <w:rsid w:val="00707501"/>
    <w:rsid w:val="007134F2"/>
    <w:rsid w:val="0071404C"/>
    <w:rsid w:val="00715A9A"/>
    <w:rsid w:val="00715F28"/>
    <w:rsid w:val="00716831"/>
    <w:rsid w:val="00716D69"/>
    <w:rsid w:val="00721F8C"/>
    <w:rsid w:val="0072210A"/>
    <w:rsid w:val="00723255"/>
    <w:rsid w:val="00724122"/>
    <w:rsid w:val="00724BD1"/>
    <w:rsid w:val="00725153"/>
    <w:rsid w:val="0072736C"/>
    <w:rsid w:val="007276CA"/>
    <w:rsid w:val="00730CDB"/>
    <w:rsid w:val="0073210A"/>
    <w:rsid w:val="007323CC"/>
    <w:rsid w:val="007331E8"/>
    <w:rsid w:val="00733FDE"/>
    <w:rsid w:val="00740E80"/>
    <w:rsid w:val="007413E1"/>
    <w:rsid w:val="00742E1D"/>
    <w:rsid w:val="007433AF"/>
    <w:rsid w:val="00743A18"/>
    <w:rsid w:val="00745015"/>
    <w:rsid w:val="0074509A"/>
    <w:rsid w:val="007450C0"/>
    <w:rsid w:val="00750747"/>
    <w:rsid w:val="00751C79"/>
    <w:rsid w:val="00752DE5"/>
    <w:rsid w:val="00754D79"/>
    <w:rsid w:val="007550D3"/>
    <w:rsid w:val="00756318"/>
    <w:rsid w:val="007567B2"/>
    <w:rsid w:val="00756E84"/>
    <w:rsid w:val="00757069"/>
    <w:rsid w:val="007607E9"/>
    <w:rsid w:val="00761831"/>
    <w:rsid w:val="00761856"/>
    <w:rsid w:val="00761EAD"/>
    <w:rsid w:val="00762825"/>
    <w:rsid w:val="0076401D"/>
    <w:rsid w:val="007643C1"/>
    <w:rsid w:val="00764406"/>
    <w:rsid w:val="00765B3E"/>
    <w:rsid w:val="00765EE4"/>
    <w:rsid w:val="00766020"/>
    <w:rsid w:val="00766C28"/>
    <w:rsid w:val="0076791C"/>
    <w:rsid w:val="00767D91"/>
    <w:rsid w:val="00770339"/>
    <w:rsid w:val="00770A13"/>
    <w:rsid w:val="00771ABA"/>
    <w:rsid w:val="00772186"/>
    <w:rsid w:val="00774B12"/>
    <w:rsid w:val="00774FEE"/>
    <w:rsid w:val="00775084"/>
    <w:rsid w:val="00776F2B"/>
    <w:rsid w:val="00781F46"/>
    <w:rsid w:val="007833F7"/>
    <w:rsid w:val="0078365C"/>
    <w:rsid w:val="007918EC"/>
    <w:rsid w:val="00792BFD"/>
    <w:rsid w:val="00792E5B"/>
    <w:rsid w:val="00793BDA"/>
    <w:rsid w:val="007944BC"/>
    <w:rsid w:val="007956F9"/>
    <w:rsid w:val="00795E39"/>
    <w:rsid w:val="007974D3"/>
    <w:rsid w:val="00797803"/>
    <w:rsid w:val="007A06F3"/>
    <w:rsid w:val="007A0C2E"/>
    <w:rsid w:val="007A4D6A"/>
    <w:rsid w:val="007A55CD"/>
    <w:rsid w:val="007A5682"/>
    <w:rsid w:val="007B1130"/>
    <w:rsid w:val="007B1C70"/>
    <w:rsid w:val="007B2568"/>
    <w:rsid w:val="007B29CC"/>
    <w:rsid w:val="007B2B54"/>
    <w:rsid w:val="007C2CF6"/>
    <w:rsid w:val="007C2F20"/>
    <w:rsid w:val="007C5022"/>
    <w:rsid w:val="007D0843"/>
    <w:rsid w:val="007D37D5"/>
    <w:rsid w:val="007D3BBD"/>
    <w:rsid w:val="007D6E15"/>
    <w:rsid w:val="007D76C8"/>
    <w:rsid w:val="007E2373"/>
    <w:rsid w:val="007E6C4F"/>
    <w:rsid w:val="007F0FED"/>
    <w:rsid w:val="007F2B39"/>
    <w:rsid w:val="007F3C3E"/>
    <w:rsid w:val="007F45A0"/>
    <w:rsid w:val="007F4F7D"/>
    <w:rsid w:val="007F62EA"/>
    <w:rsid w:val="007F7BD6"/>
    <w:rsid w:val="008007DB"/>
    <w:rsid w:val="00800A7E"/>
    <w:rsid w:val="00801CCE"/>
    <w:rsid w:val="00801D08"/>
    <w:rsid w:val="008031B0"/>
    <w:rsid w:val="008041D9"/>
    <w:rsid w:val="00805C36"/>
    <w:rsid w:val="008061BC"/>
    <w:rsid w:val="00810254"/>
    <w:rsid w:val="00812020"/>
    <w:rsid w:val="00813A90"/>
    <w:rsid w:val="0081474A"/>
    <w:rsid w:val="00814EC7"/>
    <w:rsid w:val="008161B1"/>
    <w:rsid w:val="008164E7"/>
    <w:rsid w:val="00816C8C"/>
    <w:rsid w:val="008207FF"/>
    <w:rsid w:val="00821A84"/>
    <w:rsid w:val="008232DA"/>
    <w:rsid w:val="008243AB"/>
    <w:rsid w:val="0082550E"/>
    <w:rsid w:val="00825727"/>
    <w:rsid w:val="008261E5"/>
    <w:rsid w:val="00826EDF"/>
    <w:rsid w:val="00832CA5"/>
    <w:rsid w:val="00833343"/>
    <w:rsid w:val="008334BE"/>
    <w:rsid w:val="00833C53"/>
    <w:rsid w:val="00833D44"/>
    <w:rsid w:val="00834B97"/>
    <w:rsid w:val="00834CE9"/>
    <w:rsid w:val="00835EF5"/>
    <w:rsid w:val="00836405"/>
    <w:rsid w:val="00836EB8"/>
    <w:rsid w:val="00837370"/>
    <w:rsid w:val="008400D2"/>
    <w:rsid w:val="00840A2D"/>
    <w:rsid w:val="00840BE7"/>
    <w:rsid w:val="00842D17"/>
    <w:rsid w:val="00844F9A"/>
    <w:rsid w:val="00845B43"/>
    <w:rsid w:val="00846FBC"/>
    <w:rsid w:val="00850052"/>
    <w:rsid w:val="0085234A"/>
    <w:rsid w:val="0085322C"/>
    <w:rsid w:val="008543CC"/>
    <w:rsid w:val="00860812"/>
    <w:rsid w:val="00861355"/>
    <w:rsid w:val="0086214F"/>
    <w:rsid w:val="00863C0A"/>
    <w:rsid w:val="008678FF"/>
    <w:rsid w:val="008703E1"/>
    <w:rsid w:val="00870A5C"/>
    <w:rsid w:val="00876626"/>
    <w:rsid w:val="00881560"/>
    <w:rsid w:val="008816A2"/>
    <w:rsid w:val="00881B7B"/>
    <w:rsid w:val="00883721"/>
    <w:rsid w:val="00883B2D"/>
    <w:rsid w:val="00885367"/>
    <w:rsid w:val="00885992"/>
    <w:rsid w:val="00887FC0"/>
    <w:rsid w:val="00891D8F"/>
    <w:rsid w:val="00892A96"/>
    <w:rsid w:val="008963B3"/>
    <w:rsid w:val="008970C9"/>
    <w:rsid w:val="00897115"/>
    <w:rsid w:val="00897670"/>
    <w:rsid w:val="008A0464"/>
    <w:rsid w:val="008A0899"/>
    <w:rsid w:val="008A1B98"/>
    <w:rsid w:val="008A2F99"/>
    <w:rsid w:val="008A31B4"/>
    <w:rsid w:val="008A38C2"/>
    <w:rsid w:val="008B0794"/>
    <w:rsid w:val="008B0CE4"/>
    <w:rsid w:val="008B3A50"/>
    <w:rsid w:val="008B4122"/>
    <w:rsid w:val="008B4F16"/>
    <w:rsid w:val="008B5811"/>
    <w:rsid w:val="008C05C9"/>
    <w:rsid w:val="008C0AAE"/>
    <w:rsid w:val="008C14C6"/>
    <w:rsid w:val="008C1EC0"/>
    <w:rsid w:val="008C449B"/>
    <w:rsid w:val="008C4F9E"/>
    <w:rsid w:val="008D1959"/>
    <w:rsid w:val="008D6BC7"/>
    <w:rsid w:val="008E110E"/>
    <w:rsid w:val="008E13C6"/>
    <w:rsid w:val="008E1A6D"/>
    <w:rsid w:val="008E2F04"/>
    <w:rsid w:val="008E3C6B"/>
    <w:rsid w:val="008E3DD2"/>
    <w:rsid w:val="008E4171"/>
    <w:rsid w:val="008E49F4"/>
    <w:rsid w:val="008E58D0"/>
    <w:rsid w:val="008E5C77"/>
    <w:rsid w:val="008E5EDD"/>
    <w:rsid w:val="008E6FA3"/>
    <w:rsid w:val="008E7577"/>
    <w:rsid w:val="008E7ACB"/>
    <w:rsid w:val="008E7C04"/>
    <w:rsid w:val="008F0962"/>
    <w:rsid w:val="008F1214"/>
    <w:rsid w:val="008F2225"/>
    <w:rsid w:val="008F2EDD"/>
    <w:rsid w:val="008F4444"/>
    <w:rsid w:val="008F4B1C"/>
    <w:rsid w:val="008F5B56"/>
    <w:rsid w:val="008F7D2E"/>
    <w:rsid w:val="00900210"/>
    <w:rsid w:val="0090071C"/>
    <w:rsid w:val="00900D71"/>
    <w:rsid w:val="00903E19"/>
    <w:rsid w:val="009040CC"/>
    <w:rsid w:val="0090510F"/>
    <w:rsid w:val="009052EA"/>
    <w:rsid w:val="00907170"/>
    <w:rsid w:val="00907197"/>
    <w:rsid w:val="00907FB7"/>
    <w:rsid w:val="0091254D"/>
    <w:rsid w:val="00915AD7"/>
    <w:rsid w:val="00916ACE"/>
    <w:rsid w:val="00922858"/>
    <w:rsid w:val="00922A0C"/>
    <w:rsid w:val="009269A0"/>
    <w:rsid w:val="00927484"/>
    <w:rsid w:val="009305A1"/>
    <w:rsid w:val="0093415C"/>
    <w:rsid w:val="00934F47"/>
    <w:rsid w:val="0093585C"/>
    <w:rsid w:val="00936EEF"/>
    <w:rsid w:val="009379F9"/>
    <w:rsid w:val="00940595"/>
    <w:rsid w:val="00941438"/>
    <w:rsid w:val="0094306E"/>
    <w:rsid w:val="0094308F"/>
    <w:rsid w:val="0094364E"/>
    <w:rsid w:val="00943B50"/>
    <w:rsid w:val="00944B74"/>
    <w:rsid w:val="00944D73"/>
    <w:rsid w:val="00944DC1"/>
    <w:rsid w:val="00945C59"/>
    <w:rsid w:val="00946F6F"/>
    <w:rsid w:val="00946FC4"/>
    <w:rsid w:val="00950D9D"/>
    <w:rsid w:val="009532A1"/>
    <w:rsid w:val="00955762"/>
    <w:rsid w:val="00956CBE"/>
    <w:rsid w:val="00961C5E"/>
    <w:rsid w:val="00962F95"/>
    <w:rsid w:val="00963D65"/>
    <w:rsid w:val="00964D9E"/>
    <w:rsid w:val="00965E62"/>
    <w:rsid w:val="00967E72"/>
    <w:rsid w:val="00970A38"/>
    <w:rsid w:val="009718A0"/>
    <w:rsid w:val="00972571"/>
    <w:rsid w:val="00972794"/>
    <w:rsid w:val="009730D6"/>
    <w:rsid w:val="00973DEF"/>
    <w:rsid w:val="009773E6"/>
    <w:rsid w:val="009803E0"/>
    <w:rsid w:val="00984A21"/>
    <w:rsid w:val="00986DB8"/>
    <w:rsid w:val="00987CC3"/>
    <w:rsid w:val="00990D4B"/>
    <w:rsid w:val="00990D9B"/>
    <w:rsid w:val="00995FB5"/>
    <w:rsid w:val="00997082"/>
    <w:rsid w:val="009A08DF"/>
    <w:rsid w:val="009A2894"/>
    <w:rsid w:val="009A3AD1"/>
    <w:rsid w:val="009A4BF6"/>
    <w:rsid w:val="009A5359"/>
    <w:rsid w:val="009A5747"/>
    <w:rsid w:val="009A6208"/>
    <w:rsid w:val="009A7D86"/>
    <w:rsid w:val="009B0B51"/>
    <w:rsid w:val="009B16ED"/>
    <w:rsid w:val="009B4609"/>
    <w:rsid w:val="009B65B1"/>
    <w:rsid w:val="009C0500"/>
    <w:rsid w:val="009C1777"/>
    <w:rsid w:val="009C346D"/>
    <w:rsid w:val="009C7097"/>
    <w:rsid w:val="009D0C7C"/>
    <w:rsid w:val="009D3536"/>
    <w:rsid w:val="009D522F"/>
    <w:rsid w:val="009D5C97"/>
    <w:rsid w:val="009D67A0"/>
    <w:rsid w:val="009D71DF"/>
    <w:rsid w:val="009D77B9"/>
    <w:rsid w:val="009D7A56"/>
    <w:rsid w:val="009E13D3"/>
    <w:rsid w:val="009E1697"/>
    <w:rsid w:val="009E1978"/>
    <w:rsid w:val="009E1E1B"/>
    <w:rsid w:val="009E391A"/>
    <w:rsid w:val="009E445F"/>
    <w:rsid w:val="009E56BE"/>
    <w:rsid w:val="009E615A"/>
    <w:rsid w:val="009E78C4"/>
    <w:rsid w:val="009F0748"/>
    <w:rsid w:val="009F0F95"/>
    <w:rsid w:val="009F1C09"/>
    <w:rsid w:val="009F65CE"/>
    <w:rsid w:val="009F668F"/>
    <w:rsid w:val="00A019ED"/>
    <w:rsid w:val="00A05272"/>
    <w:rsid w:val="00A058A5"/>
    <w:rsid w:val="00A05EDC"/>
    <w:rsid w:val="00A06F92"/>
    <w:rsid w:val="00A075CB"/>
    <w:rsid w:val="00A078D4"/>
    <w:rsid w:val="00A07A03"/>
    <w:rsid w:val="00A117F8"/>
    <w:rsid w:val="00A15643"/>
    <w:rsid w:val="00A15D33"/>
    <w:rsid w:val="00A15E0E"/>
    <w:rsid w:val="00A16BF5"/>
    <w:rsid w:val="00A219BF"/>
    <w:rsid w:val="00A22C07"/>
    <w:rsid w:val="00A2545A"/>
    <w:rsid w:val="00A26E51"/>
    <w:rsid w:val="00A31ACA"/>
    <w:rsid w:val="00A322B0"/>
    <w:rsid w:val="00A356DE"/>
    <w:rsid w:val="00A35A52"/>
    <w:rsid w:val="00A3752F"/>
    <w:rsid w:val="00A40334"/>
    <w:rsid w:val="00A439EF"/>
    <w:rsid w:val="00A50716"/>
    <w:rsid w:val="00A50802"/>
    <w:rsid w:val="00A51E02"/>
    <w:rsid w:val="00A51F6F"/>
    <w:rsid w:val="00A5358F"/>
    <w:rsid w:val="00A5645C"/>
    <w:rsid w:val="00A60749"/>
    <w:rsid w:val="00A61C40"/>
    <w:rsid w:val="00A6234F"/>
    <w:rsid w:val="00A644FF"/>
    <w:rsid w:val="00A65770"/>
    <w:rsid w:val="00A67221"/>
    <w:rsid w:val="00A675F5"/>
    <w:rsid w:val="00A677DB"/>
    <w:rsid w:val="00A67B03"/>
    <w:rsid w:val="00A70A10"/>
    <w:rsid w:val="00A71842"/>
    <w:rsid w:val="00A71F7B"/>
    <w:rsid w:val="00A74471"/>
    <w:rsid w:val="00A74729"/>
    <w:rsid w:val="00A74AA1"/>
    <w:rsid w:val="00A75C0F"/>
    <w:rsid w:val="00A76BF7"/>
    <w:rsid w:val="00A77ECC"/>
    <w:rsid w:val="00A81340"/>
    <w:rsid w:val="00A81AB3"/>
    <w:rsid w:val="00A821F9"/>
    <w:rsid w:val="00A86BE5"/>
    <w:rsid w:val="00A8762D"/>
    <w:rsid w:val="00A87AC6"/>
    <w:rsid w:val="00A900B0"/>
    <w:rsid w:val="00A9173F"/>
    <w:rsid w:val="00A91F64"/>
    <w:rsid w:val="00A91FE3"/>
    <w:rsid w:val="00A92CC5"/>
    <w:rsid w:val="00A9497F"/>
    <w:rsid w:val="00AA022A"/>
    <w:rsid w:val="00AA0E9A"/>
    <w:rsid w:val="00AA21C2"/>
    <w:rsid w:val="00AA2836"/>
    <w:rsid w:val="00AA43FA"/>
    <w:rsid w:val="00AA468D"/>
    <w:rsid w:val="00AA5CBE"/>
    <w:rsid w:val="00AA68E6"/>
    <w:rsid w:val="00AA76B5"/>
    <w:rsid w:val="00AB0AF4"/>
    <w:rsid w:val="00AB0DDA"/>
    <w:rsid w:val="00AB1254"/>
    <w:rsid w:val="00AB3E8E"/>
    <w:rsid w:val="00AB5716"/>
    <w:rsid w:val="00AB5B98"/>
    <w:rsid w:val="00AB5CA5"/>
    <w:rsid w:val="00AB6614"/>
    <w:rsid w:val="00AB6EC6"/>
    <w:rsid w:val="00AC0566"/>
    <w:rsid w:val="00AC09A0"/>
    <w:rsid w:val="00AC0EB1"/>
    <w:rsid w:val="00AC19F1"/>
    <w:rsid w:val="00AC2606"/>
    <w:rsid w:val="00AC2C10"/>
    <w:rsid w:val="00AC31FD"/>
    <w:rsid w:val="00AC4355"/>
    <w:rsid w:val="00AD07F0"/>
    <w:rsid w:val="00AD1498"/>
    <w:rsid w:val="00AD1D72"/>
    <w:rsid w:val="00AD1EF3"/>
    <w:rsid w:val="00AD2ED1"/>
    <w:rsid w:val="00AD498E"/>
    <w:rsid w:val="00AD4C60"/>
    <w:rsid w:val="00AD5870"/>
    <w:rsid w:val="00AD70A1"/>
    <w:rsid w:val="00AD720C"/>
    <w:rsid w:val="00AE1428"/>
    <w:rsid w:val="00AE23C8"/>
    <w:rsid w:val="00AE254A"/>
    <w:rsid w:val="00AE2E41"/>
    <w:rsid w:val="00AE5402"/>
    <w:rsid w:val="00AE7FAD"/>
    <w:rsid w:val="00AF010C"/>
    <w:rsid w:val="00AF16D8"/>
    <w:rsid w:val="00AF1FCB"/>
    <w:rsid w:val="00AF2E58"/>
    <w:rsid w:val="00AF388C"/>
    <w:rsid w:val="00AF531E"/>
    <w:rsid w:val="00AF5558"/>
    <w:rsid w:val="00AF5A10"/>
    <w:rsid w:val="00AF66AC"/>
    <w:rsid w:val="00AF7B99"/>
    <w:rsid w:val="00B007E6"/>
    <w:rsid w:val="00B00986"/>
    <w:rsid w:val="00B014EA"/>
    <w:rsid w:val="00B033FA"/>
    <w:rsid w:val="00B03675"/>
    <w:rsid w:val="00B054E7"/>
    <w:rsid w:val="00B05729"/>
    <w:rsid w:val="00B069EB"/>
    <w:rsid w:val="00B10225"/>
    <w:rsid w:val="00B1145B"/>
    <w:rsid w:val="00B127B6"/>
    <w:rsid w:val="00B12E1B"/>
    <w:rsid w:val="00B13EA3"/>
    <w:rsid w:val="00B1596D"/>
    <w:rsid w:val="00B16B7C"/>
    <w:rsid w:val="00B17282"/>
    <w:rsid w:val="00B1745A"/>
    <w:rsid w:val="00B2104E"/>
    <w:rsid w:val="00B2291C"/>
    <w:rsid w:val="00B24A85"/>
    <w:rsid w:val="00B250E0"/>
    <w:rsid w:val="00B2531F"/>
    <w:rsid w:val="00B25A6E"/>
    <w:rsid w:val="00B26962"/>
    <w:rsid w:val="00B30044"/>
    <w:rsid w:val="00B30A6D"/>
    <w:rsid w:val="00B32A2C"/>
    <w:rsid w:val="00B341DC"/>
    <w:rsid w:val="00B37681"/>
    <w:rsid w:val="00B40B5F"/>
    <w:rsid w:val="00B40D1C"/>
    <w:rsid w:val="00B40E79"/>
    <w:rsid w:val="00B4130C"/>
    <w:rsid w:val="00B41340"/>
    <w:rsid w:val="00B42743"/>
    <w:rsid w:val="00B42FB5"/>
    <w:rsid w:val="00B456CE"/>
    <w:rsid w:val="00B45D77"/>
    <w:rsid w:val="00B4644B"/>
    <w:rsid w:val="00B47209"/>
    <w:rsid w:val="00B535BE"/>
    <w:rsid w:val="00B5381E"/>
    <w:rsid w:val="00B53C98"/>
    <w:rsid w:val="00B53F9E"/>
    <w:rsid w:val="00B56042"/>
    <w:rsid w:val="00B622DC"/>
    <w:rsid w:val="00B6359C"/>
    <w:rsid w:val="00B639F6"/>
    <w:rsid w:val="00B64CC7"/>
    <w:rsid w:val="00B65EF6"/>
    <w:rsid w:val="00B66779"/>
    <w:rsid w:val="00B7407C"/>
    <w:rsid w:val="00B74679"/>
    <w:rsid w:val="00B757FD"/>
    <w:rsid w:val="00B75EC2"/>
    <w:rsid w:val="00B80EBD"/>
    <w:rsid w:val="00B81F18"/>
    <w:rsid w:val="00B8253B"/>
    <w:rsid w:val="00B83DC6"/>
    <w:rsid w:val="00B853FE"/>
    <w:rsid w:val="00B87688"/>
    <w:rsid w:val="00B903A6"/>
    <w:rsid w:val="00B90A6B"/>
    <w:rsid w:val="00B90C8D"/>
    <w:rsid w:val="00B91ED0"/>
    <w:rsid w:val="00B97D67"/>
    <w:rsid w:val="00BA1242"/>
    <w:rsid w:val="00BA3A94"/>
    <w:rsid w:val="00BA4484"/>
    <w:rsid w:val="00BA673D"/>
    <w:rsid w:val="00BA7183"/>
    <w:rsid w:val="00BB0D71"/>
    <w:rsid w:val="00BB2361"/>
    <w:rsid w:val="00BB4401"/>
    <w:rsid w:val="00BB4820"/>
    <w:rsid w:val="00BB6E59"/>
    <w:rsid w:val="00BC07F1"/>
    <w:rsid w:val="00BC1E4B"/>
    <w:rsid w:val="00BC2D95"/>
    <w:rsid w:val="00BC43FE"/>
    <w:rsid w:val="00BC472D"/>
    <w:rsid w:val="00BC5753"/>
    <w:rsid w:val="00BD16EF"/>
    <w:rsid w:val="00BD31EE"/>
    <w:rsid w:val="00BD390B"/>
    <w:rsid w:val="00BE0726"/>
    <w:rsid w:val="00BE5ABB"/>
    <w:rsid w:val="00BE6471"/>
    <w:rsid w:val="00BF14A8"/>
    <w:rsid w:val="00BF2FDA"/>
    <w:rsid w:val="00BF5C68"/>
    <w:rsid w:val="00BF6CAF"/>
    <w:rsid w:val="00BF70F0"/>
    <w:rsid w:val="00BF72A8"/>
    <w:rsid w:val="00C022EA"/>
    <w:rsid w:val="00C02A75"/>
    <w:rsid w:val="00C03DC8"/>
    <w:rsid w:val="00C04FFB"/>
    <w:rsid w:val="00C066C2"/>
    <w:rsid w:val="00C0676C"/>
    <w:rsid w:val="00C11BE2"/>
    <w:rsid w:val="00C11FCD"/>
    <w:rsid w:val="00C121F5"/>
    <w:rsid w:val="00C13B08"/>
    <w:rsid w:val="00C14586"/>
    <w:rsid w:val="00C20FE8"/>
    <w:rsid w:val="00C22B94"/>
    <w:rsid w:val="00C245B5"/>
    <w:rsid w:val="00C25618"/>
    <w:rsid w:val="00C26007"/>
    <w:rsid w:val="00C265CB"/>
    <w:rsid w:val="00C27623"/>
    <w:rsid w:val="00C315D1"/>
    <w:rsid w:val="00C318A9"/>
    <w:rsid w:val="00C35015"/>
    <w:rsid w:val="00C3651C"/>
    <w:rsid w:val="00C368D5"/>
    <w:rsid w:val="00C37D81"/>
    <w:rsid w:val="00C41576"/>
    <w:rsid w:val="00C421AE"/>
    <w:rsid w:val="00C46FD6"/>
    <w:rsid w:val="00C47186"/>
    <w:rsid w:val="00C50B1C"/>
    <w:rsid w:val="00C52DAC"/>
    <w:rsid w:val="00C54055"/>
    <w:rsid w:val="00C55BF9"/>
    <w:rsid w:val="00C562FE"/>
    <w:rsid w:val="00C56946"/>
    <w:rsid w:val="00C61AA9"/>
    <w:rsid w:val="00C6644A"/>
    <w:rsid w:val="00C671F1"/>
    <w:rsid w:val="00C7006D"/>
    <w:rsid w:val="00C7062D"/>
    <w:rsid w:val="00C713AA"/>
    <w:rsid w:val="00C71B6A"/>
    <w:rsid w:val="00C744AA"/>
    <w:rsid w:val="00C7463F"/>
    <w:rsid w:val="00C77BBE"/>
    <w:rsid w:val="00C80E3F"/>
    <w:rsid w:val="00C831F2"/>
    <w:rsid w:val="00C842CF"/>
    <w:rsid w:val="00C84A04"/>
    <w:rsid w:val="00C8512B"/>
    <w:rsid w:val="00C86402"/>
    <w:rsid w:val="00C86742"/>
    <w:rsid w:val="00C86C87"/>
    <w:rsid w:val="00C874CC"/>
    <w:rsid w:val="00C8764E"/>
    <w:rsid w:val="00C87FA0"/>
    <w:rsid w:val="00C907C3"/>
    <w:rsid w:val="00C909DC"/>
    <w:rsid w:val="00C91A8A"/>
    <w:rsid w:val="00C958E6"/>
    <w:rsid w:val="00C96294"/>
    <w:rsid w:val="00C96B23"/>
    <w:rsid w:val="00C979F5"/>
    <w:rsid w:val="00C97B51"/>
    <w:rsid w:val="00CA136E"/>
    <w:rsid w:val="00CA33FD"/>
    <w:rsid w:val="00CA6963"/>
    <w:rsid w:val="00CA6EFB"/>
    <w:rsid w:val="00CA750E"/>
    <w:rsid w:val="00CB30CF"/>
    <w:rsid w:val="00CB31ED"/>
    <w:rsid w:val="00CB55A6"/>
    <w:rsid w:val="00CC049F"/>
    <w:rsid w:val="00CC1597"/>
    <w:rsid w:val="00CC1811"/>
    <w:rsid w:val="00CC1EA8"/>
    <w:rsid w:val="00CC213B"/>
    <w:rsid w:val="00CC2F9C"/>
    <w:rsid w:val="00CC30D4"/>
    <w:rsid w:val="00CC3470"/>
    <w:rsid w:val="00CC35AD"/>
    <w:rsid w:val="00CC3F3D"/>
    <w:rsid w:val="00CC580F"/>
    <w:rsid w:val="00CC590A"/>
    <w:rsid w:val="00CC5E9F"/>
    <w:rsid w:val="00CC6221"/>
    <w:rsid w:val="00CC6E42"/>
    <w:rsid w:val="00CD0384"/>
    <w:rsid w:val="00CD0E2D"/>
    <w:rsid w:val="00CD4286"/>
    <w:rsid w:val="00CD43AB"/>
    <w:rsid w:val="00CD6304"/>
    <w:rsid w:val="00CD757A"/>
    <w:rsid w:val="00CD79A6"/>
    <w:rsid w:val="00CE1003"/>
    <w:rsid w:val="00CE2C94"/>
    <w:rsid w:val="00CE4A13"/>
    <w:rsid w:val="00CE4D24"/>
    <w:rsid w:val="00CE533D"/>
    <w:rsid w:val="00CE78C1"/>
    <w:rsid w:val="00CF1771"/>
    <w:rsid w:val="00CF207D"/>
    <w:rsid w:val="00CF2627"/>
    <w:rsid w:val="00CF3702"/>
    <w:rsid w:val="00CF3D94"/>
    <w:rsid w:val="00CF4E74"/>
    <w:rsid w:val="00CF5CCF"/>
    <w:rsid w:val="00CF6883"/>
    <w:rsid w:val="00D0276B"/>
    <w:rsid w:val="00D02AF8"/>
    <w:rsid w:val="00D04B3E"/>
    <w:rsid w:val="00D10DBF"/>
    <w:rsid w:val="00D10F1D"/>
    <w:rsid w:val="00D13229"/>
    <w:rsid w:val="00D13B22"/>
    <w:rsid w:val="00D1423D"/>
    <w:rsid w:val="00D14407"/>
    <w:rsid w:val="00D14BBB"/>
    <w:rsid w:val="00D1579B"/>
    <w:rsid w:val="00D15F10"/>
    <w:rsid w:val="00D16F84"/>
    <w:rsid w:val="00D20F95"/>
    <w:rsid w:val="00D210C6"/>
    <w:rsid w:val="00D218F9"/>
    <w:rsid w:val="00D237E0"/>
    <w:rsid w:val="00D23A5D"/>
    <w:rsid w:val="00D254A4"/>
    <w:rsid w:val="00D25CC9"/>
    <w:rsid w:val="00D306E0"/>
    <w:rsid w:val="00D31863"/>
    <w:rsid w:val="00D3198B"/>
    <w:rsid w:val="00D31FBE"/>
    <w:rsid w:val="00D3245D"/>
    <w:rsid w:val="00D32D55"/>
    <w:rsid w:val="00D3406C"/>
    <w:rsid w:val="00D405A3"/>
    <w:rsid w:val="00D40BF5"/>
    <w:rsid w:val="00D41E24"/>
    <w:rsid w:val="00D4576F"/>
    <w:rsid w:val="00D4579E"/>
    <w:rsid w:val="00D45860"/>
    <w:rsid w:val="00D45B8D"/>
    <w:rsid w:val="00D46519"/>
    <w:rsid w:val="00D5262C"/>
    <w:rsid w:val="00D53955"/>
    <w:rsid w:val="00D55322"/>
    <w:rsid w:val="00D55F91"/>
    <w:rsid w:val="00D575BE"/>
    <w:rsid w:val="00D601A0"/>
    <w:rsid w:val="00D654FD"/>
    <w:rsid w:val="00D70358"/>
    <w:rsid w:val="00D7236B"/>
    <w:rsid w:val="00D72685"/>
    <w:rsid w:val="00D745B8"/>
    <w:rsid w:val="00D75F71"/>
    <w:rsid w:val="00D77018"/>
    <w:rsid w:val="00D770AE"/>
    <w:rsid w:val="00D82E3E"/>
    <w:rsid w:val="00D8327C"/>
    <w:rsid w:val="00D83798"/>
    <w:rsid w:val="00D83C32"/>
    <w:rsid w:val="00D84B14"/>
    <w:rsid w:val="00D85085"/>
    <w:rsid w:val="00D86377"/>
    <w:rsid w:val="00D911FA"/>
    <w:rsid w:val="00D915EE"/>
    <w:rsid w:val="00D93663"/>
    <w:rsid w:val="00D942E1"/>
    <w:rsid w:val="00D946FC"/>
    <w:rsid w:val="00D94C90"/>
    <w:rsid w:val="00D97596"/>
    <w:rsid w:val="00D97A70"/>
    <w:rsid w:val="00D97B86"/>
    <w:rsid w:val="00DA0020"/>
    <w:rsid w:val="00DA06C2"/>
    <w:rsid w:val="00DA1511"/>
    <w:rsid w:val="00DA1E92"/>
    <w:rsid w:val="00DA2749"/>
    <w:rsid w:val="00DA3EBA"/>
    <w:rsid w:val="00DA6E40"/>
    <w:rsid w:val="00DA7680"/>
    <w:rsid w:val="00DB115A"/>
    <w:rsid w:val="00DB1398"/>
    <w:rsid w:val="00DB3219"/>
    <w:rsid w:val="00DB4BAF"/>
    <w:rsid w:val="00DB62DD"/>
    <w:rsid w:val="00DC039F"/>
    <w:rsid w:val="00DC0A41"/>
    <w:rsid w:val="00DC0D80"/>
    <w:rsid w:val="00DC170B"/>
    <w:rsid w:val="00DC2884"/>
    <w:rsid w:val="00DC4473"/>
    <w:rsid w:val="00DC4531"/>
    <w:rsid w:val="00DC50B4"/>
    <w:rsid w:val="00DD1000"/>
    <w:rsid w:val="00DD12CB"/>
    <w:rsid w:val="00DD23EA"/>
    <w:rsid w:val="00DD2B7D"/>
    <w:rsid w:val="00DD307B"/>
    <w:rsid w:val="00DD3739"/>
    <w:rsid w:val="00DD393C"/>
    <w:rsid w:val="00DD4853"/>
    <w:rsid w:val="00DD5A3C"/>
    <w:rsid w:val="00DD645A"/>
    <w:rsid w:val="00DD67E4"/>
    <w:rsid w:val="00DD6B26"/>
    <w:rsid w:val="00DD7A39"/>
    <w:rsid w:val="00DE0304"/>
    <w:rsid w:val="00DE070B"/>
    <w:rsid w:val="00DE432A"/>
    <w:rsid w:val="00DE4D42"/>
    <w:rsid w:val="00DE5BD4"/>
    <w:rsid w:val="00DE620F"/>
    <w:rsid w:val="00DE6E16"/>
    <w:rsid w:val="00DE7917"/>
    <w:rsid w:val="00DE7CAB"/>
    <w:rsid w:val="00DE7E0F"/>
    <w:rsid w:val="00DF0B3B"/>
    <w:rsid w:val="00DF0C04"/>
    <w:rsid w:val="00DF2253"/>
    <w:rsid w:val="00DF2D08"/>
    <w:rsid w:val="00DF3E70"/>
    <w:rsid w:val="00DF493E"/>
    <w:rsid w:val="00DF5461"/>
    <w:rsid w:val="00DF6172"/>
    <w:rsid w:val="00DF7FF3"/>
    <w:rsid w:val="00E030BD"/>
    <w:rsid w:val="00E03568"/>
    <w:rsid w:val="00E04D2E"/>
    <w:rsid w:val="00E07CC5"/>
    <w:rsid w:val="00E14AC4"/>
    <w:rsid w:val="00E207D8"/>
    <w:rsid w:val="00E248E1"/>
    <w:rsid w:val="00E25E86"/>
    <w:rsid w:val="00E273DB"/>
    <w:rsid w:val="00E27E53"/>
    <w:rsid w:val="00E3136A"/>
    <w:rsid w:val="00E31DE6"/>
    <w:rsid w:val="00E322E1"/>
    <w:rsid w:val="00E34C55"/>
    <w:rsid w:val="00E36A10"/>
    <w:rsid w:val="00E4024D"/>
    <w:rsid w:val="00E4272D"/>
    <w:rsid w:val="00E42F95"/>
    <w:rsid w:val="00E43E18"/>
    <w:rsid w:val="00E45EEB"/>
    <w:rsid w:val="00E465EC"/>
    <w:rsid w:val="00E46BB3"/>
    <w:rsid w:val="00E47E87"/>
    <w:rsid w:val="00E50594"/>
    <w:rsid w:val="00E50A88"/>
    <w:rsid w:val="00E50C9B"/>
    <w:rsid w:val="00E51732"/>
    <w:rsid w:val="00E51D41"/>
    <w:rsid w:val="00E5225F"/>
    <w:rsid w:val="00E52B7B"/>
    <w:rsid w:val="00E5308A"/>
    <w:rsid w:val="00E54759"/>
    <w:rsid w:val="00E55DB0"/>
    <w:rsid w:val="00E55FFC"/>
    <w:rsid w:val="00E56983"/>
    <w:rsid w:val="00E56C6F"/>
    <w:rsid w:val="00E56CAD"/>
    <w:rsid w:val="00E572FA"/>
    <w:rsid w:val="00E60EF8"/>
    <w:rsid w:val="00E60FD2"/>
    <w:rsid w:val="00E62F19"/>
    <w:rsid w:val="00E63AB9"/>
    <w:rsid w:val="00E64D5D"/>
    <w:rsid w:val="00E66D05"/>
    <w:rsid w:val="00E7064C"/>
    <w:rsid w:val="00E70787"/>
    <w:rsid w:val="00E714A1"/>
    <w:rsid w:val="00E73B25"/>
    <w:rsid w:val="00E75AD3"/>
    <w:rsid w:val="00E76A73"/>
    <w:rsid w:val="00E76F44"/>
    <w:rsid w:val="00E76F4B"/>
    <w:rsid w:val="00E80347"/>
    <w:rsid w:val="00E80914"/>
    <w:rsid w:val="00E8277D"/>
    <w:rsid w:val="00E85325"/>
    <w:rsid w:val="00E87682"/>
    <w:rsid w:val="00E93777"/>
    <w:rsid w:val="00E96EFB"/>
    <w:rsid w:val="00E97293"/>
    <w:rsid w:val="00E97DE3"/>
    <w:rsid w:val="00EA0BDE"/>
    <w:rsid w:val="00EA3031"/>
    <w:rsid w:val="00EA3F4B"/>
    <w:rsid w:val="00EA6870"/>
    <w:rsid w:val="00EB1E74"/>
    <w:rsid w:val="00EB3071"/>
    <w:rsid w:val="00EB32DF"/>
    <w:rsid w:val="00EB3438"/>
    <w:rsid w:val="00EB487B"/>
    <w:rsid w:val="00EB52C5"/>
    <w:rsid w:val="00EB5824"/>
    <w:rsid w:val="00EC0181"/>
    <w:rsid w:val="00EC0252"/>
    <w:rsid w:val="00EC0DEE"/>
    <w:rsid w:val="00EC19D6"/>
    <w:rsid w:val="00EC2ABF"/>
    <w:rsid w:val="00EC4507"/>
    <w:rsid w:val="00EC4A9E"/>
    <w:rsid w:val="00EC4D6B"/>
    <w:rsid w:val="00EC612E"/>
    <w:rsid w:val="00EC680E"/>
    <w:rsid w:val="00EC6D6C"/>
    <w:rsid w:val="00ED139E"/>
    <w:rsid w:val="00ED2875"/>
    <w:rsid w:val="00ED6B67"/>
    <w:rsid w:val="00ED7E7B"/>
    <w:rsid w:val="00EE0378"/>
    <w:rsid w:val="00EE0495"/>
    <w:rsid w:val="00EE31EF"/>
    <w:rsid w:val="00EE39FA"/>
    <w:rsid w:val="00EE3CFC"/>
    <w:rsid w:val="00EE45F6"/>
    <w:rsid w:val="00EE78B7"/>
    <w:rsid w:val="00EF1368"/>
    <w:rsid w:val="00EF2BEA"/>
    <w:rsid w:val="00EF3E08"/>
    <w:rsid w:val="00EF4B28"/>
    <w:rsid w:val="00EF5185"/>
    <w:rsid w:val="00EF5B1D"/>
    <w:rsid w:val="00EF5F9F"/>
    <w:rsid w:val="00EF671E"/>
    <w:rsid w:val="00EF6A7D"/>
    <w:rsid w:val="00F00843"/>
    <w:rsid w:val="00F0114C"/>
    <w:rsid w:val="00F014A4"/>
    <w:rsid w:val="00F02B73"/>
    <w:rsid w:val="00F05241"/>
    <w:rsid w:val="00F06778"/>
    <w:rsid w:val="00F07658"/>
    <w:rsid w:val="00F077F4"/>
    <w:rsid w:val="00F07C6B"/>
    <w:rsid w:val="00F105CA"/>
    <w:rsid w:val="00F1159C"/>
    <w:rsid w:val="00F15648"/>
    <w:rsid w:val="00F15BD4"/>
    <w:rsid w:val="00F15D17"/>
    <w:rsid w:val="00F172B2"/>
    <w:rsid w:val="00F17C9B"/>
    <w:rsid w:val="00F208B2"/>
    <w:rsid w:val="00F22061"/>
    <w:rsid w:val="00F23004"/>
    <w:rsid w:val="00F23C37"/>
    <w:rsid w:val="00F247E8"/>
    <w:rsid w:val="00F267AA"/>
    <w:rsid w:val="00F26A05"/>
    <w:rsid w:val="00F30120"/>
    <w:rsid w:val="00F32533"/>
    <w:rsid w:val="00F33162"/>
    <w:rsid w:val="00F35175"/>
    <w:rsid w:val="00F36994"/>
    <w:rsid w:val="00F41EA1"/>
    <w:rsid w:val="00F43014"/>
    <w:rsid w:val="00F4720F"/>
    <w:rsid w:val="00F50D2B"/>
    <w:rsid w:val="00F5180C"/>
    <w:rsid w:val="00F519E5"/>
    <w:rsid w:val="00F53A20"/>
    <w:rsid w:val="00F53C90"/>
    <w:rsid w:val="00F5480F"/>
    <w:rsid w:val="00F54A5D"/>
    <w:rsid w:val="00F563E9"/>
    <w:rsid w:val="00F60131"/>
    <w:rsid w:val="00F6140C"/>
    <w:rsid w:val="00F61BBC"/>
    <w:rsid w:val="00F62097"/>
    <w:rsid w:val="00F620E2"/>
    <w:rsid w:val="00F629E4"/>
    <w:rsid w:val="00F64604"/>
    <w:rsid w:val="00F64727"/>
    <w:rsid w:val="00F65779"/>
    <w:rsid w:val="00F6582D"/>
    <w:rsid w:val="00F65BFB"/>
    <w:rsid w:val="00F6614F"/>
    <w:rsid w:val="00F7019F"/>
    <w:rsid w:val="00F7047C"/>
    <w:rsid w:val="00F71E98"/>
    <w:rsid w:val="00F71E9B"/>
    <w:rsid w:val="00F71F2C"/>
    <w:rsid w:val="00F73251"/>
    <w:rsid w:val="00F73B5B"/>
    <w:rsid w:val="00F75641"/>
    <w:rsid w:val="00F7573E"/>
    <w:rsid w:val="00F759E0"/>
    <w:rsid w:val="00F7706E"/>
    <w:rsid w:val="00F8058D"/>
    <w:rsid w:val="00F81F16"/>
    <w:rsid w:val="00F81F54"/>
    <w:rsid w:val="00F85BDC"/>
    <w:rsid w:val="00F87FE9"/>
    <w:rsid w:val="00F9011E"/>
    <w:rsid w:val="00F912D6"/>
    <w:rsid w:val="00F9407F"/>
    <w:rsid w:val="00F95527"/>
    <w:rsid w:val="00F96BF7"/>
    <w:rsid w:val="00F9722D"/>
    <w:rsid w:val="00F97CA0"/>
    <w:rsid w:val="00FA054B"/>
    <w:rsid w:val="00FA1789"/>
    <w:rsid w:val="00FA183A"/>
    <w:rsid w:val="00FA52C5"/>
    <w:rsid w:val="00FA6957"/>
    <w:rsid w:val="00FA6B21"/>
    <w:rsid w:val="00FA75E0"/>
    <w:rsid w:val="00FB0D12"/>
    <w:rsid w:val="00FB39D1"/>
    <w:rsid w:val="00FB3DD6"/>
    <w:rsid w:val="00FB50C2"/>
    <w:rsid w:val="00FB51BE"/>
    <w:rsid w:val="00FB625F"/>
    <w:rsid w:val="00FB6B3C"/>
    <w:rsid w:val="00FC00CF"/>
    <w:rsid w:val="00FC0AA3"/>
    <w:rsid w:val="00FC23BF"/>
    <w:rsid w:val="00FC4874"/>
    <w:rsid w:val="00FC631B"/>
    <w:rsid w:val="00FD099F"/>
    <w:rsid w:val="00FD5351"/>
    <w:rsid w:val="00FD5A91"/>
    <w:rsid w:val="00FD6344"/>
    <w:rsid w:val="00FD6BE8"/>
    <w:rsid w:val="00FD729F"/>
    <w:rsid w:val="00FD7955"/>
    <w:rsid w:val="00FE0687"/>
    <w:rsid w:val="00FE3250"/>
    <w:rsid w:val="00FE3722"/>
    <w:rsid w:val="00FE4114"/>
    <w:rsid w:val="00FE5CB3"/>
    <w:rsid w:val="00FE6334"/>
    <w:rsid w:val="00FF2104"/>
    <w:rsid w:val="00FF353F"/>
    <w:rsid w:val="00FF3901"/>
    <w:rsid w:val="00FF523A"/>
    <w:rsid w:val="00FF55F1"/>
    <w:rsid w:val="00FF5856"/>
    <w:rsid w:val="00FF633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6078A"/>
  <w15:docId w15:val="{A1B7A6BA-DAC4-4880-B1D4-1C0AD9FD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04"/>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7F6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7B29C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2063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semiHidden/>
    <w:rsid w:val="007F62EA"/>
    <w:rPr>
      <w:rFonts w:asciiTheme="majorHAnsi" w:eastAsiaTheme="majorEastAsia" w:hAnsiTheme="majorHAnsi" w:cstheme="majorBidi"/>
      <w:color w:val="365F91" w:themeColor="accent1" w:themeShade="BF"/>
      <w:sz w:val="26"/>
      <w:szCs w:val="26"/>
    </w:rPr>
  </w:style>
  <w:style w:type="character" w:customStyle="1" w:styleId="Ttulo4Car">
    <w:name w:val="Título 4 Car"/>
    <w:basedOn w:val="Fuentedeprrafopredeter"/>
    <w:link w:val="Ttulo4"/>
    <w:uiPriority w:val="9"/>
    <w:semiHidden/>
    <w:rsid w:val="007B29C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22063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267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67A3"/>
    <w:rPr>
      <w:rFonts w:ascii="Tahoma" w:hAnsi="Tahoma" w:cs="Tahoma"/>
      <w:sz w:val="16"/>
      <w:szCs w:val="16"/>
    </w:rPr>
  </w:style>
  <w:style w:type="paragraph" w:styleId="Prrafodelista">
    <w:name w:val="List Paragraph"/>
    <w:basedOn w:val="Normal"/>
    <w:uiPriority w:val="34"/>
    <w:qFormat/>
    <w:rsid w:val="000F059E"/>
    <w:pPr>
      <w:ind w:left="720"/>
      <w:contextualSpacing/>
    </w:pPr>
  </w:style>
  <w:style w:type="paragraph" w:styleId="Encabezado">
    <w:name w:val="header"/>
    <w:basedOn w:val="Normal"/>
    <w:link w:val="EncabezadoCar"/>
    <w:uiPriority w:val="99"/>
    <w:unhideWhenUsed/>
    <w:rsid w:val="0063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15F8"/>
  </w:style>
  <w:style w:type="paragraph" w:styleId="Piedepgina">
    <w:name w:val="footer"/>
    <w:basedOn w:val="Normal"/>
    <w:link w:val="PiedepginaCar"/>
    <w:uiPriority w:val="99"/>
    <w:unhideWhenUsed/>
    <w:rsid w:val="0063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15F8"/>
  </w:style>
  <w:style w:type="paragraph" w:styleId="NormalWeb">
    <w:name w:val="Normal (Web)"/>
    <w:basedOn w:val="Normal"/>
    <w:uiPriority w:val="99"/>
    <w:semiHidden/>
    <w:unhideWhenUsed/>
    <w:rsid w:val="008F2E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F2EDD"/>
    <w:rPr>
      <w:b/>
      <w:bCs/>
    </w:rPr>
  </w:style>
  <w:style w:type="character" w:styleId="Hipervnculo">
    <w:name w:val="Hyperlink"/>
    <w:basedOn w:val="Fuentedeprrafopredeter"/>
    <w:uiPriority w:val="99"/>
    <w:semiHidden/>
    <w:unhideWhenUsed/>
    <w:rsid w:val="0022063C"/>
    <w:rPr>
      <w:color w:val="0000FF"/>
      <w:u w:val="single"/>
    </w:rPr>
  </w:style>
  <w:style w:type="paragraph" w:customStyle="1" w:styleId="Texto">
    <w:name w:val="Texto"/>
    <w:basedOn w:val="Normal"/>
    <w:link w:val="TextoCar"/>
    <w:qFormat/>
    <w:rsid w:val="0064076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4076B"/>
    <w:rPr>
      <w:rFonts w:ascii="Arial" w:eastAsia="Times New Roman" w:hAnsi="Arial" w:cs="Arial"/>
      <w:sz w:val="18"/>
      <w:szCs w:val="20"/>
      <w:lang w:val="es-ES" w:eastAsia="es-ES"/>
    </w:rPr>
  </w:style>
  <w:style w:type="paragraph" w:customStyle="1" w:styleId="Default">
    <w:name w:val="Default"/>
    <w:rsid w:val="0064076B"/>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semiHidden/>
    <w:unhideWhenUsed/>
    <w:rsid w:val="007F62EA"/>
    <w:pPr>
      <w:spacing w:after="120"/>
    </w:pPr>
  </w:style>
  <w:style w:type="character" w:customStyle="1" w:styleId="TextoindependienteCar">
    <w:name w:val="Texto independiente Car"/>
    <w:basedOn w:val="Fuentedeprrafopredeter"/>
    <w:link w:val="Textoindependiente"/>
    <w:uiPriority w:val="99"/>
    <w:semiHidden/>
    <w:rsid w:val="007F62EA"/>
  </w:style>
  <w:style w:type="paragraph" w:customStyle="1" w:styleId="TableParagraph">
    <w:name w:val="Table Paragraph"/>
    <w:basedOn w:val="Normal"/>
    <w:uiPriority w:val="1"/>
    <w:qFormat/>
    <w:rsid w:val="00680737"/>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Textoindependiente2">
    <w:name w:val="Body Text 2"/>
    <w:basedOn w:val="Normal"/>
    <w:link w:val="Textoindependiente2Car"/>
    <w:uiPriority w:val="99"/>
    <w:unhideWhenUsed/>
    <w:rsid w:val="00A900B0"/>
    <w:pPr>
      <w:spacing w:after="120" w:line="480" w:lineRule="auto"/>
    </w:pPr>
  </w:style>
  <w:style w:type="character" w:customStyle="1" w:styleId="Textoindependiente2Car">
    <w:name w:val="Texto independiente 2 Car"/>
    <w:basedOn w:val="Fuentedeprrafopredeter"/>
    <w:link w:val="Textoindependiente2"/>
    <w:uiPriority w:val="99"/>
    <w:rsid w:val="00A900B0"/>
  </w:style>
  <w:style w:type="character" w:styleId="Hipervnculovisitado">
    <w:name w:val="FollowedHyperlink"/>
    <w:basedOn w:val="Fuentedeprrafopredeter"/>
    <w:uiPriority w:val="99"/>
    <w:semiHidden/>
    <w:unhideWhenUsed/>
    <w:rsid w:val="00227AEB"/>
    <w:rPr>
      <w:color w:val="800080"/>
      <w:u w:val="single"/>
    </w:rPr>
  </w:style>
  <w:style w:type="paragraph" w:customStyle="1" w:styleId="xl63">
    <w:name w:val="xl63"/>
    <w:basedOn w:val="Normal"/>
    <w:rsid w:val="00227AEB"/>
    <w:pPr>
      <w:spacing w:before="100" w:beforeAutospacing="1" w:after="100" w:afterAutospacing="1" w:line="240" w:lineRule="auto"/>
      <w:textAlignment w:val="top"/>
    </w:pPr>
    <w:rPr>
      <w:rFonts w:ascii="Times New Roman" w:eastAsia="Times New Roman" w:hAnsi="Times New Roman" w:cs="Times New Roman"/>
      <w:sz w:val="14"/>
      <w:szCs w:val="14"/>
      <w:lang w:eastAsia="es-MX"/>
    </w:rPr>
  </w:style>
  <w:style w:type="paragraph" w:customStyle="1" w:styleId="xl64">
    <w:name w:val="xl64"/>
    <w:basedOn w:val="Normal"/>
    <w:rsid w:val="00227AEB"/>
    <w:pPr>
      <w:spacing w:before="100" w:beforeAutospacing="1" w:after="100" w:afterAutospacing="1" w:line="240" w:lineRule="auto"/>
      <w:jc w:val="right"/>
      <w:textAlignment w:val="top"/>
    </w:pPr>
    <w:rPr>
      <w:rFonts w:ascii="Times New Roman" w:eastAsia="Times New Roman" w:hAnsi="Times New Roman" w:cs="Times New Roman"/>
      <w:sz w:val="14"/>
      <w:szCs w:val="14"/>
      <w:lang w:eastAsia="es-MX"/>
    </w:rPr>
  </w:style>
  <w:style w:type="paragraph" w:customStyle="1" w:styleId="xl65">
    <w:name w:val="xl65"/>
    <w:basedOn w:val="Normal"/>
    <w:rsid w:val="00227AEB"/>
    <w:pPr>
      <w:spacing w:before="100" w:beforeAutospacing="1" w:after="100" w:afterAutospacing="1" w:line="240" w:lineRule="auto"/>
      <w:textAlignment w:val="top"/>
    </w:pPr>
    <w:rPr>
      <w:rFonts w:ascii="Times New Roman" w:eastAsia="Times New Roman" w:hAnsi="Times New Roman" w:cs="Times New Roman"/>
      <w:sz w:val="12"/>
      <w:szCs w:val="12"/>
      <w:lang w:eastAsia="es-MX"/>
    </w:rPr>
  </w:style>
  <w:style w:type="paragraph" w:customStyle="1" w:styleId="xl66">
    <w:name w:val="xl66"/>
    <w:basedOn w:val="Normal"/>
    <w:rsid w:val="008F4444"/>
    <w:pPr>
      <w:spacing w:before="100" w:beforeAutospacing="1" w:after="100" w:afterAutospacing="1" w:line="240" w:lineRule="auto"/>
      <w:textAlignment w:val="top"/>
    </w:pPr>
    <w:rPr>
      <w:rFonts w:ascii="Arial" w:eastAsia="Times New Roman" w:hAnsi="Arial" w:cs="Arial"/>
      <w:b/>
      <w:bCs/>
      <w:sz w:val="24"/>
      <w:szCs w:val="24"/>
      <w:lang w:eastAsia="es-MX"/>
    </w:rPr>
  </w:style>
  <w:style w:type="paragraph" w:customStyle="1" w:styleId="xl67">
    <w:name w:val="xl67"/>
    <w:basedOn w:val="Normal"/>
    <w:rsid w:val="008F4444"/>
    <w:pPr>
      <w:spacing w:before="100" w:beforeAutospacing="1" w:after="100" w:afterAutospacing="1" w:line="240" w:lineRule="auto"/>
      <w:textAlignment w:val="top"/>
    </w:pPr>
    <w:rPr>
      <w:rFonts w:ascii="Times New Roman" w:eastAsia="Times New Roman" w:hAnsi="Times New Roman" w:cs="Times New Roman"/>
      <w:b/>
      <w:bCs/>
      <w:sz w:val="24"/>
      <w:szCs w:val="24"/>
      <w:lang w:eastAsia="es-MX"/>
    </w:rPr>
  </w:style>
  <w:style w:type="paragraph" w:customStyle="1" w:styleId="xl68">
    <w:name w:val="xl68"/>
    <w:basedOn w:val="Normal"/>
    <w:rsid w:val="008F4444"/>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es-MX"/>
    </w:rPr>
  </w:style>
  <w:style w:type="paragraph" w:customStyle="1" w:styleId="xl69">
    <w:name w:val="xl69"/>
    <w:basedOn w:val="Normal"/>
    <w:rsid w:val="008F4444"/>
    <w:pPr>
      <w:pBdr>
        <w:top w:val="single" w:sz="4" w:space="0" w:color="000000"/>
      </w:pBdr>
      <w:spacing w:before="100" w:beforeAutospacing="1" w:after="100" w:afterAutospacing="1" w:line="240" w:lineRule="auto"/>
      <w:textAlignment w:val="top"/>
    </w:pPr>
    <w:rPr>
      <w:rFonts w:ascii="Arial" w:eastAsia="Times New Roman" w:hAnsi="Arial" w:cs="Arial"/>
      <w:sz w:val="2"/>
      <w:szCs w:val="2"/>
      <w:lang w:eastAsia="es-MX"/>
    </w:rPr>
  </w:style>
  <w:style w:type="paragraph" w:customStyle="1" w:styleId="xl70">
    <w:name w:val="xl70"/>
    <w:basedOn w:val="Normal"/>
    <w:rsid w:val="008F4444"/>
    <w:pPr>
      <w:spacing w:before="100" w:beforeAutospacing="1" w:after="100" w:afterAutospacing="1" w:line="240" w:lineRule="auto"/>
      <w:jc w:val="right"/>
      <w:textAlignment w:val="top"/>
    </w:pPr>
    <w:rPr>
      <w:rFonts w:ascii="Times New Roman" w:eastAsia="Times New Roman" w:hAnsi="Times New Roman" w:cs="Times New Roman"/>
      <w:sz w:val="14"/>
      <w:szCs w:val="14"/>
      <w:lang w:eastAsia="es-MX"/>
    </w:rPr>
  </w:style>
  <w:style w:type="paragraph" w:customStyle="1" w:styleId="xl71">
    <w:name w:val="xl71"/>
    <w:basedOn w:val="Normal"/>
    <w:rsid w:val="008F4444"/>
    <w:pPr>
      <w:spacing w:before="100" w:beforeAutospacing="1" w:after="100" w:afterAutospacing="1" w:line="240" w:lineRule="auto"/>
      <w:textAlignment w:val="top"/>
    </w:pPr>
    <w:rPr>
      <w:rFonts w:ascii="Times New Roman" w:eastAsia="Times New Roman" w:hAnsi="Times New Roman" w:cs="Times New Roman"/>
      <w:sz w:val="12"/>
      <w:szCs w:val="1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450">
      <w:bodyDiv w:val="1"/>
      <w:marLeft w:val="0"/>
      <w:marRight w:val="0"/>
      <w:marTop w:val="0"/>
      <w:marBottom w:val="0"/>
      <w:divBdr>
        <w:top w:val="none" w:sz="0" w:space="0" w:color="auto"/>
        <w:left w:val="none" w:sz="0" w:space="0" w:color="auto"/>
        <w:bottom w:val="none" w:sz="0" w:space="0" w:color="auto"/>
        <w:right w:val="none" w:sz="0" w:space="0" w:color="auto"/>
      </w:divBdr>
    </w:div>
    <w:div w:id="25255542">
      <w:bodyDiv w:val="1"/>
      <w:marLeft w:val="0"/>
      <w:marRight w:val="0"/>
      <w:marTop w:val="0"/>
      <w:marBottom w:val="0"/>
      <w:divBdr>
        <w:top w:val="none" w:sz="0" w:space="0" w:color="auto"/>
        <w:left w:val="none" w:sz="0" w:space="0" w:color="auto"/>
        <w:bottom w:val="none" w:sz="0" w:space="0" w:color="auto"/>
        <w:right w:val="none" w:sz="0" w:space="0" w:color="auto"/>
      </w:divBdr>
    </w:div>
    <w:div w:id="27686062">
      <w:bodyDiv w:val="1"/>
      <w:marLeft w:val="0"/>
      <w:marRight w:val="0"/>
      <w:marTop w:val="0"/>
      <w:marBottom w:val="0"/>
      <w:divBdr>
        <w:top w:val="none" w:sz="0" w:space="0" w:color="auto"/>
        <w:left w:val="none" w:sz="0" w:space="0" w:color="auto"/>
        <w:bottom w:val="none" w:sz="0" w:space="0" w:color="auto"/>
        <w:right w:val="none" w:sz="0" w:space="0" w:color="auto"/>
      </w:divBdr>
    </w:div>
    <w:div w:id="31850891">
      <w:bodyDiv w:val="1"/>
      <w:marLeft w:val="0"/>
      <w:marRight w:val="0"/>
      <w:marTop w:val="0"/>
      <w:marBottom w:val="0"/>
      <w:divBdr>
        <w:top w:val="none" w:sz="0" w:space="0" w:color="auto"/>
        <w:left w:val="none" w:sz="0" w:space="0" w:color="auto"/>
        <w:bottom w:val="none" w:sz="0" w:space="0" w:color="auto"/>
        <w:right w:val="none" w:sz="0" w:space="0" w:color="auto"/>
      </w:divBdr>
    </w:div>
    <w:div w:id="40054791">
      <w:bodyDiv w:val="1"/>
      <w:marLeft w:val="0"/>
      <w:marRight w:val="0"/>
      <w:marTop w:val="0"/>
      <w:marBottom w:val="0"/>
      <w:divBdr>
        <w:top w:val="none" w:sz="0" w:space="0" w:color="auto"/>
        <w:left w:val="none" w:sz="0" w:space="0" w:color="auto"/>
        <w:bottom w:val="none" w:sz="0" w:space="0" w:color="auto"/>
        <w:right w:val="none" w:sz="0" w:space="0" w:color="auto"/>
      </w:divBdr>
    </w:div>
    <w:div w:id="55933853">
      <w:bodyDiv w:val="1"/>
      <w:marLeft w:val="0"/>
      <w:marRight w:val="0"/>
      <w:marTop w:val="0"/>
      <w:marBottom w:val="0"/>
      <w:divBdr>
        <w:top w:val="none" w:sz="0" w:space="0" w:color="auto"/>
        <w:left w:val="none" w:sz="0" w:space="0" w:color="auto"/>
        <w:bottom w:val="none" w:sz="0" w:space="0" w:color="auto"/>
        <w:right w:val="none" w:sz="0" w:space="0" w:color="auto"/>
      </w:divBdr>
    </w:div>
    <w:div w:id="78060855">
      <w:bodyDiv w:val="1"/>
      <w:marLeft w:val="0"/>
      <w:marRight w:val="0"/>
      <w:marTop w:val="0"/>
      <w:marBottom w:val="0"/>
      <w:divBdr>
        <w:top w:val="none" w:sz="0" w:space="0" w:color="auto"/>
        <w:left w:val="none" w:sz="0" w:space="0" w:color="auto"/>
        <w:bottom w:val="none" w:sz="0" w:space="0" w:color="auto"/>
        <w:right w:val="none" w:sz="0" w:space="0" w:color="auto"/>
      </w:divBdr>
    </w:div>
    <w:div w:id="118577802">
      <w:bodyDiv w:val="1"/>
      <w:marLeft w:val="0"/>
      <w:marRight w:val="0"/>
      <w:marTop w:val="0"/>
      <w:marBottom w:val="0"/>
      <w:divBdr>
        <w:top w:val="none" w:sz="0" w:space="0" w:color="auto"/>
        <w:left w:val="none" w:sz="0" w:space="0" w:color="auto"/>
        <w:bottom w:val="none" w:sz="0" w:space="0" w:color="auto"/>
        <w:right w:val="none" w:sz="0" w:space="0" w:color="auto"/>
      </w:divBdr>
    </w:div>
    <w:div w:id="123235144">
      <w:bodyDiv w:val="1"/>
      <w:marLeft w:val="0"/>
      <w:marRight w:val="0"/>
      <w:marTop w:val="0"/>
      <w:marBottom w:val="0"/>
      <w:divBdr>
        <w:top w:val="none" w:sz="0" w:space="0" w:color="auto"/>
        <w:left w:val="none" w:sz="0" w:space="0" w:color="auto"/>
        <w:bottom w:val="none" w:sz="0" w:space="0" w:color="auto"/>
        <w:right w:val="none" w:sz="0" w:space="0" w:color="auto"/>
      </w:divBdr>
    </w:div>
    <w:div w:id="124664369">
      <w:bodyDiv w:val="1"/>
      <w:marLeft w:val="0"/>
      <w:marRight w:val="0"/>
      <w:marTop w:val="0"/>
      <w:marBottom w:val="0"/>
      <w:divBdr>
        <w:top w:val="none" w:sz="0" w:space="0" w:color="auto"/>
        <w:left w:val="none" w:sz="0" w:space="0" w:color="auto"/>
        <w:bottom w:val="none" w:sz="0" w:space="0" w:color="auto"/>
        <w:right w:val="none" w:sz="0" w:space="0" w:color="auto"/>
      </w:divBdr>
    </w:div>
    <w:div w:id="124855615">
      <w:bodyDiv w:val="1"/>
      <w:marLeft w:val="0"/>
      <w:marRight w:val="0"/>
      <w:marTop w:val="0"/>
      <w:marBottom w:val="0"/>
      <w:divBdr>
        <w:top w:val="none" w:sz="0" w:space="0" w:color="auto"/>
        <w:left w:val="none" w:sz="0" w:space="0" w:color="auto"/>
        <w:bottom w:val="none" w:sz="0" w:space="0" w:color="auto"/>
        <w:right w:val="none" w:sz="0" w:space="0" w:color="auto"/>
      </w:divBdr>
    </w:div>
    <w:div w:id="164975559">
      <w:bodyDiv w:val="1"/>
      <w:marLeft w:val="0"/>
      <w:marRight w:val="0"/>
      <w:marTop w:val="0"/>
      <w:marBottom w:val="0"/>
      <w:divBdr>
        <w:top w:val="none" w:sz="0" w:space="0" w:color="auto"/>
        <w:left w:val="none" w:sz="0" w:space="0" w:color="auto"/>
        <w:bottom w:val="none" w:sz="0" w:space="0" w:color="auto"/>
        <w:right w:val="none" w:sz="0" w:space="0" w:color="auto"/>
      </w:divBdr>
    </w:div>
    <w:div w:id="179899732">
      <w:bodyDiv w:val="1"/>
      <w:marLeft w:val="0"/>
      <w:marRight w:val="0"/>
      <w:marTop w:val="0"/>
      <w:marBottom w:val="0"/>
      <w:divBdr>
        <w:top w:val="none" w:sz="0" w:space="0" w:color="auto"/>
        <w:left w:val="none" w:sz="0" w:space="0" w:color="auto"/>
        <w:bottom w:val="none" w:sz="0" w:space="0" w:color="auto"/>
        <w:right w:val="none" w:sz="0" w:space="0" w:color="auto"/>
      </w:divBdr>
    </w:div>
    <w:div w:id="185753566">
      <w:bodyDiv w:val="1"/>
      <w:marLeft w:val="0"/>
      <w:marRight w:val="0"/>
      <w:marTop w:val="0"/>
      <w:marBottom w:val="0"/>
      <w:divBdr>
        <w:top w:val="none" w:sz="0" w:space="0" w:color="auto"/>
        <w:left w:val="none" w:sz="0" w:space="0" w:color="auto"/>
        <w:bottom w:val="none" w:sz="0" w:space="0" w:color="auto"/>
        <w:right w:val="none" w:sz="0" w:space="0" w:color="auto"/>
      </w:divBdr>
    </w:div>
    <w:div w:id="203032161">
      <w:bodyDiv w:val="1"/>
      <w:marLeft w:val="0"/>
      <w:marRight w:val="0"/>
      <w:marTop w:val="0"/>
      <w:marBottom w:val="0"/>
      <w:divBdr>
        <w:top w:val="none" w:sz="0" w:space="0" w:color="auto"/>
        <w:left w:val="none" w:sz="0" w:space="0" w:color="auto"/>
        <w:bottom w:val="none" w:sz="0" w:space="0" w:color="auto"/>
        <w:right w:val="none" w:sz="0" w:space="0" w:color="auto"/>
      </w:divBdr>
    </w:div>
    <w:div w:id="236209581">
      <w:bodyDiv w:val="1"/>
      <w:marLeft w:val="0"/>
      <w:marRight w:val="0"/>
      <w:marTop w:val="0"/>
      <w:marBottom w:val="0"/>
      <w:divBdr>
        <w:top w:val="none" w:sz="0" w:space="0" w:color="auto"/>
        <w:left w:val="none" w:sz="0" w:space="0" w:color="auto"/>
        <w:bottom w:val="none" w:sz="0" w:space="0" w:color="auto"/>
        <w:right w:val="none" w:sz="0" w:space="0" w:color="auto"/>
      </w:divBdr>
    </w:div>
    <w:div w:id="250433855">
      <w:bodyDiv w:val="1"/>
      <w:marLeft w:val="0"/>
      <w:marRight w:val="0"/>
      <w:marTop w:val="0"/>
      <w:marBottom w:val="0"/>
      <w:divBdr>
        <w:top w:val="none" w:sz="0" w:space="0" w:color="auto"/>
        <w:left w:val="none" w:sz="0" w:space="0" w:color="auto"/>
        <w:bottom w:val="none" w:sz="0" w:space="0" w:color="auto"/>
        <w:right w:val="none" w:sz="0" w:space="0" w:color="auto"/>
      </w:divBdr>
    </w:div>
    <w:div w:id="306325883">
      <w:bodyDiv w:val="1"/>
      <w:marLeft w:val="0"/>
      <w:marRight w:val="0"/>
      <w:marTop w:val="0"/>
      <w:marBottom w:val="0"/>
      <w:divBdr>
        <w:top w:val="none" w:sz="0" w:space="0" w:color="auto"/>
        <w:left w:val="none" w:sz="0" w:space="0" w:color="auto"/>
        <w:bottom w:val="none" w:sz="0" w:space="0" w:color="auto"/>
        <w:right w:val="none" w:sz="0" w:space="0" w:color="auto"/>
      </w:divBdr>
    </w:div>
    <w:div w:id="311907150">
      <w:bodyDiv w:val="1"/>
      <w:marLeft w:val="0"/>
      <w:marRight w:val="0"/>
      <w:marTop w:val="0"/>
      <w:marBottom w:val="0"/>
      <w:divBdr>
        <w:top w:val="none" w:sz="0" w:space="0" w:color="auto"/>
        <w:left w:val="none" w:sz="0" w:space="0" w:color="auto"/>
        <w:bottom w:val="none" w:sz="0" w:space="0" w:color="auto"/>
        <w:right w:val="none" w:sz="0" w:space="0" w:color="auto"/>
      </w:divBdr>
    </w:div>
    <w:div w:id="317345608">
      <w:bodyDiv w:val="1"/>
      <w:marLeft w:val="0"/>
      <w:marRight w:val="0"/>
      <w:marTop w:val="0"/>
      <w:marBottom w:val="0"/>
      <w:divBdr>
        <w:top w:val="none" w:sz="0" w:space="0" w:color="auto"/>
        <w:left w:val="none" w:sz="0" w:space="0" w:color="auto"/>
        <w:bottom w:val="none" w:sz="0" w:space="0" w:color="auto"/>
        <w:right w:val="none" w:sz="0" w:space="0" w:color="auto"/>
      </w:divBdr>
    </w:div>
    <w:div w:id="321585545">
      <w:bodyDiv w:val="1"/>
      <w:marLeft w:val="0"/>
      <w:marRight w:val="0"/>
      <w:marTop w:val="0"/>
      <w:marBottom w:val="0"/>
      <w:divBdr>
        <w:top w:val="none" w:sz="0" w:space="0" w:color="auto"/>
        <w:left w:val="none" w:sz="0" w:space="0" w:color="auto"/>
        <w:bottom w:val="none" w:sz="0" w:space="0" w:color="auto"/>
        <w:right w:val="none" w:sz="0" w:space="0" w:color="auto"/>
      </w:divBdr>
    </w:div>
    <w:div w:id="329019243">
      <w:bodyDiv w:val="1"/>
      <w:marLeft w:val="0"/>
      <w:marRight w:val="0"/>
      <w:marTop w:val="0"/>
      <w:marBottom w:val="0"/>
      <w:divBdr>
        <w:top w:val="none" w:sz="0" w:space="0" w:color="auto"/>
        <w:left w:val="none" w:sz="0" w:space="0" w:color="auto"/>
        <w:bottom w:val="none" w:sz="0" w:space="0" w:color="auto"/>
        <w:right w:val="none" w:sz="0" w:space="0" w:color="auto"/>
      </w:divBdr>
    </w:div>
    <w:div w:id="341905860">
      <w:bodyDiv w:val="1"/>
      <w:marLeft w:val="0"/>
      <w:marRight w:val="0"/>
      <w:marTop w:val="0"/>
      <w:marBottom w:val="0"/>
      <w:divBdr>
        <w:top w:val="none" w:sz="0" w:space="0" w:color="auto"/>
        <w:left w:val="none" w:sz="0" w:space="0" w:color="auto"/>
        <w:bottom w:val="none" w:sz="0" w:space="0" w:color="auto"/>
        <w:right w:val="none" w:sz="0" w:space="0" w:color="auto"/>
      </w:divBdr>
    </w:div>
    <w:div w:id="351304921">
      <w:bodyDiv w:val="1"/>
      <w:marLeft w:val="0"/>
      <w:marRight w:val="0"/>
      <w:marTop w:val="0"/>
      <w:marBottom w:val="0"/>
      <w:divBdr>
        <w:top w:val="none" w:sz="0" w:space="0" w:color="auto"/>
        <w:left w:val="none" w:sz="0" w:space="0" w:color="auto"/>
        <w:bottom w:val="none" w:sz="0" w:space="0" w:color="auto"/>
        <w:right w:val="none" w:sz="0" w:space="0" w:color="auto"/>
      </w:divBdr>
    </w:div>
    <w:div w:id="354841796">
      <w:bodyDiv w:val="1"/>
      <w:marLeft w:val="0"/>
      <w:marRight w:val="0"/>
      <w:marTop w:val="0"/>
      <w:marBottom w:val="0"/>
      <w:divBdr>
        <w:top w:val="none" w:sz="0" w:space="0" w:color="auto"/>
        <w:left w:val="none" w:sz="0" w:space="0" w:color="auto"/>
        <w:bottom w:val="none" w:sz="0" w:space="0" w:color="auto"/>
        <w:right w:val="none" w:sz="0" w:space="0" w:color="auto"/>
      </w:divBdr>
    </w:div>
    <w:div w:id="355934328">
      <w:bodyDiv w:val="1"/>
      <w:marLeft w:val="0"/>
      <w:marRight w:val="0"/>
      <w:marTop w:val="0"/>
      <w:marBottom w:val="0"/>
      <w:divBdr>
        <w:top w:val="none" w:sz="0" w:space="0" w:color="auto"/>
        <w:left w:val="none" w:sz="0" w:space="0" w:color="auto"/>
        <w:bottom w:val="none" w:sz="0" w:space="0" w:color="auto"/>
        <w:right w:val="none" w:sz="0" w:space="0" w:color="auto"/>
      </w:divBdr>
    </w:div>
    <w:div w:id="392848192">
      <w:bodyDiv w:val="1"/>
      <w:marLeft w:val="0"/>
      <w:marRight w:val="0"/>
      <w:marTop w:val="0"/>
      <w:marBottom w:val="0"/>
      <w:divBdr>
        <w:top w:val="none" w:sz="0" w:space="0" w:color="auto"/>
        <w:left w:val="none" w:sz="0" w:space="0" w:color="auto"/>
        <w:bottom w:val="none" w:sz="0" w:space="0" w:color="auto"/>
        <w:right w:val="none" w:sz="0" w:space="0" w:color="auto"/>
      </w:divBdr>
    </w:div>
    <w:div w:id="399720562">
      <w:bodyDiv w:val="1"/>
      <w:marLeft w:val="0"/>
      <w:marRight w:val="0"/>
      <w:marTop w:val="0"/>
      <w:marBottom w:val="0"/>
      <w:divBdr>
        <w:top w:val="none" w:sz="0" w:space="0" w:color="auto"/>
        <w:left w:val="none" w:sz="0" w:space="0" w:color="auto"/>
        <w:bottom w:val="none" w:sz="0" w:space="0" w:color="auto"/>
        <w:right w:val="none" w:sz="0" w:space="0" w:color="auto"/>
      </w:divBdr>
    </w:div>
    <w:div w:id="410933114">
      <w:bodyDiv w:val="1"/>
      <w:marLeft w:val="0"/>
      <w:marRight w:val="0"/>
      <w:marTop w:val="0"/>
      <w:marBottom w:val="0"/>
      <w:divBdr>
        <w:top w:val="none" w:sz="0" w:space="0" w:color="auto"/>
        <w:left w:val="none" w:sz="0" w:space="0" w:color="auto"/>
        <w:bottom w:val="none" w:sz="0" w:space="0" w:color="auto"/>
        <w:right w:val="none" w:sz="0" w:space="0" w:color="auto"/>
      </w:divBdr>
    </w:div>
    <w:div w:id="411199721">
      <w:bodyDiv w:val="1"/>
      <w:marLeft w:val="0"/>
      <w:marRight w:val="0"/>
      <w:marTop w:val="0"/>
      <w:marBottom w:val="0"/>
      <w:divBdr>
        <w:top w:val="none" w:sz="0" w:space="0" w:color="auto"/>
        <w:left w:val="none" w:sz="0" w:space="0" w:color="auto"/>
        <w:bottom w:val="none" w:sz="0" w:space="0" w:color="auto"/>
        <w:right w:val="none" w:sz="0" w:space="0" w:color="auto"/>
      </w:divBdr>
    </w:div>
    <w:div w:id="415711353">
      <w:bodyDiv w:val="1"/>
      <w:marLeft w:val="0"/>
      <w:marRight w:val="0"/>
      <w:marTop w:val="0"/>
      <w:marBottom w:val="0"/>
      <w:divBdr>
        <w:top w:val="none" w:sz="0" w:space="0" w:color="auto"/>
        <w:left w:val="none" w:sz="0" w:space="0" w:color="auto"/>
        <w:bottom w:val="none" w:sz="0" w:space="0" w:color="auto"/>
        <w:right w:val="none" w:sz="0" w:space="0" w:color="auto"/>
      </w:divBdr>
    </w:div>
    <w:div w:id="444889396">
      <w:bodyDiv w:val="1"/>
      <w:marLeft w:val="0"/>
      <w:marRight w:val="0"/>
      <w:marTop w:val="0"/>
      <w:marBottom w:val="0"/>
      <w:divBdr>
        <w:top w:val="none" w:sz="0" w:space="0" w:color="auto"/>
        <w:left w:val="none" w:sz="0" w:space="0" w:color="auto"/>
        <w:bottom w:val="none" w:sz="0" w:space="0" w:color="auto"/>
        <w:right w:val="none" w:sz="0" w:space="0" w:color="auto"/>
      </w:divBdr>
    </w:div>
    <w:div w:id="457798959">
      <w:bodyDiv w:val="1"/>
      <w:marLeft w:val="0"/>
      <w:marRight w:val="0"/>
      <w:marTop w:val="0"/>
      <w:marBottom w:val="0"/>
      <w:divBdr>
        <w:top w:val="none" w:sz="0" w:space="0" w:color="auto"/>
        <w:left w:val="none" w:sz="0" w:space="0" w:color="auto"/>
        <w:bottom w:val="none" w:sz="0" w:space="0" w:color="auto"/>
        <w:right w:val="none" w:sz="0" w:space="0" w:color="auto"/>
      </w:divBdr>
    </w:div>
    <w:div w:id="458839754">
      <w:bodyDiv w:val="1"/>
      <w:marLeft w:val="0"/>
      <w:marRight w:val="0"/>
      <w:marTop w:val="0"/>
      <w:marBottom w:val="0"/>
      <w:divBdr>
        <w:top w:val="none" w:sz="0" w:space="0" w:color="auto"/>
        <w:left w:val="none" w:sz="0" w:space="0" w:color="auto"/>
        <w:bottom w:val="none" w:sz="0" w:space="0" w:color="auto"/>
        <w:right w:val="none" w:sz="0" w:space="0" w:color="auto"/>
      </w:divBdr>
    </w:div>
    <w:div w:id="460420248">
      <w:bodyDiv w:val="1"/>
      <w:marLeft w:val="0"/>
      <w:marRight w:val="0"/>
      <w:marTop w:val="0"/>
      <w:marBottom w:val="0"/>
      <w:divBdr>
        <w:top w:val="none" w:sz="0" w:space="0" w:color="auto"/>
        <w:left w:val="none" w:sz="0" w:space="0" w:color="auto"/>
        <w:bottom w:val="none" w:sz="0" w:space="0" w:color="auto"/>
        <w:right w:val="none" w:sz="0" w:space="0" w:color="auto"/>
      </w:divBdr>
    </w:div>
    <w:div w:id="496961543">
      <w:bodyDiv w:val="1"/>
      <w:marLeft w:val="0"/>
      <w:marRight w:val="0"/>
      <w:marTop w:val="0"/>
      <w:marBottom w:val="0"/>
      <w:divBdr>
        <w:top w:val="none" w:sz="0" w:space="0" w:color="auto"/>
        <w:left w:val="none" w:sz="0" w:space="0" w:color="auto"/>
        <w:bottom w:val="none" w:sz="0" w:space="0" w:color="auto"/>
        <w:right w:val="none" w:sz="0" w:space="0" w:color="auto"/>
      </w:divBdr>
    </w:div>
    <w:div w:id="499659478">
      <w:bodyDiv w:val="1"/>
      <w:marLeft w:val="0"/>
      <w:marRight w:val="0"/>
      <w:marTop w:val="0"/>
      <w:marBottom w:val="0"/>
      <w:divBdr>
        <w:top w:val="none" w:sz="0" w:space="0" w:color="auto"/>
        <w:left w:val="none" w:sz="0" w:space="0" w:color="auto"/>
        <w:bottom w:val="none" w:sz="0" w:space="0" w:color="auto"/>
        <w:right w:val="none" w:sz="0" w:space="0" w:color="auto"/>
      </w:divBdr>
    </w:div>
    <w:div w:id="510950074">
      <w:bodyDiv w:val="1"/>
      <w:marLeft w:val="0"/>
      <w:marRight w:val="0"/>
      <w:marTop w:val="0"/>
      <w:marBottom w:val="0"/>
      <w:divBdr>
        <w:top w:val="none" w:sz="0" w:space="0" w:color="auto"/>
        <w:left w:val="none" w:sz="0" w:space="0" w:color="auto"/>
        <w:bottom w:val="none" w:sz="0" w:space="0" w:color="auto"/>
        <w:right w:val="none" w:sz="0" w:space="0" w:color="auto"/>
      </w:divBdr>
    </w:div>
    <w:div w:id="527836234">
      <w:bodyDiv w:val="1"/>
      <w:marLeft w:val="0"/>
      <w:marRight w:val="0"/>
      <w:marTop w:val="0"/>
      <w:marBottom w:val="0"/>
      <w:divBdr>
        <w:top w:val="none" w:sz="0" w:space="0" w:color="auto"/>
        <w:left w:val="none" w:sz="0" w:space="0" w:color="auto"/>
        <w:bottom w:val="none" w:sz="0" w:space="0" w:color="auto"/>
        <w:right w:val="none" w:sz="0" w:space="0" w:color="auto"/>
      </w:divBdr>
    </w:div>
    <w:div w:id="529953057">
      <w:bodyDiv w:val="1"/>
      <w:marLeft w:val="0"/>
      <w:marRight w:val="0"/>
      <w:marTop w:val="0"/>
      <w:marBottom w:val="0"/>
      <w:divBdr>
        <w:top w:val="none" w:sz="0" w:space="0" w:color="auto"/>
        <w:left w:val="none" w:sz="0" w:space="0" w:color="auto"/>
        <w:bottom w:val="none" w:sz="0" w:space="0" w:color="auto"/>
        <w:right w:val="none" w:sz="0" w:space="0" w:color="auto"/>
      </w:divBdr>
    </w:div>
    <w:div w:id="542643416">
      <w:bodyDiv w:val="1"/>
      <w:marLeft w:val="0"/>
      <w:marRight w:val="0"/>
      <w:marTop w:val="0"/>
      <w:marBottom w:val="0"/>
      <w:divBdr>
        <w:top w:val="none" w:sz="0" w:space="0" w:color="auto"/>
        <w:left w:val="none" w:sz="0" w:space="0" w:color="auto"/>
        <w:bottom w:val="none" w:sz="0" w:space="0" w:color="auto"/>
        <w:right w:val="none" w:sz="0" w:space="0" w:color="auto"/>
      </w:divBdr>
    </w:div>
    <w:div w:id="556667472">
      <w:bodyDiv w:val="1"/>
      <w:marLeft w:val="0"/>
      <w:marRight w:val="0"/>
      <w:marTop w:val="0"/>
      <w:marBottom w:val="0"/>
      <w:divBdr>
        <w:top w:val="none" w:sz="0" w:space="0" w:color="auto"/>
        <w:left w:val="none" w:sz="0" w:space="0" w:color="auto"/>
        <w:bottom w:val="none" w:sz="0" w:space="0" w:color="auto"/>
        <w:right w:val="none" w:sz="0" w:space="0" w:color="auto"/>
      </w:divBdr>
    </w:div>
    <w:div w:id="565460953">
      <w:bodyDiv w:val="1"/>
      <w:marLeft w:val="0"/>
      <w:marRight w:val="0"/>
      <w:marTop w:val="0"/>
      <w:marBottom w:val="0"/>
      <w:divBdr>
        <w:top w:val="none" w:sz="0" w:space="0" w:color="auto"/>
        <w:left w:val="none" w:sz="0" w:space="0" w:color="auto"/>
        <w:bottom w:val="none" w:sz="0" w:space="0" w:color="auto"/>
        <w:right w:val="none" w:sz="0" w:space="0" w:color="auto"/>
      </w:divBdr>
    </w:div>
    <w:div w:id="605309035">
      <w:bodyDiv w:val="1"/>
      <w:marLeft w:val="0"/>
      <w:marRight w:val="0"/>
      <w:marTop w:val="0"/>
      <w:marBottom w:val="0"/>
      <w:divBdr>
        <w:top w:val="none" w:sz="0" w:space="0" w:color="auto"/>
        <w:left w:val="none" w:sz="0" w:space="0" w:color="auto"/>
        <w:bottom w:val="none" w:sz="0" w:space="0" w:color="auto"/>
        <w:right w:val="none" w:sz="0" w:space="0" w:color="auto"/>
      </w:divBdr>
    </w:div>
    <w:div w:id="608852607">
      <w:bodyDiv w:val="1"/>
      <w:marLeft w:val="0"/>
      <w:marRight w:val="0"/>
      <w:marTop w:val="0"/>
      <w:marBottom w:val="0"/>
      <w:divBdr>
        <w:top w:val="none" w:sz="0" w:space="0" w:color="auto"/>
        <w:left w:val="none" w:sz="0" w:space="0" w:color="auto"/>
        <w:bottom w:val="none" w:sz="0" w:space="0" w:color="auto"/>
        <w:right w:val="none" w:sz="0" w:space="0" w:color="auto"/>
      </w:divBdr>
    </w:div>
    <w:div w:id="630284445">
      <w:bodyDiv w:val="1"/>
      <w:marLeft w:val="0"/>
      <w:marRight w:val="0"/>
      <w:marTop w:val="0"/>
      <w:marBottom w:val="0"/>
      <w:divBdr>
        <w:top w:val="none" w:sz="0" w:space="0" w:color="auto"/>
        <w:left w:val="none" w:sz="0" w:space="0" w:color="auto"/>
        <w:bottom w:val="none" w:sz="0" w:space="0" w:color="auto"/>
        <w:right w:val="none" w:sz="0" w:space="0" w:color="auto"/>
      </w:divBdr>
    </w:div>
    <w:div w:id="634484357">
      <w:bodyDiv w:val="1"/>
      <w:marLeft w:val="0"/>
      <w:marRight w:val="0"/>
      <w:marTop w:val="0"/>
      <w:marBottom w:val="0"/>
      <w:divBdr>
        <w:top w:val="none" w:sz="0" w:space="0" w:color="auto"/>
        <w:left w:val="none" w:sz="0" w:space="0" w:color="auto"/>
        <w:bottom w:val="none" w:sz="0" w:space="0" w:color="auto"/>
        <w:right w:val="none" w:sz="0" w:space="0" w:color="auto"/>
      </w:divBdr>
    </w:div>
    <w:div w:id="635841163">
      <w:bodyDiv w:val="1"/>
      <w:marLeft w:val="0"/>
      <w:marRight w:val="0"/>
      <w:marTop w:val="0"/>
      <w:marBottom w:val="0"/>
      <w:divBdr>
        <w:top w:val="none" w:sz="0" w:space="0" w:color="auto"/>
        <w:left w:val="none" w:sz="0" w:space="0" w:color="auto"/>
        <w:bottom w:val="none" w:sz="0" w:space="0" w:color="auto"/>
        <w:right w:val="none" w:sz="0" w:space="0" w:color="auto"/>
      </w:divBdr>
      <w:divsChild>
        <w:div w:id="1292638818">
          <w:marLeft w:val="0"/>
          <w:marRight w:val="0"/>
          <w:marTop w:val="0"/>
          <w:marBottom w:val="0"/>
          <w:divBdr>
            <w:top w:val="none" w:sz="0" w:space="0" w:color="auto"/>
            <w:left w:val="none" w:sz="0" w:space="0" w:color="auto"/>
            <w:bottom w:val="none" w:sz="0" w:space="0" w:color="auto"/>
            <w:right w:val="none" w:sz="0" w:space="0" w:color="auto"/>
          </w:divBdr>
          <w:divsChild>
            <w:div w:id="128136998">
              <w:marLeft w:val="0"/>
              <w:marRight w:val="0"/>
              <w:marTop w:val="0"/>
              <w:marBottom w:val="360"/>
              <w:divBdr>
                <w:top w:val="none" w:sz="0" w:space="0" w:color="auto"/>
                <w:left w:val="none" w:sz="0" w:space="0" w:color="auto"/>
                <w:bottom w:val="none" w:sz="0" w:space="0" w:color="auto"/>
                <w:right w:val="none" w:sz="0" w:space="0" w:color="auto"/>
              </w:divBdr>
              <w:divsChild>
                <w:div w:id="2018531631">
                  <w:marLeft w:val="0"/>
                  <w:marRight w:val="0"/>
                  <w:marTop w:val="0"/>
                  <w:marBottom w:val="0"/>
                  <w:divBdr>
                    <w:top w:val="none" w:sz="0" w:space="0" w:color="auto"/>
                    <w:left w:val="none" w:sz="0" w:space="0" w:color="auto"/>
                    <w:bottom w:val="none" w:sz="0" w:space="0" w:color="auto"/>
                    <w:right w:val="none" w:sz="0" w:space="0" w:color="auto"/>
                  </w:divBdr>
                  <w:divsChild>
                    <w:div w:id="1300921319">
                      <w:marLeft w:val="0"/>
                      <w:marRight w:val="0"/>
                      <w:marTop w:val="0"/>
                      <w:marBottom w:val="0"/>
                      <w:divBdr>
                        <w:top w:val="none" w:sz="0" w:space="0" w:color="auto"/>
                        <w:left w:val="none" w:sz="0" w:space="0" w:color="auto"/>
                        <w:bottom w:val="none" w:sz="0" w:space="0" w:color="auto"/>
                        <w:right w:val="none" w:sz="0" w:space="0" w:color="auto"/>
                      </w:divBdr>
                      <w:divsChild>
                        <w:div w:id="855735063">
                          <w:marLeft w:val="0"/>
                          <w:marRight w:val="0"/>
                          <w:marTop w:val="0"/>
                          <w:marBottom w:val="0"/>
                          <w:divBdr>
                            <w:top w:val="none" w:sz="0" w:space="0" w:color="auto"/>
                            <w:left w:val="none" w:sz="0" w:space="0" w:color="auto"/>
                            <w:bottom w:val="none" w:sz="0" w:space="0" w:color="auto"/>
                            <w:right w:val="none" w:sz="0" w:space="0" w:color="auto"/>
                          </w:divBdr>
                          <w:divsChild>
                            <w:div w:id="1631092089">
                              <w:marLeft w:val="0"/>
                              <w:marRight w:val="0"/>
                              <w:marTop w:val="0"/>
                              <w:marBottom w:val="0"/>
                              <w:divBdr>
                                <w:top w:val="none" w:sz="0" w:space="0" w:color="auto"/>
                                <w:left w:val="none" w:sz="0" w:space="0" w:color="auto"/>
                                <w:bottom w:val="none" w:sz="0" w:space="0" w:color="auto"/>
                                <w:right w:val="none" w:sz="0" w:space="0" w:color="auto"/>
                              </w:divBdr>
                              <w:divsChild>
                                <w:div w:id="7990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075480">
      <w:bodyDiv w:val="1"/>
      <w:marLeft w:val="0"/>
      <w:marRight w:val="0"/>
      <w:marTop w:val="0"/>
      <w:marBottom w:val="0"/>
      <w:divBdr>
        <w:top w:val="none" w:sz="0" w:space="0" w:color="auto"/>
        <w:left w:val="none" w:sz="0" w:space="0" w:color="auto"/>
        <w:bottom w:val="none" w:sz="0" w:space="0" w:color="auto"/>
        <w:right w:val="none" w:sz="0" w:space="0" w:color="auto"/>
      </w:divBdr>
    </w:div>
    <w:div w:id="639917730">
      <w:bodyDiv w:val="1"/>
      <w:marLeft w:val="0"/>
      <w:marRight w:val="0"/>
      <w:marTop w:val="0"/>
      <w:marBottom w:val="0"/>
      <w:divBdr>
        <w:top w:val="none" w:sz="0" w:space="0" w:color="auto"/>
        <w:left w:val="none" w:sz="0" w:space="0" w:color="auto"/>
        <w:bottom w:val="none" w:sz="0" w:space="0" w:color="auto"/>
        <w:right w:val="none" w:sz="0" w:space="0" w:color="auto"/>
      </w:divBdr>
    </w:div>
    <w:div w:id="644430905">
      <w:bodyDiv w:val="1"/>
      <w:marLeft w:val="0"/>
      <w:marRight w:val="0"/>
      <w:marTop w:val="0"/>
      <w:marBottom w:val="0"/>
      <w:divBdr>
        <w:top w:val="none" w:sz="0" w:space="0" w:color="auto"/>
        <w:left w:val="none" w:sz="0" w:space="0" w:color="auto"/>
        <w:bottom w:val="none" w:sz="0" w:space="0" w:color="auto"/>
        <w:right w:val="none" w:sz="0" w:space="0" w:color="auto"/>
      </w:divBdr>
    </w:div>
    <w:div w:id="646974709">
      <w:bodyDiv w:val="1"/>
      <w:marLeft w:val="0"/>
      <w:marRight w:val="0"/>
      <w:marTop w:val="0"/>
      <w:marBottom w:val="0"/>
      <w:divBdr>
        <w:top w:val="none" w:sz="0" w:space="0" w:color="auto"/>
        <w:left w:val="none" w:sz="0" w:space="0" w:color="auto"/>
        <w:bottom w:val="none" w:sz="0" w:space="0" w:color="auto"/>
        <w:right w:val="none" w:sz="0" w:space="0" w:color="auto"/>
      </w:divBdr>
    </w:div>
    <w:div w:id="659428068">
      <w:bodyDiv w:val="1"/>
      <w:marLeft w:val="0"/>
      <w:marRight w:val="0"/>
      <w:marTop w:val="0"/>
      <w:marBottom w:val="0"/>
      <w:divBdr>
        <w:top w:val="none" w:sz="0" w:space="0" w:color="auto"/>
        <w:left w:val="none" w:sz="0" w:space="0" w:color="auto"/>
        <w:bottom w:val="none" w:sz="0" w:space="0" w:color="auto"/>
        <w:right w:val="none" w:sz="0" w:space="0" w:color="auto"/>
      </w:divBdr>
    </w:div>
    <w:div w:id="679042092">
      <w:bodyDiv w:val="1"/>
      <w:marLeft w:val="0"/>
      <w:marRight w:val="0"/>
      <w:marTop w:val="0"/>
      <w:marBottom w:val="0"/>
      <w:divBdr>
        <w:top w:val="none" w:sz="0" w:space="0" w:color="auto"/>
        <w:left w:val="none" w:sz="0" w:space="0" w:color="auto"/>
        <w:bottom w:val="none" w:sz="0" w:space="0" w:color="auto"/>
        <w:right w:val="none" w:sz="0" w:space="0" w:color="auto"/>
      </w:divBdr>
    </w:div>
    <w:div w:id="684402529">
      <w:bodyDiv w:val="1"/>
      <w:marLeft w:val="0"/>
      <w:marRight w:val="0"/>
      <w:marTop w:val="0"/>
      <w:marBottom w:val="0"/>
      <w:divBdr>
        <w:top w:val="none" w:sz="0" w:space="0" w:color="auto"/>
        <w:left w:val="none" w:sz="0" w:space="0" w:color="auto"/>
        <w:bottom w:val="none" w:sz="0" w:space="0" w:color="auto"/>
        <w:right w:val="none" w:sz="0" w:space="0" w:color="auto"/>
      </w:divBdr>
    </w:div>
    <w:div w:id="691345453">
      <w:bodyDiv w:val="1"/>
      <w:marLeft w:val="0"/>
      <w:marRight w:val="0"/>
      <w:marTop w:val="0"/>
      <w:marBottom w:val="0"/>
      <w:divBdr>
        <w:top w:val="none" w:sz="0" w:space="0" w:color="auto"/>
        <w:left w:val="none" w:sz="0" w:space="0" w:color="auto"/>
        <w:bottom w:val="none" w:sz="0" w:space="0" w:color="auto"/>
        <w:right w:val="none" w:sz="0" w:space="0" w:color="auto"/>
      </w:divBdr>
    </w:div>
    <w:div w:id="752777661">
      <w:bodyDiv w:val="1"/>
      <w:marLeft w:val="0"/>
      <w:marRight w:val="0"/>
      <w:marTop w:val="0"/>
      <w:marBottom w:val="0"/>
      <w:divBdr>
        <w:top w:val="none" w:sz="0" w:space="0" w:color="auto"/>
        <w:left w:val="none" w:sz="0" w:space="0" w:color="auto"/>
        <w:bottom w:val="none" w:sz="0" w:space="0" w:color="auto"/>
        <w:right w:val="none" w:sz="0" w:space="0" w:color="auto"/>
      </w:divBdr>
    </w:div>
    <w:div w:id="758646148">
      <w:bodyDiv w:val="1"/>
      <w:marLeft w:val="0"/>
      <w:marRight w:val="0"/>
      <w:marTop w:val="0"/>
      <w:marBottom w:val="0"/>
      <w:divBdr>
        <w:top w:val="none" w:sz="0" w:space="0" w:color="auto"/>
        <w:left w:val="none" w:sz="0" w:space="0" w:color="auto"/>
        <w:bottom w:val="none" w:sz="0" w:space="0" w:color="auto"/>
        <w:right w:val="none" w:sz="0" w:space="0" w:color="auto"/>
      </w:divBdr>
    </w:div>
    <w:div w:id="772633905">
      <w:bodyDiv w:val="1"/>
      <w:marLeft w:val="0"/>
      <w:marRight w:val="0"/>
      <w:marTop w:val="0"/>
      <w:marBottom w:val="0"/>
      <w:divBdr>
        <w:top w:val="none" w:sz="0" w:space="0" w:color="auto"/>
        <w:left w:val="none" w:sz="0" w:space="0" w:color="auto"/>
        <w:bottom w:val="none" w:sz="0" w:space="0" w:color="auto"/>
        <w:right w:val="none" w:sz="0" w:space="0" w:color="auto"/>
      </w:divBdr>
    </w:div>
    <w:div w:id="828711760">
      <w:bodyDiv w:val="1"/>
      <w:marLeft w:val="0"/>
      <w:marRight w:val="0"/>
      <w:marTop w:val="0"/>
      <w:marBottom w:val="0"/>
      <w:divBdr>
        <w:top w:val="none" w:sz="0" w:space="0" w:color="auto"/>
        <w:left w:val="none" w:sz="0" w:space="0" w:color="auto"/>
        <w:bottom w:val="none" w:sz="0" w:space="0" w:color="auto"/>
        <w:right w:val="none" w:sz="0" w:space="0" w:color="auto"/>
      </w:divBdr>
    </w:div>
    <w:div w:id="858544833">
      <w:bodyDiv w:val="1"/>
      <w:marLeft w:val="0"/>
      <w:marRight w:val="0"/>
      <w:marTop w:val="0"/>
      <w:marBottom w:val="0"/>
      <w:divBdr>
        <w:top w:val="none" w:sz="0" w:space="0" w:color="auto"/>
        <w:left w:val="none" w:sz="0" w:space="0" w:color="auto"/>
        <w:bottom w:val="none" w:sz="0" w:space="0" w:color="auto"/>
        <w:right w:val="none" w:sz="0" w:space="0" w:color="auto"/>
      </w:divBdr>
    </w:div>
    <w:div w:id="866410229">
      <w:bodyDiv w:val="1"/>
      <w:marLeft w:val="0"/>
      <w:marRight w:val="0"/>
      <w:marTop w:val="0"/>
      <w:marBottom w:val="0"/>
      <w:divBdr>
        <w:top w:val="none" w:sz="0" w:space="0" w:color="auto"/>
        <w:left w:val="none" w:sz="0" w:space="0" w:color="auto"/>
        <w:bottom w:val="none" w:sz="0" w:space="0" w:color="auto"/>
        <w:right w:val="none" w:sz="0" w:space="0" w:color="auto"/>
      </w:divBdr>
    </w:div>
    <w:div w:id="869341391">
      <w:bodyDiv w:val="1"/>
      <w:marLeft w:val="0"/>
      <w:marRight w:val="0"/>
      <w:marTop w:val="0"/>
      <w:marBottom w:val="0"/>
      <w:divBdr>
        <w:top w:val="none" w:sz="0" w:space="0" w:color="auto"/>
        <w:left w:val="none" w:sz="0" w:space="0" w:color="auto"/>
        <w:bottom w:val="none" w:sz="0" w:space="0" w:color="auto"/>
        <w:right w:val="none" w:sz="0" w:space="0" w:color="auto"/>
      </w:divBdr>
    </w:div>
    <w:div w:id="881988481">
      <w:bodyDiv w:val="1"/>
      <w:marLeft w:val="0"/>
      <w:marRight w:val="0"/>
      <w:marTop w:val="0"/>
      <w:marBottom w:val="0"/>
      <w:divBdr>
        <w:top w:val="none" w:sz="0" w:space="0" w:color="auto"/>
        <w:left w:val="none" w:sz="0" w:space="0" w:color="auto"/>
        <w:bottom w:val="none" w:sz="0" w:space="0" w:color="auto"/>
        <w:right w:val="none" w:sz="0" w:space="0" w:color="auto"/>
      </w:divBdr>
    </w:div>
    <w:div w:id="891620664">
      <w:bodyDiv w:val="1"/>
      <w:marLeft w:val="0"/>
      <w:marRight w:val="0"/>
      <w:marTop w:val="0"/>
      <w:marBottom w:val="0"/>
      <w:divBdr>
        <w:top w:val="none" w:sz="0" w:space="0" w:color="auto"/>
        <w:left w:val="none" w:sz="0" w:space="0" w:color="auto"/>
        <w:bottom w:val="none" w:sz="0" w:space="0" w:color="auto"/>
        <w:right w:val="none" w:sz="0" w:space="0" w:color="auto"/>
      </w:divBdr>
    </w:div>
    <w:div w:id="893201887">
      <w:bodyDiv w:val="1"/>
      <w:marLeft w:val="0"/>
      <w:marRight w:val="0"/>
      <w:marTop w:val="0"/>
      <w:marBottom w:val="0"/>
      <w:divBdr>
        <w:top w:val="none" w:sz="0" w:space="0" w:color="auto"/>
        <w:left w:val="none" w:sz="0" w:space="0" w:color="auto"/>
        <w:bottom w:val="none" w:sz="0" w:space="0" w:color="auto"/>
        <w:right w:val="none" w:sz="0" w:space="0" w:color="auto"/>
      </w:divBdr>
    </w:div>
    <w:div w:id="915359665">
      <w:bodyDiv w:val="1"/>
      <w:marLeft w:val="0"/>
      <w:marRight w:val="0"/>
      <w:marTop w:val="0"/>
      <w:marBottom w:val="0"/>
      <w:divBdr>
        <w:top w:val="none" w:sz="0" w:space="0" w:color="auto"/>
        <w:left w:val="none" w:sz="0" w:space="0" w:color="auto"/>
        <w:bottom w:val="none" w:sz="0" w:space="0" w:color="auto"/>
        <w:right w:val="none" w:sz="0" w:space="0" w:color="auto"/>
      </w:divBdr>
    </w:div>
    <w:div w:id="952445576">
      <w:bodyDiv w:val="1"/>
      <w:marLeft w:val="0"/>
      <w:marRight w:val="0"/>
      <w:marTop w:val="0"/>
      <w:marBottom w:val="0"/>
      <w:divBdr>
        <w:top w:val="none" w:sz="0" w:space="0" w:color="auto"/>
        <w:left w:val="none" w:sz="0" w:space="0" w:color="auto"/>
        <w:bottom w:val="none" w:sz="0" w:space="0" w:color="auto"/>
        <w:right w:val="none" w:sz="0" w:space="0" w:color="auto"/>
      </w:divBdr>
    </w:div>
    <w:div w:id="970790676">
      <w:bodyDiv w:val="1"/>
      <w:marLeft w:val="0"/>
      <w:marRight w:val="0"/>
      <w:marTop w:val="0"/>
      <w:marBottom w:val="0"/>
      <w:divBdr>
        <w:top w:val="none" w:sz="0" w:space="0" w:color="auto"/>
        <w:left w:val="none" w:sz="0" w:space="0" w:color="auto"/>
        <w:bottom w:val="none" w:sz="0" w:space="0" w:color="auto"/>
        <w:right w:val="none" w:sz="0" w:space="0" w:color="auto"/>
      </w:divBdr>
    </w:div>
    <w:div w:id="974525935">
      <w:bodyDiv w:val="1"/>
      <w:marLeft w:val="0"/>
      <w:marRight w:val="0"/>
      <w:marTop w:val="0"/>
      <w:marBottom w:val="0"/>
      <w:divBdr>
        <w:top w:val="none" w:sz="0" w:space="0" w:color="auto"/>
        <w:left w:val="none" w:sz="0" w:space="0" w:color="auto"/>
        <w:bottom w:val="none" w:sz="0" w:space="0" w:color="auto"/>
        <w:right w:val="none" w:sz="0" w:space="0" w:color="auto"/>
      </w:divBdr>
    </w:div>
    <w:div w:id="1013799354">
      <w:bodyDiv w:val="1"/>
      <w:marLeft w:val="0"/>
      <w:marRight w:val="0"/>
      <w:marTop w:val="0"/>
      <w:marBottom w:val="0"/>
      <w:divBdr>
        <w:top w:val="none" w:sz="0" w:space="0" w:color="auto"/>
        <w:left w:val="none" w:sz="0" w:space="0" w:color="auto"/>
        <w:bottom w:val="none" w:sz="0" w:space="0" w:color="auto"/>
        <w:right w:val="none" w:sz="0" w:space="0" w:color="auto"/>
      </w:divBdr>
    </w:div>
    <w:div w:id="1048919845">
      <w:bodyDiv w:val="1"/>
      <w:marLeft w:val="0"/>
      <w:marRight w:val="0"/>
      <w:marTop w:val="0"/>
      <w:marBottom w:val="0"/>
      <w:divBdr>
        <w:top w:val="none" w:sz="0" w:space="0" w:color="auto"/>
        <w:left w:val="none" w:sz="0" w:space="0" w:color="auto"/>
        <w:bottom w:val="none" w:sz="0" w:space="0" w:color="auto"/>
        <w:right w:val="none" w:sz="0" w:space="0" w:color="auto"/>
      </w:divBdr>
    </w:div>
    <w:div w:id="1052995148">
      <w:bodyDiv w:val="1"/>
      <w:marLeft w:val="0"/>
      <w:marRight w:val="0"/>
      <w:marTop w:val="0"/>
      <w:marBottom w:val="0"/>
      <w:divBdr>
        <w:top w:val="none" w:sz="0" w:space="0" w:color="auto"/>
        <w:left w:val="none" w:sz="0" w:space="0" w:color="auto"/>
        <w:bottom w:val="none" w:sz="0" w:space="0" w:color="auto"/>
        <w:right w:val="none" w:sz="0" w:space="0" w:color="auto"/>
      </w:divBdr>
    </w:div>
    <w:div w:id="1090813605">
      <w:bodyDiv w:val="1"/>
      <w:marLeft w:val="0"/>
      <w:marRight w:val="0"/>
      <w:marTop w:val="0"/>
      <w:marBottom w:val="0"/>
      <w:divBdr>
        <w:top w:val="none" w:sz="0" w:space="0" w:color="auto"/>
        <w:left w:val="none" w:sz="0" w:space="0" w:color="auto"/>
        <w:bottom w:val="none" w:sz="0" w:space="0" w:color="auto"/>
        <w:right w:val="none" w:sz="0" w:space="0" w:color="auto"/>
      </w:divBdr>
    </w:div>
    <w:div w:id="1095127608">
      <w:bodyDiv w:val="1"/>
      <w:marLeft w:val="0"/>
      <w:marRight w:val="0"/>
      <w:marTop w:val="0"/>
      <w:marBottom w:val="0"/>
      <w:divBdr>
        <w:top w:val="none" w:sz="0" w:space="0" w:color="auto"/>
        <w:left w:val="none" w:sz="0" w:space="0" w:color="auto"/>
        <w:bottom w:val="none" w:sz="0" w:space="0" w:color="auto"/>
        <w:right w:val="none" w:sz="0" w:space="0" w:color="auto"/>
      </w:divBdr>
    </w:div>
    <w:div w:id="1097408283">
      <w:bodyDiv w:val="1"/>
      <w:marLeft w:val="0"/>
      <w:marRight w:val="0"/>
      <w:marTop w:val="0"/>
      <w:marBottom w:val="0"/>
      <w:divBdr>
        <w:top w:val="none" w:sz="0" w:space="0" w:color="auto"/>
        <w:left w:val="none" w:sz="0" w:space="0" w:color="auto"/>
        <w:bottom w:val="none" w:sz="0" w:space="0" w:color="auto"/>
        <w:right w:val="none" w:sz="0" w:space="0" w:color="auto"/>
      </w:divBdr>
    </w:div>
    <w:div w:id="1145194419">
      <w:bodyDiv w:val="1"/>
      <w:marLeft w:val="0"/>
      <w:marRight w:val="0"/>
      <w:marTop w:val="0"/>
      <w:marBottom w:val="0"/>
      <w:divBdr>
        <w:top w:val="none" w:sz="0" w:space="0" w:color="auto"/>
        <w:left w:val="none" w:sz="0" w:space="0" w:color="auto"/>
        <w:bottom w:val="none" w:sz="0" w:space="0" w:color="auto"/>
        <w:right w:val="none" w:sz="0" w:space="0" w:color="auto"/>
      </w:divBdr>
    </w:div>
    <w:div w:id="1147478941">
      <w:bodyDiv w:val="1"/>
      <w:marLeft w:val="0"/>
      <w:marRight w:val="0"/>
      <w:marTop w:val="0"/>
      <w:marBottom w:val="0"/>
      <w:divBdr>
        <w:top w:val="none" w:sz="0" w:space="0" w:color="auto"/>
        <w:left w:val="none" w:sz="0" w:space="0" w:color="auto"/>
        <w:bottom w:val="none" w:sz="0" w:space="0" w:color="auto"/>
        <w:right w:val="none" w:sz="0" w:space="0" w:color="auto"/>
      </w:divBdr>
    </w:div>
    <w:div w:id="1155412542">
      <w:bodyDiv w:val="1"/>
      <w:marLeft w:val="0"/>
      <w:marRight w:val="0"/>
      <w:marTop w:val="0"/>
      <w:marBottom w:val="0"/>
      <w:divBdr>
        <w:top w:val="none" w:sz="0" w:space="0" w:color="auto"/>
        <w:left w:val="none" w:sz="0" w:space="0" w:color="auto"/>
        <w:bottom w:val="none" w:sz="0" w:space="0" w:color="auto"/>
        <w:right w:val="none" w:sz="0" w:space="0" w:color="auto"/>
      </w:divBdr>
    </w:div>
    <w:div w:id="1163930073">
      <w:bodyDiv w:val="1"/>
      <w:marLeft w:val="0"/>
      <w:marRight w:val="0"/>
      <w:marTop w:val="0"/>
      <w:marBottom w:val="0"/>
      <w:divBdr>
        <w:top w:val="none" w:sz="0" w:space="0" w:color="auto"/>
        <w:left w:val="none" w:sz="0" w:space="0" w:color="auto"/>
        <w:bottom w:val="none" w:sz="0" w:space="0" w:color="auto"/>
        <w:right w:val="none" w:sz="0" w:space="0" w:color="auto"/>
      </w:divBdr>
    </w:div>
    <w:div w:id="1179125808">
      <w:bodyDiv w:val="1"/>
      <w:marLeft w:val="0"/>
      <w:marRight w:val="0"/>
      <w:marTop w:val="0"/>
      <w:marBottom w:val="0"/>
      <w:divBdr>
        <w:top w:val="none" w:sz="0" w:space="0" w:color="auto"/>
        <w:left w:val="none" w:sz="0" w:space="0" w:color="auto"/>
        <w:bottom w:val="none" w:sz="0" w:space="0" w:color="auto"/>
        <w:right w:val="none" w:sz="0" w:space="0" w:color="auto"/>
      </w:divBdr>
    </w:div>
    <w:div w:id="1205142686">
      <w:bodyDiv w:val="1"/>
      <w:marLeft w:val="0"/>
      <w:marRight w:val="0"/>
      <w:marTop w:val="0"/>
      <w:marBottom w:val="0"/>
      <w:divBdr>
        <w:top w:val="none" w:sz="0" w:space="0" w:color="auto"/>
        <w:left w:val="none" w:sz="0" w:space="0" w:color="auto"/>
        <w:bottom w:val="none" w:sz="0" w:space="0" w:color="auto"/>
        <w:right w:val="none" w:sz="0" w:space="0" w:color="auto"/>
      </w:divBdr>
    </w:div>
    <w:div w:id="1209565131">
      <w:bodyDiv w:val="1"/>
      <w:marLeft w:val="0"/>
      <w:marRight w:val="0"/>
      <w:marTop w:val="0"/>
      <w:marBottom w:val="0"/>
      <w:divBdr>
        <w:top w:val="none" w:sz="0" w:space="0" w:color="auto"/>
        <w:left w:val="none" w:sz="0" w:space="0" w:color="auto"/>
        <w:bottom w:val="none" w:sz="0" w:space="0" w:color="auto"/>
        <w:right w:val="none" w:sz="0" w:space="0" w:color="auto"/>
      </w:divBdr>
    </w:div>
    <w:div w:id="1223369355">
      <w:bodyDiv w:val="1"/>
      <w:marLeft w:val="0"/>
      <w:marRight w:val="0"/>
      <w:marTop w:val="0"/>
      <w:marBottom w:val="0"/>
      <w:divBdr>
        <w:top w:val="none" w:sz="0" w:space="0" w:color="auto"/>
        <w:left w:val="none" w:sz="0" w:space="0" w:color="auto"/>
        <w:bottom w:val="none" w:sz="0" w:space="0" w:color="auto"/>
        <w:right w:val="none" w:sz="0" w:space="0" w:color="auto"/>
      </w:divBdr>
    </w:div>
    <w:div w:id="1227108673">
      <w:bodyDiv w:val="1"/>
      <w:marLeft w:val="0"/>
      <w:marRight w:val="0"/>
      <w:marTop w:val="0"/>
      <w:marBottom w:val="0"/>
      <w:divBdr>
        <w:top w:val="none" w:sz="0" w:space="0" w:color="auto"/>
        <w:left w:val="none" w:sz="0" w:space="0" w:color="auto"/>
        <w:bottom w:val="none" w:sz="0" w:space="0" w:color="auto"/>
        <w:right w:val="none" w:sz="0" w:space="0" w:color="auto"/>
      </w:divBdr>
    </w:div>
    <w:div w:id="1230194944">
      <w:bodyDiv w:val="1"/>
      <w:marLeft w:val="0"/>
      <w:marRight w:val="0"/>
      <w:marTop w:val="0"/>
      <w:marBottom w:val="0"/>
      <w:divBdr>
        <w:top w:val="none" w:sz="0" w:space="0" w:color="auto"/>
        <w:left w:val="none" w:sz="0" w:space="0" w:color="auto"/>
        <w:bottom w:val="none" w:sz="0" w:space="0" w:color="auto"/>
        <w:right w:val="none" w:sz="0" w:space="0" w:color="auto"/>
      </w:divBdr>
    </w:div>
    <w:div w:id="1240020510">
      <w:bodyDiv w:val="1"/>
      <w:marLeft w:val="0"/>
      <w:marRight w:val="0"/>
      <w:marTop w:val="0"/>
      <w:marBottom w:val="0"/>
      <w:divBdr>
        <w:top w:val="none" w:sz="0" w:space="0" w:color="auto"/>
        <w:left w:val="none" w:sz="0" w:space="0" w:color="auto"/>
        <w:bottom w:val="none" w:sz="0" w:space="0" w:color="auto"/>
        <w:right w:val="none" w:sz="0" w:space="0" w:color="auto"/>
      </w:divBdr>
    </w:div>
    <w:div w:id="1265190827">
      <w:bodyDiv w:val="1"/>
      <w:marLeft w:val="0"/>
      <w:marRight w:val="0"/>
      <w:marTop w:val="0"/>
      <w:marBottom w:val="0"/>
      <w:divBdr>
        <w:top w:val="none" w:sz="0" w:space="0" w:color="auto"/>
        <w:left w:val="none" w:sz="0" w:space="0" w:color="auto"/>
        <w:bottom w:val="none" w:sz="0" w:space="0" w:color="auto"/>
        <w:right w:val="none" w:sz="0" w:space="0" w:color="auto"/>
      </w:divBdr>
    </w:div>
    <w:div w:id="1270702067">
      <w:bodyDiv w:val="1"/>
      <w:marLeft w:val="0"/>
      <w:marRight w:val="0"/>
      <w:marTop w:val="0"/>
      <w:marBottom w:val="0"/>
      <w:divBdr>
        <w:top w:val="none" w:sz="0" w:space="0" w:color="auto"/>
        <w:left w:val="none" w:sz="0" w:space="0" w:color="auto"/>
        <w:bottom w:val="none" w:sz="0" w:space="0" w:color="auto"/>
        <w:right w:val="none" w:sz="0" w:space="0" w:color="auto"/>
      </w:divBdr>
    </w:div>
    <w:div w:id="1274553801">
      <w:bodyDiv w:val="1"/>
      <w:marLeft w:val="0"/>
      <w:marRight w:val="0"/>
      <w:marTop w:val="0"/>
      <w:marBottom w:val="0"/>
      <w:divBdr>
        <w:top w:val="none" w:sz="0" w:space="0" w:color="auto"/>
        <w:left w:val="none" w:sz="0" w:space="0" w:color="auto"/>
        <w:bottom w:val="none" w:sz="0" w:space="0" w:color="auto"/>
        <w:right w:val="none" w:sz="0" w:space="0" w:color="auto"/>
      </w:divBdr>
    </w:div>
    <w:div w:id="1334068951">
      <w:bodyDiv w:val="1"/>
      <w:marLeft w:val="0"/>
      <w:marRight w:val="0"/>
      <w:marTop w:val="0"/>
      <w:marBottom w:val="0"/>
      <w:divBdr>
        <w:top w:val="none" w:sz="0" w:space="0" w:color="auto"/>
        <w:left w:val="none" w:sz="0" w:space="0" w:color="auto"/>
        <w:bottom w:val="none" w:sz="0" w:space="0" w:color="auto"/>
        <w:right w:val="none" w:sz="0" w:space="0" w:color="auto"/>
      </w:divBdr>
    </w:div>
    <w:div w:id="1359771031">
      <w:bodyDiv w:val="1"/>
      <w:marLeft w:val="0"/>
      <w:marRight w:val="0"/>
      <w:marTop w:val="0"/>
      <w:marBottom w:val="0"/>
      <w:divBdr>
        <w:top w:val="none" w:sz="0" w:space="0" w:color="auto"/>
        <w:left w:val="none" w:sz="0" w:space="0" w:color="auto"/>
        <w:bottom w:val="none" w:sz="0" w:space="0" w:color="auto"/>
        <w:right w:val="none" w:sz="0" w:space="0" w:color="auto"/>
      </w:divBdr>
    </w:div>
    <w:div w:id="1372028729">
      <w:bodyDiv w:val="1"/>
      <w:marLeft w:val="0"/>
      <w:marRight w:val="0"/>
      <w:marTop w:val="0"/>
      <w:marBottom w:val="0"/>
      <w:divBdr>
        <w:top w:val="none" w:sz="0" w:space="0" w:color="auto"/>
        <w:left w:val="none" w:sz="0" w:space="0" w:color="auto"/>
        <w:bottom w:val="none" w:sz="0" w:space="0" w:color="auto"/>
        <w:right w:val="none" w:sz="0" w:space="0" w:color="auto"/>
      </w:divBdr>
    </w:div>
    <w:div w:id="1377772687">
      <w:bodyDiv w:val="1"/>
      <w:marLeft w:val="0"/>
      <w:marRight w:val="0"/>
      <w:marTop w:val="0"/>
      <w:marBottom w:val="0"/>
      <w:divBdr>
        <w:top w:val="none" w:sz="0" w:space="0" w:color="auto"/>
        <w:left w:val="none" w:sz="0" w:space="0" w:color="auto"/>
        <w:bottom w:val="none" w:sz="0" w:space="0" w:color="auto"/>
        <w:right w:val="none" w:sz="0" w:space="0" w:color="auto"/>
      </w:divBdr>
    </w:div>
    <w:div w:id="1385980779">
      <w:bodyDiv w:val="1"/>
      <w:marLeft w:val="0"/>
      <w:marRight w:val="0"/>
      <w:marTop w:val="0"/>
      <w:marBottom w:val="0"/>
      <w:divBdr>
        <w:top w:val="none" w:sz="0" w:space="0" w:color="auto"/>
        <w:left w:val="none" w:sz="0" w:space="0" w:color="auto"/>
        <w:bottom w:val="none" w:sz="0" w:space="0" w:color="auto"/>
        <w:right w:val="none" w:sz="0" w:space="0" w:color="auto"/>
      </w:divBdr>
    </w:div>
    <w:div w:id="1387097169">
      <w:bodyDiv w:val="1"/>
      <w:marLeft w:val="0"/>
      <w:marRight w:val="0"/>
      <w:marTop w:val="0"/>
      <w:marBottom w:val="0"/>
      <w:divBdr>
        <w:top w:val="none" w:sz="0" w:space="0" w:color="auto"/>
        <w:left w:val="none" w:sz="0" w:space="0" w:color="auto"/>
        <w:bottom w:val="none" w:sz="0" w:space="0" w:color="auto"/>
        <w:right w:val="none" w:sz="0" w:space="0" w:color="auto"/>
      </w:divBdr>
    </w:div>
    <w:div w:id="1399473911">
      <w:bodyDiv w:val="1"/>
      <w:marLeft w:val="0"/>
      <w:marRight w:val="0"/>
      <w:marTop w:val="0"/>
      <w:marBottom w:val="0"/>
      <w:divBdr>
        <w:top w:val="none" w:sz="0" w:space="0" w:color="auto"/>
        <w:left w:val="none" w:sz="0" w:space="0" w:color="auto"/>
        <w:bottom w:val="none" w:sz="0" w:space="0" w:color="auto"/>
        <w:right w:val="none" w:sz="0" w:space="0" w:color="auto"/>
      </w:divBdr>
    </w:div>
    <w:div w:id="1424036604">
      <w:bodyDiv w:val="1"/>
      <w:marLeft w:val="0"/>
      <w:marRight w:val="0"/>
      <w:marTop w:val="0"/>
      <w:marBottom w:val="0"/>
      <w:divBdr>
        <w:top w:val="none" w:sz="0" w:space="0" w:color="auto"/>
        <w:left w:val="none" w:sz="0" w:space="0" w:color="auto"/>
        <w:bottom w:val="none" w:sz="0" w:space="0" w:color="auto"/>
        <w:right w:val="none" w:sz="0" w:space="0" w:color="auto"/>
      </w:divBdr>
    </w:div>
    <w:div w:id="1450125161">
      <w:bodyDiv w:val="1"/>
      <w:marLeft w:val="0"/>
      <w:marRight w:val="0"/>
      <w:marTop w:val="0"/>
      <w:marBottom w:val="0"/>
      <w:divBdr>
        <w:top w:val="none" w:sz="0" w:space="0" w:color="auto"/>
        <w:left w:val="none" w:sz="0" w:space="0" w:color="auto"/>
        <w:bottom w:val="none" w:sz="0" w:space="0" w:color="auto"/>
        <w:right w:val="none" w:sz="0" w:space="0" w:color="auto"/>
      </w:divBdr>
    </w:div>
    <w:div w:id="1475754975">
      <w:bodyDiv w:val="1"/>
      <w:marLeft w:val="0"/>
      <w:marRight w:val="0"/>
      <w:marTop w:val="0"/>
      <w:marBottom w:val="0"/>
      <w:divBdr>
        <w:top w:val="none" w:sz="0" w:space="0" w:color="auto"/>
        <w:left w:val="none" w:sz="0" w:space="0" w:color="auto"/>
        <w:bottom w:val="none" w:sz="0" w:space="0" w:color="auto"/>
        <w:right w:val="none" w:sz="0" w:space="0" w:color="auto"/>
      </w:divBdr>
    </w:div>
    <w:div w:id="1479881193">
      <w:bodyDiv w:val="1"/>
      <w:marLeft w:val="0"/>
      <w:marRight w:val="0"/>
      <w:marTop w:val="0"/>
      <w:marBottom w:val="0"/>
      <w:divBdr>
        <w:top w:val="none" w:sz="0" w:space="0" w:color="auto"/>
        <w:left w:val="none" w:sz="0" w:space="0" w:color="auto"/>
        <w:bottom w:val="none" w:sz="0" w:space="0" w:color="auto"/>
        <w:right w:val="none" w:sz="0" w:space="0" w:color="auto"/>
      </w:divBdr>
    </w:div>
    <w:div w:id="1487479812">
      <w:bodyDiv w:val="1"/>
      <w:marLeft w:val="0"/>
      <w:marRight w:val="0"/>
      <w:marTop w:val="0"/>
      <w:marBottom w:val="0"/>
      <w:divBdr>
        <w:top w:val="none" w:sz="0" w:space="0" w:color="auto"/>
        <w:left w:val="none" w:sz="0" w:space="0" w:color="auto"/>
        <w:bottom w:val="none" w:sz="0" w:space="0" w:color="auto"/>
        <w:right w:val="none" w:sz="0" w:space="0" w:color="auto"/>
      </w:divBdr>
    </w:div>
    <w:div w:id="1489206977">
      <w:bodyDiv w:val="1"/>
      <w:marLeft w:val="0"/>
      <w:marRight w:val="0"/>
      <w:marTop w:val="0"/>
      <w:marBottom w:val="0"/>
      <w:divBdr>
        <w:top w:val="none" w:sz="0" w:space="0" w:color="auto"/>
        <w:left w:val="none" w:sz="0" w:space="0" w:color="auto"/>
        <w:bottom w:val="none" w:sz="0" w:space="0" w:color="auto"/>
        <w:right w:val="none" w:sz="0" w:space="0" w:color="auto"/>
      </w:divBdr>
    </w:div>
    <w:div w:id="1509639342">
      <w:bodyDiv w:val="1"/>
      <w:marLeft w:val="0"/>
      <w:marRight w:val="0"/>
      <w:marTop w:val="0"/>
      <w:marBottom w:val="0"/>
      <w:divBdr>
        <w:top w:val="none" w:sz="0" w:space="0" w:color="auto"/>
        <w:left w:val="none" w:sz="0" w:space="0" w:color="auto"/>
        <w:bottom w:val="none" w:sz="0" w:space="0" w:color="auto"/>
        <w:right w:val="none" w:sz="0" w:space="0" w:color="auto"/>
      </w:divBdr>
    </w:div>
    <w:div w:id="1510951159">
      <w:bodyDiv w:val="1"/>
      <w:marLeft w:val="0"/>
      <w:marRight w:val="0"/>
      <w:marTop w:val="0"/>
      <w:marBottom w:val="0"/>
      <w:divBdr>
        <w:top w:val="none" w:sz="0" w:space="0" w:color="auto"/>
        <w:left w:val="none" w:sz="0" w:space="0" w:color="auto"/>
        <w:bottom w:val="none" w:sz="0" w:space="0" w:color="auto"/>
        <w:right w:val="none" w:sz="0" w:space="0" w:color="auto"/>
      </w:divBdr>
    </w:div>
    <w:div w:id="1533686181">
      <w:bodyDiv w:val="1"/>
      <w:marLeft w:val="0"/>
      <w:marRight w:val="0"/>
      <w:marTop w:val="0"/>
      <w:marBottom w:val="0"/>
      <w:divBdr>
        <w:top w:val="none" w:sz="0" w:space="0" w:color="auto"/>
        <w:left w:val="none" w:sz="0" w:space="0" w:color="auto"/>
        <w:bottom w:val="none" w:sz="0" w:space="0" w:color="auto"/>
        <w:right w:val="none" w:sz="0" w:space="0" w:color="auto"/>
      </w:divBdr>
    </w:div>
    <w:div w:id="1541161756">
      <w:bodyDiv w:val="1"/>
      <w:marLeft w:val="0"/>
      <w:marRight w:val="0"/>
      <w:marTop w:val="0"/>
      <w:marBottom w:val="0"/>
      <w:divBdr>
        <w:top w:val="none" w:sz="0" w:space="0" w:color="auto"/>
        <w:left w:val="none" w:sz="0" w:space="0" w:color="auto"/>
        <w:bottom w:val="none" w:sz="0" w:space="0" w:color="auto"/>
        <w:right w:val="none" w:sz="0" w:space="0" w:color="auto"/>
      </w:divBdr>
    </w:div>
    <w:div w:id="1546287273">
      <w:bodyDiv w:val="1"/>
      <w:marLeft w:val="0"/>
      <w:marRight w:val="0"/>
      <w:marTop w:val="0"/>
      <w:marBottom w:val="0"/>
      <w:divBdr>
        <w:top w:val="none" w:sz="0" w:space="0" w:color="auto"/>
        <w:left w:val="none" w:sz="0" w:space="0" w:color="auto"/>
        <w:bottom w:val="none" w:sz="0" w:space="0" w:color="auto"/>
        <w:right w:val="none" w:sz="0" w:space="0" w:color="auto"/>
      </w:divBdr>
    </w:div>
    <w:div w:id="1554654668">
      <w:bodyDiv w:val="1"/>
      <w:marLeft w:val="0"/>
      <w:marRight w:val="0"/>
      <w:marTop w:val="0"/>
      <w:marBottom w:val="0"/>
      <w:divBdr>
        <w:top w:val="none" w:sz="0" w:space="0" w:color="auto"/>
        <w:left w:val="none" w:sz="0" w:space="0" w:color="auto"/>
        <w:bottom w:val="none" w:sz="0" w:space="0" w:color="auto"/>
        <w:right w:val="none" w:sz="0" w:space="0" w:color="auto"/>
      </w:divBdr>
    </w:div>
    <w:div w:id="1561213914">
      <w:bodyDiv w:val="1"/>
      <w:marLeft w:val="0"/>
      <w:marRight w:val="0"/>
      <w:marTop w:val="0"/>
      <w:marBottom w:val="0"/>
      <w:divBdr>
        <w:top w:val="none" w:sz="0" w:space="0" w:color="auto"/>
        <w:left w:val="none" w:sz="0" w:space="0" w:color="auto"/>
        <w:bottom w:val="none" w:sz="0" w:space="0" w:color="auto"/>
        <w:right w:val="none" w:sz="0" w:space="0" w:color="auto"/>
      </w:divBdr>
    </w:div>
    <w:div w:id="1569727539">
      <w:bodyDiv w:val="1"/>
      <w:marLeft w:val="0"/>
      <w:marRight w:val="0"/>
      <w:marTop w:val="0"/>
      <w:marBottom w:val="0"/>
      <w:divBdr>
        <w:top w:val="none" w:sz="0" w:space="0" w:color="auto"/>
        <w:left w:val="none" w:sz="0" w:space="0" w:color="auto"/>
        <w:bottom w:val="none" w:sz="0" w:space="0" w:color="auto"/>
        <w:right w:val="none" w:sz="0" w:space="0" w:color="auto"/>
      </w:divBdr>
    </w:div>
    <w:div w:id="1570532471">
      <w:bodyDiv w:val="1"/>
      <w:marLeft w:val="0"/>
      <w:marRight w:val="0"/>
      <w:marTop w:val="0"/>
      <w:marBottom w:val="0"/>
      <w:divBdr>
        <w:top w:val="none" w:sz="0" w:space="0" w:color="auto"/>
        <w:left w:val="none" w:sz="0" w:space="0" w:color="auto"/>
        <w:bottom w:val="none" w:sz="0" w:space="0" w:color="auto"/>
        <w:right w:val="none" w:sz="0" w:space="0" w:color="auto"/>
      </w:divBdr>
    </w:div>
    <w:div w:id="1572152889">
      <w:bodyDiv w:val="1"/>
      <w:marLeft w:val="0"/>
      <w:marRight w:val="0"/>
      <w:marTop w:val="0"/>
      <w:marBottom w:val="0"/>
      <w:divBdr>
        <w:top w:val="none" w:sz="0" w:space="0" w:color="auto"/>
        <w:left w:val="none" w:sz="0" w:space="0" w:color="auto"/>
        <w:bottom w:val="none" w:sz="0" w:space="0" w:color="auto"/>
        <w:right w:val="none" w:sz="0" w:space="0" w:color="auto"/>
      </w:divBdr>
    </w:div>
    <w:div w:id="1584874905">
      <w:bodyDiv w:val="1"/>
      <w:marLeft w:val="0"/>
      <w:marRight w:val="0"/>
      <w:marTop w:val="0"/>
      <w:marBottom w:val="0"/>
      <w:divBdr>
        <w:top w:val="none" w:sz="0" w:space="0" w:color="auto"/>
        <w:left w:val="none" w:sz="0" w:space="0" w:color="auto"/>
        <w:bottom w:val="none" w:sz="0" w:space="0" w:color="auto"/>
        <w:right w:val="none" w:sz="0" w:space="0" w:color="auto"/>
      </w:divBdr>
    </w:div>
    <w:div w:id="1592546727">
      <w:bodyDiv w:val="1"/>
      <w:marLeft w:val="0"/>
      <w:marRight w:val="0"/>
      <w:marTop w:val="0"/>
      <w:marBottom w:val="0"/>
      <w:divBdr>
        <w:top w:val="none" w:sz="0" w:space="0" w:color="auto"/>
        <w:left w:val="none" w:sz="0" w:space="0" w:color="auto"/>
        <w:bottom w:val="none" w:sz="0" w:space="0" w:color="auto"/>
        <w:right w:val="none" w:sz="0" w:space="0" w:color="auto"/>
      </w:divBdr>
    </w:div>
    <w:div w:id="1594632445">
      <w:bodyDiv w:val="1"/>
      <w:marLeft w:val="0"/>
      <w:marRight w:val="0"/>
      <w:marTop w:val="0"/>
      <w:marBottom w:val="0"/>
      <w:divBdr>
        <w:top w:val="none" w:sz="0" w:space="0" w:color="auto"/>
        <w:left w:val="none" w:sz="0" w:space="0" w:color="auto"/>
        <w:bottom w:val="none" w:sz="0" w:space="0" w:color="auto"/>
        <w:right w:val="none" w:sz="0" w:space="0" w:color="auto"/>
      </w:divBdr>
    </w:div>
    <w:div w:id="1597903933">
      <w:bodyDiv w:val="1"/>
      <w:marLeft w:val="0"/>
      <w:marRight w:val="0"/>
      <w:marTop w:val="0"/>
      <w:marBottom w:val="0"/>
      <w:divBdr>
        <w:top w:val="none" w:sz="0" w:space="0" w:color="auto"/>
        <w:left w:val="none" w:sz="0" w:space="0" w:color="auto"/>
        <w:bottom w:val="none" w:sz="0" w:space="0" w:color="auto"/>
        <w:right w:val="none" w:sz="0" w:space="0" w:color="auto"/>
      </w:divBdr>
    </w:div>
    <w:div w:id="1616248971">
      <w:bodyDiv w:val="1"/>
      <w:marLeft w:val="0"/>
      <w:marRight w:val="0"/>
      <w:marTop w:val="0"/>
      <w:marBottom w:val="0"/>
      <w:divBdr>
        <w:top w:val="none" w:sz="0" w:space="0" w:color="auto"/>
        <w:left w:val="none" w:sz="0" w:space="0" w:color="auto"/>
        <w:bottom w:val="none" w:sz="0" w:space="0" w:color="auto"/>
        <w:right w:val="none" w:sz="0" w:space="0" w:color="auto"/>
      </w:divBdr>
    </w:div>
    <w:div w:id="1626236371">
      <w:bodyDiv w:val="1"/>
      <w:marLeft w:val="0"/>
      <w:marRight w:val="0"/>
      <w:marTop w:val="0"/>
      <w:marBottom w:val="0"/>
      <w:divBdr>
        <w:top w:val="none" w:sz="0" w:space="0" w:color="auto"/>
        <w:left w:val="none" w:sz="0" w:space="0" w:color="auto"/>
        <w:bottom w:val="none" w:sz="0" w:space="0" w:color="auto"/>
        <w:right w:val="none" w:sz="0" w:space="0" w:color="auto"/>
      </w:divBdr>
    </w:div>
    <w:div w:id="1654681246">
      <w:bodyDiv w:val="1"/>
      <w:marLeft w:val="0"/>
      <w:marRight w:val="0"/>
      <w:marTop w:val="0"/>
      <w:marBottom w:val="0"/>
      <w:divBdr>
        <w:top w:val="none" w:sz="0" w:space="0" w:color="auto"/>
        <w:left w:val="none" w:sz="0" w:space="0" w:color="auto"/>
        <w:bottom w:val="none" w:sz="0" w:space="0" w:color="auto"/>
        <w:right w:val="none" w:sz="0" w:space="0" w:color="auto"/>
      </w:divBdr>
    </w:div>
    <w:div w:id="1670519022">
      <w:bodyDiv w:val="1"/>
      <w:marLeft w:val="0"/>
      <w:marRight w:val="0"/>
      <w:marTop w:val="0"/>
      <w:marBottom w:val="0"/>
      <w:divBdr>
        <w:top w:val="none" w:sz="0" w:space="0" w:color="auto"/>
        <w:left w:val="none" w:sz="0" w:space="0" w:color="auto"/>
        <w:bottom w:val="none" w:sz="0" w:space="0" w:color="auto"/>
        <w:right w:val="none" w:sz="0" w:space="0" w:color="auto"/>
      </w:divBdr>
    </w:div>
    <w:div w:id="1670988632">
      <w:bodyDiv w:val="1"/>
      <w:marLeft w:val="0"/>
      <w:marRight w:val="0"/>
      <w:marTop w:val="0"/>
      <w:marBottom w:val="0"/>
      <w:divBdr>
        <w:top w:val="none" w:sz="0" w:space="0" w:color="auto"/>
        <w:left w:val="none" w:sz="0" w:space="0" w:color="auto"/>
        <w:bottom w:val="none" w:sz="0" w:space="0" w:color="auto"/>
        <w:right w:val="none" w:sz="0" w:space="0" w:color="auto"/>
      </w:divBdr>
    </w:div>
    <w:div w:id="1700473763">
      <w:bodyDiv w:val="1"/>
      <w:marLeft w:val="0"/>
      <w:marRight w:val="0"/>
      <w:marTop w:val="0"/>
      <w:marBottom w:val="0"/>
      <w:divBdr>
        <w:top w:val="none" w:sz="0" w:space="0" w:color="auto"/>
        <w:left w:val="none" w:sz="0" w:space="0" w:color="auto"/>
        <w:bottom w:val="none" w:sz="0" w:space="0" w:color="auto"/>
        <w:right w:val="none" w:sz="0" w:space="0" w:color="auto"/>
      </w:divBdr>
    </w:div>
    <w:div w:id="1700544221">
      <w:bodyDiv w:val="1"/>
      <w:marLeft w:val="0"/>
      <w:marRight w:val="0"/>
      <w:marTop w:val="0"/>
      <w:marBottom w:val="0"/>
      <w:divBdr>
        <w:top w:val="none" w:sz="0" w:space="0" w:color="auto"/>
        <w:left w:val="none" w:sz="0" w:space="0" w:color="auto"/>
        <w:bottom w:val="none" w:sz="0" w:space="0" w:color="auto"/>
        <w:right w:val="none" w:sz="0" w:space="0" w:color="auto"/>
      </w:divBdr>
    </w:div>
    <w:div w:id="1716614096">
      <w:bodyDiv w:val="1"/>
      <w:marLeft w:val="0"/>
      <w:marRight w:val="0"/>
      <w:marTop w:val="0"/>
      <w:marBottom w:val="0"/>
      <w:divBdr>
        <w:top w:val="none" w:sz="0" w:space="0" w:color="auto"/>
        <w:left w:val="none" w:sz="0" w:space="0" w:color="auto"/>
        <w:bottom w:val="none" w:sz="0" w:space="0" w:color="auto"/>
        <w:right w:val="none" w:sz="0" w:space="0" w:color="auto"/>
      </w:divBdr>
    </w:div>
    <w:div w:id="1718819476">
      <w:bodyDiv w:val="1"/>
      <w:marLeft w:val="0"/>
      <w:marRight w:val="0"/>
      <w:marTop w:val="0"/>
      <w:marBottom w:val="0"/>
      <w:divBdr>
        <w:top w:val="none" w:sz="0" w:space="0" w:color="auto"/>
        <w:left w:val="none" w:sz="0" w:space="0" w:color="auto"/>
        <w:bottom w:val="none" w:sz="0" w:space="0" w:color="auto"/>
        <w:right w:val="none" w:sz="0" w:space="0" w:color="auto"/>
      </w:divBdr>
    </w:div>
    <w:div w:id="1741102478">
      <w:bodyDiv w:val="1"/>
      <w:marLeft w:val="0"/>
      <w:marRight w:val="0"/>
      <w:marTop w:val="0"/>
      <w:marBottom w:val="0"/>
      <w:divBdr>
        <w:top w:val="none" w:sz="0" w:space="0" w:color="auto"/>
        <w:left w:val="none" w:sz="0" w:space="0" w:color="auto"/>
        <w:bottom w:val="none" w:sz="0" w:space="0" w:color="auto"/>
        <w:right w:val="none" w:sz="0" w:space="0" w:color="auto"/>
      </w:divBdr>
    </w:div>
    <w:div w:id="1764257114">
      <w:bodyDiv w:val="1"/>
      <w:marLeft w:val="0"/>
      <w:marRight w:val="0"/>
      <w:marTop w:val="0"/>
      <w:marBottom w:val="0"/>
      <w:divBdr>
        <w:top w:val="none" w:sz="0" w:space="0" w:color="auto"/>
        <w:left w:val="none" w:sz="0" w:space="0" w:color="auto"/>
        <w:bottom w:val="none" w:sz="0" w:space="0" w:color="auto"/>
        <w:right w:val="none" w:sz="0" w:space="0" w:color="auto"/>
      </w:divBdr>
    </w:div>
    <w:div w:id="1777216313">
      <w:bodyDiv w:val="1"/>
      <w:marLeft w:val="0"/>
      <w:marRight w:val="0"/>
      <w:marTop w:val="0"/>
      <w:marBottom w:val="0"/>
      <w:divBdr>
        <w:top w:val="none" w:sz="0" w:space="0" w:color="auto"/>
        <w:left w:val="none" w:sz="0" w:space="0" w:color="auto"/>
        <w:bottom w:val="none" w:sz="0" w:space="0" w:color="auto"/>
        <w:right w:val="none" w:sz="0" w:space="0" w:color="auto"/>
      </w:divBdr>
    </w:div>
    <w:div w:id="1799495405">
      <w:bodyDiv w:val="1"/>
      <w:marLeft w:val="0"/>
      <w:marRight w:val="0"/>
      <w:marTop w:val="0"/>
      <w:marBottom w:val="0"/>
      <w:divBdr>
        <w:top w:val="none" w:sz="0" w:space="0" w:color="auto"/>
        <w:left w:val="none" w:sz="0" w:space="0" w:color="auto"/>
        <w:bottom w:val="none" w:sz="0" w:space="0" w:color="auto"/>
        <w:right w:val="none" w:sz="0" w:space="0" w:color="auto"/>
      </w:divBdr>
    </w:div>
    <w:div w:id="1800755723">
      <w:bodyDiv w:val="1"/>
      <w:marLeft w:val="0"/>
      <w:marRight w:val="0"/>
      <w:marTop w:val="0"/>
      <w:marBottom w:val="0"/>
      <w:divBdr>
        <w:top w:val="none" w:sz="0" w:space="0" w:color="auto"/>
        <w:left w:val="none" w:sz="0" w:space="0" w:color="auto"/>
        <w:bottom w:val="none" w:sz="0" w:space="0" w:color="auto"/>
        <w:right w:val="none" w:sz="0" w:space="0" w:color="auto"/>
      </w:divBdr>
    </w:div>
    <w:div w:id="1803576019">
      <w:bodyDiv w:val="1"/>
      <w:marLeft w:val="0"/>
      <w:marRight w:val="0"/>
      <w:marTop w:val="0"/>
      <w:marBottom w:val="0"/>
      <w:divBdr>
        <w:top w:val="none" w:sz="0" w:space="0" w:color="auto"/>
        <w:left w:val="none" w:sz="0" w:space="0" w:color="auto"/>
        <w:bottom w:val="none" w:sz="0" w:space="0" w:color="auto"/>
        <w:right w:val="none" w:sz="0" w:space="0" w:color="auto"/>
      </w:divBdr>
    </w:div>
    <w:div w:id="1829708191">
      <w:bodyDiv w:val="1"/>
      <w:marLeft w:val="0"/>
      <w:marRight w:val="0"/>
      <w:marTop w:val="0"/>
      <w:marBottom w:val="0"/>
      <w:divBdr>
        <w:top w:val="none" w:sz="0" w:space="0" w:color="auto"/>
        <w:left w:val="none" w:sz="0" w:space="0" w:color="auto"/>
        <w:bottom w:val="none" w:sz="0" w:space="0" w:color="auto"/>
        <w:right w:val="none" w:sz="0" w:space="0" w:color="auto"/>
      </w:divBdr>
    </w:div>
    <w:div w:id="1836601834">
      <w:bodyDiv w:val="1"/>
      <w:marLeft w:val="0"/>
      <w:marRight w:val="0"/>
      <w:marTop w:val="0"/>
      <w:marBottom w:val="0"/>
      <w:divBdr>
        <w:top w:val="none" w:sz="0" w:space="0" w:color="auto"/>
        <w:left w:val="none" w:sz="0" w:space="0" w:color="auto"/>
        <w:bottom w:val="none" w:sz="0" w:space="0" w:color="auto"/>
        <w:right w:val="none" w:sz="0" w:space="0" w:color="auto"/>
      </w:divBdr>
    </w:div>
    <w:div w:id="1843082836">
      <w:bodyDiv w:val="1"/>
      <w:marLeft w:val="0"/>
      <w:marRight w:val="0"/>
      <w:marTop w:val="0"/>
      <w:marBottom w:val="0"/>
      <w:divBdr>
        <w:top w:val="none" w:sz="0" w:space="0" w:color="auto"/>
        <w:left w:val="none" w:sz="0" w:space="0" w:color="auto"/>
        <w:bottom w:val="none" w:sz="0" w:space="0" w:color="auto"/>
        <w:right w:val="none" w:sz="0" w:space="0" w:color="auto"/>
      </w:divBdr>
    </w:div>
    <w:div w:id="1874228891">
      <w:bodyDiv w:val="1"/>
      <w:marLeft w:val="0"/>
      <w:marRight w:val="0"/>
      <w:marTop w:val="0"/>
      <w:marBottom w:val="0"/>
      <w:divBdr>
        <w:top w:val="none" w:sz="0" w:space="0" w:color="auto"/>
        <w:left w:val="none" w:sz="0" w:space="0" w:color="auto"/>
        <w:bottom w:val="none" w:sz="0" w:space="0" w:color="auto"/>
        <w:right w:val="none" w:sz="0" w:space="0" w:color="auto"/>
      </w:divBdr>
    </w:div>
    <w:div w:id="1881555074">
      <w:bodyDiv w:val="1"/>
      <w:marLeft w:val="0"/>
      <w:marRight w:val="0"/>
      <w:marTop w:val="0"/>
      <w:marBottom w:val="0"/>
      <w:divBdr>
        <w:top w:val="none" w:sz="0" w:space="0" w:color="auto"/>
        <w:left w:val="none" w:sz="0" w:space="0" w:color="auto"/>
        <w:bottom w:val="none" w:sz="0" w:space="0" w:color="auto"/>
        <w:right w:val="none" w:sz="0" w:space="0" w:color="auto"/>
      </w:divBdr>
    </w:div>
    <w:div w:id="1923834346">
      <w:bodyDiv w:val="1"/>
      <w:marLeft w:val="0"/>
      <w:marRight w:val="0"/>
      <w:marTop w:val="0"/>
      <w:marBottom w:val="0"/>
      <w:divBdr>
        <w:top w:val="none" w:sz="0" w:space="0" w:color="auto"/>
        <w:left w:val="none" w:sz="0" w:space="0" w:color="auto"/>
        <w:bottom w:val="none" w:sz="0" w:space="0" w:color="auto"/>
        <w:right w:val="none" w:sz="0" w:space="0" w:color="auto"/>
      </w:divBdr>
    </w:div>
    <w:div w:id="1937906068">
      <w:bodyDiv w:val="1"/>
      <w:marLeft w:val="0"/>
      <w:marRight w:val="0"/>
      <w:marTop w:val="0"/>
      <w:marBottom w:val="0"/>
      <w:divBdr>
        <w:top w:val="none" w:sz="0" w:space="0" w:color="auto"/>
        <w:left w:val="none" w:sz="0" w:space="0" w:color="auto"/>
        <w:bottom w:val="none" w:sz="0" w:space="0" w:color="auto"/>
        <w:right w:val="none" w:sz="0" w:space="0" w:color="auto"/>
      </w:divBdr>
    </w:div>
    <w:div w:id="1940261590">
      <w:bodyDiv w:val="1"/>
      <w:marLeft w:val="0"/>
      <w:marRight w:val="0"/>
      <w:marTop w:val="0"/>
      <w:marBottom w:val="0"/>
      <w:divBdr>
        <w:top w:val="none" w:sz="0" w:space="0" w:color="auto"/>
        <w:left w:val="none" w:sz="0" w:space="0" w:color="auto"/>
        <w:bottom w:val="none" w:sz="0" w:space="0" w:color="auto"/>
        <w:right w:val="none" w:sz="0" w:space="0" w:color="auto"/>
      </w:divBdr>
    </w:div>
    <w:div w:id="1940479385">
      <w:bodyDiv w:val="1"/>
      <w:marLeft w:val="0"/>
      <w:marRight w:val="0"/>
      <w:marTop w:val="0"/>
      <w:marBottom w:val="0"/>
      <w:divBdr>
        <w:top w:val="none" w:sz="0" w:space="0" w:color="auto"/>
        <w:left w:val="none" w:sz="0" w:space="0" w:color="auto"/>
        <w:bottom w:val="none" w:sz="0" w:space="0" w:color="auto"/>
        <w:right w:val="none" w:sz="0" w:space="0" w:color="auto"/>
      </w:divBdr>
    </w:div>
    <w:div w:id="1963265209">
      <w:bodyDiv w:val="1"/>
      <w:marLeft w:val="0"/>
      <w:marRight w:val="0"/>
      <w:marTop w:val="0"/>
      <w:marBottom w:val="0"/>
      <w:divBdr>
        <w:top w:val="none" w:sz="0" w:space="0" w:color="auto"/>
        <w:left w:val="none" w:sz="0" w:space="0" w:color="auto"/>
        <w:bottom w:val="none" w:sz="0" w:space="0" w:color="auto"/>
        <w:right w:val="none" w:sz="0" w:space="0" w:color="auto"/>
      </w:divBdr>
    </w:div>
    <w:div w:id="1975284687">
      <w:bodyDiv w:val="1"/>
      <w:marLeft w:val="0"/>
      <w:marRight w:val="0"/>
      <w:marTop w:val="0"/>
      <w:marBottom w:val="0"/>
      <w:divBdr>
        <w:top w:val="none" w:sz="0" w:space="0" w:color="auto"/>
        <w:left w:val="none" w:sz="0" w:space="0" w:color="auto"/>
        <w:bottom w:val="none" w:sz="0" w:space="0" w:color="auto"/>
        <w:right w:val="none" w:sz="0" w:space="0" w:color="auto"/>
      </w:divBdr>
    </w:div>
    <w:div w:id="1992632715">
      <w:bodyDiv w:val="1"/>
      <w:marLeft w:val="0"/>
      <w:marRight w:val="0"/>
      <w:marTop w:val="0"/>
      <w:marBottom w:val="0"/>
      <w:divBdr>
        <w:top w:val="none" w:sz="0" w:space="0" w:color="auto"/>
        <w:left w:val="none" w:sz="0" w:space="0" w:color="auto"/>
        <w:bottom w:val="none" w:sz="0" w:space="0" w:color="auto"/>
        <w:right w:val="none" w:sz="0" w:space="0" w:color="auto"/>
      </w:divBdr>
    </w:div>
    <w:div w:id="2011449332">
      <w:bodyDiv w:val="1"/>
      <w:marLeft w:val="0"/>
      <w:marRight w:val="0"/>
      <w:marTop w:val="0"/>
      <w:marBottom w:val="0"/>
      <w:divBdr>
        <w:top w:val="none" w:sz="0" w:space="0" w:color="auto"/>
        <w:left w:val="none" w:sz="0" w:space="0" w:color="auto"/>
        <w:bottom w:val="none" w:sz="0" w:space="0" w:color="auto"/>
        <w:right w:val="none" w:sz="0" w:space="0" w:color="auto"/>
      </w:divBdr>
    </w:div>
    <w:div w:id="2012676109">
      <w:bodyDiv w:val="1"/>
      <w:marLeft w:val="0"/>
      <w:marRight w:val="0"/>
      <w:marTop w:val="0"/>
      <w:marBottom w:val="0"/>
      <w:divBdr>
        <w:top w:val="none" w:sz="0" w:space="0" w:color="auto"/>
        <w:left w:val="none" w:sz="0" w:space="0" w:color="auto"/>
        <w:bottom w:val="none" w:sz="0" w:space="0" w:color="auto"/>
        <w:right w:val="none" w:sz="0" w:space="0" w:color="auto"/>
      </w:divBdr>
    </w:div>
    <w:div w:id="2027712637">
      <w:bodyDiv w:val="1"/>
      <w:marLeft w:val="0"/>
      <w:marRight w:val="0"/>
      <w:marTop w:val="0"/>
      <w:marBottom w:val="0"/>
      <w:divBdr>
        <w:top w:val="none" w:sz="0" w:space="0" w:color="auto"/>
        <w:left w:val="none" w:sz="0" w:space="0" w:color="auto"/>
        <w:bottom w:val="none" w:sz="0" w:space="0" w:color="auto"/>
        <w:right w:val="none" w:sz="0" w:space="0" w:color="auto"/>
      </w:divBdr>
    </w:div>
    <w:div w:id="2047214286">
      <w:bodyDiv w:val="1"/>
      <w:marLeft w:val="0"/>
      <w:marRight w:val="0"/>
      <w:marTop w:val="0"/>
      <w:marBottom w:val="0"/>
      <w:divBdr>
        <w:top w:val="none" w:sz="0" w:space="0" w:color="auto"/>
        <w:left w:val="none" w:sz="0" w:space="0" w:color="auto"/>
        <w:bottom w:val="none" w:sz="0" w:space="0" w:color="auto"/>
        <w:right w:val="none" w:sz="0" w:space="0" w:color="auto"/>
      </w:divBdr>
    </w:div>
    <w:div w:id="2067751650">
      <w:bodyDiv w:val="1"/>
      <w:marLeft w:val="0"/>
      <w:marRight w:val="0"/>
      <w:marTop w:val="0"/>
      <w:marBottom w:val="0"/>
      <w:divBdr>
        <w:top w:val="none" w:sz="0" w:space="0" w:color="auto"/>
        <w:left w:val="none" w:sz="0" w:space="0" w:color="auto"/>
        <w:bottom w:val="none" w:sz="0" w:space="0" w:color="auto"/>
        <w:right w:val="none" w:sz="0" w:space="0" w:color="auto"/>
      </w:divBdr>
    </w:div>
    <w:div w:id="2092510155">
      <w:bodyDiv w:val="1"/>
      <w:marLeft w:val="0"/>
      <w:marRight w:val="0"/>
      <w:marTop w:val="0"/>
      <w:marBottom w:val="0"/>
      <w:divBdr>
        <w:top w:val="none" w:sz="0" w:space="0" w:color="auto"/>
        <w:left w:val="none" w:sz="0" w:space="0" w:color="auto"/>
        <w:bottom w:val="none" w:sz="0" w:space="0" w:color="auto"/>
        <w:right w:val="none" w:sz="0" w:space="0" w:color="auto"/>
      </w:divBdr>
    </w:div>
    <w:div w:id="2112823074">
      <w:bodyDiv w:val="1"/>
      <w:marLeft w:val="0"/>
      <w:marRight w:val="0"/>
      <w:marTop w:val="0"/>
      <w:marBottom w:val="0"/>
      <w:divBdr>
        <w:top w:val="none" w:sz="0" w:space="0" w:color="auto"/>
        <w:left w:val="none" w:sz="0" w:space="0" w:color="auto"/>
        <w:bottom w:val="none" w:sz="0" w:space="0" w:color="auto"/>
        <w:right w:val="none" w:sz="0" w:space="0" w:color="auto"/>
      </w:divBdr>
    </w:div>
    <w:div w:id="2127457116">
      <w:bodyDiv w:val="1"/>
      <w:marLeft w:val="0"/>
      <w:marRight w:val="0"/>
      <w:marTop w:val="0"/>
      <w:marBottom w:val="0"/>
      <w:divBdr>
        <w:top w:val="none" w:sz="0" w:space="0" w:color="auto"/>
        <w:left w:val="none" w:sz="0" w:space="0" w:color="auto"/>
        <w:bottom w:val="none" w:sz="0" w:space="0" w:color="auto"/>
        <w:right w:val="none" w:sz="0" w:space="0" w:color="auto"/>
      </w:divBdr>
    </w:div>
    <w:div w:id="2137141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df/1_150917.pdf" TargetMode="External"/><Relationship Id="rId13" Type="http://schemas.openxmlformats.org/officeDocument/2006/relationships/hyperlink" Target="http://www.codhey.org/sites/all/documentos/Doctos/Transparencia/Acuerdo_01_2014.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dhey.org/sites/all/documentos/Doctos/Transparencia/CondGralesCodhey.pd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diputados.gob.mx/LeyesBiblio/index.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hey.org/sites/all/documentos/Doctos/Transparencia/RegCodhey201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gresoyucatan.gob.mx/" TargetMode="External"/><Relationship Id="rId23" Type="http://schemas.openxmlformats.org/officeDocument/2006/relationships/fontTable" Target="fontTable.xml"/><Relationship Id="rId10" Type="http://schemas.openxmlformats.org/officeDocument/2006/relationships/hyperlink" Target="http://www.codhey.org/sites/all/documentos/Doctos/Transparencia/LeyCodhey2014.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consejeria.yucatan.gob.mx/documentos/Constitucion_Politica_del_Estado_de__Yucatan.pdf" TargetMode="External"/><Relationship Id="rId14" Type="http://schemas.openxmlformats.org/officeDocument/2006/relationships/hyperlink" Target="http://www.codhey.org/sites/all/documentos/Doctos/Transparencia/AcuerdoMonitoreo.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D33D-0ECB-451A-A0AA-3CA6F67F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6163</Words>
  <Characters>33902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Jennifer Estefany Millan Flores</cp:lastModifiedBy>
  <cp:revision>2</cp:revision>
  <cp:lastPrinted>2024-04-02T17:24:00Z</cp:lastPrinted>
  <dcterms:created xsi:type="dcterms:W3CDTF">2024-04-17T16:20:00Z</dcterms:created>
  <dcterms:modified xsi:type="dcterms:W3CDTF">2024-04-17T16:20:00Z</dcterms:modified>
</cp:coreProperties>
</file>